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2FA4B" w14:textId="77777777" w:rsidR="00740C14" w:rsidRDefault="00740C14" w:rsidP="00740C14">
      <w:pPr>
        <w:pStyle w:val="Title"/>
      </w:pPr>
      <w:r>
        <w:rPr>
          <w:noProof/>
          <w14:ligatures w14:val="standardContextual"/>
        </w:rPr>
        <w:drawing>
          <wp:inline distT="0" distB="0" distL="0" distR="0" wp14:anchorId="189383C5" wp14:editId="6E32E339">
            <wp:extent cx="4352492" cy="1800000"/>
            <wp:effectExtent l="0" t="0" r="0" b="0"/>
            <wp:docPr id="2046954134"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54134" name="Picture 1" descr="Ashfield District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2492" cy="1800000"/>
                    </a:xfrm>
                    <a:prstGeom prst="rect">
                      <a:avLst/>
                    </a:prstGeom>
                  </pic:spPr>
                </pic:pic>
              </a:graphicData>
            </a:graphic>
          </wp:inline>
        </w:drawing>
      </w:r>
      <w:r>
        <w:br/>
      </w:r>
    </w:p>
    <w:p w14:paraId="0ED8FE98" w14:textId="77777777" w:rsidR="00740C14" w:rsidRPr="00A43768" w:rsidRDefault="00740C14" w:rsidP="00740C14">
      <w:pPr>
        <w:pStyle w:val="Title"/>
      </w:pPr>
      <w:r w:rsidRPr="00A43768">
        <w:t>Ashfield District Council</w:t>
      </w:r>
    </w:p>
    <w:p w14:paraId="4FEAAB62" w14:textId="77777777" w:rsidR="00740C14" w:rsidRDefault="00740C14" w:rsidP="00740C14">
      <w:pPr>
        <w:pStyle w:val="Title"/>
      </w:pPr>
      <w:r>
        <w:t>Housing</w:t>
      </w:r>
      <w:r w:rsidRPr="00A43768">
        <w:t xml:space="preserve"> </w:t>
      </w:r>
      <w:r>
        <w:t>Strategy</w:t>
      </w:r>
      <w:r w:rsidRPr="00A43768">
        <w:t xml:space="preserve"> </w:t>
      </w:r>
    </w:p>
    <w:p w14:paraId="35ABBD8C" w14:textId="7BA3E775" w:rsidR="00740C14" w:rsidRPr="00A43768" w:rsidRDefault="00740C14" w:rsidP="00740C14">
      <w:pPr>
        <w:pStyle w:val="Title"/>
      </w:pPr>
      <w:r w:rsidRPr="00A43768">
        <w:t>2024</w:t>
      </w:r>
      <w:r>
        <w:t xml:space="preserve"> - 202</w:t>
      </w:r>
      <w:r>
        <w:t>6</w:t>
      </w:r>
    </w:p>
    <w:p w14:paraId="5D530681" w14:textId="77777777" w:rsidR="0042080D" w:rsidRDefault="0042080D" w:rsidP="00844BCD">
      <w:pPr>
        <w:rPr>
          <w:rFonts w:ascii="Arial" w:hAnsi="Arial" w:cs="Arial"/>
          <w:sz w:val="24"/>
          <w:szCs w:val="24"/>
          <w:u w:val="single"/>
        </w:rPr>
      </w:pPr>
    </w:p>
    <w:p w14:paraId="491FD5F0" w14:textId="77777777" w:rsidR="00341C5F" w:rsidRDefault="00341C5F" w:rsidP="00844BCD">
      <w:pPr>
        <w:rPr>
          <w:rFonts w:ascii="Arial" w:hAnsi="Arial" w:cs="Arial"/>
          <w:sz w:val="24"/>
          <w:szCs w:val="24"/>
          <w:u w:val="single"/>
        </w:rPr>
      </w:pPr>
    </w:p>
    <w:p w14:paraId="728683E3" w14:textId="77777777" w:rsidR="00740C14" w:rsidRDefault="00740C14" w:rsidP="00844BCD">
      <w:pPr>
        <w:rPr>
          <w:rFonts w:ascii="Arial" w:hAnsi="Arial" w:cs="Arial"/>
          <w:sz w:val="24"/>
          <w:szCs w:val="24"/>
          <w:u w:val="single"/>
        </w:rPr>
      </w:pPr>
    </w:p>
    <w:p w14:paraId="6C1E4CC3" w14:textId="77777777" w:rsidR="00740C14" w:rsidRDefault="00740C14" w:rsidP="00844BCD">
      <w:pPr>
        <w:rPr>
          <w:rFonts w:ascii="Arial" w:hAnsi="Arial" w:cs="Arial"/>
          <w:sz w:val="24"/>
          <w:szCs w:val="24"/>
          <w:u w:val="single"/>
        </w:rPr>
      </w:pPr>
    </w:p>
    <w:p w14:paraId="340E7554" w14:textId="77777777" w:rsidR="00740C14" w:rsidRDefault="00740C14" w:rsidP="00844BCD">
      <w:pPr>
        <w:rPr>
          <w:rFonts w:ascii="Arial" w:hAnsi="Arial" w:cs="Arial"/>
          <w:sz w:val="24"/>
          <w:szCs w:val="24"/>
          <w:u w:val="single"/>
        </w:rPr>
      </w:pPr>
    </w:p>
    <w:p w14:paraId="0D8B4613" w14:textId="77777777" w:rsidR="00740C14" w:rsidRDefault="00740C14" w:rsidP="00844BCD">
      <w:pPr>
        <w:rPr>
          <w:rFonts w:ascii="Arial" w:hAnsi="Arial" w:cs="Arial"/>
          <w:sz w:val="24"/>
          <w:szCs w:val="24"/>
          <w:u w:val="single"/>
        </w:rPr>
      </w:pPr>
    </w:p>
    <w:p w14:paraId="6E910166" w14:textId="77777777" w:rsidR="00740C14" w:rsidRDefault="00740C14" w:rsidP="00844BCD">
      <w:pPr>
        <w:rPr>
          <w:rFonts w:ascii="Arial" w:hAnsi="Arial" w:cs="Arial"/>
          <w:sz w:val="24"/>
          <w:szCs w:val="24"/>
          <w:u w:val="single"/>
        </w:rPr>
      </w:pPr>
    </w:p>
    <w:p w14:paraId="407FC9B1" w14:textId="77777777" w:rsidR="00740C14" w:rsidRDefault="00740C14" w:rsidP="00844BCD">
      <w:pPr>
        <w:rPr>
          <w:rFonts w:ascii="Arial" w:hAnsi="Arial" w:cs="Arial"/>
          <w:sz w:val="24"/>
          <w:szCs w:val="24"/>
          <w:u w:val="single"/>
        </w:rPr>
      </w:pPr>
    </w:p>
    <w:p w14:paraId="425A1343" w14:textId="77777777" w:rsidR="00740C14" w:rsidRDefault="00740C14" w:rsidP="00844BCD">
      <w:pPr>
        <w:rPr>
          <w:rFonts w:ascii="Arial" w:hAnsi="Arial" w:cs="Arial"/>
          <w:sz w:val="24"/>
          <w:szCs w:val="24"/>
          <w:u w:val="single"/>
        </w:rPr>
      </w:pPr>
    </w:p>
    <w:p w14:paraId="1B647EB9" w14:textId="77777777" w:rsidR="00740C14" w:rsidRDefault="00740C14" w:rsidP="00844BCD">
      <w:pPr>
        <w:rPr>
          <w:rFonts w:ascii="Arial" w:hAnsi="Arial" w:cs="Arial"/>
          <w:sz w:val="24"/>
          <w:szCs w:val="24"/>
          <w:u w:val="single"/>
        </w:rPr>
      </w:pPr>
    </w:p>
    <w:p w14:paraId="31350DEF" w14:textId="77777777" w:rsidR="00740C14" w:rsidRDefault="00740C14" w:rsidP="00844BCD">
      <w:pPr>
        <w:rPr>
          <w:rFonts w:ascii="Arial" w:hAnsi="Arial" w:cs="Arial"/>
          <w:sz w:val="24"/>
          <w:szCs w:val="24"/>
          <w:u w:val="single"/>
        </w:rPr>
      </w:pPr>
    </w:p>
    <w:p w14:paraId="317EEE67" w14:textId="77777777" w:rsidR="00740C14" w:rsidRDefault="00740C14" w:rsidP="00844BCD">
      <w:pPr>
        <w:rPr>
          <w:rFonts w:ascii="Arial" w:hAnsi="Arial" w:cs="Arial"/>
          <w:sz w:val="24"/>
          <w:szCs w:val="24"/>
          <w:u w:val="single"/>
        </w:rPr>
      </w:pPr>
    </w:p>
    <w:p w14:paraId="48C378FB" w14:textId="77777777" w:rsidR="00740C14" w:rsidRDefault="00740C14" w:rsidP="00844BCD">
      <w:pPr>
        <w:rPr>
          <w:rFonts w:ascii="Arial" w:hAnsi="Arial" w:cs="Arial"/>
          <w:sz w:val="24"/>
          <w:szCs w:val="24"/>
          <w:u w:val="single"/>
        </w:rPr>
      </w:pPr>
    </w:p>
    <w:p w14:paraId="72383532" w14:textId="77777777" w:rsidR="00740C14" w:rsidRDefault="00740C14" w:rsidP="00844BCD">
      <w:pPr>
        <w:rPr>
          <w:rFonts w:ascii="Arial" w:hAnsi="Arial" w:cs="Arial"/>
          <w:sz w:val="24"/>
          <w:szCs w:val="24"/>
          <w:u w:val="single"/>
        </w:rPr>
      </w:pPr>
    </w:p>
    <w:p w14:paraId="321C2692" w14:textId="77777777" w:rsidR="00740C14" w:rsidRDefault="00740C14" w:rsidP="00844BCD">
      <w:pPr>
        <w:rPr>
          <w:rFonts w:ascii="Arial" w:hAnsi="Arial" w:cs="Arial"/>
          <w:sz w:val="24"/>
          <w:szCs w:val="24"/>
          <w:u w:val="single"/>
        </w:rPr>
      </w:pPr>
    </w:p>
    <w:p w14:paraId="197BA6CF" w14:textId="77777777" w:rsidR="00740C14" w:rsidRDefault="00740C14" w:rsidP="00844BCD">
      <w:pPr>
        <w:rPr>
          <w:rFonts w:ascii="Arial" w:hAnsi="Arial" w:cs="Arial"/>
          <w:sz w:val="24"/>
          <w:szCs w:val="24"/>
          <w:u w:val="single"/>
        </w:rPr>
      </w:pPr>
    </w:p>
    <w:p w14:paraId="1E0460A0" w14:textId="77777777" w:rsidR="00740C14" w:rsidRDefault="00740C14" w:rsidP="00844BCD">
      <w:pPr>
        <w:rPr>
          <w:rFonts w:ascii="Arial" w:hAnsi="Arial" w:cs="Arial"/>
          <w:sz w:val="24"/>
          <w:szCs w:val="24"/>
          <w:u w:val="single"/>
        </w:rPr>
      </w:pPr>
    </w:p>
    <w:p w14:paraId="560F57A2" w14:textId="77777777" w:rsidR="00740C14" w:rsidRDefault="00740C14" w:rsidP="00844BCD">
      <w:pPr>
        <w:rPr>
          <w:rFonts w:ascii="Arial" w:hAnsi="Arial" w:cs="Arial"/>
          <w:sz w:val="24"/>
          <w:szCs w:val="24"/>
          <w:u w:val="single"/>
        </w:rPr>
      </w:pPr>
    </w:p>
    <w:p w14:paraId="49BE3A8F" w14:textId="77777777" w:rsidR="00740C14" w:rsidRDefault="00740C14" w:rsidP="00844BCD">
      <w:pPr>
        <w:rPr>
          <w:rFonts w:ascii="Arial" w:hAnsi="Arial" w:cs="Arial"/>
          <w:sz w:val="24"/>
          <w:szCs w:val="24"/>
          <w:u w:val="single"/>
        </w:rPr>
      </w:pPr>
    </w:p>
    <w:sdt>
      <w:sdtPr>
        <w:id w:val="1020667527"/>
        <w:docPartObj>
          <w:docPartGallery w:val="Table of Contents"/>
          <w:docPartUnique/>
        </w:docPartObj>
      </w:sdtPr>
      <w:sdtEndPr>
        <w:rPr>
          <w:rFonts w:eastAsiaTheme="minorHAnsi" w:cstheme="minorBidi"/>
          <w:caps w:val="0"/>
          <w:noProof/>
          <w:spacing w:val="0"/>
          <w:sz w:val="22"/>
          <w:szCs w:val="22"/>
        </w:rPr>
      </w:sdtEndPr>
      <w:sdtContent>
        <w:p w14:paraId="290DAD97" w14:textId="7C678759" w:rsidR="00740C14" w:rsidRDefault="00740C14">
          <w:pPr>
            <w:pStyle w:val="TOCHeading"/>
          </w:pPr>
          <w:r>
            <w:t>Contents</w:t>
          </w:r>
        </w:p>
        <w:p w14:paraId="25313FC0" w14:textId="61CB3DAC" w:rsidR="00C94B81" w:rsidRDefault="00740C14">
          <w:pPr>
            <w:pStyle w:val="TOC1"/>
            <w:tabs>
              <w:tab w:val="right" w:leader="dot" w:pos="9742"/>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59493653" w:history="1">
            <w:r w:rsidR="00C94B81" w:rsidRPr="00DD4FC6">
              <w:rPr>
                <w:rStyle w:val="Hyperlink"/>
                <w:noProof/>
              </w:rPr>
              <w:t>Summary</w:t>
            </w:r>
            <w:r w:rsidR="00C94B81">
              <w:rPr>
                <w:noProof/>
                <w:webHidden/>
              </w:rPr>
              <w:tab/>
            </w:r>
            <w:r w:rsidR="00C94B81">
              <w:rPr>
                <w:noProof/>
                <w:webHidden/>
              </w:rPr>
              <w:fldChar w:fldCharType="begin"/>
            </w:r>
            <w:r w:rsidR="00C94B81">
              <w:rPr>
                <w:noProof/>
                <w:webHidden/>
              </w:rPr>
              <w:instrText xml:space="preserve"> PAGEREF _Toc159493653 \h </w:instrText>
            </w:r>
            <w:r w:rsidR="00C94B81">
              <w:rPr>
                <w:noProof/>
                <w:webHidden/>
              </w:rPr>
            </w:r>
            <w:r w:rsidR="00C94B81">
              <w:rPr>
                <w:noProof/>
                <w:webHidden/>
              </w:rPr>
              <w:fldChar w:fldCharType="separate"/>
            </w:r>
            <w:r w:rsidR="00C94B81">
              <w:rPr>
                <w:noProof/>
                <w:webHidden/>
              </w:rPr>
              <w:t>3</w:t>
            </w:r>
            <w:r w:rsidR="00C94B81">
              <w:rPr>
                <w:noProof/>
                <w:webHidden/>
              </w:rPr>
              <w:fldChar w:fldCharType="end"/>
            </w:r>
          </w:hyperlink>
        </w:p>
        <w:p w14:paraId="6D6771E1" w14:textId="59E1C56C" w:rsidR="00C94B81" w:rsidRDefault="00C94B81">
          <w:pPr>
            <w:pStyle w:val="TOC1"/>
            <w:tabs>
              <w:tab w:val="right" w:leader="dot" w:pos="9742"/>
            </w:tabs>
            <w:rPr>
              <w:rFonts w:eastAsiaTheme="minorEastAsia"/>
              <w:noProof/>
              <w:kern w:val="2"/>
              <w:lang w:eastAsia="en-GB"/>
              <w14:ligatures w14:val="standardContextual"/>
            </w:rPr>
          </w:pPr>
          <w:hyperlink w:anchor="_Toc159493654" w:history="1">
            <w:r w:rsidRPr="00DD4FC6">
              <w:rPr>
                <w:rStyle w:val="Hyperlink"/>
                <w:noProof/>
              </w:rPr>
              <w:t>2023-2025 priorities</w:t>
            </w:r>
            <w:r>
              <w:rPr>
                <w:noProof/>
                <w:webHidden/>
              </w:rPr>
              <w:tab/>
            </w:r>
            <w:r>
              <w:rPr>
                <w:noProof/>
                <w:webHidden/>
              </w:rPr>
              <w:fldChar w:fldCharType="begin"/>
            </w:r>
            <w:r>
              <w:rPr>
                <w:noProof/>
                <w:webHidden/>
              </w:rPr>
              <w:instrText xml:space="preserve"> PAGEREF _Toc159493654 \h </w:instrText>
            </w:r>
            <w:r>
              <w:rPr>
                <w:noProof/>
                <w:webHidden/>
              </w:rPr>
            </w:r>
            <w:r>
              <w:rPr>
                <w:noProof/>
                <w:webHidden/>
              </w:rPr>
              <w:fldChar w:fldCharType="separate"/>
            </w:r>
            <w:r>
              <w:rPr>
                <w:noProof/>
                <w:webHidden/>
              </w:rPr>
              <w:t>4</w:t>
            </w:r>
            <w:r>
              <w:rPr>
                <w:noProof/>
                <w:webHidden/>
              </w:rPr>
              <w:fldChar w:fldCharType="end"/>
            </w:r>
          </w:hyperlink>
        </w:p>
        <w:p w14:paraId="3488A95E" w14:textId="456604A0" w:rsidR="00C94B81" w:rsidRDefault="00C94B81">
          <w:pPr>
            <w:pStyle w:val="TOC1"/>
            <w:tabs>
              <w:tab w:val="right" w:leader="dot" w:pos="9742"/>
            </w:tabs>
            <w:rPr>
              <w:rFonts w:eastAsiaTheme="minorEastAsia"/>
              <w:noProof/>
              <w:kern w:val="2"/>
              <w:lang w:eastAsia="en-GB"/>
              <w14:ligatures w14:val="standardContextual"/>
            </w:rPr>
          </w:pPr>
          <w:hyperlink w:anchor="_Toc159493655" w:history="1">
            <w:r w:rsidRPr="00DD4FC6">
              <w:rPr>
                <w:rStyle w:val="Hyperlink"/>
                <w:noProof/>
              </w:rPr>
              <w:t>Housing Strategy - Statutory Requirements</w:t>
            </w:r>
            <w:r>
              <w:rPr>
                <w:noProof/>
                <w:webHidden/>
              </w:rPr>
              <w:tab/>
            </w:r>
            <w:r>
              <w:rPr>
                <w:noProof/>
                <w:webHidden/>
              </w:rPr>
              <w:fldChar w:fldCharType="begin"/>
            </w:r>
            <w:r>
              <w:rPr>
                <w:noProof/>
                <w:webHidden/>
              </w:rPr>
              <w:instrText xml:space="preserve"> PAGEREF _Toc159493655 \h </w:instrText>
            </w:r>
            <w:r>
              <w:rPr>
                <w:noProof/>
                <w:webHidden/>
              </w:rPr>
            </w:r>
            <w:r>
              <w:rPr>
                <w:noProof/>
                <w:webHidden/>
              </w:rPr>
              <w:fldChar w:fldCharType="separate"/>
            </w:r>
            <w:r>
              <w:rPr>
                <w:noProof/>
                <w:webHidden/>
              </w:rPr>
              <w:t>6</w:t>
            </w:r>
            <w:r>
              <w:rPr>
                <w:noProof/>
                <w:webHidden/>
              </w:rPr>
              <w:fldChar w:fldCharType="end"/>
            </w:r>
          </w:hyperlink>
        </w:p>
        <w:p w14:paraId="79D652E3" w14:textId="26CBA72F" w:rsidR="00C94B81" w:rsidRDefault="00C94B81">
          <w:pPr>
            <w:pStyle w:val="TOC1"/>
            <w:tabs>
              <w:tab w:val="right" w:leader="dot" w:pos="9742"/>
            </w:tabs>
            <w:rPr>
              <w:rFonts w:eastAsiaTheme="minorEastAsia"/>
              <w:noProof/>
              <w:kern w:val="2"/>
              <w:lang w:eastAsia="en-GB"/>
              <w14:ligatures w14:val="standardContextual"/>
            </w:rPr>
          </w:pPr>
          <w:hyperlink w:anchor="_Toc159493656" w:history="1">
            <w:r w:rsidRPr="00DD4FC6">
              <w:rPr>
                <w:rStyle w:val="Hyperlink"/>
                <w:noProof/>
              </w:rPr>
              <w:t>Ashfield demographics</w:t>
            </w:r>
            <w:r>
              <w:rPr>
                <w:noProof/>
                <w:webHidden/>
              </w:rPr>
              <w:tab/>
            </w:r>
            <w:r>
              <w:rPr>
                <w:noProof/>
                <w:webHidden/>
              </w:rPr>
              <w:fldChar w:fldCharType="begin"/>
            </w:r>
            <w:r>
              <w:rPr>
                <w:noProof/>
                <w:webHidden/>
              </w:rPr>
              <w:instrText xml:space="preserve"> PAGEREF _Toc159493656 \h </w:instrText>
            </w:r>
            <w:r>
              <w:rPr>
                <w:noProof/>
                <w:webHidden/>
              </w:rPr>
            </w:r>
            <w:r>
              <w:rPr>
                <w:noProof/>
                <w:webHidden/>
              </w:rPr>
              <w:fldChar w:fldCharType="separate"/>
            </w:r>
            <w:r>
              <w:rPr>
                <w:noProof/>
                <w:webHidden/>
              </w:rPr>
              <w:t>7</w:t>
            </w:r>
            <w:r>
              <w:rPr>
                <w:noProof/>
                <w:webHidden/>
              </w:rPr>
              <w:fldChar w:fldCharType="end"/>
            </w:r>
          </w:hyperlink>
        </w:p>
        <w:p w14:paraId="2E36C334" w14:textId="69F2354E" w:rsidR="00C94B81" w:rsidRDefault="00C94B81">
          <w:pPr>
            <w:pStyle w:val="TOC1"/>
            <w:tabs>
              <w:tab w:val="right" w:leader="dot" w:pos="9742"/>
            </w:tabs>
            <w:rPr>
              <w:rFonts w:eastAsiaTheme="minorEastAsia"/>
              <w:noProof/>
              <w:kern w:val="2"/>
              <w:lang w:eastAsia="en-GB"/>
              <w14:ligatures w14:val="standardContextual"/>
            </w:rPr>
          </w:pPr>
          <w:hyperlink w:anchor="_Toc159493657" w:history="1">
            <w:r w:rsidRPr="00DD4FC6">
              <w:rPr>
                <w:rStyle w:val="Hyperlink"/>
                <w:noProof/>
              </w:rPr>
              <w:t>Ashfield housing market</w:t>
            </w:r>
            <w:r>
              <w:rPr>
                <w:noProof/>
                <w:webHidden/>
              </w:rPr>
              <w:tab/>
            </w:r>
            <w:r>
              <w:rPr>
                <w:noProof/>
                <w:webHidden/>
              </w:rPr>
              <w:fldChar w:fldCharType="begin"/>
            </w:r>
            <w:r>
              <w:rPr>
                <w:noProof/>
                <w:webHidden/>
              </w:rPr>
              <w:instrText xml:space="preserve"> PAGEREF _Toc159493657 \h </w:instrText>
            </w:r>
            <w:r>
              <w:rPr>
                <w:noProof/>
                <w:webHidden/>
              </w:rPr>
            </w:r>
            <w:r>
              <w:rPr>
                <w:noProof/>
                <w:webHidden/>
              </w:rPr>
              <w:fldChar w:fldCharType="separate"/>
            </w:r>
            <w:r>
              <w:rPr>
                <w:noProof/>
                <w:webHidden/>
              </w:rPr>
              <w:t>7</w:t>
            </w:r>
            <w:r>
              <w:rPr>
                <w:noProof/>
                <w:webHidden/>
              </w:rPr>
              <w:fldChar w:fldCharType="end"/>
            </w:r>
          </w:hyperlink>
        </w:p>
        <w:p w14:paraId="05EB7BBC" w14:textId="6F8D8531" w:rsidR="00C94B81" w:rsidRDefault="00C94B81">
          <w:pPr>
            <w:pStyle w:val="TOC1"/>
            <w:tabs>
              <w:tab w:val="right" w:leader="dot" w:pos="9742"/>
            </w:tabs>
            <w:rPr>
              <w:rFonts w:eastAsiaTheme="minorEastAsia"/>
              <w:noProof/>
              <w:kern w:val="2"/>
              <w:lang w:eastAsia="en-GB"/>
              <w14:ligatures w14:val="standardContextual"/>
            </w:rPr>
          </w:pPr>
          <w:hyperlink w:anchor="_Toc159493658" w:history="1">
            <w:r w:rsidRPr="00DD4FC6">
              <w:rPr>
                <w:rStyle w:val="Hyperlink"/>
                <w:noProof/>
              </w:rPr>
              <w:t>Policy context</w:t>
            </w:r>
            <w:r>
              <w:rPr>
                <w:noProof/>
                <w:webHidden/>
              </w:rPr>
              <w:tab/>
            </w:r>
            <w:r>
              <w:rPr>
                <w:noProof/>
                <w:webHidden/>
              </w:rPr>
              <w:fldChar w:fldCharType="begin"/>
            </w:r>
            <w:r>
              <w:rPr>
                <w:noProof/>
                <w:webHidden/>
              </w:rPr>
              <w:instrText xml:space="preserve"> PAGEREF _Toc159493658 \h </w:instrText>
            </w:r>
            <w:r>
              <w:rPr>
                <w:noProof/>
                <w:webHidden/>
              </w:rPr>
            </w:r>
            <w:r>
              <w:rPr>
                <w:noProof/>
                <w:webHidden/>
              </w:rPr>
              <w:fldChar w:fldCharType="separate"/>
            </w:r>
            <w:r>
              <w:rPr>
                <w:noProof/>
                <w:webHidden/>
              </w:rPr>
              <w:t>8</w:t>
            </w:r>
            <w:r>
              <w:rPr>
                <w:noProof/>
                <w:webHidden/>
              </w:rPr>
              <w:fldChar w:fldCharType="end"/>
            </w:r>
          </w:hyperlink>
        </w:p>
        <w:p w14:paraId="35F6869B" w14:textId="24661367" w:rsidR="00C94B81" w:rsidRDefault="00C94B81">
          <w:pPr>
            <w:pStyle w:val="TOC2"/>
            <w:tabs>
              <w:tab w:val="right" w:leader="dot" w:pos="9742"/>
            </w:tabs>
            <w:rPr>
              <w:rFonts w:eastAsiaTheme="minorEastAsia"/>
              <w:noProof/>
              <w:kern w:val="2"/>
              <w:lang w:eastAsia="en-GB"/>
              <w14:ligatures w14:val="standardContextual"/>
            </w:rPr>
          </w:pPr>
          <w:hyperlink w:anchor="_Toc159493659" w:history="1">
            <w:r w:rsidRPr="00DD4FC6">
              <w:rPr>
                <w:rStyle w:val="Hyperlink"/>
                <w:noProof/>
              </w:rPr>
              <w:t>National</w:t>
            </w:r>
            <w:r>
              <w:rPr>
                <w:noProof/>
                <w:webHidden/>
              </w:rPr>
              <w:tab/>
            </w:r>
            <w:r>
              <w:rPr>
                <w:noProof/>
                <w:webHidden/>
              </w:rPr>
              <w:fldChar w:fldCharType="begin"/>
            </w:r>
            <w:r>
              <w:rPr>
                <w:noProof/>
                <w:webHidden/>
              </w:rPr>
              <w:instrText xml:space="preserve"> PAGEREF _Toc159493659 \h </w:instrText>
            </w:r>
            <w:r>
              <w:rPr>
                <w:noProof/>
                <w:webHidden/>
              </w:rPr>
            </w:r>
            <w:r>
              <w:rPr>
                <w:noProof/>
                <w:webHidden/>
              </w:rPr>
              <w:fldChar w:fldCharType="separate"/>
            </w:r>
            <w:r>
              <w:rPr>
                <w:noProof/>
                <w:webHidden/>
              </w:rPr>
              <w:t>8</w:t>
            </w:r>
            <w:r>
              <w:rPr>
                <w:noProof/>
                <w:webHidden/>
              </w:rPr>
              <w:fldChar w:fldCharType="end"/>
            </w:r>
          </w:hyperlink>
        </w:p>
        <w:p w14:paraId="4D96C1B3" w14:textId="15402D0A" w:rsidR="00C94B81" w:rsidRDefault="00C94B81">
          <w:pPr>
            <w:pStyle w:val="TOC3"/>
            <w:tabs>
              <w:tab w:val="right" w:leader="dot" w:pos="9742"/>
            </w:tabs>
            <w:rPr>
              <w:rFonts w:eastAsiaTheme="minorEastAsia"/>
              <w:noProof/>
              <w:kern w:val="2"/>
              <w:lang w:eastAsia="en-GB"/>
              <w14:ligatures w14:val="standardContextual"/>
            </w:rPr>
          </w:pPr>
          <w:hyperlink w:anchor="_Toc159493660" w:history="1">
            <w:r w:rsidRPr="00DD4FC6">
              <w:rPr>
                <w:rStyle w:val="Hyperlink"/>
                <w:b/>
                <w:bCs/>
                <w:noProof/>
              </w:rPr>
              <w:t>The Affordable Housing Delivery Strategy</w:t>
            </w:r>
            <w:r>
              <w:rPr>
                <w:noProof/>
                <w:webHidden/>
              </w:rPr>
              <w:tab/>
            </w:r>
            <w:r>
              <w:rPr>
                <w:noProof/>
                <w:webHidden/>
              </w:rPr>
              <w:fldChar w:fldCharType="begin"/>
            </w:r>
            <w:r>
              <w:rPr>
                <w:noProof/>
                <w:webHidden/>
              </w:rPr>
              <w:instrText xml:space="preserve"> PAGEREF _Toc159493660 \h </w:instrText>
            </w:r>
            <w:r>
              <w:rPr>
                <w:noProof/>
                <w:webHidden/>
              </w:rPr>
            </w:r>
            <w:r>
              <w:rPr>
                <w:noProof/>
                <w:webHidden/>
              </w:rPr>
              <w:fldChar w:fldCharType="separate"/>
            </w:r>
            <w:r>
              <w:rPr>
                <w:noProof/>
                <w:webHidden/>
              </w:rPr>
              <w:t>8</w:t>
            </w:r>
            <w:r>
              <w:rPr>
                <w:noProof/>
                <w:webHidden/>
              </w:rPr>
              <w:fldChar w:fldCharType="end"/>
            </w:r>
          </w:hyperlink>
        </w:p>
        <w:p w14:paraId="2B91BE41" w14:textId="3E70F188" w:rsidR="00C94B81" w:rsidRDefault="00C94B81">
          <w:pPr>
            <w:pStyle w:val="TOC3"/>
            <w:tabs>
              <w:tab w:val="right" w:leader="dot" w:pos="9742"/>
            </w:tabs>
            <w:rPr>
              <w:rFonts w:eastAsiaTheme="minorEastAsia"/>
              <w:noProof/>
              <w:kern w:val="2"/>
              <w:lang w:eastAsia="en-GB"/>
              <w14:ligatures w14:val="standardContextual"/>
            </w:rPr>
          </w:pPr>
          <w:hyperlink w:anchor="_Toc159493661" w:history="1">
            <w:r w:rsidRPr="00DD4FC6">
              <w:rPr>
                <w:rStyle w:val="Hyperlink"/>
                <w:b/>
                <w:bCs/>
                <w:noProof/>
              </w:rPr>
              <w:t>The Private Sector Renewal Strategy</w:t>
            </w:r>
            <w:r>
              <w:rPr>
                <w:noProof/>
                <w:webHidden/>
              </w:rPr>
              <w:tab/>
            </w:r>
            <w:r>
              <w:rPr>
                <w:noProof/>
                <w:webHidden/>
              </w:rPr>
              <w:fldChar w:fldCharType="begin"/>
            </w:r>
            <w:r>
              <w:rPr>
                <w:noProof/>
                <w:webHidden/>
              </w:rPr>
              <w:instrText xml:space="preserve"> PAGEREF _Toc159493661 \h </w:instrText>
            </w:r>
            <w:r>
              <w:rPr>
                <w:noProof/>
                <w:webHidden/>
              </w:rPr>
            </w:r>
            <w:r>
              <w:rPr>
                <w:noProof/>
                <w:webHidden/>
              </w:rPr>
              <w:fldChar w:fldCharType="separate"/>
            </w:r>
            <w:r>
              <w:rPr>
                <w:noProof/>
                <w:webHidden/>
              </w:rPr>
              <w:t>9</w:t>
            </w:r>
            <w:r>
              <w:rPr>
                <w:noProof/>
                <w:webHidden/>
              </w:rPr>
              <w:fldChar w:fldCharType="end"/>
            </w:r>
          </w:hyperlink>
        </w:p>
        <w:p w14:paraId="113C8F5E" w14:textId="3BA9BDA9" w:rsidR="00C94B81" w:rsidRDefault="00C94B81">
          <w:pPr>
            <w:pStyle w:val="TOC3"/>
            <w:tabs>
              <w:tab w:val="right" w:leader="dot" w:pos="9742"/>
            </w:tabs>
            <w:rPr>
              <w:rFonts w:eastAsiaTheme="minorEastAsia"/>
              <w:noProof/>
              <w:kern w:val="2"/>
              <w:lang w:eastAsia="en-GB"/>
              <w14:ligatures w14:val="standardContextual"/>
            </w:rPr>
          </w:pPr>
          <w:hyperlink w:anchor="_Toc159493662" w:history="1">
            <w:r w:rsidRPr="00DD4FC6">
              <w:rPr>
                <w:rStyle w:val="Hyperlink"/>
                <w:b/>
                <w:bCs/>
                <w:noProof/>
              </w:rPr>
              <w:t>The Homelessness and Rough Sleeping Prevention Strategy</w:t>
            </w:r>
            <w:r w:rsidRPr="00DD4FC6">
              <w:rPr>
                <w:rStyle w:val="Hyperlink"/>
                <w:rFonts w:cs="Arial"/>
                <w:iCs/>
                <w:noProof/>
              </w:rPr>
              <w:t xml:space="preserve">  </w:t>
            </w:r>
            <w:r w:rsidRPr="00DD4FC6">
              <w:rPr>
                <w:rStyle w:val="Hyperlink"/>
                <w:rFonts w:ascii="Arial" w:hAnsi="Arial" w:cs="Arial"/>
                <w:noProof/>
              </w:rPr>
              <w:t>This strategy includes a detailed overview of the national policy position regarding both the duties of a local housing authority to prevent homelessness and rough sleeping, as well as the responsibilities of the wider system. There are 3 main policy areas affecting homelessness and rough sleeping prevention:</w:t>
            </w:r>
            <w:r>
              <w:rPr>
                <w:noProof/>
                <w:webHidden/>
              </w:rPr>
              <w:tab/>
            </w:r>
            <w:r>
              <w:rPr>
                <w:noProof/>
                <w:webHidden/>
              </w:rPr>
              <w:fldChar w:fldCharType="begin"/>
            </w:r>
            <w:r>
              <w:rPr>
                <w:noProof/>
                <w:webHidden/>
              </w:rPr>
              <w:instrText xml:space="preserve"> PAGEREF _Toc159493662 \h </w:instrText>
            </w:r>
            <w:r>
              <w:rPr>
                <w:noProof/>
                <w:webHidden/>
              </w:rPr>
            </w:r>
            <w:r>
              <w:rPr>
                <w:noProof/>
                <w:webHidden/>
              </w:rPr>
              <w:fldChar w:fldCharType="separate"/>
            </w:r>
            <w:r>
              <w:rPr>
                <w:noProof/>
                <w:webHidden/>
              </w:rPr>
              <w:t>11</w:t>
            </w:r>
            <w:r>
              <w:rPr>
                <w:noProof/>
                <w:webHidden/>
              </w:rPr>
              <w:fldChar w:fldCharType="end"/>
            </w:r>
          </w:hyperlink>
        </w:p>
        <w:p w14:paraId="5B54D520" w14:textId="2032A691" w:rsidR="00C94B81" w:rsidRDefault="00C94B81">
          <w:pPr>
            <w:pStyle w:val="TOC3"/>
            <w:tabs>
              <w:tab w:val="right" w:leader="dot" w:pos="9742"/>
            </w:tabs>
            <w:rPr>
              <w:rFonts w:eastAsiaTheme="minorEastAsia"/>
              <w:noProof/>
              <w:kern w:val="2"/>
              <w:lang w:eastAsia="en-GB"/>
              <w14:ligatures w14:val="standardContextual"/>
            </w:rPr>
          </w:pPr>
          <w:hyperlink w:anchor="_Toc159493663" w:history="1">
            <w:r w:rsidRPr="00DD4FC6">
              <w:rPr>
                <w:rStyle w:val="Hyperlink"/>
                <w:b/>
                <w:bCs/>
                <w:noProof/>
              </w:rPr>
              <w:t>The Domestic Asset Capital investment Strategy</w:t>
            </w:r>
            <w:r>
              <w:rPr>
                <w:noProof/>
                <w:webHidden/>
              </w:rPr>
              <w:tab/>
            </w:r>
            <w:r>
              <w:rPr>
                <w:noProof/>
                <w:webHidden/>
              </w:rPr>
              <w:fldChar w:fldCharType="begin"/>
            </w:r>
            <w:r>
              <w:rPr>
                <w:noProof/>
                <w:webHidden/>
              </w:rPr>
              <w:instrText xml:space="preserve"> PAGEREF _Toc159493663 \h </w:instrText>
            </w:r>
            <w:r>
              <w:rPr>
                <w:noProof/>
                <w:webHidden/>
              </w:rPr>
            </w:r>
            <w:r>
              <w:rPr>
                <w:noProof/>
                <w:webHidden/>
              </w:rPr>
              <w:fldChar w:fldCharType="separate"/>
            </w:r>
            <w:r>
              <w:rPr>
                <w:noProof/>
                <w:webHidden/>
              </w:rPr>
              <w:t>11</w:t>
            </w:r>
            <w:r>
              <w:rPr>
                <w:noProof/>
                <w:webHidden/>
              </w:rPr>
              <w:fldChar w:fldCharType="end"/>
            </w:r>
          </w:hyperlink>
        </w:p>
        <w:p w14:paraId="60810D81" w14:textId="0DB0BFDC" w:rsidR="00C94B81" w:rsidRDefault="00C94B81">
          <w:pPr>
            <w:pStyle w:val="TOC2"/>
            <w:tabs>
              <w:tab w:val="right" w:leader="dot" w:pos="9742"/>
            </w:tabs>
            <w:rPr>
              <w:rFonts w:eastAsiaTheme="minorEastAsia"/>
              <w:noProof/>
              <w:kern w:val="2"/>
              <w:lang w:eastAsia="en-GB"/>
              <w14:ligatures w14:val="standardContextual"/>
            </w:rPr>
          </w:pPr>
          <w:hyperlink w:anchor="_Toc159493664" w:history="1">
            <w:r w:rsidRPr="00DD4FC6">
              <w:rPr>
                <w:rStyle w:val="Hyperlink"/>
                <w:noProof/>
              </w:rPr>
              <w:t>Regional</w:t>
            </w:r>
            <w:r>
              <w:rPr>
                <w:noProof/>
                <w:webHidden/>
              </w:rPr>
              <w:tab/>
            </w:r>
            <w:r>
              <w:rPr>
                <w:noProof/>
                <w:webHidden/>
              </w:rPr>
              <w:fldChar w:fldCharType="begin"/>
            </w:r>
            <w:r>
              <w:rPr>
                <w:noProof/>
                <w:webHidden/>
              </w:rPr>
              <w:instrText xml:space="preserve"> PAGEREF _Toc159493664 \h </w:instrText>
            </w:r>
            <w:r>
              <w:rPr>
                <w:noProof/>
                <w:webHidden/>
              </w:rPr>
            </w:r>
            <w:r>
              <w:rPr>
                <w:noProof/>
                <w:webHidden/>
              </w:rPr>
              <w:fldChar w:fldCharType="separate"/>
            </w:r>
            <w:r>
              <w:rPr>
                <w:noProof/>
                <w:webHidden/>
              </w:rPr>
              <w:t>12</w:t>
            </w:r>
            <w:r>
              <w:rPr>
                <w:noProof/>
                <w:webHidden/>
              </w:rPr>
              <w:fldChar w:fldCharType="end"/>
            </w:r>
          </w:hyperlink>
        </w:p>
        <w:p w14:paraId="51F008BF" w14:textId="6C036EB7" w:rsidR="00C94B81" w:rsidRDefault="00C94B81">
          <w:pPr>
            <w:pStyle w:val="TOC3"/>
            <w:tabs>
              <w:tab w:val="right" w:leader="dot" w:pos="9742"/>
            </w:tabs>
            <w:rPr>
              <w:rFonts w:eastAsiaTheme="minorEastAsia"/>
              <w:noProof/>
              <w:kern w:val="2"/>
              <w:lang w:eastAsia="en-GB"/>
              <w14:ligatures w14:val="standardContextual"/>
            </w:rPr>
          </w:pPr>
          <w:hyperlink w:anchor="_Toc159493665" w:history="1">
            <w:r w:rsidRPr="00DD4FC6">
              <w:rPr>
                <w:rStyle w:val="Hyperlink"/>
                <w:b/>
                <w:bCs/>
                <w:noProof/>
              </w:rPr>
              <w:t>Nottinghamshire County Council</w:t>
            </w:r>
            <w:r>
              <w:rPr>
                <w:noProof/>
                <w:webHidden/>
              </w:rPr>
              <w:tab/>
            </w:r>
            <w:r>
              <w:rPr>
                <w:noProof/>
                <w:webHidden/>
              </w:rPr>
              <w:fldChar w:fldCharType="begin"/>
            </w:r>
            <w:r>
              <w:rPr>
                <w:noProof/>
                <w:webHidden/>
              </w:rPr>
              <w:instrText xml:space="preserve"> PAGEREF _Toc159493665 \h </w:instrText>
            </w:r>
            <w:r>
              <w:rPr>
                <w:noProof/>
                <w:webHidden/>
              </w:rPr>
            </w:r>
            <w:r>
              <w:rPr>
                <w:noProof/>
                <w:webHidden/>
              </w:rPr>
              <w:fldChar w:fldCharType="separate"/>
            </w:r>
            <w:r>
              <w:rPr>
                <w:noProof/>
                <w:webHidden/>
              </w:rPr>
              <w:t>12</w:t>
            </w:r>
            <w:r>
              <w:rPr>
                <w:noProof/>
                <w:webHidden/>
              </w:rPr>
              <w:fldChar w:fldCharType="end"/>
            </w:r>
          </w:hyperlink>
        </w:p>
        <w:p w14:paraId="008C5D09" w14:textId="059D4327" w:rsidR="00C94B81" w:rsidRDefault="00C94B81">
          <w:pPr>
            <w:pStyle w:val="TOC3"/>
            <w:tabs>
              <w:tab w:val="right" w:leader="dot" w:pos="9742"/>
            </w:tabs>
            <w:rPr>
              <w:rFonts w:eastAsiaTheme="minorEastAsia"/>
              <w:noProof/>
              <w:kern w:val="2"/>
              <w:lang w:eastAsia="en-GB"/>
              <w14:ligatures w14:val="standardContextual"/>
            </w:rPr>
          </w:pPr>
          <w:hyperlink w:anchor="_Toc159493666" w:history="1">
            <w:r w:rsidRPr="00DD4FC6">
              <w:rPr>
                <w:rStyle w:val="Hyperlink"/>
                <w:b/>
                <w:bCs/>
                <w:noProof/>
              </w:rPr>
              <w:t>NHS Nottingham and Nottinghamshire Integrated Care System</w:t>
            </w:r>
            <w:r>
              <w:rPr>
                <w:noProof/>
                <w:webHidden/>
              </w:rPr>
              <w:tab/>
            </w:r>
            <w:r>
              <w:rPr>
                <w:noProof/>
                <w:webHidden/>
              </w:rPr>
              <w:fldChar w:fldCharType="begin"/>
            </w:r>
            <w:r>
              <w:rPr>
                <w:noProof/>
                <w:webHidden/>
              </w:rPr>
              <w:instrText xml:space="preserve"> PAGEREF _Toc159493666 \h </w:instrText>
            </w:r>
            <w:r>
              <w:rPr>
                <w:noProof/>
                <w:webHidden/>
              </w:rPr>
            </w:r>
            <w:r>
              <w:rPr>
                <w:noProof/>
                <w:webHidden/>
              </w:rPr>
              <w:fldChar w:fldCharType="separate"/>
            </w:r>
            <w:r>
              <w:rPr>
                <w:noProof/>
                <w:webHidden/>
              </w:rPr>
              <w:t>13</w:t>
            </w:r>
            <w:r>
              <w:rPr>
                <w:noProof/>
                <w:webHidden/>
              </w:rPr>
              <w:fldChar w:fldCharType="end"/>
            </w:r>
          </w:hyperlink>
        </w:p>
        <w:p w14:paraId="23D9C6FD" w14:textId="65276FB3" w:rsidR="00C94B81" w:rsidRDefault="00C94B81">
          <w:pPr>
            <w:pStyle w:val="TOC3"/>
            <w:tabs>
              <w:tab w:val="right" w:leader="dot" w:pos="9742"/>
            </w:tabs>
            <w:rPr>
              <w:rFonts w:eastAsiaTheme="minorEastAsia"/>
              <w:noProof/>
              <w:kern w:val="2"/>
              <w:lang w:eastAsia="en-GB"/>
              <w14:ligatures w14:val="standardContextual"/>
            </w:rPr>
          </w:pPr>
          <w:hyperlink w:anchor="_Toc159493667" w:history="1">
            <w:r w:rsidRPr="00DD4FC6">
              <w:rPr>
                <w:rStyle w:val="Hyperlink"/>
                <w:b/>
                <w:bCs/>
                <w:noProof/>
              </w:rPr>
              <w:t>Mid Nottinghamshire Place Based Partnership</w:t>
            </w:r>
            <w:r>
              <w:rPr>
                <w:noProof/>
                <w:webHidden/>
              </w:rPr>
              <w:tab/>
            </w:r>
            <w:r>
              <w:rPr>
                <w:noProof/>
                <w:webHidden/>
              </w:rPr>
              <w:fldChar w:fldCharType="begin"/>
            </w:r>
            <w:r>
              <w:rPr>
                <w:noProof/>
                <w:webHidden/>
              </w:rPr>
              <w:instrText xml:space="preserve"> PAGEREF _Toc159493667 \h </w:instrText>
            </w:r>
            <w:r>
              <w:rPr>
                <w:noProof/>
                <w:webHidden/>
              </w:rPr>
            </w:r>
            <w:r>
              <w:rPr>
                <w:noProof/>
                <w:webHidden/>
              </w:rPr>
              <w:fldChar w:fldCharType="separate"/>
            </w:r>
            <w:r>
              <w:rPr>
                <w:noProof/>
                <w:webHidden/>
              </w:rPr>
              <w:t>13</w:t>
            </w:r>
            <w:r>
              <w:rPr>
                <w:noProof/>
                <w:webHidden/>
              </w:rPr>
              <w:fldChar w:fldCharType="end"/>
            </w:r>
          </w:hyperlink>
        </w:p>
        <w:p w14:paraId="74B38B89" w14:textId="6779628D" w:rsidR="00C94B81" w:rsidRDefault="00C94B81">
          <w:pPr>
            <w:pStyle w:val="TOC3"/>
            <w:tabs>
              <w:tab w:val="right" w:leader="dot" w:pos="9742"/>
            </w:tabs>
            <w:rPr>
              <w:rFonts w:eastAsiaTheme="minorEastAsia"/>
              <w:noProof/>
              <w:kern w:val="2"/>
              <w:lang w:eastAsia="en-GB"/>
              <w14:ligatures w14:val="standardContextual"/>
            </w:rPr>
          </w:pPr>
          <w:hyperlink w:anchor="_Toc159493668" w:history="1">
            <w:r w:rsidRPr="00DD4FC6">
              <w:rPr>
                <w:rStyle w:val="Hyperlink"/>
                <w:b/>
                <w:bCs/>
                <w:noProof/>
              </w:rPr>
              <w:t>East Midlands Mayoral Authority (launching May 2024)</w:t>
            </w:r>
            <w:r>
              <w:rPr>
                <w:noProof/>
                <w:webHidden/>
              </w:rPr>
              <w:tab/>
            </w:r>
            <w:r>
              <w:rPr>
                <w:noProof/>
                <w:webHidden/>
              </w:rPr>
              <w:fldChar w:fldCharType="begin"/>
            </w:r>
            <w:r>
              <w:rPr>
                <w:noProof/>
                <w:webHidden/>
              </w:rPr>
              <w:instrText xml:space="preserve"> PAGEREF _Toc159493668 \h </w:instrText>
            </w:r>
            <w:r>
              <w:rPr>
                <w:noProof/>
                <w:webHidden/>
              </w:rPr>
            </w:r>
            <w:r>
              <w:rPr>
                <w:noProof/>
                <w:webHidden/>
              </w:rPr>
              <w:fldChar w:fldCharType="separate"/>
            </w:r>
            <w:r>
              <w:rPr>
                <w:noProof/>
                <w:webHidden/>
              </w:rPr>
              <w:t>13</w:t>
            </w:r>
            <w:r>
              <w:rPr>
                <w:noProof/>
                <w:webHidden/>
              </w:rPr>
              <w:fldChar w:fldCharType="end"/>
            </w:r>
          </w:hyperlink>
        </w:p>
        <w:p w14:paraId="26FCF1E2" w14:textId="6E5A2532" w:rsidR="00C94B81" w:rsidRDefault="00C94B81">
          <w:pPr>
            <w:pStyle w:val="TOC3"/>
            <w:tabs>
              <w:tab w:val="right" w:leader="dot" w:pos="9742"/>
            </w:tabs>
            <w:rPr>
              <w:rFonts w:eastAsiaTheme="minorEastAsia"/>
              <w:noProof/>
              <w:kern w:val="2"/>
              <w:lang w:eastAsia="en-GB"/>
              <w14:ligatures w14:val="standardContextual"/>
            </w:rPr>
          </w:pPr>
          <w:hyperlink w:anchor="_Toc159493669" w:history="1">
            <w:r w:rsidRPr="00DD4FC6">
              <w:rPr>
                <w:rStyle w:val="Hyperlink"/>
                <w:b/>
                <w:bCs/>
                <w:noProof/>
              </w:rPr>
              <w:t>Nottingham and Nottinghamshire Violence Reduction Partnership</w:t>
            </w:r>
            <w:r>
              <w:rPr>
                <w:noProof/>
                <w:webHidden/>
              </w:rPr>
              <w:tab/>
            </w:r>
            <w:r>
              <w:rPr>
                <w:noProof/>
                <w:webHidden/>
              </w:rPr>
              <w:fldChar w:fldCharType="begin"/>
            </w:r>
            <w:r>
              <w:rPr>
                <w:noProof/>
                <w:webHidden/>
              </w:rPr>
              <w:instrText xml:space="preserve"> PAGEREF _Toc159493669 \h </w:instrText>
            </w:r>
            <w:r>
              <w:rPr>
                <w:noProof/>
                <w:webHidden/>
              </w:rPr>
            </w:r>
            <w:r>
              <w:rPr>
                <w:noProof/>
                <w:webHidden/>
              </w:rPr>
              <w:fldChar w:fldCharType="separate"/>
            </w:r>
            <w:r>
              <w:rPr>
                <w:noProof/>
                <w:webHidden/>
              </w:rPr>
              <w:t>14</w:t>
            </w:r>
            <w:r>
              <w:rPr>
                <w:noProof/>
                <w:webHidden/>
              </w:rPr>
              <w:fldChar w:fldCharType="end"/>
            </w:r>
          </w:hyperlink>
        </w:p>
        <w:p w14:paraId="50D82492" w14:textId="31447223" w:rsidR="00C94B81" w:rsidRDefault="00C94B81">
          <w:pPr>
            <w:pStyle w:val="TOC3"/>
            <w:tabs>
              <w:tab w:val="right" w:leader="dot" w:pos="9742"/>
            </w:tabs>
            <w:rPr>
              <w:rFonts w:eastAsiaTheme="minorEastAsia"/>
              <w:noProof/>
              <w:kern w:val="2"/>
              <w:lang w:eastAsia="en-GB"/>
              <w14:ligatures w14:val="standardContextual"/>
            </w:rPr>
          </w:pPr>
          <w:hyperlink w:anchor="_Toc159493670" w:history="1">
            <w:r w:rsidRPr="00DD4FC6">
              <w:rPr>
                <w:rStyle w:val="Hyperlink"/>
                <w:b/>
                <w:bCs/>
                <w:noProof/>
              </w:rPr>
              <w:t>Nottinghamshire Police and Crime Commissioner</w:t>
            </w:r>
            <w:r>
              <w:rPr>
                <w:noProof/>
                <w:webHidden/>
              </w:rPr>
              <w:tab/>
            </w:r>
            <w:r>
              <w:rPr>
                <w:noProof/>
                <w:webHidden/>
              </w:rPr>
              <w:fldChar w:fldCharType="begin"/>
            </w:r>
            <w:r>
              <w:rPr>
                <w:noProof/>
                <w:webHidden/>
              </w:rPr>
              <w:instrText xml:space="preserve"> PAGEREF _Toc159493670 \h </w:instrText>
            </w:r>
            <w:r>
              <w:rPr>
                <w:noProof/>
                <w:webHidden/>
              </w:rPr>
            </w:r>
            <w:r>
              <w:rPr>
                <w:noProof/>
                <w:webHidden/>
              </w:rPr>
              <w:fldChar w:fldCharType="separate"/>
            </w:r>
            <w:r>
              <w:rPr>
                <w:noProof/>
                <w:webHidden/>
              </w:rPr>
              <w:t>14</w:t>
            </w:r>
            <w:r>
              <w:rPr>
                <w:noProof/>
                <w:webHidden/>
              </w:rPr>
              <w:fldChar w:fldCharType="end"/>
            </w:r>
          </w:hyperlink>
        </w:p>
        <w:p w14:paraId="0EFFDB18" w14:textId="6E9C004D" w:rsidR="00C94B81" w:rsidRDefault="00C94B81">
          <w:pPr>
            <w:pStyle w:val="TOC1"/>
            <w:tabs>
              <w:tab w:val="right" w:leader="dot" w:pos="9742"/>
            </w:tabs>
            <w:rPr>
              <w:rFonts w:eastAsiaTheme="minorEastAsia"/>
              <w:noProof/>
              <w:kern w:val="2"/>
              <w:lang w:eastAsia="en-GB"/>
              <w14:ligatures w14:val="standardContextual"/>
            </w:rPr>
          </w:pPr>
          <w:hyperlink w:anchor="_Toc159493671" w:history="1">
            <w:r w:rsidRPr="00DD4FC6">
              <w:rPr>
                <w:rStyle w:val="Hyperlink"/>
                <w:noProof/>
              </w:rPr>
              <w:t>Appendix 1 - ADC strategic housing framework</w:t>
            </w:r>
            <w:r>
              <w:rPr>
                <w:noProof/>
                <w:webHidden/>
              </w:rPr>
              <w:tab/>
            </w:r>
            <w:r>
              <w:rPr>
                <w:noProof/>
                <w:webHidden/>
              </w:rPr>
              <w:fldChar w:fldCharType="begin"/>
            </w:r>
            <w:r>
              <w:rPr>
                <w:noProof/>
                <w:webHidden/>
              </w:rPr>
              <w:instrText xml:space="preserve"> PAGEREF _Toc159493671 \h </w:instrText>
            </w:r>
            <w:r>
              <w:rPr>
                <w:noProof/>
                <w:webHidden/>
              </w:rPr>
            </w:r>
            <w:r>
              <w:rPr>
                <w:noProof/>
                <w:webHidden/>
              </w:rPr>
              <w:fldChar w:fldCharType="separate"/>
            </w:r>
            <w:r>
              <w:rPr>
                <w:noProof/>
                <w:webHidden/>
              </w:rPr>
              <w:t>15</w:t>
            </w:r>
            <w:r>
              <w:rPr>
                <w:noProof/>
                <w:webHidden/>
              </w:rPr>
              <w:fldChar w:fldCharType="end"/>
            </w:r>
          </w:hyperlink>
        </w:p>
        <w:p w14:paraId="0884EA55" w14:textId="6D96B1E8" w:rsidR="00C94B81" w:rsidRDefault="00C94B81">
          <w:pPr>
            <w:pStyle w:val="TOC2"/>
            <w:tabs>
              <w:tab w:val="right" w:leader="dot" w:pos="9742"/>
            </w:tabs>
            <w:rPr>
              <w:rFonts w:eastAsiaTheme="minorEastAsia"/>
              <w:noProof/>
              <w:kern w:val="2"/>
              <w:lang w:eastAsia="en-GB"/>
              <w14:ligatures w14:val="standardContextual"/>
            </w:rPr>
          </w:pPr>
          <w:hyperlink w:anchor="_Toc159493672" w:history="1">
            <w:r w:rsidRPr="00DD4FC6">
              <w:rPr>
                <w:rStyle w:val="Hyperlink"/>
                <w:noProof/>
              </w:rPr>
              <w:t>Affordable Housing Delivery Strategy 2023-25</w:t>
            </w:r>
            <w:r>
              <w:rPr>
                <w:noProof/>
                <w:webHidden/>
              </w:rPr>
              <w:tab/>
            </w:r>
            <w:r>
              <w:rPr>
                <w:noProof/>
                <w:webHidden/>
              </w:rPr>
              <w:fldChar w:fldCharType="begin"/>
            </w:r>
            <w:r>
              <w:rPr>
                <w:noProof/>
                <w:webHidden/>
              </w:rPr>
              <w:instrText xml:space="preserve"> PAGEREF _Toc159493672 \h </w:instrText>
            </w:r>
            <w:r>
              <w:rPr>
                <w:noProof/>
                <w:webHidden/>
              </w:rPr>
            </w:r>
            <w:r>
              <w:rPr>
                <w:noProof/>
                <w:webHidden/>
              </w:rPr>
              <w:fldChar w:fldCharType="separate"/>
            </w:r>
            <w:r>
              <w:rPr>
                <w:noProof/>
                <w:webHidden/>
              </w:rPr>
              <w:t>15</w:t>
            </w:r>
            <w:r>
              <w:rPr>
                <w:noProof/>
                <w:webHidden/>
              </w:rPr>
              <w:fldChar w:fldCharType="end"/>
            </w:r>
          </w:hyperlink>
        </w:p>
        <w:p w14:paraId="6E1E84B6" w14:textId="22DF6EF4" w:rsidR="00C94B81" w:rsidRDefault="00C94B81">
          <w:pPr>
            <w:pStyle w:val="TOC2"/>
            <w:tabs>
              <w:tab w:val="right" w:leader="dot" w:pos="9742"/>
            </w:tabs>
            <w:rPr>
              <w:rFonts w:eastAsiaTheme="minorEastAsia"/>
              <w:noProof/>
              <w:kern w:val="2"/>
              <w:lang w:eastAsia="en-GB"/>
              <w14:ligatures w14:val="standardContextual"/>
            </w:rPr>
          </w:pPr>
          <w:hyperlink w:anchor="_Toc159493673" w:history="1">
            <w:r w:rsidRPr="00DD4FC6">
              <w:rPr>
                <w:rStyle w:val="Hyperlink"/>
                <w:noProof/>
              </w:rPr>
              <w:t>Private Sector Renewal Strategy 2023-25</w:t>
            </w:r>
            <w:r>
              <w:rPr>
                <w:noProof/>
                <w:webHidden/>
              </w:rPr>
              <w:tab/>
            </w:r>
            <w:r>
              <w:rPr>
                <w:noProof/>
                <w:webHidden/>
              </w:rPr>
              <w:fldChar w:fldCharType="begin"/>
            </w:r>
            <w:r>
              <w:rPr>
                <w:noProof/>
                <w:webHidden/>
              </w:rPr>
              <w:instrText xml:space="preserve"> PAGEREF _Toc159493673 \h </w:instrText>
            </w:r>
            <w:r>
              <w:rPr>
                <w:noProof/>
                <w:webHidden/>
              </w:rPr>
            </w:r>
            <w:r>
              <w:rPr>
                <w:noProof/>
                <w:webHidden/>
              </w:rPr>
              <w:fldChar w:fldCharType="separate"/>
            </w:r>
            <w:r>
              <w:rPr>
                <w:noProof/>
                <w:webHidden/>
              </w:rPr>
              <w:t>15</w:t>
            </w:r>
            <w:r>
              <w:rPr>
                <w:noProof/>
                <w:webHidden/>
              </w:rPr>
              <w:fldChar w:fldCharType="end"/>
            </w:r>
          </w:hyperlink>
        </w:p>
        <w:p w14:paraId="23D61F0C" w14:textId="4F332F47" w:rsidR="00C94B81" w:rsidRDefault="00C94B81">
          <w:pPr>
            <w:pStyle w:val="TOC2"/>
            <w:tabs>
              <w:tab w:val="right" w:leader="dot" w:pos="9742"/>
            </w:tabs>
            <w:rPr>
              <w:rFonts w:eastAsiaTheme="minorEastAsia"/>
              <w:noProof/>
              <w:kern w:val="2"/>
              <w:lang w:eastAsia="en-GB"/>
              <w14:ligatures w14:val="standardContextual"/>
            </w:rPr>
          </w:pPr>
          <w:hyperlink w:anchor="_Toc159493674" w:history="1">
            <w:r w:rsidRPr="00DD4FC6">
              <w:rPr>
                <w:rStyle w:val="Hyperlink"/>
                <w:noProof/>
              </w:rPr>
              <w:t>Homelessness and Rough Sleeping Prevention Strategy 2024-29</w:t>
            </w:r>
            <w:r>
              <w:rPr>
                <w:noProof/>
                <w:webHidden/>
              </w:rPr>
              <w:tab/>
            </w:r>
            <w:r>
              <w:rPr>
                <w:noProof/>
                <w:webHidden/>
              </w:rPr>
              <w:fldChar w:fldCharType="begin"/>
            </w:r>
            <w:r>
              <w:rPr>
                <w:noProof/>
                <w:webHidden/>
              </w:rPr>
              <w:instrText xml:space="preserve"> PAGEREF _Toc159493674 \h </w:instrText>
            </w:r>
            <w:r>
              <w:rPr>
                <w:noProof/>
                <w:webHidden/>
              </w:rPr>
            </w:r>
            <w:r>
              <w:rPr>
                <w:noProof/>
                <w:webHidden/>
              </w:rPr>
              <w:fldChar w:fldCharType="separate"/>
            </w:r>
            <w:r>
              <w:rPr>
                <w:noProof/>
                <w:webHidden/>
              </w:rPr>
              <w:t>15</w:t>
            </w:r>
            <w:r>
              <w:rPr>
                <w:noProof/>
                <w:webHidden/>
              </w:rPr>
              <w:fldChar w:fldCharType="end"/>
            </w:r>
          </w:hyperlink>
        </w:p>
        <w:p w14:paraId="6871DC9C" w14:textId="0B3A7630" w:rsidR="00C94B81" w:rsidRDefault="00C94B81">
          <w:pPr>
            <w:pStyle w:val="TOC1"/>
            <w:tabs>
              <w:tab w:val="right" w:leader="dot" w:pos="9742"/>
            </w:tabs>
            <w:rPr>
              <w:rFonts w:eastAsiaTheme="minorEastAsia"/>
              <w:noProof/>
              <w:kern w:val="2"/>
              <w:lang w:eastAsia="en-GB"/>
              <w14:ligatures w14:val="standardContextual"/>
            </w:rPr>
          </w:pPr>
          <w:hyperlink w:anchor="_Toc159493675" w:history="1">
            <w:r w:rsidRPr="00DD4FC6">
              <w:rPr>
                <w:rStyle w:val="Hyperlink"/>
                <w:noProof/>
              </w:rPr>
              <w:t>The Domestic Asset Capital Investment Strategy 2023-25</w:t>
            </w:r>
            <w:r>
              <w:rPr>
                <w:noProof/>
                <w:webHidden/>
              </w:rPr>
              <w:tab/>
            </w:r>
            <w:r>
              <w:rPr>
                <w:noProof/>
                <w:webHidden/>
              </w:rPr>
              <w:fldChar w:fldCharType="begin"/>
            </w:r>
            <w:r>
              <w:rPr>
                <w:noProof/>
                <w:webHidden/>
              </w:rPr>
              <w:instrText xml:space="preserve"> PAGEREF _Toc159493675 \h </w:instrText>
            </w:r>
            <w:r>
              <w:rPr>
                <w:noProof/>
                <w:webHidden/>
              </w:rPr>
            </w:r>
            <w:r>
              <w:rPr>
                <w:noProof/>
                <w:webHidden/>
              </w:rPr>
              <w:fldChar w:fldCharType="separate"/>
            </w:r>
            <w:r>
              <w:rPr>
                <w:noProof/>
                <w:webHidden/>
              </w:rPr>
              <w:t>16</w:t>
            </w:r>
            <w:r>
              <w:rPr>
                <w:noProof/>
                <w:webHidden/>
              </w:rPr>
              <w:fldChar w:fldCharType="end"/>
            </w:r>
          </w:hyperlink>
        </w:p>
        <w:p w14:paraId="5163872A" w14:textId="732930EC" w:rsidR="000D0033" w:rsidRDefault="00740C14" w:rsidP="000D0033">
          <w:pPr>
            <w:rPr>
              <w:b/>
              <w:bCs/>
              <w:noProof/>
            </w:rPr>
          </w:pPr>
          <w:r>
            <w:rPr>
              <w:b/>
              <w:bCs/>
              <w:noProof/>
            </w:rPr>
            <w:fldChar w:fldCharType="end"/>
          </w:r>
        </w:p>
      </w:sdtContent>
    </w:sdt>
    <w:p w14:paraId="64A3519F" w14:textId="77777777" w:rsidR="000D0033" w:rsidRDefault="000D0033" w:rsidP="000D0033"/>
    <w:p w14:paraId="71993BAE" w14:textId="77777777" w:rsidR="000D0033" w:rsidRDefault="000D0033" w:rsidP="000D0033"/>
    <w:p w14:paraId="1AC2BC7C" w14:textId="77777777" w:rsidR="000D0033" w:rsidRDefault="000D0033" w:rsidP="000D0033"/>
    <w:p w14:paraId="25CB8B42" w14:textId="77777777" w:rsidR="000D0033" w:rsidRDefault="000D0033" w:rsidP="000D0033"/>
    <w:p w14:paraId="786DA0CB" w14:textId="77777777" w:rsidR="000D0033" w:rsidRDefault="000D0033" w:rsidP="000D0033"/>
    <w:p w14:paraId="4AA108B7" w14:textId="77777777" w:rsidR="000D0033" w:rsidRDefault="000D0033" w:rsidP="000D0033"/>
    <w:p w14:paraId="658CFBEF" w14:textId="77777777" w:rsidR="000D0033" w:rsidRDefault="000D0033" w:rsidP="000D0033"/>
    <w:p w14:paraId="4F06D2C7" w14:textId="77777777" w:rsidR="000D0033" w:rsidRDefault="000D0033" w:rsidP="000D0033"/>
    <w:p w14:paraId="12E6C35F" w14:textId="77777777" w:rsidR="000D0033" w:rsidRDefault="000D0033" w:rsidP="000D0033"/>
    <w:p w14:paraId="264DE191" w14:textId="77777777" w:rsidR="000D0033" w:rsidRDefault="000D0033" w:rsidP="000D0033"/>
    <w:p w14:paraId="060E331E" w14:textId="77777777" w:rsidR="000D0033" w:rsidRDefault="000D0033" w:rsidP="000D0033"/>
    <w:p w14:paraId="2D36C4F6" w14:textId="14D337BE" w:rsidR="00844BCD" w:rsidRPr="003F23C3" w:rsidRDefault="00844BCD" w:rsidP="00631840">
      <w:pPr>
        <w:pStyle w:val="Heading1"/>
      </w:pPr>
      <w:bookmarkStart w:id="0" w:name="_Toc159493653"/>
      <w:r w:rsidRPr="003F23C3">
        <w:t>Summary</w:t>
      </w:r>
      <w:bookmarkEnd w:id="0"/>
    </w:p>
    <w:p w14:paraId="292EE25E" w14:textId="09759936" w:rsidR="00844BCD" w:rsidRDefault="00450C3C" w:rsidP="00631840">
      <w:pPr>
        <w:rPr>
          <w:rFonts w:ascii="Arial" w:hAnsi="Arial" w:cs="Arial"/>
          <w:iCs/>
          <w:sz w:val="24"/>
          <w:szCs w:val="24"/>
        </w:rPr>
      </w:pPr>
      <w:r>
        <w:rPr>
          <w:rFonts w:ascii="Arial" w:hAnsi="Arial" w:cs="Arial"/>
          <w:iCs/>
          <w:sz w:val="24"/>
          <w:szCs w:val="24"/>
        </w:rPr>
        <w:t xml:space="preserve">Housing and Homes is a priority area with the Council’s Corporate Plan 2023-27. </w:t>
      </w:r>
      <w:r w:rsidR="00844BCD" w:rsidRPr="003F23C3">
        <w:rPr>
          <w:rFonts w:ascii="Arial" w:hAnsi="Arial" w:cs="Arial"/>
          <w:iCs/>
          <w:sz w:val="24"/>
          <w:szCs w:val="24"/>
        </w:rPr>
        <w:t xml:space="preserve">This Strategy sets out how </w:t>
      </w:r>
      <w:r>
        <w:rPr>
          <w:rFonts w:ascii="Arial" w:hAnsi="Arial" w:cs="Arial"/>
          <w:iCs/>
          <w:sz w:val="24"/>
          <w:szCs w:val="24"/>
        </w:rPr>
        <w:t>we</w:t>
      </w:r>
      <w:r w:rsidR="00844BCD" w:rsidRPr="003F23C3">
        <w:rPr>
          <w:rFonts w:ascii="Arial" w:hAnsi="Arial" w:cs="Arial"/>
          <w:iCs/>
          <w:sz w:val="24"/>
          <w:szCs w:val="24"/>
        </w:rPr>
        <w:t xml:space="preserve"> will meet </w:t>
      </w:r>
      <w:r>
        <w:rPr>
          <w:rFonts w:ascii="Arial" w:hAnsi="Arial" w:cs="Arial"/>
          <w:iCs/>
          <w:sz w:val="24"/>
          <w:szCs w:val="24"/>
        </w:rPr>
        <w:t>our</w:t>
      </w:r>
      <w:r w:rsidR="00844BCD" w:rsidRPr="003F23C3">
        <w:rPr>
          <w:rFonts w:ascii="Arial" w:hAnsi="Arial" w:cs="Arial"/>
          <w:iCs/>
          <w:sz w:val="24"/>
          <w:szCs w:val="24"/>
        </w:rPr>
        <w:t xml:space="preserve"> </w:t>
      </w:r>
      <w:r>
        <w:rPr>
          <w:rFonts w:ascii="Arial" w:hAnsi="Arial" w:cs="Arial"/>
          <w:iCs/>
          <w:sz w:val="24"/>
          <w:szCs w:val="24"/>
        </w:rPr>
        <w:t xml:space="preserve">corporate </w:t>
      </w:r>
      <w:r w:rsidR="00844BCD" w:rsidRPr="003F23C3">
        <w:rPr>
          <w:rFonts w:ascii="Arial" w:hAnsi="Arial" w:cs="Arial"/>
          <w:iCs/>
          <w:sz w:val="24"/>
          <w:szCs w:val="24"/>
        </w:rPr>
        <w:t>objective of ensuring the population of Ashfield are living in, or can access, homes that are affordable, warm and within a safe community that promotes the health and wellbeing of residents.</w:t>
      </w:r>
    </w:p>
    <w:p w14:paraId="6D5A2365" w14:textId="77777777" w:rsidR="00DD694E" w:rsidRPr="003F23C3" w:rsidRDefault="00844BCD" w:rsidP="00631840">
      <w:pPr>
        <w:rPr>
          <w:rFonts w:ascii="Arial" w:hAnsi="Arial" w:cs="Arial"/>
          <w:iCs/>
          <w:sz w:val="24"/>
          <w:szCs w:val="24"/>
        </w:rPr>
      </w:pPr>
      <w:r w:rsidRPr="003F23C3">
        <w:rPr>
          <w:rFonts w:ascii="Arial" w:hAnsi="Arial" w:cs="Arial"/>
          <w:iCs/>
          <w:sz w:val="24"/>
          <w:szCs w:val="24"/>
        </w:rPr>
        <w:t>The Housing Strategy</w:t>
      </w:r>
      <w:r w:rsidR="00DD694E" w:rsidRPr="003F23C3">
        <w:rPr>
          <w:rFonts w:ascii="Arial" w:hAnsi="Arial" w:cs="Arial"/>
          <w:iCs/>
          <w:sz w:val="24"/>
          <w:szCs w:val="24"/>
        </w:rPr>
        <w:t xml:space="preserve"> focuses on the following 4 key areas:</w:t>
      </w:r>
    </w:p>
    <w:p w14:paraId="25216299" w14:textId="053DDB85" w:rsidR="00DD694E" w:rsidRPr="003F23C3" w:rsidRDefault="00DD694E" w:rsidP="00314DFE">
      <w:pPr>
        <w:pStyle w:val="ListParagraph"/>
        <w:numPr>
          <w:ilvl w:val="0"/>
          <w:numId w:val="5"/>
        </w:numPr>
        <w:rPr>
          <w:rFonts w:ascii="Arial" w:hAnsi="Arial" w:cs="Arial"/>
          <w:iCs/>
          <w:sz w:val="24"/>
          <w:szCs w:val="24"/>
        </w:rPr>
      </w:pPr>
      <w:r w:rsidRPr="003F23C3">
        <w:rPr>
          <w:rFonts w:ascii="Arial" w:hAnsi="Arial" w:cs="Arial"/>
          <w:iCs/>
          <w:sz w:val="24"/>
          <w:szCs w:val="24"/>
        </w:rPr>
        <w:t>Delivery of new affordable housing by the Council</w:t>
      </w:r>
      <w:r w:rsidR="007C49B3" w:rsidRPr="003F23C3">
        <w:rPr>
          <w:rFonts w:ascii="Arial" w:hAnsi="Arial" w:cs="Arial"/>
          <w:iCs/>
          <w:sz w:val="24"/>
          <w:szCs w:val="24"/>
        </w:rPr>
        <w:t>, housing associations and private developers</w:t>
      </w:r>
    </w:p>
    <w:p w14:paraId="7B0EEEB5" w14:textId="63602CAE" w:rsidR="007C49B3" w:rsidRPr="003F23C3" w:rsidRDefault="007C49B3" w:rsidP="00314DFE">
      <w:pPr>
        <w:pStyle w:val="ListParagraph"/>
        <w:numPr>
          <w:ilvl w:val="0"/>
          <w:numId w:val="5"/>
        </w:numPr>
        <w:rPr>
          <w:rFonts w:ascii="Arial" w:hAnsi="Arial" w:cs="Arial"/>
          <w:iCs/>
          <w:sz w:val="24"/>
          <w:szCs w:val="24"/>
        </w:rPr>
      </w:pPr>
      <w:r w:rsidRPr="003F23C3">
        <w:rPr>
          <w:rFonts w:ascii="Arial" w:hAnsi="Arial" w:cs="Arial"/>
          <w:iCs/>
          <w:sz w:val="24"/>
          <w:szCs w:val="24"/>
        </w:rPr>
        <w:t>Improving housing standards in the private sector</w:t>
      </w:r>
    </w:p>
    <w:p w14:paraId="1F3371C9" w14:textId="0AAC9E6E" w:rsidR="007C49B3" w:rsidRPr="003F23C3" w:rsidRDefault="007C49B3" w:rsidP="00314DFE">
      <w:pPr>
        <w:pStyle w:val="ListParagraph"/>
        <w:numPr>
          <w:ilvl w:val="0"/>
          <w:numId w:val="5"/>
        </w:numPr>
        <w:rPr>
          <w:rFonts w:ascii="Arial" w:hAnsi="Arial" w:cs="Arial"/>
          <w:iCs/>
          <w:sz w:val="24"/>
          <w:szCs w:val="24"/>
        </w:rPr>
      </w:pPr>
      <w:r w:rsidRPr="003F23C3">
        <w:rPr>
          <w:rFonts w:ascii="Arial" w:hAnsi="Arial" w:cs="Arial"/>
          <w:iCs/>
          <w:sz w:val="24"/>
          <w:szCs w:val="24"/>
        </w:rPr>
        <w:t>Preventing homelessness and rough sleeping</w:t>
      </w:r>
    </w:p>
    <w:p w14:paraId="0127159A" w14:textId="02B27B23" w:rsidR="007C49B3" w:rsidRPr="003F23C3" w:rsidRDefault="007C49B3" w:rsidP="00314DFE">
      <w:pPr>
        <w:pStyle w:val="ListParagraph"/>
        <w:numPr>
          <w:ilvl w:val="0"/>
          <w:numId w:val="5"/>
        </w:numPr>
        <w:rPr>
          <w:rFonts w:ascii="Arial" w:hAnsi="Arial" w:cs="Arial"/>
          <w:iCs/>
          <w:sz w:val="24"/>
          <w:szCs w:val="24"/>
        </w:rPr>
      </w:pPr>
      <w:r w:rsidRPr="003F23C3">
        <w:rPr>
          <w:rFonts w:ascii="Arial" w:hAnsi="Arial" w:cs="Arial"/>
          <w:iCs/>
          <w:sz w:val="24"/>
          <w:szCs w:val="24"/>
        </w:rPr>
        <w:t>Maintaining and improving council homes</w:t>
      </w:r>
    </w:p>
    <w:p w14:paraId="7AD37B24" w14:textId="090B05A6" w:rsidR="00045122" w:rsidRPr="003F23C3" w:rsidRDefault="007C49B3" w:rsidP="00631840">
      <w:pPr>
        <w:rPr>
          <w:rFonts w:ascii="Arial" w:hAnsi="Arial" w:cs="Arial"/>
          <w:iCs/>
          <w:sz w:val="24"/>
          <w:szCs w:val="24"/>
        </w:rPr>
      </w:pPr>
      <w:r w:rsidRPr="003F23C3">
        <w:rPr>
          <w:rFonts w:ascii="Arial" w:hAnsi="Arial" w:cs="Arial"/>
          <w:iCs/>
          <w:sz w:val="24"/>
          <w:szCs w:val="24"/>
        </w:rPr>
        <w:t xml:space="preserve">The Housing Strategy </w:t>
      </w:r>
      <w:r w:rsidR="00844BCD" w:rsidRPr="003F23C3">
        <w:rPr>
          <w:rFonts w:ascii="Arial" w:hAnsi="Arial" w:cs="Arial"/>
          <w:iCs/>
          <w:sz w:val="24"/>
          <w:szCs w:val="24"/>
        </w:rPr>
        <w:t>is an overarching strategy that is supported by 4 sub-strategies</w:t>
      </w:r>
      <w:r w:rsidR="00AC33B8" w:rsidRPr="003F23C3">
        <w:rPr>
          <w:rFonts w:ascii="Arial" w:hAnsi="Arial" w:cs="Arial"/>
          <w:iCs/>
          <w:sz w:val="24"/>
          <w:szCs w:val="24"/>
        </w:rPr>
        <w:t>, one for each of the above focus areas</w:t>
      </w:r>
      <w:r w:rsidR="00045122" w:rsidRPr="003F23C3">
        <w:rPr>
          <w:rFonts w:ascii="Arial" w:hAnsi="Arial" w:cs="Arial"/>
          <w:iCs/>
          <w:sz w:val="24"/>
          <w:szCs w:val="24"/>
        </w:rPr>
        <w:t>:</w:t>
      </w:r>
    </w:p>
    <w:p w14:paraId="034B5826" w14:textId="0EBF433E" w:rsidR="00045122" w:rsidRPr="003F23C3" w:rsidRDefault="00045122" w:rsidP="00314DFE">
      <w:pPr>
        <w:pStyle w:val="ListParagraph"/>
        <w:numPr>
          <w:ilvl w:val="0"/>
          <w:numId w:val="6"/>
        </w:numPr>
        <w:rPr>
          <w:rFonts w:ascii="Arial" w:hAnsi="Arial" w:cs="Arial"/>
          <w:iCs/>
          <w:sz w:val="24"/>
          <w:szCs w:val="24"/>
        </w:rPr>
      </w:pPr>
      <w:r w:rsidRPr="003F23C3">
        <w:rPr>
          <w:rFonts w:ascii="Arial" w:hAnsi="Arial" w:cs="Arial"/>
          <w:iCs/>
          <w:sz w:val="24"/>
          <w:szCs w:val="24"/>
        </w:rPr>
        <w:t>The Affordable Housing Delivery Strategy</w:t>
      </w:r>
    </w:p>
    <w:p w14:paraId="7A020272" w14:textId="005C7273" w:rsidR="00045122" w:rsidRPr="003F23C3" w:rsidRDefault="00045122" w:rsidP="00314DFE">
      <w:pPr>
        <w:pStyle w:val="ListParagraph"/>
        <w:numPr>
          <w:ilvl w:val="0"/>
          <w:numId w:val="6"/>
        </w:numPr>
        <w:rPr>
          <w:rFonts w:ascii="Arial" w:hAnsi="Arial" w:cs="Arial"/>
          <w:iCs/>
          <w:sz w:val="24"/>
          <w:szCs w:val="24"/>
        </w:rPr>
      </w:pPr>
      <w:r w:rsidRPr="003F23C3">
        <w:rPr>
          <w:rFonts w:ascii="Arial" w:hAnsi="Arial" w:cs="Arial"/>
          <w:iCs/>
          <w:sz w:val="24"/>
          <w:szCs w:val="24"/>
        </w:rPr>
        <w:t>The Private Sector Renewal Strategy</w:t>
      </w:r>
    </w:p>
    <w:p w14:paraId="0099030F" w14:textId="0D7D78A5" w:rsidR="00045122" w:rsidRPr="003F23C3" w:rsidRDefault="00045122" w:rsidP="00314DFE">
      <w:pPr>
        <w:pStyle w:val="ListParagraph"/>
        <w:numPr>
          <w:ilvl w:val="0"/>
          <w:numId w:val="6"/>
        </w:numPr>
        <w:rPr>
          <w:rFonts w:ascii="Arial" w:hAnsi="Arial" w:cs="Arial"/>
          <w:iCs/>
          <w:sz w:val="24"/>
          <w:szCs w:val="24"/>
        </w:rPr>
      </w:pPr>
      <w:r w:rsidRPr="003F23C3">
        <w:rPr>
          <w:rFonts w:ascii="Arial" w:hAnsi="Arial" w:cs="Arial"/>
          <w:iCs/>
          <w:sz w:val="24"/>
          <w:szCs w:val="24"/>
        </w:rPr>
        <w:t>The Homelessness and Rough Sleeping Prevention Strategy</w:t>
      </w:r>
    </w:p>
    <w:p w14:paraId="486BBB1E" w14:textId="0054062D" w:rsidR="00045122" w:rsidRPr="003F23C3" w:rsidRDefault="00045122" w:rsidP="00314DFE">
      <w:pPr>
        <w:pStyle w:val="ListParagraph"/>
        <w:numPr>
          <w:ilvl w:val="0"/>
          <w:numId w:val="6"/>
        </w:numPr>
        <w:rPr>
          <w:rFonts w:ascii="Arial" w:hAnsi="Arial" w:cs="Arial"/>
          <w:iCs/>
          <w:sz w:val="24"/>
          <w:szCs w:val="24"/>
        </w:rPr>
      </w:pPr>
      <w:r w:rsidRPr="003F23C3">
        <w:rPr>
          <w:rFonts w:ascii="Arial" w:hAnsi="Arial" w:cs="Arial"/>
          <w:iCs/>
          <w:sz w:val="24"/>
          <w:szCs w:val="24"/>
        </w:rPr>
        <w:t>The Domestic Asset Capital Investment Strategy</w:t>
      </w:r>
    </w:p>
    <w:p w14:paraId="0407587F" w14:textId="57D00B29" w:rsidR="00373D6D" w:rsidRPr="003F23C3" w:rsidRDefault="00373D6D" w:rsidP="00631840">
      <w:pPr>
        <w:spacing w:line="256" w:lineRule="auto"/>
        <w:rPr>
          <w:rFonts w:ascii="Arial" w:hAnsi="Arial" w:cs="Arial"/>
          <w:sz w:val="24"/>
          <w:szCs w:val="24"/>
        </w:rPr>
      </w:pPr>
      <w:r w:rsidRPr="003F23C3">
        <w:rPr>
          <w:rFonts w:ascii="Arial" w:hAnsi="Arial" w:cs="Arial"/>
          <w:sz w:val="24"/>
          <w:szCs w:val="24"/>
        </w:rPr>
        <w:t>See Appendix 1 for further information on each of these</w:t>
      </w:r>
      <w:r w:rsidR="0076228A">
        <w:rPr>
          <w:rFonts w:ascii="Arial" w:hAnsi="Arial" w:cs="Arial"/>
          <w:sz w:val="24"/>
          <w:szCs w:val="24"/>
        </w:rPr>
        <w:t>.</w:t>
      </w:r>
    </w:p>
    <w:p w14:paraId="084F1712" w14:textId="7942789B" w:rsidR="00045122" w:rsidRDefault="0087314C" w:rsidP="00631840">
      <w:pPr>
        <w:rPr>
          <w:rFonts w:ascii="Arial" w:hAnsi="Arial" w:cs="Arial"/>
          <w:iCs/>
          <w:sz w:val="24"/>
          <w:szCs w:val="24"/>
        </w:rPr>
      </w:pPr>
      <w:r>
        <w:rPr>
          <w:rFonts w:ascii="Arial" w:hAnsi="Arial" w:cs="Arial"/>
          <w:iCs/>
          <w:sz w:val="24"/>
          <w:szCs w:val="24"/>
        </w:rPr>
        <w:t xml:space="preserve">This strategy </w:t>
      </w:r>
      <w:r w:rsidR="007216B9">
        <w:rPr>
          <w:rFonts w:ascii="Arial" w:hAnsi="Arial" w:cs="Arial"/>
          <w:iCs/>
          <w:sz w:val="24"/>
          <w:szCs w:val="24"/>
        </w:rPr>
        <w:t xml:space="preserve">sets out our statutory responsibilities to produce strategies relating to housing. It also </w:t>
      </w:r>
      <w:r>
        <w:rPr>
          <w:rFonts w:ascii="Arial" w:hAnsi="Arial" w:cs="Arial"/>
          <w:iCs/>
          <w:sz w:val="24"/>
          <w:szCs w:val="24"/>
        </w:rPr>
        <w:t xml:space="preserve">provides a </w:t>
      </w:r>
      <w:r w:rsidR="007A6C32">
        <w:rPr>
          <w:rFonts w:ascii="Arial" w:hAnsi="Arial" w:cs="Arial"/>
          <w:iCs/>
          <w:sz w:val="24"/>
          <w:szCs w:val="24"/>
        </w:rPr>
        <w:t>high-level</w:t>
      </w:r>
      <w:r>
        <w:rPr>
          <w:rFonts w:ascii="Arial" w:hAnsi="Arial" w:cs="Arial"/>
          <w:iCs/>
          <w:sz w:val="24"/>
          <w:szCs w:val="24"/>
        </w:rPr>
        <w:t xml:space="preserve"> summary of the Ashfield housing market context</w:t>
      </w:r>
      <w:r w:rsidR="00981476">
        <w:rPr>
          <w:rFonts w:ascii="Arial" w:hAnsi="Arial" w:cs="Arial"/>
          <w:iCs/>
          <w:sz w:val="24"/>
          <w:szCs w:val="24"/>
        </w:rPr>
        <w:t xml:space="preserve"> </w:t>
      </w:r>
      <w:r>
        <w:rPr>
          <w:rFonts w:ascii="Arial" w:hAnsi="Arial" w:cs="Arial"/>
          <w:iCs/>
          <w:sz w:val="24"/>
          <w:szCs w:val="24"/>
        </w:rPr>
        <w:t xml:space="preserve">and the </w:t>
      </w:r>
      <w:r w:rsidR="007A6C32">
        <w:rPr>
          <w:rFonts w:ascii="Arial" w:hAnsi="Arial" w:cs="Arial"/>
          <w:iCs/>
          <w:sz w:val="24"/>
          <w:szCs w:val="24"/>
        </w:rPr>
        <w:t>demographics</w:t>
      </w:r>
      <w:r>
        <w:rPr>
          <w:rFonts w:ascii="Arial" w:hAnsi="Arial" w:cs="Arial"/>
          <w:iCs/>
          <w:sz w:val="24"/>
          <w:szCs w:val="24"/>
        </w:rPr>
        <w:t xml:space="preserve"> of Ashfield reside</w:t>
      </w:r>
      <w:r w:rsidR="007A6C32">
        <w:rPr>
          <w:rFonts w:ascii="Arial" w:hAnsi="Arial" w:cs="Arial"/>
          <w:iCs/>
          <w:sz w:val="24"/>
          <w:szCs w:val="24"/>
        </w:rPr>
        <w:t xml:space="preserve">nts, as well as the national, </w:t>
      </w:r>
      <w:proofErr w:type="gramStart"/>
      <w:r w:rsidR="007A6C32">
        <w:rPr>
          <w:rFonts w:ascii="Arial" w:hAnsi="Arial" w:cs="Arial"/>
          <w:iCs/>
          <w:sz w:val="24"/>
          <w:szCs w:val="24"/>
        </w:rPr>
        <w:t>regional</w:t>
      </w:r>
      <w:proofErr w:type="gramEnd"/>
      <w:r w:rsidR="00981476">
        <w:rPr>
          <w:rFonts w:ascii="Arial" w:hAnsi="Arial" w:cs="Arial"/>
          <w:iCs/>
          <w:sz w:val="24"/>
          <w:szCs w:val="24"/>
        </w:rPr>
        <w:t xml:space="preserve"> </w:t>
      </w:r>
      <w:r w:rsidR="007A6C32">
        <w:rPr>
          <w:rFonts w:ascii="Arial" w:hAnsi="Arial" w:cs="Arial"/>
          <w:iCs/>
          <w:sz w:val="24"/>
          <w:szCs w:val="24"/>
        </w:rPr>
        <w:t xml:space="preserve">and </w:t>
      </w:r>
      <w:r w:rsidR="007A6C32" w:rsidRPr="00981476">
        <w:rPr>
          <w:rFonts w:ascii="Arial" w:hAnsi="Arial" w:cs="Arial"/>
          <w:iCs/>
          <w:sz w:val="24"/>
          <w:szCs w:val="24"/>
        </w:rPr>
        <w:t>local policy</w:t>
      </w:r>
      <w:r w:rsidR="007A6C32">
        <w:rPr>
          <w:rFonts w:ascii="Arial" w:hAnsi="Arial" w:cs="Arial"/>
          <w:iCs/>
          <w:sz w:val="24"/>
          <w:szCs w:val="24"/>
        </w:rPr>
        <w:t xml:space="preserve"> </w:t>
      </w:r>
      <w:r w:rsidR="00450C3C">
        <w:rPr>
          <w:rFonts w:ascii="Arial" w:hAnsi="Arial" w:cs="Arial"/>
          <w:iCs/>
          <w:sz w:val="24"/>
          <w:szCs w:val="24"/>
        </w:rPr>
        <w:t>environment</w:t>
      </w:r>
      <w:r w:rsidR="007A6C32">
        <w:rPr>
          <w:rFonts w:ascii="Arial" w:hAnsi="Arial" w:cs="Arial"/>
          <w:iCs/>
          <w:sz w:val="24"/>
          <w:szCs w:val="24"/>
        </w:rPr>
        <w:t xml:space="preserve">. Alongside this, it summarises the actions the Council will take to achieve the </w:t>
      </w:r>
      <w:r w:rsidR="00450C3C">
        <w:rPr>
          <w:rFonts w:ascii="Arial" w:hAnsi="Arial" w:cs="Arial"/>
          <w:iCs/>
          <w:sz w:val="24"/>
          <w:szCs w:val="24"/>
        </w:rPr>
        <w:t xml:space="preserve">corporate </w:t>
      </w:r>
      <w:r w:rsidR="007A6C32">
        <w:rPr>
          <w:rFonts w:ascii="Arial" w:hAnsi="Arial" w:cs="Arial"/>
          <w:iCs/>
          <w:sz w:val="24"/>
          <w:szCs w:val="24"/>
        </w:rPr>
        <w:t xml:space="preserve">objective highlighted above, in view of this housing market and policy context. </w:t>
      </w:r>
    </w:p>
    <w:p w14:paraId="39698D7D" w14:textId="41E489BD" w:rsidR="00450C3C" w:rsidRDefault="00450C3C" w:rsidP="00631840">
      <w:pPr>
        <w:rPr>
          <w:rFonts w:ascii="Arial" w:hAnsi="Arial" w:cs="Arial"/>
          <w:iCs/>
          <w:sz w:val="24"/>
          <w:szCs w:val="24"/>
        </w:rPr>
      </w:pPr>
      <w:r>
        <w:rPr>
          <w:rFonts w:ascii="Arial" w:hAnsi="Arial" w:cs="Arial"/>
          <w:iCs/>
          <w:sz w:val="24"/>
          <w:szCs w:val="24"/>
        </w:rPr>
        <w:t>Achievement of this strategy is monitored through a combination of Corporate Scorecard Indicators, Service Plan progress reports and strategy action plan progress reports.</w:t>
      </w:r>
      <w:r w:rsidR="007216B9">
        <w:rPr>
          <w:rFonts w:ascii="Arial" w:hAnsi="Arial" w:cs="Arial"/>
          <w:iCs/>
          <w:sz w:val="24"/>
          <w:szCs w:val="24"/>
        </w:rPr>
        <w:t xml:space="preserve"> </w:t>
      </w:r>
    </w:p>
    <w:p w14:paraId="241545CF" w14:textId="44E886BC" w:rsidR="00640C83" w:rsidRDefault="00640C83" w:rsidP="00631840">
      <w:pPr>
        <w:rPr>
          <w:rFonts w:ascii="Arial" w:hAnsi="Arial" w:cs="Arial"/>
          <w:iCs/>
          <w:sz w:val="24"/>
          <w:szCs w:val="24"/>
        </w:rPr>
      </w:pPr>
      <w:r>
        <w:rPr>
          <w:rFonts w:ascii="Arial" w:hAnsi="Arial" w:cs="Arial"/>
          <w:iCs/>
          <w:sz w:val="24"/>
          <w:szCs w:val="24"/>
        </w:rPr>
        <w:t>This strategy builds on the achievements of our previous strategy, which include:</w:t>
      </w:r>
    </w:p>
    <w:p w14:paraId="626F3EAB" w14:textId="77777777" w:rsidR="000D0033" w:rsidRDefault="000D0033" w:rsidP="00631840">
      <w:pPr>
        <w:autoSpaceDE w:val="0"/>
        <w:autoSpaceDN w:val="0"/>
        <w:adjustRightInd w:val="0"/>
        <w:spacing w:after="0" w:line="240" w:lineRule="auto"/>
        <w:rPr>
          <w:rFonts w:ascii="Arial" w:hAnsi="Arial" w:cs="Arial"/>
          <w:i/>
          <w:iCs/>
          <w:sz w:val="24"/>
          <w:szCs w:val="24"/>
        </w:rPr>
      </w:pPr>
    </w:p>
    <w:p w14:paraId="15C9ADD9" w14:textId="613C53FF" w:rsidR="00640C83" w:rsidRPr="00FB3953" w:rsidRDefault="00640C83" w:rsidP="00631840">
      <w:pPr>
        <w:autoSpaceDE w:val="0"/>
        <w:autoSpaceDN w:val="0"/>
        <w:adjustRightInd w:val="0"/>
        <w:spacing w:after="0" w:line="240" w:lineRule="auto"/>
        <w:rPr>
          <w:rFonts w:ascii="Arial" w:hAnsi="Arial" w:cs="Arial"/>
          <w:i/>
          <w:iCs/>
          <w:sz w:val="24"/>
          <w:szCs w:val="24"/>
        </w:rPr>
      </w:pPr>
      <w:r w:rsidRPr="00FB3953">
        <w:rPr>
          <w:rFonts w:ascii="Arial" w:hAnsi="Arial" w:cs="Arial"/>
          <w:i/>
          <w:iCs/>
          <w:sz w:val="24"/>
          <w:szCs w:val="24"/>
        </w:rPr>
        <w:t>Private Sector Renewal Strategy 2021-23</w:t>
      </w:r>
    </w:p>
    <w:p w14:paraId="751F2A2E" w14:textId="77777777" w:rsidR="00640C83" w:rsidRPr="00631840" w:rsidRDefault="00640C83" w:rsidP="00314DFE">
      <w:pPr>
        <w:pStyle w:val="ListParagraph"/>
        <w:numPr>
          <w:ilvl w:val="0"/>
          <w:numId w:val="16"/>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t>Renewed the Selective Licensing Scheme until 2027</w:t>
      </w:r>
    </w:p>
    <w:p w14:paraId="47A22A6F" w14:textId="77777777" w:rsidR="00640C83" w:rsidRPr="00631840" w:rsidRDefault="00640C83" w:rsidP="00314DFE">
      <w:pPr>
        <w:pStyle w:val="ListParagraph"/>
        <w:numPr>
          <w:ilvl w:val="0"/>
          <w:numId w:val="16"/>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t xml:space="preserve">Raised awareness of the new electrical safety regulations – no enforcement action has been </w:t>
      </w:r>
      <w:proofErr w:type="gramStart"/>
      <w:r w:rsidRPr="00631840">
        <w:rPr>
          <w:rFonts w:ascii="Arial" w:hAnsi="Arial" w:cs="Arial"/>
          <w:sz w:val="24"/>
          <w:szCs w:val="24"/>
        </w:rPr>
        <w:t>required</w:t>
      </w:r>
      <w:proofErr w:type="gramEnd"/>
    </w:p>
    <w:p w14:paraId="3342CAC1" w14:textId="042390FD" w:rsidR="00640C83" w:rsidRPr="00631840" w:rsidRDefault="0076228A" w:rsidP="00314DFE">
      <w:pPr>
        <w:pStyle w:val="ListParagraph"/>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D</w:t>
      </w:r>
      <w:r w:rsidR="00640C83" w:rsidRPr="00631840">
        <w:rPr>
          <w:rFonts w:ascii="Arial" w:hAnsi="Arial" w:cs="Arial"/>
          <w:sz w:val="24"/>
          <w:szCs w:val="24"/>
        </w:rPr>
        <w:t xml:space="preserve">eveloped a standard template for pre-HMO licensing </w:t>
      </w:r>
      <w:proofErr w:type="gramStart"/>
      <w:r w:rsidR="00640C83" w:rsidRPr="00631840">
        <w:rPr>
          <w:rFonts w:ascii="Arial" w:hAnsi="Arial" w:cs="Arial"/>
          <w:sz w:val="24"/>
          <w:szCs w:val="24"/>
        </w:rPr>
        <w:t>inspections</w:t>
      </w:r>
      <w:proofErr w:type="gramEnd"/>
    </w:p>
    <w:p w14:paraId="24690D34" w14:textId="77777777" w:rsidR="00640C83" w:rsidRPr="00631840" w:rsidRDefault="00640C83" w:rsidP="00314DFE">
      <w:pPr>
        <w:pStyle w:val="ListParagraph"/>
        <w:numPr>
          <w:ilvl w:val="0"/>
          <w:numId w:val="16"/>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t>Hosted a landlord twice a year in partnership with Mansfield District Council and Newark &amp; Sherwood District Council</w:t>
      </w:r>
    </w:p>
    <w:p w14:paraId="6D2C5B7B" w14:textId="77777777" w:rsidR="00640C83" w:rsidRPr="00631840" w:rsidRDefault="00640C83" w:rsidP="00314DFE">
      <w:pPr>
        <w:pStyle w:val="ListParagraph"/>
        <w:numPr>
          <w:ilvl w:val="0"/>
          <w:numId w:val="16"/>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t xml:space="preserve">Provided group training and 1:1 advice and support to </w:t>
      </w:r>
      <w:proofErr w:type="gramStart"/>
      <w:r w:rsidRPr="00631840">
        <w:rPr>
          <w:rFonts w:ascii="Arial" w:hAnsi="Arial" w:cs="Arial"/>
          <w:sz w:val="24"/>
          <w:szCs w:val="24"/>
        </w:rPr>
        <w:t>landlords</w:t>
      </w:r>
      <w:proofErr w:type="gramEnd"/>
    </w:p>
    <w:p w14:paraId="59BE647C" w14:textId="77777777" w:rsidR="00640C83" w:rsidRPr="00631840" w:rsidRDefault="00640C83" w:rsidP="00314DFE">
      <w:pPr>
        <w:pStyle w:val="ListParagraph"/>
        <w:numPr>
          <w:ilvl w:val="0"/>
          <w:numId w:val="16"/>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lastRenderedPageBreak/>
        <w:t>Updated policies and procedures to reflect changes to the Mobile Homes Act 2013</w:t>
      </w:r>
    </w:p>
    <w:p w14:paraId="7821CAFA" w14:textId="77777777" w:rsidR="00640C83" w:rsidRPr="00631840" w:rsidRDefault="00640C83" w:rsidP="00314DFE">
      <w:pPr>
        <w:pStyle w:val="ListParagraph"/>
        <w:numPr>
          <w:ilvl w:val="0"/>
          <w:numId w:val="16"/>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t xml:space="preserve">Brought 21 empty properties back into </w:t>
      </w:r>
      <w:proofErr w:type="gramStart"/>
      <w:r w:rsidRPr="00631840">
        <w:rPr>
          <w:rFonts w:ascii="Arial" w:hAnsi="Arial" w:cs="Arial"/>
          <w:sz w:val="24"/>
          <w:szCs w:val="24"/>
        </w:rPr>
        <w:t>use</w:t>
      </w:r>
      <w:proofErr w:type="gramEnd"/>
    </w:p>
    <w:p w14:paraId="4374C22B" w14:textId="77777777" w:rsidR="00640C83" w:rsidRPr="00631840" w:rsidRDefault="00640C83" w:rsidP="00314DFE">
      <w:pPr>
        <w:pStyle w:val="ListParagraph"/>
        <w:numPr>
          <w:ilvl w:val="0"/>
          <w:numId w:val="16"/>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t>Improved the Aids and Adaptations Policy and Procedure</w:t>
      </w:r>
    </w:p>
    <w:p w14:paraId="7149D471" w14:textId="77777777" w:rsidR="00640C83" w:rsidRPr="00631840" w:rsidRDefault="00640C83" w:rsidP="00314DFE">
      <w:pPr>
        <w:pStyle w:val="ListParagraph"/>
        <w:numPr>
          <w:ilvl w:val="0"/>
          <w:numId w:val="16"/>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t xml:space="preserve">Updated information on the website detailing the support available to residents to stay well at </w:t>
      </w:r>
      <w:proofErr w:type="gramStart"/>
      <w:r w:rsidRPr="00631840">
        <w:rPr>
          <w:rFonts w:ascii="Arial" w:hAnsi="Arial" w:cs="Arial"/>
          <w:sz w:val="24"/>
          <w:szCs w:val="24"/>
        </w:rPr>
        <w:t>home</w:t>
      </w:r>
      <w:proofErr w:type="gramEnd"/>
    </w:p>
    <w:p w14:paraId="3867F7AD" w14:textId="77777777" w:rsidR="00640C83" w:rsidRPr="00FB3953" w:rsidRDefault="00640C83" w:rsidP="00631840">
      <w:pPr>
        <w:autoSpaceDE w:val="0"/>
        <w:autoSpaceDN w:val="0"/>
        <w:adjustRightInd w:val="0"/>
        <w:spacing w:after="0" w:line="240" w:lineRule="auto"/>
        <w:rPr>
          <w:rFonts w:ascii="Arial" w:hAnsi="Arial" w:cs="Arial"/>
          <w:sz w:val="24"/>
          <w:szCs w:val="24"/>
        </w:rPr>
      </w:pPr>
    </w:p>
    <w:p w14:paraId="07956ECF" w14:textId="77777777" w:rsidR="00640C83" w:rsidRPr="00FB3953" w:rsidRDefault="00640C83" w:rsidP="00631840">
      <w:pPr>
        <w:autoSpaceDE w:val="0"/>
        <w:autoSpaceDN w:val="0"/>
        <w:adjustRightInd w:val="0"/>
        <w:spacing w:after="0" w:line="240" w:lineRule="auto"/>
        <w:rPr>
          <w:rFonts w:ascii="Arial" w:hAnsi="Arial" w:cs="Arial"/>
          <w:i/>
          <w:iCs/>
          <w:sz w:val="24"/>
          <w:szCs w:val="24"/>
        </w:rPr>
      </w:pPr>
      <w:r w:rsidRPr="00FB3953">
        <w:rPr>
          <w:rFonts w:ascii="Arial" w:hAnsi="Arial" w:cs="Arial"/>
          <w:i/>
          <w:iCs/>
          <w:sz w:val="24"/>
          <w:szCs w:val="24"/>
        </w:rPr>
        <w:t>Affordable Housing Delivery Strategy 2021-23</w:t>
      </w:r>
    </w:p>
    <w:p w14:paraId="0AC8AF34" w14:textId="77777777" w:rsidR="00640C83" w:rsidRPr="00631840" w:rsidRDefault="00640C83" w:rsidP="00314DFE">
      <w:pPr>
        <w:pStyle w:val="ListParagraph"/>
        <w:numPr>
          <w:ilvl w:val="0"/>
          <w:numId w:val="17"/>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t xml:space="preserve">108 new affordable homes completed or on </w:t>
      </w:r>
      <w:proofErr w:type="gramStart"/>
      <w:r w:rsidRPr="00631840">
        <w:rPr>
          <w:rFonts w:ascii="Arial" w:hAnsi="Arial" w:cs="Arial"/>
          <w:sz w:val="24"/>
          <w:szCs w:val="24"/>
        </w:rPr>
        <w:t>site</w:t>
      </w:r>
      <w:proofErr w:type="gramEnd"/>
    </w:p>
    <w:p w14:paraId="4FF6139D" w14:textId="77777777" w:rsidR="00640C83" w:rsidRPr="00631840" w:rsidRDefault="00640C83" w:rsidP="00314DFE">
      <w:pPr>
        <w:pStyle w:val="ListParagraph"/>
        <w:numPr>
          <w:ilvl w:val="0"/>
          <w:numId w:val="17"/>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t xml:space="preserve">30 homes acquired from the </w:t>
      </w:r>
      <w:proofErr w:type="gramStart"/>
      <w:r w:rsidRPr="00631840">
        <w:rPr>
          <w:rFonts w:ascii="Arial" w:hAnsi="Arial" w:cs="Arial"/>
          <w:sz w:val="24"/>
          <w:szCs w:val="24"/>
        </w:rPr>
        <w:t>market</w:t>
      </w:r>
      <w:proofErr w:type="gramEnd"/>
    </w:p>
    <w:p w14:paraId="2E5B50F1" w14:textId="77777777" w:rsidR="00640C83" w:rsidRPr="00631840" w:rsidRDefault="00640C83" w:rsidP="00314DFE">
      <w:pPr>
        <w:pStyle w:val="ListParagraph"/>
        <w:numPr>
          <w:ilvl w:val="0"/>
          <w:numId w:val="17"/>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t xml:space="preserve">Delivered 7 adapted </w:t>
      </w:r>
      <w:proofErr w:type="gramStart"/>
      <w:r w:rsidRPr="00631840">
        <w:rPr>
          <w:rFonts w:ascii="Arial" w:hAnsi="Arial" w:cs="Arial"/>
          <w:sz w:val="24"/>
          <w:szCs w:val="24"/>
        </w:rPr>
        <w:t>homes</w:t>
      </w:r>
      <w:proofErr w:type="gramEnd"/>
    </w:p>
    <w:p w14:paraId="003CFE67" w14:textId="77777777" w:rsidR="00640C83" w:rsidRPr="00631840" w:rsidRDefault="00640C83" w:rsidP="00314DFE">
      <w:pPr>
        <w:pStyle w:val="ListParagraph"/>
        <w:numPr>
          <w:ilvl w:val="0"/>
          <w:numId w:val="17"/>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t xml:space="preserve">Sold 4 unviable garage sites to release capital for </w:t>
      </w:r>
      <w:proofErr w:type="gramStart"/>
      <w:r w:rsidRPr="00631840">
        <w:rPr>
          <w:rFonts w:ascii="Arial" w:hAnsi="Arial" w:cs="Arial"/>
          <w:sz w:val="24"/>
          <w:szCs w:val="24"/>
        </w:rPr>
        <w:t>investment</w:t>
      </w:r>
      <w:proofErr w:type="gramEnd"/>
    </w:p>
    <w:p w14:paraId="3EF86885" w14:textId="77777777" w:rsidR="00640C83" w:rsidRPr="00631840" w:rsidRDefault="00640C83" w:rsidP="00314DFE">
      <w:pPr>
        <w:pStyle w:val="ListParagraph"/>
        <w:numPr>
          <w:ilvl w:val="0"/>
          <w:numId w:val="17"/>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t xml:space="preserve">Regenerated 2 community centres to provide 4 </w:t>
      </w:r>
      <w:proofErr w:type="gramStart"/>
      <w:r w:rsidRPr="00631840">
        <w:rPr>
          <w:rFonts w:ascii="Arial" w:hAnsi="Arial" w:cs="Arial"/>
          <w:sz w:val="24"/>
          <w:szCs w:val="24"/>
        </w:rPr>
        <w:t>bungalows</w:t>
      </w:r>
      <w:proofErr w:type="gramEnd"/>
    </w:p>
    <w:p w14:paraId="5ACE8B83" w14:textId="77777777" w:rsidR="00640C83" w:rsidRPr="00631840" w:rsidRDefault="00640C83" w:rsidP="00314DFE">
      <w:pPr>
        <w:pStyle w:val="ListParagraph"/>
        <w:numPr>
          <w:ilvl w:val="0"/>
          <w:numId w:val="17"/>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t xml:space="preserve">Maximised use of commuted sums and Right to Buy </w:t>
      </w:r>
      <w:proofErr w:type="gramStart"/>
      <w:r w:rsidRPr="00631840">
        <w:rPr>
          <w:rFonts w:ascii="Arial" w:hAnsi="Arial" w:cs="Arial"/>
          <w:sz w:val="24"/>
          <w:szCs w:val="24"/>
        </w:rPr>
        <w:t>receipts</w:t>
      </w:r>
      <w:proofErr w:type="gramEnd"/>
    </w:p>
    <w:p w14:paraId="40CAF69C" w14:textId="77777777" w:rsidR="00640C83" w:rsidRPr="00631840" w:rsidRDefault="00640C83" w:rsidP="00314DFE">
      <w:pPr>
        <w:pStyle w:val="ListParagraph"/>
        <w:numPr>
          <w:ilvl w:val="0"/>
          <w:numId w:val="17"/>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t xml:space="preserve">Exceed minimum standards for carbon </w:t>
      </w:r>
      <w:proofErr w:type="gramStart"/>
      <w:r w:rsidRPr="00631840">
        <w:rPr>
          <w:rFonts w:ascii="Arial" w:hAnsi="Arial" w:cs="Arial"/>
          <w:sz w:val="24"/>
          <w:szCs w:val="24"/>
        </w:rPr>
        <w:t>emissions</w:t>
      </w:r>
      <w:proofErr w:type="gramEnd"/>
    </w:p>
    <w:p w14:paraId="4563863A" w14:textId="77777777" w:rsidR="00640C83" w:rsidRPr="00631840" w:rsidRDefault="00640C83" w:rsidP="00314DFE">
      <w:pPr>
        <w:pStyle w:val="ListParagraph"/>
        <w:numPr>
          <w:ilvl w:val="0"/>
          <w:numId w:val="17"/>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t xml:space="preserve">47 social or Affordable Rent homes delivered by the </w:t>
      </w:r>
      <w:proofErr w:type="gramStart"/>
      <w:r w:rsidRPr="00631840">
        <w:rPr>
          <w:rFonts w:ascii="Arial" w:hAnsi="Arial" w:cs="Arial"/>
          <w:sz w:val="24"/>
          <w:szCs w:val="24"/>
        </w:rPr>
        <w:t>market</w:t>
      </w:r>
      <w:proofErr w:type="gramEnd"/>
    </w:p>
    <w:p w14:paraId="16214AD2" w14:textId="77777777" w:rsidR="00640C83" w:rsidRPr="00FB3953" w:rsidRDefault="00640C83" w:rsidP="00631840">
      <w:pPr>
        <w:autoSpaceDE w:val="0"/>
        <w:autoSpaceDN w:val="0"/>
        <w:adjustRightInd w:val="0"/>
        <w:spacing w:after="0" w:line="240" w:lineRule="auto"/>
        <w:rPr>
          <w:rFonts w:ascii="Arial" w:hAnsi="Arial" w:cs="Arial"/>
          <w:i/>
          <w:iCs/>
          <w:sz w:val="24"/>
          <w:szCs w:val="24"/>
        </w:rPr>
      </w:pPr>
    </w:p>
    <w:p w14:paraId="561EF0F4" w14:textId="77777777" w:rsidR="00631840" w:rsidRDefault="00631840" w:rsidP="00631840">
      <w:pPr>
        <w:autoSpaceDE w:val="0"/>
        <w:autoSpaceDN w:val="0"/>
        <w:adjustRightInd w:val="0"/>
        <w:spacing w:after="0" w:line="240" w:lineRule="auto"/>
        <w:rPr>
          <w:rFonts w:ascii="Arial" w:hAnsi="Arial" w:cs="Arial"/>
          <w:i/>
          <w:iCs/>
          <w:sz w:val="24"/>
          <w:szCs w:val="24"/>
        </w:rPr>
      </w:pPr>
    </w:p>
    <w:p w14:paraId="16401569" w14:textId="14427F6B" w:rsidR="00640C83" w:rsidRDefault="00640C83" w:rsidP="00631840">
      <w:pPr>
        <w:autoSpaceDE w:val="0"/>
        <w:autoSpaceDN w:val="0"/>
        <w:adjustRightInd w:val="0"/>
        <w:spacing w:after="0" w:line="240" w:lineRule="auto"/>
        <w:rPr>
          <w:rFonts w:ascii="Arial" w:hAnsi="Arial" w:cs="Arial"/>
          <w:i/>
          <w:iCs/>
          <w:sz w:val="24"/>
          <w:szCs w:val="24"/>
        </w:rPr>
      </w:pPr>
      <w:r w:rsidRPr="00FB3953">
        <w:rPr>
          <w:rFonts w:ascii="Arial" w:hAnsi="Arial" w:cs="Arial"/>
          <w:i/>
          <w:iCs/>
          <w:sz w:val="24"/>
          <w:szCs w:val="24"/>
        </w:rPr>
        <w:t>Homelessness and Rough Sleeping Prevention Strategy 2019-2024</w:t>
      </w:r>
    </w:p>
    <w:p w14:paraId="7F16FB2A" w14:textId="77777777" w:rsidR="00640C83" w:rsidRDefault="00640C83" w:rsidP="00631840">
      <w:pPr>
        <w:autoSpaceDE w:val="0"/>
        <w:autoSpaceDN w:val="0"/>
        <w:adjustRightInd w:val="0"/>
        <w:spacing w:after="0" w:line="240" w:lineRule="auto"/>
        <w:rPr>
          <w:rFonts w:ascii="Arial" w:hAnsi="Arial" w:cs="Arial"/>
          <w:sz w:val="24"/>
          <w:szCs w:val="24"/>
        </w:rPr>
      </w:pPr>
    </w:p>
    <w:p w14:paraId="0FC5BE52" w14:textId="2D46513A" w:rsidR="00640C83" w:rsidRPr="00640C83" w:rsidRDefault="00640C83" w:rsidP="00631840">
      <w:pPr>
        <w:autoSpaceDE w:val="0"/>
        <w:autoSpaceDN w:val="0"/>
        <w:adjustRightInd w:val="0"/>
        <w:spacing w:after="0" w:line="240" w:lineRule="auto"/>
        <w:rPr>
          <w:rFonts w:ascii="Arial" w:hAnsi="Arial" w:cs="Arial"/>
          <w:sz w:val="24"/>
          <w:szCs w:val="24"/>
        </w:rPr>
      </w:pPr>
      <w:r>
        <w:rPr>
          <w:rFonts w:ascii="Arial" w:hAnsi="Arial" w:cs="Arial"/>
          <w:sz w:val="24"/>
          <w:szCs w:val="24"/>
        </w:rPr>
        <w:t>Annual reviews of progress delivering this strategy are available on the website</w:t>
      </w:r>
      <w:r w:rsidR="00341C5F">
        <w:rPr>
          <w:rFonts w:ascii="Arial" w:hAnsi="Arial" w:cs="Arial"/>
          <w:sz w:val="24"/>
          <w:szCs w:val="24"/>
        </w:rPr>
        <w:t xml:space="preserve"> by searching</w:t>
      </w:r>
      <w:r>
        <w:rPr>
          <w:rFonts w:ascii="Arial" w:hAnsi="Arial" w:cs="Arial"/>
          <w:sz w:val="24"/>
          <w:szCs w:val="24"/>
        </w:rPr>
        <w:t xml:space="preserve">: </w:t>
      </w:r>
    </w:p>
    <w:p w14:paraId="33821CAF" w14:textId="77777777" w:rsidR="00640C83" w:rsidRPr="00631840" w:rsidRDefault="003B1C8A" w:rsidP="00314DFE">
      <w:pPr>
        <w:pStyle w:val="ListParagraph"/>
        <w:numPr>
          <w:ilvl w:val="0"/>
          <w:numId w:val="18"/>
        </w:numPr>
        <w:autoSpaceDE w:val="0"/>
        <w:autoSpaceDN w:val="0"/>
        <w:adjustRightInd w:val="0"/>
        <w:spacing w:after="0" w:line="240" w:lineRule="auto"/>
        <w:rPr>
          <w:rFonts w:ascii="Arial" w:hAnsi="Arial" w:cs="Arial"/>
          <w:sz w:val="24"/>
          <w:szCs w:val="24"/>
        </w:rPr>
      </w:pPr>
      <w:hyperlink r:id="rId9" w:history="1">
        <w:r w:rsidR="00640C83" w:rsidRPr="00631840">
          <w:rPr>
            <w:rStyle w:val="Hyperlink"/>
            <w:rFonts w:ascii="Arial" w:hAnsi="Arial" w:cs="Arial"/>
            <w:color w:val="auto"/>
            <w:sz w:val="24"/>
            <w:szCs w:val="24"/>
            <w:u w:val="none"/>
          </w:rPr>
          <w:t>2019-20 review</w:t>
        </w:r>
      </w:hyperlink>
    </w:p>
    <w:p w14:paraId="2193409D" w14:textId="77777777" w:rsidR="00640C83" w:rsidRPr="00631840" w:rsidRDefault="003B1C8A" w:rsidP="00314DFE">
      <w:pPr>
        <w:pStyle w:val="ListParagraph"/>
        <w:numPr>
          <w:ilvl w:val="0"/>
          <w:numId w:val="18"/>
        </w:numPr>
        <w:autoSpaceDE w:val="0"/>
        <w:autoSpaceDN w:val="0"/>
        <w:adjustRightInd w:val="0"/>
        <w:spacing w:after="0" w:line="240" w:lineRule="auto"/>
        <w:rPr>
          <w:rFonts w:ascii="Arial" w:hAnsi="Arial" w:cs="Arial"/>
          <w:sz w:val="24"/>
          <w:szCs w:val="24"/>
        </w:rPr>
      </w:pPr>
      <w:hyperlink r:id="rId10" w:history="1">
        <w:r w:rsidR="00640C83" w:rsidRPr="00631840">
          <w:rPr>
            <w:rStyle w:val="Hyperlink"/>
            <w:rFonts w:ascii="Arial" w:hAnsi="Arial" w:cs="Arial"/>
            <w:color w:val="auto"/>
            <w:sz w:val="24"/>
            <w:szCs w:val="24"/>
            <w:u w:val="none"/>
          </w:rPr>
          <w:t>2020-21 review</w:t>
        </w:r>
      </w:hyperlink>
    </w:p>
    <w:p w14:paraId="2922951D" w14:textId="77777777" w:rsidR="00640C83" w:rsidRPr="00631840" w:rsidRDefault="00640C83" w:rsidP="00314DFE">
      <w:pPr>
        <w:pStyle w:val="ListParagraph"/>
        <w:numPr>
          <w:ilvl w:val="0"/>
          <w:numId w:val="18"/>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t>2021-22 review</w:t>
      </w:r>
    </w:p>
    <w:p w14:paraId="2EBF375A" w14:textId="77777777" w:rsidR="00640C83" w:rsidRPr="00631840" w:rsidRDefault="00640C83" w:rsidP="00314DFE">
      <w:pPr>
        <w:pStyle w:val="ListParagraph"/>
        <w:numPr>
          <w:ilvl w:val="0"/>
          <w:numId w:val="18"/>
        </w:numPr>
        <w:autoSpaceDE w:val="0"/>
        <w:autoSpaceDN w:val="0"/>
        <w:adjustRightInd w:val="0"/>
        <w:spacing w:after="0" w:line="240" w:lineRule="auto"/>
        <w:rPr>
          <w:rFonts w:ascii="Arial" w:hAnsi="Arial" w:cs="Arial"/>
          <w:sz w:val="24"/>
          <w:szCs w:val="24"/>
        </w:rPr>
      </w:pPr>
      <w:r w:rsidRPr="00631840">
        <w:rPr>
          <w:rFonts w:ascii="Arial" w:hAnsi="Arial" w:cs="Arial"/>
          <w:sz w:val="24"/>
          <w:szCs w:val="24"/>
        </w:rPr>
        <w:t>2022-23 review</w:t>
      </w:r>
    </w:p>
    <w:p w14:paraId="51537DC1" w14:textId="77777777" w:rsidR="00640C83" w:rsidRDefault="00640C83" w:rsidP="00631840">
      <w:pPr>
        <w:rPr>
          <w:rFonts w:ascii="Arial" w:hAnsi="Arial" w:cs="Arial"/>
          <w:iCs/>
          <w:sz w:val="24"/>
          <w:szCs w:val="24"/>
        </w:rPr>
      </w:pPr>
    </w:p>
    <w:p w14:paraId="18E4CF39" w14:textId="5DA807CB" w:rsidR="007A6C32" w:rsidRPr="00981476" w:rsidRDefault="007A6C32" w:rsidP="00631840">
      <w:pPr>
        <w:pStyle w:val="Heading1"/>
      </w:pPr>
      <w:bookmarkStart w:id="1" w:name="_Toc159493654"/>
      <w:r w:rsidRPr="00981476">
        <w:t>2023-2025 priorities</w:t>
      </w:r>
      <w:bookmarkEnd w:id="1"/>
    </w:p>
    <w:p w14:paraId="59D8A38B" w14:textId="39AC557B" w:rsidR="00844BCD" w:rsidRDefault="00844BCD" w:rsidP="00631840">
      <w:pPr>
        <w:rPr>
          <w:rFonts w:ascii="Arial" w:hAnsi="Arial" w:cs="Arial"/>
          <w:sz w:val="24"/>
          <w:szCs w:val="24"/>
        </w:rPr>
      </w:pPr>
      <w:r w:rsidRPr="003F23C3">
        <w:rPr>
          <w:rFonts w:ascii="Arial" w:hAnsi="Arial" w:cs="Arial"/>
          <w:sz w:val="24"/>
          <w:szCs w:val="24"/>
        </w:rPr>
        <w:t xml:space="preserve">Each strategy has an action plan setting out the workplan for the </w:t>
      </w:r>
      <w:r w:rsidR="00DD694E" w:rsidRPr="003F23C3">
        <w:rPr>
          <w:rFonts w:ascii="Arial" w:hAnsi="Arial" w:cs="Arial"/>
          <w:sz w:val="24"/>
          <w:szCs w:val="24"/>
        </w:rPr>
        <w:t>next 12 – 24 months</w:t>
      </w:r>
      <w:r w:rsidRPr="003F23C3">
        <w:rPr>
          <w:rFonts w:ascii="Arial" w:hAnsi="Arial" w:cs="Arial"/>
          <w:sz w:val="24"/>
          <w:szCs w:val="24"/>
        </w:rPr>
        <w:t xml:space="preserve">. </w:t>
      </w:r>
      <w:r w:rsidRPr="00A56076">
        <w:rPr>
          <w:rFonts w:ascii="Arial" w:hAnsi="Arial" w:cs="Arial"/>
          <w:sz w:val="24"/>
          <w:szCs w:val="24"/>
        </w:rPr>
        <w:t>The priorities for 202</w:t>
      </w:r>
      <w:r w:rsidR="00DB36F7" w:rsidRPr="00A56076">
        <w:rPr>
          <w:rFonts w:ascii="Arial" w:hAnsi="Arial" w:cs="Arial"/>
          <w:sz w:val="24"/>
          <w:szCs w:val="24"/>
        </w:rPr>
        <w:t>3</w:t>
      </w:r>
      <w:r w:rsidRPr="00A56076">
        <w:rPr>
          <w:rFonts w:ascii="Arial" w:hAnsi="Arial" w:cs="Arial"/>
          <w:sz w:val="24"/>
          <w:szCs w:val="24"/>
        </w:rPr>
        <w:t>-2</w:t>
      </w:r>
      <w:r w:rsidR="00DB36F7" w:rsidRPr="00A56076">
        <w:rPr>
          <w:rFonts w:ascii="Arial" w:hAnsi="Arial" w:cs="Arial"/>
          <w:sz w:val="24"/>
          <w:szCs w:val="24"/>
        </w:rPr>
        <w:t>5</w:t>
      </w:r>
      <w:r w:rsidRPr="00A56076">
        <w:rPr>
          <w:rFonts w:ascii="Arial" w:hAnsi="Arial" w:cs="Arial"/>
          <w:sz w:val="24"/>
          <w:szCs w:val="24"/>
        </w:rPr>
        <w:t xml:space="preserve"> include</w:t>
      </w:r>
      <w:r w:rsidR="00A56076" w:rsidRPr="00A56076">
        <w:rPr>
          <w:rFonts w:ascii="Arial" w:hAnsi="Arial" w:cs="Arial"/>
          <w:sz w:val="24"/>
          <w:szCs w:val="24"/>
        </w:rPr>
        <w:t>:</w:t>
      </w:r>
    </w:p>
    <w:p w14:paraId="6D6E3CA4" w14:textId="77777777" w:rsidR="00631840" w:rsidRDefault="00631840" w:rsidP="00631840">
      <w:pPr>
        <w:rPr>
          <w:rFonts w:ascii="Arial" w:hAnsi="Arial" w:cs="Arial"/>
          <w:i/>
          <w:iCs/>
          <w:sz w:val="24"/>
          <w:szCs w:val="24"/>
        </w:rPr>
      </w:pPr>
    </w:p>
    <w:p w14:paraId="290310FB" w14:textId="523C46A0" w:rsidR="00631840" w:rsidRPr="00631840" w:rsidRDefault="00631840" w:rsidP="00631840">
      <w:pPr>
        <w:rPr>
          <w:rFonts w:ascii="Arial" w:hAnsi="Arial" w:cs="Arial"/>
          <w:i/>
          <w:iCs/>
          <w:sz w:val="24"/>
          <w:szCs w:val="24"/>
        </w:rPr>
      </w:pPr>
      <w:r w:rsidRPr="00631840">
        <w:rPr>
          <w:rFonts w:ascii="Arial" w:hAnsi="Arial" w:cs="Arial"/>
          <w:i/>
          <w:iCs/>
          <w:sz w:val="24"/>
          <w:szCs w:val="24"/>
        </w:rPr>
        <w:t>Private Sector Renewal</w:t>
      </w:r>
      <w:r w:rsidRPr="00631840">
        <w:rPr>
          <w:rFonts w:ascii="Arial" w:hAnsi="Arial" w:cs="Arial"/>
          <w:i/>
          <w:iCs/>
          <w:sz w:val="24"/>
          <w:szCs w:val="24"/>
        </w:rPr>
        <w:t xml:space="preserve"> </w:t>
      </w:r>
    </w:p>
    <w:p w14:paraId="04F43489" w14:textId="29BAA548" w:rsidR="00631840" w:rsidRPr="0000533B" w:rsidRDefault="00631840" w:rsidP="0000533B">
      <w:pPr>
        <w:pStyle w:val="ListParagraph"/>
        <w:numPr>
          <w:ilvl w:val="0"/>
          <w:numId w:val="33"/>
        </w:numPr>
        <w:rPr>
          <w:rFonts w:ascii="Arial" w:hAnsi="Arial" w:cs="Arial"/>
          <w:sz w:val="24"/>
          <w:szCs w:val="24"/>
        </w:rPr>
      </w:pPr>
      <w:r w:rsidRPr="0000533B">
        <w:rPr>
          <w:rFonts w:ascii="Arial" w:hAnsi="Arial" w:cs="Arial"/>
          <w:sz w:val="24"/>
          <w:szCs w:val="24"/>
        </w:rPr>
        <w:t>Implement changes required following the Government’s review of the H</w:t>
      </w:r>
      <w:r w:rsidR="0076228A">
        <w:rPr>
          <w:rFonts w:ascii="Arial" w:hAnsi="Arial" w:cs="Arial"/>
          <w:sz w:val="24"/>
          <w:szCs w:val="24"/>
        </w:rPr>
        <w:t xml:space="preserve">ousing </w:t>
      </w:r>
      <w:r w:rsidRPr="0000533B">
        <w:rPr>
          <w:rFonts w:ascii="Arial" w:hAnsi="Arial" w:cs="Arial"/>
          <w:sz w:val="24"/>
          <w:szCs w:val="24"/>
        </w:rPr>
        <w:t>H</w:t>
      </w:r>
      <w:r w:rsidR="0076228A">
        <w:rPr>
          <w:rFonts w:ascii="Arial" w:hAnsi="Arial" w:cs="Arial"/>
          <w:sz w:val="24"/>
          <w:szCs w:val="24"/>
        </w:rPr>
        <w:t xml:space="preserve">ealth and </w:t>
      </w:r>
      <w:r w:rsidRPr="0000533B">
        <w:rPr>
          <w:rFonts w:ascii="Arial" w:hAnsi="Arial" w:cs="Arial"/>
          <w:sz w:val="24"/>
          <w:szCs w:val="24"/>
        </w:rPr>
        <w:t>S</w:t>
      </w:r>
      <w:r w:rsidR="0076228A">
        <w:rPr>
          <w:rFonts w:ascii="Arial" w:hAnsi="Arial" w:cs="Arial"/>
          <w:sz w:val="24"/>
          <w:szCs w:val="24"/>
        </w:rPr>
        <w:t xml:space="preserve">afety </w:t>
      </w:r>
      <w:r w:rsidRPr="0000533B">
        <w:rPr>
          <w:rFonts w:ascii="Arial" w:hAnsi="Arial" w:cs="Arial"/>
          <w:sz w:val="24"/>
          <w:szCs w:val="24"/>
        </w:rPr>
        <w:t>R</w:t>
      </w:r>
      <w:r w:rsidR="0076228A">
        <w:rPr>
          <w:rFonts w:ascii="Arial" w:hAnsi="Arial" w:cs="Arial"/>
          <w:sz w:val="24"/>
          <w:szCs w:val="24"/>
        </w:rPr>
        <w:t xml:space="preserve">ating </w:t>
      </w:r>
      <w:r w:rsidRPr="0000533B">
        <w:rPr>
          <w:rFonts w:ascii="Arial" w:hAnsi="Arial" w:cs="Arial"/>
          <w:sz w:val="24"/>
          <w:szCs w:val="24"/>
        </w:rPr>
        <w:t>S</w:t>
      </w:r>
      <w:r w:rsidR="0076228A">
        <w:rPr>
          <w:rFonts w:ascii="Arial" w:hAnsi="Arial" w:cs="Arial"/>
          <w:sz w:val="24"/>
          <w:szCs w:val="24"/>
        </w:rPr>
        <w:t>ystem</w:t>
      </w:r>
    </w:p>
    <w:p w14:paraId="27900EC3" w14:textId="77777777" w:rsidR="00631840" w:rsidRPr="0000533B" w:rsidRDefault="00631840" w:rsidP="0000533B">
      <w:pPr>
        <w:pStyle w:val="ListParagraph"/>
        <w:numPr>
          <w:ilvl w:val="0"/>
          <w:numId w:val="33"/>
        </w:numPr>
        <w:rPr>
          <w:rFonts w:ascii="Arial" w:hAnsi="Arial" w:cs="Arial"/>
          <w:sz w:val="24"/>
          <w:szCs w:val="24"/>
        </w:rPr>
      </w:pPr>
      <w:r w:rsidRPr="0000533B">
        <w:rPr>
          <w:rFonts w:ascii="Arial" w:hAnsi="Arial" w:cs="Arial"/>
          <w:sz w:val="24"/>
          <w:szCs w:val="24"/>
        </w:rPr>
        <w:t>Complete a midway review of the Selective Licensing Scheme</w:t>
      </w:r>
    </w:p>
    <w:p w14:paraId="5C932202" w14:textId="77777777" w:rsidR="00631840" w:rsidRPr="0000533B" w:rsidRDefault="00631840" w:rsidP="0000533B">
      <w:pPr>
        <w:pStyle w:val="ListParagraph"/>
        <w:numPr>
          <w:ilvl w:val="0"/>
          <w:numId w:val="33"/>
        </w:numPr>
        <w:rPr>
          <w:rFonts w:ascii="Arial" w:hAnsi="Arial" w:cs="Arial"/>
          <w:sz w:val="24"/>
          <w:szCs w:val="24"/>
        </w:rPr>
      </w:pPr>
      <w:r w:rsidRPr="0000533B">
        <w:rPr>
          <w:rFonts w:ascii="Arial" w:hAnsi="Arial" w:cs="Arial"/>
          <w:sz w:val="24"/>
          <w:szCs w:val="24"/>
        </w:rPr>
        <w:t>Commission a profile of private sector stock condition in Ashfield</w:t>
      </w:r>
    </w:p>
    <w:p w14:paraId="138C9865" w14:textId="77777777" w:rsidR="00631840" w:rsidRPr="0000533B" w:rsidRDefault="00631840" w:rsidP="0000533B">
      <w:pPr>
        <w:pStyle w:val="ListParagraph"/>
        <w:numPr>
          <w:ilvl w:val="0"/>
          <w:numId w:val="33"/>
        </w:numPr>
        <w:rPr>
          <w:rFonts w:ascii="Arial" w:hAnsi="Arial" w:cs="Arial"/>
          <w:sz w:val="24"/>
          <w:szCs w:val="24"/>
        </w:rPr>
      </w:pPr>
      <w:r w:rsidRPr="0000533B">
        <w:rPr>
          <w:rFonts w:ascii="Arial" w:hAnsi="Arial" w:cs="Arial"/>
          <w:sz w:val="24"/>
          <w:szCs w:val="24"/>
        </w:rPr>
        <w:t xml:space="preserve">Implement a banning order </w:t>
      </w:r>
      <w:proofErr w:type="gramStart"/>
      <w:r w:rsidRPr="0000533B">
        <w:rPr>
          <w:rFonts w:ascii="Arial" w:hAnsi="Arial" w:cs="Arial"/>
          <w:sz w:val="24"/>
          <w:szCs w:val="24"/>
        </w:rPr>
        <w:t>policy</w:t>
      </w:r>
      <w:proofErr w:type="gramEnd"/>
    </w:p>
    <w:p w14:paraId="13BF233A" w14:textId="77777777" w:rsidR="00631840" w:rsidRPr="0000533B" w:rsidRDefault="00631840" w:rsidP="0000533B">
      <w:pPr>
        <w:pStyle w:val="ListParagraph"/>
        <w:numPr>
          <w:ilvl w:val="0"/>
          <w:numId w:val="33"/>
        </w:numPr>
        <w:rPr>
          <w:rFonts w:ascii="Arial" w:hAnsi="Arial" w:cs="Arial"/>
          <w:sz w:val="24"/>
          <w:szCs w:val="24"/>
        </w:rPr>
      </w:pPr>
      <w:r w:rsidRPr="0000533B">
        <w:rPr>
          <w:rFonts w:ascii="Arial" w:hAnsi="Arial" w:cs="Arial"/>
          <w:sz w:val="24"/>
          <w:szCs w:val="24"/>
        </w:rPr>
        <w:t xml:space="preserve">Publish a private sector enforcement </w:t>
      </w:r>
      <w:proofErr w:type="gramStart"/>
      <w:r w:rsidRPr="0000533B">
        <w:rPr>
          <w:rFonts w:ascii="Arial" w:hAnsi="Arial" w:cs="Arial"/>
          <w:sz w:val="24"/>
          <w:szCs w:val="24"/>
        </w:rPr>
        <w:t>policy</w:t>
      </w:r>
      <w:proofErr w:type="gramEnd"/>
    </w:p>
    <w:p w14:paraId="1754536A" w14:textId="77777777" w:rsidR="0000533B" w:rsidRPr="0000533B" w:rsidRDefault="00631840" w:rsidP="0000533B">
      <w:pPr>
        <w:pStyle w:val="ListParagraph"/>
        <w:numPr>
          <w:ilvl w:val="0"/>
          <w:numId w:val="33"/>
        </w:numPr>
        <w:rPr>
          <w:rFonts w:ascii="Arial" w:hAnsi="Arial" w:cs="Arial"/>
        </w:rPr>
      </w:pPr>
      <w:r w:rsidRPr="0000533B">
        <w:rPr>
          <w:rFonts w:ascii="Arial" w:hAnsi="Arial" w:cs="Arial"/>
          <w:sz w:val="24"/>
          <w:szCs w:val="24"/>
        </w:rPr>
        <w:t>Proactively inspect all properties belonging to a landlord with at least one property in disrepair.</w:t>
      </w:r>
    </w:p>
    <w:p w14:paraId="447BB299" w14:textId="77777777" w:rsidR="0076228A" w:rsidRDefault="00631840" w:rsidP="0076228A">
      <w:pPr>
        <w:pStyle w:val="ListParagraph"/>
        <w:numPr>
          <w:ilvl w:val="0"/>
          <w:numId w:val="33"/>
        </w:numPr>
        <w:rPr>
          <w:rFonts w:ascii="Arial" w:hAnsi="Arial" w:cs="Arial"/>
          <w:sz w:val="24"/>
          <w:szCs w:val="24"/>
        </w:rPr>
      </w:pPr>
      <w:r w:rsidRPr="0076228A">
        <w:rPr>
          <w:rFonts w:ascii="Arial" w:hAnsi="Arial" w:cs="Arial"/>
          <w:sz w:val="24"/>
          <w:szCs w:val="24"/>
        </w:rPr>
        <w:t>Proactively identify and review all HMO properties.</w:t>
      </w:r>
    </w:p>
    <w:p w14:paraId="4C2F236B" w14:textId="2CD362A2" w:rsidR="00631840" w:rsidRPr="0076228A" w:rsidRDefault="00631840" w:rsidP="0076228A">
      <w:pPr>
        <w:pStyle w:val="ListParagraph"/>
        <w:numPr>
          <w:ilvl w:val="0"/>
          <w:numId w:val="33"/>
        </w:numPr>
        <w:rPr>
          <w:rFonts w:ascii="Arial" w:hAnsi="Arial" w:cs="Arial"/>
          <w:sz w:val="24"/>
          <w:szCs w:val="24"/>
        </w:rPr>
      </w:pPr>
      <w:r w:rsidRPr="0076228A">
        <w:rPr>
          <w:rFonts w:ascii="Arial" w:hAnsi="Arial" w:cs="Arial"/>
          <w:sz w:val="24"/>
          <w:szCs w:val="24"/>
        </w:rPr>
        <w:t xml:space="preserve">Introduce any required changes </w:t>
      </w:r>
      <w:proofErr w:type="gramStart"/>
      <w:r w:rsidRPr="0076228A">
        <w:rPr>
          <w:rFonts w:ascii="Arial" w:hAnsi="Arial" w:cs="Arial"/>
          <w:sz w:val="24"/>
          <w:szCs w:val="24"/>
        </w:rPr>
        <w:t>as a result of</w:t>
      </w:r>
      <w:proofErr w:type="gramEnd"/>
      <w:r w:rsidRPr="0076228A">
        <w:rPr>
          <w:rFonts w:ascii="Arial" w:hAnsi="Arial" w:cs="Arial"/>
          <w:sz w:val="24"/>
          <w:szCs w:val="24"/>
        </w:rPr>
        <w:t xml:space="preserve"> the Supported Housing (Oversight) Act 2023</w:t>
      </w:r>
    </w:p>
    <w:p w14:paraId="476E937E" w14:textId="59DA1A2B" w:rsidR="00631840" w:rsidRPr="000678F7" w:rsidRDefault="00631840" w:rsidP="0000533B">
      <w:pPr>
        <w:pStyle w:val="Default"/>
        <w:numPr>
          <w:ilvl w:val="0"/>
          <w:numId w:val="33"/>
        </w:numPr>
        <w:rPr>
          <w:rFonts w:ascii="Arial" w:hAnsi="Arial" w:cs="Arial"/>
        </w:rPr>
      </w:pPr>
      <w:r w:rsidRPr="000678F7">
        <w:rPr>
          <w:rFonts w:ascii="Arial" w:hAnsi="Arial" w:cs="Arial"/>
        </w:rPr>
        <w:lastRenderedPageBreak/>
        <w:t>Complete the damp and mould action plan submitted to D</w:t>
      </w:r>
      <w:r w:rsidR="0076228A">
        <w:rPr>
          <w:rFonts w:ascii="Arial" w:hAnsi="Arial" w:cs="Arial"/>
        </w:rPr>
        <w:t xml:space="preserve">epartment of </w:t>
      </w:r>
      <w:r w:rsidRPr="000678F7">
        <w:rPr>
          <w:rFonts w:ascii="Arial" w:hAnsi="Arial" w:cs="Arial"/>
        </w:rPr>
        <w:t>L</w:t>
      </w:r>
      <w:r w:rsidR="0076228A">
        <w:rPr>
          <w:rFonts w:ascii="Arial" w:hAnsi="Arial" w:cs="Arial"/>
        </w:rPr>
        <w:t>evelling Up, Homes and Communities</w:t>
      </w:r>
    </w:p>
    <w:p w14:paraId="781D1785" w14:textId="1F2AB718" w:rsidR="00631840" w:rsidRDefault="00631840" w:rsidP="0000533B">
      <w:pPr>
        <w:pStyle w:val="Default"/>
        <w:numPr>
          <w:ilvl w:val="0"/>
          <w:numId w:val="33"/>
        </w:numPr>
        <w:rPr>
          <w:rFonts w:ascii="Arial" w:hAnsi="Arial" w:cs="Arial"/>
        </w:rPr>
      </w:pPr>
      <w:r w:rsidRPr="000678F7">
        <w:rPr>
          <w:rFonts w:ascii="Arial" w:hAnsi="Arial" w:cs="Arial"/>
        </w:rPr>
        <w:t>Introduce any changes required by the Renters’ Reform Bill</w:t>
      </w:r>
    </w:p>
    <w:p w14:paraId="0F1C45DA" w14:textId="77777777" w:rsidR="00631840" w:rsidRPr="002373C2" w:rsidRDefault="00631840" w:rsidP="0000533B">
      <w:pPr>
        <w:pStyle w:val="Default"/>
        <w:numPr>
          <w:ilvl w:val="0"/>
          <w:numId w:val="33"/>
        </w:numPr>
        <w:rPr>
          <w:rFonts w:ascii="Arial" w:hAnsi="Arial" w:cs="Arial"/>
        </w:rPr>
      </w:pPr>
      <w:r w:rsidRPr="002373C2">
        <w:rPr>
          <w:rFonts w:ascii="Arial" w:hAnsi="Arial" w:cs="Arial"/>
        </w:rPr>
        <w:t xml:space="preserve">Bring as many empty properties back into use as </w:t>
      </w:r>
      <w:proofErr w:type="gramStart"/>
      <w:r w:rsidRPr="002373C2">
        <w:rPr>
          <w:rFonts w:ascii="Arial" w:hAnsi="Arial" w:cs="Arial"/>
        </w:rPr>
        <w:t>possible</w:t>
      </w:r>
      <w:proofErr w:type="gramEnd"/>
    </w:p>
    <w:p w14:paraId="4AB06B7A" w14:textId="351307CD" w:rsidR="00631840" w:rsidRPr="002373C2" w:rsidRDefault="00631840" w:rsidP="0000533B">
      <w:pPr>
        <w:pStyle w:val="Default"/>
        <w:numPr>
          <w:ilvl w:val="0"/>
          <w:numId w:val="33"/>
        </w:numPr>
        <w:rPr>
          <w:rFonts w:ascii="Arial" w:hAnsi="Arial" w:cs="Arial"/>
        </w:rPr>
      </w:pPr>
      <w:r w:rsidRPr="002373C2">
        <w:rPr>
          <w:rFonts w:ascii="Arial" w:hAnsi="Arial" w:cs="Arial"/>
        </w:rPr>
        <w:t>Complete the review of the eligibility criteria for Discretionary D</w:t>
      </w:r>
      <w:r w:rsidR="0076228A">
        <w:rPr>
          <w:rFonts w:ascii="Arial" w:hAnsi="Arial" w:cs="Arial"/>
        </w:rPr>
        <w:t xml:space="preserve">isabled </w:t>
      </w:r>
      <w:r w:rsidRPr="002373C2">
        <w:rPr>
          <w:rFonts w:ascii="Arial" w:hAnsi="Arial" w:cs="Arial"/>
        </w:rPr>
        <w:t>F</w:t>
      </w:r>
      <w:r w:rsidR="0076228A">
        <w:rPr>
          <w:rFonts w:ascii="Arial" w:hAnsi="Arial" w:cs="Arial"/>
        </w:rPr>
        <w:t xml:space="preserve">acilities </w:t>
      </w:r>
      <w:r w:rsidRPr="002373C2">
        <w:rPr>
          <w:rFonts w:ascii="Arial" w:hAnsi="Arial" w:cs="Arial"/>
        </w:rPr>
        <w:t>G</w:t>
      </w:r>
      <w:r w:rsidR="0076228A">
        <w:rPr>
          <w:rFonts w:ascii="Arial" w:hAnsi="Arial" w:cs="Arial"/>
        </w:rPr>
        <w:t>rant</w:t>
      </w:r>
      <w:r w:rsidRPr="002373C2">
        <w:rPr>
          <w:rFonts w:ascii="Arial" w:hAnsi="Arial" w:cs="Arial"/>
        </w:rPr>
        <w:t>s and update the relevant policy to utilise this funding.</w:t>
      </w:r>
    </w:p>
    <w:p w14:paraId="6D17F265" w14:textId="77777777" w:rsidR="00631840" w:rsidRDefault="00631840" w:rsidP="0000533B">
      <w:pPr>
        <w:pStyle w:val="Default"/>
        <w:numPr>
          <w:ilvl w:val="0"/>
          <w:numId w:val="33"/>
        </w:numPr>
        <w:rPr>
          <w:rFonts w:ascii="Arial" w:hAnsi="Arial" w:cs="Arial"/>
        </w:rPr>
      </w:pPr>
      <w:r w:rsidRPr="002373C2">
        <w:rPr>
          <w:rFonts w:ascii="Arial" w:hAnsi="Arial" w:cs="Arial"/>
        </w:rPr>
        <w:t>Identify the implications of the Futures Homes Standard and associated regulation and develop an action plan to mitigate these.</w:t>
      </w:r>
    </w:p>
    <w:p w14:paraId="412F64D6" w14:textId="6E2971B6" w:rsidR="00631840" w:rsidRDefault="00631840" w:rsidP="0000533B">
      <w:pPr>
        <w:pStyle w:val="Default"/>
        <w:numPr>
          <w:ilvl w:val="0"/>
          <w:numId w:val="33"/>
        </w:numPr>
        <w:rPr>
          <w:rFonts w:ascii="Arial" w:hAnsi="Arial" w:cs="Arial"/>
          <w:i/>
          <w:iCs/>
        </w:rPr>
      </w:pPr>
      <w:r w:rsidRPr="00631840">
        <w:rPr>
          <w:rFonts w:ascii="Arial" w:hAnsi="Arial" w:cs="Arial"/>
        </w:rPr>
        <w:t>Maximise the external funding that residents can access to improve the energy efficiency of their homes, using green solutions wherever possible.</w:t>
      </w:r>
      <w:r w:rsidRPr="00631840">
        <w:rPr>
          <w:rFonts w:ascii="Arial" w:hAnsi="Arial" w:cs="Arial"/>
        </w:rPr>
        <w:br/>
      </w:r>
    </w:p>
    <w:p w14:paraId="5455592A" w14:textId="77777777" w:rsidR="00631840" w:rsidRPr="00631840" w:rsidRDefault="00631840" w:rsidP="00631840">
      <w:pPr>
        <w:pStyle w:val="Default"/>
        <w:ind w:left="720"/>
        <w:rPr>
          <w:rFonts w:ascii="Arial" w:hAnsi="Arial" w:cs="Arial"/>
          <w:i/>
          <w:iCs/>
        </w:rPr>
      </w:pPr>
    </w:p>
    <w:p w14:paraId="7D870413" w14:textId="0A6E368D" w:rsidR="00A56076" w:rsidRPr="00631840" w:rsidRDefault="00631840" w:rsidP="00631840">
      <w:pPr>
        <w:rPr>
          <w:rFonts w:ascii="Arial" w:hAnsi="Arial" w:cs="Arial"/>
          <w:i/>
          <w:iCs/>
          <w:sz w:val="24"/>
          <w:szCs w:val="24"/>
        </w:rPr>
      </w:pPr>
      <w:r w:rsidRPr="00631840">
        <w:rPr>
          <w:rFonts w:ascii="Arial" w:hAnsi="Arial" w:cs="Arial"/>
          <w:i/>
          <w:iCs/>
          <w:sz w:val="24"/>
          <w:szCs w:val="24"/>
        </w:rPr>
        <w:t>Affordable housing delivery</w:t>
      </w:r>
    </w:p>
    <w:p w14:paraId="25454586" w14:textId="2F91D49B" w:rsidR="00631840" w:rsidRDefault="00631840" w:rsidP="00314DFE">
      <w:pPr>
        <w:pStyle w:val="ListParagraph"/>
        <w:numPr>
          <w:ilvl w:val="0"/>
          <w:numId w:val="25"/>
        </w:numPr>
        <w:rPr>
          <w:rFonts w:ascii="Arial" w:hAnsi="Arial" w:cs="Arial"/>
          <w:sz w:val="24"/>
          <w:szCs w:val="24"/>
        </w:rPr>
      </w:pPr>
      <w:r>
        <w:rPr>
          <w:rFonts w:ascii="Arial" w:hAnsi="Arial" w:cs="Arial"/>
          <w:sz w:val="24"/>
          <w:szCs w:val="24"/>
        </w:rPr>
        <w:t>Maximi</w:t>
      </w:r>
      <w:r w:rsidR="00D57EC0">
        <w:rPr>
          <w:rFonts w:ascii="Arial" w:hAnsi="Arial" w:cs="Arial"/>
          <w:sz w:val="24"/>
          <w:szCs w:val="24"/>
        </w:rPr>
        <w:t xml:space="preserve">se the </w:t>
      </w:r>
      <w:r>
        <w:rPr>
          <w:rFonts w:ascii="Arial" w:hAnsi="Arial" w:cs="Arial"/>
          <w:sz w:val="24"/>
          <w:szCs w:val="24"/>
        </w:rPr>
        <w:t xml:space="preserve">delivery of additional affordable </w:t>
      </w:r>
      <w:proofErr w:type="gramStart"/>
      <w:r>
        <w:rPr>
          <w:rFonts w:ascii="Arial" w:hAnsi="Arial" w:cs="Arial"/>
          <w:sz w:val="24"/>
          <w:szCs w:val="24"/>
        </w:rPr>
        <w:t>homes</w:t>
      </w:r>
      <w:proofErr w:type="gramEnd"/>
    </w:p>
    <w:p w14:paraId="6D88ECA2" w14:textId="77777777" w:rsidR="00631840" w:rsidRDefault="00631840" w:rsidP="00314DFE">
      <w:pPr>
        <w:pStyle w:val="ListParagraph"/>
        <w:numPr>
          <w:ilvl w:val="0"/>
          <w:numId w:val="25"/>
        </w:numPr>
        <w:rPr>
          <w:rFonts w:ascii="Arial" w:hAnsi="Arial" w:cs="Arial"/>
          <w:sz w:val="24"/>
          <w:szCs w:val="24"/>
        </w:rPr>
      </w:pPr>
      <w:r>
        <w:rPr>
          <w:rFonts w:ascii="Arial" w:hAnsi="Arial" w:cs="Arial"/>
          <w:sz w:val="24"/>
          <w:szCs w:val="24"/>
        </w:rPr>
        <w:t xml:space="preserve">Maximise the delivery of adapted </w:t>
      </w:r>
      <w:proofErr w:type="gramStart"/>
      <w:r>
        <w:rPr>
          <w:rFonts w:ascii="Arial" w:hAnsi="Arial" w:cs="Arial"/>
          <w:sz w:val="24"/>
          <w:szCs w:val="24"/>
        </w:rPr>
        <w:t>homes</w:t>
      </w:r>
      <w:proofErr w:type="gramEnd"/>
    </w:p>
    <w:p w14:paraId="38EB0394" w14:textId="77777777" w:rsidR="00631840" w:rsidRDefault="00631840" w:rsidP="00314DFE">
      <w:pPr>
        <w:pStyle w:val="ListParagraph"/>
        <w:numPr>
          <w:ilvl w:val="0"/>
          <w:numId w:val="25"/>
        </w:numPr>
        <w:rPr>
          <w:rFonts w:ascii="Arial" w:hAnsi="Arial" w:cs="Arial"/>
          <w:sz w:val="24"/>
          <w:szCs w:val="24"/>
        </w:rPr>
      </w:pPr>
      <w:r>
        <w:rPr>
          <w:rFonts w:ascii="Arial" w:hAnsi="Arial" w:cs="Arial"/>
          <w:sz w:val="24"/>
          <w:szCs w:val="24"/>
        </w:rPr>
        <w:t xml:space="preserve">Increase the supply of Extra Care </w:t>
      </w:r>
      <w:proofErr w:type="gramStart"/>
      <w:r>
        <w:rPr>
          <w:rFonts w:ascii="Arial" w:hAnsi="Arial" w:cs="Arial"/>
          <w:sz w:val="24"/>
          <w:szCs w:val="24"/>
        </w:rPr>
        <w:t>housing</w:t>
      </w:r>
      <w:proofErr w:type="gramEnd"/>
    </w:p>
    <w:p w14:paraId="2AF52101" w14:textId="77777777" w:rsidR="00631840" w:rsidRDefault="00631840" w:rsidP="00314DFE">
      <w:pPr>
        <w:pStyle w:val="ListParagraph"/>
        <w:numPr>
          <w:ilvl w:val="0"/>
          <w:numId w:val="25"/>
        </w:numPr>
        <w:rPr>
          <w:rFonts w:ascii="Arial" w:hAnsi="Arial" w:cs="Arial"/>
          <w:sz w:val="24"/>
          <w:szCs w:val="24"/>
        </w:rPr>
      </w:pPr>
      <w:r>
        <w:rPr>
          <w:rFonts w:ascii="Arial" w:hAnsi="Arial" w:cs="Arial"/>
          <w:sz w:val="24"/>
          <w:szCs w:val="24"/>
        </w:rPr>
        <w:t xml:space="preserve">Deliver homes that achieve high standards of energy </w:t>
      </w:r>
      <w:proofErr w:type="gramStart"/>
      <w:r>
        <w:rPr>
          <w:rFonts w:ascii="Arial" w:hAnsi="Arial" w:cs="Arial"/>
          <w:sz w:val="24"/>
          <w:szCs w:val="24"/>
        </w:rPr>
        <w:t>efficiency</w:t>
      </w:r>
      <w:proofErr w:type="gramEnd"/>
    </w:p>
    <w:p w14:paraId="7402AA1E" w14:textId="18FFEDD8" w:rsidR="00631840" w:rsidRDefault="00631840" w:rsidP="00314DFE">
      <w:pPr>
        <w:pStyle w:val="ListParagraph"/>
        <w:numPr>
          <w:ilvl w:val="0"/>
          <w:numId w:val="25"/>
        </w:numPr>
        <w:rPr>
          <w:rFonts w:ascii="Arial" w:hAnsi="Arial" w:cs="Arial"/>
          <w:sz w:val="24"/>
          <w:szCs w:val="24"/>
        </w:rPr>
      </w:pPr>
      <w:r w:rsidRPr="00631840">
        <w:rPr>
          <w:rFonts w:ascii="Arial" w:hAnsi="Arial" w:cs="Arial"/>
          <w:sz w:val="24"/>
          <w:szCs w:val="24"/>
        </w:rPr>
        <w:t>Explore opportunities resulting from the East Midlands Mayoral Authority</w:t>
      </w:r>
    </w:p>
    <w:p w14:paraId="6242E261" w14:textId="77777777" w:rsidR="00631840" w:rsidRDefault="00631840" w:rsidP="00631840">
      <w:pPr>
        <w:rPr>
          <w:rFonts w:ascii="Arial" w:hAnsi="Arial" w:cs="Arial"/>
          <w:sz w:val="24"/>
          <w:szCs w:val="24"/>
        </w:rPr>
      </w:pPr>
    </w:p>
    <w:p w14:paraId="34E8C27F" w14:textId="607A49EB" w:rsidR="00631840" w:rsidRDefault="00631840" w:rsidP="00631840">
      <w:pPr>
        <w:rPr>
          <w:rFonts w:ascii="Arial" w:hAnsi="Arial" w:cs="Arial"/>
          <w:i/>
          <w:iCs/>
          <w:sz w:val="24"/>
          <w:szCs w:val="24"/>
        </w:rPr>
      </w:pPr>
      <w:r w:rsidRPr="00631840">
        <w:rPr>
          <w:rFonts w:ascii="Arial" w:hAnsi="Arial" w:cs="Arial"/>
          <w:i/>
          <w:iCs/>
          <w:sz w:val="24"/>
          <w:szCs w:val="24"/>
        </w:rPr>
        <w:t>Homeless and Rough Sleeping Prevention</w:t>
      </w:r>
    </w:p>
    <w:p w14:paraId="6DFCE48A" w14:textId="77777777" w:rsidR="00631840" w:rsidRPr="00631840" w:rsidRDefault="00631840" w:rsidP="00314DFE">
      <w:pPr>
        <w:pStyle w:val="ListParagraph"/>
        <w:numPr>
          <w:ilvl w:val="0"/>
          <w:numId w:val="27"/>
        </w:numPr>
        <w:spacing w:line="252" w:lineRule="auto"/>
        <w:rPr>
          <w:rFonts w:ascii="Arial" w:hAnsi="Arial" w:cs="Arial"/>
          <w:sz w:val="24"/>
          <w:szCs w:val="24"/>
        </w:rPr>
      </w:pPr>
      <w:r w:rsidRPr="00631840">
        <w:rPr>
          <w:rFonts w:ascii="Arial" w:hAnsi="Arial" w:cs="Arial"/>
          <w:sz w:val="24"/>
          <w:szCs w:val="24"/>
        </w:rPr>
        <w:t xml:space="preserve">Prevent as many residents as possible from becoming homeless, with a particular focus on those becoming homeless from a private rented sector tenancy or as a result of domestic </w:t>
      </w:r>
      <w:proofErr w:type="gramStart"/>
      <w:r w:rsidRPr="00631840">
        <w:rPr>
          <w:rFonts w:ascii="Arial" w:hAnsi="Arial" w:cs="Arial"/>
          <w:sz w:val="24"/>
          <w:szCs w:val="24"/>
        </w:rPr>
        <w:t>abuse</w:t>
      </w:r>
      <w:proofErr w:type="gramEnd"/>
    </w:p>
    <w:p w14:paraId="19D8715E" w14:textId="77777777" w:rsidR="00631840" w:rsidRPr="00631840" w:rsidRDefault="00631840" w:rsidP="00314DFE">
      <w:pPr>
        <w:pStyle w:val="ListParagraph"/>
        <w:numPr>
          <w:ilvl w:val="0"/>
          <w:numId w:val="27"/>
        </w:numPr>
        <w:spacing w:line="252" w:lineRule="auto"/>
        <w:rPr>
          <w:rFonts w:ascii="Arial" w:hAnsi="Arial" w:cs="Arial"/>
          <w:sz w:val="24"/>
          <w:szCs w:val="24"/>
        </w:rPr>
      </w:pPr>
      <w:r w:rsidRPr="00631840">
        <w:rPr>
          <w:rFonts w:ascii="Arial" w:hAnsi="Arial" w:cs="Arial"/>
          <w:sz w:val="24"/>
          <w:szCs w:val="24"/>
        </w:rPr>
        <w:t xml:space="preserve">End rough </w:t>
      </w:r>
      <w:proofErr w:type="gramStart"/>
      <w:r w:rsidRPr="00631840">
        <w:rPr>
          <w:rFonts w:ascii="Arial" w:hAnsi="Arial" w:cs="Arial"/>
          <w:sz w:val="24"/>
          <w:szCs w:val="24"/>
        </w:rPr>
        <w:t>sleeping</w:t>
      </w:r>
      <w:proofErr w:type="gramEnd"/>
    </w:p>
    <w:p w14:paraId="1F81DC52" w14:textId="77777777" w:rsidR="00631840" w:rsidRPr="00631840" w:rsidRDefault="00631840" w:rsidP="00314DFE">
      <w:pPr>
        <w:pStyle w:val="ListParagraph"/>
        <w:numPr>
          <w:ilvl w:val="0"/>
          <w:numId w:val="27"/>
        </w:numPr>
        <w:spacing w:line="252" w:lineRule="auto"/>
        <w:rPr>
          <w:rFonts w:ascii="Arial" w:hAnsi="Arial" w:cs="Arial"/>
          <w:sz w:val="24"/>
          <w:szCs w:val="24"/>
        </w:rPr>
      </w:pPr>
      <w:r w:rsidRPr="00631840">
        <w:rPr>
          <w:rFonts w:ascii="Arial" w:hAnsi="Arial" w:cs="Arial"/>
          <w:sz w:val="24"/>
          <w:szCs w:val="24"/>
        </w:rPr>
        <w:t>Help as many residents as possible to move from one home to another without the need for emergency and temporary accommodation. Where it is needed, make sure it is good quality.</w:t>
      </w:r>
    </w:p>
    <w:p w14:paraId="53EDFFF8" w14:textId="77777777" w:rsidR="00631840" w:rsidRPr="00631840" w:rsidRDefault="00631840" w:rsidP="00314DFE">
      <w:pPr>
        <w:pStyle w:val="ListParagraph"/>
        <w:numPr>
          <w:ilvl w:val="0"/>
          <w:numId w:val="27"/>
        </w:numPr>
        <w:spacing w:line="252" w:lineRule="auto"/>
        <w:rPr>
          <w:rFonts w:ascii="Arial" w:hAnsi="Arial" w:cs="Arial"/>
          <w:sz w:val="24"/>
          <w:szCs w:val="24"/>
        </w:rPr>
      </w:pPr>
      <w:r w:rsidRPr="00631840">
        <w:rPr>
          <w:rFonts w:ascii="Arial" w:hAnsi="Arial" w:cs="Arial"/>
          <w:sz w:val="24"/>
          <w:szCs w:val="24"/>
        </w:rPr>
        <w:t xml:space="preserve">Provide a high-quality service that customers are satisfied with, and provide opportunities for customers to influence the design and delivery of </w:t>
      </w:r>
      <w:proofErr w:type="gramStart"/>
      <w:r w:rsidRPr="00631840">
        <w:rPr>
          <w:rFonts w:ascii="Arial" w:hAnsi="Arial" w:cs="Arial"/>
          <w:sz w:val="24"/>
          <w:szCs w:val="24"/>
        </w:rPr>
        <w:t>services</w:t>
      </w:r>
      <w:proofErr w:type="gramEnd"/>
    </w:p>
    <w:p w14:paraId="6C81A030" w14:textId="77777777" w:rsidR="00631840" w:rsidRPr="00631840" w:rsidRDefault="00631840" w:rsidP="00314DFE">
      <w:pPr>
        <w:pStyle w:val="ListParagraph"/>
        <w:numPr>
          <w:ilvl w:val="0"/>
          <w:numId w:val="27"/>
        </w:numPr>
        <w:spacing w:line="252" w:lineRule="auto"/>
        <w:rPr>
          <w:rFonts w:ascii="Arial" w:hAnsi="Arial" w:cs="Arial"/>
          <w:sz w:val="24"/>
          <w:szCs w:val="24"/>
        </w:rPr>
      </w:pPr>
      <w:r w:rsidRPr="00631840">
        <w:rPr>
          <w:rFonts w:ascii="Arial" w:hAnsi="Arial" w:cs="Arial"/>
          <w:sz w:val="24"/>
          <w:szCs w:val="24"/>
        </w:rPr>
        <w:t xml:space="preserve">Encourage and support leaders of other organisations to do more to prevent </w:t>
      </w:r>
      <w:proofErr w:type="gramStart"/>
      <w:r w:rsidRPr="00631840">
        <w:rPr>
          <w:rFonts w:ascii="Arial" w:hAnsi="Arial" w:cs="Arial"/>
          <w:sz w:val="24"/>
          <w:szCs w:val="24"/>
        </w:rPr>
        <w:t>homelessness</w:t>
      </w:r>
      <w:proofErr w:type="gramEnd"/>
    </w:p>
    <w:p w14:paraId="43EB3C23" w14:textId="77777777" w:rsidR="00631840" w:rsidRDefault="00631840" w:rsidP="00314DFE">
      <w:pPr>
        <w:pStyle w:val="ListParagraph"/>
        <w:numPr>
          <w:ilvl w:val="0"/>
          <w:numId w:val="27"/>
        </w:numPr>
        <w:spacing w:line="252" w:lineRule="auto"/>
        <w:rPr>
          <w:rFonts w:ascii="Arial" w:hAnsi="Arial" w:cs="Arial"/>
          <w:sz w:val="24"/>
          <w:szCs w:val="24"/>
        </w:rPr>
      </w:pPr>
      <w:r w:rsidRPr="00631840">
        <w:rPr>
          <w:rFonts w:ascii="Arial" w:hAnsi="Arial" w:cs="Arial"/>
          <w:sz w:val="24"/>
          <w:szCs w:val="24"/>
        </w:rPr>
        <w:t xml:space="preserve">Be a trauma-informed service, by looking after the wellbeing of our customers and </w:t>
      </w:r>
      <w:proofErr w:type="gramStart"/>
      <w:r w:rsidRPr="00631840">
        <w:rPr>
          <w:rFonts w:ascii="Arial" w:hAnsi="Arial" w:cs="Arial"/>
          <w:sz w:val="24"/>
          <w:szCs w:val="24"/>
        </w:rPr>
        <w:t>staff</w:t>
      </w:r>
      <w:proofErr w:type="gramEnd"/>
      <w:r w:rsidRPr="00631840">
        <w:rPr>
          <w:rFonts w:ascii="Arial" w:hAnsi="Arial" w:cs="Arial"/>
          <w:sz w:val="24"/>
          <w:szCs w:val="24"/>
        </w:rPr>
        <w:t xml:space="preserve"> </w:t>
      </w:r>
    </w:p>
    <w:p w14:paraId="59A40A36" w14:textId="77777777" w:rsidR="00631840" w:rsidRDefault="00631840" w:rsidP="00631840">
      <w:pPr>
        <w:spacing w:line="252" w:lineRule="auto"/>
        <w:rPr>
          <w:rFonts w:ascii="Arial" w:hAnsi="Arial" w:cs="Arial"/>
          <w:sz w:val="24"/>
          <w:szCs w:val="24"/>
        </w:rPr>
      </w:pPr>
    </w:p>
    <w:p w14:paraId="5B42111A" w14:textId="0BBC5E1F" w:rsidR="00631840" w:rsidRPr="00631840" w:rsidRDefault="00631840" w:rsidP="00631840">
      <w:pPr>
        <w:spacing w:line="252" w:lineRule="auto"/>
        <w:rPr>
          <w:rFonts w:ascii="Arial" w:hAnsi="Arial" w:cs="Arial"/>
          <w:i/>
          <w:iCs/>
          <w:sz w:val="24"/>
          <w:szCs w:val="24"/>
        </w:rPr>
      </w:pPr>
      <w:r w:rsidRPr="00631840">
        <w:rPr>
          <w:rFonts w:ascii="Arial" w:hAnsi="Arial" w:cs="Arial"/>
          <w:i/>
          <w:iCs/>
          <w:sz w:val="24"/>
          <w:szCs w:val="24"/>
        </w:rPr>
        <w:t>Domestic Asset Capital Investment</w:t>
      </w:r>
    </w:p>
    <w:p w14:paraId="28153A2C" w14:textId="28CC2657" w:rsidR="00314DFE" w:rsidRPr="00314DFE" w:rsidRDefault="00314DFE" w:rsidP="00314DFE">
      <w:pPr>
        <w:pStyle w:val="Default"/>
        <w:numPr>
          <w:ilvl w:val="0"/>
          <w:numId w:val="28"/>
        </w:numPr>
        <w:rPr>
          <w:rFonts w:ascii="Arial" w:hAnsi="Arial" w:cs="Arial"/>
        </w:rPr>
      </w:pPr>
      <w:r w:rsidRPr="00314DFE">
        <w:rPr>
          <w:rFonts w:ascii="Arial" w:hAnsi="Arial" w:cs="Arial"/>
        </w:rPr>
        <w:t xml:space="preserve">Carry out a 5 yearly stock condition survey at every </w:t>
      </w:r>
      <w:r w:rsidR="00D57EC0">
        <w:rPr>
          <w:rFonts w:ascii="Arial" w:hAnsi="Arial" w:cs="Arial"/>
        </w:rPr>
        <w:t>Council</w:t>
      </w:r>
      <w:r w:rsidRPr="00314DFE">
        <w:rPr>
          <w:rFonts w:ascii="Arial" w:hAnsi="Arial" w:cs="Arial"/>
        </w:rPr>
        <w:t xml:space="preserve"> property by </w:t>
      </w:r>
      <w:proofErr w:type="gramStart"/>
      <w:r w:rsidRPr="00314DFE">
        <w:rPr>
          <w:rFonts w:ascii="Arial" w:hAnsi="Arial" w:cs="Arial"/>
        </w:rPr>
        <w:t>2025</w:t>
      </w:r>
      <w:proofErr w:type="gramEnd"/>
    </w:p>
    <w:p w14:paraId="51656A6C" w14:textId="77777777" w:rsidR="00314DFE" w:rsidRPr="00314DFE" w:rsidRDefault="00314DFE" w:rsidP="00314DFE">
      <w:pPr>
        <w:pStyle w:val="Default"/>
        <w:numPr>
          <w:ilvl w:val="0"/>
          <w:numId w:val="28"/>
        </w:numPr>
        <w:rPr>
          <w:rFonts w:ascii="Arial" w:hAnsi="Arial" w:cs="Arial"/>
        </w:rPr>
      </w:pPr>
      <w:r w:rsidRPr="00314DFE">
        <w:rPr>
          <w:rFonts w:ascii="Arial" w:hAnsi="Arial" w:cs="Arial"/>
        </w:rPr>
        <w:t xml:space="preserve">Revise the capital investment programme to meet the requirements of the revised Decent Homes Standard when </w:t>
      </w:r>
      <w:proofErr w:type="gramStart"/>
      <w:r w:rsidRPr="00314DFE">
        <w:rPr>
          <w:rFonts w:ascii="Arial" w:hAnsi="Arial" w:cs="Arial"/>
        </w:rPr>
        <w:t>announced</w:t>
      </w:r>
      <w:proofErr w:type="gramEnd"/>
    </w:p>
    <w:p w14:paraId="3AB0932B" w14:textId="66F4356C" w:rsidR="00314DFE" w:rsidRPr="00314DFE" w:rsidRDefault="00314DFE" w:rsidP="00314DFE">
      <w:pPr>
        <w:pStyle w:val="Default"/>
        <w:numPr>
          <w:ilvl w:val="0"/>
          <w:numId w:val="28"/>
        </w:numPr>
        <w:rPr>
          <w:rFonts w:ascii="Arial" w:hAnsi="Arial" w:cs="Arial"/>
        </w:rPr>
      </w:pPr>
      <w:r w:rsidRPr="00314DFE">
        <w:rPr>
          <w:rFonts w:ascii="Arial" w:hAnsi="Arial" w:cs="Arial"/>
        </w:rPr>
        <w:t>Increase the number of properties assessed as E</w:t>
      </w:r>
      <w:r w:rsidR="00D57EC0">
        <w:rPr>
          <w:rFonts w:ascii="Arial" w:hAnsi="Arial" w:cs="Arial"/>
        </w:rPr>
        <w:t xml:space="preserve">nergy </w:t>
      </w:r>
      <w:r w:rsidRPr="00314DFE">
        <w:rPr>
          <w:rFonts w:ascii="Arial" w:hAnsi="Arial" w:cs="Arial"/>
        </w:rPr>
        <w:t>P</w:t>
      </w:r>
      <w:r w:rsidR="00D57EC0">
        <w:rPr>
          <w:rFonts w:ascii="Arial" w:hAnsi="Arial" w:cs="Arial"/>
        </w:rPr>
        <w:t xml:space="preserve">erformance </w:t>
      </w:r>
      <w:r w:rsidRPr="00314DFE">
        <w:rPr>
          <w:rFonts w:ascii="Arial" w:hAnsi="Arial" w:cs="Arial"/>
        </w:rPr>
        <w:t>C</w:t>
      </w:r>
      <w:r w:rsidR="00D57EC0">
        <w:rPr>
          <w:rFonts w:ascii="Arial" w:hAnsi="Arial" w:cs="Arial"/>
        </w:rPr>
        <w:t>ertificate (EPC)</w:t>
      </w:r>
      <w:r w:rsidRPr="00314DFE">
        <w:rPr>
          <w:rFonts w:ascii="Arial" w:hAnsi="Arial" w:cs="Arial"/>
        </w:rPr>
        <w:t xml:space="preserve"> Band C</w:t>
      </w:r>
    </w:p>
    <w:p w14:paraId="230A9B9C" w14:textId="77777777" w:rsidR="00314DFE" w:rsidRPr="00314DFE" w:rsidRDefault="00314DFE" w:rsidP="00314DFE">
      <w:pPr>
        <w:pStyle w:val="ListParagraph"/>
        <w:numPr>
          <w:ilvl w:val="0"/>
          <w:numId w:val="28"/>
        </w:numPr>
        <w:spacing w:line="252" w:lineRule="auto"/>
        <w:rPr>
          <w:rFonts w:ascii="Arial" w:hAnsi="Arial" w:cs="Arial"/>
          <w:sz w:val="24"/>
          <w:szCs w:val="24"/>
        </w:rPr>
      </w:pPr>
      <w:r w:rsidRPr="00314DFE">
        <w:rPr>
          <w:rFonts w:ascii="Arial" w:hAnsi="Arial" w:cs="Arial"/>
          <w:sz w:val="24"/>
          <w:szCs w:val="24"/>
        </w:rPr>
        <w:t xml:space="preserve">Develop a strategic approach for the replacement of fossil fuel heating systems with low carbon heating </w:t>
      </w:r>
      <w:proofErr w:type="gramStart"/>
      <w:r w:rsidRPr="00314DFE">
        <w:rPr>
          <w:rFonts w:ascii="Arial" w:hAnsi="Arial" w:cs="Arial"/>
          <w:sz w:val="24"/>
          <w:szCs w:val="24"/>
        </w:rPr>
        <w:t>systems</w:t>
      </w:r>
      <w:proofErr w:type="gramEnd"/>
    </w:p>
    <w:p w14:paraId="1D0AA684" w14:textId="690071FB" w:rsidR="00631840" w:rsidRPr="00314DFE" w:rsidRDefault="00314DFE" w:rsidP="00314DFE">
      <w:pPr>
        <w:pStyle w:val="ListParagraph"/>
        <w:numPr>
          <w:ilvl w:val="0"/>
          <w:numId w:val="28"/>
        </w:numPr>
        <w:rPr>
          <w:rFonts w:ascii="Arial" w:hAnsi="Arial" w:cs="Arial"/>
          <w:i/>
          <w:iCs/>
          <w:sz w:val="24"/>
          <w:szCs w:val="24"/>
        </w:rPr>
      </w:pPr>
      <w:r w:rsidRPr="00314DFE">
        <w:rPr>
          <w:rFonts w:ascii="Arial" w:hAnsi="Arial" w:cs="Arial"/>
          <w:sz w:val="24"/>
          <w:szCs w:val="24"/>
        </w:rPr>
        <w:lastRenderedPageBreak/>
        <w:t xml:space="preserve">Develop opportunities for tenants to influence the development and delivery of the capital </w:t>
      </w:r>
      <w:proofErr w:type="gramStart"/>
      <w:r w:rsidRPr="00314DFE">
        <w:rPr>
          <w:rFonts w:ascii="Arial" w:hAnsi="Arial" w:cs="Arial"/>
          <w:sz w:val="24"/>
          <w:szCs w:val="24"/>
        </w:rPr>
        <w:t>programme</w:t>
      </w:r>
      <w:proofErr w:type="gramEnd"/>
    </w:p>
    <w:p w14:paraId="30C3D4B5" w14:textId="77777777" w:rsidR="00631840" w:rsidRPr="00631840" w:rsidRDefault="00631840" w:rsidP="00631840">
      <w:pPr>
        <w:rPr>
          <w:rFonts w:ascii="Arial" w:hAnsi="Arial" w:cs="Arial"/>
          <w:sz w:val="24"/>
          <w:szCs w:val="24"/>
        </w:rPr>
      </w:pPr>
    </w:p>
    <w:p w14:paraId="0E90D52B" w14:textId="7A90E823" w:rsidR="00DB36F7" w:rsidRPr="003F23C3" w:rsidRDefault="00DB36F7" w:rsidP="00631840">
      <w:pPr>
        <w:spacing w:line="256" w:lineRule="auto"/>
        <w:rPr>
          <w:rFonts w:ascii="Arial" w:hAnsi="Arial" w:cs="Arial"/>
          <w:sz w:val="24"/>
          <w:szCs w:val="24"/>
        </w:rPr>
      </w:pPr>
      <w:r w:rsidRPr="003F23C3">
        <w:rPr>
          <w:rFonts w:ascii="Arial" w:hAnsi="Arial" w:cs="Arial"/>
          <w:sz w:val="24"/>
          <w:szCs w:val="24"/>
        </w:rPr>
        <w:t xml:space="preserve">There are </w:t>
      </w:r>
      <w:proofErr w:type="gramStart"/>
      <w:r w:rsidRPr="003F23C3">
        <w:rPr>
          <w:rFonts w:ascii="Arial" w:hAnsi="Arial" w:cs="Arial"/>
          <w:sz w:val="24"/>
          <w:szCs w:val="24"/>
        </w:rPr>
        <w:t>a number of</w:t>
      </w:r>
      <w:proofErr w:type="gramEnd"/>
      <w:r w:rsidRPr="003F23C3">
        <w:rPr>
          <w:rFonts w:ascii="Arial" w:hAnsi="Arial" w:cs="Arial"/>
          <w:sz w:val="24"/>
          <w:szCs w:val="24"/>
        </w:rPr>
        <w:t xml:space="preserve"> other policies and action plans that also support the delivery of the Housing Strategy:</w:t>
      </w:r>
    </w:p>
    <w:p w14:paraId="57797A10" w14:textId="015989EF" w:rsidR="00045122" w:rsidRPr="00631840" w:rsidRDefault="00045122" w:rsidP="00314DFE">
      <w:pPr>
        <w:pStyle w:val="ListParagraph"/>
        <w:numPr>
          <w:ilvl w:val="0"/>
          <w:numId w:val="19"/>
        </w:numPr>
        <w:rPr>
          <w:rFonts w:ascii="Arial" w:hAnsi="Arial" w:cs="Arial"/>
          <w:sz w:val="24"/>
          <w:szCs w:val="24"/>
        </w:rPr>
      </w:pPr>
      <w:r w:rsidRPr="00631840">
        <w:rPr>
          <w:rFonts w:ascii="Arial" w:hAnsi="Arial" w:cs="Arial"/>
          <w:sz w:val="24"/>
          <w:szCs w:val="24"/>
        </w:rPr>
        <w:t>The Strategic Tenancy Strategy</w:t>
      </w:r>
    </w:p>
    <w:p w14:paraId="654E8040" w14:textId="3CF9D552" w:rsidR="00DB36F7" w:rsidRPr="00631840" w:rsidRDefault="00DB36F7" w:rsidP="00314DFE">
      <w:pPr>
        <w:pStyle w:val="ListParagraph"/>
        <w:numPr>
          <w:ilvl w:val="0"/>
          <w:numId w:val="19"/>
        </w:numPr>
        <w:rPr>
          <w:rFonts w:ascii="Arial" w:hAnsi="Arial" w:cs="Arial"/>
          <w:sz w:val="24"/>
          <w:szCs w:val="24"/>
        </w:rPr>
      </w:pPr>
      <w:r w:rsidRPr="00631840">
        <w:rPr>
          <w:rFonts w:ascii="Arial" w:hAnsi="Arial" w:cs="Arial"/>
          <w:sz w:val="24"/>
          <w:szCs w:val="24"/>
        </w:rPr>
        <w:t>The Social Housing Regulation Action Plan</w:t>
      </w:r>
    </w:p>
    <w:p w14:paraId="0F9B08D8" w14:textId="77777777" w:rsidR="00DB36F7" w:rsidRPr="00631840" w:rsidRDefault="00DB36F7" w:rsidP="00314DFE">
      <w:pPr>
        <w:pStyle w:val="ListParagraph"/>
        <w:numPr>
          <w:ilvl w:val="0"/>
          <w:numId w:val="19"/>
        </w:numPr>
        <w:rPr>
          <w:rFonts w:ascii="Arial" w:hAnsi="Arial" w:cs="Arial"/>
          <w:sz w:val="24"/>
          <w:szCs w:val="24"/>
        </w:rPr>
      </w:pPr>
      <w:r w:rsidRPr="00631840">
        <w:rPr>
          <w:rFonts w:ascii="Arial" w:hAnsi="Arial" w:cs="Arial"/>
          <w:sz w:val="24"/>
          <w:szCs w:val="24"/>
        </w:rPr>
        <w:t>The Allocations Policy</w:t>
      </w:r>
    </w:p>
    <w:p w14:paraId="49AF0808" w14:textId="77777777" w:rsidR="00DB36F7" w:rsidRPr="00631840" w:rsidRDefault="00DB36F7" w:rsidP="00314DFE">
      <w:pPr>
        <w:pStyle w:val="ListParagraph"/>
        <w:numPr>
          <w:ilvl w:val="0"/>
          <w:numId w:val="19"/>
        </w:numPr>
        <w:rPr>
          <w:rFonts w:ascii="Arial" w:hAnsi="Arial" w:cs="Arial"/>
          <w:sz w:val="24"/>
          <w:szCs w:val="24"/>
        </w:rPr>
      </w:pPr>
      <w:r w:rsidRPr="00631840">
        <w:rPr>
          <w:rFonts w:ascii="Arial" w:hAnsi="Arial" w:cs="Arial"/>
          <w:sz w:val="24"/>
          <w:szCs w:val="24"/>
        </w:rPr>
        <w:t xml:space="preserve">The Housing Complaints Policy </w:t>
      </w:r>
    </w:p>
    <w:p w14:paraId="067ED6EE" w14:textId="201267F6" w:rsidR="00DD694E" w:rsidRPr="00631840" w:rsidRDefault="00DD694E" w:rsidP="00314DFE">
      <w:pPr>
        <w:pStyle w:val="ListParagraph"/>
        <w:numPr>
          <w:ilvl w:val="0"/>
          <w:numId w:val="19"/>
        </w:numPr>
        <w:rPr>
          <w:rFonts w:ascii="Arial" w:hAnsi="Arial" w:cs="Arial"/>
          <w:sz w:val="24"/>
          <w:szCs w:val="24"/>
        </w:rPr>
      </w:pPr>
      <w:r w:rsidRPr="00631840">
        <w:rPr>
          <w:rFonts w:ascii="Arial" w:hAnsi="Arial" w:cs="Arial"/>
          <w:sz w:val="24"/>
          <w:szCs w:val="24"/>
        </w:rPr>
        <w:t>The Anti-Social Behaviour Policy</w:t>
      </w:r>
    </w:p>
    <w:p w14:paraId="058F398E" w14:textId="0A5D424F" w:rsidR="00DD694E" w:rsidRPr="00631840" w:rsidRDefault="00DD694E" w:rsidP="00314DFE">
      <w:pPr>
        <w:pStyle w:val="ListParagraph"/>
        <w:numPr>
          <w:ilvl w:val="0"/>
          <w:numId w:val="19"/>
        </w:numPr>
        <w:rPr>
          <w:rFonts w:ascii="Arial" w:hAnsi="Arial" w:cs="Arial"/>
          <w:sz w:val="24"/>
          <w:szCs w:val="24"/>
        </w:rPr>
      </w:pPr>
      <w:r w:rsidRPr="00631840">
        <w:rPr>
          <w:rFonts w:ascii="Arial" w:hAnsi="Arial" w:cs="Arial"/>
          <w:sz w:val="24"/>
          <w:szCs w:val="24"/>
        </w:rPr>
        <w:t>The Domestic Abuse Policy</w:t>
      </w:r>
    </w:p>
    <w:p w14:paraId="6C948D26" w14:textId="3247457C" w:rsidR="00DD694E" w:rsidRPr="00631840" w:rsidRDefault="00DD694E" w:rsidP="00314DFE">
      <w:pPr>
        <w:pStyle w:val="ListParagraph"/>
        <w:numPr>
          <w:ilvl w:val="0"/>
          <w:numId w:val="19"/>
        </w:numPr>
        <w:rPr>
          <w:rFonts w:ascii="Arial" w:hAnsi="Arial" w:cs="Arial"/>
          <w:sz w:val="24"/>
          <w:szCs w:val="24"/>
        </w:rPr>
      </w:pPr>
      <w:r w:rsidRPr="00631840">
        <w:rPr>
          <w:rFonts w:ascii="Arial" w:hAnsi="Arial" w:cs="Arial"/>
          <w:sz w:val="24"/>
          <w:szCs w:val="24"/>
        </w:rPr>
        <w:t>The Emerging Local Plan</w:t>
      </w:r>
    </w:p>
    <w:p w14:paraId="7E57630C" w14:textId="6FE92403" w:rsidR="00981476" w:rsidRPr="00631840" w:rsidRDefault="00981476" w:rsidP="00314DFE">
      <w:pPr>
        <w:pStyle w:val="ListParagraph"/>
        <w:numPr>
          <w:ilvl w:val="0"/>
          <w:numId w:val="19"/>
        </w:numPr>
        <w:rPr>
          <w:rFonts w:ascii="Arial" w:hAnsi="Arial" w:cs="Arial"/>
          <w:sz w:val="24"/>
          <w:szCs w:val="24"/>
        </w:rPr>
      </w:pPr>
      <w:r w:rsidRPr="00631840">
        <w:rPr>
          <w:rFonts w:ascii="Arial" w:hAnsi="Arial" w:cs="Arial"/>
          <w:sz w:val="24"/>
          <w:szCs w:val="24"/>
        </w:rPr>
        <w:t>The Private Sector Renewal Policy</w:t>
      </w:r>
    </w:p>
    <w:p w14:paraId="43E565A7" w14:textId="16FC38FC" w:rsidR="00981476" w:rsidRPr="00631840" w:rsidRDefault="00981476" w:rsidP="00314DFE">
      <w:pPr>
        <w:pStyle w:val="ListParagraph"/>
        <w:numPr>
          <w:ilvl w:val="0"/>
          <w:numId w:val="19"/>
        </w:numPr>
        <w:rPr>
          <w:rFonts w:ascii="Arial" w:hAnsi="Arial" w:cs="Arial"/>
          <w:sz w:val="24"/>
          <w:szCs w:val="24"/>
        </w:rPr>
      </w:pPr>
      <w:r w:rsidRPr="00631840">
        <w:rPr>
          <w:rFonts w:ascii="Arial" w:hAnsi="Arial" w:cs="Arial"/>
          <w:sz w:val="24"/>
          <w:szCs w:val="24"/>
        </w:rPr>
        <w:t>The Aids and Adaptations Policy</w:t>
      </w:r>
    </w:p>
    <w:p w14:paraId="039DC8A8" w14:textId="7C8139E1" w:rsidR="00981476" w:rsidRPr="00631840" w:rsidRDefault="00981476" w:rsidP="00314DFE">
      <w:pPr>
        <w:pStyle w:val="ListParagraph"/>
        <w:numPr>
          <w:ilvl w:val="0"/>
          <w:numId w:val="19"/>
        </w:numPr>
        <w:rPr>
          <w:rFonts w:ascii="Arial" w:hAnsi="Arial" w:cs="Arial"/>
          <w:sz w:val="24"/>
          <w:szCs w:val="24"/>
        </w:rPr>
      </w:pPr>
      <w:r w:rsidRPr="00631840">
        <w:rPr>
          <w:rFonts w:ascii="Arial" w:hAnsi="Arial" w:cs="Arial"/>
          <w:sz w:val="24"/>
          <w:szCs w:val="24"/>
        </w:rPr>
        <w:t>Selective Licensing Scheme Guide</w:t>
      </w:r>
    </w:p>
    <w:p w14:paraId="7C6A329A" w14:textId="56A5A1EC" w:rsidR="00844BCD" w:rsidRPr="00631840" w:rsidRDefault="00981476" w:rsidP="00314DFE">
      <w:pPr>
        <w:pStyle w:val="ListParagraph"/>
        <w:numPr>
          <w:ilvl w:val="0"/>
          <w:numId w:val="19"/>
        </w:numPr>
        <w:rPr>
          <w:rFonts w:ascii="Arial" w:hAnsi="Arial" w:cs="Arial"/>
          <w:sz w:val="24"/>
          <w:szCs w:val="24"/>
        </w:rPr>
      </w:pPr>
      <w:r w:rsidRPr="00631840">
        <w:rPr>
          <w:rFonts w:ascii="Arial" w:hAnsi="Arial" w:cs="Arial"/>
          <w:sz w:val="24"/>
          <w:szCs w:val="24"/>
        </w:rPr>
        <w:t xml:space="preserve">Ashfield Health and Wellbeing Strategy </w:t>
      </w:r>
    </w:p>
    <w:p w14:paraId="014E8C43" w14:textId="05EBB1C6" w:rsidR="00AC33B8" w:rsidRPr="00981476" w:rsidRDefault="007A6C32" w:rsidP="00631840">
      <w:pPr>
        <w:pStyle w:val="Heading1"/>
      </w:pPr>
      <w:bookmarkStart w:id="2" w:name="_Toc159493655"/>
      <w:r w:rsidRPr="00981476">
        <w:t>Housing Strategy - S</w:t>
      </w:r>
      <w:r w:rsidR="00AC33B8" w:rsidRPr="00981476">
        <w:t xml:space="preserve">tatutory </w:t>
      </w:r>
      <w:r w:rsidRPr="00981476">
        <w:t>R</w:t>
      </w:r>
      <w:r w:rsidR="00AC33B8" w:rsidRPr="00981476">
        <w:t>equirements</w:t>
      </w:r>
      <w:bookmarkEnd w:id="2"/>
    </w:p>
    <w:p w14:paraId="75D1203E" w14:textId="7F21AAE8" w:rsidR="00AC33B8" w:rsidRPr="003F23C3" w:rsidRDefault="00AC33B8" w:rsidP="00631840">
      <w:pPr>
        <w:rPr>
          <w:rFonts w:ascii="Arial" w:hAnsi="Arial" w:cs="Arial"/>
          <w:bCs/>
          <w:sz w:val="24"/>
          <w:szCs w:val="24"/>
        </w:rPr>
      </w:pPr>
      <w:r w:rsidRPr="003F23C3">
        <w:rPr>
          <w:rFonts w:ascii="Arial" w:hAnsi="Arial" w:cs="Arial"/>
          <w:bCs/>
          <w:sz w:val="24"/>
          <w:szCs w:val="24"/>
        </w:rPr>
        <w:t xml:space="preserve">There </w:t>
      </w:r>
      <w:r w:rsidR="00045122" w:rsidRPr="003F23C3">
        <w:rPr>
          <w:rFonts w:ascii="Arial" w:hAnsi="Arial" w:cs="Arial"/>
          <w:bCs/>
          <w:sz w:val="24"/>
          <w:szCs w:val="24"/>
        </w:rPr>
        <w:t>are</w:t>
      </w:r>
      <w:r w:rsidRPr="003F23C3">
        <w:rPr>
          <w:rFonts w:ascii="Arial" w:hAnsi="Arial" w:cs="Arial"/>
          <w:bCs/>
          <w:sz w:val="24"/>
          <w:szCs w:val="24"/>
        </w:rPr>
        <w:t xml:space="preserve"> </w:t>
      </w:r>
      <w:r w:rsidR="007C07B8" w:rsidRPr="003F23C3">
        <w:rPr>
          <w:rFonts w:ascii="Arial" w:hAnsi="Arial" w:cs="Arial"/>
          <w:bCs/>
          <w:sz w:val="24"/>
          <w:szCs w:val="24"/>
        </w:rPr>
        <w:t>several</w:t>
      </w:r>
      <w:r w:rsidRPr="003F23C3">
        <w:rPr>
          <w:rFonts w:ascii="Arial" w:hAnsi="Arial" w:cs="Arial"/>
          <w:bCs/>
          <w:sz w:val="24"/>
          <w:szCs w:val="24"/>
        </w:rPr>
        <w:t xml:space="preserve"> strategies and plans that local housing authorities are required to produce by statute, these are:</w:t>
      </w:r>
    </w:p>
    <w:p w14:paraId="7CE89286" w14:textId="0AD43035" w:rsidR="00AC33B8" w:rsidRPr="003F23C3" w:rsidRDefault="00045122" w:rsidP="00314DFE">
      <w:pPr>
        <w:pStyle w:val="ListParagraph"/>
        <w:numPr>
          <w:ilvl w:val="0"/>
          <w:numId w:val="20"/>
        </w:numPr>
        <w:rPr>
          <w:rFonts w:ascii="Arial" w:hAnsi="Arial" w:cs="Arial"/>
          <w:bCs/>
          <w:sz w:val="24"/>
          <w:szCs w:val="24"/>
        </w:rPr>
      </w:pPr>
      <w:r w:rsidRPr="003F23C3">
        <w:rPr>
          <w:rFonts w:ascii="Arial" w:hAnsi="Arial" w:cs="Arial"/>
          <w:bCs/>
          <w:sz w:val="24"/>
          <w:szCs w:val="24"/>
        </w:rPr>
        <w:t>A homelessness strategy</w:t>
      </w:r>
      <w:r w:rsidRPr="003F23C3">
        <w:rPr>
          <w:rStyle w:val="FootnoteReference"/>
          <w:rFonts w:ascii="Arial" w:hAnsi="Arial" w:cs="Arial"/>
          <w:bCs/>
          <w:sz w:val="24"/>
          <w:szCs w:val="24"/>
        </w:rPr>
        <w:footnoteReference w:id="1"/>
      </w:r>
    </w:p>
    <w:p w14:paraId="5B10F861" w14:textId="5BB6FF0E" w:rsidR="00045122" w:rsidRPr="003F23C3" w:rsidRDefault="00045122" w:rsidP="00314DFE">
      <w:pPr>
        <w:pStyle w:val="ListParagraph"/>
        <w:numPr>
          <w:ilvl w:val="0"/>
          <w:numId w:val="20"/>
        </w:numPr>
        <w:rPr>
          <w:rFonts w:ascii="Arial" w:hAnsi="Arial" w:cs="Arial"/>
          <w:bCs/>
          <w:sz w:val="24"/>
          <w:szCs w:val="24"/>
        </w:rPr>
      </w:pPr>
      <w:r w:rsidRPr="003F23C3">
        <w:rPr>
          <w:rFonts w:ascii="Arial" w:hAnsi="Arial" w:cs="Arial"/>
          <w:bCs/>
          <w:sz w:val="24"/>
          <w:szCs w:val="24"/>
        </w:rPr>
        <w:t>A housing assistance policy</w:t>
      </w:r>
      <w:r w:rsidRPr="003F23C3">
        <w:rPr>
          <w:rStyle w:val="FootnoteReference"/>
          <w:rFonts w:ascii="Arial" w:hAnsi="Arial" w:cs="Arial"/>
          <w:bCs/>
          <w:sz w:val="24"/>
          <w:szCs w:val="24"/>
        </w:rPr>
        <w:footnoteReference w:id="2"/>
      </w:r>
    </w:p>
    <w:p w14:paraId="115FCE07" w14:textId="27BDC5F2" w:rsidR="00045122" w:rsidRPr="003F23C3" w:rsidRDefault="00045122" w:rsidP="00314DFE">
      <w:pPr>
        <w:pStyle w:val="ListParagraph"/>
        <w:numPr>
          <w:ilvl w:val="0"/>
          <w:numId w:val="20"/>
        </w:numPr>
        <w:rPr>
          <w:rFonts w:ascii="Arial" w:hAnsi="Arial" w:cs="Arial"/>
          <w:bCs/>
          <w:sz w:val="24"/>
          <w:szCs w:val="24"/>
        </w:rPr>
      </w:pPr>
      <w:r w:rsidRPr="003F23C3">
        <w:rPr>
          <w:rFonts w:ascii="Arial" w:hAnsi="Arial" w:cs="Arial"/>
          <w:bCs/>
          <w:sz w:val="24"/>
          <w:szCs w:val="24"/>
        </w:rPr>
        <w:t xml:space="preserve">A </w:t>
      </w:r>
      <w:r w:rsidR="00C02C77" w:rsidRPr="003F23C3">
        <w:rPr>
          <w:rFonts w:ascii="Arial" w:hAnsi="Arial" w:cs="Arial"/>
          <w:bCs/>
          <w:sz w:val="24"/>
          <w:szCs w:val="24"/>
        </w:rPr>
        <w:t>t</w:t>
      </w:r>
      <w:r w:rsidRPr="003F23C3">
        <w:rPr>
          <w:rFonts w:ascii="Arial" w:hAnsi="Arial" w:cs="Arial"/>
          <w:bCs/>
          <w:sz w:val="24"/>
          <w:szCs w:val="24"/>
        </w:rPr>
        <w:t xml:space="preserve">enancy </w:t>
      </w:r>
      <w:r w:rsidR="00C02C77" w:rsidRPr="003F23C3">
        <w:rPr>
          <w:rFonts w:ascii="Arial" w:hAnsi="Arial" w:cs="Arial"/>
          <w:bCs/>
          <w:sz w:val="24"/>
          <w:szCs w:val="24"/>
        </w:rPr>
        <w:t>s</w:t>
      </w:r>
      <w:r w:rsidRPr="003F23C3">
        <w:rPr>
          <w:rFonts w:ascii="Arial" w:hAnsi="Arial" w:cs="Arial"/>
          <w:bCs/>
          <w:sz w:val="24"/>
          <w:szCs w:val="24"/>
        </w:rPr>
        <w:t>trategy</w:t>
      </w:r>
      <w:r w:rsidRPr="003F23C3">
        <w:rPr>
          <w:rStyle w:val="FootnoteReference"/>
          <w:rFonts w:ascii="Arial" w:hAnsi="Arial" w:cs="Arial"/>
          <w:bCs/>
          <w:sz w:val="24"/>
          <w:szCs w:val="24"/>
        </w:rPr>
        <w:footnoteReference w:id="3"/>
      </w:r>
    </w:p>
    <w:p w14:paraId="47B53383" w14:textId="712BCC0E" w:rsidR="00C02C77" w:rsidRDefault="00C02C77" w:rsidP="00314DFE">
      <w:pPr>
        <w:pStyle w:val="ListParagraph"/>
        <w:numPr>
          <w:ilvl w:val="0"/>
          <w:numId w:val="20"/>
        </w:numPr>
        <w:rPr>
          <w:rFonts w:ascii="Arial" w:hAnsi="Arial" w:cs="Arial"/>
          <w:bCs/>
          <w:sz w:val="24"/>
          <w:szCs w:val="24"/>
        </w:rPr>
      </w:pPr>
      <w:r w:rsidRPr="003F23C3">
        <w:rPr>
          <w:rFonts w:ascii="Arial" w:hAnsi="Arial" w:cs="Arial"/>
          <w:bCs/>
          <w:sz w:val="24"/>
          <w:szCs w:val="24"/>
        </w:rPr>
        <w:t>An allocations scheme</w:t>
      </w:r>
      <w:r w:rsidRPr="003F23C3">
        <w:rPr>
          <w:rStyle w:val="FootnoteReference"/>
          <w:rFonts w:ascii="Arial" w:hAnsi="Arial" w:cs="Arial"/>
          <w:bCs/>
          <w:sz w:val="24"/>
          <w:szCs w:val="24"/>
        </w:rPr>
        <w:footnoteReference w:id="4"/>
      </w:r>
    </w:p>
    <w:p w14:paraId="14AA52FC" w14:textId="68AAEE98" w:rsidR="007C07B8" w:rsidRPr="003F23C3" w:rsidRDefault="007C07B8" w:rsidP="00314DFE">
      <w:pPr>
        <w:pStyle w:val="ListParagraph"/>
        <w:numPr>
          <w:ilvl w:val="0"/>
          <w:numId w:val="20"/>
        </w:numPr>
        <w:rPr>
          <w:rFonts w:ascii="Arial" w:hAnsi="Arial" w:cs="Arial"/>
          <w:bCs/>
          <w:sz w:val="24"/>
          <w:szCs w:val="24"/>
        </w:rPr>
      </w:pPr>
      <w:r>
        <w:rPr>
          <w:rFonts w:ascii="Arial" w:hAnsi="Arial" w:cs="Arial"/>
          <w:bCs/>
          <w:sz w:val="24"/>
          <w:szCs w:val="24"/>
        </w:rPr>
        <w:t>A private sector renewal strategy</w:t>
      </w:r>
      <w:r>
        <w:rPr>
          <w:rStyle w:val="FootnoteReference"/>
          <w:rFonts w:ascii="Arial" w:hAnsi="Arial" w:cs="Arial"/>
          <w:bCs/>
          <w:sz w:val="24"/>
          <w:szCs w:val="24"/>
        </w:rPr>
        <w:footnoteReference w:id="5"/>
      </w:r>
    </w:p>
    <w:p w14:paraId="5B1B523F" w14:textId="5FBB6027" w:rsidR="00181BEE" w:rsidRPr="003F23C3" w:rsidRDefault="00181BEE" w:rsidP="00631840">
      <w:pPr>
        <w:rPr>
          <w:rFonts w:ascii="Arial" w:hAnsi="Arial" w:cs="Arial"/>
          <w:bCs/>
          <w:sz w:val="24"/>
          <w:szCs w:val="24"/>
        </w:rPr>
      </w:pPr>
      <w:r w:rsidRPr="003F23C3">
        <w:rPr>
          <w:rFonts w:ascii="Arial" w:hAnsi="Arial" w:cs="Arial"/>
          <w:bCs/>
          <w:sz w:val="24"/>
          <w:szCs w:val="24"/>
        </w:rPr>
        <w:t>In areas with two tiers of local government such as Nottinghamshire, the upper tier authority is responsible for producing a strategy to provide accommodation-based support to victims of domestic abuse</w:t>
      </w:r>
      <w:r w:rsidRPr="003F23C3">
        <w:rPr>
          <w:rStyle w:val="FootnoteReference"/>
          <w:rFonts w:ascii="Arial" w:hAnsi="Arial" w:cs="Arial"/>
          <w:bCs/>
          <w:sz w:val="24"/>
          <w:szCs w:val="24"/>
        </w:rPr>
        <w:footnoteReference w:id="6"/>
      </w:r>
      <w:r w:rsidRPr="003F23C3">
        <w:rPr>
          <w:rFonts w:ascii="Arial" w:hAnsi="Arial" w:cs="Arial"/>
          <w:bCs/>
          <w:sz w:val="24"/>
          <w:szCs w:val="24"/>
        </w:rPr>
        <w:t xml:space="preserve">. Lower tier authorities are required to cooperate with any reasonable requests from upper tier authorities under this strategy. </w:t>
      </w:r>
    </w:p>
    <w:p w14:paraId="02CF171D" w14:textId="0274483C" w:rsidR="00071536" w:rsidRPr="003F23C3" w:rsidRDefault="00C02C77" w:rsidP="00631840">
      <w:pPr>
        <w:rPr>
          <w:rFonts w:ascii="Arial" w:hAnsi="Arial" w:cs="Arial"/>
          <w:bCs/>
          <w:sz w:val="24"/>
          <w:szCs w:val="24"/>
        </w:rPr>
      </w:pPr>
      <w:r w:rsidRPr="003F23C3">
        <w:rPr>
          <w:rFonts w:ascii="Arial" w:hAnsi="Arial" w:cs="Arial"/>
          <w:bCs/>
          <w:sz w:val="24"/>
          <w:szCs w:val="24"/>
        </w:rPr>
        <w:t xml:space="preserve">The recently created Supported Housing </w:t>
      </w:r>
      <w:r w:rsidR="006279C7">
        <w:rPr>
          <w:rFonts w:ascii="Arial" w:hAnsi="Arial" w:cs="Arial"/>
          <w:bCs/>
          <w:sz w:val="24"/>
          <w:szCs w:val="24"/>
        </w:rPr>
        <w:t>(</w:t>
      </w:r>
      <w:r w:rsidRPr="003F23C3">
        <w:rPr>
          <w:rFonts w:ascii="Arial" w:hAnsi="Arial" w:cs="Arial"/>
          <w:bCs/>
          <w:sz w:val="24"/>
          <w:szCs w:val="24"/>
        </w:rPr>
        <w:t>Regulatory Oversight</w:t>
      </w:r>
      <w:r w:rsidR="006279C7">
        <w:rPr>
          <w:rFonts w:ascii="Arial" w:hAnsi="Arial" w:cs="Arial"/>
          <w:bCs/>
          <w:sz w:val="24"/>
          <w:szCs w:val="24"/>
        </w:rPr>
        <w:t>)</w:t>
      </w:r>
      <w:r w:rsidRPr="003F23C3">
        <w:rPr>
          <w:rFonts w:ascii="Arial" w:hAnsi="Arial" w:cs="Arial"/>
          <w:bCs/>
          <w:sz w:val="24"/>
          <w:szCs w:val="24"/>
        </w:rPr>
        <w:t xml:space="preserve"> Act 2023 will introduce a requirement for local housing authorities to produce </w:t>
      </w:r>
      <w:r w:rsidR="00181BEE" w:rsidRPr="003F23C3">
        <w:rPr>
          <w:rFonts w:ascii="Arial" w:hAnsi="Arial" w:cs="Arial"/>
          <w:bCs/>
          <w:sz w:val="24"/>
          <w:szCs w:val="24"/>
        </w:rPr>
        <w:t>a supported housing strategy.</w:t>
      </w:r>
    </w:p>
    <w:p w14:paraId="54232393" w14:textId="2B67C442" w:rsidR="00E53E05" w:rsidRDefault="00071536" w:rsidP="00631840">
      <w:pPr>
        <w:rPr>
          <w:rFonts w:ascii="Arial" w:hAnsi="Arial" w:cs="Arial"/>
          <w:bCs/>
          <w:sz w:val="24"/>
          <w:szCs w:val="24"/>
        </w:rPr>
      </w:pPr>
      <w:r w:rsidRPr="003F23C3">
        <w:rPr>
          <w:rFonts w:ascii="Arial" w:hAnsi="Arial" w:cs="Arial"/>
          <w:bCs/>
          <w:sz w:val="24"/>
          <w:szCs w:val="24"/>
        </w:rPr>
        <w:t xml:space="preserve">Local planning authorities are required to produce a development </w:t>
      </w:r>
      <w:r w:rsidR="00373D6D" w:rsidRPr="003F23C3">
        <w:rPr>
          <w:rFonts w:ascii="Arial" w:hAnsi="Arial" w:cs="Arial"/>
          <w:bCs/>
          <w:sz w:val="24"/>
          <w:szCs w:val="24"/>
        </w:rPr>
        <w:t>plan identifying</w:t>
      </w:r>
      <w:r w:rsidRPr="003F23C3">
        <w:rPr>
          <w:rFonts w:ascii="Arial" w:hAnsi="Arial" w:cs="Arial"/>
          <w:bCs/>
          <w:sz w:val="24"/>
          <w:szCs w:val="24"/>
        </w:rPr>
        <w:t xml:space="preserve"> the strategic priorities for the development and use of land in the area</w:t>
      </w:r>
      <w:r w:rsidRPr="003F23C3">
        <w:rPr>
          <w:rStyle w:val="FootnoteReference"/>
          <w:rFonts w:ascii="Arial" w:hAnsi="Arial" w:cs="Arial"/>
          <w:bCs/>
          <w:sz w:val="24"/>
          <w:szCs w:val="24"/>
        </w:rPr>
        <w:footnoteReference w:id="7"/>
      </w:r>
      <w:r w:rsidRPr="003F23C3">
        <w:rPr>
          <w:rFonts w:ascii="Arial" w:hAnsi="Arial" w:cs="Arial"/>
          <w:bCs/>
          <w:sz w:val="24"/>
          <w:szCs w:val="24"/>
        </w:rPr>
        <w:t xml:space="preserve">. </w:t>
      </w:r>
      <w:r w:rsidR="00E53E05">
        <w:rPr>
          <w:rFonts w:ascii="Arial" w:hAnsi="Arial" w:cs="Arial"/>
          <w:bCs/>
          <w:sz w:val="24"/>
          <w:szCs w:val="24"/>
        </w:rPr>
        <w:t xml:space="preserve">This includes assessing the accommodation needs of Gypsies, Travellers, </w:t>
      </w:r>
      <w:proofErr w:type="spellStart"/>
      <w:r w:rsidR="00E53E05">
        <w:rPr>
          <w:rFonts w:ascii="Arial" w:hAnsi="Arial" w:cs="Arial"/>
          <w:bCs/>
          <w:sz w:val="24"/>
          <w:szCs w:val="24"/>
        </w:rPr>
        <w:t>Showpeople</w:t>
      </w:r>
      <w:proofErr w:type="spellEnd"/>
      <w:r w:rsidR="00E53E05">
        <w:rPr>
          <w:rFonts w:ascii="Arial" w:hAnsi="Arial" w:cs="Arial"/>
          <w:bCs/>
          <w:sz w:val="24"/>
          <w:szCs w:val="24"/>
        </w:rPr>
        <w:t xml:space="preserve"> and </w:t>
      </w:r>
      <w:proofErr w:type="spellStart"/>
      <w:r w:rsidR="00E53E05">
        <w:rPr>
          <w:rFonts w:ascii="Arial" w:hAnsi="Arial" w:cs="Arial"/>
          <w:bCs/>
          <w:sz w:val="24"/>
          <w:szCs w:val="24"/>
        </w:rPr>
        <w:t>boatdwellers</w:t>
      </w:r>
      <w:proofErr w:type="spellEnd"/>
      <w:r w:rsidR="00E53E05">
        <w:rPr>
          <w:rFonts w:ascii="Arial" w:hAnsi="Arial" w:cs="Arial"/>
          <w:bCs/>
          <w:sz w:val="24"/>
          <w:szCs w:val="24"/>
        </w:rPr>
        <w:t xml:space="preserve">. </w:t>
      </w:r>
    </w:p>
    <w:p w14:paraId="26006243" w14:textId="77777777" w:rsidR="00C02C77" w:rsidRPr="003F23C3" w:rsidRDefault="00C02C77" w:rsidP="00631840">
      <w:pPr>
        <w:rPr>
          <w:rFonts w:ascii="Arial" w:hAnsi="Arial" w:cs="Arial"/>
          <w:bCs/>
          <w:sz w:val="24"/>
          <w:szCs w:val="24"/>
        </w:rPr>
      </w:pPr>
    </w:p>
    <w:p w14:paraId="61D59FF0" w14:textId="7AE02476" w:rsidR="00EC747B" w:rsidRPr="00981476" w:rsidRDefault="00EC747B" w:rsidP="00631840">
      <w:pPr>
        <w:pStyle w:val="Heading1"/>
      </w:pPr>
      <w:bookmarkStart w:id="3" w:name="_Toc159493656"/>
      <w:r w:rsidRPr="00981476">
        <w:t>Ashfield demograph</w:t>
      </w:r>
      <w:r w:rsidR="007A6C32" w:rsidRPr="00981476">
        <w:t>ics</w:t>
      </w:r>
      <w:bookmarkEnd w:id="3"/>
    </w:p>
    <w:p w14:paraId="64CF8C7C" w14:textId="65475C07" w:rsidR="00EC747B" w:rsidRPr="003F23C3" w:rsidRDefault="00EC747B" w:rsidP="00631840">
      <w:pPr>
        <w:rPr>
          <w:rFonts w:ascii="Arial" w:hAnsi="Arial" w:cs="Arial"/>
          <w:bCs/>
          <w:sz w:val="24"/>
          <w:szCs w:val="24"/>
        </w:rPr>
      </w:pPr>
      <w:r w:rsidRPr="003F23C3">
        <w:rPr>
          <w:rFonts w:ascii="Arial" w:hAnsi="Arial" w:cs="Arial"/>
          <w:bCs/>
          <w:sz w:val="24"/>
          <w:szCs w:val="24"/>
        </w:rPr>
        <w:t>The ONS provide a summary of key Census 2021 data regarding the demography of Ashfield residents</w:t>
      </w:r>
      <w:r w:rsidRPr="003F23C3">
        <w:rPr>
          <w:rStyle w:val="FootnoteReference"/>
          <w:rFonts w:ascii="Arial" w:hAnsi="Arial" w:cs="Arial"/>
          <w:bCs/>
          <w:sz w:val="24"/>
          <w:szCs w:val="24"/>
        </w:rPr>
        <w:footnoteReference w:id="8"/>
      </w:r>
      <w:r w:rsidRPr="003F23C3">
        <w:rPr>
          <w:rFonts w:ascii="Arial" w:hAnsi="Arial" w:cs="Arial"/>
          <w:bCs/>
          <w:sz w:val="24"/>
          <w:szCs w:val="24"/>
        </w:rPr>
        <w:t>:</w:t>
      </w:r>
    </w:p>
    <w:p w14:paraId="5A6FA68B" w14:textId="11F9DD33" w:rsidR="00EC747B" w:rsidRPr="00631840" w:rsidRDefault="00EC747B" w:rsidP="00314DFE">
      <w:pPr>
        <w:pStyle w:val="ListParagraph"/>
        <w:numPr>
          <w:ilvl w:val="0"/>
          <w:numId w:val="21"/>
        </w:numPr>
        <w:rPr>
          <w:rFonts w:ascii="Arial" w:hAnsi="Arial" w:cs="Arial"/>
          <w:bCs/>
          <w:sz w:val="24"/>
          <w:szCs w:val="24"/>
        </w:rPr>
      </w:pPr>
      <w:r w:rsidRPr="00631840">
        <w:rPr>
          <w:rFonts w:ascii="Arial" w:hAnsi="Arial" w:cs="Arial"/>
          <w:bCs/>
          <w:sz w:val="24"/>
          <w:szCs w:val="24"/>
        </w:rPr>
        <w:t xml:space="preserve">The population has reached nearly </w:t>
      </w:r>
      <w:proofErr w:type="gramStart"/>
      <w:r w:rsidRPr="00631840">
        <w:rPr>
          <w:rFonts w:ascii="Arial" w:hAnsi="Arial" w:cs="Arial"/>
          <w:bCs/>
          <w:sz w:val="24"/>
          <w:szCs w:val="24"/>
        </w:rPr>
        <w:t>130,000</w:t>
      </w:r>
      <w:proofErr w:type="gramEnd"/>
    </w:p>
    <w:p w14:paraId="6BEC1101" w14:textId="69218345" w:rsidR="0067420A" w:rsidRPr="00631840" w:rsidRDefault="0067420A" w:rsidP="00314DFE">
      <w:pPr>
        <w:pStyle w:val="ListParagraph"/>
        <w:numPr>
          <w:ilvl w:val="0"/>
          <w:numId w:val="21"/>
        </w:numPr>
        <w:rPr>
          <w:rFonts w:ascii="Arial" w:hAnsi="Arial" w:cs="Arial"/>
          <w:bCs/>
          <w:sz w:val="24"/>
          <w:szCs w:val="24"/>
        </w:rPr>
      </w:pPr>
      <w:r w:rsidRPr="00631840">
        <w:rPr>
          <w:rFonts w:ascii="Arial" w:hAnsi="Arial" w:cs="Arial"/>
          <w:bCs/>
          <w:sz w:val="24"/>
          <w:szCs w:val="24"/>
        </w:rPr>
        <w:t>The population is forecast to increase to 150,000 by 2043.</w:t>
      </w:r>
    </w:p>
    <w:p w14:paraId="6EFDD35A" w14:textId="34D6F583" w:rsidR="00EC747B" w:rsidRPr="00631840" w:rsidRDefault="00EC747B" w:rsidP="00314DFE">
      <w:pPr>
        <w:pStyle w:val="ListParagraph"/>
        <w:numPr>
          <w:ilvl w:val="0"/>
          <w:numId w:val="21"/>
        </w:numPr>
        <w:rPr>
          <w:rFonts w:ascii="Arial" w:hAnsi="Arial" w:cs="Arial"/>
          <w:bCs/>
          <w:sz w:val="24"/>
          <w:szCs w:val="24"/>
        </w:rPr>
      </w:pPr>
      <w:r w:rsidRPr="00631840">
        <w:rPr>
          <w:rFonts w:ascii="Arial" w:hAnsi="Arial" w:cs="Arial"/>
          <w:bCs/>
          <w:sz w:val="24"/>
          <w:szCs w:val="24"/>
        </w:rPr>
        <w:t xml:space="preserve">The median age is </w:t>
      </w:r>
      <w:proofErr w:type="gramStart"/>
      <w:r w:rsidRPr="00631840">
        <w:rPr>
          <w:rFonts w:ascii="Arial" w:hAnsi="Arial" w:cs="Arial"/>
          <w:bCs/>
          <w:sz w:val="24"/>
          <w:szCs w:val="24"/>
        </w:rPr>
        <w:t>42</w:t>
      </w:r>
      <w:proofErr w:type="gramEnd"/>
    </w:p>
    <w:p w14:paraId="43C1EEE6" w14:textId="0CA60B57" w:rsidR="00EC747B" w:rsidRPr="00631840" w:rsidRDefault="00EC747B" w:rsidP="00314DFE">
      <w:pPr>
        <w:pStyle w:val="ListParagraph"/>
        <w:numPr>
          <w:ilvl w:val="0"/>
          <w:numId w:val="21"/>
        </w:numPr>
        <w:rPr>
          <w:rFonts w:ascii="Arial" w:hAnsi="Arial" w:cs="Arial"/>
          <w:bCs/>
          <w:sz w:val="24"/>
          <w:szCs w:val="24"/>
        </w:rPr>
      </w:pPr>
      <w:r w:rsidRPr="00631840">
        <w:rPr>
          <w:rFonts w:ascii="Arial" w:hAnsi="Arial" w:cs="Arial"/>
          <w:bCs/>
          <w:sz w:val="24"/>
          <w:szCs w:val="24"/>
        </w:rPr>
        <w:t xml:space="preserve">7% of the population describe their health as bad or very </w:t>
      </w:r>
      <w:proofErr w:type="gramStart"/>
      <w:r w:rsidRPr="00631840">
        <w:rPr>
          <w:rFonts w:ascii="Arial" w:hAnsi="Arial" w:cs="Arial"/>
          <w:bCs/>
          <w:sz w:val="24"/>
          <w:szCs w:val="24"/>
        </w:rPr>
        <w:t>bad</w:t>
      </w:r>
      <w:proofErr w:type="gramEnd"/>
    </w:p>
    <w:p w14:paraId="7EB60624" w14:textId="19BBE9C1" w:rsidR="00EC747B" w:rsidRPr="00631840" w:rsidRDefault="00EC747B" w:rsidP="00314DFE">
      <w:pPr>
        <w:pStyle w:val="ListParagraph"/>
        <w:numPr>
          <w:ilvl w:val="0"/>
          <w:numId w:val="21"/>
        </w:numPr>
        <w:rPr>
          <w:rFonts w:ascii="Arial" w:hAnsi="Arial" w:cs="Arial"/>
          <w:bCs/>
          <w:sz w:val="24"/>
          <w:szCs w:val="24"/>
        </w:rPr>
      </w:pPr>
      <w:r w:rsidRPr="00631840">
        <w:rPr>
          <w:rFonts w:ascii="Arial" w:hAnsi="Arial" w:cs="Arial"/>
          <w:bCs/>
          <w:sz w:val="24"/>
          <w:szCs w:val="24"/>
        </w:rPr>
        <w:t>Ashfield has the third highest proportion of residents providing unpaid care in the East Midlands</w:t>
      </w:r>
    </w:p>
    <w:p w14:paraId="0475CE6D" w14:textId="6490CD88" w:rsidR="00EC747B" w:rsidRPr="00631840" w:rsidRDefault="0009192B" w:rsidP="00314DFE">
      <w:pPr>
        <w:pStyle w:val="ListParagraph"/>
        <w:numPr>
          <w:ilvl w:val="0"/>
          <w:numId w:val="21"/>
        </w:numPr>
        <w:rPr>
          <w:rFonts w:ascii="Arial" w:hAnsi="Arial" w:cs="Arial"/>
          <w:bCs/>
          <w:sz w:val="24"/>
          <w:szCs w:val="24"/>
        </w:rPr>
      </w:pPr>
      <w:r w:rsidRPr="00631840">
        <w:rPr>
          <w:rFonts w:ascii="Arial" w:hAnsi="Arial" w:cs="Arial"/>
          <w:bCs/>
          <w:sz w:val="24"/>
          <w:szCs w:val="24"/>
        </w:rPr>
        <w:t xml:space="preserve">50% of residents described themselves as having no </w:t>
      </w:r>
      <w:proofErr w:type="gramStart"/>
      <w:r w:rsidRPr="00631840">
        <w:rPr>
          <w:rFonts w:ascii="Arial" w:hAnsi="Arial" w:cs="Arial"/>
          <w:bCs/>
          <w:sz w:val="24"/>
          <w:szCs w:val="24"/>
        </w:rPr>
        <w:t>religion</w:t>
      </w:r>
      <w:proofErr w:type="gramEnd"/>
    </w:p>
    <w:p w14:paraId="37DD2510" w14:textId="74CF9E24" w:rsidR="0009192B" w:rsidRPr="00631840" w:rsidRDefault="0009192B" w:rsidP="00314DFE">
      <w:pPr>
        <w:pStyle w:val="ListParagraph"/>
        <w:numPr>
          <w:ilvl w:val="0"/>
          <w:numId w:val="21"/>
        </w:numPr>
        <w:rPr>
          <w:rFonts w:ascii="Arial" w:hAnsi="Arial" w:cs="Arial"/>
          <w:bCs/>
          <w:sz w:val="24"/>
          <w:szCs w:val="24"/>
        </w:rPr>
      </w:pPr>
      <w:r w:rsidRPr="00631840">
        <w:rPr>
          <w:rFonts w:ascii="Arial" w:hAnsi="Arial" w:cs="Arial"/>
          <w:bCs/>
          <w:sz w:val="24"/>
          <w:szCs w:val="24"/>
        </w:rPr>
        <w:t>93% of residents are born in England and around 1% were born in Poland and Scotland.</w:t>
      </w:r>
    </w:p>
    <w:p w14:paraId="53E48073" w14:textId="1060D383" w:rsidR="003F23C3" w:rsidRPr="00631840" w:rsidRDefault="003F23C3" w:rsidP="00314DFE">
      <w:pPr>
        <w:pStyle w:val="ListParagraph"/>
        <w:numPr>
          <w:ilvl w:val="0"/>
          <w:numId w:val="21"/>
        </w:numPr>
        <w:rPr>
          <w:rFonts w:ascii="Arial" w:hAnsi="Arial" w:cs="Arial"/>
          <w:bCs/>
          <w:sz w:val="24"/>
          <w:szCs w:val="24"/>
        </w:rPr>
      </w:pPr>
      <w:r w:rsidRPr="00631840">
        <w:rPr>
          <w:rFonts w:ascii="Arial" w:hAnsi="Arial" w:cs="Arial"/>
          <w:bCs/>
          <w:sz w:val="24"/>
          <w:szCs w:val="24"/>
        </w:rPr>
        <w:t xml:space="preserve">95% of residents described their ethnic group within the “White” </w:t>
      </w:r>
      <w:proofErr w:type="gramStart"/>
      <w:r w:rsidRPr="00631840">
        <w:rPr>
          <w:rFonts w:ascii="Arial" w:hAnsi="Arial" w:cs="Arial"/>
          <w:bCs/>
          <w:sz w:val="24"/>
          <w:szCs w:val="24"/>
        </w:rPr>
        <w:t>category</w:t>
      </w:r>
      <w:proofErr w:type="gramEnd"/>
    </w:p>
    <w:p w14:paraId="2A9A61D4" w14:textId="4FF3F2F3" w:rsidR="00A538E1" w:rsidRPr="00631840" w:rsidRDefault="00A538E1" w:rsidP="00314DFE">
      <w:pPr>
        <w:pStyle w:val="ListParagraph"/>
        <w:numPr>
          <w:ilvl w:val="0"/>
          <w:numId w:val="21"/>
        </w:numPr>
        <w:rPr>
          <w:rFonts w:ascii="Arial" w:hAnsi="Arial" w:cs="Arial"/>
          <w:bCs/>
          <w:sz w:val="24"/>
          <w:szCs w:val="24"/>
        </w:rPr>
      </w:pPr>
      <w:r w:rsidRPr="00631840">
        <w:rPr>
          <w:rFonts w:ascii="Arial" w:hAnsi="Arial" w:cs="Arial"/>
          <w:bCs/>
          <w:sz w:val="24"/>
          <w:szCs w:val="24"/>
        </w:rPr>
        <w:t xml:space="preserve">Around 30% of households include dependent </w:t>
      </w:r>
      <w:proofErr w:type="gramStart"/>
      <w:r w:rsidRPr="00631840">
        <w:rPr>
          <w:rFonts w:ascii="Arial" w:hAnsi="Arial" w:cs="Arial"/>
          <w:bCs/>
          <w:sz w:val="24"/>
          <w:szCs w:val="24"/>
        </w:rPr>
        <w:t>children</w:t>
      </w:r>
      <w:proofErr w:type="gramEnd"/>
    </w:p>
    <w:p w14:paraId="3AD49FFA" w14:textId="31DC63A5" w:rsidR="00A538E1" w:rsidRPr="00631840" w:rsidRDefault="00A538E1" w:rsidP="00314DFE">
      <w:pPr>
        <w:pStyle w:val="ListParagraph"/>
        <w:numPr>
          <w:ilvl w:val="0"/>
          <w:numId w:val="21"/>
        </w:numPr>
        <w:rPr>
          <w:rFonts w:ascii="Arial" w:hAnsi="Arial" w:cs="Arial"/>
          <w:bCs/>
          <w:sz w:val="24"/>
          <w:szCs w:val="24"/>
        </w:rPr>
      </w:pPr>
      <w:r w:rsidRPr="00631840">
        <w:rPr>
          <w:rFonts w:ascii="Arial" w:hAnsi="Arial" w:cs="Arial"/>
          <w:bCs/>
          <w:sz w:val="24"/>
          <w:szCs w:val="24"/>
        </w:rPr>
        <w:t xml:space="preserve">13% of households are single people aged 66 years or </w:t>
      </w:r>
      <w:proofErr w:type="gramStart"/>
      <w:r w:rsidRPr="00631840">
        <w:rPr>
          <w:rFonts w:ascii="Arial" w:hAnsi="Arial" w:cs="Arial"/>
          <w:bCs/>
          <w:sz w:val="24"/>
          <w:szCs w:val="24"/>
        </w:rPr>
        <w:t>over</w:t>
      </w:r>
      <w:proofErr w:type="gramEnd"/>
    </w:p>
    <w:p w14:paraId="40B62682" w14:textId="561E8FE5" w:rsidR="00A538E1" w:rsidRPr="00631840" w:rsidRDefault="00A538E1" w:rsidP="00314DFE">
      <w:pPr>
        <w:pStyle w:val="ListParagraph"/>
        <w:numPr>
          <w:ilvl w:val="0"/>
          <w:numId w:val="21"/>
        </w:numPr>
        <w:rPr>
          <w:rFonts w:ascii="Arial" w:hAnsi="Arial" w:cs="Arial"/>
          <w:bCs/>
          <w:sz w:val="24"/>
          <w:szCs w:val="24"/>
        </w:rPr>
      </w:pPr>
      <w:r w:rsidRPr="00631840">
        <w:rPr>
          <w:rFonts w:ascii="Arial" w:hAnsi="Arial" w:cs="Arial"/>
          <w:bCs/>
          <w:sz w:val="24"/>
          <w:szCs w:val="24"/>
        </w:rPr>
        <w:t xml:space="preserve">36% of residents have never been married or in a civil </w:t>
      </w:r>
      <w:proofErr w:type="gramStart"/>
      <w:r w:rsidRPr="00631840">
        <w:rPr>
          <w:rFonts w:ascii="Arial" w:hAnsi="Arial" w:cs="Arial"/>
          <w:bCs/>
          <w:sz w:val="24"/>
          <w:szCs w:val="24"/>
        </w:rPr>
        <w:t>partnership</w:t>
      </w:r>
      <w:proofErr w:type="gramEnd"/>
    </w:p>
    <w:p w14:paraId="5BC1D7F4" w14:textId="555ED7AD" w:rsidR="00A538E1" w:rsidRPr="00631840" w:rsidRDefault="00A538E1" w:rsidP="00314DFE">
      <w:pPr>
        <w:pStyle w:val="ListParagraph"/>
        <w:numPr>
          <w:ilvl w:val="0"/>
          <w:numId w:val="21"/>
        </w:numPr>
        <w:rPr>
          <w:rFonts w:ascii="Arial" w:hAnsi="Arial" w:cs="Arial"/>
          <w:bCs/>
          <w:sz w:val="24"/>
          <w:szCs w:val="24"/>
        </w:rPr>
      </w:pPr>
      <w:r w:rsidRPr="00631840">
        <w:rPr>
          <w:rFonts w:ascii="Arial" w:hAnsi="Arial" w:cs="Arial"/>
          <w:bCs/>
          <w:sz w:val="24"/>
          <w:szCs w:val="24"/>
        </w:rPr>
        <w:t xml:space="preserve">Almost 56% of residents are </w:t>
      </w:r>
      <w:proofErr w:type="gramStart"/>
      <w:r w:rsidRPr="00631840">
        <w:rPr>
          <w:rFonts w:ascii="Arial" w:hAnsi="Arial" w:cs="Arial"/>
          <w:bCs/>
          <w:sz w:val="24"/>
          <w:szCs w:val="24"/>
        </w:rPr>
        <w:t>employed</w:t>
      </w:r>
      <w:proofErr w:type="gramEnd"/>
    </w:p>
    <w:p w14:paraId="2F00EC8B" w14:textId="169A9471" w:rsidR="00A538E1" w:rsidRPr="00631840" w:rsidRDefault="00A538E1" w:rsidP="00314DFE">
      <w:pPr>
        <w:pStyle w:val="ListParagraph"/>
        <w:numPr>
          <w:ilvl w:val="0"/>
          <w:numId w:val="21"/>
        </w:numPr>
        <w:rPr>
          <w:rFonts w:ascii="Arial" w:hAnsi="Arial" w:cs="Arial"/>
          <w:bCs/>
          <w:sz w:val="24"/>
          <w:szCs w:val="24"/>
        </w:rPr>
      </w:pPr>
      <w:r w:rsidRPr="00631840">
        <w:rPr>
          <w:rFonts w:ascii="Arial" w:hAnsi="Arial" w:cs="Arial"/>
          <w:bCs/>
          <w:sz w:val="24"/>
          <w:szCs w:val="24"/>
        </w:rPr>
        <w:t xml:space="preserve">22% of residents identified as being </w:t>
      </w:r>
      <w:proofErr w:type="gramStart"/>
      <w:r w:rsidRPr="00631840">
        <w:rPr>
          <w:rFonts w:ascii="Arial" w:hAnsi="Arial" w:cs="Arial"/>
          <w:bCs/>
          <w:sz w:val="24"/>
          <w:szCs w:val="24"/>
        </w:rPr>
        <w:t>disabled</w:t>
      </w:r>
      <w:proofErr w:type="gramEnd"/>
    </w:p>
    <w:p w14:paraId="6E9F88F4" w14:textId="77777777" w:rsidR="0067420A" w:rsidRDefault="0067420A" w:rsidP="00631840">
      <w:pPr>
        <w:rPr>
          <w:rFonts w:ascii="Arial" w:hAnsi="Arial" w:cs="Arial"/>
          <w:bCs/>
          <w:sz w:val="24"/>
          <w:szCs w:val="24"/>
        </w:rPr>
      </w:pPr>
    </w:p>
    <w:p w14:paraId="24314A56" w14:textId="194BB8EA" w:rsidR="00DB40EC" w:rsidRPr="00981476" w:rsidRDefault="00DB40EC" w:rsidP="00631840">
      <w:pPr>
        <w:pStyle w:val="Heading1"/>
      </w:pPr>
      <w:bookmarkStart w:id="4" w:name="_Toc159493657"/>
      <w:r w:rsidRPr="00981476">
        <w:t>Ashfield housing market</w:t>
      </w:r>
      <w:bookmarkEnd w:id="4"/>
    </w:p>
    <w:p w14:paraId="5AC30DF7" w14:textId="396F5821" w:rsidR="00DB40EC" w:rsidRPr="003F23C3" w:rsidRDefault="00DB40EC" w:rsidP="00631840">
      <w:pPr>
        <w:rPr>
          <w:rFonts w:ascii="Arial" w:hAnsi="Arial" w:cs="Arial"/>
          <w:bCs/>
          <w:sz w:val="24"/>
          <w:szCs w:val="24"/>
        </w:rPr>
      </w:pPr>
      <w:r w:rsidRPr="003F23C3">
        <w:rPr>
          <w:rFonts w:ascii="Arial" w:hAnsi="Arial" w:cs="Arial"/>
          <w:bCs/>
          <w:sz w:val="24"/>
          <w:szCs w:val="24"/>
        </w:rPr>
        <w:t>The Homelessness and Rough Sleeping Prevention Strategy</w:t>
      </w:r>
      <w:r w:rsidRPr="003F23C3">
        <w:rPr>
          <w:rStyle w:val="FootnoteReference"/>
          <w:rFonts w:ascii="Arial" w:hAnsi="Arial" w:cs="Arial"/>
          <w:bCs/>
          <w:sz w:val="24"/>
          <w:szCs w:val="24"/>
        </w:rPr>
        <w:footnoteReference w:id="9"/>
      </w:r>
      <w:r w:rsidRPr="003F23C3">
        <w:rPr>
          <w:rFonts w:ascii="Arial" w:hAnsi="Arial" w:cs="Arial"/>
          <w:bCs/>
          <w:sz w:val="24"/>
          <w:szCs w:val="24"/>
        </w:rPr>
        <w:t xml:space="preserve"> provides a detailed overview of the Ashfield housing market, in summary:</w:t>
      </w:r>
    </w:p>
    <w:p w14:paraId="79592B67" w14:textId="14D52E15" w:rsidR="00DB40EC" w:rsidRDefault="00DB40EC" w:rsidP="00314DFE">
      <w:pPr>
        <w:pStyle w:val="ListParagraph"/>
        <w:numPr>
          <w:ilvl w:val="0"/>
          <w:numId w:val="7"/>
        </w:numPr>
        <w:spacing w:line="252" w:lineRule="auto"/>
        <w:rPr>
          <w:rFonts w:ascii="Arial" w:hAnsi="Arial" w:cs="Arial"/>
          <w:sz w:val="24"/>
          <w:szCs w:val="24"/>
        </w:rPr>
      </w:pPr>
      <w:r w:rsidRPr="003F23C3">
        <w:rPr>
          <w:rFonts w:ascii="Arial" w:hAnsi="Arial" w:cs="Arial"/>
          <w:sz w:val="24"/>
          <w:szCs w:val="24"/>
        </w:rPr>
        <w:t>There are two growing tenure types (outright ownership and private renting) and two shrinking tenures (ownership with a mortgage and social renting).</w:t>
      </w:r>
    </w:p>
    <w:p w14:paraId="5F7D3351" w14:textId="4B2500CE" w:rsidR="007B7BBC" w:rsidRPr="003F23C3" w:rsidRDefault="007B7BBC" w:rsidP="00314DFE">
      <w:pPr>
        <w:pStyle w:val="ListParagraph"/>
        <w:numPr>
          <w:ilvl w:val="0"/>
          <w:numId w:val="7"/>
        </w:numPr>
        <w:spacing w:line="252" w:lineRule="auto"/>
        <w:rPr>
          <w:rFonts w:ascii="Arial" w:hAnsi="Arial" w:cs="Arial"/>
          <w:sz w:val="24"/>
          <w:szCs w:val="24"/>
        </w:rPr>
      </w:pPr>
      <w:r>
        <w:rPr>
          <w:rFonts w:ascii="Arial" w:hAnsi="Arial" w:cs="Arial"/>
          <w:sz w:val="24"/>
          <w:szCs w:val="24"/>
        </w:rPr>
        <w:t>67.8% of resident</w:t>
      </w:r>
      <w:r w:rsidR="000431E0">
        <w:rPr>
          <w:rFonts w:ascii="Arial" w:hAnsi="Arial" w:cs="Arial"/>
          <w:sz w:val="24"/>
          <w:szCs w:val="24"/>
        </w:rPr>
        <w:t>s</w:t>
      </w:r>
      <w:r>
        <w:rPr>
          <w:rFonts w:ascii="Arial" w:hAnsi="Arial" w:cs="Arial"/>
          <w:sz w:val="24"/>
          <w:szCs w:val="24"/>
        </w:rPr>
        <w:t xml:space="preserve"> own their home, 17.3% rent from a PRS landlord, 14.9% </w:t>
      </w:r>
      <w:r w:rsidR="000431E0">
        <w:rPr>
          <w:rFonts w:ascii="Arial" w:hAnsi="Arial" w:cs="Arial"/>
          <w:sz w:val="24"/>
          <w:szCs w:val="24"/>
        </w:rPr>
        <w:t xml:space="preserve">rent from a social </w:t>
      </w:r>
      <w:proofErr w:type="gramStart"/>
      <w:r w:rsidR="000431E0">
        <w:rPr>
          <w:rFonts w:ascii="Arial" w:hAnsi="Arial" w:cs="Arial"/>
          <w:sz w:val="24"/>
          <w:szCs w:val="24"/>
        </w:rPr>
        <w:t>landlord</w:t>
      </w:r>
      <w:proofErr w:type="gramEnd"/>
    </w:p>
    <w:p w14:paraId="6CE30FF7" w14:textId="77777777" w:rsidR="00DB40EC" w:rsidRPr="003F23C3" w:rsidRDefault="00DB40EC" w:rsidP="00314DFE">
      <w:pPr>
        <w:pStyle w:val="ListParagraph"/>
        <w:numPr>
          <w:ilvl w:val="0"/>
          <w:numId w:val="7"/>
        </w:numPr>
        <w:spacing w:line="252" w:lineRule="auto"/>
        <w:rPr>
          <w:rFonts w:ascii="Arial" w:hAnsi="Arial" w:cs="Arial"/>
          <w:sz w:val="24"/>
          <w:szCs w:val="24"/>
        </w:rPr>
      </w:pPr>
      <w:r w:rsidRPr="003F23C3">
        <w:rPr>
          <w:rFonts w:ascii="Arial" w:hAnsi="Arial" w:cs="Arial"/>
          <w:sz w:val="24"/>
          <w:szCs w:val="24"/>
        </w:rPr>
        <w:t>The supported housing sector accounts for less than 1% of the housing market</w:t>
      </w:r>
    </w:p>
    <w:p w14:paraId="5DE8792E" w14:textId="77777777" w:rsidR="00DB40EC" w:rsidRPr="003F23C3" w:rsidRDefault="00DB40EC" w:rsidP="00314DFE">
      <w:pPr>
        <w:pStyle w:val="ListParagraph"/>
        <w:numPr>
          <w:ilvl w:val="0"/>
          <w:numId w:val="7"/>
        </w:numPr>
        <w:spacing w:line="252" w:lineRule="auto"/>
        <w:rPr>
          <w:rFonts w:ascii="Arial" w:hAnsi="Arial" w:cs="Arial"/>
          <w:sz w:val="24"/>
          <w:szCs w:val="24"/>
        </w:rPr>
      </w:pPr>
      <w:r w:rsidRPr="003F23C3">
        <w:rPr>
          <w:rFonts w:ascii="Arial" w:hAnsi="Arial" w:cs="Arial"/>
          <w:sz w:val="24"/>
          <w:szCs w:val="24"/>
        </w:rPr>
        <w:t xml:space="preserve">At any one time, around 1% of all dwellings in Ashfield have been empty for 6 months or </w:t>
      </w:r>
      <w:proofErr w:type="gramStart"/>
      <w:r w:rsidRPr="003F23C3">
        <w:rPr>
          <w:rFonts w:ascii="Arial" w:hAnsi="Arial" w:cs="Arial"/>
          <w:sz w:val="24"/>
          <w:szCs w:val="24"/>
        </w:rPr>
        <w:t>more</w:t>
      </w:r>
      <w:proofErr w:type="gramEnd"/>
    </w:p>
    <w:p w14:paraId="3A7DBCB1" w14:textId="6B40AADC" w:rsidR="00DB40EC" w:rsidRPr="003F23C3" w:rsidRDefault="00DB40EC" w:rsidP="00314DFE">
      <w:pPr>
        <w:pStyle w:val="ListParagraph"/>
        <w:numPr>
          <w:ilvl w:val="0"/>
          <w:numId w:val="7"/>
        </w:numPr>
        <w:spacing w:line="252" w:lineRule="auto"/>
        <w:rPr>
          <w:rFonts w:ascii="Arial" w:hAnsi="Arial" w:cs="Arial"/>
          <w:sz w:val="24"/>
          <w:szCs w:val="24"/>
        </w:rPr>
      </w:pPr>
      <w:r w:rsidRPr="003F23C3">
        <w:rPr>
          <w:rFonts w:ascii="Arial" w:hAnsi="Arial" w:cs="Arial"/>
          <w:sz w:val="24"/>
          <w:szCs w:val="24"/>
        </w:rPr>
        <w:t>There are around 150 Houses of Multiple Occupation in Ashfield</w:t>
      </w:r>
    </w:p>
    <w:p w14:paraId="04BCAA1F" w14:textId="11A88686" w:rsidR="00DB40EC" w:rsidRPr="003F23C3" w:rsidRDefault="00DB40EC" w:rsidP="00314DFE">
      <w:pPr>
        <w:pStyle w:val="ListParagraph"/>
        <w:numPr>
          <w:ilvl w:val="0"/>
          <w:numId w:val="7"/>
        </w:numPr>
        <w:spacing w:line="252" w:lineRule="auto"/>
        <w:rPr>
          <w:rFonts w:ascii="Arial" w:hAnsi="Arial" w:cs="Arial"/>
          <w:sz w:val="24"/>
          <w:szCs w:val="24"/>
        </w:rPr>
      </w:pPr>
      <w:r w:rsidRPr="003F23C3">
        <w:rPr>
          <w:rFonts w:ascii="Arial" w:hAnsi="Arial" w:cs="Arial"/>
          <w:sz w:val="24"/>
          <w:szCs w:val="24"/>
        </w:rPr>
        <w:t xml:space="preserve">The median house price affordability ratio is worsening – residents need around 6 times their </w:t>
      </w:r>
      <w:proofErr w:type="gramStart"/>
      <w:r w:rsidRPr="003F23C3">
        <w:rPr>
          <w:rFonts w:ascii="Arial" w:hAnsi="Arial" w:cs="Arial"/>
          <w:sz w:val="24"/>
          <w:szCs w:val="24"/>
        </w:rPr>
        <w:t>income</w:t>
      </w:r>
      <w:proofErr w:type="gramEnd"/>
    </w:p>
    <w:p w14:paraId="54D7163E" w14:textId="0022E4EF" w:rsidR="00DB40EC" w:rsidRPr="003F23C3" w:rsidRDefault="00DB40EC" w:rsidP="00314DFE">
      <w:pPr>
        <w:pStyle w:val="ListParagraph"/>
        <w:numPr>
          <w:ilvl w:val="0"/>
          <w:numId w:val="7"/>
        </w:numPr>
        <w:spacing w:line="252" w:lineRule="auto"/>
        <w:rPr>
          <w:rFonts w:ascii="Arial" w:hAnsi="Arial" w:cs="Arial"/>
          <w:sz w:val="24"/>
          <w:szCs w:val="24"/>
        </w:rPr>
      </w:pPr>
      <w:r w:rsidRPr="003F23C3">
        <w:rPr>
          <w:rFonts w:ascii="Arial" w:hAnsi="Arial" w:cs="Arial"/>
          <w:sz w:val="24"/>
          <w:szCs w:val="24"/>
        </w:rPr>
        <w:t xml:space="preserve">The median rental price affordability is more than 3 times residents’ </w:t>
      </w:r>
      <w:proofErr w:type="gramStart"/>
      <w:r w:rsidRPr="003F23C3">
        <w:rPr>
          <w:rFonts w:ascii="Arial" w:hAnsi="Arial" w:cs="Arial"/>
          <w:sz w:val="24"/>
          <w:szCs w:val="24"/>
        </w:rPr>
        <w:t>income</w:t>
      </w:r>
      <w:proofErr w:type="gramEnd"/>
    </w:p>
    <w:p w14:paraId="5A7D1E17" w14:textId="1217666A" w:rsidR="00DB40EC" w:rsidRPr="003F23C3" w:rsidRDefault="00DB40EC" w:rsidP="00314DFE">
      <w:pPr>
        <w:pStyle w:val="ListParagraph"/>
        <w:numPr>
          <w:ilvl w:val="0"/>
          <w:numId w:val="7"/>
        </w:numPr>
        <w:spacing w:line="252" w:lineRule="auto"/>
        <w:rPr>
          <w:rFonts w:ascii="Arial" w:hAnsi="Arial" w:cs="Arial"/>
          <w:sz w:val="24"/>
          <w:szCs w:val="24"/>
        </w:rPr>
      </w:pPr>
      <w:r w:rsidRPr="003F23C3">
        <w:rPr>
          <w:rFonts w:ascii="Arial" w:hAnsi="Arial" w:cs="Arial"/>
          <w:sz w:val="24"/>
          <w:szCs w:val="24"/>
        </w:rPr>
        <w:t xml:space="preserve">It would take around 7.5 years for someone in Ashfield to save a 20% </w:t>
      </w:r>
      <w:proofErr w:type="gramStart"/>
      <w:r w:rsidRPr="003F23C3">
        <w:rPr>
          <w:rFonts w:ascii="Arial" w:hAnsi="Arial" w:cs="Arial"/>
          <w:sz w:val="24"/>
          <w:szCs w:val="24"/>
        </w:rPr>
        <w:t>deposit</w:t>
      </w:r>
      <w:proofErr w:type="gramEnd"/>
    </w:p>
    <w:p w14:paraId="0CF842D5" w14:textId="0C38EF66" w:rsidR="00DB40EC" w:rsidRPr="003F23C3" w:rsidRDefault="00DB40EC" w:rsidP="00314DFE">
      <w:pPr>
        <w:pStyle w:val="ListParagraph"/>
        <w:numPr>
          <w:ilvl w:val="0"/>
          <w:numId w:val="7"/>
        </w:numPr>
        <w:spacing w:line="252" w:lineRule="auto"/>
        <w:rPr>
          <w:rFonts w:ascii="Arial" w:hAnsi="Arial" w:cs="Arial"/>
          <w:sz w:val="24"/>
          <w:szCs w:val="24"/>
        </w:rPr>
      </w:pPr>
      <w:r w:rsidRPr="003F23C3">
        <w:rPr>
          <w:rFonts w:ascii="Arial" w:hAnsi="Arial" w:cs="Arial"/>
          <w:sz w:val="24"/>
          <w:szCs w:val="24"/>
        </w:rPr>
        <w:t>The gap between private rented sector rents and Local Housing Allowance rates ranges from £51pcm to £</w:t>
      </w:r>
      <w:proofErr w:type="gramStart"/>
      <w:r w:rsidRPr="003F23C3">
        <w:rPr>
          <w:rFonts w:ascii="Arial" w:hAnsi="Arial" w:cs="Arial"/>
          <w:sz w:val="24"/>
          <w:szCs w:val="24"/>
        </w:rPr>
        <w:t>892pcm</w:t>
      </w:r>
      <w:proofErr w:type="gramEnd"/>
    </w:p>
    <w:p w14:paraId="2B289D21" w14:textId="6492AC17" w:rsidR="00DB40EC" w:rsidRDefault="00DB40EC" w:rsidP="00314DFE">
      <w:pPr>
        <w:pStyle w:val="ListParagraph"/>
        <w:numPr>
          <w:ilvl w:val="0"/>
          <w:numId w:val="7"/>
        </w:numPr>
        <w:spacing w:line="252" w:lineRule="auto"/>
        <w:rPr>
          <w:rFonts w:ascii="Arial" w:hAnsi="Arial" w:cs="Arial"/>
          <w:sz w:val="24"/>
          <w:szCs w:val="24"/>
        </w:rPr>
      </w:pPr>
      <w:r w:rsidRPr="003F23C3">
        <w:rPr>
          <w:rFonts w:ascii="Arial" w:hAnsi="Arial" w:cs="Arial"/>
          <w:sz w:val="24"/>
          <w:szCs w:val="24"/>
        </w:rPr>
        <w:lastRenderedPageBreak/>
        <w:t xml:space="preserve">15% of Ashfield residents are income deprived – Ashfield is ranked </w:t>
      </w:r>
      <w:r w:rsidR="00E65B86">
        <w:rPr>
          <w:rFonts w:ascii="Arial" w:hAnsi="Arial" w:cs="Arial"/>
          <w:sz w:val="24"/>
          <w:szCs w:val="24"/>
        </w:rPr>
        <w:t xml:space="preserve">the </w:t>
      </w:r>
      <w:r w:rsidRPr="003F23C3">
        <w:rPr>
          <w:rFonts w:ascii="Arial" w:hAnsi="Arial" w:cs="Arial"/>
          <w:sz w:val="24"/>
          <w:szCs w:val="24"/>
        </w:rPr>
        <w:t>73</w:t>
      </w:r>
      <w:r w:rsidRPr="003F23C3">
        <w:rPr>
          <w:rFonts w:ascii="Arial" w:hAnsi="Arial" w:cs="Arial"/>
          <w:sz w:val="24"/>
          <w:szCs w:val="24"/>
          <w:vertAlign w:val="superscript"/>
        </w:rPr>
        <w:t>rd</w:t>
      </w:r>
      <w:r w:rsidRPr="003F23C3">
        <w:rPr>
          <w:rFonts w:ascii="Arial" w:hAnsi="Arial" w:cs="Arial"/>
          <w:sz w:val="24"/>
          <w:szCs w:val="24"/>
        </w:rPr>
        <w:t xml:space="preserve"> most income-deprived area in England and 18 neighbourhoods are in the 20% most income-deprived areas in England.</w:t>
      </w:r>
    </w:p>
    <w:p w14:paraId="75EFDB77" w14:textId="69D369F3" w:rsidR="008F73D9" w:rsidRDefault="008F73D9" w:rsidP="00314DFE">
      <w:pPr>
        <w:pStyle w:val="ListParagraph"/>
        <w:numPr>
          <w:ilvl w:val="0"/>
          <w:numId w:val="7"/>
        </w:numPr>
        <w:spacing w:line="252" w:lineRule="auto"/>
        <w:rPr>
          <w:rFonts w:ascii="Arial" w:hAnsi="Arial" w:cs="Arial"/>
          <w:sz w:val="24"/>
          <w:szCs w:val="24"/>
        </w:rPr>
      </w:pPr>
      <w:r>
        <w:rPr>
          <w:rFonts w:ascii="Arial" w:hAnsi="Arial" w:cs="Arial"/>
          <w:sz w:val="24"/>
          <w:szCs w:val="24"/>
        </w:rPr>
        <w:t>15% of residents live in fuel poverty</w:t>
      </w:r>
      <w:r>
        <w:rPr>
          <w:rStyle w:val="FootnoteReference"/>
          <w:rFonts w:ascii="Arial" w:hAnsi="Arial" w:cs="Arial"/>
          <w:sz w:val="24"/>
          <w:szCs w:val="24"/>
        </w:rPr>
        <w:footnoteReference w:id="10"/>
      </w:r>
    </w:p>
    <w:p w14:paraId="53B4292F" w14:textId="419CD78D" w:rsidR="003F23C3" w:rsidRPr="003F23C3" w:rsidRDefault="003F23C3" w:rsidP="00314DFE">
      <w:pPr>
        <w:pStyle w:val="ListParagraph"/>
        <w:numPr>
          <w:ilvl w:val="0"/>
          <w:numId w:val="7"/>
        </w:numPr>
        <w:spacing w:line="252" w:lineRule="auto"/>
        <w:rPr>
          <w:rFonts w:ascii="Arial" w:hAnsi="Arial" w:cs="Arial"/>
          <w:sz w:val="24"/>
          <w:szCs w:val="24"/>
        </w:rPr>
      </w:pPr>
      <w:r w:rsidRPr="003F23C3">
        <w:rPr>
          <w:rFonts w:ascii="Arial" w:hAnsi="Arial" w:cs="Arial"/>
          <w:sz w:val="24"/>
          <w:szCs w:val="24"/>
        </w:rPr>
        <w:t>Each year 237 new affordable homes are required.</w:t>
      </w:r>
    </w:p>
    <w:p w14:paraId="5020B3DC" w14:textId="06DCEDFD" w:rsidR="00DB40EC" w:rsidRPr="003F23C3" w:rsidRDefault="00DB40EC" w:rsidP="00314DFE">
      <w:pPr>
        <w:pStyle w:val="ListParagraph"/>
        <w:numPr>
          <w:ilvl w:val="0"/>
          <w:numId w:val="7"/>
        </w:numPr>
        <w:spacing w:line="252" w:lineRule="auto"/>
        <w:rPr>
          <w:rFonts w:ascii="Arial" w:hAnsi="Arial" w:cs="Arial"/>
          <w:sz w:val="24"/>
          <w:szCs w:val="24"/>
        </w:rPr>
      </w:pPr>
      <w:r w:rsidRPr="003F23C3">
        <w:rPr>
          <w:rFonts w:ascii="Arial" w:hAnsi="Arial" w:cs="Arial"/>
          <w:sz w:val="24"/>
          <w:szCs w:val="24"/>
        </w:rPr>
        <w:t xml:space="preserve">Between 2018-2023, 242 new affordable homes have been developed on large sites, this is 23% of all homes delivered. </w:t>
      </w:r>
    </w:p>
    <w:p w14:paraId="11A0D398" w14:textId="363E8534" w:rsidR="00DB40EC" w:rsidRPr="003F23C3" w:rsidRDefault="00DB40EC" w:rsidP="00314DFE">
      <w:pPr>
        <w:pStyle w:val="ListParagraph"/>
        <w:numPr>
          <w:ilvl w:val="0"/>
          <w:numId w:val="7"/>
        </w:numPr>
        <w:spacing w:line="252" w:lineRule="auto"/>
        <w:rPr>
          <w:rFonts w:ascii="Arial" w:hAnsi="Arial" w:cs="Arial"/>
          <w:sz w:val="24"/>
          <w:szCs w:val="24"/>
        </w:rPr>
      </w:pPr>
      <w:r w:rsidRPr="003F23C3">
        <w:rPr>
          <w:rFonts w:ascii="Arial" w:hAnsi="Arial" w:cs="Arial"/>
          <w:sz w:val="24"/>
          <w:szCs w:val="24"/>
        </w:rPr>
        <w:t xml:space="preserve">Around 5-7% of homes owned by </w:t>
      </w:r>
      <w:r w:rsidR="00220A91" w:rsidRPr="003F23C3">
        <w:rPr>
          <w:rFonts w:ascii="Arial" w:hAnsi="Arial" w:cs="Arial"/>
          <w:sz w:val="24"/>
          <w:szCs w:val="24"/>
        </w:rPr>
        <w:t>the Council</w:t>
      </w:r>
      <w:r w:rsidRPr="003F23C3">
        <w:rPr>
          <w:rFonts w:ascii="Arial" w:hAnsi="Arial" w:cs="Arial"/>
          <w:sz w:val="24"/>
          <w:szCs w:val="24"/>
        </w:rPr>
        <w:t xml:space="preserve"> are relet each </w:t>
      </w:r>
      <w:proofErr w:type="gramStart"/>
      <w:r w:rsidRPr="003F23C3">
        <w:rPr>
          <w:rFonts w:ascii="Arial" w:hAnsi="Arial" w:cs="Arial"/>
          <w:sz w:val="24"/>
          <w:szCs w:val="24"/>
        </w:rPr>
        <w:t>year</w:t>
      </w:r>
      <w:proofErr w:type="gramEnd"/>
    </w:p>
    <w:p w14:paraId="46B59139" w14:textId="58934AED" w:rsidR="007B7BBC" w:rsidRPr="007B7BBC" w:rsidRDefault="007B7BBC" w:rsidP="00314DFE">
      <w:pPr>
        <w:pStyle w:val="ListParagraph"/>
        <w:numPr>
          <w:ilvl w:val="0"/>
          <w:numId w:val="7"/>
        </w:numPr>
        <w:rPr>
          <w:rFonts w:ascii="Arial" w:hAnsi="Arial" w:cs="Arial"/>
          <w:sz w:val="24"/>
          <w:szCs w:val="24"/>
        </w:rPr>
      </w:pPr>
      <w:r w:rsidRPr="007B7BBC">
        <w:rPr>
          <w:rFonts w:ascii="Arial" w:hAnsi="Arial" w:cs="Arial"/>
          <w:sz w:val="24"/>
          <w:szCs w:val="24"/>
        </w:rPr>
        <w:t xml:space="preserve">There are over 4,000 households on our waiting list for </w:t>
      </w:r>
      <w:r w:rsidR="00D57EC0">
        <w:rPr>
          <w:rFonts w:ascii="Arial" w:hAnsi="Arial" w:cs="Arial"/>
          <w:sz w:val="24"/>
          <w:szCs w:val="24"/>
        </w:rPr>
        <w:t>C</w:t>
      </w:r>
      <w:r w:rsidRPr="007B7BBC">
        <w:rPr>
          <w:rFonts w:ascii="Arial" w:hAnsi="Arial" w:cs="Arial"/>
          <w:sz w:val="24"/>
          <w:szCs w:val="24"/>
        </w:rPr>
        <w:t xml:space="preserve">ouncil housing and demand for our homes has increased 76% in the last 5 </w:t>
      </w:r>
      <w:proofErr w:type="gramStart"/>
      <w:r w:rsidRPr="007B7BBC">
        <w:rPr>
          <w:rFonts w:ascii="Arial" w:hAnsi="Arial" w:cs="Arial"/>
          <w:sz w:val="24"/>
          <w:szCs w:val="24"/>
        </w:rPr>
        <w:t>years .</w:t>
      </w:r>
      <w:proofErr w:type="gramEnd"/>
      <w:r w:rsidRPr="007B7BBC">
        <w:rPr>
          <w:rFonts w:ascii="Arial" w:hAnsi="Arial" w:cs="Arial"/>
          <w:sz w:val="24"/>
          <w:szCs w:val="24"/>
        </w:rPr>
        <w:t xml:space="preserve"> </w:t>
      </w:r>
    </w:p>
    <w:p w14:paraId="3CA92A86" w14:textId="268403D7" w:rsidR="00DB40EC" w:rsidRDefault="00DB40EC" w:rsidP="00314DFE">
      <w:pPr>
        <w:pStyle w:val="ListParagraph"/>
        <w:numPr>
          <w:ilvl w:val="0"/>
          <w:numId w:val="7"/>
        </w:numPr>
        <w:spacing w:line="252" w:lineRule="auto"/>
        <w:rPr>
          <w:rFonts w:ascii="Arial" w:hAnsi="Arial" w:cs="Arial"/>
          <w:sz w:val="24"/>
          <w:szCs w:val="24"/>
        </w:rPr>
      </w:pPr>
      <w:r w:rsidRPr="003F23C3">
        <w:rPr>
          <w:rFonts w:ascii="Arial" w:hAnsi="Arial" w:cs="Arial"/>
          <w:sz w:val="24"/>
          <w:szCs w:val="24"/>
        </w:rPr>
        <w:t xml:space="preserve">Nationally the turnover of </w:t>
      </w:r>
      <w:r w:rsidR="00D57EC0">
        <w:rPr>
          <w:rFonts w:ascii="Arial" w:hAnsi="Arial" w:cs="Arial"/>
          <w:sz w:val="24"/>
          <w:szCs w:val="24"/>
        </w:rPr>
        <w:t>private rented sector</w:t>
      </w:r>
      <w:r w:rsidRPr="003F23C3">
        <w:rPr>
          <w:rFonts w:ascii="Arial" w:hAnsi="Arial" w:cs="Arial"/>
          <w:sz w:val="24"/>
          <w:szCs w:val="24"/>
        </w:rPr>
        <w:t xml:space="preserve"> properties has reduced by 38% and demand has increase by 46%</w:t>
      </w:r>
    </w:p>
    <w:p w14:paraId="4BFCCA66" w14:textId="77777777" w:rsidR="007B7BBC" w:rsidRPr="007B7BBC" w:rsidRDefault="007B7BBC" w:rsidP="00314DFE">
      <w:pPr>
        <w:pStyle w:val="ListParagraph"/>
        <w:numPr>
          <w:ilvl w:val="0"/>
          <w:numId w:val="7"/>
        </w:numPr>
        <w:rPr>
          <w:rFonts w:ascii="Arial" w:hAnsi="Arial" w:cs="Arial"/>
          <w:sz w:val="24"/>
          <w:szCs w:val="24"/>
        </w:rPr>
      </w:pPr>
      <w:r w:rsidRPr="007B7BBC">
        <w:rPr>
          <w:rFonts w:ascii="Arial" w:hAnsi="Arial" w:cs="Arial"/>
          <w:sz w:val="24"/>
          <w:szCs w:val="24"/>
        </w:rPr>
        <w:t xml:space="preserve">Around 14% of all homes in Ashfield do not meet the Decent Homes Standard and almost 10% have a Category 1 hazard under the Housing Health and Safety Rating </w:t>
      </w:r>
      <w:proofErr w:type="gramStart"/>
      <w:r w:rsidRPr="007B7BBC">
        <w:rPr>
          <w:rFonts w:ascii="Arial" w:hAnsi="Arial" w:cs="Arial"/>
          <w:sz w:val="24"/>
          <w:szCs w:val="24"/>
        </w:rPr>
        <w:t>System .</w:t>
      </w:r>
      <w:proofErr w:type="gramEnd"/>
    </w:p>
    <w:p w14:paraId="3BED7B3B" w14:textId="57D25DB6" w:rsidR="007B7BBC" w:rsidRPr="007B7BBC" w:rsidRDefault="007B7BBC" w:rsidP="00314DFE">
      <w:pPr>
        <w:pStyle w:val="ListParagraph"/>
        <w:numPr>
          <w:ilvl w:val="0"/>
          <w:numId w:val="7"/>
        </w:numPr>
        <w:rPr>
          <w:rFonts w:ascii="Arial" w:hAnsi="Arial" w:cs="Arial"/>
          <w:sz w:val="24"/>
          <w:szCs w:val="24"/>
        </w:rPr>
      </w:pPr>
      <w:r w:rsidRPr="007B7BBC">
        <w:rPr>
          <w:rFonts w:ascii="Arial" w:hAnsi="Arial" w:cs="Arial"/>
          <w:sz w:val="24"/>
          <w:szCs w:val="24"/>
        </w:rPr>
        <w:t xml:space="preserve">The majority (70%) of homes owned by </w:t>
      </w:r>
      <w:r>
        <w:rPr>
          <w:rFonts w:ascii="Arial" w:hAnsi="Arial" w:cs="Arial"/>
          <w:sz w:val="24"/>
          <w:szCs w:val="24"/>
        </w:rPr>
        <w:t>the Council</w:t>
      </w:r>
      <w:r w:rsidRPr="007B7BBC">
        <w:rPr>
          <w:rFonts w:ascii="Arial" w:hAnsi="Arial" w:cs="Arial"/>
          <w:sz w:val="24"/>
          <w:szCs w:val="24"/>
        </w:rPr>
        <w:t xml:space="preserve"> have an EPC rating of A – C. </w:t>
      </w:r>
    </w:p>
    <w:p w14:paraId="209D478C" w14:textId="50AE547D" w:rsidR="007B7BBC" w:rsidRPr="007B7BBC" w:rsidRDefault="007B7BBC" w:rsidP="00314DFE">
      <w:pPr>
        <w:pStyle w:val="ListParagraph"/>
        <w:numPr>
          <w:ilvl w:val="0"/>
          <w:numId w:val="7"/>
        </w:numPr>
        <w:rPr>
          <w:rFonts w:ascii="Arial" w:hAnsi="Arial" w:cs="Arial"/>
          <w:sz w:val="24"/>
          <w:szCs w:val="24"/>
        </w:rPr>
      </w:pPr>
      <w:r w:rsidRPr="007B7BBC">
        <w:rPr>
          <w:rFonts w:ascii="Arial" w:hAnsi="Arial" w:cs="Arial"/>
          <w:sz w:val="24"/>
          <w:szCs w:val="24"/>
        </w:rPr>
        <w:t xml:space="preserve">28% of </w:t>
      </w:r>
      <w:r>
        <w:rPr>
          <w:rFonts w:ascii="Arial" w:hAnsi="Arial" w:cs="Arial"/>
          <w:sz w:val="24"/>
          <w:szCs w:val="24"/>
        </w:rPr>
        <w:t>PRS properties</w:t>
      </w:r>
      <w:r w:rsidRPr="007B7BBC">
        <w:rPr>
          <w:rFonts w:ascii="Arial" w:hAnsi="Arial" w:cs="Arial"/>
          <w:sz w:val="24"/>
          <w:szCs w:val="24"/>
        </w:rPr>
        <w:t xml:space="preserve"> have an EPC rating of A - C</w:t>
      </w:r>
    </w:p>
    <w:p w14:paraId="38A61FB4" w14:textId="77777777" w:rsidR="003F23C3" w:rsidRDefault="003F23C3" w:rsidP="00631840">
      <w:pPr>
        <w:rPr>
          <w:rFonts w:ascii="Arial" w:hAnsi="Arial" w:cs="Arial"/>
          <w:bCs/>
          <w:sz w:val="24"/>
          <w:szCs w:val="24"/>
          <w:u w:val="single"/>
        </w:rPr>
      </w:pPr>
    </w:p>
    <w:p w14:paraId="4F3835C9" w14:textId="59C597E3" w:rsidR="00844BCD" w:rsidRPr="00981476" w:rsidRDefault="00844BCD" w:rsidP="00631840">
      <w:pPr>
        <w:pStyle w:val="Heading1"/>
      </w:pPr>
      <w:bookmarkStart w:id="5" w:name="_Toc159493658"/>
      <w:r w:rsidRPr="00981476">
        <w:t>Policy context</w:t>
      </w:r>
      <w:bookmarkEnd w:id="5"/>
    </w:p>
    <w:p w14:paraId="46EBB3E1" w14:textId="77777777" w:rsidR="00844BCD" w:rsidRPr="003F23C3" w:rsidRDefault="00844BCD" w:rsidP="00631840">
      <w:pPr>
        <w:rPr>
          <w:rFonts w:ascii="Arial" w:hAnsi="Arial" w:cs="Arial"/>
          <w:bCs/>
          <w:sz w:val="24"/>
          <w:szCs w:val="24"/>
          <w:u w:val="single"/>
        </w:rPr>
      </w:pPr>
    </w:p>
    <w:p w14:paraId="2334BE2A" w14:textId="4F0610FD" w:rsidR="00844BCD" w:rsidRPr="003F23C3" w:rsidRDefault="00844BCD" w:rsidP="00631840">
      <w:pPr>
        <w:pStyle w:val="Heading2"/>
      </w:pPr>
      <w:bookmarkStart w:id="6" w:name="_Toc159493659"/>
      <w:r w:rsidRPr="003F23C3">
        <w:t>National</w:t>
      </w:r>
      <w:bookmarkEnd w:id="6"/>
    </w:p>
    <w:p w14:paraId="41B19160" w14:textId="0F13CCAA" w:rsidR="00124F81" w:rsidRPr="006279C7" w:rsidRDefault="006279C7" w:rsidP="00631840">
      <w:pPr>
        <w:rPr>
          <w:rFonts w:ascii="Arial" w:hAnsi="Arial" w:cs="Arial"/>
          <w:bCs/>
          <w:sz w:val="24"/>
          <w:szCs w:val="24"/>
        </w:rPr>
      </w:pPr>
      <w:r>
        <w:rPr>
          <w:rFonts w:ascii="Arial" w:hAnsi="Arial" w:cs="Arial"/>
          <w:bCs/>
          <w:sz w:val="24"/>
          <w:szCs w:val="24"/>
        </w:rPr>
        <w:t xml:space="preserve">This section sets outs the key aspects of the current </w:t>
      </w:r>
      <w:r w:rsidR="00E248B9">
        <w:rPr>
          <w:rFonts w:ascii="Arial" w:hAnsi="Arial" w:cs="Arial"/>
          <w:bCs/>
          <w:sz w:val="24"/>
          <w:szCs w:val="24"/>
        </w:rPr>
        <w:t xml:space="preserve">national </w:t>
      </w:r>
      <w:r>
        <w:rPr>
          <w:rFonts w:ascii="Arial" w:hAnsi="Arial" w:cs="Arial"/>
          <w:bCs/>
          <w:sz w:val="24"/>
          <w:szCs w:val="24"/>
        </w:rPr>
        <w:t>policy context for each housing sub-strategy.</w:t>
      </w:r>
      <w:r>
        <w:rPr>
          <w:rFonts w:ascii="Arial" w:hAnsi="Arial" w:cs="Arial"/>
          <w:bCs/>
          <w:sz w:val="24"/>
          <w:szCs w:val="24"/>
        </w:rPr>
        <w:br/>
      </w:r>
    </w:p>
    <w:p w14:paraId="1290BF63" w14:textId="2A6C04AC" w:rsidR="00124F81" w:rsidRPr="00373F0E" w:rsidRDefault="00124F81" w:rsidP="00631840">
      <w:pPr>
        <w:pStyle w:val="Heading3"/>
        <w:rPr>
          <w:b/>
          <w:bCs/>
          <w:sz w:val="24"/>
        </w:rPr>
      </w:pPr>
      <w:bookmarkStart w:id="7" w:name="_Toc159493660"/>
      <w:r w:rsidRPr="00373F0E">
        <w:rPr>
          <w:b/>
          <w:bCs/>
          <w:sz w:val="24"/>
        </w:rPr>
        <w:t>The Affordable Housing Delivery Strategy</w:t>
      </w:r>
      <w:bookmarkEnd w:id="7"/>
    </w:p>
    <w:p w14:paraId="5F2F7111" w14:textId="77777777" w:rsidR="00740C14" w:rsidRDefault="00740C14" w:rsidP="00631840">
      <w:pPr>
        <w:rPr>
          <w:rFonts w:ascii="Arial" w:hAnsi="Arial" w:cs="Arial"/>
          <w:iCs/>
          <w:sz w:val="24"/>
          <w:szCs w:val="24"/>
        </w:rPr>
      </w:pPr>
    </w:p>
    <w:p w14:paraId="6529C6A9" w14:textId="41B251CB" w:rsidR="00E3221F" w:rsidRPr="00740C14" w:rsidRDefault="00E3221F" w:rsidP="00631840">
      <w:pPr>
        <w:rPr>
          <w:rFonts w:ascii="Arial" w:hAnsi="Arial" w:cs="Arial"/>
          <w:iCs/>
          <w:sz w:val="24"/>
          <w:szCs w:val="24"/>
        </w:rPr>
      </w:pPr>
      <w:r w:rsidRPr="00740C14">
        <w:rPr>
          <w:rFonts w:ascii="Arial" w:hAnsi="Arial" w:cs="Arial"/>
          <w:iCs/>
          <w:sz w:val="24"/>
          <w:szCs w:val="24"/>
        </w:rPr>
        <w:t>The National Planning Policy Framework (paras 61-65) and associated Planning Practice Guidance documents set out how local affordable housing need should be assessed</w:t>
      </w:r>
      <w:r w:rsidR="00D57EC0">
        <w:rPr>
          <w:rFonts w:ascii="Arial" w:hAnsi="Arial" w:cs="Arial"/>
          <w:iCs/>
          <w:sz w:val="24"/>
          <w:szCs w:val="24"/>
        </w:rPr>
        <w:t>.</w:t>
      </w:r>
    </w:p>
    <w:p w14:paraId="7E63959E" w14:textId="2AD49C06" w:rsidR="00E81F26" w:rsidRPr="00740C14" w:rsidRDefault="00E81F26" w:rsidP="00631840">
      <w:pPr>
        <w:rPr>
          <w:rFonts w:ascii="Arial" w:hAnsi="Arial" w:cs="Arial"/>
          <w:iCs/>
          <w:sz w:val="24"/>
          <w:szCs w:val="24"/>
        </w:rPr>
      </w:pPr>
      <w:r w:rsidRPr="00740C14">
        <w:rPr>
          <w:rFonts w:ascii="Arial" w:hAnsi="Arial" w:cs="Arial"/>
          <w:iCs/>
          <w:sz w:val="24"/>
          <w:szCs w:val="24"/>
        </w:rPr>
        <w:t xml:space="preserve">Local authorities can retain 100% of all Right to Buy receipts for sales in 2022-24. The cap on the percentage of acquisitions </w:t>
      </w:r>
      <w:r w:rsidR="003F23C3" w:rsidRPr="00740C14">
        <w:rPr>
          <w:rFonts w:ascii="Arial" w:hAnsi="Arial" w:cs="Arial"/>
          <w:iCs/>
          <w:sz w:val="24"/>
          <w:szCs w:val="24"/>
        </w:rPr>
        <w:t>allowed within the RTB replacement programme</w:t>
      </w:r>
      <w:r w:rsidRPr="00740C14">
        <w:rPr>
          <w:rFonts w:ascii="Arial" w:hAnsi="Arial" w:cs="Arial"/>
          <w:iCs/>
          <w:sz w:val="24"/>
          <w:szCs w:val="24"/>
        </w:rPr>
        <w:t xml:space="preserve"> </w:t>
      </w:r>
      <w:r w:rsidR="006279C7" w:rsidRPr="00740C14">
        <w:rPr>
          <w:rFonts w:ascii="Arial" w:hAnsi="Arial" w:cs="Arial"/>
          <w:iCs/>
          <w:sz w:val="24"/>
          <w:szCs w:val="24"/>
        </w:rPr>
        <w:t>i</w:t>
      </w:r>
      <w:r w:rsidRPr="00740C14">
        <w:rPr>
          <w:rFonts w:ascii="Arial" w:hAnsi="Arial" w:cs="Arial"/>
          <w:iCs/>
          <w:sz w:val="24"/>
          <w:szCs w:val="24"/>
        </w:rPr>
        <w:t>s also frozen at 50% until 2025.</w:t>
      </w:r>
    </w:p>
    <w:p w14:paraId="5526ADBB" w14:textId="76090FBA" w:rsidR="00E3221F" w:rsidRPr="00740C14" w:rsidRDefault="00E3221F" w:rsidP="00631840">
      <w:pPr>
        <w:rPr>
          <w:rFonts w:ascii="Arial" w:hAnsi="Arial" w:cs="Arial"/>
          <w:iCs/>
          <w:sz w:val="24"/>
          <w:szCs w:val="24"/>
        </w:rPr>
      </w:pPr>
      <w:r w:rsidRPr="00740C14">
        <w:rPr>
          <w:rFonts w:ascii="Arial" w:hAnsi="Arial" w:cs="Arial"/>
          <w:iCs/>
          <w:sz w:val="24"/>
          <w:szCs w:val="24"/>
        </w:rPr>
        <w:t>A Public Wor</w:t>
      </w:r>
      <w:r w:rsidR="00E81F26" w:rsidRPr="00740C14">
        <w:rPr>
          <w:rFonts w:ascii="Arial" w:hAnsi="Arial" w:cs="Arial"/>
          <w:iCs/>
          <w:sz w:val="24"/>
          <w:szCs w:val="24"/>
        </w:rPr>
        <w:t>k</w:t>
      </w:r>
      <w:r w:rsidRPr="00740C14">
        <w:rPr>
          <w:rFonts w:ascii="Arial" w:hAnsi="Arial" w:cs="Arial"/>
          <w:iCs/>
          <w:sz w:val="24"/>
          <w:szCs w:val="24"/>
        </w:rPr>
        <w:t>s Loan Board Housing Revenue Account rate was introduced from June 2023, provid</w:t>
      </w:r>
      <w:r w:rsidR="00993531" w:rsidRPr="00740C14">
        <w:rPr>
          <w:rFonts w:ascii="Arial" w:hAnsi="Arial" w:cs="Arial"/>
          <w:iCs/>
          <w:sz w:val="24"/>
          <w:szCs w:val="24"/>
        </w:rPr>
        <w:t>ing</w:t>
      </w:r>
      <w:r w:rsidRPr="00740C14">
        <w:rPr>
          <w:rFonts w:ascii="Arial" w:hAnsi="Arial" w:cs="Arial"/>
          <w:iCs/>
          <w:sz w:val="24"/>
          <w:szCs w:val="24"/>
        </w:rPr>
        <w:t xml:space="preserve"> a </w:t>
      </w:r>
      <w:proofErr w:type="gramStart"/>
      <w:r w:rsidRPr="00740C14">
        <w:rPr>
          <w:rFonts w:ascii="Arial" w:hAnsi="Arial" w:cs="Arial"/>
          <w:iCs/>
          <w:sz w:val="24"/>
          <w:szCs w:val="24"/>
        </w:rPr>
        <w:t>40 basis</w:t>
      </w:r>
      <w:proofErr w:type="gramEnd"/>
      <w:r w:rsidRPr="00740C14">
        <w:rPr>
          <w:rFonts w:ascii="Arial" w:hAnsi="Arial" w:cs="Arial"/>
          <w:iCs/>
          <w:sz w:val="24"/>
          <w:szCs w:val="24"/>
        </w:rPr>
        <w:t xml:space="preserve"> point discount for one year.</w:t>
      </w:r>
    </w:p>
    <w:p w14:paraId="0B658302" w14:textId="3AB23E50" w:rsidR="00E81F26" w:rsidRPr="00740C14" w:rsidRDefault="00E81F26" w:rsidP="00631840">
      <w:pPr>
        <w:rPr>
          <w:rFonts w:ascii="Arial" w:hAnsi="Arial" w:cs="Arial"/>
          <w:iCs/>
          <w:sz w:val="24"/>
          <w:szCs w:val="24"/>
        </w:rPr>
      </w:pPr>
      <w:r w:rsidRPr="00740C14">
        <w:rPr>
          <w:rFonts w:ascii="Arial" w:hAnsi="Arial" w:cs="Arial"/>
          <w:iCs/>
          <w:sz w:val="24"/>
          <w:szCs w:val="24"/>
        </w:rPr>
        <w:t>From June 2023, the Affordable Housing Programme 2021-2026 provided by Homes England can be use</w:t>
      </w:r>
      <w:r w:rsidR="003F23C3" w:rsidRPr="00740C14">
        <w:rPr>
          <w:rFonts w:ascii="Arial" w:hAnsi="Arial" w:cs="Arial"/>
          <w:iCs/>
          <w:sz w:val="24"/>
          <w:szCs w:val="24"/>
        </w:rPr>
        <w:t>d</w:t>
      </w:r>
      <w:r w:rsidRPr="00740C14">
        <w:rPr>
          <w:rFonts w:ascii="Arial" w:hAnsi="Arial" w:cs="Arial"/>
          <w:iCs/>
          <w:sz w:val="24"/>
          <w:szCs w:val="24"/>
        </w:rPr>
        <w:t xml:space="preserve"> to fund replacement homes as part of estate regeneration. </w:t>
      </w:r>
    </w:p>
    <w:p w14:paraId="1313DDFA" w14:textId="7F6C066E" w:rsidR="00981476" w:rsidRPr="00740C14" w:rsidRDefault="00FA124D" w:rsidP="00631840">
      <w:pPr>
        <w:rPr>
          <w:rFonts w:ascii="Arial" w:hAnsi="Arial" w:cs="Arial"/>
          <w:iCs/>
          <w:sz w:val="24"/>
          <w:szCs w:val="24"/>
        </w:rPr>
      </w:pPr>
      <w:r w:rsidRPr="003B1C8A">
        <w:rPr>
          <w:rFonts w:ascii="Arial" w:hAnsi="Arial" w:cs="Arial"/>
          <w:iCs/>
          <w:sz w:val="24"/>
          <w:szCs w:val="24"/>
        </w:rPr>
        <w:t xml:space="preserve">The </w:t>
      </w:r>
      <w:r w:rsidR="00124F81" w:rsidRPr="003B1C8A">
        <w:rPr>
          <w:rFonts w:ascii="Arial" w:hAnsi="Arial" w:cs="Arial"/>
          <w:iCs/>
          <w:sz w:val="24"/>
          <w:szCs w:val="24"/>
        </w:rPr>
        <w:t xml:space="preserve">Levelling up and Regeneration </w:t>
      </w:r>
      <w:r w:rsidR="003B1C8A" w:rsidRPr="003B1C8A">
        <w:rPr>
          <w:rFonts w:ascii="Arial" w:hAnsi="Arial" w:cs="Arial"/>
          <w:iCs/>
          <w:sz w:val="24"/>
          <w:szCs w:val="24"/>
        </w:rPr>
        <w:t>Act 2023 received Royal Assent in October 2023 and</w:t>
      </w:r>
      <w:r w:rsidRPr="003B1C8A">
        <w:rPr>
          <w:rFonts w:ascii="Arial" w:hAnsi="Arial" w:cs="Arial"/>
          <w:iCs/>
          <w:sz w:val="24"/>
          <w:szCs w:val="24"/>
        </w:rPr>
        <w:t xml:space="preserve"> includes provision to replace Section 106 planning obligations and the Community </w:t>
      </w:r>
      <w:r w:rsidRPr="003B1C8A">
        <w:rPr>
          <w:rFonts w:ascii="Arial" w:hAnsi="Arial" w:cs="Arial"/>
          <w:iCs/>
          <w:sz w:val="24"/>
          <w:szCs w:val="24"/>
        </w:rPr>
        <w:lastRenderedPageBreak/>
        <w:t>Infrastructure Levy with the Infrastructure Levy.</w:t>
      </w:r>
      <w:r w:rsidRPr="00740C14">
        <w:rPr>
          <w:rFonts w:ascii="Arial" w:hAnsi="Arial" w:cs="Arial"/>
          <w:iCs/>
          <w:sz w:val="24"/>
          <w:szCs w:val="24"/>
        </w:rPr>
        <w:t xml:space="preserve"> </w:t>
      </w:r>
      <w:r w:rsidR="006279C7" w:rsidRPr="00740C14">
        <w:rPr>
          <w:rFonts w:ascii="Arial" w:hAnsi="Arial" w:cs="Arial"/>
          <w:iCs/>
          <w:sz w:val="24"/>
          <w:szCs w:val="24"/>
        </w:rPr>
        <w:br/>
      </w:r>
    </w:p>
    <w:p w14:paraId="08C13884" w14:textId="3209A634" w:rsidR="00373F0E" w:rsidRPr="00373F0E" w:rsidRDefault="00373F0E" w:rsidP="00631840">
      <w:pPr>
        <w:pStyle w:val="Heading3"/>
        <w:rPr>
          <w:rStyle w:val="Heading3Char"/>
          <w:rFonts w:asciiTheme="minorHAnsi" w:hAnsiTheme="minorHAnsi"/>
          <w:b/>
          <w:bCs/>
        </w:rPr>
      </w:pPr>
      <w:bookmarkStart w:id="8" w:name="_Toc159493661"/>
      <w:r w:rsidRPr="00373F0E">
        <w:rPr>
          <w:rStyle w:val="Heading3Char"/>
          <w:rFonts w:asciiTheme="minorHAnsi" w:hAnsiTheme="minorHAnsi"/>
          <w:b/>
          <w:bCs/>
        </w:rPr>
        <w:t>The Private Sector Renewal Strategy</w:t>
      </w:r>
      <w:bookmarkEnd w:id="8"/>
    </w:p>
    <w:p w14:paraId="41C36867" w14:textId="77777777" w:rsidR="00373F0E" w:rsidRPr="00373F0E" w:rsidRDefault="00373F0E" w:rsidP="00631840"/>
    <w:p w14:paraId="6700BE94" w14:textId="65CF2FAA" w:rsidR="0014652A" w:rsidRPr="00740C14" w:rsidRDefault="0014652A" w:rsidP="00631840">
      <w:pPr>
        <w:rPr>
          <w:rFonts w:ascii="Arial" w:hAnsi="Arial" w:cs="Arial"/>
          <w:iCs/>
          <w:sz w:val="24"/>
          <w:szCs w:val="24"/>
        </w:rPr>
      </w:pPr>
      <w:r w:rsidRPr="00740C14">
        <w:rPr>
          <w:rFonts w:ascii="Arial" w:hAnsi="Arial" w:cs="Arial"/>
          <w:i/>
          <w:sz w:val="24"/>
          <w:szCs w:val="24"/>
        </w:rPr>
        <w:t>Private Rented Sector</w:t>
      </w:r>
    </w:p>
    <w:p w14:paraId="29C0A740" w14:textId="406E6AB7" w:rsidR="00BA7509" w:rsidRDefault="00175059" w:rsidP="00631840">
      <w:pPr>
        <w:rPr>
          <w:rFonts w:ascii="Arial" w:hAnsi="Arial" w:cs="Arial"/>
          <w:iCs/>
          <w:sz w:val="24"/>
          <w:szCs w:val="24"/>
        </w:rPr>
      </w:pPr>
      <w:r w:rsidRPr="009B28D7">
        <w:rPr>
          <w:rFonts w:ascii="Arial" w:hAnsi="Arial" w:cs="Arial"/>
          <w:iCs/>
          <w:sz w:val="24"/>
          <w:szCs w:val="24"/>
        </w:rPr>
        <w:t>There are at least 29 separate legal statutes that relate to the operation of the private rented sector</w:t>
      </w:r>
      <w:r w:rsidR="002E1846">
        <w:rPr>
          <w:rFonts w:ascii="Arial" w:hAnsi="Arial" w:cs="Arial"/>
          <w:iCs/>
          <w:sz w:val="24"/>
          <w:szCs w:val="24"/>
        </w:rPr>
        <w:t xml:space="preserve"> (PRS)</w:t>
      </w:r>
      <w:r>
        <w:rPr>
          <w:rStyle w:val="FootnoteReference"/>
          <w:rFonts w:ascii="Arial" w:hAnsi="Arial" w:cs="Arial"/>
          <w:iCs/>
          <w:sz w:val="24"/>
          <w:szCs w:val="24"/>
        </w:rPr>
        <w:footnoteReference w:id="11"/>
      </w:r>
      <w:r w:rsidR="009B28D7">
        <w:rPr>
          <w:rFonts w:ascii="Arial" w:hAnsi="Arial" w:cs="Arial"/>
          <w:iCs/>
          <w:sz w:val="24"/>
          <w:szCs w:val="24"/>
        </w:rPr>
        <w:t>.</w:t>
      </w:r>
    </w:p>
    <w:p w14:paraId="79D80B87" w14:textId="7784F76A" w:rsidR="00BA7509" w:rsidRDefault="00BA7509" w:rsidP="00631840">
      <w:pPr>
        <w:rPr>
          <w:rFonts w:ascii="Arial" w:hAnsi="Arial" w:cs="Arial"/>
          <w:iCs/>
          <w:sz w:val="24"/>
          <w:szCs w:val="24"/>
        </w:rPr>
      </w:pPr>
      <w:r>
        <w:rPr>
          <w:rFonts w:ascii="Arial" w:hAnsi="Arial" w:cs="Arial"/>
          <w:iCs/>
          <w:sz w:val="24"/>
          <w:szCs w:val="24"/>
        </w:rPr>
        <w:t xml:space="preserve">The Housing Act 2004 sets out the enforcement </w:t>
      </w:r>
      <w:r w:rsidR="00916FC6">
        <w:rPr>
          <w:rFonts w:ascii="Arial" w:hAnsi="Arial" w:cs="Arial"/>
          <w:iCs/>
          <w:sz w:val="24"/>
          <w:szCs w:val="24"/>
        </w:rPr>
        <w:t xml:space="preserve">and licensing </w:t>
      </w:r>
      <w:r>
        <w:rPr>
          <w:rFonts w:ascii="Arial" w:hAnsi="Arial" w:cs="Arial"/>
          <w:iCs/>
          <w:sz w:val="24"/>
          <w:szCs w:val="24"/>
        </w:rPr>
        <w:t xml:space="preserve">powers available to local housing authorities to improve property standards, as well as the charges that can be issued. </w:t>
      </w:r>
    </w:p>
    <w:p w14:paraId="4704C371" w14:textId="62316682" w:rsidR="00BA7509" w:rsidRDefault="00BA7509" w:rsidP="00631840">
      <w:pPr>
        <w:rPr>
          <w:rFonts w:ascii="Arial" w:hAnsi="Arial" w:cs="Arial"/>
          <w:iCs/>
          <w:sz w:val="24"/>
          <w:szCs w:val="24"/>
        </w:rPr>
      </w:pPr>
      <w:r>
        <w:rPr>
          <w:rFonts w:ascii="Arial" w:hAnsi="Arial" w:cs="Arial"/>
          <w:iCs/>
          <w:sz w:val="24"/>
          <w:szCs w:val="24"/>
        </w:rPr>
        <w:t xml:space="preserve">The Housing and Planning Act 2016 amended the Housing Act 2004, giving local housing authorities the power to issue a Civil Penalty Notice for certain offences </w:t>
      </w:r>
      <w:r w:rsidR="00142B25">
        <w:rPr>
          <w:rFonts w:ascii="Arial" w:hAnsi="Arial" w:cs="Arial"/>
          <w:iCs/>
          <w:sz w:val="24"/>
          <w:szCs w:val="24"/>
        </w:rPr>
        <w:t xml:space="preserve">up to the value of £30,000 </w:t>
      </w:r>
      <w:r>
        <w:rPr>
          <w:rFonts w:ascii="Arial" w:hAnsi="Arial" w:cs="Arial"/>
          <w:iCs/>
          <w:sz w:val="24"/>
          <w:szCs w:val="24"/>
        </w:rPr>
        <w:t>as an alternative to prosecution.</w:t>
      </w:r>
      <w:r w:rsidR="005A50B4">
        <w:rPr>
          <w:rFonts w:ascii="Arial" w:hAnsi="Arial" w:cs="Arial"/>
          <w:iCs/>
          <w:sz w:val="24"/>
          <w:szCs w:val="24"/>
        </w:rPr>
        <w:t xml:space="preserve"> Income from Civil Penalty Notices is retained by the local housing authority and invested in private sector renewal activities. </w:t>
      </w:r>
    </w:p>
    <w:p w14:paraId="11AA669E" w14:textId="3D938EC8" w:rsidR="005A50B4" w:rsidRDefault="005A50B4" w:rsidP="00631840">
      <w:pPr>
        <w:rPr>
          <w:rFonts w:ascii="Arial" w:hAnsi="Arial" w:cs="Arial"/>
          <w:iCs/>
          <w:sz w:val="24"/>
          <w:szCs w:val="24"/>
        </w:rPr>
      </w:pPr>
      <w:r>
        <w:rPr>
          <w:rFonts w:ascii="Arial" w:hAnsi="Arial" w:cs="Arial"/>
          <w:iCs/>
          <w:sz w:val="24"/>
          <w:szCs w:val="24"/>
        </w:rPr>
        <w:t xml:space="preserve">The Housing and Planning Act 2016 also introduced </w:t>
      </w:r>
      <w:r w:rsidRPr="006279C7">
        <w:rPr>
          <w:rFonts w:ascii="Arial" w:hAnsi="Arial" w:cs="Arial"/>
          <w:iCs/>
          <w:sz w:val="24"/>
          <w:szCs w:val="24"/>
        </w:rPr>
        <w:t>Rent Repayment Orders</w:t>
      </w:r>
      <w:r w:rsidR="006279C7" w:rsidRPr="006279C7">
        <w:rPr>
          <w:rFonts w:ascii="Arial" w:hAnsi="Arial" w:cs="Arial"/>
          <w:iCs/>
          <w:sz w:val="24"/>
          <w:szCs w:val="24"/>
        </w:rPr>
        <w:t xml:space="preserve"> (RRO)</w:t>
      </w:r>
      <w:r w:rsidR="00142B25" w:rsidRPr="006279C7">
        <w:rPr>
          <w:rFonts w:ascii="Arial" w:hAnsi="Arial" w:cs="Arial"/>
          <w:iCs/>
          <w:sz w:val="24"/>
          <w:szCs w:val="24"/>
        </w:rPr>
        <w:t xml:space="preserve"> and Banning Orders</w:t>
      </w:r>
      <w:r w:rsidR="006279C7">
        <w:rPr>
          <w:rFonts w:ascii="Arial" w:hAnsi="Arial" w:cs="Arial"/>
          <w:iCs/>
          <w:sz w:val="24"/>
          <w:szCs w:val="24"/>
        </w:rPr>
        <w:t>. An RRO can require the repayment of up to 12 month’s rent where a landlord or agent has committed a relevant offence. Banning orders prohibit landlords and agents who have committed relevant offences from letting or managing residential prope</w:t>
      </w:r>
      <w:r w:rsidR="00373F0E">
        <w:rPr>
          <w:rFonts w:ascii="Arial" w:hAnsi="Arial" w:cs="Arial"/>
          <w:iCs/>
          <w:sz w:val="24"/>
          <w:szCs w:val="24"/>
        </w:rPr>
        <w:t>r</w:t>
      </w:r>
      <w:r w:rsidR="006279C7">
        <w:rPr>
          <w:rFonts w:ascii="Arial" w:hAnsi="Arial" w:cs="Arial"/>
          <w:iCs/>
          <w:sz w:val="24"/>
          <w:szCs w:val="24"/>
        </w:rPr>
        <w:t xml:space="preserve">ties. </w:t>
      </w:r>
    </w:p>
    <w:p w14:paraId="00499C9C" w14:textId="72E5F58A" w:rsidR="005A50B4" w:rsidRDefault="005A50B4" w:rsidP="00631840">
      <w:pPr>
        <w:rPr>
          <w:rFonts w:ascii="Arial" w:hAnsi="Arial" w:cs="Arial"/>
          <w:iCs/>
          <w:sz w:val="24"/>
          <w:szCs w:val="24"/>
        </w:rPr>
      </w:pPr>
      <w:r>
        <w:rPr>
          <w:rFonts w:ascii="Arial" w:hAnsi="Arial" w:cs="Arial"/>
          <w:iCs/>
          <w:sz w:val="24"/>
          <w:szCs w:val="24"/>
        </w:rPr>
        <w:t>The Energy Efficiency (Private Rented Property) (England and Wales) Regulations 2015 set out a minimum standard for energy efficiency. Since 1</w:t>
      </w:r>
      <w:r w:rsidRPr="005A50B4">
        <w:rPr>
          <w:rFonts w:ascii="Arial" w:hAnsi="Arial" w:cs="Arial"/>
          <w:iCs/>
          <w:sz w:val="24"/>
          <w:szCs w:val="24"/>
          <w:vertAlign w:val="superscript"/>
        </w:rPr>
        <w:t>st</w:t>
      </w:r>
      <w:r>
        <w:rPr>
          <w:rFonts w:ascii="Arial" w:hAnsi="Arial" w:cs="Arial"/>
          <w:iCs/>
          <w:sz w:val="24"/>
          <w:szCs w:val="24"/>
        </w:rPr>
        <w:t xml:space="preserve"> April 2020, all PRS properties must have an Energy </w:t>
      </w:r>
      <w:r w:rsidR="006279C7">
        <w:rPr>
          <w:rFonts w:ascii="Arial" w:hAnsi="Arial" w:cs="Arial"/>
          <w:iCs/>
          <w:sz w:val="24"/>
          <w:szCs w:val="24"/>
        </w:rPr>
        <w:t>P</w:t>
      </w:r>
      <w:r>
        <w:rPr>
          <w:rFonts w:ascii="Arial" w:hAnsi="Arial" w:cs="Arial"/>
          <w:iCs/>
          <w:sz w:val="24"/>
          <w:szCs w:val="24"/>
        </w:rPr>
        <w:t xml:space="preserve">erformance Certificate (EPC) rating of E or higher. </w:t>
      </w:r>
    </w:p>
    <w:p w14:paraId="47AA48A7" w14:textId="11CD6FE2" w:rsidR="005A50B4" w:rsidRDefault="00084B8A" w:rsidP="00631840">
      <w:pPr>
        <w:rPr>
          <w:rFonts w:ascii="Arial" w:hAnsi="Arial" w:cs="Arial"/>
          <w:iCs/>
          <w:sz w:val="24"/>
          <w:szCs w:val="24"/>
        </w:rPr>
      </w:pPr>
      <w:r>
        <w:rPr>
          <w:rFonts w:ascii="Arial" w:hAnsi="Arial" w:cs="Arial"/>
          <w:iCs/>
          <w:sz w:val="24"/>
          <w:szCs w:val="24"/>
        </w:rPr>
        <w:t xml:space="preserve">The Smoke and Carbon Monoxide Alarm (Amendment) Regulations 2022 details the requirements for smoke and carbon monoxide alarms in PRS properties. </w:t>
      </w:r>
    </w:p>
    <w:p w14:paraId="49090B67" w14:textId="0A8332E3" w:rsidR="005A50B4" w:rsidRDefault="00084B8A" w:rsidP="00631840">
      <w:pPr>
        <w:rPr>
          <w:rFonts w:ascii="Arial" w:hAnsi="Arial" w:cs="Arial"/>
          <w:iCs/>
          <w:sz w:val="24"/>
          <w:szCs w:val="24"/>
        </w:rPr>
      </w:pPr>
      <w:r>
        <w:rPr>
          <w:rFonts w:ascii="Arial" w:hAnsi="Arial" w:cs="Arial"/>
          <w:iCs/>
          <w:sz w:val="24"/>
          <w:szCs w:val="24"/>
        </w:rPr>
        <w:t xml:space="preserve">The Electrical Safety Standards in the Private Rented Sector (Regulations) 2020 introduced requirements for PRS landlords to inspect and test electrical installations in their properties. </w:t>
      </w:r>
    </w:p>
    <w:p w14:paraId="533DE8E6" w14:textId="0D8DD8B4" w:rsidR="002A6315" w:rsidRDefault="002A6315" w:rsidP="00631840">
      <w:pPr>
        <w:rPr>
          <w:rFonts w:ascii="Arial" w:hAnsi="Arial" w:cs="Arial"/>
          <w:iCs/>
          <w:sz w:val="24"/>
          <w:szCs w:val="24"/>
        </w:rPr>
      </w:pPr>
      <w:r>
        <w:rPr>
          <w:rFonts w:ascii="Arial" w:hAnsi="Arial" w:cs="Arial"/>
          <w:iCs/>
          <w:sz w:val="24"/>
          <w:szCs w:val="24"/>
        </w:rPr>
        <w:t>The Renter’s Reform Bill was introduced into Parliament in May 2023, the Bill proposes to:</w:t>
      </w:r>
    </w:p>
    <w:p w14:paraId="7585F1CA" w14:textId="77777777" w:rsidR="002A6315" w:rsidRPr="00373F0E" w:rsidRDefault="002A6315" w:rsidP="00314DFE">
      <w:pPr>
        <w:pStyle w:val="ListParagraph"/>
        <w:numPr>
          <w:ilvl w:val="0"/>
          <w:numId w:val="13"/>
        </w:numPr>
        <w:rPr>
          <w:rFonts w:ascii="Arial" w:hAnsi="Arial" w:cs="Arial"/>
          <w:iCs/>
          <w:sz w:val="24"/>
          <w:szCs w:val="24"/>
        </w:rPr>
      </w:pPr>
      <w:r w:rsidRPr="00373F0E">
        <w:rPr>
          <w:rFonts w:ascii="Arial" w:hAnsi="Arial" w:cs="Arial"/>
          <w:iCs/>
          <w:sz w:val="24"/>
          <w:szCs w:val="24"/>
        </w:rPr>
        <w:t xml:space="preserve">Abolish section 21 ‘no fault’ evictions and thereby move to all assured tenancies being </w:t>
      </w:r>
      <w:proofErr w:type="gramStart"/>
      <w:r w:rsidRPr="00373F0E">
        <w:rPr>
          <w:rFonts w:ascii="Arial" w:hAnsi="Arial" w:cs="Arial"/>
          <w:iCs/>
          <w:sz w:val="24"/>
          <w:szCs w:val="24"/>
        </w:rPr>
        <w:t>periodic</w:t>
      </w:r>
      <w:proofErr w:type="gramEnd"/>
    </w:p>
    <w:p w14:paraId="26DFC525" w14:textId="5CB3EA32" w:rsidR="002A6315" w:rsidRPr="00373F0E" w:rsidRDefault="002A6315" w:rsidP="00314DFE">
      <w:pPr>
        <w:pStyle w:val="ListParagraph"/>
        <w:numPr>
          <w:ilvl w:val="0"/>
          <w:numId w:val="13"/>
        </w:numPr>
        <w:rPr>
          <w:rFonts w:ascii="Arial" w:hAnsi="Arial" w:cs="Arial"/>
          <w:iCs/>
          <w:sz w:val="24"/>
          <w:szCs w:val="24"/>
        </w:rPr>
      </w:pPr>
      <w:r w:rsidRPr="00373F0E">
        <w:rPr>
          <w:rFonts w:ascii="Arial" w:hAnsi="Arial" w:cs="Arial"/>
          <w:iCs/>
          <w:sz w:val="24"/>
          <w:szCs w:val="24"/>
        </w:rPr>
        <w:t xml:space="preserve">Revise the possession grounds available to landlords to repossess their </w:t>
      </w:r>
      <w:proofErr w:type="gramStart"/>
      <w:r w:rsidRPr="00373F0E">
        <w:rPr>
          <w:rFonts w:ascii="Arial" w:hAnsi="Arial" w:cs="Arial"/>
          <w:iCs/>
          <w:sz w:val="24"/>
          <w:szCs w:val="24"/>
        </w:rPr>
        <w:t>property</w:t>
      </w:r>
      <w:proofErr w:type="gramEnd"/>
    </w:p>
    <w:p w14:paraId="323229E1" w14:textId="77777777" w:rsidR="002A6315" w:rsidRPr="00373F0E" w:rsidRDefault="002A6315" w:rsidP="00314DFE">
      <w:pPr>
        <w:pStyle w:val="ListParagraph"/>
        <w:numPr>
          <w:ilvl w:val="0"/>
          <w:numId w:val="13"/>
        </w:numPr>
        <w:rPr>
          <w:rFonts w:ascii="Arial" w:hAnsi="Arial" w:cs="Arial"/>
          <w:iCs/>
          <w:sz w:val="24"/>
          <w:szCs w:val="24"/>
        </w:rPr>
      </w:pPr>
      <w:r w:rsidRPr="00373F0E">
        <w:rPr>
          <w:rFonts w:ascii="Arial" w:hAnsi="Arial" w:cs="Arial"/>
          <w:iCs/>
          <w:sz w:val="24"/>
          <w:szCs w:val="24"/>
        </w:rPr>
        <w:t xml:space="preserve">Ensure tenants can appeal excessive rent increases that are designed to force them </w:t>
      </w:r>
      <w:proofErr w:type="gramStart"/>
      <w:r w:rsidRPr="00373F0E">
        <w:rPr>
          <w:rFonts w:ascii="Arial" w:hAnsi="Arial" w:cs="Arial"/>
          <w:iCs/>
          <w:sz w:val="24"/>
          <w:szCs w:val="24"/>
        </w:rPr>
        <w:t>out</w:t>
      </w:r>
      <w:proofErr w:type="gramEnd"/>
    </w:p>
    <w:p w14:paraId="6FF16B39" w14:textId="77777777" w:rsidR="002A6315" w:rsidRPr="00373F0E" w:rsidRDefault="002A6315" w:rsidP="00314DFE">
      <w:pPr>
        <w:pStyle w:val="ListParagraph"/>
        <w:numPr>
          <w:ilvl w:val="0"/>
          <w:numId w:val="13"/>
        </w:numPr>
        <w:rPr>
          <w:rFonts w:ascii="Arial" w:hAnsi="Arial" w:cs="Arial"/>
          <w:iCs/>
          <w:sz w:val="24"/>
          <w:szCs w:val="24"/>
        </w:rPr>
      </w:pPr>
      <w:r w:rsidRPr="00373F0E">
        <w:rPr>
          <w:rFonts w:ascii="Arial" w:hAnsi="Arial" w:cs="Arial"/>
          <w:iCs/>
          <w:sz w:val="24"/>
          <w:szCs w:val="24"/>
        </w:rPr>
        <w:t>Introduce a new Private Rented Sector Ombudsman</w:t>
      </w:r>
    </w:p>
    <w:p w14:paraId="0F22C334" w14:textId="77777777" w:rsidR="002A6315" w:rsidRPr="00373F0E" w:rsidRDefault="002A6315" w:rsidP="00314DFE">
      <w:pPr>
        <w:pStyle w:val="ListParagraph"/>
        <w:numPr>
          <w:ilvl w:val="0"/>
          <w:numId w:val="13"/>
        </w:numPr>
        <w:rPr>
          <w:rFonts w:ascii="Arial" w:hAnsi="Arial" w:cs="Arial"/>
          <w:iCs/>
          <w:sz w:val="24"/>
          <w:szCs w:val="24"/>
        </w:rPr>
      </w:pPr>
      <w:r w:rsidRPr="00373F0E">
        <w:rPr>
          <w:rFonts w:ascii="Arial" w:hAnsi="Arial" w:cs="Arial"/>
          <w:iCs/>
          <w:sz w:val="24"/>
          <w:szCs w:val="24"/>
        </w:rPr>
        <w:t>Create a Privately Rented Property Portal</w:t>
      </w:r>
    </w:p>
    <w:p w14:paraId="2F285B80" w14:textId="77777777" w:rsidR="0058687A" w:rsidRDefault="002A6315" w:rsidP="00314DFE">
      <w:pPr>
        <w:pStyle w:val="ListParagraph"/>
        <w:numPr>
          <w:ilvl w:val="0"/>
          <w:numId w:val="13"/>
        </w:numPr>
        <w:rPr>
          <w:rFonts w:ascii="Arial" w:hAnsi="Arial" w:cs="Arial"/>
          <w:iCs/>
          <w:sz w:val="24"/>
          <w:szCs w:val="24"/>
        </w:rPr>
      </w:pPr>
      <w:r w:rsidRPr="00373F0E">
        <w:rPr>
          <w:rFonts w:ascii="Arial" w:hAnsi="Arial" w:cs="Arial"/>
          <w:iCs/>
          <w:sz w:val="24"/>
          <w:szCs w:val="24"/>
        </w:rPr>
        <w:t xml:space="preserve">Give tenants the right to request a pet in the property, which the landlord cannot unreasonably </w:t>
      </w:r>
      <w:proofErr w:type="gramStart"/>
      <w:r w:rsidRPr="00373F0E">
        <w:rPr>
          <w:rFonts w:ascii="Arial" w:hAnsi="Arial" w:cs="Arial"/>
          <w:iCs/>
          <w:sz w:val="24"/>
          <w:szCs w:val="24"/>
        </w:rPr>
        <w:t>refuse</w:t>
      </w:r>
      <w:proofErr w:type="gramEnd"/>
    </w:p>
    <w:p w14:paraId="13E1DFD2" w14:textId="77777777" w:rsidR="00373F0E" w:rsidRPr="00373F0E" w:rsidRDefault="00373F0E" w:rsidP="00631840">
      <w:pPr>
        <w:pStyle w:val="ListParagraph"/>
        <w:rPr>
          <w:rFonts w:ascii="Arial" w:hAnsi="Arial" w:cs="Arial"/>
          <w:iCs/>
          <w:sz w:val="24"/>
          <w:szCs w:val="24"/>
        </w:rPr>
      </w:pPr>
    </w:p>
    <w:p w14:paraId="7EC36646" w14:textId="77777777" w:rsidR="002E1846" w:rsidRDefault="0058687A" w:rsidP="00631840">
      <w:pPr>
        <w:rPr>
          <w:rFonts w:ascii="Arial" w:hAnsi="Arial" w:cs="Arial"/>
          <w:iCs/>
          <w:sz w:val="24"/>
          <w:szCs w:val="24"/>
        </w:rPr>
      </w:pPr>
      <w:r>
        <w:rPr>
          <w:rFonts w:ascii="Arial" w:hAnsi="Arial" w:cs="Arial"/>
          <w:iCs/>
          <w:sz w:val="24"/>
          <w:szCs w:val="24"/>
        </w:rPr>
        <w:t xml:space="preserve">Alongside the Renter’s Reform Bill, </w:t>
      </w:r>
      <w:r w:rsidR="002E1846">
        <w:rPr>
          <w:rFonts w:ascii="Arial" w:hAnsi="Arial" w:cs="Arial"/>
          <w:iCs/>
          <w:sz w:val="24"/>
          <w:szCs w:val="24"/>
        </w:rPr>
        <w:t>the government has committed to:</w:t>
      </w:r>
    </w:p>
    <w:p w14:paraId="32141652" w14:textId="381695B5" w:rsidR="002E1846" w:rsidRPr="00373F0E" w:rsidRDefault="002E1846" w:rsidP="00314DFE">
      <w:pPr>
        <w:pStyle w:val="ListParagraph"/>
        <w:numPr>
          <w:ilvl w:val="0"/>
          <w:numId w:val="14"/>
        </w:numPr>
        <w:rPr>
          <w:rFonts w:ascii="Arial" w:hAnsi="Arial" w:cs="Arial"/>
          <w:iCs/>
          <w:sz w:val="24"/>
          <w:szCs w:val="24"/>
        </w:rPr>
      </w:pPr>
      <w:r w:rsidRPr="00373F0E">
        <w:rPr>
          <w:rFonts w:ascii="Arial" w:hAnsi="Arial" w:cs="Arial"/>
          <w:iCs/>
          <w:sz w:val="24"/>
          <w:szCs w:val="24"/>
        </w:rPr>
        <w:t>introducing an updated Decent Homes Standard to the PRS</w:t>
      </w:r>
    </w:p>
    <w:p w14:paraId="44E5B2B9" w14:textId="6B27D420" w:rsidR="002E1846" w:rsidRPr="00373F0E" w:rsidRDefault="002E1846" w:rsidP="00314DFE">
      <w:pPr>
        <w:pStyle w:val="ListParagraph"/>
        <w:numPr>
          <w:ilvl w:val="0"/>
          <w:numId w:val="14"/>
        </w:numPr>
        <w:rPr>
          <w:rFonts w:ascii="Arial" w:hAnsi="Arial" w:cs="Arial"/>
          <w:iCs/>
          <w:sz w:val="24"/>
          <w:szCs w:val="24"/>
        </w:rPr>
      </w:pPr>
      <w:r w:rsidRPr="00373F0E">
        <w:rPr>
          <w:rFonts w:ascii="Arial" w:hAnsi="Arial" w:cs="Arial"/>
          <w:iCs/>
          <w:sz w:val="24"/>
          <w:szCs w:val="24"/>
        </w:rPr>
        <w:t xml:space="preserve">making it illegal for landlords and agents to have blanket bans on renting to tenants in receipt of benefits or with </w:t>
      </w:r>
      <w:proofErr w:type="gramStart"/>
      <w:r w:rsidRPr="00373F0E">
        <w:rPr>
          <w:rFonts w:ascii="Arial" w:hAnsi="Arial" w:cs="Arial"/>
          <w:iCs/>
          <w:sz w:val="24"/>
          <w:szCs w:val="24"/>
        </w:rPr>
        <w:t>children</w:t>
      </w:r>
      <w:proofErr w:type="gramEnd"/>
    </w:p>
    <w:p w14:paraId="476FADB7" w14:textId="3B7C8DEF" w:rsidR="002E1846" w:rsidRPr="00373F0E" w:rsidRDefault="002E1846" w:rsidP="00314DFE">
      <w:pPr>
        <w:pStyle w:val="ListParagraph"/>
        <w:numPr>
          <w:ilvl w:val="0"/>
          <w:numId w:val="14"/>
        </w:numPr>
        <w:rPr>
          <w:rFonts w:ascii="Arial" w:hAnsi="Arial" w:cs="Arial"/>
          <w:iCs/>
          <w:sz w:val="24"/>
          <w:szCs w:val="24"/>
        </w:rPr>
      </w:pPr>
      <w:r w:rsidRPr="00373F0E">
        <w:rPr>
          <w:rFonts w:ascii="Arial" w:hAnsi="Arial" w:cs="Arial"/>
          <w:iCs/>
          <w:sz w:val="24"/>
          <w:szCs w:val="24"/>
        </w:rPr>
        <w:t xml:space="preserve">strengthening local authority enforcement powers and introduce a new requirement for councils to report on enforcement </w:t>
      </w:r>
      <w:proofErr w:type="gramStart"/>
      <w:r w:rsidRPr="00373F0E">
        <w:rPr>
          <w:rFonts w:ascii="Arial" w:hAnsi="Arial" w:cs="Arial"/>
          <w:iCs/>
          <w:sz w:val="24"/>
          <w:szCs w:val="24"/>
        </w:rPr>
        <w:t>activity</w:t>
      </w:r>
      <w:proofErr w:type="gramEnd"/>
    </w:p>
    <w:p w14:paraId="6650957C" w14:textId="77777777" w:rsidR="00373F0E" w:rsidRDefault="00373F0E" w:rsidP="00631840">
      <w:pPr>
        <w:rPr>
          <w:rFonts w:ascii="Arial" w:hAnsi="Arial" w:cs="Arial"/>
          <w:i/>
          <w:sz w:val="24"/>
          <w:szCs w:val="24"/>
        </w:rPr>
      </w:pPr>
    </w:p>
    <w:p w14:paraId="583DA267" w14:textId="7B0412C2" w:rsidR="002A6315" w:rsidRDefault="0014652A" w:rsidP="00631840">
      <w:pPr>
        <w:rPr>
          <w:rFonts w:ascii="Arial" w:hAnsi="Arial" w:cs="Arial"/>
          <w:i/>
          <w:sz w:val="24"/>
          <w:szCs w:val="24"/>
        </w:rPr>
      </w:pPr>
      <w:r>
        <w:rPr>
          <w:rFonts w:ascii="Arial" w:hAnsi="Arial" w:cs="Arial"/>
          <w:i/>
          <w:sz w:val="24"/>
          <w:szCs w:val="24"/>
        </w:rPr>
        <w:t>Empty homes</w:t>
      </w:r>
    </w:p>
    <w:p w14:paraId="16643CF6" w14:textId="7B0EC4C2" w:rsidR="00634908" w:rsidRPr="00634908" w:rsidRDefault="00634908" w:rsidP="00631840">
      <w:pPr>
        <w:rPr>
          <w:rFonts w:ascii="Arial" w:hAnsi="Arial" w:cs="Arial"/>
          <w:iCs/>
          <w:sz w:val="24"/>
          <w:szCs w:val="24"/>
        </w:rPr>
      </w:pPr>
      <w:r>
        <w:rPr>
          <w:rFonts w:ascii="Arial" w:hAnsi="Arial" w:cs="Arial"/>
          <w:iCs/>
          <w:sz w:val="24"/>
          <w:szCs w:val="24"/>
        </w:rPr>
        <w:t xml:space="preserve">The National Planning Policy Framework (July 2021) </w:t>
      </w:r>
      <w:r w:rsidR="000831DF">
        <w:rPr>
          <w:rFonts w:ascii="Arial" w:hAnsi="Arial" w:cs="Arial"/>
          <w:iCs/>
          <w:sz w:val="24"/>
          <w:szCs w:val="24"/>
        </w:rPr>
        <w:t xml:space="preserve">includes a </w:t>
      </w:r>
      <w:r>
        <w:rPr>
          <w:rFonts w:ascii="Arial" w:hAnsi="Arial" w:cs="Arial"/>
          <w:iCs/>
          <w:sz w:val="24"/>
          <w:szCs w:val="24"/>
        </w:rPr>
        <w:t>focus on effective use of land and in paragraph 120 encourages the development of under-utilised land and buildings</w:t>
      </w:r>
      <w:r w:rsidR="000831DF">
        <w:rPr>
          <w:rFonts w:ascii="Arial" w:hAnsi="Arial" w:cs="Arial"/>
          <w:iCs/>
          <w:sz w:val="24"/>
          <w:szCs w:val="24"/>
        </w:rPr>
        <w:t xml:space="preserve">, including bringing back into use empty homes, using compulsory purchase powers where appropriate. </w:t>
      </w:r>
    </w:p>
    <w:p w14:paraId="340E73CB" w14:textId="550D73A1" w:rsidR="00634908" w:rsidRDefault="003946B4" w:rsidP="00631840">
      <w:pPr>
        <w:rPr>
          <w:rFonts w:ascii="Arial" w:hAnsi="Arial" w:cs="Arial"/>
          <w:iCs/>
          <w:sz w:val="24"/>
          <w:szCs w:val="24"/>
        </w:rPr>
      </w:pPr>
      <w:r w:rsidRPr="003946B4">
        <w:rPr>
          <w:rFonts w:ascii="Arial" w:hAnsi="Arial" w:cs="Arial"/>
          <w:iCs/>
          <w:sz w:val="24"/>
          <w:szCs w:val="24"/>
        </w:rPr>
        <w:t>The Rating (Property in Common Occupation) and Council Tax (Empty Dwellings)</w:t>
      </w:r>
      <w:r>
        <w:rPr>
          <w:rFonts w:ascii="Arial" w:hAnsi="Arial" w:cs="Arial"/>
          <w:iCs/>
          <w:sz w:val="24"/>
          <w:szCs w:val="24"/>
        </w:rPr>
        <w:t xml:space="preserve"> Act 2018 </w:t>
      </w:r>
      <w:r w:rsidR="00422994">
        <w:rPr>
          <w:rFonts w:ascii="Arial" w:hAnsi="Arial" w:cs="Arial"/>
          <w:iCs/>
          <w:sz w:val="24"/>
          <w:szCs w:val="24"/>
        </w:rPr>
        <w:t>allows local authorities to charge a higher rate of council tax for long-term empty properties. From 1</w:t>
      </w:r>
      <w:r w:rsidR="00422994" w:rsidRPr="00422994">
        <w:rPr>
          <w:rFonts w:ascii="Arial" w:hAnsi="Arial" w:cs="Arial"/>
          <w:iCs/>
          <w:sz w:val="24"/>
          <w:szCs w:val="24"/>
          <w:vertAlign w:val="superscript"/>
        </w:rPr>
        <w:t>st</w:t>
      </w:r>
      <w:r w:rsidR="00422994">
        <w:rPr>
          <w:rFonts w:ascii="Arial" w:hAnsi="Arial" w:cs="Arial"/>
          <w:iCs/>
          <w:sz w:val="24"/>
          <w:szCs w:val="24"/>
        </w:rPr>
        <w:t xml:space="preserve"> April 2021, the maximum increase allowed is:</w:t>
      </w:r>
    </w:p>
    <w:p w14:paraId="3826F4DC" w14:textId="68322CF5" w:rsidR="00422994" w:rsidRPr="00422994" w:rsidRDefault="00422994" w:rsidP="00314DFE">
      <w:pPr>
        <w:pStyle w:val="ListParagraph"/>
        <w:numPr>
          <w:ilvl w:val="0"/>
          <w:numId w:val="9"/>
        </w:numPr>
        <w:rPr>
          <w:rFonts w:ascii="Arial" w:hAnsi="Arial" w:cs="Arial"/>
          <w:sz w:val="24"/>
          <w:szCs w:val="24"/>
        </w:rPr>
      </w:pPr>
      <w:r w:rsidRPr="00422994">
        <w:rPr>
          <w:rFonts w:ascii="Arial" w:hAnsi="Arial" w:cs="Arial"/>
          <w:sz w:val="24"/>
          <w:szCs w:val="24"/>
        </w:rPr>
        <w:t>100</w:t>
      </w:r>
      <w:r>
        <w:rPr>
          <w:rFonts w:ascii="Arial" w:hAnsi="Arial" w:cs="Arial"/>
          <w:sz w:val="24"/>
          <w:szCs w:val="24"/>
        </w:rPr>
        <w:t xml:space="preserve">% </w:t>
      </w:r>
      <w:r w:rsidRPr="00422994">
        <w:rPr>
          <w:rFonts w:ascii="Arial" w:hAnsi="Arial" w:cs="Arial"/>
          <w:sz w:val="24"/>
          <w:szCs w:val="24"/>
        </w:rPr>
        <w:t xml:space="preserve">for properties which have been empty for up to five </w:t>
      </w:r>
      <w:proofErr w:type="gramStart"/>
      <w:r w:rsidRPr="00422994">
        <w:rPr>
          <w:rFonts w:ascii="Arial" w:hAnsi="Arial" w:cs="Arial"/>
          <w:sz w:val="24"/>
          <w:szCs w:val="24"/>
        </w:rPr>
        <w:t>years</w:t>
      </w:r>
      <w:proofErr w:type="gramEnd"/>
    </w:p>
    <w:p w14:paraId="448D0BEC" w14:textId="1569D23C" w:rsidR="00422994" w:rsidRPr="00422994" w:rsidRDefault="00422994" w:rsidP="00314DFE">
      <w:pPr>
        <w:pStyle w:val="ListParagraph"/>
        <w:numPr>
          <w:ilvl w:val="0"/>
          <w:numId w:val="9"/>
        </w:numPr>
        <w:rPr>
          <w:rFonts w:ascii="Arial" w:hAnsi="Arial" w:cs="Arial"/>
          <w:sz w:val="24"/>
          <w:szCs w:val="24"/>
        </w:rPr>
      </w:pPr>
      <w:r w:rsidRPr="00422994">
        <w:rPr>
          <w:rFonts w:ascii="Arial" w:hAnsi="Arial" w:cs="Arial"/>
          <w:sz w:val="24"/>
          <w:szCs w:val="24"/>
        </w:rPr>
        <w:t>200</w:t>
      </w:r>
      <w:r>
        <w:rPr>
          <w:rFonts w:ascii="Arial" w:hAnsi="Arial" w:cs="Arial"/>
          <w:sz w:val="24"/>
          <w:szCs w:val="24"/>
        </w:rPr>
        <w:t xml:space="preserve">% </w:t>
      </w:r>
      <w:r w:rsidRPr="00422994">
        <w:rPr>
          <w:rFonts w:ascii="Arial" w:hAnsi="Arial" w:cs="Arial"/>
          <w:sz w:val="24"/>
          <w:szCs w:val="24"/>
        </w:rPr>
        <w:t xml:space="preserve">for properties which have been empty for between five and 10 </w:t>
      </w:r>
      <w:proofErr w:type="gramStart"/>
      <w:r w:rsidRPr="00422994">
        <w:rPr>
          <w:rFonts w:ascii="Arial" w:hAnsi="Arial" w:cs="Arial"/>
          <w:sz w:val="24"/>
          <w:szCs w:val="24"/>
        </w:rPr>
        <w:t>years</w:t>
      </w:r>
      <w:proofErr w:type="gramEnd"/>
    </w:p>
    <w:p w14:paraId="77B89E12" w14:textId="1B14268C" w:rsidR="00422994" w:rsidRPr="00AE5EE7" w:rsidRDefault="00422994" w:rsidP="00314DFE">
      <w:pPr>
        <w:pStyle w:val="ListParagraph"/>
        <w:numPr>
          <w:ilvl w:val="0"/>
          <w:numId w:val="9"/>
        </w:numPr>
        <w:rPr>
          <w:rFonts w:ascii="Arial" w:hAnsi="Arial" w:cs="Arial"/>
          <w:iCs/>
          <w:sz w:val="24"/>
          <w:szCs w:val="24"/>
        </w:rPr>
      </w:pPr>
      <w:r w:rsidRPr="00422994">
        <w:rPr>
          <w:rFonts w:ascii="Arial" w:hAnsi="Arial" w:cs="Arial"/>
          <w:sz w:val="24"/>
          <w:szCs w:val="24"/>
        </w:rPr>
        <w:t>300</w:t>
      </w:r>
      <w:r>
        <w:rPr>
          <w:rFonts w:ascii="Arial" w:hAnsi="Arial" w:cs="Arial"/>
          <w:sz w:val="24"/>
          <w:szCs w:val="24"/>
        </w:rPr>
        <w:t xml:space="preserve">% </w:t>
      </w:r>
      <w:r w:rsidRPr="00422994">
        <w:rPr>
          <w:rFonts w:ascii="Arial" w:hAnsi="Arial" w:cs="Arial"/>
          <w:sz w:val="24"/>
          <w:szCs w:val="24"/>
        </w:rPr>
        <w:t>for properties which have been empty for at least 10 years.</w:t>
      </w:r>
    </w:p>
    <w:p w14:paraId="4B4EE516" w14:textId="2512B2FA" w:rsidR="00AE5EE7" w:rsidRPr="00AE5EE7" w:rsidRDefault="00AE5EE7" w:rsidP="00631840">
      <w:pPr>
        <w:rPr>
          <w:rFonts w:ascii="Arial" w:hAnsi="Arial" w:cs="Arial"/>
          <w:iCs/>
          <w:sz w:val="24"/>
          <w:szCs w:val="24"/>
        </w:rPr>
      </w:pPr>
      <w:r>
        <w:rPr>
          <w:rFonts w:ascii="Arial" w:hAnsi="Arial" w:cs="Arial"/>
          <w:iCs/>
          <w:sz w:val="24"/>
          <w:szCs w:val="24"/>
        </w:rPr>
        <w:t xml:space="preserve">Local authorities have a number of legal powers to bring empty properties back into use </w:t>
      </w:r>
      <w:proofErr w:type="gramStart"/>
      <w:r>
        <w:rPr>
          <w:rFonts w:ascii="Arial" w:hAnsi="Arial" w:cs="Arial"/>
          <w:iCs/>
          <w:sz w:val="24"/>
          <w:szCs w:val="24"/>
        </w:rPr>
        <w:t>including:</w:t>
      </w:r>
      <w:proofErr w:type="gramEnd"/>
      <w:r>
        <w:rPr>
          <w:rFonts w:ascii="Arial" w:hAnsi="Arial" w:cs="Arial"/>
          <w:iCs/>
          <w:sz w:val="24"/>
          <w:szCs w:val="24"/>
        </w:rPr>
        <w:t xml:space="preserve"> compulsory purchase, council tax premiums, enforced sale, Empty Dwelling Management Orders, and enforcement powers to improve the condition of properties. </w:t>
      </w:r>
    </w:p>
    <w:p w14:paraId="203931DC" w14:textId="77777777" w:rsidR="00373F0E" w:rsidRDefault="00373F0E" w:rsidP="00631840">
      <w:pPr>
        <w:rPr>
          <w:rFonts w:ascii="Arial" w:hAnsi="Arial" w:cs="Arial"/>
          <w:i/>
          <w:sz w:val="24"/>
          <w:szCs w:val="24"/>
        </w:rPr>
      </w:pPr>
    </w:p>
    <w:p w14:paraId="77A2BAE6" w14:textId="3C839D60" w:rsidR="00826172" w:rsidRDefault="0014652A" w:rsidP="00631840">
      <w:pPr>
        <w:rPr>
          <w:rFonts w:ascii="Arial" w:hAnsi="Arial" w:cs="Arial"/>
          <w:iCs/>
          <w:sz w:val="24"/>
          <w:szCs w:val="24"/>
        </w:rPr>
      </w:pPr>
      <w:r>
        <w:rPr>
          <w:rFonts w:ascii="Arial" w:hAnsi="Arial" w:cs="Arial"/>
          <w:i/>
          <w:sz w:val="24"/>
          <w:szCs w:val="24"/>
        </w:rPr>
        <w:t>Healthy homes</w:t>
      </w:r>
      <w:r w:rsidR="00A327F1">
        <w:rPr>
          <w:rFonts w:ascii="Arial" w:hAnsi="Arial" w:cs="Arial"/>
          <w:i/>
          <w:sz w:val="24"/>
          <w:szCs w:val="24"/>
        </w:rPr>
        <w:br/>
      </w:r>
      <w:r w:rsidR="00A327F1">
        <w:rPr>
          <w:rFonts w:ascii="Arial" w:hAnsi="Arial" w:cs="Arial"/>
          <w:i/>
          <w:sz w:val="24"/>
          <w:szCs w:val="24"/>
        </w:rPr>
        <w:br/>
      </w:r>
      <w:r w:rsidR="00A327F1">
        <w:rPr>
          <w:rFonts w:ascii="Arial" w:hAnsi="Arial" w:cs="Arial"/>
          <w:iCs/>
          <w:sz w:val="24"/>
          <w:szCs w:val="24"/>
        </w:rPr>
        <w:t>The Better Care Fund</w:t>
      </w:r>
      <w:r w:rsidR="003E6704">
        <w:rPr>
          <w:rFonts w:ascii="Arial" w:hAnsi="Arial" w:cs="Arial"/>
          <w:iCs/>
          <w:sz w:val="24"/>
          <w:szCs w:val="24"/>
        </w:rPr>
        <w:t xml:space="preserve"> (BCF)</w:t>
      </w:r>
      <w:r w:rsidR="00A327F1">
        <w:rPr>
          <w:rFonts w:ascii="Arial" w:hAnsi="Arial" w:cs="Arial"/>
          <w:iCs/>
          <w:sz w:val="24"/>
          <w:szCs w:val="24"/>
        </w:rPr>
        <w:t xml:space="preserve"> aims to enable people to stay well, </w:t>
      </w:r>
      <w:proofErr w:type="gramStart"/>
      <w:r w:rsidR="00A327F1">
        <w:rPr>
          <w:rFonts w:ascii="Arial" w:hAnsi="Arial" w:cs="Arial"/>
          <w:iCs/>
          <w:sz w:val="24"/>
          <w:szCs w:val="24"/>
        </w:rPr>
        <w:t>safe</w:t>
      </w:r>
      <w:proofErr w:type="gramEnd"/>
      <w:r w:rsidR="00A327F1">
        <w:rPr>
          <w:rFonts w:ascii="Arial" w:hAnsi="Arial" w:cs="Arial"/>
          <w:iCs/>
          <w:sz w:val="24"/>
          <w:szCs w:val="24"/>
        </w:rPr>
        <w:t xml:space="preserve"> and independent for longer. Joint plans to deliver this aim are agreed locally by Integrated Care Boards and local </w:t>
      </w:r>
      <w:proofErr w:type="gramStart"/>
      <w:r w:rsidR="00A327F1">
        <w:rPr>
          <w:rFonts w:ascii="Arial" w:hAnsi="Arial" w:cs="Arial"/>
          <w:iCs/>
          <w:sz w:val="24"/>
          <w:szCs w:val="24"/>
        </w:rPr>
        <w:t xml:space="preserve">authorities, </w:t>
      </w:r>
      <w:r w:rsidR="00826172">
        <w:rPr>
          <w:rFonts w:ascii="Arial" w:hAnsi="Arial" w:cs="Arial"/>
          <w:iCs/>
          <w:sz w:val="24"/>
          <w:szCs w:val="24"/>
        </w:rPr>
        <w:t>and</w:t>
      </w:r>
      <w:proofErr w:type="gramEnd"/>
      <w:r w:rsidR="00826172">
        <w:rPr>
          <w:rFonts w:ascii="Arial" w:hAnsi="Arial" w:cs="Arial"/>
          <w:iCs/>
          <w:sz w:val="24"/>
          <w:szCs w:val="24"/>
        </w:rPr>
        <w:t xml:space="preserve"> are owned by the Health and Wellbeing Board.</w:t>
      </w:r>
      <w:r w:rsidR="003E6704">
        <w:rPr>
          <w:rFonts w:ascii="Arial" w:hAnsi="Arial" w:cs="Arial"/>
          <w:iCs/>
          <w:sz w:val="24"/>
          <w:szCs w:val="24"/>
        </w:rPr>
        <w:t xml:space="preserve"> Whilst expenditure of the BCF must be agreed jointly, it includes the ringfenced Disabled Facilities Grant which must be spent in line with statutory duties. </w:t>
      </w:r>
    </w:p>
    <w:p w14:paraId="333C42FC" w14:textId="7A6F4892" w:rsidR="00E23CDF" w:rsidRDefault="00E23CDF" w:rsidP="00631840">
      <w:pPr>
        <w:rPr>
          <w:rFonts w:ascii="Arial" w:hAnsi="Arial" w:cs="Arial"/>
          <w:iCs/>
          <w:sz w:val="24"/>
          <w:szCs w:val="24"/>
        </w:rPr>
      </w:pPr>
      <w:r>
        <w:rPr>
          <w:rFonts w:ascii="Arial" w:hAnsi="Arial" w:cs="Arial"/>
          <w:iCs/>
          <w:sz w:val="24"/>
          <w:szCs w:val="24"/>
        </w:rPr>
        <w:t xml:space="preserve">The latest Energy Company Obligation scheme (ECO4) launched in 2022 and is open until March 2026. The scheme requires energy companies to provide energy saving measures to </w:t>
      </w:r>
      <w:proofErr w:type="gramStart"/>
      <w:r>
        <w:rPr>
          <w:rFonts w:ascii="Arial" w:hAnsi="Arial" w:cs="Arial"/>
          <w:iCs/>
          <w:sz w:val="24"/>
          <w:szCs w:val="24"/>
        </w:rPr>
        <w:t>low income</w:t>
      </w:r>
      <w:proofErr w:type="gramEnd"/>
      <w:r>
        <w:rPr>
          <w:rFonts w:ascii="Arial" w:hAnsi="Arial" w:cs="Arial"/>
          <w:iCs/>
          <w:sz w:val="24"/>
          <w:szCs w:val="24"/>
        </w:rPr>
        <w:t xml:space="preserve"> households, or those with a qualifying health condition. Local authorities can expand the scheme to additional households by </w:t>
      </w:r>
      <w:r w:rsidR="007115C6">
        <w:rPr>
          <w:rFonts w:ascii="Arial" w:hAnsi="Arial" w:cs="Arial"/>
          <w:iCs/>
          <w:sz w:val="24"/>
          <w:szCs w:val="24"/>
        </w:rPr>
        <w:t xml:space="preserve">participating in the Local Authority FLEX scheme. </w:t>
      </w:r>
    </w:p>
    <w:p w14:paraId="410A2CEC" w14:textId="0D025789" w:rsidR="0087314C" w:rsidRDefault="00F16E71" w:rsidP="00631840">
      <w:pPr>
        <w:rPr>
          <w:rFonts w:ascii="Arial" w:hAnsi="Arial" w:cs="Arial"/>
          <w:iCs/>
          <w:sz w:val="24"/>
          <w:szCs w:val="24"/>
        </w:rPr>
      </w:pPr>
      <w:r>
        <w:rPr>
          <w:rFonts w:ascii="Arial" w:hAnsi="Arial" w:cs="Arial"/>
          <w:iCs/>
          <w:sz w:val="24"/>
          <w:szCs w:val="24"/>
        </w:rPr>
        <w:t xml:space="preserve">The £500 million Green Homes Grant Local Authority Delivery scheme (LAD) was launched in 2020 by the Department for Business, </w:t>
      </w:r>
      <w:proofErr w:type="gramStart"/>
      <w:r>
        <w:rPr>
          <w:rFonts w:ascii="Arial" w:hAnsi="Arial" w:cs="Arial"/>
          <w:iCs/>
          <w:sz w:val="24"/>
          <w:szCs w:val="24"/>
        </w:rPr>
        <w:t>Energy</w:t>
      </w:r>
      <w:proofErr w:type="gramEnd"/>
      <w:r>
        <w:rPr>
          <w:rFonts w:ascii="Arial" w:hAnsi="Arial" w:cs="Arial"/>
          <w:iCs/>
          <w:sz w:val="24"/>
          <w:szCs w:val="24"/>
        </w:rPr>
        <w:t xml:space="preserve"> and Industrial Strategy (BEIS). It aims to upgrade up to 50,000 privately owned homes with energy efficien</w:t>
      </w:r>
      <w:r w:rsidR="00F11DAF">
        <w:rPr>
          <w:rFonts w:ascii="Arial" w:hAnsi="Arial" w:cs="Arial"/>
          <w:iCs/>
          <w:sz w:val="24"/>
          <w:szCs w:val="24"/>
        </w:rPr>
        <w:t>cy</w:t>
      </w:r>
      <w:r>
        <w:rPr>
          <w:rFonts w:ascii="Arial" w:hAnsi="Arial" w:cs="Arial"/>
          <w:iCs/>
          <w:sz w:val="24"/>
          <w:szCs w:val="24"/>
        </w:rPr>
        <w:t xml:space="preserve"> and low carbon heating measures. It targets </w:t>
      </w:r>
      <w:r w:rsidR="00D57EC0">
        <w:rPr>
          <w:rFonts w:ascii="Arial" w:hAnsi="Arial" w:cs="Arial"/>
          <w:iCs/>
          <w:sz w:val="24"/>
          <w:szCs w:val="24"/>
        </w:rPr>
        <w:t>low-income</w:t>
      </w:r>
      <w:r>
        <w:rPr>
          <w:rFonts w:ascii="Arial" w:hAnsi="Arial" w:cs="Arial"/>
          <w:iCs/>
          <w:sz w:val="24"/>
          <w:szCs w:val="24"/>
        </w:rPr>
        <w:t xml:space="preserve"> households in on-gas properties. </w:t>
      </w:r>
    </w:p>
    <w:p w14:paraId="6F3EF000" w14:textId="77777777" w:rsidR="00373F0E" w:rsidRDefault="00F16E71" w:rsidP="00631840">
      <w:pPr>
        <w:rPr>
          <w:rFonts w:ascii="Arial" w:hAnsi="Arial" w:cs="Arial"/>
          <w:iCs/>
          <w:sz w:val="24"/>
          <w:szCs w:val="24"/>
        </w:rPr>
      </w:pPr>
      <w:r>
        <w:rPr>
          <w:rFonts w:ascii="Arial" w:hAnsi="Arial" w:cs="Arial"/>
          <w:iCs/>
          <w:sz w:val="24"/>
          <w:szCs w:val="24"/>
        </w:rPr>
        <w:lastRenderedPageBreak/>
        <w:t xml:space="preserve">In 2021, the </w:t>
      </w:r>
      <w:r w:rsidR="0087314C">
        <w:rPr>
          <w:rFonts w:ascii="Arial" w:hAnsi="Arial" w:cs="Arial"/>
          <w:iCs/>
          <w:sz w:val="24"/>
          <w:szCs w:val="24"/>
        </w:rPr>
        <w:t xml:space="preserve">£630 million </w:t>
      </w:r>
      <w:r>
        <w:rPr>
          <w:rFonts w:ascii="Arial" w:hAnsi="Arial" w:cs="Arial"/>
          <w:iCs/>
          <w:sz w:val="24"/>
          <w:szCs w:val="24"/>
        </w:rPr>
        <w:t>Home Upgrade Grant scheme (HUG) was launched</w:t>
      </w:r>
      <w:r w:rsidR="00F11DAF">
        <w:rPr>
          <w:rFonts w:ascii="Arial" w:hAnsi="Arial" w:cs="Arial"/>
          <w:iCs/>
          <w:sz w:val="24"/>
          <w:szCs w:val="24"/>
        </w:rPr>
        <w:t xml:space="preserve"> by the Department for Energy Security and Net Zero (DESNEZ, formerly BEIS). </w:t>
      </w:r>
      <w:r w:rsidR="0087314C">
        <w:rPr>
          <w:rFonts w:ascii="Arial" w:hAnsi="Arial" w:cs="Arial"/>
          <w:iCs/>
          <w:sz w:val="24"/>
          <w:szCs w:val="24"/>
        </w:rPr>
        <w:t xml:space="preserve">This scheme also aims to upgrade privately owned homes with energy efficiency and low carbon heating measures. It targets </w:t>
      </w:r>
      <w:proofErr w:type="gramStart"/>
      <w:r w:rsidR="0087314C">
        <w:rPr>
          <w:rFonts w:ascii="Arial" w:hAnsi="Arial" w:cs="Arial"/>
          <w:iCs/>
          <w:sz w:val="24"/>
          <w:szCs w:val="24"/>
        </w:rPr>
        <w:t>low income</w:t>
      </w:r>
      <w:proofErr w:type="gramEnd"/>
      <w:r w:rsidR="0087314C">
        <w:rPr>
          <w:rFonts w:ascii="Arial" w:hAnsi="Arial" w:cs="Arial"/>
          <w:iCs/>
          <w:sz w:val="24"/>
          <w:szCs w:val="24"/>
        </w:rPr>
        <w:t xml:space="preserve"> households in off-gas properties. </w:t>
      </w:r>
      <w:r w:rsidR="0087314C">
        <w:rPr>
          <w:rFonts w:ascii="Arial" w:hAnsi="Arial" w:cs="Arial"/>
          <w:iCs/>
          <w:sz w:val="24"/>
          <w:szCs w:val="24"/>
        </w:rPr>
        <w:br/>
      </w:r>
    </w:p>
    <w:p w14:paraId="6A4F1802" w14:textId="42F8096E" w:rsidR="008F5E86" w:rsidRDefault="00373F0E" w:rsidP="00631840">
      <w:pPr>
        <w:pStyle w:val="Heading3"/>
        <w:rPr>
          <w:rFonts w:ascii="Arial" w:hAnsi="Arial" w:cs="Arial"/>
          <w:iCs/>
          <w:sz w:val="24"/>
        </w:rPr>
      </w:pPr>
      <w:bookmarkStart w:id="9" w:name="_Toc159493662"/>
      <w:r w:rsidRPr="00A6749F">
        <w:rPr>
          <w:b/>
          <w:bCs/>
          <w:sz w:val="24"/>
        </w:rPr>
        <w:t>The Homelessness and Rough Sleeping Prevention Strategy</w:t>
      </w:r>
      <w:r w:rsidR="00124F81" w:rsidRPr="007115C6">
        <w:rPr>
          <w:rFonts w:cs="Arial"/>
          <w:iCs/>
        </w:rPr>
        <w:br/>
      </w:r>
      <w:r w:rsidR="00124F81" w:rsidRPr="007115C6">
        <w:rPr>
          <w:rFonts w:cs="Arial"/>
          <w:iCs/>
        </w:rPr>
        <w:br/>
      </w:r>
      <w:r w:rsidR="00930498" w:rsidRPr="00A6749F">
        <w:rPr>
          <w:rFonts w:ascii="Arial" w:hAnsi="Arial" w:cs="Arial"/>
          <w:sz w:val="24"/>
        </w:rPr>
        <w:t>This strategy includes a detailed overview of the national policy position regarding both the duties of a loca</w:t>
      </w:r>
      <w:r w:rsidR="008F5E86" w:rsidRPr="00A6749F">
        <w:rPr>
          <w:rFonts w:ascii="Arial" w:hAnsi="Arial" w:cs="Arial"/>
          <w:sz w:val="24"/>
        </w:rPr>
        <w:t>l</w:t>
      </w:r>
      <w:r w:rsidR="00930498" w:rsidRPr="00A6749F">
        <w:rPr>
          <w:rFonts w:ascii="Arial" w:hAnsi="Arial" w:cs="Arial"/>
          <w:sz w:val="24"/>
        </w:rPr>
        <w:t xml:space="preserve"> housing authority to prevent homelessness and rough sleeping, as well as the </w:t>
      </w:r>
      <w:r w:rsidR="008F5E86" w:rsidRPr="00A6749F">
        <w:rPr>
          <w:rFonts w:ascii="Arial" w:hAnsi="Arial" w:cs="Arial"/>
          <w:sz w:val="24"/>
        </w:rPr>
        <w:t>responsibilities of the wider system. There are 3 main policy areas affecting homelessness and rough sleeping prevention:</w:t>
      </w:r>
      <w:bookmarkEnd w:id="9"/>
    </w:p>
    <w:p w14:paraId="29A997F8" w14:textId="77777777" w:rsidR="008F5E86" w:rsidRDefault="008F5E86" w:rsidP="00631840">
      <w:pPr>
        <w:pStyle w:val="ListParagraph"/>
        <w:rPr>
          <w:rFonts w:ascii="Arial" w:hAnsi="Arial" w:cs="Arial"/>
          <w:iCs/>
          <w:sz w:val="24"/>
          <w:szCs w:val="24"/>
        </w:rPr>
      </w:pPr>
    </w:p>
    <w:p w14:paraId="3FCD97EC" w14:textId="77777777" w:rsidR="008F5E86" w:rsidRPr="008F5E86" w:rsidRDefault="008F5E86" w:rsidP="00314DFE">
      <w:pPr>
        <w:pStyle w:val="ListParagraph"/>
        <w:numPr>
          <w:ilvl w:val="0"/>
          <w:numId w:val="15"/>
        </w:numPr>
        <w:spacing w:line="252" w:lineRule="auto"/>
        <w:rPr>
          <w:rFonts w:ascii="Arial" w:hAnsi="Arial" w:cs="Arial"/>
          <w:sz w:val="24"/>
          <w:szCs w:val="24"/>
        </w:rPr>
      </w:pPr>
      <w:bookmarkStart w:id="10" w:name="_Hlk129006706"/>
      <w:r w:rsidRPr="008F5E86">
        <w:rPr>
          <w:rFonts w:ascii="Arial" w:hAnsi="Arial" w:cs="Arial"/>
          <w:sz w:val="24"/>
          <w:szCs w:val="24"/>
        </w:rPr>
        <w:t>Homelessness reduction policies</w:t>
      </w:r>
    </w:p>
    <w:p w14:paraId="714CA78D" w14:textId="15FA564D" w:rsidR="008F5E86" w:rsidRPr="00981476" w:rsidRDefault="008F5E86" w:rsidP="00314DFE">
      <w:pPr>
        <w:pStyle w:val="ListParagraph"/>
        <w:numPr>
          <w:ilvl w:val="1"/>
          <w:numId w:val="15"/>
        </w:numPr>
        <w:spacing w:line="252" w:lineRule="auto"/>
        <w:rPr>
          <w:rFonts w:ascii="Arial" w:hAnsi="Arial" w:cs="Arial"/>
          <w:sz w:val="24"/>
          <w:szCs w:val="24"/>
        </w:rPr>
      </w:pPr>
      <w:r w:rsidRPr="00981476">
        <w:rPr>
          <w:rFonts w:ascii="Arial" w:hAnsi="Arial" w:cs="Arial"/>
          <w:sz w:val="24"/>
          <w:szCs w:val="24"/>
        </w:rPr>
        <w:t>Homelessness Reduction Act 2017</w:t>
      </w:r>
    </w:p>
    <w:p w14:paraId="24C4CA2E" w14:textId="77777777" w:rsidR="008F5E86" w:rsidRPr="00981476" w:rsidRDefault="008F5E86" w:rsidP="00314DFE">
      <w:pPr>
        <w:pStyle w:val="ListParagraph"/>
        <w:numPr>
          <w:ilvl w:val="1"/>
          <w:numId w:val="15"/>
        </w:numPr>
        <w:spacing w:line="252" w:lineRule="auto"/>
        <w:rPr>
          <w:rFonts w:ascii="Arial" w:hAnsi="Arial" w:cs="Arial"/>
          <w:sz w:val="24"/>
          <w:szCs w:val="24"/>
        </w:rPr>
      </w:pPr>
      <w:r w:rsidRPr="00981476">
        <w:rPr>
          <w:rFonts w:ascii="Arial" w:hAnsi="Arial" w:cs="Arial"/>
          <w:sz w:val="24"/>
          <w:szCs w:val="24"/>
        </w:rPr>
        <w:t>Ending Rough Sleeping for Good Strategy 2022</w:t>
      </w:r>
      <w:r w:rsidRPr="00981476">
        <w:rPr>
          <w:rFonts w:ascii="Arial" w:hAnsi="Arial" w:cs="Arial"/>
          <w:sz w:val="24"/>
          <w:szCs w:val="24"/>
        </w:rPr>
        <w:br/>
      </w:r>
    </w:p>
    <w:p w14:paraId="2C8D073A" w14:textId="77777777" w:rsidR="008F5E86" w:rsidRPr="008F5E86" w:rsidRDefault="008F5E86" w:rsidP="00314DFE">
      <w:pPr>
        <w:pStyle w:val="ListParagraph"/>
        <w:numPr>
          <w:ilvl w:val="0"/>
          <w:numId w:val="15"/>
        </w:numPr>
        <w:spacing w:line="252" w:lineRule="auto"/>
        <w:rPr>
          <w:rFonts w:ascii="Arial" w:hAnsi="Arial" w:cs="Arial"/>
          <w:sz w:val="24"/>
          <w:szCs w:val="24"/>
        </w:rPr>
      </w:pPr>
      <w:r w:rsidRPr="008F5E86">
        <w:rPr>
          <w:rFonts w:ascii="Arial" w:hAnsi="Arial" w:cs="Arial"/>
          <w:sz w:val="24"/>
          <w:szCs w:val="24"/>
        </w:rPr>
        <w:t>Housing market challenges</w:t>
      </w:r>
    </w:p>
    <w:p w14:paraId="395AFE9B" w14:textId="77777777" w:rsidR="008F5E86" w:rsidRPr="008F5E86" w:rsidRDefault="008F5E86" w:rsidP="00314DFE">
      <w:pPr>
        <w:pStyle w:val="ListParagraph"/>
        <w:numPr>
          <w:ilvl w:val="1"/>
          <w:numId w:val="15"/>
        </w:numPr>
        <w:spacing w:line="252" w:lineRule="auto"/>
        <w:rPr>
          <w:rFonts w:ascii="Arial" w:hAnsi="Arial" w:cs="Arial"/>
          <w:sz w:val="24"/>
          <w:szCs w:val="24"/>
        </w:rPr>
      </w:pPr>
      <w:r w:rsidRPr="008F5E86">
        <w:rPr>
          <w:rFonts w:ascii="Arial" w:hAnsi="Arial" w:cs="Arial"/>
          <w:sz w:val="24"/>
          <w:szCs w:val="24"/>
        </w:rPr>
        <w:t>Affordable housing supply</w:t>
      </w:r>
    </w:p>
    <w:p w14:paraId="72E66589" w14:textId="77777777" w:rsidR="008F5E86" w:rsidRPr="008F5E86" w:rsidRDefault="008F5E86" w:rsidP="00314DFE">
      <w:pPr>
        <w:pStyle w:val="ListParagraph"/>
        <w:numPr>
          <w:ilvl w:val="1"/>
          <w:numId w:val="15"/>
        </w:numPr>
        <w:spacing w:line="252" w:lineRule="auto"/>
        <w:rPr>
          <w:rFonts w:ascii="Arial" w:hAnsi="Arial" w:cs="Arial"/>
          <w:sz w:val="24"/>
          <w:szCs w:val="24"/>
        </w:rPr>
      </w:pPr>
      <w:r w:rsidRPr="008F5E86">
        <w:rPr>
          <w:rFonts w:ascii="Arial" w:hAnsi="Arial" w:cs="Arial"/>
          <w:sz w:val="24"/>
          <w:szCs w:val="24"/>
        </w:rPr>
        <w:t>PRS reform</w:t>
      </w:r>
    </w:p>
    <w:p w14:paraId="0BD221D3" w14:textId="77777777" w:rsidR="008F5E86" w:rsidRPr="008F5E86" w:rsidRDefault="008F5E86" w:rsidP="00314DFE">
      <w:pPr>
        <w:pStyle w:val="ListParagraph"/>
        <w:numPr>
          <w:ilvl w:val="1"/>
          <w:numId w:val="15"/>
        </w:numPr>
        <w:spacing w:line="252" w:lineRule="auto"/>
        <w:rPr>
          <w:rFonts w:ascii="Arial" w:hAnsi="Arial" w:cs="Arial"/>
          <w:sz w:val="24"/>
          <w:szCs w:val="24"/>
        </w:rPr>
      </w:pPr>
      <w:r w:rsidRPr="008F5E86">
        <w:rPr>
          <w:rFonts w:ascii="Arial" w:hAnsi="Arial" w:cs="Arial"/>
          <w:sz w:val="24"/>
          <w:szCs w:val="24"/>
        </w:rPr>
        <w:t xml:space="preserve">Supported housing </w:t>
      </w:r>
      <w:proofErr w:type="gramStart"/>
      <w:r w:rsidRPr="008F5E86">
        <w:rPr>
          <w:rFonts w:ascii="Arial" w:hAnsi="Arial" w:cs="Arial"/>
          <w:sz w:val="24"/>
          <w:szCs w:val="24"/>
        </w:rPr>
        <w:t>oversight</w:t>
      </w:r>
      <w:proofErr w:type="gramEnd"/>
    </w:p>
    <w:p w14:paraId="1768423E" w14:textId="77777777" w:rsidR="008F5E86" w:rsidRPr="008F5E86" w:rsidRDefault="008F5E86" w:rsidP="00314DFE">
      <w:pPr>
        <w:pStyle w:val="ListParagraph"/>
        <w:numPr>
          <w:ilvl w:val="1"/>
          <w:numId w:val="15"/>
        </w:numPr>
        <w:spacing w:line="252" w:lineRule="auto"/>
        <w:rPr>
          <w:rFonts w:ascii="Arial" w:hAnsi="Arial" w:cs="Arial"/>
          <w:sz w:val="24"/>
          <w:szCs w:val="24"/>
        </w:rPr>
      </w:pPr>
      <w:r w:rsidRPr="008F5E86">
        <w:rPr>
          <w:rFonts w:ascii="Arial" w:hAnsi="Arial" w:cs="Arial"/>
          <w:sz w:val="24"/>
          <w:szCs w:val="24"/>
        </w:rPr>
        <w:t>Help with housing costs</w:t>
      </w:r>
      <w:r w:rsidRPr="008F5E86">
        <w:rPr>
          <w:rFonts w:ascii="Arial" w:hAnsi="Arial" w:cs="Arial"/>
          <w:sz w:val="24"/>
          <w:szCs w:val="24"/>
        </w:rPr>
        <w:br/>
      </w:r>
    </w:p>
    <w:p w14:paraId="15C20CE8" w14:textId="77777777" w:rsidR="008F5E86" w:rsidRPr="008F5E86" w:rsidRDefault="008F5E86" w:rsidP="00314DFE">
      <w:pPr>
        <w:pStyle w:val="ListParagraph"/>
        <w:numPr>
          <w:ilvl w:val="0"/>
          <w:numId w:val="15"/>
        </w:numPr>
        <w:spacing w:line="252" w:lineRule="auto"/>
        <w:rPr>
          <w:rFonts w:ascii="Arial" w:hAnsi="Arial" w:cs="Arial"/>
          <w:sz w:val="24"/>
          <w:szCs w:val="24"/>
        </w:rPr>
      </w:pPr>
      <w:r w:rsidRPr="008F5E86">
        <w:rPr>
          <w:rFonts w:ascii="Arial" w:hAnsi="Arial" w:cs="Arial"/>
          <w:sz w:val="24"/>
          <w:szCs w:val="24"/>
        </w:rPr>
        <w:t>Specialist support</w:t>
      </w:r>
    </w:p>
    <w:p w14:paraId="5075E597" w14:textId="77777777" w:rsidR="008F5E86" w:rsidRPr="008F5E86" w:rsidRDefault="008F5E86" w:rsidP="00314DFE">
      <w:pPr>
        <w:pStyle w:val="ListParagraph"/>
        <w:numPr>
          <w:ilvl w:val="1"/>
          <w:numId w:val="15"/>
        </w:numPr>
        <w:spacing w:line="252" w:lineRule="auto"/>
        <w:rPr>
          <w:rFonts w:ascii="Arial" w:hAnsi="Arial" w:cs="Arial"/>
          <w:sz w:val="24"/>
          <w:szCs w:val="24"/>
        </w:rPr>
      </w:pPr>
      <w:r w:rsidRPr="008F5E86">
        <w:rPr>
          <w:rFonts w:ascii="Arial" w:hAnsi="Arial" w:cs="Arial"/>
          <w:sz w:val="24"/>
          <w:szCs w:val="24"/>
        </w:rPr>
        <w:t>Domestic abuse</w:t>
      </w:r>
    </w:p>
    <w:p w14:paraId="55F5AC5E" w14:textId="77777777" w:rsidR="008F5E86" w:rsidRPr="008F5E86" w:rsidRDefault="008F5E86" w:rsidP="00314DFE">
      <w:pPr>
        <w:pStyle w:val="ListParagraph"/>
        <w:numPr>
          <w:ilvl w:val="1"/>
          <w:numId w:val="15"/>
        </w:numPr>
        <w:spacing w:line="252" w:lineRule="auto"/>
        <w:rPr>
          <w:rFonts w:ascii="Arial" w:hAnsi="Arial" w:cs="Arial"/>
          <w:sz w:val="24"/>
          <w:szCs w:val="24"/>
        </w:rPr>
      </w:pPr>
      <w:r w:rsidRPr="008F5E86">
        <w:rPr>
          <w:rFonts w:ascii="Arial" w:hAnsi="Arial" w:cs="Arial"/>
          <w:sz w:val="24"/>
          <w:szCs w:val="24"/>
        </w:rPr>
        <w:t>Asylum dispersal</w:t>
      </w:r>
    </w:p>
    <w:p w14:paraId="4CE27C2C" w14:textId="77777777" w:rsidR="008F5E86" w:rsidRPr="008F5E86" w:rsidRDefault="008F5E86" w:rsidP="00314DFE">
      <w:pPr>
        <w:pStyle w:val="ListParagraph"/>
        <w:numPr>
          <w:ilvl w:val="1"/>
          <w:numId w:val="15"/>
        </w:numPr>
        <w:spacing w:line="252" w:lineRule="auto"/>
        <w:rPr>
          <w:rFonts w:ascii="Arial" w:hAnsi="Arial" w:cs="Arial"/>
          <w:sz w:val="24"/>
          <w:szCs w:val="24"/>
        </w:rPr>
      </w:pPr>
      <w:r w:rsidRPr="008F5E86">
        <w:rPr>
          <w:rFonts w:ascii="Arial" w:hAnsi="Arial" w:cs="Arial"/>
          <w:sz w:val="24"/>
          <w:szCs w:val="24"/>
        </w:rPr>
        <w:t>Refugee resettlement</w:t>
      </w:r>
    </w:p>
    <w:p w14:paraId="27C27EA6" w14:textId="77777777" w:rsidR="008F5E86" w:rsidRPr="008F5E86" w:rsidRDefault="008F5E86" w:rsidP="00314DFE">
      <w:pPr>
        <w:pStyle w:val="ListParagraph"/>
        <w:numPr>
          <w:ilvl w:val="1"/>
          <w:numId w:val="15"/>
        </w:numPr>
        <w:spacing w:line="252" w:lineRule="auto"/>
        <w:rPr>
          <w:rFonts w:ascii="Arial" w:hAnsi="Arial" w:cs="Arial"/>
          <w:sz w:val="24"/>
          <w:szCs w:val="24"/>
        </w:rPr>
      </w:pPr>
      <w:r w:rsidRPr="008F5E86">
        <w:rPr>
          <w:rFonts w:ascii="Arial" w:hAnsi="Arial" w:cs="Arial"/>
          <w:sz w:val="24"/>
          <w:szCs w:val="24"/>
        </w:rPr>
        <w:t>EU settlement scheme</w:t>
      </w:r>
    </w:p>
    <w:p w14:paraId="6B8177E6" w14:textId="77777777" w:rsidR="008F5E86" w:rsidRPr="008F5E86" w:rsidRDefault="008F5E86" w:rsidP="00314DFE">
      <w:pPr>
        <w:pStyle w:val="ListParagraph"/>
        <w:numPr>
          <w:ilvl w:val="1"/>
          <w:numId w:val="15"/>
        </w:numPr>
        <w:spacing w:line="252" w:lineRule="auto"/>
        <w:rPr>
          <w:rFonts w:ascii="Arial" w:hAnsi="Arial" w:cs="Arial"/>
          <w:sz w:val="24"/>
          <w:szCs w:val="24"/>
        </w:rPr>
      </w:pPr>
      <w:r w:rsidRPr="008F5E86">
        <w:rPr>
          <w:rFonts w:ascii="Arial" w:hAnsi="Arial" w:cs="Arial"/>
          <w:sz w:val="24"/>
          <w:szCs w:val="24"/>
        </w:rPr>
        <w:t>Prison leavers</w:t>
      </w:r>
    </w:p>
    <w:p w14:paraId="60E1AB56" w14:textId="77777777" w:rsidR="008F5E86" w:rsidRPr="008F5E86" w:rsidRDefault="008F5E86" w:rsidP="00314DFE">
      <w:pPr>
        <w:pStyle w:val="ListParagraph"/>
        <w:numPr>
          <w:ilvl w:val="1"/>
          <w:numId w:val="15"/>
        </w:numPr>
        <w:spacing w:line="252" w:lineRule="auto"/>
        <w:rPr>
          <w:rFonts w:ascii="Arial" w:hAnsi="Arial" w:cs="Arial"/>
          <w:sz w:val="24"/>
          <w:szCs w:val="24"/>
        </w:rPr>
      </w:pPr>
      <w:r w:rsidRPr="008F5E86">
        <w:rPr>
          <w:rFonts w:ascii="Arial" w:hAnsi="Arial" w:cs="Arial"/>
          <w:sz w:val="24"/>
          <w:szCs w:val="24"/>
        </w:rPr>
        <w:t>Care leavers</w:t>
      </w:r>
    </w:p>
    <w:p w14:paraId="4C76FAF4" w14:textId="77777777" w:rsidR="008F5E86" w:rsidRPr="008F5E86" w:rsidRDefault="008F5E86" w:rsidP="00314DFE">
      <w:pPr>
        <w:pStyle w:val="ListParagraph"/>
        <w:numPr>
          <w:ilvl w:val="1"/>
          <w:numId w:val="15"/>
        </w:numPr>
        <w:spacing w:line="252" w:lineRule="auto"/>
        <w:rPr>
          <w:rFonts w:ascii="Arial" w:hAnsi="Arial" w:cs="Arial"/>
          <w:sz w:val="24"/>
          <w:szCs w:val="24"/>
        </w:rPr>
      </w:pPr>
      <w:r w:rsidRPr="008F5E86">
        <w:rPr>
          <w:rFonts w:ascii="Arial" w:hAnsi="Arial" w:cs="Arial"/>
          <w:sz w:val="24"/>
          <w:szCs w:val="24"/>
        </w:rPr>
        <w:t>Armed forces veterans</w:t>
      </w:r>
    </w:p>
    <w:p w14:paraId="0B862E06" w14:textId="77777777" w:rsidR="008F5E86" w:rsidRPr="008F5E86" w:rsidRDefault="008F5E86" w:rsidP="00314DFE">
      <w:pPr>
        <w:pStyle w:val="ListParagraph"/>
        <w:numPr>
          <w:ilvl w:val="1"/>
          <w:numId w:val="15"/>
        </w:numPr>
        <w:spacing w:line="252" w:lineRule="auto"/>
        <w:rPr>
          <w:rFonts w:ascii="Arial" w:hAnsi="Arial" w:cs="Arial"/>
          <w:sz w:val="24"/>
          <w:szCs w:val="24"/>
        </w:rPr>
      </w:pPr>
      <w:r w:rsidRPr="008F5E86">
        <w:rPr>
          <w:rFonts w:ascii="Arial" w:hAnsi="Arial" w:cs="Arial"/>
          <w:sz w:val="24"/>
          <w:szCs w:val="24"/>
        </w:rPr>
        <w:t>Health and social care</w:t>
      </w:r>
    </w:p>
    <w:p w14:paraId="35A04551" w14:textId="77777777" w:rsidR="008F5E86" w:rsidRPr="008F5E86" w:rsidRDefault="008F5E86" w:rsidP="00314DFE">
      <w:pPr>
        <w:pStyle w:val="ListParagraph"/>
        <w:numPr>
          <w:ilvl w:val="1"/>
          <w:numId w:val="15"/>
        </w:numPr>
        <w:spacing w:line="252" w:lineRule="auto"/>
        <w:rPr>
          <w:rFonts w:ascii="Arial" w:hAnsi="Arial" w:cs="Arial"/>
          <w:sz w:val="24"/>
          <w:szCs w:val="24"/>
        </w:rPr>
      </w:pPr>
      <w:r w:rsidRPr="008F5E86">
        <w:rPr>
          <w:rFonts w:ascii="Arial" w:hAnsi="Arial" w:cs="Arial"/>
          <w:sz w:val="24"/>
          <w:szCs w:val="24"/>
        </w:rPr>
        <w:t>Substance misuse treatment</w:t>
      </w:r>
    </w:p>
    <w:bookmarkEnd w:id="10"/>
    <w:p w14:paraId="4E5E6BE0" w14:textId="574DE0E0" w:rsidR="00124F81" w:rsidRPr="003F23C3" w:rsidRDefault="00124F81" w:rsidP="00631840">
      <w:pPr>
        <w:pStyle w:val="ListParagraph"/>
        <w:rPr>
          <w:rFonts w:ascii="Arial" w:hAnsi="Arial" w:cs="Arial"/>
          <w:iCs/>
          <w:sz w:val="24"/>
          <w:szCs w:val="24"/>
        </w:rPr>
      </w:pPr>
      <w:r w:rsidRPr="003F23C3">
        <w:rPr>
          <w:rFonts w:ascii="Arial" w:hAnsi="Arial" w:cs="Arial"/>
          <w:iCs/>
          <w:sz w:val="24"/>
          <w:szCs w:val="24"/>
        </w:rPr>
        <w:br/>
      </w:r>
    </w:p>
    <w:p w14:paraId="4B4D3FE9" w14:textId="3BABE94A" w:rsidR="00A6749F" w:rsidRPr="00A6749F" w:rsidRDefault="00A6749F" w:rsidP="00631840">
      <w:pPr>
        <w:pStyle w:val="Heading3"/>
        <w:rPr>
          <w:b/>
          <w:bCs/>
          <w:sz w:val="24"/>
        </w:rPr>
      </w:pPr>
      <w:bookmarkStart w:id="11" w:name="_Toc159493663"/>
      <w:r w:rsidRPr="00A6749F">
        <w:rPr>
          <w:b/>
          <w:bCs/>
          <w:sz w:val="24"/>
        </w:rPr>
        <w:t>The Domestic Asset Capital investment Strategy</w:t>
      </w:r>
      <w:bookmarkEnd w:id="11"/>
    </w:p>
    <w:p w14:paraId="1D59E1CB" w14:textId="77777777" w:rsidR="00A6749F" w:rsidRDefault="00A6749F" w:rsidP="00631840">
      <w:pPr>
        <w:rPr>
          <w:rFonts w:ascii="Arial" w:hAnsi="Arial" w:cs="Arial"/>
          <w:iCs/>
          <w:sz w:val="24"/>
          <w:szCs w:val="24"/>
        </w:rPr>
      </w:pPr>
    </w:p>
    <w:p w14:paraId="1096FC70" w14:textId="4D219B91" w:rsidR="00930498" w:rsidRPr="00930498" w:rsidRDefault="00832EFD" w:rsidP="00631840">
      <w:pPr>
        <w:rPr>
          <w:rFonts w:ascii="Arial" w:hAnsi="Arial" w:cs="Arial"/>
          <w:sz w:val="24"/>
          <w:szCs w:val="24"/>
        </w:rPr>
      </w:pPr>
      <w:r w:rsidRPr="00930498">
        <w:rPr>
          <w:rFonts w:ascii="Arial" w:hAnsi="Arial" w:cs="Arial"/>
          <w:bCs/>
          <w:sz w:val="24"/>
          <w:szCs w:val="24"/>
        </w:rPr>
        <w:t xml:space="preserve">This strategy includes a detailed summary of the national policy context. </w:t>
      </w:r>
      <w:r w:rsidR="00930498" w:rsidRPr="00930498">
        <w:rPr>
          <w:rFonts w:ascii="Arial" w:hAnsi="Arial" w:cs="Arial"/>
          <w:sz w:val="24"/>
          <w:szCs w:val="24"/>
        </w:rPr>
        <w:t xml:space="preserve">The policy context relating to the safety and quality of social housing has developed significantly in recent years, particularly following the fire at Grenfell Tower in 2017 and most recently following the death of a young child due to prolonged exposure to damp and mould. There is also a substantial focus on the energy efficiency of homes and low carbon heating systems. </w:t>
      </w:r>
    </w:p>
    <w:p w14:paraId="5883BB32" w14:textId="0B5F12A8" w:rsidR="00124F81" w:rsidRDefault="00832EFD" w:rsidP="00631840">
      <w:pPr>
        <w:rPr>
          <w:rFonts w:ascii="Arial" w:hAnsi="Arial" w:cs="Arial"/>
          <w:bCs/>
          <w:sz w:val="24"/>
          <w:szCs w:val="24"/>
        </w:rPr>
      </w:pPr>
      <w:r>
        <w:rPr>
          <w:rFonts w:ascii="Arial" w:hAnsi="Arial" w:cs="Arial"/>
          <w:bCs/>
          <w:sz w:val="24"/>
          <w:szCs w:val="24"/>
        </w:rPr>
        <w:t>The key regulations are listed below:</w:t>
      </w:r>
    </w:p>
    <w:p w14:paraId="01D64508" w14:textId="77777777" w:rsidR="00832EFD" w:rsidRPr="00832EFD" w:rsidRDefault="00832EFD" w:rsidP="00314DFE">
      <w:pPr>
        <w:pStyle w:val="ListParagraph"/>
        <w:numPr>
          <w:ilvl w:val="0"/>
          <w:numId w:val="8"/>
        </w:numPr>
        <w:rPr>
          <w:rFonts w:ascii="Arial" w:hAnsi="Arial" w:cs="Arial"/>
          <w:sz w:val="24"/>
          <w:szCs w:val="24"/>
        </w:rPr>
      </w:pPr>
      <w:r w:rsidRPr="00832EFD">
        <w:rPr>
          <w:rFonts w:ascii="Arial" w:hAnsi="Arial" w:cs="Arial"/>
          <w:sz w:val="24"/>
          <w:szCs w:val="24"/>
        </w:rPr>
        <w:t>The Regulator of Social Housing’s Home Standard</w:t>
      </w:r>
    </w:p>
    <w:p w14:paraId="1422F19E" w14:textId="77777777" w:rsidR="00832EFD" w:rsidRPr="00832EFD" w:rsidRDefault="00832EFD" w:rsidP="00314DFE">
      <w:pPr>
        <w:pStyle w:val="ListParagraph"/>
        <w:numPr>
          <w:ilvl w:val="0"/>
          <w:numId w:val="8"/>
        </w:numPr>
        <w:rPr>
          <w:rFonts w:ascii="Arial" w:hAnsi="Arial" w:cs="Arial"/>
          <w:sz w:val="24"/>
          <w:szCs w:val="24"/>
        </w:rPr>
      </w:pPr>
      <w:r w:rsidRPr="00832EFD">
        <w:rPr>
          <w:rFonts w:ascii="Arial" w:hAnsi="Arial" w:cs="Arial"/>
          <w:sz w:val="24"/>
          <w:szCs w:val="24"/>
        </w:rPr>
        <w:t>Clean Growth Strategy 2017</w:t>
      </w:r>
    </w:p>
    <w:p w14:paraId="1B9BE63D" w14:textId="77777777" w:rsidR="00832EFD" w:rsidRPr="00832EFD" w:rsidRDefault="00832EFD" w:rsidP="00314DFE">
      <w:pPr>
        <w:pStyle w:val="ListParagraph"/>
        <w:numPr>
          <w:ilvl w:val="0"/>
          <w:numId w:val="8"/>
        </w:numPr>
        <w:rPr>
          <w:rFonts w:ascii="Arial" w:hAnsi="Arial" w:cs="Arial"/>
          <w:sz w:val="24"/>
          <w:szCs w:val="24"/>
        </w:rPr>
      </w:pPr>
      <w:r w:rsidRPr="00832EFD">
        <w:rPr>
          <w:rFonts w:ascii="Arial" w:hAnsi="Arial" w:cs="Arial"/>
          <w:sz w:val="24"/>
          <w:szCs w:val="24"/>
        </w:rPr>
        <w:lastRenderedPageBreak/>
        <w:t>Future Homes Standard</w:t>
      </w:r>
    </w:p>
    <w:p w14:paraId="46DC603E" w14:textId="77777777" w:rsidR="00832EFD" w:rsidRPr="00832EFD" w:rsidRDefault="00832EFD" w:rsidP="00314DFE">
      <w:pPr>
        <w:pStyle w:val="ListParagraph"/>
        <w:numPr>
          <w:ilvl w:val="0"/>
          <w:numId w:val="8"/>
        </w:numPr>
        <w:rPr>
          <w:rFonts w:ascii="Arial" w:hAnsi="Arial" w:cs="Arial"/>
          <w:sz w:val="24"/>
          <w:szCs w:val="24"/>
        </w:rPr>
      </w:pPr>
      <w:r w:rsidRPr="00832EFD">
        <w:rPr>
          <w:rFonts w:ascii="Arial" w:hAnsi="Arial" w:cs="Arial"/>
          <w:sz w:val="24"/>
          <w:szCs w:val="24"/>
        </w:rPr>
        <w:t>Future Building Standard</w:t>
      </w:r>
    </w:p>
    <w:p w14:paraId="0F64F934" w14:textId="77777777" w:rsidR="00832EFD" w:rsidRPr="00832EFD" w:rsidRDefault="00832EFD" w:rsidP="00314DFE">
      <w:pPr>
        <w:pStyle w:val="ListParagraph"/>
        <w:numPr>
          <w:ilvl w:val="0"/>
          <w:numId w:val="8"/>
        </w:numPr>
        <w:rPr>
          <w:rFonts w:ascii="Arial" w:hAnsi="Arial" w:cs="Arial"/>
          <w:sz w:val="24"/>
          <w:szCs w:val="24"/>
        </w:rPr>
      </w:pPr>
      <w:r w:rsidRPr="00832EFD">
        <w:rPr>
          <w:rFonts w:ascii="Arial" w:hAnsi="Arial" w:cs="Arial"/>
          <w:sz w:val="24"/>
          <w:szCs w:val="24"/>
        </w:rPr>
        <w:t>Building Safety Act 2022</w:t>
      </w:r>
    </w:p>
    <w:p w14:paraId="2FB8E8BA" w14:textId="77777777" w:rsidR="00832EFD" w:rsidRPr="00832EFD" w:rsidRDefault="00832EFD" w:rsidP="00314DFE">
      <w:pPr>
        <w:pStyle w:val="ListParagraph"/>
        <w:numPr>
          <w:ilvl w:val="0"/>
          <w:numId w:val="8"/>
        </w:numPr>
        <w:rPr>
          <w:rFonts w:ascii="Arial" w:hAnsi="Arial" w:cs="Arial"/>
          <w:sz w:val="24"/>
          <w:szCs w:val="24"/>
        </w:rPr>
      </w:pPr>
      <w:r w:rsidRPr="00832EFD">
        <w:rPr>
          <w:rFonts w:ascii="Arial" w:hAnsi="Arial" w:cs="Arial"/>
          <w:sz w:val="24"/>
          <w:szCs w:val="24"/>
        </w:rPr>
        <w:t>Net Zero Strategy: Build Back Greener</w:t>
      </w:r>
    </w:p>
    <w:p w14:paraId="63C5012F" w14:textId="77777777" w:rsidR="00832EFD" w:rsidRPr="00832EFD" w:rsidRDefault="00832EFD" w:rsidP="00314DFE">
      <w:pPr>
        <w:pStyle w:val="ListParagraph"/>
        <w:numPr>
          <w:ilvl w:val="0"/>
          <w:numId w:val="8"/>
        </w:numPr>
        <w:rPr>
          <w:rFonts w:ascii="Arial" w:hAnsi="Arial" w:cs="Arial"/>
          <w:sz w:val="24"/>
          <w:szCs w:val="24"/>
        </w:rPr>
      </w:pPr>
      <w:r w:rsidRPr="00832EFD">
        <w:rPr>
          <w:rFonts w:ascii="Arial" w:hAnsi="Arial" w:cs="Arial"/>
          <w:sz w:val="24"/>
          <w:szCs w:val="24"/>
        </w:rPr>
        <w:t>Heat and buildings strategy 2021</w:t>
      </w:r>
    </w:p>
    <w:p w14:paraId="17CB4B35" w14:textId="77777777" w:rsidR="00832EFD" w:rsidRPr="00832EFD" w:rsidRDefault="00832EFD" w:rsidP="00314DFE">
      <w:pPr>
        <w:pStyle w:val="ListParagraph"/>
        <w:numPr>
          <w:ilvl w:val="0"/>
          <w:numId w:val="8"/>
        </w:numPr>
        <w:rPr>
          <w:rFonts w:ascii="Arial" w:hAnsi="Arial" w:cs="Arial"/>
          <w:sz w:val="24"/>
          <w:szCs w:val="24"/>
        </w:rPr>
      </w:pPr>
      <w:r w:rsidRPr="00832EFD">
        <w:rPr>
          <w:rFonts w:ascii="Arial" w:hAnsi="Arial" w:cs="Arial"/>
          <w:sz w:val="24"/>
          <w:szCs w:val="24"/>
        </w:rPr>
        <w:t>UK Hydrogen Strategy 2021</w:t>
      </w:r>
    </w:p>
    <w:p w14:paraId="6D10EFA4" w14:textId="77777777" w:rsidR="00832EFD" w:rsidRPr="00832EFD" w:rsidRDefault="00832EFD" w:rsidP="00314DFE">
      <w:pPr>
        <w:pStyle w:val="ListParagraph"/>
        <w:numPr>
          <w:ilvl w:val="0"/>
          <w:numId w:val="8"/>
        </w:numPr>
        <w:rPr>
          <w:rFonts w:ascii="Arial" w:hAnsi="Arial" w:cs="Arial"/>
          <w:sz w:val="24"/>
          <w:szCs w:val="24"/>
        </w:rPr>
      </w:pPr>
      <w:r w:rsidRPr="00832EFD">
        <w:rPr>
          <w:rFonts w:ascii="Arial" w:hAnsi="Arial" w:cs="Arial"/>
          <w:sz w:val="24"/>
          <w:szCs w:val="24"/>
        </w:rPr>
        <w:t xml:space="preserve">The Housing Ombudsman’s case work, </w:t>
      </w:r>
      <w:proofErr w:type="gramStart"/>
      <w:r w:rsidRPr="00832EFD">
        <w:rPr>
          <w:rFonts w:ascii="Arial" w:hAnsi="Arial" w:cs="Arial"/>
          <w:sz w:val="24"/>
          <w:szCs w:val="24"/>
        </w:rPr>
        <w:t>spotlight</w:t>
      </w:r>
      <w:proofErr w:type="gramEnd"/>
      <w:r w:rsidRPr="00832EFD">
        <w:rPr>
          <w:rFonts w:ascii="Arial" w:hAnsi="Arial" w:cs="Arial"/>
          <w:sz w:val="24"/>
          <w:szCs w:val="24"/>
        </w:rPr>
        <w:t xml:space="preserve"> and insight reports</w:t>
      </w:r>
    </w:p>
    <w:p w14:paraId="3DC65A0B" w14:textId="77777777" w:rsidR="00832EFD" w:rsidRPr="00832EFD" w:rsidRDefault="00832EFD" w:rsidP="00314DFE">
      <w:pPr>
        <w:pStyle w:val="ListParagraph"/>
        <w:numPr>
          <w:ilvl w:val="0"/>
          <w:numId w:val="8"/>
        </w:numPr>
        <w:rPr>
          <w:rFonts w:ascii="Arial" w:hAnsi="Arial" w:cs="Arial"/>
          <w:sz w:val="24"/>
          <w:szCs w:val="24"/>
        </w:rPr>
      </w:pPr>
      <w:r w:rsidRPr="00832EFD">
        <w:rPr>
          <w:rFonts w:ascii="Arial" w:hAnsi="Arial" w:cs="Arial"/>
          <w:sz w:val="24"/>
          <w:szCs w:val="24"/>
        </w:rPr>
        <w:t>Fire Safety Act 2021</w:t>
      </w:r>
    </w:p>
    <w:p w14:paraId="7D792E63" w14:textId="77777777" w:rsidR="00832EFD" w:rsidRPr="00832EFD" w:rsidRDefault="00832EFD" w:rsidP="00314DFE">
      <w:pPr>
        <w:pStyle w:val="ListParagraph"/>
        <w:numPr>
          <w:ilvl w:val="0"/>
          <w:numId w:val="8"/>
        </w:numPr>
        <w:rPr>
          <w:rFonts w:ascii="Arial" w:hAnsi="Arial" w:cs="Arial"/>
          <w:sz w:val="24"/>
          <w:szCs w:val="24"/>
        </w:rPr>
      </w:pPr>
      <w:r w:rsidRPr="00832EFD">
        <w:rPr>
          <w:rFonts w:ascii="Arial" w:hAnsi="Arial" w:cs="Arial"/>
          <w:sz w:val="24"/>
          <w:szCs w:val="24"/>
        </w:rPr>
        <w:t>Social Housing (Regulation) Act 2023</w:t>
      </w:r>
    </w:p>
    <w:p w14:paraId="2CF5765D" w14:textId="77777777" w:rsidR="00832EFD" w:rsidRPr="00832EFD" w:rsidRDefault="00832EFD" w:rsidP="00314DFE">
      <w:pPr>
        <w:pStyle w:val="ListParagraph"/>
        <w:numPr>
          <w:ilvl w:val="0"/>
          <w:numId w:val="8"/>
        </w:numPr>
        <w:rPr>
          <w:rFonts w:ascii="Arial" w:hAnsi="Arial" w:cs="Arial"/>
          <w:sz w:val="24"/>
          <w:szCs w:val="24"/>
        </w:rPr>
      </w:pPr>
      <w:r w:rsidRPr="00832EFD">
        <w:rPr>
          <w:rFonts w:ascii="Arial" w:hAnsi="Arial" w:cs="Arial"/>
          <w:sz w:val="24"/>
          <w:szCs w:val="24"/>
        </w:rPr>
        <w:t>Commonhold and Leasehold Reform Act 2002</w:t>
      </w:r>
    </w:p>
    <w:p w14:paraId="416991A1" w14:textId="77777777" w:rsidR="00832EFD" w:rsidRDefault="00832EFD" w:rsidP="00631840">
      <w:pPr>
        <w:rPr>
          <w:rFonts w:ascii="Arial" w:hAnsi="Arial" w:cs="Arial"/>
          <w:bCs/>
          <w:sz w:val="24"/>
          <w:szCs w:val="24"/>
        </w:rPr>
      </w:pPr>
    </w:p>
    <w:p w14:paraId="1251DF61" w14:textId="77777777" w:rsidR="00E44530" w:rsidRPr="003F23C3" w:rsidRDefault="00E44530" w:rsidP="00631840">
      <w:pPr>
        <w:rPr>
          <w:rFonts w:ascii="Arial" w:hAnsi="Arial" w:cs="Arial"/>
          <w:bCs/>
          <w:sz w:val="24"/>
          <w:szCs w:val="24"/>
        </w:rPr>
      </w:pPr>
    </w:p>
    <w:p w14:paraId="071AB3CE" w14:textId="15B0EA28" w:rsidR="00844BCD" w:rsidRDefault="00844BCD" w:rsidP="00631840">
      <w:pPr>
        <w:pStyle w:val="Heading2"/>
      </w:pPr>
      <w:bookmarkStart w:id="12" w:name="_Toc159493664"/>
      <w:r w:rsidRPr="003F23C3">
        <w:t>Regional</w:t>
      </w:r>
      <w:bookmarkEnd w:id="12"/>
      <w:r w:rsidRPr="003F23C3">
        <w:t xml:space="preserve"> </w:t>
      </w:r>
    </w:p>
    <w:p w14:paraId="79498852" w14:textId="77777777" w:rsidR="000D0033" w:rsidRPr="000D0033" w:rsidRDefault="000D0033" w:rsidP="00631840"/>
    <w:p w14:paraId="5BFAF719" w14:textId="3DC78D50" w:rsidR="00E248B9" w:rsidRPr="00E248B9" w:rsidRDefault="00E248B9" w:rsidP="00631840">
      <w:pPr>
        <w:rPr>
          <w:rFonts w:ascii="Arial" w:hAnsi="Arial" w:cs="Arial"/>
          <w:bCs/>
          <w:sz w:val="24"/>
          <w:szCs w:val="24"/>
        </w:rPr>
      </w:pPr>
      <w:r>
        <w:rPr>
          <w:rFonts w:ascii="Arial" w:hAnsi="Arial" w:cs="Arial"/>
          <w:bCs/>
          <w:sz w:val="24"/>
          <w:szCs w:val="24"/>
        </w:rPr>
        <w:t xml:space="preserve">This section sets out the key regional policy makers and their housing-related priorities. </w:t>
      </w:r>
    </w:p>
    <w:p w14:paraId="4283B047" w14:textId="77777777" w:rsidR="000D0033" w:rsidRDefault="000D0033" w:rsidP="00631840">
      <w:pPr>
        <w:rPr>
          <w:rFonts w:ascii="Arial" w:hAnsi="Arial" w:cs="Arial"/>
          <w:bCs/>
          <w:sz w:val="24"/>
          <w:szCs w:val="24"/>
        </w:rPr>
      </w:pPr>
    </w:p>
    <w:p w14:paraId="13796C43" w14:textId="585B52C8" w:rsidR="00E248B9" w:rsidRPr="000D0033" w:rsidRDefault="00E248B9" w:rsidP="00631840">
      <w:pPr>
        <w:pStyle w:val="Heading3"/>
        <w:rPr>
          <w:b/>
          <w:bCs/>
          <w:sz w:val="24"/>
        </w:rPr>
      </w:pPr>
      <w:bookmarkStart w:id="13" w:name="_Toc159493665"/>
      <w:r w:rsidRPr="000D0033">
        <w:rPr>
          <w:b/>
          <w:bCs/>
          <w:sz w:val="24"/>
        </w:rPr>
        <w:t>Nottinghamshire County Council</w:t>
      </w:r>
      <w:bookmarkEnd w:id="13"/>
    </w:p>
    <w:p w14:paraId="7C3919F0" w14:textId="77777777" w:rsidR="000D0033" w:rsidRDefault="000D0033" w:rsidP="00631840">
      <w:pPr>
        <w:rPr>
          <w:rFonts w:ascii="Arial" w:hAnsi="Arial" w:cs="Arial"/>
          <w:bCs/>
          <w:sz w:val="24"/>
          <w:szCs w:val="24"/>
        </w:rPr>
      </w:pPr>
    </w:p>
    <w:p w14:paraId="28E46BD9" w14:textId="5CC7E8C1" w:rsidR="007A6C32" w:rsidRDefault="007A6C32" w:rsidP="00631840">
      <w:pPr>
        <w:rPr>
          <w:rFonts w:ascii="Arial" w:hAnsi="Arial" w:cs="Arial"/>
          <w:bCs/>
          <w:sz w:val="24"/>
          <w:szCs w:val="24"/>
        </w:rPr>
      </w:pPr>
      <w:r>
        <w:rPr>
          <w:rFonts w:ascii="Arial" w:hAnsi="Arial" w:cs="Arial"/>
          <w:bCs/>
          <w:sz w:val="24"/>
          <w:szCs w:val="24"/>
        </w:rPr>
        <w:t xml:space="preserve">Nottinghamshire County Council is </w:t>
      </w:r>
      <w:r w:rsidR="00E248B9">
        <w:rPr>
          <w:rFonts w:ascii="Arial" w:hAnsi="Arial" w:cs="Arial"/>
          <w:bCs/>
          <w:sz w:val="24"/>
          <w:szCs w:val="24"/>
        </w:rPr>
        <w:t xml:space="preserve">a </w:t>
      </w:r>
      <w:r>
        <w:rPr>
          <w:rFonts w:ascii="Arial" w:hAnsi="Arial" w:cs="Arial"/>
          <w:bCs/>
          <w:sz w:val="24"/>
          <w:szCs w:val="24"/>
        </w:rPr>
        <w:t>key regional policy maker</w:t>
      </w:r>
      <w:r w:rsidR="00B613AA">
        <w:rPr>
          <w:rFonts w:ascii="Arial" w:hAnsi="Arial" w:cs="Arial"/>
          <w:bCs/>
          <w:sz w:val="24"/>
          <w:szCs w:val="24"/>
        </w:rPr>
        <w:t xml:space="preserve">; their Public Health Team, </w:t>
      </w:r>
      <w:r w:rsidR="00B613AA" w:rsidRPr="00B613AA">
        <w:rPr>
          <w:rFonts w:ascii="Arial" w:hAnsi="Arial" w:cs="Arial"/>
          <w:bCs/>
          <w:sz w:val="24"/>
          <w:szCs w:val="24"/>
        </w:rPr>
        <w:t xml:space="preserve">Adult Social Care </w:t>
      </w:r>
      <w:proofErr w:type="gramStart"/>
      <w:r w:rsidR="007216B9">
        <w:rPr>
          <w:rFonts w:ascii="Arial" w:hAnsi="Arial" w:cs="Arial"/>
          <w:bCs/>
          <w:sz w:val="24"/>
          <w:szCs w:val="24"/>
        </w:rPr>
        <w:t>T</w:t>
      </w:r>
      <w:r w:rsidR="00B613AA" w:rsidRPr="00B613AA">
        <w:rPr>
          <w:rFonts w:ascii="Arial" w:hAnsi="Arial" w:cs="Arial"/>
          <w:bCs/>
          <w:sz w:val="24"/>
          <w:szCs w:val="24"/>
        </w:rPr>
        <w:t>eam</w:t>
      </w:r>
      <w:proofErr w:type="gramEnd"/>
      <w:r w:rsidR="00B613AA" w:rsidRPr="00B613AA">
        <w:rPr>
          <w:rFonts w:ascii="Arial" w:hAnsi="Arial" w:cs="Arial"/>
          <w:bCs/>
          <w:sz w:val="24"/>
          <w:szCs w:val="24"/>
        </w:rPr>
        <w:t xml:space="preserve"> and Children’s Social Care Team each have a number of statutory duties</w:t>
      </w:r>
      <w:r w:rsidR="00B613AA">
        <w:rPr>
          <w:rFonts w:ascii="Arial" w:hAnsi="Arial" w:cs="Arial"/>
          <w:bCs/>
          <w:sz w:val="24"/>
          <w:szCs w:val="24"/>
        </w:rPr>
        <w:t xml:space="preserve"> relating to the objectives and priorities set out in this Housing Strategy. </w:t>
      </w:r>
    </w:p>
    <w:p w14:paraId="4C1DE529" w14:textId="77777777" w:rsidR="00A6348D" w:rsidRPr="00A6348D" w:rsidRDefault="00A6348D" w:rsidP="00631840">
      <w:pPr>
        <w:rPr>
          <w:rFonts w:ascii="Arial" w:hAnsi="Arial" w:cs="Arial"/>
          <w:sz w:val="24"/>
          <w:szCs w:val="24"/>
        </w:rPr>
      </w:pPr>
      <w:r w:rsidRPr="00A6348D">
        <w:rPr>
          <w:rFonts w:ascii="Arial" w:hAnsi="Arial" w:cs="Arial"/>
          <w:sz w:val="24"/>
          <w:szCs w:val="24"/>
        </w:rPr>
        <w:t>The following needs assessments and strategies set out NCC’s priorities in these areas:</w:t>
      </w:r>
      <w:r w:rsidRPr="00A6348D">
        <w:rPr>
          <w:rFonts w:ascii="Arial" w:hAnsi="Arial" w:cs="Arial"/>
          <w:sz w:val="24"/>
          <w:szCs w:val="24"/>
        </w:rPr>
        <w:br/>
      </w:r>
    </w:p>
    <w:p w14:paraId="47A2445B" w14:textId="77777777" w:rsidR="007216B9" w:rsidRPr="007216B9" w:rsidRDefault="003B1C8A" w:rsidP="00631840">
      <w:pPr>
        <w:spacing w:line="252" w:lineRule="auto"/>
        <w:rPr>
          <w:rFonts w:ascii="Arial" w:hAnsi="Arial"/>
          <w:sz w:val="24"/>
        </w:rPr>
      </w:pPr>
      <w:hyperlink r:id="rId11" w:history="1">
        <w:r w:rsidR="007216B9" w:rsidRPr="007216B9">
          <w:rPr>
            <w:rFonts w:ascii="Arial" w:hAnsi="Arial"/>
            <w:color w:val="0563C1" w:themeColor="hyperlink"/>
            <w:sz w:val="24"/>
            <w:u w:val="single"/>
          </w:rPr>
          <w:t>Draft Housing Strategy 2023-2028</w:t>
        </w:r>
      </w:hyperlink>
    </w:p>
    <w:p w14:paraId="3725426F" w14:textId="77777777" w:rsidR="007216B9" w:rsidRPr="007216B9" w:rsidRDefault="003B1C8A" w:rsidP="00631840">
      <w:pPr>
        <w:spacing w:line="252" w:lineRule="auto"/>
        <w:rPr>
          <w:rFonts w:ascii="Arial" w:hAnsi="Arial"/>
          <w:sz w:val="24"/>
        </w:rPr>
      </w:pPr>
      <w:hyperlink r:id="rId12" w:history="1">
        <w:hyperlink r:id="rId13" w:history="1">
          <w:r w:rsidR="007216B9" w:rsidRPr="007216B9">
            <w:rPr>
              <w:rFonts w:ascii="Arial" w:hAnsi="Arial"/>
              <w:color w:val="0563C1" w:themeColor="hyperlink"/>
              <w:sz w:val="24"/>
              <w:szCs w:val="24"/>
              <w:u w:val="single"/>
            </w:rPr>
            <w:t>Annual Delivery Plan 2023/24</w:t>
          </w:r>
        </w:hyperlink>
      </w:hyperlink>
    </w:p>
    <w:p w14:paraId="2B725AF7" w14:textId="77777777" w:rsidR="007216B9" w:rsidRPr="007216B9" w:rsidRDefault="003B1C8A" w:rsidP="00631840">
      <w:pPr>
        <w:spacing w:line="252" w:lineRule="auto"/>
        <w:rPr>
          <w:rFonts w:ascii="Arial" w:hAnsi="Arial"/>
          <w:color w:val="0563C1" w:themeColor="hyperlink"/>
          <w:sz w:val="24"/>
          <w:u w:val="single"/>
        </w:rPr>
      </w:pPr>
      <w:hyperlink r:id="rId14" w:history="1">
        <w:r w:rsidR="007216B9" w:rsidRPr="007216B9">
          <w:rPr>
            <w:rFonts w:ascii="Arial" w:hAnsi="Arial"/>
            <w:color w:val="0563C1" w:themeColor="hyperlink"/>
            <w:sz w:val="24"/>
            <w:u w:val="single"/>
          </w:rPr>
          <w:t xml:space="preserve"> Health and Wellbeing Strategy 2022-26</w:t>
        </w:r>
      </w:hyperlink>
    </w:p>
    <w:p w14:paraId="5D1889E0" w14:textId="77777777" w:rsidR="007216B9" w:rsidRPr="007216B9" w:rsidRDefault="003B1C8A" w:rsidP="00631840">
      <w:pPr>
        <w:spacing w:line="252" w:lineRule="auto"/>
        <w:rPr>
          <w:rFonts w:ascii="Arial" w:hAnsi="Arial"/>
          <w:sz w:val="24"/>
          <w:u w:val="single"/>
        </w:rPr>
      </w:pPr>
      <w:hyperlink r:id="rId15" w:history="1">
        <w:r w:rsidR="007216B9" w:rsidRPr="007216B9">
          <w:rPr>
            <w:rFonts w:ascii="Arial" w:hAnsi="Arial"/>
            <w:color w:val="0563C1" w:themeColor="hyperlink"/>
            <w:sz w:val="24"/>
            <w:u w:val="single"/>
          </w:rPr>
          <w:t>The Health and Wellbeing Board Framework for Action on Homelessness</w:t>
        </w:r>
      </w:hyperlink>
    </w:p>
    <w:p w14:paraId="116E2F8B" w14:textId="77777777" w:rsidR="007216B9" w:rsidRPr="007216B9" w:rsidRDefault="003B1C8A" w:rsidP="00631840">
      <w:pPr>
        <w:spacing w:line="252" w:lineRule="auto"/>
        <w:rPr>
          <w:rFonts w:ascii="Arial" w:hAnsi="Arial"/>
          <w:sz w:val="24"/>
          <w:u w:val="single"/>
        </w:rPr>
      </w:pPr>
      <w:hyperlink r:id="rId16" w:history="1">
        <w:r w:rsidR="007216B9" w:rsidRPr="007216B9">
          <w:rPr>
            <w:rFonts w:ascii="Arial" w:hAnsi="Arial"/>
            <w:color w:val="0563C1" w:themeColor="hyperlink"/>
            <w:sz w:val="24"/>
            <w:u w:val="single"/>
          </w:rPr>
          <w:t>JSNA Health and Homelessness 2019</w:t>
        </w:r>
      </w:hyperlink>
    </w:p>
    <w:p w14:paraId="4B22A0D1" w14:textId="77777777" w:rsidR="007216B9" w:rsidRPr="007216B9" w:rsidRDefault="003B1C8A" w:rsidP="00631840">
      <w:pPr>
        <w:spacing w:line="252" w:lineRule="auto"/>
        <w:rPr>
          <w:rFonts w:ascii="Arial" w:hAnsi="Arial"/>
          <w:sz w:val="24"/>
          <w:u w:val="single"/>
        </w:rPr>
      </w:pPr>
      <w:hyperlink r:id="rId17" w:history="1">
        <w:r w:rsidR="007216B9" w:rsidRPr="007216B9">
          <w:rPr>
            <w:rFonts w:ascii="Arial" w:hAnsi="Arial"/>
            <w:color w:val="0563C1" w:themeColor="hyperlink"/>
            <w:sz w:val="24"/>
            <w:u w:val="single"/>
          </w:rPr>
          <w:t>JSNA Substance Misuse: Young People and Adults 2022</w:t>
        </w:r>
      </w:hyperlink>
    </w:p>
    <w:p w14:paraId="0A804A0C" w14:textId="77777777" w:rsidR="007216B9" w:rsidRPr="007216B9" w:rsidRDefault="003B1C8A" w:rsidP="00631840">
      <w:pPr>
        <w:spacing w:line="252" w:lineRule="auto"/>
        <w:rPr>
          <w:rFonts w:ascii="Arial" w:hAnsi="Arial"/>
          <w:sz w:val="24"/>
          <w:u w:val="single"/>
        </w:rPr>
      </w:pPr>
      <w:hyperlink r:id="rId18" w:history="1">
        <w:r w:rsidR="007216B9" w:rsidRPr="007216B9">
          <w:rPr>
            <w:rFonts w:ascii="Arial" w:hAnsi="Arial"/>
            <w:color w:val="0563C1" w:themeColor="hyperlink"/>
            <w:sz w:val="24"/>
            <w:u w:val="single"/>
          </w:rPr>
          <w:t>Domestic Abuse Strategy 2021-24</w:t>
        </w:r>
      </w:hyperlink>
    </w:p>
    <w:p w14:paraId="76A552D9" w14:textId="77777777" w:rsidR="007216B9" w:rsidRPr="007216B9" w:rsidRDefault="003B1C8A" w:rsidP="00631840">
      <w:pPr>
        <w:spacing w:line="252" w:lineRule="auto"/>
        <w:rPr>
          <w:rFonts w:ascii="Arial" w:hAnsi="Arial"/>
          <w:color w:val="0563C1" w:themeColor="hyperlink"/>
          <w:sz w:val="24"/>
          <w:u w:val="single"/>
        </w:rPr>
      </w:pPr>
      <w:hyperlink r:id="rId19" w:history="1">
        <w:r w:rsidR="007216B9" w:rsidRPr="007216B9">
          <w:rPr>
            <w:rFonts w:ascii="Arial" w:hAnsi="Arial"/>
            <w:color w:val="0563C1" w:themeColor="hyperlink"/>
            <w:sz w:val="24"/>
            <w:u w:val="single"/>
          </w:rPr>
          <w:t>Strategy for Looked After Children and Care Leavers 2022-25</w:t>
        </w:r>
      </w:hyperlink>
    </w:p>
    <w:p w14:paraId="3F683A48" w14:textId="77777777" w:rsidR="007216B9" w:rsidRPr="007216B9" w:rsidRDefault="003B1C8A" w:rsidP="00631840">
      <w:pPr>
        <w:spacing w:line="252" w:lineRule="auto"/>
        <w:rPr>
          <w:rFonts w:ascii="Arial" w:hAnsi="Arial"/>
          <w:color w:val="0563C1" w:themeColor="hyperlink"/>
          <w:sz w:val="24"/>
          <w:u w:val="single"/>
        </w:rPr>
      </w:pPr>
      <w:hyperlink r:id="rId20" w:history="1">
        <w:r w:rsidR="007216B9" w:rsidRPr="007216B9">
          <w:rPr>
            <w:rFonts w:ascii="Arial" w:hAnsi="Arial"/>
            <w:color w:val="0563C1" w:themeColor="hyperlink"/>
            <w:sz w:val="24"/>
            <w:u w:val="single"/>
          </w:rPr>
          <w:t>Nottinghamshire Care Leaver Local Offer</w:t>
        </w:r>
      </w:hyperlink>
    </w:p>
    <w:p w14:paraId="1C90A1EB" w14:textId="77777777" w:rsidR="007216B9" w:rsidRPr="007216B9" w:rsidRDefault="003B1C8A" w:rsidP="00631840">
      <w:pPr>
        <w:spacing w:line="252" w:lineRule="auto"/>
        <w:rPr>
          <w:rFonts w:ascii="Arial" w:hAnsi="Arial"/>
          <w:color w:val="0563C1" w:themeColor="hyperlink"/>
          <w:sz w:val="24"/>
          <w:u w:val="single"/>
        </w:rPr>
      </w:pPr>
      <w:hyperlink r:id="rId21" w:history="1">
        <w:r w:rsidR="007216B9" w:rsidRPr="007216B9">
          <w:rPr>
            <w:rFonts w:ascii="Arial" w:hAnsi="Arial"/>
            <w:color w:val="0563C1" w:themeColor="hyperlink"/>
            <w:sz w:val="24"/>
            <w:u w:val="single"/>
          </w:rPr>
          <w:t>Adult Social Care Strategy 2017</w:t>
        </w:r>
      </w:hyperlink>
    </w:p>
    <w:p w14:paraId="73A06BF7" w14:textId="77777777" w:rsidR="007216B9" w:rsidRDefault="003B1C8A" w:rsidP="00631840">
      <w:pPr>
        <w:spacing w:line="252" w:lineRule="auto"/>
        <w:rPr>
          <w:rFonts w:ascii="Arial" w:hAnsi="Arial"/>
          <w:color w:val="0563C1" w:themeColor="hyperlink"/>
          <w:sz w:val="24"/>
          <w:u w:val="single"/>
        </w:rPr>
      </w:pPr>
      <w:hyperlink r:id="rId22" w:history="1">
        <w:r w:rsidR="007216B9" w:rsidRPr="007216B9">
          <w:rPr>
            <w:rFonts w:ascii="Arial" w:hAnsi="Arial"/>
            <w:color w:val="0563C1" w:themeColor="hyperlink"/>
            <w:sz w:val="24"/>
            <w:u w:val="single"/>
          </w:rPr>
          <w:t>Nottinghamshire Combatting Substance Misuse Partnership Strategy and Delivery Plan 2023-25</w:t>
        </w:r>
      </w:hyperlink>
    </w:p>
    <w:p w14:paraId="297F1666" w14:textId="77777777" w:rsidR="00E248B9" w:rsidRDefault="00E248B9" w:rsidP="00631840">
      <w:pPr>
        <w:spacing w:line="252" w:lineRule="auto"/>
        <w:rPr>
          <w:rFonts w:ascii="Arial" w:hAnsi="Arial"/>
          <w:color w:val="0563C1" w:themeColor="hyperlink"/>
          <w:sz w:val="24"/>
          <w:u w:val="single"/>
        </w:rPr>
      </w:pPr>
    </w:p>
    <w:p w14:paraId="0884949F" w14:textId="77777777" w:rsidR="000D0033" w:rsidRDefault="00E248B9" w:rsidP="00631840">
      <w:pPr>
        <w:spacing w:line="252" w:lineRule="auto"/>
        <w:rPr>
          <w:rFonts w:ascii="Arial" w:hAnsi="Arial"/>
          <w:sz w:val="24"/>
        </w:rPr>
      </w:pPr>
      <w:r w:rsidRPr="00E248B9">
        <w:rPr>
          <w:rFonts w:ascii="Arial" w:hAnsi="Arial"/>
          <w:sz w:val="24"/>
        </w:rPr>
        <w:t>The Homeless Prevention and Rough Sleeping Strategy identifies the areas of focus relating to the prevention of homelessness</w:t>
      </w:r>
      <w:r>
        <w:rPr>
          <w:rFonts w:ascii="Arial" w:hAnsi="Arial"/>
          <w:sz w:val="24"/>
        </w:rPr>
        <w:t xml:space="preserve"> that are included </w:t>
      </w:r>
      <w:r w:rsidRPr="00E248B9">
        <w:rPr>
          <w:rFonts w:ascii="Arial" w:hAnsi="Arial"/>
          <w:sz w:val="24"/>
        </w:rPr>
        <w:t xml:space="preserve">in the above documents. </w:t>
      </w:r>
      <w:r w:rsidR="003B63C3">
        <w:rPr>
          <w:rFonts w:ascii="Arial" w:hAnsi="Arial"/>
          <w:sz w:val="24"/>
        </w:rPr>
        <w:br/>
      </w:r>
    </w:p>
    <w:p w14:paraId="2A286EE3" w14:textId="47C26AB6" w:rsidR="00E248B9" w:rsidRPr="000D0033" w:rsidRDefault="00E248B9" w:rsidP="00631840">
      <w:pPr>
        <w:pStyle w:val="Heading3"/>
        <w:rPr>
          <w:b/>
          <w:bCs/>
          <w:sz w:val="24"/>
        </w:rPr>
      </w:pPr>
      <w:bookmarkStart w:id="14" w:name="_Toc159493666"/>
      <w:r w:rsidRPr="000D0033">
        <w:rPr>
          <w:b/>
          <w:bCs/>
          <w:sz w:val="24"/>
        </w:rPr>
        <w:t>NHS Nottingham and Nottinghamshire Integrated Care System</w:t>
      </w:r>
      <w:bookmarkEnd w:id="14"/>
    </w:p>
    <w:p w14:paraId="5B496F6B" w14:textId="77777777" w:rsidR="000D0033" w:rsidRDefault="000D0033" w:rsidP="00631840">
      <w:pPr>
        <w:spacing w:line="252" w:lineRule="auto"/>
        <w:rPr>
          <w:rFonts w:ascii="Arial" w:hAnsi="Arial"/>
          <w:sz w:val="24"/>
        </w:rPr>
      </w:pPr>
    </w:p>
    <w:p w14:paraId="0209AFB3" w14:textId="5EC81EBE" w:rsidR="0028249F" w:rsidRDefault="00E248B9" w:rsidP="00631840">
      <w:pPr>
        <w:spacing w:line="252" w:lineRule="auto"/>
        <w:rPr>
          <w:rFonts w:ascii="Arial" w:hAnsi="Arial"/>
          <w:sz w:val="24"/>
        </w:rPr>
      </w:pPr>
      <w:r w:rsidRPr="00E248B9">
        <w:rPr>
          <w:rFonts w:ascii="Arial" w:hAnsi="Arial"/>
          <w:sz w:val="24"/>
        </w:rPr>
        <w:t xml:space="preserve">The Nottingham and Nottinghamshire </w:t>
      </w:r>
      <w:r w:rsidRPr="00A603A8">
        <w:rPr>
          <w:rFonts w:ascii="Arial" w:hAnsi="Arial"/>
          <w:sz w:val="24"/>
        </w:rPr>
        <w:t>Integrated Care Strategy 2023-27</w:t>
      </w:r>
      <w:r w:rsidR="00A603A8">
        <w:rPr>
          <w:rStyle w:val="FootnoteReference"/>
          <w:rFonts w:ascii="Arial" w:hAnsi="Arial"/>
          <w:sz w:val="24"/>
        </w:rPr>
        <w:footnoteReference w:id="12"/>
      </w:r>
      <w:r w:rsidRPr="00E248B9">
        <w:rPr>
          <w:rFonts w:ascii="Arial" w:hAnsi="Arial"/>
          <w:sz w:val="24"/>
        </w:rPr>
        <w:t xml:space="preserve"> sets out a vision that every person will enjoy their best possible health and wellbeing. </w:t>
      </w:r>
      <w:r w:rsidR="0028249F">
        <w:rPr>
          <w:rFonts w:ascii="Arial" w:hAnsi="Arial"/>
          <w:sz w:val="24"/>
        </w:rPr>
        <w:t>The strategy has 4 aims:</w:t>
      </w:r>
    </w:p>
    <w:p w14:paraId="092053E7" w14:textId="77E995DB" w:rsidR="0028249F" w:rsidRDefault="0028249F" w:rsidP="00314DFE">
      <w:pPr>
        <w:pStyle w:val="ListParagraph"/>
        <w:numPr>
          <w:ilvl w:val="0"/>
          <w:numId w:val="22"/>
        </w:numPr>
        <w:spacing w:line="252" w:lineRule="auto"/>
        <w:rPr>
          <w:rFonts w:ascii="Arial" w:hAnsi="Arial"/>
          <w:sz w:val="24"/>
        </w:rPr>
      </w:pPr>
      <w:r>
        <w:rPr>
          <w:rFonts w:ascii="Arial" w:hAnsi="Arial"/>
          <w:sz w:val="24"/>
        </w:rPr>
        <w:t xml:space="preserve">Improve outcomes in population health and </w:t>
      </w:r>
      <w:proofErr w:type="gramStart"/>
      <w:r>
        <w:rPr>
          <w:rFonts w:ascii="Arial" w:hAnsi="Arial"/>
          <w:sz w:val="24"/>
        </w:rPr>
        <w:t>healthcare</w:t>
      </w:r>
      <w:proofErr w:type="gramEnd"/>
    </w:p>
    <w:p w14:paraId="0CAEEF6B" w14:textId="334D8417" w:rsidR="0028249F" w:rsidRDefault="0028249F" w:rsidP="00314DFE">
      <w:pPr>
        <w:pStyle w:val="ListParagraph"/>
        <w:numPr>
          <w:ilvl w:val="0"/>
          <w:numId w:val="22"/>
        </w:numPr>
        <w:spacing w:line="252" w:lineRule="auto"/>
        <w:rPr>
          <w:rFonts w:ascii="Arial" w:hAnsi="Arial"/>
          <w:sz w:val="24"/>
        </w:rPr>
      </w:pPr>
      <w:r>
        <w:rPr>
          <w:rFonts w:ascii="Arial" w:hAnsi="Arial"/>
          <w:sz w:val="24"/>
        </w:rPr>
        <w:t xml:space="preserve">Tackle inequalities in outcomes, </w:t>
      </w:r>
      <w:proofErr w:type="gramStart"/>
      <w:r>
        <w:rPr>
          <w:rFonts w:ascii="Arial" w:hAnsi="Arial"/>
          <w:sz w:val="24"/>
        </w:rPr>
        <w:t>experiences</w:t>
      </w:r>
      <w:proofErr w:type="gramEnd"/>
      <w:r>
        <w:rPr>
          <w:rFonts w:ascii="Arial" w:hAnsi="Arial"/>
          <w:sz w:val="24"/>
        </w:rPr>
        <w:t xml:space="preserve"> and access</w:t>
      </w:r>
    </w:p>
    <w:p w14:paraId="58BB39CB" w14:textId="78C368E7" w:rsidR="0028249F" w:rsidRDefault="0028249F" w:rsidP="00314DFE">
      <w:pPr>
        <w:pStyle w:val="ListParagraph"/>
        <w:numPr>
          <w:ilvl w:val="0"/>
          <w:numId w:val="22"/>
        </w:numPr>
        <w:spacing w:line="252" w:lineRule="auto"/>
        <w:rPr>
          <w:rFonts w:ascii="Arial" w:hAnsi="Arial"/>
          <w:sz w:val="24"/>
        </w:rPr>
      </w:pPr>
      <w:r>
        <w:rPr>
          <w:rFonts w:ascii="Arial" w:hAnsi="Arial"/>
          <w:sz w:val="24"/>
        </w:rPr>
        <w:t xml:space="preserve">Enhance productivity and value for </w:t>
      </w:r>
      <w:proofErr w:type="gramStart"/>
      <w:r>
        <w:rPr>
          <w:rFonts w:ascii="Arial" w:hAnsi="Arial"/>
          <w:sz w:val="24"/>
        </w:rPr>
        <w:t>money</w:t>
      </w:r>
      <w:proofErr w:type="gramEnd"/>
    </w:p>
    <w:p w14:paraId="1AAA46A8" w14:textId="62CE3AD7" w:rsidR="0028249F" w:rsidRDefault="0028249F" w:rsidP="00314DFE">
      <w:pPr>
        <w:pStyle w:val="ListParagraph"/>
        <w:numPr>
          <w:ilvl w:val="0"/>
          <w:numId w:val="22"/>
        </w:numPr>
        <w:spacing w:line="252" w:lineRule="auto"/>
        <w:rPr>
          <w:rFonts w:ascii="Arial" w:hAnsi="Arial"/>
          <w:sz w:val="24"/>
        </w:rPr>
      </w:pPr>
      <w:r>
        <w:rPr>
          <w:rFonts w:ascii="Arial" w:hAnsi="Arial"/>
          <w:sz w:val="24"/>
        </w:rPr>
        <w:t xml:space="preserve">Support broader social and economic </w:t>
      </w:r>
      <w:proofErr w:type="gramStart"/>
      <w:r>
        <w:rPr>
          <w:rFonts w:ascii="Arial" w:hAnsi="Arial"/>
          <w:sz w:val="24"/>
        </w:rPr>
        <w:t>development</w:t>
      </w:r>
      <w:proofErr w:type="gramEnd"/>
    </w:p>
    <w:p w14:paraId="58ED90D4" w14:textId="7C965AE9" w:rsidR="0028249F" w:rsidRDefault="0028249F" w:rsidP="00631840">
      <w:pPr>
        <w:spacing w:line="252" w:lineRule="auto"/>
        <w:rPr>
          <w:rFonts w:ascii="Arial" w:hAnsi="Arial"/>
          <w:sz w:val="24"/>
        </w:rPr>
      </w:pPr>
      <w:r>
        <w:rPr>
          <w:rFonts w:ascii="Arial" w:hAnsi="Arial"/>
          <w:sz w:val="24"/>
        </w:rPr>
        <w:t>Actions the ICS will take to achieve these aims include:</w:t>
      </w:r>
    </w:p>
    <w:p w14:paraId="3EE72E14" w14:textId="77777777" w:rsidR="0028249F" w:rsidRPr="0028249F" w:rsidRDefault="0028249F" w:rsidP="00314DFE">
      <w:pPr>
        <w:pStyle w:val="ListParagraph"/>
        <w:numPr>
          <w:ilvl w:val="0"/>
          <w:numId w:val="12"/>
        </w:numPr>
        <w:spacing w:line="252" w:lineRule="auto"/>
        <w:rPr>
          <w:rFonts w:ascii="Arial" w:hAnsi="Arial" w:cs="Arial"/>
          <w:sz w:val="24"/>
          <w:szCs w:val="24"/>
        </w:rPr>
      </w:pPr>
      <w:r w:rsidRPr="0028249F">
        <w:rPr>
          <w:rFonts w:ascii="Arial" w:hAnsi="Arial" w:cs="Arial"/>
          <w:sz w:val="24"/>
          <w:szCs w:val="24"/>
        </w:rPr>
        <w:t xml:space="preserve">supporting frail older people with underlying conditions to maintain their independence and </w:t>
      </w:r>
      <w:proofErr w:type="gramStart"/>
      <w:r w:rsidRPr="0028249F">
        <w:rPr>
          <w:rFonts w:ascii="Arial" w:hAnsi="Arial" w:cs="Arial"/>
          <w:sz w:val="24"/>
          <w:szCs w:val="24"/>
        </w:rPr>
        <w:t>health</w:t>
      </w:r>
      <w:proofErr w:type="gramEnd"/>
    </w:p>
    <w:p w14:paraId="65353FC8" w14:textId="77777777" w:rsidR="0028249F" w:rsidRDefault="0028249F" w:rsidP="00314DFE">
      <w:pPr>
        <w:pStyle w:val="ListParagraph"/>
        <w:numPr>
          <w:ilvl w:val="0"/>
          <w:numId w:val="12"/>
        </w:numPr>
        <w:spacing w:line="252" w:lineRule="auto"/>
        <w:rPr>
          <w:rFonts w:ascii="Arial" w:hAnsi="Arial"/>
          <w:sz w:val="24"/>
        </w:rPr>
      </w:pPr>
      <w:r>
        <w:t xml:space="preserve">supporting </w:t>
      </w:r>
      <w:r w:rsidR="00E248B9" w:rsidRPr="0028249F">
        <w:rPr>
          <w:rFonts w:ascii="Arial" w:hAnsi="Arial"/>
          <w:sz w:val="24"/>
        </w:rPr>
        <w:t xml:space="preserve">those in the most deprived areas, or experiencing severe, multiple </w:t>
      </w:r>
      <w:proofErr w:type="gramStart"/>
      <w:r w:rsidR="00E248B9" w:rsidRPr="0028249F">
        <w:rPr>
          <w:rFonts w:ascii="Arial" w:hAnsi="Arial"/>
          <w:sz w:val="24"/>
        </w:rPr>
        <w:t>disadvantage</w:t>
      </w:r>
      <w:proofErr w:type="gramEnd"/>
      <w:r w:rsidR="00E248B9" w:rsidRPr="0028249F">
        <w:rPr>
          <w:rFonts w:ascii="Arial" w:hAnsi="Arial"/>
          <w:sz w:val="24"/>
        </w:rPr>
        <w:t xml:space="preserve">. The strategy prioritises populations with severe mental illness, homelessness, domestic abuse, severe multiple </w:t>
      </w:r>
      <w:proofErr w:type="gramStart"/>
      <w:r w:rsidR="00E248B9" w:rsidRPr="0028249F">
        <w:rPr>
          <w:rFonts w:ascii="Arial" w:hAnsi="Arial"/>
          <w:sz w:val="24"/>
        </w:rPr>
        <w:t>disadvantage</w:t>
      </w:r>
      <w:proofErr w:type="gramEnd"/>
      <w:r w:rsidR="00E248B9" w:rsidRPr="0028249F">
        <w:rPr>
          <w:rFonts w:ascii="Arial" w:hAnsi="Arial"/>
          <w:sz w:val="24"/>
        </w:rPr>
        <w:t xml:space="preserve">, financial vulnerability and care leavers. </w:t>
      </w:r>
    </w:p>
    <w:p w14:paraId="5D6D4740" w14:textId="3C4374BC" w:rsidR="0028249F" w:rsidRDefault="0028249F" w:rsidP="00314DFE">
      <w:pPr>
        <w:pStyle w:val="ListParagraph"/>
        <w:numPr>
          <w:ilvl w:val="0"/>
          <w:numId w:val="12"/>
        </w:numPr>
        <w:spacing w:line="252" w:lineRule="auto"/>
        <w:rPr>
          <w:rFonts w:ascii="Arial" w:hAnsi="Arial"/>
          <w:sz w:val="24"/>
        </w:rPr>
      </w:pPr>
      <w:r>
        <w:rPr>
          <w:rFonts w:ascii="Arial" w:hAnsi="Arial"/>
          <w:sz w:val="24"/>
        </w:rPr>
        <w:t>Review the Better Care Programme</w:t>
      </w:r>
    </w:p>
    <w:p w14:paraId="5D6C2E73" w14:textId="46DCBEA3" w:rsidR="00E248B9" w:rsidRPr="0028249F" w:rsidRDefault="00E248B9" w:rsidP="00314DFE">
      <w:pPr>
        <w:pStyle w:val="ListParagraph"/>
        <w:numPr>
          <w:ilvl w:val="0"/>
          <w:numId w:val="12"/>
        </w:numPr>
        <w:spacing w:line="252" w:lineRule="auto"/>
        <w:rPr>
          <w:rFonts w:ascii="Arial" w:hAnsi="Arial"/>
          <w:sz w:val="24"/>
        </w:rPr>
      </w:pPr>
      <w:r w:rsidRPr="0028249F">
        <w:rPr>
          <w:rFonts w:ascii="Arial" w:hAnsi="Arial"/>
          <w:sz w:val="24"/>
        </w:rPr>
        <w:t>embedding a trauma informed approach across the system.</w:t>
      </w:r>
    </w:p>
    <w:p w14:paraId="1AF21F85" w14:textId="77777777" w:rsidR="00E248B9" w:rsidRDefault="00E248B9" w:rsidP="00631840">
      <w:pPr>
        <w:spacing w:line="252" w:lineRule="auto"/>
        <w:rPr>
          <w:rFonts w:ascii="Arial" w:hAnsi="Arial"/>
          <w:sz w:val="24"/>
        </w:rPr>
      </w:pPr>
    </w:p>
    <w:p w14:paraId="5B4D2A5C" w14:textId="44908A27" w:rsidR="00E248B9" w:rsidRPr="000D0033" w:rsidRDefault="00E248B9" w:rsidP="00631840">
      <w:pPr>
        <w:pStyle w:val="Heading3"/>
        <w:rPr>
          <w:b/>
          <w:bCs/>
          <w:sz w:val="24"/>
        </w:rPr>
      </w:pPr>
      <w:bookmarkStart w:id="15" w:name="_Toc159493667"/>
      <w:r w:rsidRPr="000D0033">
        <w:rPr>
          <w:b/>
          <w:bCs/>
          <w:sz w:val="24"/>
        </w:rPr>
        <w:t>Mid Nottinghamshire Place Based Partnership</w:t>
      </w:r>
      <w:bookmarkEnd w:id="15"/>
    </w:p>
    <w:p w14:paraId="1D35E316" w14:textId="77777777" w:rsidR="000D0033" w:rsidRDefault="000D0033" w:rsidP="00631840">
      <w:pPr>
        <w:spacing w:line="252" w:lineRule="auto"/>
        <w:rPr>
          <w:rFonts w:ascii="Arial" w:hAnsi="Arial"/>
          <w:sz w:val="24"/>
        </w:rPr>
      </w:pPr>
    </w:p>
    <w:p w14:paraId="75FBFD13" w14:textId="06C6E61B" w:rsidR="008F6C9C" w:rsidRDefault="00E248B9" w:rsidP="00631840">
      <w:pPr>
        <w:spacing w:line="252" w:lineRule="auto"/>
        <w:rPr>
          <w:rFonts w:ascii="Arial" w:hAnsi="Arial"/>
          <w:sz w:val="24"/>
        </w:rPr>
      </w:pPr>
      <w:r w:rsidRPr="00E248B9">
        <w:rPr>
          <w:rFonts w:ascii="Arial" w:hAnsi="Arial"/>
          <w:sz w:val="24"/>
        </w:rPr>
        <w:t xml:space="preserve">This partnership brings together health and social care services across Mid Nottinghamshire, their vision is to work together to create happier, healthier communities and reduce the gap in healthy life expectancy. The </w:t>
      </w:r>
      <w:r w:rsidRPr="00A603A8">
        <w:rPr>
          <w:rFonts w:ascii="Arial" w:hAnsi="Arial"/>
          <w:sz w:val="24"/>
        </w:rPr>
        <w:t>PBP Place Plan 2023/24</w:t>
      </w:r>
      <w:r w:rsidR="00A603A8">
        <w:rPr>
          <w:rStyle w:val="FootnoteReference"/>
          <w:rFonts w:ascii="Arial" w:hAnsi="Arial"/>
          <w:sz w:val="24"/>
        </w:rPr>
        <w:footnoteReference w:id="13"/>
      </w:r>
      <w:r w:rsidRPr="00E248B9">
        <w:rPr>
          <w:rFonts w:ascii="Arial" w:hAnsi="Arial"/>
          <w:sz w:val="24"/>
        </w:rPr>
        <w:t xml:space="preserve"> </w:t>
      </w:r>
      <w:r w:rsidR="008F6C9C">
        <w:rPr>
          <w:rFonts w:ascii="Arial" w:hAnsi="Arial"/>
          <w:sz w:val="24"/>
        </w:rPr>
        <w:t>sets out 4 ambitions:</w:t>
      </w:r>
    </w:p>
    <w:p w14:paraId="3704F614" w14:textId="18AC7EC4" w:rsidR="008F6C9C" w:rsidRPr="00631840" w:rsidRDefault="008F6C9C" w:rsidP="00314DFE">
      <w:pPr>
        <w:pStyle w:val="ListParagraph"/>
        <w:numPr>
          <w:ilvl w:val="0"/>
          <w:numId w:val="23"/>
        </w:numPr>
        <w:spacing w:line="252" w:lineRule="auto"/>
        <w:rPr>
          <w:rFonts w:ascii="Arial" w:hAnsi="Arial"/>
          <w:sz w:val="24"/>
        </w:rPr>
      </w:pPr>
      <w:r w:rsidRPr="00631840">
        <w:rPr>
          <w:rFonts w:ascii="Arial" w:hAnsi="Arial"/>
          <w:sz w:val="24"/>
        </w:rPr>
        <w:t xml:space="preserve">Give every child the best change of maximising their </w:t>
      </w:r>
      <w:proofErr w:type="gramStart"/>
      <w:r w:rsidRPr="00631840">
        <w:rPr>
          <w:rFonts w:ascii="Arial" w:hAnsi="Arial"/>
          <w:sz w:val="24"/>
        </w:rPr>
        <w:t>potential</w:t>
      </w:r>
      <w:proofErr w:type="gramEnd"/>
    </w:p>
    <w:p w14:paraId="147F73D5" w14:textId="137EF3A5" w:rsidR="008F6C9C" w:rsidRPr="00631840" w:rsidRDefault="008F6C9C" w:rsidP="00314DFE">
      <w:pPr>
        <w:pStyle w:val="ListParagraph"/>
        <w:numPr>
          <w:ilvl w:val="0"/>
          <w:numId w:val="23"/>
        </w:numPr>
        <w:spacing w:line="252" w:lineRule="auto"/>
        <w:rPr>
          <w:rFonts w:ascii="Arial" w:hAnsi="Arial"/>
          <w:sz w:val="24"/>
        </w:rPr>
      </w:pPr>
      <w:r w:rsidRPr="00631840">
        <w:rPr>
          <w:rFonts w:ascii="Arial" w:hAnsi="Arial"/>
          <w:sz w:val="24"/>
        </w:rPr>
        <w:t xml:space="preserve">Create healthy and sustainable </w:t>
      </w:r>
      <w:proofErr w:type="gramStart"/>
      <w:r w:rsidRPr="00631840">
        <w:rPr>
          <w:rFonts w:ascii="Arial" w:hAnsi="Arial"/>
          <w:sz w:val="24"/>
        </w:rPr>
        <w:t>places</w:t>
      </w:r>
      <w:proofErr w:type="gramEnd"/>
    </w:p>
    <w:p w14:paraId="597EAF7C" w14:textId="408A8EC1" w:rsidR="008F6C9C" w:rsidRPr="00631840" w:rsidRDefault="008F6C9C" w:rsidP="00314DFE">
      <w:pPr>
        <w:pStyle w:val="ListParagraph"/>
        <w:numPr>
          <w:ilvl w:val="0"/>
          <w:numId w:val="23"/>
        </w:numPr>
        <w:spacing w:line="252" w:lineRule="auto"/>
        <w:rPr>
          <w:rFonts w:ascii="Arial" w:hAnsi="Arial"/>
          <w:sz w:val="24"/>
        </w:rPr>
      </w:pPr>
      <w:r w:rsidRPr="00631840">
        <w:rPr>
          <w:rFonts w:ascii="Arial" w:hAnsi="Arial"/>
          <w:sz w:val="24"/>
        </w:rPr>
        <w:t xml:space="preserve">Everyone can access the right support and improve their </w:t>
      </w:r>
      <w:proofErr w:type="gramStart"/>
      <w:r w:rsidRPr="00631840">
        <w:rPr>
          <w:rFonts w:ascii="Arial" w:hAnsi="Arial"/>
          <w:sz w:val="24"/>
        </w:rPr>
        <w:t>health</w:t>
      </w:r>
      <w:proofErr w:type="gramEnd"/>
    </w:p>
    <w:p w14:paraId="1882F710" w14:textId="60EBD496" w:rsidR="008F6C9C" w:rsidRPr="00631840" w:rsidRDefault="008F6C9C" w:rsidP="00314DFE">
      <w:pPr>
        <w:pStyle w:val="ListParagraph"/>
        <w:numPr>
          <w:ilvl w:val="0"/>
          <w:numId w:val="23"/>
        </w:numPr>
        <w:spacing w:line="252" w:lineRule="auto"/>
        <w:rPr>
          <w:rFonts w:ascii="Arial" w:hAnsi="Arial"/>
          <w:sz w:val="24"/>
        </w:rPr>
      </w:pPr>
      <w:r w:rsidRPr="00631840">
        <w:rPr>
          <w:rFonts w:ascii="Arial" w:hAnsi="Arial"/>
          <w:sz w:val="24"/>
        </w:rPr>
        <w:t xml:space="preserve">Keep our communities safe and healthy. </w:t>
      </w:r>
    </w:p>
    <w:p w14:paraId="2E0AD89F" w14:textId="4DA58CD4" w:rsidR="008E2CD5" w:rsidRDefault="008E2CD5" w:rsidP="00631840">
      <w:pPr>
        <w:spacing w:line="252" w:lineRule="auto"/>
        <w:rPr>
          <w:rFonts w:ascii="Arial" w:hAnsi="Arial"/>
          <w:sz w:val="24"/>
        </w:rPr>
      </w:pPr>
      <w:r>
        <w:rPr>
          <w:rFonts w:ascii="Arial" w:hAnsi="Arial"/>
          <w:sz w:val="24"/>
        </w:rPr>
        <w:t>The PBP had 4 programmes to deliver these ambitions:</w:t>
      </w:r>
    </w:p>
    <w:p w14:paraId="3BD504C0" w14:textId="38481A84" w:rsidR="008E2CD5" w:rsidRPr="00631840" w:rsidRDefault="008E2CD5" w:rsidP="00314DFE">
      <w:pPr>
        <w:pStyle w:val="ListParagraph"/>
        <w:numPr>
          <w:ilvl w:val="0"/>
          <w:numId w:val="24"/>
        </w:numPr>
        <w:spacing w:line="252" w:lineRule="auto"/>
        <w:rPr>
          <w:rFonts w:ascii="Arial" w:hAnsi="Arial"/>
          <w:sz w:val="24"/>
        </w:rPr>
      </w:pPr>
      <w:r w:rsidRPr="00631840">
        <w:rPr>
          <w:rFonts w:ascii="Arial" w:hAnsi="Arial"/>
          <w:sz w:val="24"/>
        </w:rPr>
        <w:t>Best Start</w:t>
      </w:r>
    </w:p>
    <w:p w14:paraId="20F93611" w14:textId="64BD3289" w:rsidR="008E2CD5" w:rsidRPr="00631840" w:rsidRDefault="008E2CD5" w:rsidP="00314DFE">
      <w:pPr>
        <w:pStyle w:val="ListParagraph"/>
        <w:numPr>
          <w:ilvl w:val="0"/>
          <w:numId w:val="24"/>
        </w:numPr>
        <w:spacing w:line="252" w:lineRule="auto"/>
        <w:rPr>
          <w:rFonts w:ascii="Arial" w:hAnsi="Arial"/>
          <w:sz w:val="24"/>
        </w:rPr>
      </w:pPr>
      <w:r w:rsidRPr="00631840">
        <w:rPr>
          <w:rFonts w:ascii="Arial" w:hAnsi="Arial"/>
          <w:sz w:val="24"/>
        </w:rPr>
        <w:t>Living Well</w:t>
      </w:r>
    </w:p>
    <w:p w14:paraId="7F546F03" w14:textId="3C559099" w:rsidR="008E2CD5" w:rsidRPr="00631840" w:rsidRDefault="008E2CD5" w:rsidP="00314DFE">
      <w:pPr>
        <w:pStyle w:val="ListParagraph"/>
        <w:numPr>
          <w:ilvl w:val="0"/>
          <w:numId w:val="24"/>
        </w:numPr>
        <w:spacing w:line="252" w:lineRule="auto"/>
        <w:rPr>
          <w:rFonts w:ascii="Arial" w:hAnsi="Arial"/>
          <w:sz w:val="24"/>
        </w:rPr>
      </w:pPr>
      <w:r w:rsidRPr="00631840">
        <w:rPr>
          <w:rFonts w:ascii="Arial" w:hAnsi="Arial"/>
          <w:sz w:val="24"/>
        </w:rPr>
        <w:lastRenderedPageBreak/>
        <w:t>Ageing Well</w:t>
      </w:r>
    </w:p>
    <w:p w14:paraId="414C9A19" w14:textId="3E2C9560" w:rsidR="008E2CD5" w:rsidRPr="00631840" w:rsidRDefault="008E2CD5" w:rsidP="00314DFE">
      <w:pPr>
        <w:pStyle w:val="ListParagraph"/>
        <w:numPr>
          <w:ilvl w:val="0"/>
          <w:numId w:val="24"/>
        </w:numPr>
        <w:spacing w:line="252" w:lineRule="auto"/>
        <w:rPr>
          <w:rFonts w:ascii="Arial" w:hAnsi="Arial"/>
          <w:sz w:val="24"/>
        </w:rPr>
      </w:pPr>
      <w:r w:rsidRPr="00631840">
        <w:rPr>
          <w:rFonts w:ascii="Arial" w:hAnsi="Arial"/>
          <w:sz w:val="24"/>
        </w:rPr>
        <w:t>Health inequalities</w:t>
      </w:r>
    </w:p>
    <w:p w14:paraId="4773103F" w14:textId="77777777" w:rsidR="007A6C32" w:rsidRDefault="007A6C32" w:rsidP="00631840">
      <w:pPr>
        <w:rPr>
          <w:rFonts w:ascii="Arial" w:hAnsi="Arial" w:cs="Arial"/>
          <w:bCs/>
          <w:sz w:val="24"/>
          <w:szCs w:val="24"/>
        </w:rPr>
      </w:pPr>
    </w:p>
    <w:p w14:paraId="400FD27A" w14:textId="5F02057C" w:rsidR="003B63C3" w:rsidRPr="000D0033" w:rsidRDefault="003B63C3" w:rsidP="00631840">
      <w:pPr>
        <w:pStyle w:val="Heading3"/>
        <w:rPr>
          <w:b/>
          <w:bCs/>
          <w:sz w:val="24"/>
        </w:rPr>
      </w:pPr>
      <w:bookmarkStart w:id="16" w:name="_Toc159493668"/>
      <w:r w:rsidRPr="000D0033">
        <w:rPr>
          <w:rStyle w:val="Hyperlink"/>
          <w:b/>
          <w:bCs/>
          <w:color w:val="auto"/>
          <w:sz w:val="24"/>
          <w:u w:val="none"/>
        </w:rPr>
        <w:t>East Midlands Mayoral Authority (launching May 2024)</w:t>
      </w:r>
      <w:bookmarkEnd w:id="16"/>
    </w:p>
    <w:p w14:paraId="4C93AE9E" w14:textId="77777777" w:rsidR="000D0033" w:rsidRDefault="000D0033" w:rsidP="00631840">
      <w:pPr>
        <w:rPr>
          <w:rFonts w:ascii="Arial" w:hAnsi="Arial" w:cs="Arial"/>
          <w:sz w:val="24"/>
          <w:szCs w:val="24"/>
        </w:rPr>
      </w:pPr>
    </w:p>
    <w:p w14:paraId="3A0A5648" w14:textId="38987A2C" w:rsidR="003B63C3" w:rsidRPr="003B63C3" w:rsidRDefault="003B63C3" w:rsidP="00631840">
      <w:pPr>
        <w:rPr>
          <w:rFonts w:ascii="Arial" w:hAnsi="Arial" w:cs="Arial"/>
          <w:sz w:val="24"/>
          <w:szCs w:val="24"/>
        </w:rPr>
      </w:pPr>
      <w:r w:rsidRPr="003B63C3">
        <w:rPr>
          <w:rFonts w:ascii="Arial" w:hAnsi="Arial" w:cs="Arial"/>
          <w:sz w:val="24"/>
          <w:szCs w:val="24"/>
        </w:rPr>
        <w:t>The proposed East Midlands Devolution Deal includes the following actions that are relevant to the prevention of homelessness and rough sleeping:</w:t>
      </w:r>
    </w:p>
    <w:p w14:paraId="399CD855" w14:textId="77777777" w:rsidR="003B63C3" w:rsidRPr="003B63C3" w:rsidRDefault="003B63C3" w:rsidP="00314DFE">
      <w:pPr>
        <w:pStyle w:val="ListParagraph"/>
        <w:numPr>
          <w:ilvl w:val="0"/>
          <w:numId w:val="10"/>
        </w:numPr>
        <w:spacing w:line="252" w:lineRule="auto"/>
        <w:rPr>
          <w:rFonts w:ascii="Arial" w:hAnsi="Arial" w:cs="Arial"/>
          <w:sz w:val="24"/>
          <w:szCs w:val="24"/>
        </w:rPr>
      </w:pPr>
      <w:r w:rsidRPr="003B63C3">
        <w:rPr>
          <w:rFonts w:ascii="Arial" w:hAnsi="Arial" w:cs="Arial"/>
          <w:sz w:val="24"/>
          <w:szCs w:val="24"/>
        </w:rPr>
        <w:t>New powers to drive the regeneration of the area and to build more affordable homes including compulsory purchase powers and the ability to establish Mayoral Development Corporations.</w:t>
      </w:r>
    </w:p>
    <w:p w14:paraId="5123F5FE" w14:textId="77777777" w:rsidR="003B63C3" w:rsidRPr="003B63C3" w:rsidRDefault="003B63C3" w:rsidP="00314DFE">
      <w:pPr>
        <w:pStyle w:val="ListParagraph"/>
        <w:numPr>
          <w:ilvl w:val="0"/>
          <w:numId w:val="10"/>
        </w:numPr>
        <w:spacing w:line="252" w:lineRule="auto"/>
        <w:rPr>
          <w:rFonts w:ascii="Arial" w:hAnsi="Arial" w:cs="Arial"/>
          <w:sz w:val="24"/>
          <w:szCs w:val="24"/>
        </w:rPr>
      </w:pPr>
      <w:r w:rsidRPr="003B63C3">
        <w:rPr>
          <w:rFonts w:ascii="Arial" w:hAnsi="Arial" w:cs="Arial"/>
          <w:sz w:val="24"/>
          <w:szCs w:val="24"/>
        </w:rPr>
        <w:t>Over £17 million for the building of new homes on brownfield land in 2024/25, subject to sufficient eligible projects for funding being identified.</w:t>
      </w:r>
    </w:p>
    <w:p w14:paraId="6BA0E531" w14:textId="77777777" w:rsidR="003B63C3" w:rsidRPr="003B63C3" w:rsidRDefault="003B63C3" w:rsidP="00314DFE">
      <w:pPr>
        <w:pStyle w:val="ListParagraph"/>
        <w:numPr>
          <w:ilvl w:val="0"/>
          <w:numId w:val="10"/>
        </w:numPr>
        <w:spacing w:line="252" w:lineRule="auto"/>
        <w:rPr>
          <w:rFonts w:ascii="Arial" w:hAnsi="Arial" w:cs="Arial"/>
          <w:sz w:val="24"/>
          <w:szCs w:val="24"/>
        </w:rPr>
      </w:pPr>
      <w:r w:rsidRPr="003B63C3">
        <w:rPr>
          <w:rFonts w:ascii="Arial" w:hAnsi="Arial" w:cs="Arial"/>
          <w:sz w:val="24"/>
          <w:szCs w:val="24"/>
        </w:rPr>
        <w:t>£18 million capital funding in this Spending Review period to support the delivery of housing priorities and drive Net Zero ambitions in the East Midlands area.</w:t>
      </w:r>
    </w:p>
    <w:p w14:paraId="1685736D" w14:textId="77777777" w:rsidR="003B63C3" w:rsidRPr="003B63C3" w:rsidRDefault="003B63C3" w:rsidP="00631840">
      <w:pPr>
        <w:rPr>
          <w:rFonts w:ascii="Arial" w:hAnsi="Arial" w:cs="Arial"/>
          <w:sz w:val="24"/>
          <w:szCs w:val="24"/>
        </w:rPr>
      </w:pPr>
      <w:r w:rsidRPr="003B63C3">
        <w:rPr>
          <w:rFonts w:ascii="Arial" w:hAnsi="Arial" w:cs="Arial"/>
          <w:sz w:val="24"/>
          <w:szCs w:val="24"/>
        </w:rPr>
        <w:t>The proposed Deal also identifies other areas of focus to bring into the remit of the new authority in the coming months and years:</w:t>
      </w:r>
    </w:p>
    <w:p w14:paraId="18A9E25C" w14:textId="77777777" w:rsidR="003B63C3" w:rsidRPr="003B63C3" w:rsidRDefault="003B63C3" w:rsidP="00314DFE">
      <w:pPr>
        <w:pStyle w:val="ListParagraph"/>
        <w:numPr>
          <w:ilvl w:val="0"/>
          <w:numId w:val="11"/>
        </w:numPr>
        <w:spacing w:line="252" w:lineRule="auto"/>
        <w:rPr>
          <w:rFonts w:ascii="Arial" w:hAnsi="Arial" w:cs="Arial"/>
          <w:sz w:val="24"/>
          <w:szCs w:val="24"/>
        </w:rPr>
      </w:pPr>
      <w:r w:rsidRPr="003B63C3">
        <w:rPr>
          <w:rFonts w:ascii="Arial" w:hAnsi="Arial" w:cs="Arial"/>
          <w:sz w:val="24"/>
          <w:szCs w:val="24"/>
        </w:rPr>
        <w:t>Deliver transformative regeneration and new high-quality housing.</w:t>
      </w:r>
    </w:p>
    <w:p w14:paraId="485D9B05" w14:textId="77777777" w:rsidR="003B63C3" w:rsidRPr="003B63C3" w:rsidRDefault="003B63C3" w:rsidP="00314DFE">
      <w:pPr>
        <w:pStyle w:val="ListParagraph"/>
        <w:numPr>
          <w:ilvl w:val="0"/>
          <w:numId w:val="11"/>
        </w:numPr>
        <w:spacing w:line="252" w:lineRule="auto"/>
        <w:rPr>
          <w:rFonts w:ascii="Arial" w:hAnsi="Arial" w:cs="Arial"/>
          <w:sz w:val="24"/>
          <w:szCs w:val="24"/>
        </w:rPr>
      </w:pPr>
      <w:r w:rsidRPr="003B63C3">
        <w:rPr>
          <w:rFonts w:ascii="Arial" w:hAnsi="Arial" w:cs="Arial"/>
          <w:sz w:val="24"/>
          <w:szCs w:val="24"/>
        </w:rPr>
        <w:t>Tackle local housing challenges including homelessness and rough sleeping.</w:t>
      </w:r>
    </w:p>
    <w:p w14:paraId="4A10E01D" w14:textId="77777777" w:rsidR="003B63C3" w:rsidRPr="003B63C3" w:rsidRDefault="003B63C3" w:rsidP="00314DFE">
      <w:pPr>
        <w:pStyle w:val="ListParagraph"/>
        <w:numPr>
          <w:ilvl w:val="0"/>
          <w:numId w:val="11"/>
        </w:numPr>
        <w:spacing w:line="252" w:lineRule="auto"/>
        <w:rPr>
          <w:rFonts w:ascii="Arial" w:hAnsi="Arial" w:cs="Arial"/>
          <w:sz w:val="24"/>
          <w:szCs w:val="24"/>
        </w:rPr>
      </w:pPr>
      <w:r w:rsidRPr="003B63C3">
        <w:rPr>
          <w:rFonts w:ascii="Arial" w:hAnsi="Arial" w:cs="Arial"/>
          <w:sz w:val="24"/>
          <w:szCs w:val="24"/>
        </w:rPr>
        <w:t>Tackle domestic abuse through an improved and system wide holistic approach.</w:t>
      </w:r>
    </w:p>
    <w:p w14:paraId="04729573" w14:textId="77777777" w:rsidR="003B63C3" w:rsidRPr="003B63C3" w:rsidRDefault="003B63C3" w:rsidP="00314DFE">
      <w:pPr>
        <w:pStyle w:val="ListParagraph"/>
        <w:numPr>
          <w:ilvl w:val="0"/>
          <w:numId w:val="11"/>
        </w:numPr>
        <w:spacing w:line="252" w:lineRule="auto"/>
        <w:rPr>
          <w:rFonts w:ascii="Arial" w:hAnsi="Arial" w:cs="Arial"/>
          <w:sz w:val="24"/>
          <w:szCs w:val="24"/>
        </w:rPr>
      </w:pPr>
      <w:r w:rsidRPr="003B63C3">
        <w:rPr>
          <w:rFonts w:ascii="Arial" w:hAnsi="Arial" w:cs="Arial"/>
          <w:sz w:val="24"/>
          <w:szCs w:val="24"/>
        </w:rPr>
        <w:t>Develop strong links between the MCCA and PCCs to help join up public service delivery and strategies in relation to community safety.</w:t>
      </w:r>
    </w:p>
    <w:p w14:paraId="3ADC193F" w14:textId="77777777" w:rsidR="003B63C3" w:rsidRPr="003B63C3" w:rsidRDefault="003B63C3" w:rsidP="00314DFE">
      <w:pPr>
        <w:pStyle w:val="ListParagraph"/>
        <w:numPr>
          <w:ilvl w:val="0"/>
          <w:numId w:val="11"/>
        </w:numPr>
        <w:spacing w:line="252" w:lineRule="auto"/>
        <w:rPr>
          <w:rFonts w:ascii="Arial" w:hAnsi="Arial" w:cs="Arial"/>
          <w:sz w:val="24"/>
          <w:szCs w:val="24"/>
        </w:rPr>
      </w:pPr>
      <w:r w:rsidRPr="003B63C3">
        <w:rPr>
          <w:rFonts w:ascii="Arial" w:hAnsi="Arial" w:cs="Arial"/>
          <w:sz w:val="24"/>
          <w:szCs w:val="24"/>
        </w:rPr>
        <w:t>Develop an ambitious, long term mayoral social mobility strategy, supporting young people through their journey to adulthood.</w:t>
      </w:r>
    </w:p>
    <w:p w14:paraId="32FEF172" w14:textId="2FA3BF36" w:rsidR="00BD57F7" w:rsidRDefault="00BD57F7" w:rsidP="00631840">
      <w:pPr>
        <w:rPr>
          <w:rFonts w:ascii="Arial" w:hAnsi="Arial" w:cs="Arial"/>
          <w:bCs/>
          <w:sz w:val="24"/>
          <w:szCs w:val="24"/>
        </w:rPr>
      </w:pPr>
    </w:p>
    <w:p w14:paraId="55CC8E5B" w14:textId="49B0D79C" w:rsidR="003B63C3" w:rsidRPr="000D0033" w:rsidRDefault="003B63C3" w:rsidP="00631840">
      <w:pPr>
        <w:pStyle w:val="Heading3"/>
        <w:rPr>
          <w:b/>
          <w:bCs/>
          <w:sz w:val="24"/>
        </w:rPr>
      </w:pPr>
      <w:bookmarkStart w:id="17" w:name="_Toc159493669"/>
      <w:r w:rsidRPr="000D0033">
        <w:rPr>
          <w:b/>
          <w:bCs/>
          <w:sz w:val="24"/>
        </w:rPr>
        <w:t>Nottingham and Nottinghamshire Violence Reduction Partnership</w:t>
      </w:r>
      <w:bookmarkEnd w:id="17"/>
    </w:p>
    <w:p w14:paraId="5DC69CCF" w14:textId="77777777" w:rsidR="000D0033" w:rsidRDefault="000D0033" w:rsidP="00631840">
      <w:pPr>
        <w:rPr>
          <w:rFonts w:ascii="Arial" w:hAnsi="Arial" w:cs="Arial"/>
          <w:sz w:val="24"/>
          <w:szCs w:val="24"/>
        </w:rPr>
      </w:pPr>
    </w:p>
    <w:p w14:paraId="363D7803" w14:textId="28CB0C23" w:rsidR="003B63C3" w:rsidRPr="003B63C3" w:rsidRDefault="003B63C3" w:rsidP="00631840">
      <w:pPr>
        <w:rPr>
          <w:rFonts w:ascii="Arial" w:hAnsi="Arial" w:cs="Arial"/>
          <w:sz w:val="24"/>
          <w:szCs w:val="24"/>
        </w:rPr>
      </w:pPr>
      <w:r w:rsidRPr="003B63C3">
        <w:rPr>
          <w:rFonts w:ascii="Arial" w:hAnsi="Arial" w:cs="Arial"/>
          <w:sz w:val="24"/>
          <w:szCs w:val="24"/>
        </w:rPr>
        <w:t xml:space="preserve">The partnership has published a </w:t>
      </w:r>
      <w:r w:rsidRPr="00A603A8">
        <w:rPr>
          <w:rFonts w:ascii="Arial" w:hAnsi="Arial" w:cs="Arial"/>
          <w:sz w:val="24"/>
          <w:szCs w:val="24"/>
        </w:rPr>
        <w:t>Serious Violence Response Strategy 2022-25</w:t>
      </w:r>
      <w:r w:rsidR="00A603A8">
        <w:rPr>
          <w:rStyle w:val="FootnoteReference"/>
          <w:rFonts w:ascii="Arial" w:hAnsi="Arial" w:cs="Arial"/>
          <w:sz w:val="24"/>
          <w:szCs w:val="24"/>
        </w:rPr>
        <w:footnoteReference w:id="14"/>
      </w:r>
      <w:r w:rsidRPr="003B63C3">
        <w:rPr>
          <w:rFonts w:ascii="Arial" w:hAnsi="Arial" w:cs="Arial"/>
          <w:sz w:val="24"/>
          <w:szCs w:val="24"/>
        </w:rPr>
        <w:t>, which sets out a vision for Nottinghamshire communities to feel safe from violence and the fear of violence. One of the strategic objectives is to implement a domestic violence perpetrator programme.</w:t>
      </w:r>
    </w:p>
    <w:p w14:paraId="6F31E381" w14:textId="77777777" w:rsidR="003B63C3" w:rsidRPr="003B63C3" w:rsidRDefault="003B63C3" w:rsidP="00631840">
      <w:pPr>
        <w:rPr>
          <w:rFonts w:ascii="Arial" w:hAnsi="Arial" w:cs="Arial"/>
          <w:sz w:val="24"/>
          <w:szCs w:val="24"/>
        </w:rPr>
      </w:pPr>
    </w:p>
    <w:p w14:paraId="67F1B296" w14:textId="6F8B3BB6" w:rsidR="003B63C3" w:rsidRPr="000D0033" w:rsidRDefault="003B63C3" w:rsidP="00631840">
      <w:pPr>
        <w:pStyle w:val="Heading3"/>
        <w:rPr>
          <w:b/>
          <w:bCs/>
          <w:sz w:val="24"/>
        </w:rPr>
      </w:pPr>
      <w:bookmarkStart w:id="18" w:name="_Toc159493670"/>
      <w:r w:rsidRPr="000D0033">
        <w:rPr>
          <w:b/>
          <w:bCs/>
          <w:sz w:val="24"/>
        </w:rPr>
        <w:t>Nottinghamshire Police and Crime Commissioner</w:t>
      </w:r>
      <w:bookmarkEnd w:id="18"/>
    </w:p>
    <w:p w14:paraId="5452BB51" w14:textId="77777777" w:rsidR="000D0033" w:rsidRDefault="000D0033" w:rsidP="00631840">
      <w:pPr>
        <w:rPr>
          <w:rFonts w:ascii="Arial" w:hAnsi="Arial" w:cs="Arial"/>
          <w:sz w:val="24"/>
          <w:szCs w:val="24"/>
        </w:rPr>
      </w:pPr>
    </w:p>
    <w:p w14:paraId="065A91B6" w14:textId="2230E110" w:rsidR="00640C83" w:rsidRDefault="003B63C3" w:rsidP="00631840">
      <w:pPr>
        <w:rPr>
          <w:rFonts w:ascii="Arial" w:hAnsi="Arial" w:cs="Arial"/>
          <w:sz w:val="24"/>
          <w:szCs w:val="24"/>
        </w:rPr>
      </w:pPr>
      <w:r w:rsidRPr="003B63C3">
        <w:rPr>
          <w:rFonts w:ascii="Arial" w:hAnsi="Arial" w:cs="Arial"/>
          <w:sz w:val="24"/>
          <w:szCs w:val="24"/>
        </w:rPr>
        <w:lastRenderedPageBreak/>
        <w:t xml:space="preserve">The Commissioner has published a draft </w:t>
      </w:r>
      <w:r w:rsidRPr="00A603A8">
        <w:rPr>
          <w:rFonts w:ascii="Arial" w:hAnsi="Arial" w:cs="Arial"/>
          <w:sz w:val="24"/>
          <w:szCs w:val="24"/>
        </w:rPr>
        <w:t>Violence Against Women and Girls Strategy</w:t>
      </w:r>
      <w:r w:rsidR="00A603A8">
        <w:rPr>
          <w:rStyle w:val="FootnoteReference"/>
          <w:rFonts w:ascii="Arial" w:hAnsi="Arial" w:cs="Arial"/>
          <w:sz w:val="24"/>
          <w:szCs w:val="24"/>
        </w:rPr>
        <w:footnoteReference w:id="15"/>
      </w:r>
      <w:r w:rsidRPr="003B63C3">
        <w:rPr>
          <w:rFonts w:ascii="Arial" w:hAnsi="Arial" w:cs="Arial"/>
          <w:sz w:val="24"/>
          <w:szCs w:val="24"/>
        </w:rPr>
        <w:t xml:space="preserve"> which has as its vision to reduce the prevalence of violence against women and girls, and to bring more perpetrators to justice and increase support for all survivors. </w:t>
      </w:r>
    </w:p>
    <w:p w14:paraId="694761DA" w14:textId="77777777" w:rsidR="000D0033" w:rsidRDefault="000D0033" w:rsidP="00631840">
      <w:pPr>
        <w:rPr>
          <w:rFonts w:ascii="Arial" w:hAnsi="Arial" w:cs="Arial"/>
          <w:b/>
          <w:bCs/>
          <w:sz w:val="24"/>
          <w:szCs w:val="24"/>
          <w:u w:val="single"/>
        </w:rPr>
      </w:pPr>
    </w:p>
    <w:p w14:paraId="7265D444" w14:textId="77777777" w:rsidR="00640C83" w:rsidRDefault="00640C83" w:rsidP="00631840">
      <w:pPr>
        <w:rPr>
          <w:rFonts w:ascii="Arial" w:hAnsi="Arial" w:cs="Arial"/>
          <w:b/>
          <w:bCs/>
          <w:sz w:val="24"/>
          <w:szCs w:val="24"/>
          <w:u w:val="single"/>
        </w:rPr>
      </w:pPr>
    </w:p>
    <w:p w14:paraId="0C7059D8" w14:textId="77777777" w:rsidR="00640C83" w:rsidRDefault="00640C83" w:rsidP="00631840">
      <w:pPr>
        <w:rPr>
          <w:rFonts w:ascii="Arial" w:hAnsi="Arial" w:cs="Arial"/>
          <w:b/>
          <w:bCs/>
          <w:sz w:val="24"/>
          <w:szCs w:val="24"/>
          <w:u w:val="single"/>
        </w:rPr>
      </w:pPr>
    </w:p>
    <w:p w14:paraId="4B6DDC24" w14:textId="77777777" w:rsidR="00640C83" w:rsidRDefault="00640C83" w:rsidP="00631840">
      <w:pPr>
        <w:rPr>
          <w:rFonts w:ascii="Arial" w:hAnsi="Arial" w:cs="Arial"/>
          <w:b/>
          <w:bCs/>
          <w:sz w:val="24"/>
          <w:szCs w:val="24"/>
          <w:u w:val="single"/>
        </w:rPr>
      </w:pPr>
    </w:p>
    <w:p w14:paraId="1FFCDC2C" w14:textId="77777777" w:rsidR="00640C83" w:rsidRDefault="00640C83" w:rsidP="00631840">
      <w:pPr>
        <w:rPr>
          <w:rFonts w:ascii="Arial" w:hAnsi="Arial" w:cs="Arial"/>
          <w:b/>
          <w:bCs/>
          <w:sz w:val="24"/>
          <w:szCs w:val="24"/>
          <w:u w:val="single"/>
        </w:rPr>
      </w:pPr>
    </w:p>
    <w:p w14:paraId="41DDB182" w14:textId="77777777" w:rsidR="00640C83" w:rsidRDefault="00640C83" w:rsidP="00631840">
      <w:pPr>
        <w:rPr>
          <w:rFonts w:ascii="Arial" w:hAnsi="Arial" w:cs="Arial"/>
          <w:b/>
          <w:bCs/>
          <w:sz w:val="24"/>
          <w:szCs w:val="24"/>
          <w:u w:val="single"/>
        </w:rPr>
      </w:pPr>
    </w:p>
    <w:p w14:paraId="349952CE" w14:textId="77777777" w:rsidR="00640C83" w:rsidRDefault="00640C83" w:rsidP="00631840">
      <w:pPr>
        <w:rPr>
          <w:rFonts w:ascii="Arial" w:hAnsi="Arial" w:cs="Arial"/>
          <w:b/>
          <w:bCs/>
          <w:sz w:val="24"/>
          <w:szCs w:val="24"/>
          <w:u w:val="single"/>
        </w:rPr>
      </w:pPr>
    </w:p>
    <w:p w14:paraId="64F43BBD" w14:textId="77777777" w:rsidR="00EB2C0E" w:rsidRDefault="00EB2C0E" w:rsidP="00631840">
      <w:pPr>
        <w:pStyle w:val="Heading1"/>
      </w:pPr>
    </w:p>
    <w:p w14:paraId="6648EA1D" w14:textId="77777777" w:rsidR="0000533B" w:rsidRPr="0000533B" w:rsidRDefault="0000533B" w:rsidP="0000533B"/>
    <w:p w14:paraId="32779AED" w14:textId="77777777" w:rsidR="00EB2C0E" w:rsidRDefault="00EB2C0E" w:rsidP="00631840">
      <w:pPr>
        <w:pStyle w:val="Heading1"/>
      </w:pPr>
    </w:p>
    <w:p w14:paraId="79CED704" w14:textId="77777777" w:rsidR="00EB2C0E" w:rsidRDefault="00EB2C0E" w:rsidP="00631840">
      <w:pPr>
        <w:pStyle w:val="Heading1"/>
      </w:pPr>
    </w:p>
    <w:p w14:paraId="21304BBA" w14:textId="77777777" w:rsidR="00EB2C0E" w:rsidRPr="00EB2C0E" w:rsidRDefault="00EB2C0E" w:rsidP="00631840"/>
    <w:p w14:paraId="22A65B45" w14:textId="462B8673" w:rsidR="00844BCD" w:rsidRDefault="00EB2C0E" w:rsidP="00631840">
      <w:pPr>
        <w:pStyle w:val="Heading1"/>
      </w:pPr>
      <w:r>
        <w:br/>
      </w:r>
      <w:bookmarkStart w:id="19" w:name="_Toc159493671"/>
      <w:r w:rsidR="00844BCD" w:rsidRPr="000D0033">
        <w:t>Appendix 1</w:t>
      </w:r>
      <w:r w:rsidR="000D0033" w:rsidRPr="000D0033">
        <w:t xml:space="preserve"> - </w:t>
      </w:r>
      <w:r w:rsidR="00844BCD" w:rsidRPr="000D0033">
        <w:t>ADC strategic housing framework</w:t>
      </w:r>
      <w:bookmarkEnd w:id="19"/>
    </w:p>
    <w:p w14:paraId="3BA7CBEE" w14:textId="77777777" w:rsidR="0000533B" w:rsidRDefault="0000533B" w:rsidP="0000533B"/>
    <w:p w14:paraId="5B83576E" w14:textId="4C5023C0" w:rsidR="0000533B" w:rsidRDefault="0000533B" w:rsidP="0000533B">
      <w:pPr>
        <w:pStyle w:val="Heading2"/>
      </w:pPr>
      <w:bookmarkStart w:id="20" w:name="_Toc159493672"/>
      <w:r w:rsidRPr="003F23C3">
        <w:t>Affordable Housing Delivery Strategy 20</w:t>
      </w:r>
      <w:r>
        <w:t>23-25</w:t>
      </w:r>
      <w:bookmarkEnd w:id="20"/>
    </w:p>
    <w:p w14:paraId="5AC97791" w14:textId="772B2172" w:rsidR="0000533B" w:rsidRPr="0000533B" w:rsidRDefault="0000533B" w:rsidP="0000533B">
      <w:r w:rsidRPr="0000533B">
        <w:rPr>
          <w:rFonts w:ascii="Arial" w:hAnsi="Arial" w:cs="Arial"/>
          <w:sz w:val="24"/>
          <w:szCs w:val="24"/>
        </w:rPr>
        <w:t>This e</w:t>
      </w:r>
      <w:r w:rsidRPr="0000533B">
        <w:rPr>
          <w:rFonts w:ascii="Arial" w:hAnsi="Arial" w:cs="Arial"/>
          <w:sz w:val="24"/>
          <w:szCs w:val="24"/>
        </w:rPr>
        <w:t>nables and delivers the supply of affordable housing to meet demand</w:t>
      </w:r>
      <w:r>
        <w:rPr>
          <w:rFonts w:ascii="Arial" w:hAnsi="Arial" w:cs="Arial"/>
          <w:sz w:val="24"/>
          <w:szCs w:val="24"/>
        </w:rPr>
        <w:t xml:space="preserve">. It aims to: </w:t>
      </w:r>
    </w:p>
    <w:p w14:paraId="17585AEE" w14:textId="0C246409" w:rsidR="0000533B" w:rsidRPr="003F23C3" w:rsidRDefault="0000533B" w:rsidP="0000533B">
      <w:pPr>
        <w:pStyle w:val="ListParagraph"/>
        <w:numPr>
          <w:ilvl w:val="0"/>
          <w:numId w:val="29"/>
        </w:numPr>
        <w:autoSpaceDE w:val="0"/>
        <w:autoSpaceDN w:val="0"/>
        <w:adjustRightInd w:val="0"/>
        <w:spacing w:line="240" w:lineRule="auto"/>
        <w:rPr>
          <w:rFonts w:ascii="Arial" w:hAnsi="Arial" w:cs="Arial"/>
          <w:sz w:val="24"/>
          <w:szCs w:val="24"/>
        </w:rPr>
      </w:pPr>
      <w:r w:rsidRPr="003F23C3">
        <w:rPr>
          <w:rFonts w:ascii="Arial" w:hAnsi="Arial" w:cs="Arial"/>
          <w:sz w:val="24"/>
          <w:szCs w:val="24"/>
        </w:rPr>
        <w:t>Maximise delivery of affordable homes by the Council</w:t>
      </w:r>
    </w:p>
    <w:p w14:paraId="630838EF" w14:textId="33A522AB" w:rsidR="00844BCD" w:rsidRDefault="0000533B" w:rsidP="0000533B">
      <w:pPr>
        <w:pStyle w:val="ListParagraph"/>
        <w:numPr>
          <w:ilvl w:val="0"/>
          <w:numId w:val="29"/>
        </w:numPr>
        <w:rPr>
          <w:rFonts w:ascii="Arial" w:hAnsi="Arial" w:cs="Arial"/>
          <w:sz w:val="24"/>
          <w:szCs w:val="24"/>
        </w:rPr>
      </w:pPr>
      <w:r w:rsidRPr="0000533B">
        <w:rPr>
          <w:rFonts w:ascii="Arial" w:hAnsi="Arial" w:cs="Arial"/>
          <w:sz w:val="24"/>
          <w:szCs w:val="24"/>
        </w:rPr>
        <w:t xml:space="preserve">Maximise the delivery of affordable homes by housing associations and private developers in the </w:t>
      </w:r>
      <w:proofErr w:type="gramStart"/>
      <w:r w:rsidRPr="0000533B">
        <w:rPr>
          <w:rFonts w:ascii="Arial" w:hAnsi="Arial" w:cs="Arial"/>
          <w:sz w:val="24"/>
          <w:szCs w:val="24"/>
        </w:rPr>
        <w:t>district</w:t>
      </w:r>
      <w:proofErr w:type="gramEnd"/>
    </w:p>
    <w:p w14:paraId="41E67026" w14:textId="77777777" w:rsidR="00A603A8" w:rsidRDefault="00A603A8" w:rsidP="00A603A8">
      <w:pPr>
        <w:pStyle w:val="ListParagraph"/>
        <w:numPr>
          <w:ilvl w:val="0"/>
          <w:numId w:val="29"/>
        </w:numPr>
        <w:rPr>
          <w:rFonts w:ascii="Arial" w:hAnsi="Arial" w:cs="Arial"/>
          <w:sz w:val="24"/>
          <w:szCs w:val="24"/>
        </w:rPr>
      </w:pPr>
      <w:r>
        <w:rPr>
          <w:rFonts w:ascii="Arial" w:hAnsi="Arial" w:cs="Arial"/>
          <w:sz w:val="24"/>
          <w:szCs w:val="24"/>
        </w:rPr>
        <w:t xml:space="preserve">Increase the supply of Extra Care </w:t>
      </w:r>
      <w:proofErr w:type="gramStart"/>
      <w:r>
        <w:rPr>
          <w:rFonts w:ascii="Arial" w:hAnsi="Arial" w:cs="Arial"/>
          <w:sz w:val="24"/>
          <w:szCs w:val="24"/>
        </w:rPr>
        <w:t>housing</w:t>
      </w:r>
      <w:proofErr w:type="gramEnd"/>
    </w:p>
    <w:p w14:paraId="40694A7B" w14:textId="77777777" w:rsidR="00A603A8" w:rsidRDefault="00A603A8" w:rsidP="00A603A8">
      <w:pPr>
        <w:pStyle w:val="ListParagraph"/>
        <w:numPr>
          <w:ilvl w:val="0"/>
          <w:numId w:val="29"/>
        </w:numPr>
        <w:rPr>
          <w:rFonts w:ascii="Arial" w:hAnsi="Arial" w:cs="Arial"/>
          <w:sz w:val="24"/>
          <w:szCs w:val="24"/>
        </w:rPr>
      </w:pPr>
      <w:r>
        <w:rPr>
          <w:rFonts w:ascii="Arial" w:hAnsi="Arial" w:cs="Arial"/>
          <w:sz w:val="24"/>
          <w:szCs w:val="24"/>
        </w:rPr>
        <w:t xml:space="preserve">Deliver homes that achieve high standards of energy </w:t>
      </w:r>
      <w:proofErr w:type="gramStart"/>
      <w:r>
        <w:rPr>
          <w:rFonts w:ascii="Arial" w:hAnsi="Arial" w:cs="Arial"/>
          <w:sz w:val="24"/>
          <w:szCs w:val="24"/>
        </w:rPr>
        <w:t>efficiency</w:t>
      </w:r>
      <w:proofErr w:type="gramEnd"/>
    </w:p>
    <w:p w14:paraId="68B9FB31" w14:textId="4E2E8B22" w:rsidR="00A603A8" w:rsidRPr="00A603A8" w:rsidRDefault="00A603A8" w:rsidP="00A603A8">
      <w:pPr>
        <w:pStyle w:val="ListParagraph"/>
        <w:numPr>
          <w:ilvl w:val="0"/>
          <w:numId w:val="29"/>
        </w:numPr>
        <w:rPr>
          <w:rFonts w:ascii="Arial" w:hAnsi="Arial" w:cs="Arial"/>
          <w:sz w:val="24"/>
          <w:szCs w:val="24"/>
        </w:rPr>
      </w:pPr>
      <w:r w:rsidRPr="00631840">
        <w:rPr>
          <w:rFonts w:ascii="Arial" w:hAnsi="Arial" w:cs="Arial"/>
          <w:sz w:val="24"/>
          <w:szCs w:val="24"/>
        </w:rPr>
        <w:t>Explore opportunities resulting from the East Midlands Mayoral Authority</w:t>
      </w:r>
    </w:p>
    <w:p w14:paraId="76C470E9" w14:textId="77777777" w:rsidR="0000533B" w:rsidRDefault="0000533B" w:rsidP="0000533B">
      <w:pPr>
        <w:rPr>
          <w:rFonts w:ascii="Arial" w:hAnsi="Arial" w:cs="Arial"/>
          <w:sz w:val="24"/>
          <w:szCs w:val="24"/>
        </w:rPr>
      </w:pPr>
    </w:p>
    <w:p w14:paraId="0A009AC9" w14:textId="6FC7425E" w:rsidR="0000533B" w:rsidRDefault="0000533B" w:rsidP="0000533B">
      <w:pPr>
        <w:pStyle w:val="Heading2"/>
      </w:pPr>
      <w:bookmarkStart w:id="21" w:name="_Toc159493673"/>
      <w:r w:rsidRPr="003F23C3">
        <w:t xml:space="preserve">Private Sector Renewal Strategy </w:t>
      </w:r>
      <w:r>
        <w:t>2023-2</w:t>
      </w:r>
      <w:r>
        <w:t>5</w:t>
      </w:r>
      <w:bookmarkEnd w:id="21"/>
    </w:p>
    <w:p w14:paraId="4E6DFA2F" w14:textId="621FB251" w:rsidR="0000533B" w:rsidRDefault="0000533B" w:rsidP="0000533B">
      <w:pPr>
        <w:rPr>
          <w:rFonts w:ascii="Arial" w:hAnsi="Arial" w:cs="Arial"/>
          <w:sz w:val="24"/>
          <w:szCs w:val="24"/>
        </w:rPr>
      </w:pPr>
      <w:r w:rsidRPr="0000533B">
        <w:rPr>
          <w:rFonts w:ascii="Arial" w:hAnsi="Arial" w:cs="Arial"/>
          <w:sz w:val="24"/>
          <w:szCs w:val="24"/>
        </w:rPr>
        <w:t>This i</w:t>
      </w:r>
      <w:r w:rsidRPr="0000533B">
        <w:rPr>
          <w:rFonts w:ascii="Arial" w:hAnsi="Arial" w:cs="Arial"/>
          <w:sz w:val="24"/>
          <w:szCs w:val="24"/>
        </w:rPr>
        <w:t>mproves standards in the private sector</w:t>
      </w:r>
      <w:r>
        <w:rPr>
          <w:rFonts w:ascii="Arial" w:hAnsi="Arial" w:cs="Arial"/>
          <w:sz w:val="24"/>
          <w:szCs w:val="24"/>
        </w:rPr>
        <w:t>. It aims to:</w:t>
      </w:r>
    </w:p>
    <w:p w14:paraId="0E0012D3" w14:textId="77777777" w:rsidR="0000533B" w:rsidRPr="00176EB3" w:rsidRDefault="0000533B" w:rsidP="0000533B">
      <w:pPr>
        <w:pStyle w:val="ListParagraph"/>
        <w:numPr>
          <w:ilvl w:val="0"/>
          <w:numId w:val="30"/>
        </w:numPr>
        <w:autoSpaceDE w:val="0"/>
        <w:autoSpaceDN w:val="0"/>
        <w:adjustRightInd w:val="0"/>
        <w:spacing w:line="240" w:lineRule="auto"/>
        <w:rPr>
          <w:rFonts w:ascii="Arial" w:hAnsi="Arial" w:cs="Arial"/>
          <w:sz w:val="24"/>
          <w:szCs w:val="24"/>
        </w:rPr>
      </w:pPr>
      <w:r w:rsidRPr="003F23C3">
        <w:rPr>
          <w:rFonts w:ascii="Arial" w:hAnsi="Arial" w:cs="Arial"/>
          <w:sz w:val="24"/>
          <w:szCs w:val="24"/>
        </w:rPr>
        <w:lastRenderedPageBreak/>
        <w:t xml:space="preserve">To reduce the number of </w:t>
      </w:r>
      <w:proofErr w:type="spellStart"/>
      <w:r w:rsidRPr="003F23C3">
        <w:rPr>
          <w:rFonts w:ascii="Arial" w:hAnsi="Arial" w:cs="Arial"/>
          <w:sz w:val="24"/>
          <w:szCs w:val="24"/>
        </w:rPr>
        <w:t>non decent</w:t>
      </w:r>
      <w:proofErr w:type="spellEnd"/>
      <w:r w:rsidRPr="003F23C3">
        <w:rPr>
          <w:rFonts w:ascii="Arial" w:hAnsi="Arial" w:cs="Arial"/>
          <w:sz w:val="24"/>
          <w:szCs w:val="24"/>
        </w:rPr>
        <w:t xml:space="preserve"> homes with category 1 hazards or chronic</w:t>
      </w:r>
      <w:r>
        <w:rPr>
          <w:rFonts w:ascii="Arial" w:hAnsi="Arial" w:cs="Arial"/>
          <w:sz w:val="24"/>
          <w:szCs w:val="24"/>
        </w:rPr>
        <w:t xml:space="preserve"> </w:t>
      </w:r>
      <w:r w:rsidRPr="00176EB3">
        <w:rPr>
          <w:rFonts w:ascii="Arial" w:hAnsi="Arial" w:cs="Arial"/>
          <w:sz w:val="24"/>
          <w:szCs w:val="24"/>
        </w:rPr>
        <w:t>disrepair in the private sector</w:t>
      </w:r>
    </w:p>
    <w:p w14:paraId="33DEE68C" w14:textId="77777777" w:rsidR="0000533B" w:rsidRPr="003F23C3" w:rsidRDefault="0000533B" w:rsidP="0000533B">
      <w:pPr>
        <w:pStyle w:val="ListParagraph"/>
        <w:numPr>
          <w:ilvl w:val="0"/>
          <w:numId w:val="30"/>
        </w:numPr>
        <w:autoSpaceDE w:val="0"/>
        <w:autoSpaceDN w:val="0"/>
        <w:adjustRightInd w:val="0"/>
        <w:spacing w:line="240" w:lineRule="auto"/>
        <w:rPr>
          <w:rFonts w:ascii="Arial" w:hAnsi="Arial" w:cs="Arial"/>
          <w:sz w:val="24"/>
          <w:szCs w:val="24"/>
        </w:rPr>
      </w:pPr>
      <w:r w:rsidRPr="003F23C3">
        <w:rPr>
          <w:rFonts w:ascii="Arial" w:hAnsi="Arial" w:cs="Arial"/>
          <w:sz w:val="24"/>
          <w:szCs w:val="24"/>
        </w:rPr>
        <w:t xml:space="preserve">To reduce the number of non-decent homes with </w:t>
      </w:r>
      <w:proofErr w:type="gramStart"/>
      <w:r w:rsidRPr="003F23C3">
        <w:rPr>
          <w:rFonts w:ascii="Arial" w:hAnsi="Arial" w:cs="Arial"/>
          <w:sz w:val="24"/>
          <w:szCs w:val="24"/>
        </w:rPr>
        <w:t>high risk</w:t>
      </w:r>
      <w:proofErr w:type="gramEnd"/>
      <w:r w:rsidRPr="003F23C3">
        <w:rPr>
          <w:rFonts w:ascii="Arial" w:hAnsi="Arial" w:cs="Arial"/>
          <w:sz w:val="24"/>
          <w:szCs w:val="24"/>
        </w:rPr>
        <w:t xml:space="preserve"> category 2 hazards</w:t>
      </w:r>
    </w:p>
    <w:p w14:paraId="093F4930" w14:textId="77777777" w:rsidR="0000533B" w:rsidRPr="003F23C3" w:rsidRDefault="0000533B" w:rsidP="0000533B">
      <w:pPr>
        <w:pStyle w:val="ListParagraph"/>
        <w:numPr>
          <w:ilvl w:val="0"/>
          <w:numId w:val="30"/>
        </w:numPr>
        <w:autoSpaceDE w:val="0"/>
        <w:autoSpaceDN w:val="0"/>
        <w:adjustRightInd w:val="0"/>
        <w:spacing w:line="240" w:lineRule="auto"/>
        <w:rPr>
          <w:rFonts w:ascii="Arial" w:hAnsi="Arial" w:cs="Arial"/>
          <w:sz w:val="24"/>
          <w:szCs w:val="24"/>
        </w:rPr>
      </w:pPr>
      <w:r w:rsidRPr="003F23C3">
        <w:rPr>
          <w:rFonts w:ascii="Arial" w:hAnsi="Arial" w:cs="Arial"/>
          <w:sz w:val="24"/>
          <w:szCs w:val="24"/>
        </w:rPr>
        <w:t>To minimise the number of long-term empty properties</w:t>
      </w:r>
    </w:p>
    <w:p w14:paraId="5BE77ABC" w14:textId="77777777" w:rsidR="0000533B" w:rsidRPr="003F23C3" w:rsidRDefault="0000533B" w:rsidP="0000533B">
      <w:pPr>
        <w:pStyle w:val="ListParagraph"/>
        <w:numPr>
          <w:ilvl w:val="0"/>
          <w:numId w:val="30"/>
        </w:numPr>
        <w:autoSpaceDE w:val="0"/>
        <w:autoSpaceDN w:val="0"/>
        <w:adjustRightInd w:val="0"/>
        <w:spacing w:line="240" w:lineRule="auto"/>
        <w:rPr>
          <w:rFonts w:ascii="Arial" w:hAnsi="Arial" w:cs="Arial"/>
          <w:sz w:val="24"/>
          <w:szCs w:val="24"/>
        </w:rPr>
      </w:pPr>
      <w:r w:rsidRPr="003F23C3">
        <w:rPr>
          <w:rFonts w:ascii="Arial" w:hAnsi="Arial" w:cs="Arial"/>
          <w:sz w:val="24"/>
          <w:szCs w:val="24"/>
        </w:rPr>
        <w:t>To improve health and wellbeing outcomes through improving housing standards</w:t>
      </w:r>
    </w:p>
    <w:p w14:paraId="5A5C5AA5" w14:textId="77777777" w:rsidR="0000533B" w:rsidRPr="003F23C3" w:rsidRDefault="0000533B" w:rsidP="0000533B">
      <w:pPr>
        <w:pStyle w:val="ListParagraph"/>
        <w:numPr>
          <w:ilvl w:val="0"/>
          <w:numId w:val="30"/>
        </w:numPr>
        <w:autoSpaceDE w:val="0"/>
        <w:autoSpaceDN w:val="0"/>
        <w:adjustRightInd w:val="0"/>
        <w:spacing w:line="240" w:lineRule="auto"/>
        <w:rPr>
          <w:rFonts w:ascii="Arial" w:hAnsi="Arial" w:cs="Arial"/>
          <w:sz w:val="24"/>
          <w:szCs w:val="24"/>
        </w:rPr>
      </w:pPr>
      <w:r w:rsidRPr="003F23C3">
        <w:rPr>
          <w:rFonts w:ascii="Arial" w:hAnsi="Arial" w:cs="Arial"/>
          <w:sz w:val="24"/>
          <w:szCs w:val="24"/>
        </w:rPr>
        <w:t>To ensure the health, safety and welfare of licensed caravan sites and their residents</w:t>
      </w:r>
    </w:p>
    <w:p w14:paraId="6AC30DD1" w14:textId="240E5418" w:rsidR="0000533B" w:rsidRPr="0000533B" w:rsidRDefault="0000533B" w:rsidP="0000533B">
      <w:pPr>
        <w:pStyle w:val="ListParagraph"/>
        <w:numPr>
          <w:ilvl w:val="0"/>
          <w:numId w:val="30"/>
        </w:numPr>
        <w:rPr>
          <w:rFonts w:ascii="Arial" w:hAnsi="Arial" w:cs="Arial"/>
          <w:sz w:val="24"/>
          <w:szCs w:val="24"/>
        </w:rPr>
      </w:pPr>
      <w:r w:rsidRPr="0000533B">
        <w:rPr>
          <w:rFonts w:ascii="Arial" w:hAnsi="Arial" w:cs="Arial"/>
          <w:sz w:val="24"/>
          <w:szCs w:val="24"/>
        </w:rPr>
        <w:t xml:space="preserve">To target resources effectively to improve the health and wellbeing of all residents, in particular those within the privately rented </w:t>
      </w:r>
      <w:proofErr w:type="gramStart"/>
      <w:r w:rsidRPr="0000533B">
        <w:rPr>
          <w:rFonts w:ascii="Arial" w:hAnsi="Arial" w:cs="Arial"/>
          <w:sz w:val="24"/>
          <w:szCs w:val="24"/>
        </w:rPr>
        <w:t>sector</w:t>
      </w:r>
      <w:proofErr w:type="gramEnd"/>
    </w:p>
    <w:p w14:paraId="16763D9D" w14:textId="77777777" w:rsidR="0000533B" w:rsidRDefault="0000533B" w:rsidP="0000533B">
      <w:pPr>
        <w:rPr>
          <w:rFonts w:ascii="Arial" w:hAnsi="Arial" w:cs="Arial"/>
          <w:sz w:val="24"/>
          <w:szCs w:val="24"/>
        </w:rPr>
      </w:pPr>
    </w:p>
    <w:p w14:paraId="0FC9C304" w14:textId="24AE4C37" w:rsidR="0000533B" w:rsidRDefault="0000533B" w:rsidP="0000533B">
      <w:pPr>
        <w:pStyle w:val="Heading2"/>
      </w:pPr>
      <w:bookmarkStart w:id="22" w:name="_Toc159493674"/>
      <w:r w:rsidRPr="003F23C3">
        <w:t>Homelessness and Rough Sleeping Prevention Strategy 20</w:t>
      </w:r>
      <w:r>
        <w:t>24-29</w:t>
      </w:r>
      <w:bookmarkEnd w:id="22"/>
    </w:p>
    <w:p w14:paraId="0431A94C" w14:textId="2D15C26C" w:rsidR="0000533B" w:rsidRDefault="0000533B" w:rsidP="0000533B">
      <w:pPr>
        <w:rPr>
          <w:rFonts w:ascii="Arial" w:hAnsi="Arial" w:cs="Arial"/>
          <w:sz w:val="24"/>
          <w:szCs w:val="24"/>
        </w:rPr>
      </w:pPr>
      <w:r w:rsidRPr="0000533B">
        <w:rPr>
          <w:rFonts w:ascii="Arial" w:hAnsi="Arial" w:cs="Arial"/>
          <w:sz w:val="24"/>
          <w:szCs w:val="24"/>
        </w:rPr>
        <w:t>This e</w:t>
      </w:r>
      <w:r w:rsidRPr="0000533B">
        <w:rPr>
          <w:rFonts w:ascii="Arial" w:hAnsi="Arial" w:cs="Arial"/>
          <w:sz w:val="24"/>
          <w:szCs w:val="24"/>
        </w:rPr>
        <w:t>nsures the housing and support needs of homeless households are met</w:t>
      </w:r>
      <w:r>
        <w:rPr>
          <w:rFonts w:ascii="Arial" w:hAnsi="Arial" w:cs="Arial"/>
          <w:sz w:val="24"/>
          <w:szCs w:val="24"/>
        </w:rPr>
        <w:t>. It aims to:</w:t>
      </w:r>
    </w:p>
    <w:p w14:paraId="03C2D9AD" w14:textId="77777777" w:rsidR="0000533B" w:rsidRPr="0000533B" w:rsidRDefault="0000533B" w:rsidP="0000533B">
      <w:pPr>
        <w:pStyle w:val="ListParagraph"/>
        <w:numPr>
          <w:ilvl w:val="0"/>
          <w:numId w:val="32"/>
        </w:numPr>
        <w:spacing w:line="252" w:lineRule="auto"/>
        <w:rPr>
          <w:rFonts w:ascii="Arial" w:hAnsi="Arial" w:cs="Arial"/>
          <w:sz w:val="24"/>
          <w:szCs w:val="24"/>
        </w:rPr>
      </w:pPr>
      <w:r w:rsidRPr="0000533B">
        <w:rPr>
          <w:rFonts w:ascii="Arial" w:hAnsi="Arial" w:cs="Arial"/>
          <w:sz w:val="24"/>
          <w:szCs w:val="24"/>
        </w:rPr>
        <w:t xml:space="preserve">Prevent as many residents as possible from becoming homeless, with a particular focus on those becoming homeless from a private rented sector tenancy or as a result of domestic </w:t>
      </w:r>
      <w:proofErr w:type="gramStart"/>
      <w:r w:rsidRPr="0000533B">
        <w:rPr>
          <w:rFonts w:ascii="Arial" w:hAnsi="Arial" w:cs="Arial"/>
          <w:sz w:val="24"/>
          <w:szCs w:val="24"/>
        </w:rPr>
        <w:t>abuse</w:t>
      </w:r>
      <w:proofErr w:type="gramEnd"/>
    </w:p>
    <w:p w14:paraId="652571CD" w14:textId="77777777" w:rsidR="0000533B" w:rsidRPr="0000533B" w:rsidRDefault="0000533B" w:rsidP="0000533B">
      <w:pPr>
        <w:pStyle w:val="ListParagraph"/>
        <w:numPr>
          <w:ilvl w:val="0"/>
          <w:numId w:val="32"/>
        </w:numPr>
        <w:spacing w:line="252" w:lineRule="auto"/>
        <w:rPr>
          <w:rFonts w:ascii="Arial" w:hAnsi="Arial" w:cs="Arial"/>
          <w:sz w:val="24"/>
          <w:szCs w:val="24"/>
        </w:rPr>
      </w:pPr>
      <w:r w:rsidRPr="0000533B">
        <w:rPr>
          <w:rFonts w:ascii="Arial" w:hAnsi="Arial" w:cs="Arial"/>
          <w:sz w:val="24"/>
          <w:szCs w:val="24"/>
        </w:rPr>
        <w:t xml:space="preserve">End rough </w:t>
      </w:r>
      <w:proofErr w:type="gramStart"/>
      <w:r w:rsidRPr="0000533B">
        <w:rPr>
          <w:rFonts w:ascii="Arial" w:hAnsi="Arial" w:cs="Arial"/>
          <w:sz w:val="24"/>
          <w:szCs w:val="24"/>
        </w:rPr>
        <w:t>sleeping</w:t>
      </w:r>
      <w:proofErr w:type="gramEnd"/>
    </w:p>
    <w:p w14:paraId="688BA8E6" w14:textId="77777777" w:rsidR="0000533B" w:rsidRPr="0000533B" w:rsidRDefault="0000533B" w:rsidP="0000533B">
      <w:pPr>
        <w:pStyle w:val="ListParagraph"/>
        <w:numPr>
          <w:ilvl w:val="0"/>
          <w:numId w:val="32"/>
        </w:numPr>
        <w:spacing w:line="252" w:lineRule="auto"/>
        <w:rPr>
          <w:rFonts w:ascii="Arial" w:hAnsi="Arial" w:cs="Arial"/>
          <w:sz w:val="24"/>
          <w:szCs w:val="24"/>
        </w:rPr>
      </w:pPr>
      <w:r w:rsidRPr="0000533B">
        <w:rPr>
          <w:rFonts w:ascii="Arial" w:hAnsi="Arial" w:cs="Arial"/>
          <w:sz w:val="24"/>
          <w:szCs w:val="24"/>
        </w:rPr>
        <w:t>Help as many residents as possible to move from one home to another without the need for emergency and temporary accommodation. Where it is needed, make sure it is good quality.</w:t>
      </w:r>
    </w:p>
    <w:p w14:paraId="50DB812E" w14:textId="77777777" w:rsidR="0000533B" w:rsidRPr="0000533B" w:rsidRDefault="0000533B" w:rsidP="0000533B">
      <w:pPr>
        <w:pStyle w:val="ListParagraph"/>
        <w:numPr>
          <w:ilvl w:val="0"/>
          <w:numId w:val="32"/>
        </w:numPr>
        <w:spacing w:line="252" w:lineRule="auto"/>
        <w:rPr>
          <w:rFonts w:ascii="Arial" w:hAnsi="Arial" w:cs="Arial"/>
          <w:sz w:val="24"/>
          <w:szCs w:val="24"/>
        </w:rPr>
      </w:pPr>
      <w:r w:rsidRPr="0000533B">
        <w:rPr>
          <w:rFonts w:ascii="Arial" w:hAnsi="Arial" w:cs="Arial"/>
          <w:sz w:val="24"/>
          <w:szCs w:val="24"/>
        </w:rPr>
        <w:t xml:space="preserve">Provide a high-quality service that customers are satisfied with, and provide opportunities for customers to influence the design and delivery of </w:t>
      </w:r>
      <w:proofErr w:type="gramStart"/>
      <w:r w:rsidRPr="0000533B">
        <w:rPr>
          <w:rFonts w:ascii="Arial" w:hAnsi="Arial" w:cs="Arial"/>
          <w:sz w:val="24"/>
          <w:szCs w:val="24"/>
        </w:rPr>
        <w:t>services</w:t>
      </w:r>
      <w:proofErr w:type="gramEnd"/>
    </w:p>
    <w:p w14:paraId="0FF7A4B2" w14:textId="77777777" w:rsidR="0000533B" w:rsidRPr="0000533B" w:rsidRDefault="0000533B" w:rsidP="0000533B">
      <w:pPr>
        <w:pStyle w:val="ListParagraph"/>
        <w:numPr>
          <w:ilvl w:val="0"/>
          <w:numId w:val="32"/>
        </w:numPr>
        <w:spacing w:line="252" w:lineRule="auto"/>
        <w:rPr>
          <w:rFonts w:ascii="Arial" w:hAnsi="Arial" w:cs="Arial"/>
          <w:sz w:val="24"/>
          <w:szCs w:val="24"/>
        </w:rPr>
      </w:pPr>
      <w:r w:rsidRPr="0000533B">
        <w:rPr>
          <w:rFonts w:ascii="Arial" w:hAnsi="Arial" w:cs="Arial"/>
          <w:sz w:val="24"/>
          <w:szCs w:val="24"/>
        </w:rPr>
        <w:t xml:space="preserve">Encourage and support leaders of other organisations to do more to prevent </w:t>
      </w:r>
      <w:proofErr w:type="gramStart"/>
      <w:r w:rsidRPr="0000533B">
        <w:rPr>
          <w:rFonts w:ascii="Arial" w:hAnsi="Arial" w:cs="Arial"/>
          <w:sz w:val="24"/>
          <w:szCs w:val="24"/>
        </w:rPr>
        <w:t>homelessness</w:t>
      </w:r>
      <w:proofErr w:type="gramEnd"/>
    </w:p>
    <w:p w14:paraId="74E00880" w14:textId="2A75F21E" w:rsidR="0000533B" w:rsidRPr="0000533B" w:rsidRDefault="0000533B" w:rsidP="0000533B">
      <w:pPr>
        <w:pStyle w:val="ListParagraph"/>
        <w:numPr>
          <w:ilvl w:val="0"/>
          <w:numId w:val="32"/>
        </w:numPr>
        <w:rPr>
          <w:rFonts w:ascii="Arial" w:hAnsi="Arial" w:cs="Arial"/>
          <w:sz w:val="24"/>
          <w:szCs w:val="24"/>
        </w:rPr>
      </w:pPr>
      <w:r w:rsidRPr="0000533B">
        <w:rPr>
          <w:rFonts w:ascii="Arial" w:hAnsi="Arial" w:cs="Arial"/>
          <w:sz w:val="24"/>
          <w:szCs w:val="24"/>
        </w:rPr>
        <w:t xml:space="preserve">Be a trauma-informed service, by looking after the wellbeing of our customers and </w:t>
      </w:r>
      <w:proofErr w:type="gramStart"/>
      <w:r w:rsidRPr="0000533B">
        <w:rPr>
          <w:rFonts w:ascii="Arial" w:hAnsi="Arial" w:cs="Arial"/>
          <w:sz w:val="24"/>
          <w:szCs w:val="24"/>
        </w:rPr>
        <w:t>staff</w:t>
      </w:r>
      <w:proofErr w:type="gramEnd"/>
    </w:p>
    <w:p w14:paraId="4C36E28F" w14:textId="77777777" w:rsidR="0000533B" w:rsidRDefault="0000533B" w:rsidP="0000533B">
      <w:pPr>
        <w:rPr>
          <w:rFonts w:ascii="Arial" w:hAnsi="Arial" w:cs="Arial"/>
          <w:sz w:val="24"/>
          <w:szCs w:val="24"/>
        </w:rPr>
      </w:pPr>
    </w:p>
    <w:p w14:paraId="06BE4846" w14:textId="77777777" w:rsidR="0000533B" w:rsidRDefault="0000533B" w:rsidP="0000533B">
      <w:pPr>
        <w:pStyle w:val="Heading1"/>
      </w:pPr>
      <w:bookmarkStart w:id="23" w:name="_Toc159493675"/>
      <w:r w:rsidRPr="00176EB3">
        <w:t>The Domestic Asset Capital Investment Strategy</w:t>
      </w:r>
      <w:r>
        <w:t xml:space="preserve"> 2023-25</w:t>
      </w:r>
      <w:bookmarkEnd w:id="23"/>
    </w:p>
    <w:p w14:paraId="6907A686" w14:textId="6DF95682" w:rsidR="0000533B" w:rsidRDefault="0000533B" w:rsidP="0000533B">
      <w:pPr>
        <w:rPr>
          <w:rFonts w:ascii="Arial" w:hAnsi="Arial" w:cs="Arial"/>
          <w:sz w:val="24"/>
          <w:szCs w:val="24"/>
        </w:rPr>
      </w:pPr>
      <w:r w:rsidRPr="0000533B">
        <w:rPr>
          <w:rFonts w:ascii="Arial" w:hAnsi="Arial" w:cs="Arial"/>
          <w:sz w:val="24"/>
          <w:szCs w:val="24"/>
        </w:rPr>
        <w:t xml:space="preserve">This ensures </w:t>
      </w:r>
      <w:r w:rsidRPr="0000533B">
        <w:rPr>
          <w:rFonts w:ascii="Arial" w:hAnsi="Arial" w:cs="Arial"/>
          <w:sz w:val="24"/>
          <w:szCs w:val="24"/>
        </w:rPr>
        <w:t xml:space="preserve">ADC homes are decent, </w:t>
      </w:r>
      <w:proofErr w:type="gramStart"/>
      <w:r w:rsidRPr="0000533B">
        <w:rPr>
          <w:rFonts w:ascii="Arial" w:hAnsi="Arial" w:cs="Arial"/>
          <w:sz w:val="24"/>
          <w:szCs w:val="24"/>
        </w:rPr>
        <w:t>safe</w:t>
      </w:r>
      <w:proofErr w:type="gramEnd"/>
      <w:r w:rsidRPr="0000533B">
        <w:rPr>
          <w:rFonts w:ascii="Arial" w:hAnsi="Arial" w:cs="Arial"/>
          <w:sz w:val="24"/>
          <w:szCs w:val="24"/>
        </w:rPr>
        <w:t xml:space="preserve"> and net zero ready</w:t>
      </w:r>
      <w:r>
        <w:rPr>
          <w:rFonts w:ascii="Arial" w:hAnsi="Arial" w:cs="Arial"/>
          <w:sz w:val="24"/>
          <w:szCs w:val="24"/>
        </w:rPr>
        <w:t>. It aims to:</w:t>
      </w:r>
    </w:p>
    <w:p w14:paraId="14B84163" w14:textId="77777777" w:rsidR="0000533B" w:rsidRPr="0000533B" w:rsidRDefault="0000533B" w:rsidP="0000533B">
      <w:pPr>
        <w:pStyle w:val="ListParagraph"/>
        <w:numPr>
          <w:ilvl w:val="0"/>
          <w:numId w:val="34"/>
        </w:numPr>
        <w:spacing w:line="240" w:lineRule="auto"/>
        <w:rPr>
          <w:rFonts w:ascii="Arial" w:hAnsi="Arial" w:cs="Arial"/>
          <w:sz w:val="24"/>
          <w:szCs w:val="24"/>
        </w:rPr>
      </w:pPr>
      <w:r w:rsidRPr="0000533B">
        <w:rPr>
          <w:rFonts w:ascii="Arial" w:hAnsi="Arial" w:cs="Arial"/>
          <w:sz w:val="24"/>
          <w:szCs w:val="24"/>
        </w:rPr>
        <w:t>To ensure high levels of tenant satisfaction with the safety and quality of their home</w:t>
      </w:r>
    </w:p>
    <w:p w14:paraId="7BB13247" w14:textId="77777777" w:rsidR="0000533B" w:rsidRPr="0000533B" w:rsidRDefault="0000533B" w:rsidP="0000533B">
      <w:pPr>
        <w:pStyle w:val="ListParagraph"/>
        <w:numPr>
          <w:ilvl w:val="0"/>
          <w:numId w:val="34"/>
        </w:numPr>
        <w:spacing w:line="240" w:lineRule="auto"/>
        <w:rPr>
          <w:rFonts w:ascii="Arial" w:hAnsi="Arial" w:cs="Arial"/>
          <w:sz w:val="24"/>
          <w:szCs w:val="24"/>
        </w:rPr>
      </w:pPr>
      <w:r w:rsidRPr="0000533B">
        <w:rPr>
          <w:rFonts w:ascii="Arial" w:hAnsi="Arial" w:cs="Arial"/>
          <w:sz w:val="24"/>
          <w:szCs w:val="24"/>
        </w:rPr>
        <w:t xml:space="preserve">To ensure our homes meet the diverse needs of our tenants and enable independent </w:t>
      </w:r>
      <w:proofErr w:type="gramStart"/>
      <w:r w:rsidRPr="0000533B">
        <w:rPr>
          <w:rFonts w:ascii="Arial" w:hAnsi="Arial" w:cs="Arial"/>
          <w:sz w:val="24"/>
          <w:szCs w:val="24"/>
        </w:rPr>
        <w:t>living</w:t>
      </w:r>
      <w:proofErr w:type="gramEnd"/>
    </w:p>
    <w:p w14:paraId="57E2BA4A" w14:textId="77777777" w:rsidR="0000533B" w:rsidRPr="0000533B" w:rsidRDefault="0000533B" w:rsidP="0000533B">
      <w:pPr>
        <w:pStyle w:val="ListParagraph"/>
        <w:numPr>
          <w:ilvl w:val="0"/>
          <w:numId w:val="34"/>
        </w:numPr>
        <w:spacing w:line="240" w:lineRule="auto"/>
        <w:rPr>
          <w:rFonts w:ascii="Arial" w:hAnsi="Arial" w:cs="Arial"/>
          <w:sz w:val="24"/>
          <w:szCs w:val="24"/>
        </w:rPr>
      </w:pPr>
      <w:r w:rsidRPr="0000533B">
        <w:rPr>
          <w:rFonts w:ascii="Arial" w:hAnsi="Arial" w:cs="Arial"/>
          <w:sz w:val="24"/>
          <w:szCs w:val="24"/>
        </w:rPr>
        <w:t xml:space="preserve">To ensure tenants are able to influence the development and delivery of the capital </w:t>
      </w:r>
      <w:proofErr w:type="gramStart"/>
      <w:r w:rsidRPr="0000533B">
        <w:rPr>
          <w:rFonts w:ascii="Arial" w:hAnsi="Arial" w:cs="Arial"/>
          <w:sz w:val="24"/>
          <w:szCs w:val="24"/>
        </w:rPr>
        <w:t>programme</w:t>
      </w:r>
      <w:proofErr w:type="gramEnd"/>
    </w:p>
    <w:p w14:paraId="30118353" w14:textId="77777777" w:rsidR="0000533B" w:rsidRPr="0000533B" w:rsidRDefault="0000533B" w:rsidP="0000533B">
      <w:pPr>
        <w:pStyle w:val="ListParagraph"/>
        <w:numPr>
          <w:ilvl w:val="0"/>
          <w:numId w:val="34"/>
        </w:numPr>
        <w:spacing w:line="240" w:lineRule="auto"/>
        <w:rPr>
          <w:rFonts w:ascii="Arial" w:hAnsi="Arial" w:cs="Arial"/>
          <w:sz w:val="24"/>
          <w:szCs w:val="24"/>
        </w:rPr>
      </w:pPr>
      <w:r w:rsidRPr="0000533B">
        <w:rPr>
          <w:rFonts w:ascii="Arial" w:hAnsi="Arial" w:cs="Arial"/>
          <w:sz w:val="24"/>
          <w:szCs w:val="24"/>
        </w:rPr>
        <w:t xml:space="preserve">To ensure our homes meet all applicable legislative and regulatory standards and ensure there is a forward plan to comply with forthcoming </w:t>
      </w:r>
      <w:proofErr w:type="gramStart"/>
      <w:r w:rsidRPr="0000533B">
        <w:rPr>
          <w:rFonts w:ascii="Arial" w:hAnsi="Arial" w:cs="Arial"/>
          <w:sz w:val="24"/>
          <w:szCs w:val="24"/>
        </w:rPr>
        <w:t>standards</w:t>
      </w:r>
      <w:proofErr w:type="gramEnd"/>
    </w:p>
    <w:p w14:paraId="2AE7C3D9" w14:textId="77777777" w:rsidR="0000533B" w:rsidRPr="0000533B" w:rsidRDefault="0000533B" w:rsidP="0000533B">
      <w:pPr>
        <w:pStyle w:val="ListParagraph"/>
        <w:numPr>
          <w:ilvl w:val="0"/>
          <w:numId w:val="34"/>
        </w:numPr>
        <w:spacing w:line="240" w:lineRule="auto"/>
        <w:rPr>
          <w:rFonts w:ascii="Arial" w:hAnsi="Arial" w:cs="Arial"/>
          <w:sz w:val="24"/>
          <w:szCs w:val="24"/>
        </w:rPr>
      </w:pPr>
      <w:r w:rsidRPr="0000533B">
        <w:rPr>
          <w:rFonts w:ascii="Arial" w:hAnsi="Arial" w:cs="Arial"/>
          <w:sz w:val="24"/>
          <w:szCs w:val="24"/>
        </w:rPr>
        <w:t xml:space="preserve">To ensure there is a robust </w:t>
      </w:r>
      <w:proofErr w:type="gramStart"/>
      <w:r w:rsidRPr="0000533B">
        <w:rPr>
          <w:rFonts w:ascii="Arial" w:hAnsi="Arial" w:cs="Arial"/>
          <w:sz w:val="24"/>
          <w:szCs w:val="24"/>
        </w:rPr>
        <w:t>30 year</w:t>
      </w:r>
      <w:proofErr w:type="gramEnd"/>
      <w:r w:rsidRPr="0000533B">
        <w:rPr>
          <w:rFonts w:ascii="Arial" w:hAnsi="Arial" w:cs="Arial"/>
          <w:sz w:val="24"/>
          <w:szCs w:val="24"/>
        </w:rPr>
        <w:t xml:space="preserve"> investment programme, supported by a 5 year medium-term financial plan, which are based on detailed and up to date records of the condition of homes, and viability assessments</w:t>
      </w:r>
    </w:p>
    <w:p w14:paraId="18511441" w14:textId="77777777" w:rsidR="0000533B" w:rsidRPr="0000533B" w:rsidRDefault="0000533B" w:rsidP="0000533B">
      <w:pPr>
        <w:pStyle w:val="ListParagraph"/>
        <w:numPr>
          <w:ilvl w:val="0"/>
          <w:numId w:val="34"/>
        </w:numPr>
        <w:spacing w:line="240" w:lineRule="auto"/>
        <w:rPr>
          <w:rFonts w:ascii="Arial" w:hAnsi="Arial" w:cs="Arial"/>
          <w:sz w:val="24"/>
          <w:szCs w:val="24"/>
        </w:rPr>
      </w:pPr>
      <w:r w:rsidRPr="0000533B">
        <w:rPr>
          <w:rFonts w:ascii="Arial" w:hAnsi="Arial" w:cs="Arial"/>
          <w:sz w:val="24"/>
          <w:szCs w:val="24"/>
        </w:rPr>
        <w:t xml:space="preserve">To provide high quality homes that require minimal </w:t>
      </w:r>
      <w:proofErr w:type="gramStart"/>
      <w:r w:rsidRPr="0000533B">
        <w:rPr>
          <w:rFonts w:ascii="Arial" w:hAnsi="Arial" w:cs="Arial"/>
          <w:sz w:val="24"/>
          <w:szCs w:val="24"/>
        </w:rPr>
        <w:t>repairs</w:t>
      </w:r>
      <w:proofErr w:type="gramEnd"/>
    </w:p>
    <w:p w14:paraId="7982D2D5" w14:textId="77777777" w:rsidR="0000533B" w:rsidRPr="0000533B" w:rsidRDefault="0000533B" w:rsidP="0000533B">
      <w:pPr>
        <w:pStyle w:val="ListParagraph"/>
        <w:numPr>
          <w:ilvl w:val="0"/>
          <w:numId w:val="34"/>
        </w:numPr>
        <w:spacing w:line="240" w:lineRule="auto"/>
        <w:rPr>
          <w:rFonts w:ascii="Arial" w:hAnsi="Arial" w:cs="Arial"/>
          <w:sz w:val="24"/>
          <w:szCs w:val="24"/>
        </w:rPr>
      </w:pPr>
      <w:r w:rsidRPr="0000533B">
        <w:rPr>
          <w:rFonts w:ascii="Arial" w:hAnsi="Arial" w:cs="Arial"/>
          <w:sz w:val="24"/>
          <w:szCs w:val="24"/>
        </w:rPr>
        <w:t xml:space="preserve">To maximise the use of external funding opportunities to deliver an enhanced investment </w:t>
      </w:r>
      <w:proofErr w:type="gramStart"/>
      <w:r w:rsidRPr="0000533B">
        <w:rPr>
          <w:rFonts w:ascii="Arial" w:hAnsi="Arial" w:cs="Arial"/>
          <w:sz w:val="24"/>
          <w:szCs w:val="24"/>
        </w:rPr>
        <w:t>programme</w:t>
      </w:r>
      <w:proofErr w:type="gramEnd"/>
    </w:p>
    <w:p w14:paraId="5C860420" w14:textId="77777777" w:rsidR="0000533B" w:rsidRPr="0000533B" w:rsidRDefault="0000533B" w:rsidP="0000533B">
      <w:pPr>
        <w:rPr>
          <w:rFonts w:ascii="Arial" w:hAnsi="Arial" w:cs="Arial"/>
          <w:sz w:val="24"/>
          <w:szCs w:val="24"/>
        </w:rPr>
      </w:pPr>
    </w:p>
    <w:p w14:paraId="6AB36893" w14:textId="77777777" w:rsidR="007115C6" w:rsidRDefault="007115C6" w:rsidP="00631840">
      <w:pPr>
        <w:autoSpaceDE w:val="0"/>
        <w:autoSpaceDN w:val="0"/>
        <w:adjustRightInd w:val="0"/>
        <w:spacing w:after="0" w:line="240" w:lineRule="auto"/>
        <w:rPr>
          <w:rFonts w:ascii="CIDFont+F1" w:hAnsi="CIDFont+F1" w:cs="CIDFont+F1"/>
        </w:rPr>
      </w:pPr>
    </w:p>
    <w:p w14:paraId="78B24B56" w14:textId="77777777" w:rsidR="007115C6" w:rsidRDefault="007115C6" w:rsidP="00631840">
      <w:pPr>
        <w:autoSpaceDE w:val="0"/>
        <w:autoSpaceDN w:val="0"/>
        <w:adjustRightInd w:val="0"/>
        <w:spacing w:after="0" w:line="240" w:lineRule="auto"/>
        <w:rPr>
          <w:rFonts w:ascii="CIDFont+F1" w:hAnsi="CIDFont+F1" w:cs="CIDFont+F1"/>
        </w:rPr>
      </w:pPr>
    </w:p>
    <w:p w14:paraId="24A1CC07" w14:textId="77777777" w:rsidR="007115C6" w:rsidRDefault="007115C6" w:rsidP="00631840">
      <w:pPr>
        <w:autoSpaceDE w:val="0"/>
        <w:autoSpaceDN w:val="0"/>
        <w:adjustRightInd w:val="0"/>
        <w:spacing w:after="0" w:line="240" w:lineRule="auto"/>
        <w:rPr>
          <w:rFonts w:ascii="CIDFont+F1" w:hAnsi="CIDFont+F1" w:cs="CIDFont+F1"/>
        </w:rPr>
      </w:pPr>
    </w:p>
    <w:p w14:paraId="6550F08E" w14:textId="77777777" w:rsidR="007115C6" w:rsidRDefault="007115C6" w:rsidP="00631840">
      <w:pPr>
        <w:autoSpaceDE w:val="0"/>
        <w:autoSpaceDN w:val="0"/>
        <w:adjustRightInd w:val="0"/>
        <w:spacing w:after="0" w:line="240" w:lineRule="auto"/>
        <w:rPr>
          <w:rFonts w:ascii="CIDFont+F1" w:hAnsi="CIDFont+F1" w:cs="CIDFont+F1"/>
        </w:rPr>
      </w:pPr>
    </w:p>
    <w:p w14:paraId="669583B7" w14:textId="77777777" w:rsidR="007115C6" w:rsidRDefault="007115C6" w:rsidP="00631840">
      <w:pPr>
        <w:autoSpaceDE w:val="0"/>
        <w:autoSpaceDN w:val="0"/>
        <w:adjustRightInd w:val="0"/>
        <w:spacing w:after="0" w:line="240" w:lineRule="auto"/>
        <w:rPr>
          <w:rFonts w:ascii="CIDFont+F1" w:hAnsi="CIDFont+F1" w:cs="CIDFont+F1"/>
        </w:rPr>
      </w:pPr>
    </w:p>
    <w:p w14:paraId="1E9DD46D" w14:textId="77777777" w:rsidR="007115C6" w:rsidRDefault="007115C6" w:rsidP="00631840">
      <w:pPr>
        <w:autoSpaceDE w:val="0"/>
        <w:autoSpaceDN w:val="0"/>
        <w:adjustRightInd w:val="0"/>
        <w:spacing w:after="0" w:line="240" w:lineRule="auto"/>
        <w:rPr>
          <w:rFonts w:ascii="CIDFont+F1" w:hAnsi="CIDFont+F1" w:cs="CIDFont+F1"/>
        </w:rPr>
      </w:pPr>
    </w:p>
    <w:p w14:paraId="03387759" w14:textId="77777777" w:rsidR="007115C6" w:rsidRDefault="007115C6" w:rsidP="00631840">
      <w:pPr>
        <w:autoSpaceDE w:val="0"/>
        <w:autoSpaceDN w:val="0"/>
        <w:adjustRightInd w:val="0"/>
        <w:spacing w:after="0" w:line="240" w:lineRule="auto"/>
        <w:rPr>
          <w:rFonts w:ascii="CIDFont+F1" w:hAnsi="CIDFont+F1" w:cs="CIDFont+F1"/>
        </w:rPr>
      </w:pPr>
    </w:p>
    <w:p w14:paraId="52977A52" w14:textId="77777777" w:rsidR="007115C6" w:rsidRDefault="007115C6" w:rsidP="00631840">
      <w:pPr>
        <w:autoSpaceDE w:val="0"/>
        <w:autoSpaceDN w:val="0"/>
        <w:adjustRightInd w:val="0"/>
        <w:spacing w:after="0" w:line="240" w:lineRule="auto"/>
        <w:rPr>
          <w:rFonts w:ascii="CIDFont+F1" w:hAnsi="CIDFont+F1" w:cs="CIDFont+F1"/>
        </w:rPr>
      </w:pPr>
    </w:p>
    <w:p w14:paraId="618ADDE4" w14:textId="77777777" w:rsidR="007115C6" w:rsidRDefault="007115C6" w:rsidP="00631840">
      <w:pPr>
        <w:autoSpaceDE w:val="0"/>
        <w:autoSpaceDN w:val="0"/>
        <w:adjustRightInd w:val="0"/>
        <w:spacing w:after="0" w:line="240" w:lineRule="auto"/>
        <w:rPr>
          <w:rFonts w:ascii="CIDFont+F1" w:hAnsi="CIDFont+F1" w:cs="CIDFont+F1"/>
        </w:rPr>
      </w:pPr>
    </w:p>
    <w:p w14:paraId="79364EE9" w14:textId="77777777" w:rsidR="007115C6" w:rsidRDefault="007115C6" w:rsidP="00631840">
      <w:pPr>
        <w:autoSpaceDE w:val="0"/>
        <w:autoSpaceDN w:val="0"/>
        <w:adjustRightInd w:val="0"/>
        <w:spacing w:after="0" w:line="240" w:lineRule="auto"/>
        <w:rPr>
          <w:rFonts w:ascii="CIDFont+F1" w:hAnsi="CIDFont+F1" w:cs="CIDFont+F1"/>
        </w:rPr>
      </w:pPr>
    </w:p>
    <w:p w14:paraId="0EFD65D3" w14:textId="77777777" w:rsidR="007115C6" w:rsidRDefault="007115C6" w:rsidP="00631840">
      <w:pPr>
        <w:autoSpaceDE w:val="0"/>
        <w:autoSpaceDN w:val="0"/>
        <w:adjustRightInd w:val="0"/>
        <w:spacing w:after="0" w:line="240" w:lineRule="auto"/>
        <w:rPr>
          <w:rFonts w:ascii="CIDFont+F1" w:hAnsi="CIDFont+F1" w:cs="CIDFont+F1"/>
        </w:rPr>
      </w:pPr>
    </w:p>
    <w:p w14:paraId="429D71FF" w14:textId="77777777" w:rsidR="007115C6" w:rsidRDefault="007115C6" w:rsidP="00631840">
      <w:pPr>
        <w:autoSpaceDE w:val="0"/>
        <w:autoSpaceDN w:val="0"/>
        <w:adjustRightInd w:val="0"/>
        <w:spacing w:after="0" w:line="240" w:lineRule="auto"/>
        <w:rPr>
          <w:rFonts w:ascii="CIDFont+F1" w:hAnsi="CIDFont+F1" w:cs="CIDFont+F1"/>
        </w:rPr>
      </w:pPr>
    </w:p>
    <w:p w14:paraId="68E310D4" w14:textId="77777777" w:rsidR="007115C6" w:rsidRDefault="007115C6" w:rsidP="00631840">
      <w:pPr>
        <w:autoSpaceDE w:val="0"/>
        <w:autoSpaceDN w:val="0"/>
        <w:adjustRightInd w:val="0"/>
        <w:spacing w:after="0" w:line="240" w:lineRule="auto"/>
        <w:rPr>
          <w:rFonts w:ascii="CIDFont+F1" w:hAnsi="CIDFont+F1" w:cs="CIDFont+F1"/>
        </w:rPr>
      </w:pPr>
    </w:p>
    <w:p w14:paraId="09B4994A" w14:textId="77777777" w:rsidR="007115C6" w:rsidRDefault="007115C6" w:rsidP="00631840">
      <w:pPr>
        <w:autoSpaceDE w:val="0"/>
        <w:autoSpaceDN w:val="0"/>
        <w:adjustRightInd w:val="0"/>
        <w:spacing w:after="0" w:line="240" w:lineRule="auto"/>
        <w:rPr>
          <w:rFonts w:ascii="CIDFont+F1" w:hAnsi="CIDFont+F1" w:cs="CIDFont+F1"/>
        </w:rPr>
      </w:pPr>
    </w:p>
    <w:p w14:paraId="1819DFF7" w14:textId="77777777" w:rsidR="007115C6" w:rsidRDefault="007115C6" w:rsidP="00631840">
      <w:pPr>
        <w:autoSpaceDE w:val="0"/>
        <w:autoSpaceDN w:val="0"/>
        <w:adjustRightInd w:val="0"/>
        <w:spacing w:after="0" w:line="240" w:lineRule="auto"/>
        <w:rPr>
          <w:rFonts w:ascii="CIDFont+F1" w:hAnsi="CIDFont+F1" w:cs="CIDFont+F1"/>
        </w:rPr>
      </w:pPr>
    </w:p>
    <w:p w14:paraId="4407D783" w14:textId="77777777" w:rsidR="007115C6" w:rsidRDefault="007115C6" w:rsidP="00631840">
      <w:pPr>
        <w:autoSpaceDE w:val="0"/>
        <w:autoSpaceDN w:val="0"/>
        <w:adjustRightInd w:val="0"/>
        <w:spacing w:after="0" w:line="240" w:lineRule="auto"/>
        <w:rPr>
          <w:rFonts w:ascii="CIDFont+F1" w:hAnsi="CIDFont+F1" w:cs="CIDFont+F1"/>
        </w:rPr>
      </w:pPr>
    </w:p>
    <w:p w14:paraId="65D80294" w14:textId="77777777" w:rsidR="007115C6" w:rsidRDefault="007115C6" w:rsidP="00631840">
      <w:pPr>
        <w:autoSpaceDE w:val="0"/>
        <w:autoSpaceDN w:val="0"/>
        <w:adjustRightInd w:val="0"/>
        <w:spacing w:after="0" w:line="240" w:lineRule="auto"/>
        <w:rPr>
          <w:rFonts w:ascii="CIDFont+F1" w:hAnsi="CIDFont+F1" w:cs="CIDFont+F1"/>
        </w:rPr>
      </w:pPr>
    </w:p>
    <w:p w14:paraId="1AAD09F2" w14:textId="77777777" w:rsidR="007115C6" w:rsidRDefault="007115C6" w:rsidP="00631840">
      <w:pPr>
        <w:autoSpaceDE w:val="0"/>
        <w:autoSpaceDN w:val="0"/>
        <w:adjustRightInd w:val="0"/>
        <w:spacing w:after="0" w:line="240" w:lineRule="auto"/>
        <w:rPr>
          <w:rFonts w:ascii="CIDFont+F1" w:hAnsi="CIDFont+F1" w:cs="CIDFont+F1"/>
        </w:rPr>
      </w:pPr>
    </w:p>
    <w:p w14:paraId="2A414C4B" w14:textId="77777777" w:rsidR="007115C6" w:rsidRDefault="007115C6" w:rsidP="00631840">
      <w:pPr>
        <w:autoSpaceDE w:val="0"/>
        <w:autoSpaceDN w:val="0"/>
        <w:adjustRightInd w:val="0"/>
        <w:spacing w:after="0" w:line="240" w:lineRule="auto"/>
        <w:rPr>
          <w:rFonts w:ascii="CIDFont+F1" w:hAnsi="CIDFont+F1" w:cs="CIDFont+F1"/>
        </w:rPr>
      </w:pPr>
    </w:p>
    <w:p w14:paraId="1A50BF0D" w14:textId="77777777" w:rsidR="007115C6" w:rsidRDefault="007115C6" w:rsidP="00631840">
      <w:pPr>
        <w:autoSpaceDE w:val="0"/>
        <w:autoSpaceDN w:val="0"/>
        <w:adjustRightInd w:val="0"/>
        <w:spacing w:after="0" w:line="240" w:lineRule="auto"/>
        <w:rPr>
          <w:rFonts w:ascii="CIDFont+F1" w:hAnsi="CIDFont+F1" w:cs="CIDFont+F1"/>
        </w:rPr>
      </w:pPr>
    </w:p>
    <w:p w14:paraId="62E401AA" w14:textId="77777777" w:rsidR="007115C6" w:rsidRDefault="007115C6" w:rsidP="00631840">
      <w:pPr>
        <w:autoSpaceDE w:val="0"/>
        <w:autoSpaceDN w:val="0"/>
        <w:adjustRightInd w:val="0"/>
        <w:spacing w:after="0" w:line="240" w:lineRule="auto"/>
        <w:rPr>
          <w:rFonts w:ascii="CIDFont+F1" w:hAnsi="CIDFont+F1" w:cs="CIDFont+F1"/>
        </w:rPr>
      </w:pPr>
    </w:p>
    <w:p w14:paraId="63349775" w14:textId="77777777" w:rsidR="007115C6" w:rsidRDefault="007115C6" w:rsidP="00631840">
      <w:pPr>
        <w:autoSpaceDE w:val="0"/>
        <w:autoSpaceDN w:val="0"/>
        <w:adjustRightInd w:val="0"/>
        <w:spacing w:after="0" w:line="240" w:lineRule="auto"/>
        <w:rPr>
          <w:rFonts w:ascii="CIDFont+F1" w:hAnsi="CIDFont+F1" w:cs="CIDFont+F1"/>
        </w:rPr>
      </w:pPr>
    </w:p>
    <w:p w14:paraId="59BCDBE5" w14:textId="77777777" w:rsidR="007115C6" w:rsidRDefault="007115C6" w:rsidP="00631840">
      <w:pPr>
        <w:autoSpaceDE w:val="0"/>
        <w:autoSpaceDN w:val="0"/>
        <w:adjustRightInd w:val="0"/>
        <w:spacing w:after="0" w:line="240" w:lineRule="auto"/>
        <w:rPr>
          <w:rFonts w:ascii="CIDFont+F1" w:hAnsi="CIDFont+F1" w:cs="CIDFont+F1"/>
        </w:rPr>
      </w:pPr>
    </w:p>
    <w:p w14:paraId="47CDE56F" w14:textId="77777777" w:rsidR="007115C6" w:rsidRDefault="007115C6" w:rsidP="00631840">
      <w:pPr>
        <w:autoSpaceDE w:val="0"/>
        <w:autoSpaceDN w:val="0"/>
        <w:adjustRightInd w:val="0"/>
        <w:spacing w:after="0" w:line="240" w:lineRule="auto"/>
        <w:rPr>
          <w:rFonts w:ascii="CIDFont+F1" w:hAnsi="CIDFont+F1" w:cs="CIDFont+F1"/>
        </w:rPr>
      </w:pPr>
    </w:p>
    <w:p w14:paraId="13E22AD0" w14:textId="77777777" w:rsidR="007115C6" w:rsidRDefault="007115C6" w:rsidP="001F215B">
      <w:pPr>
        <w:autoSpaceDE w:val="0"/>
        <w:autoSpaceDN w:val="0"/>
        <w:adjustRightInd w:val="0"/>
        <w:spacing w:after="0" w:line="240" w:lineRule="auto"/>
        <w:rPr>
          <w:rFonts w:ascii="CIDFont+F1" w:hAnsi="CIDFont+F1" w:cs="CIDFont+F1"/>
        </w:rPr>
      </w:pPr>
    </w:p>
    <w:p w14:paraId="673D5EDB" w14:textId="77777777" w:rsidR="007115C6" w:rsidRDefault="007115C6" w:rsidP="001F215B">
      <w:pPr>
        <w:autoSpaceDE w:val="0"/>
        <w:autoSpaceDN w:val="0"/>
        <w:adjustRightInd w:val="0"/>
        <w:spacing w:after="0" w:line="240" w:lineRule="auto"/>
        <w:rPr>
          <w:rFonts w:ascii="CIDFont+F1" w:hAnsi="CIDFont+F1" w:cs="CIDFont+F1"/>
        </w:rPr>
      </w:pPr>
    </w:p>
    <w:p w14:paraId="45E896D7" w14:textId="77777777" w:rsidR="007115C6" w:rsidRDefault="007115C6" w:rsidP="001F215B">
      <w:pPr>
        <w:autoSpaceDE w:val="0"/>
        <w:autoSpaceDN w:val="0"/>
        <w:adjustRightInd w:val="0"/>
        <w:spacing w:after="0" w:line="240" w:lineRule="auto"/>
        <w:rPr>
          <w:rFonts w:ascii="CIDFont+F1" w:hAnsi="CIDFont+F1" w:cs="CIDFont+F1"/>
        </w:rPr>
      </w:pPr>
    </w:p>
    <w:p w14:paraId="6DA129B4" w14:textId="77777777" w:rsidR="007115C6" w:rsidRDefault="007115C6" w:rsidP="001F215B">
      <w:pPr>
        <w:autoSpaceDE w:val="0"/>
        <w:autoSpaceDN w:val="0"/>
        <w:adjustRightInd w:val="0"/>
        <w:spacing w:after="0" w:line="240" w:lineRule="auto"/>
        <w:rPr>
          <w:rFonts w:ascii="CIDFont+F1" w:hAnsi="CIDFont+F1" w:cs="CIDFont+F1"/>
        </w:rPr>
      </w:pPr>
    </w:p>
    <w:p w14:paraId="0CDF5254" w14:textId="77777777" w:rsidR="00FB3953" w:rsidRDefault="00FB3953" w:rsidP="007115C6">
      <w:pPr>
        <w:spacing w:line="256" w:lineRule="auto"/>
        <w:rPr>
          <w:rFonts w:ascii="CIDFont+F1" w:hAnsi="CIDFont+F1" w:cs="CIDFont+F1"/>
        </w:rPr>
      </w:pPr>
    </w:p>
    <w:p w14:paraId="3B3C0C38" w14:textId="77777777" w:rsidR="00FB3953" w:rsidRDefault="00FB3953" w:rsidP="007115C6">
      <w:pPr>
        <w:spacing w:line="256" w:lineRule="auto"/>
        <w:rPr>
          <w:rFonts w:ascii="CIDFont+F1" w:hAnsi="CIDFont+F1" w:cs="CIDFont+F1"/>
        </w:rPr>
      </w:pPr>
    </w:p>
    <w:sectPr w:rsidR="00FB3953" w:rsidSect="00BD4241">
      <w:headerReference w:type="default" r:id="rId23"/>
      <w:footerReference w:type="default" r:id="rId24"/>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52DB" w14:textId="77777777" w:rsidR="00045122" w:rsidRDefault="00045122" w:rsidP="00045122">
      <w:pPr>
        <w:spacing w:after="0" w:line="240" w:lineRule="auto"/>
      </w:pPr>
      <w:r>
        <w:separator/>
      </w:r>
    </w:p>
  </w:endnote>
  <w:endnote w:type="continuationSeparator" w:id="0">
    <w:p w14:paraId="718A7A92" w14:textId="77777777" w:rsidR="00045122" w:rsidRDefault="00045122" w:rsidP="00045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5359"/>
      <w:docPartObj>
        <w:docPartGallery w:val="Page Numbers (Bottom of Page)"/>
        <w:docPartUnique/>
      </w:docPartObj>
    </w:sdtPr>
    <w:sdtEndPr>
      <w:rPr>
        <w:noProof/>
      </w:rPr>
    </w:sdtEndPr>
    <w:sdtContent>
      <w:p w14:paraId="35943809" w14:textId="41EEACB1" w:rsidR="00631840" w:rsidRDefault="006318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4F2D33" w14:textId="77777777" w:rsidR="00341C5F" w:rsidRDefault="00341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9367B" w14:textId="77777777" w:rsidR="00045122" w:rsidRDefault="00045122" w:rsidP="00045122">
      <w:pPr>
        <w:spacing w:after="0" w:line="240" w:lineRule="auto"/>
      </w:pPr>
      <w:r>
        <w:separator/>
      </w:r>
    </w:p>
  </w:footnote>
  <w:footnote w:type="continuationSeparator" w:id="0">
    <w:p w14:paraId="44983B8E" w14:textId="77777777" w:rsidR="00045122" w:rsidRDefault="00045122" w:rsidP="00045122">
      <w:pPr>
        <w:spacing w:after="0" w:line="240" w:lineRule="auto"/>
      </w:pPr>
      <w:r>
        <w:continuationSeparator/>
      </w:r>
    </w:p>
  </w:footnote>
  <w:footnote w:id="1">
    <w:p w14:paraId="094A115D" w14:textId="0AF9380A" w:rsidR="00045122" w:rsidRDefault="00045122">
      <w:pPr>
        <w:pStyle w:val="FootnoteText"/>
      </w:pPr>
      <w:r>
        <w:rPr>
          <w:rStyle w:val="FootnoteReference"/>
        </w:rPr>
        <w:footnoteRef/>
      </w:r>
      <w:r>
        <w:t xml:space="preserve"> S.1 Homelessness Act 2002</w:t>
      </w:r>
    </w:p>
  </w:footnote>
  <w:footnote w:id="2">
    <w:p w14:paraId="1663ACA2" w14:textId="0FC2BDD9" w:rsidR="00045122" w:rsidRDefault="00045122">
      <w:pPr>
        <w:pStyle w:val="FootnoteText"/>
      </w:pPr>
      <w:r>
        <w:rPr>
          <w:rStyle w:val="FootnoteReference"/>
        </w:rPr>
        <w:footnoteRef/>
      </w:r>
      <w:r>
        <w:t xml:space="preserve"> Article 4, Regulatory Reform (Housing Assistance) (England and Wales) Order 2002</w:t>
      </w:r>
    </w:p>
  </w:footnote>
  <w:footnote w:id="3">
    <w:p w14:paraId="2CFA3C48" w14:textId="126AF7D7" w:rsidR="00045122" w:rsidRDefault="00045122">
      <w:pPr>
        <w:pStyle w:val="FootnoteText"/>
      </w:pPr>
      <w:r>
        <w:rPr>
          <w:rStyle w:val="FootnoteReference"/>
        </w:rPr>
        <w:footnoteRef/>
      </w:r>
      <w:r>
        <w:t xml:space="preserve"> The Localism Act 2011</w:t>
      </w:r>
    </w:p>
  </w:footnote>
  <w:footnote w:id="4">
    <w:p w14:paraId="38403297" w14:textId="72AA22F9" w:rsidR="00C02C77" w:rsidRDefault="00C02C77">
      <w:pPr>
        <w:pStyle w:val="FootnoteText"/>
      </w:pPr>
      <w:r>
        <w:rPr>
          <w:rStyle w:val="FootnoteReference"/>
        </w:rPr>
        <w:footnoteRef/>
      </w:r>
      <w:r>
        <w:t xml:space="preserve"> S.166A, Part 6, The Housing Act 1996</w:t>
      </w:r>
    </w:p>
  </w:footnote>
  <w:footnote w:id="5">
    <w:p w14:paraId="00901F27" w14:textId="49C70402" w:rsidR="007C07B8" w:rsidRDefault="007C07B8">
      <w:pPr>
        <w:pStyle w:val="FootnoteText"/>
      </w:pPr>
      <w:r>
        <w:rPr>
          <w:rStyle w:val="FootnoteReference"/>
        </w:rPr>
        <w:footnoteRef/>
      </w:r>
      <w:r>
        <w:t xml:space="preserve"> </w:t>
      </w:r>
      <w:r w:rsidRPr="007C07B8">
        <w:t>Section 3</w:t>
      </w:r>
      <w:r>
        <w:t xml:space="preserve">, </w:t>
      </w:r>
      <w:r w:rsidRPr="007C07B8">
        <w:t>Housing Act 2004</w:t>
      </w:r>
    </w:p>
  </w:footnote>
  <w:footnote w:id="6">
    <w:p w14:paraId="31C4BF5E" w14:textId="75148A3E" w:rsidR="00181BEE" w:rsidRDefault="00181BEE">
      <w:pPr>
        <w:pStyle w:val="FootnoteText"/>
      </w:pPr>
      <w:r>
        <w:rPr>
          <w:rStyle w:val="FootnoteReference"/>
        </w:rPr>
        <w:footnoteRef/>
      </w:r>
      <w:r>
        <w:t xml:space="preserve"> Part 4, Domestic Abuse Act 2021</w:t>
      </w:r>
    </w:p>
  </w:footnote>
  <w:footnote w:id="7">
    <w:p w14:paraId="484E32CC" w14:textId="7DD018DB" w:rsidR="00071536" w:rsidRDefault="00071536">
      <w:pPr>
        <w:pStyle w:val="FootnoteText"/>
      </w:pPr>
      <w:r>
        <w:rPr>
          <w:rStyle w:val="FootnoteReference"/>
        </w:rPr>
        <w:footnoteRef/>
      </w:r>
      <w:r>
        <w:t xml:space="preserve"> S.19 Planning and Compulsory Purchase Act 2004</w:t>
      </w:r>
    </w:p>
  </w:footnote>
  <w:footnote w:id="8">
    <w:p w14:paraId="255819B1" w14:textId="03F4E6D0" w:rsidR="00EC747B" w:rsidRDefault="00EC747B">
      <w:pPr>
        <w:pStyle w:val="FootnoteText"/>
      </w:pPr>
      <w:r>
        <w:rPr>
          <w:rStyle w:val="FootnoteReference"/>
        </w:rPr>
        <w:footnoteRef/>
      </w:r>
      <w:r>
        <w:t xml:space="preserve"> </w:t>
      </w:r>
      <w:hyperlink r:id="rId1" w:history="1">
        <w:r w:rsidRPr="00031774">
          <w:rPr>
            <w:rStyle w:val="Hyperlink"/>
          </w:rPr>
          <w:t>https://www.ons.gov.uk/visualisations/censusareachanges/E07000170/</w:t>
        </w:r>
      </w:hyperlink>
      <w:r>
        <w:t xml:space="preserve"> </w:t>
      </w:r>
    </w:p>
  </w:footnote>
  <w:footnote w:id="9">
    <w:p w14:paraId="2B8709FE" w14:textId="05E19074" w:rsidR="00DB40EC" w:rsidRDefault="00DB40EC">
      <w:pPr>
        <w:pStyle w:val="FootnoteText"/>
      </w:pPr>
      <w:r>
        <w:rPr>
          <w:rStyle w:val="FootnoteReference"/>
        </w:rPr>
        <w:footnoteRef/>
      </w:r>
      <w:r>
        <w:t xml:space="preserve"> </w:t>
      </w:r>
      <w:hyperlink r:id="rId2" w:history="1">
        <w:r w:rsidRPr="00031774">
          <w:rPr>
            <w:rStyle w:val="Hyperlink"/>
          </w:rPr>
          <w:t>https://www.ashfield.gov.uk/your-council/strategies-plans-policies/housing-strategy-research/homelessness-strategy/</w:t>
        </w:r>
      </w:hyperlink>
      <w:r>
        <w:t xml:space="preserve"> </w:t>
      </w:r>
    </w:p>
  </w:footnote>
  <w:footnote w:id="10">
    <w:p w14:paraId="6E94867C" w14:textId="44E74135" w:rsidR="008F73D9" w:rsidRDefault="008F73D9">
      <w:pPr>
        <w:pStyle w:val="FootnoteText"/>
      </w:pPr>
      <w:r>
        <w:rPr>
          <w:rStyle w:val="FootnoteReference"/>
        </w:rPr>
        <w:footnoteRef/>
      </w:r>
      <w:r>
        <w:t xml:space="preserve"> </w:t>
      </w:r>
      <w:hyperlink r:id="rId3" w:history="1">
        <w:r w:rsidRPr="006B6A58">
          <w:rPr>
            <w:rStyle w:val="Hyperlink"/>
          </w:rPr>
          <w:t>https://www.nea.org.uk/constituencies/ashfield/</w:t>
        </w:r>
      </w:hyperlink>
      <w:r>
        <w:t xml:space="preserve"> </w:t>
      </w:r>
    </w:p>
  </w:footnote>
  <w:footnote w:id="11">
    <w:p w14:paraId="57D5B43E" w14:textId="3866433D" w:rsidR="00175059" w:rsidRPr="00175059" w:rsidRDefault="00175059">
      <w:pPr>
        <w:pStyle w:val="FootnoteText"/>
        <w:rPr>
          <w:b/>
          <w:bCs/>
        </w:rPr>
      </w:pPr>
      <w:r>
        <w:rPr>
          <w:rStyle w:val="FootnoteReference"/>
        </w:rPr>
        <w:footnoteRef/>
      </w:r>
      <w:r>
        <w:t xml:space="preserve"> The Journeys in the Shadow Private Rented Sector report from Safer Renting highlights the key statutes, p19-28 </w:t>
      </w:r>
      <w:hyperlink r:id="rId4" w:history="1">
        <w:r w:rsidRPr="00D53E1F">
          <w:rPr>
            <w:rStyle w:val="Hyperlink"/>
          </w:rPr>
          <w:t>https://static1.squarespace.com/static/5dd53ca5b73f98154b9db657/t/5f4f698b65ce7f08a28efdc4/1599039887282/%27Journeys+in+the+Shadow+Private+Rented+Sector%27+-+Full+Report+August+2020.pdf</w:t>
        </w:r>
      </w:hyperlink>
      <w:r>
        <w:t xml:space="preserve"> </w:t>
      </w:r>
    </w:p>
  </w:footnote>
  <w:footnote w:id="12">
    <w:p w14:paraId="3E503F3B" w14:textId="10186528" w:rsidR="00A603A8" w:rsidRDefault="00A603A8">
      <w:pPr>
        <w:pStyle w:val="FootnoteText"/>
      </w:pPr>
      <w:r>
        <w:rPr>
          <w:rStyle w:val="FootnoteReference"/>
        </w:rPr>
        <w:footnoteRef/>
      </w:r>
      <w:r>
        <w:t xml:space="preserve"> </w:t>
      </w:r>
      <w:hyperlink r:id="rId5" w:history="1">
        <w:r w:rsidRPr="00F263D8">
          <w:rPr>
            <w:rStyle w:val="Hyperlink"/>
          </w:rPr>
          <w:t>https://healthandcarenotts.co.uk/wp-content/uploads/2021/05/Integrated-Care-Strategy-2023_27.pdf</w:t>
        </w:r>
      </w:hyperlink>
      <w:r>
        <w:t xml:space="preserve"> </w:t>
      </w:r>
    </w:p>
  </w:footnote>
  <w:footnote w:id="13">
    <w:p w14:paraId="177660D8" w14:textId="1D7034D3" w:rsidR="00A603A8" w:rsidRDefault="00A603A8">
      <w:pPr>
        <w:pStyle w:val="FootnoteText"/>
      </w:pPr>
      <w:r>
        <w:rPr>
          <w:rStyle w:val="FootnoteReference"/>
        </w:rPr>
        <w:footnoteRef/>
      </w:r>
      <w:r>
        <w:t xml:space="preserve"> </w:t>
      </w:r>
      <w:hyperlink r:id="rId6" w:history="1">
        <w:r w:rsidRPr="00F263D8">
          <w:rPr>
            <w:rStyle w:val="Hyperlink"/>
          </w:rPr>
          <w:t>https://healthandcarenotts.co.uk/our-mid-nottinghamshire-place-based-partnership-plan-sets-our-strategic-direction-for-the-partnership-and-our-areas-of-focus-through-partnership-programmes-and-integrated-teams/</w:t>
        </w:r>
      </w:hyperlink>
    </w:p>
    <w:p w14:paraId="24F95853" w14:textId="77777777" w:rsidR="00A603A8" w:rsidRDefault="00A603A8">
      <w:pPr>
        <w:pStyle w:val="FootnoteText"/>
      </w:pPr>
    </w:p>
  </w:footnote>
  <w:footnote w:id="14">
    <w:p w14:paraId="109D60A0" w14:textId="1A2D0DCA" w:rsidR="00A603A8" w:rsidRDefault="00A603A8">
      <w:pPr>
        <w:pStyle w:val="FootnoteText"/>
      </w:pPr>
      <w:r>
        <w:rPr>
          <w:rStyle w:val="FootnoteReference"/>
        </w:rPr>
        <w:footnoteRef/>
      </w:r>
      <w:r>
        <w:t xml:space="preserve"> </w:t>
      </w:r>
      <w:hyperlink r:id="rId7" w:history="1">
        <w:r w:rsidRPr="00F263D8">
          <w:rPr>
            <w:rStyle w:val="Hyperlink"/>
          </w:rPr>
          <w:t>https://www.nottsvrp.co.uk/_files/ugd/f4a2e5_dbf23a5dbfbb4d56ab485ca1cef9d9a7.pdf</w:t>
        </w:r>
      </w:hyperlink>
    </w:p>
    <w:p w14:paraId="29B1A477" w14:textId="77777777" w:rsidR="00A603A8" w:rsidRDefault="00A603A8">
      <w:pPr>
        <w:pStyle w:val="FootnoteText"/>
      </w:pPr>
    </w:p>
  </w:footnote>
  <w:footnote w:id="15">
    <w:p w14:paraId="4836DFE1" w14:textId="2422AE5C" w:rsidR="00A603A8" w:rsidRDefault="00A603A8">
      <w:pPr>
        <w:pStyle w:val="FootnoteText"/>
      </w:pPr>
      <w:r>
        <w:rPr>
          <w:rStyle w:val="FootnoteReference"/>
        </w:rPr>
        <w:footnoteRef/>
      </w:r>
      <w:r>
        <w:t xml:space="preserve"> </w:t>
      </w:r>
      <w:hyperlink r:id="rId8" w:history="1">
        <w:r w:rsidRPr="00F263D8">
          <w:rPr>
            <w:rStyle w:val="Hyperlink"/>
          </w:rPr>
          <w:t>https://www.nottinghamshire.pcc.police.uk/Our-Work/VAWG.aspx#:~:text=Nottinghamshire's%20VAWG%20Strategy%202023%2D28&amp;text=To%20reduce%20the%20prevalence%20of,for%20all%20victims%20and%20survivors</w:t>
        </w:r>
      </w:hyperlink>
      <w:r w:rsidRPr="00A603A8">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1AFA" w14:textId="57380D0C" w:rsidR="00341C5F" w:rsidRDefault="00341C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B9E"/>
    <w:multiLevelType w:val="hybridMultilevel"/>
    <w:tmpl w:val="5D3C271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79186E"/>
    <w:multiLevelType w:val="hybridMultilevel"/>
    <w:tmpl w:val="C9A09E2C"/>
    <w:lvl w:ilvl="0" w:tplc="BD2E13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208F7"/>
    <w:multiLevelType w:val="multilevel"/>
    <w:tmpl w:val="E6A85136"/>
    <w:lvl w:ilvl="0">
      <w:start w:val="1"/>
      <w:numFmt w:val="bullet"/>
      <w:lvlText w:val=""/>
      <w:lvlJc w:val="left"/>
      <w:pPr>
        <w:ind w:left="720" w:hanging="360"/>
      </w:pPr>
      <w:rPr>
        <w:rFonts w:ascii="Symbol" w:hAnsi="Symbol"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9E72B6"/>
    <w:multiLevelType w:val="hybridMultilevel"/>
    <w:tmpl w:val="16DEA772"/>
    <w:lvl w:ilvl="0" w:tplc="6D781E96">
      <w:start w:val="62"/>
      <w:numFmt w:val="bullet"/>
      <w:lvlText w:val="-"/>
      <w:lvlJc w:val="left"/>
      <w:pPr>
        <w:ind w:left="720" w:hanging="360"/>
      </w:pPr>
      <w:rPr>
        <w:rFonts w:ascii="Calibri" w:eastAsiaTheme="minorHAnsi" w:hAnsi="Calibri" w:cs="CIDFont+F1"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D2D0B"/>
    <w:multiLevelType w:val="hybridMultilevel"/>
    <w:tmpl w:val="70BA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620BF"/>
    <w:multiLevelType w:val="hybridMultilevel"/>
    <w:tmpl w:val="CB1C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96224E"/>
    <w:multiLevelType w:val="hybridMultilevel"/>
    <w:tmpl w:val="A886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6C38AD"/>
    <w:multiLevelType w:val="multilevel"/>
    <w:tmpl w:val="E6A85136"/>
    <w:lvl w:ilvl="0">
      <w:start w:val="1"/>
      <w:numFmt w:val="bullet"/>
      <w:lvlText w:val=""/>
      <w:lvlJc w:val="left"/>
      <w:pPr>
        <w:ind w:left="720" w:hanging="360"/>
      </w:pPr>
      <w:rPr>
        <w:rFonts w:ascii="Symbol" w:hAnsi="Symbol"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7A4420"/>
    <w:multiLevelType w:val="hybridMultilevel"/>
    <w:tmpl w:val="2CB21EAC"/>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2216D6"/>
    <w:multiLevelType w:val="hybridMultilevel"/>
    <w:tmpl w:val="8E9C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856F2"/>
    <w:multiLevelType w:val="hybridMultilevel"/>
    <w:tmpl w:val="6F0A61CE"/>
    <w:lvl w:ilvl="0" w:tplc="6D781E96">
      <w:start w:val="62"/>
      <w:numFmt w:val="bullet"/>
      <w:lvlText w:val="-"/>
      <w:lvlJc w:val="left"/>
      <w:pPr>
        <w:ind w:left="720" w:hanging="360"/>
      </w:pPr>
      <w:rPr>
        <w:rFonts w:ascii="Calibri" w:eastAsiaTheme="minorHAnsi" w:hAnsi="Calibri" w:cs="CIDFont+F1"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85B12"/>
    <w:multiLevelType w:val="multilevel"/>
    <w:tmpl w:val="E6A85136"/>
    <w:lvl w:ilvl="0">
      <w:start w:val="1"/>
      <w:numFmt w:val="bullet"/>
      <w:lvlText w:val=""/>
      <w:lvlJc w:val="left"/>
      <w:pPr>
        <w:ind w:left="720" w:hanging="360"/>
      </w:pPr>
      <w:rPr>
        <w:rFonts w:ascii="Symbol" w:hAnsi="Symbol"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27A3068"/>
    <w:multiLevelType w:val="hybridMultilevel"/>
    <w:tmpl w:val="711CD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C3DDF"/>
    <w:multiLevelType w:val="hybridMultilevel"/>
    <w:tmpl w:val="6EF66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271EF"/>
    <w:multiLevelType w:val="multilevel"/>
    <w:tmpl w:val="E6A85136"/>
    <w:lvl w:ilvl="0">
      <w:start w:val="1"/>
      <w:numFmt w:val="bullet"/>
      <w:lvlText w:val=""/>
      <w:lvlJc w:val="left"/>
      <w:pPr>
        <w:ind w:left="720" w:hanging="360"/>
      </w:pPr>
      <w:rPr>
        <w:rFonts w:ascii="Symbol" w:hAnsi="Symbol"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944D80"/>
    <w:multiLevelType w:val="hybridMultilevel"/>
    <w:tmpl w:val="C68A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C65420"/>
    <w:multiLevelType w:val="hybridMultilevel"/>
    <w:tmpl w:val="38846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F736B6"/>
    <w:multiLevelType w:val="hybridMultilevel"/>
    <w:tmpl w:val="4F500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664C27"/>
    <w:multiLevelType w:val="hybridMultilevel"/>
    <w:tmpl w:val="807C7CE4"/>
    <w:lvl w:ilvl="0" w:tplc="6D781E96">
      <w:start w:val="62"/>
      <w:numFmt w:val="bullet"/>
      <w:lvlText w:val="-"/>
      <w:lvlJc w:val="left"/>
      <w:pPr>
        <w:ind w:left="720" w:hanging="360"/>
      </w:pPr>
      <w:rPr>
        <w:rFonts w:ascii="Calibri" w:eastAsiaTheme="minorHAnsi" w:hAnsi="Calibri" w:cs="CIDFont+F1"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618BC"/>
    <w:multiLevelType w:val="multilevel"/>
    <w:tmpl w:val="E6A85136"/>
    <w:lvl w:ilvl="0">
      <w:start w:val="1"/>
      <w:numFmt w:val="bullet"/>
      <w:lvlText w:val=""/>
      <w:lvlJc w:val="left"/>
      <w:pPr>
        <w:ind w:left="720" w:hanging="360"/>
      </w:pPr>
      <w:rPr>
        <w:rFonts w:ascii="Symbol" w:hAnsi="Symbol"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4DC53BB"/>
    <w:multiLevelType w:val="hybridMultilevel"/>
    <w:tmpl w:val="0198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42A75"/>
    <w:multiLevelType w:val="hybridMultilevel"/>
    <w:tmpl w:val="01A6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A910B1"/>
    <w:multiLevelType w:val="hybridMultilevel"/>
    <w:tmpl w:val="F8FC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067E82"/>
    <w:multiLevelType w:val="multilevel"/>
    <w:tmpl w:val="E6A85136"/>
    <w:lvl w:ilvl="0">
      <w:start w:val="1"/>
      <w:numFmt w:val="bullet"/>
      <w:lvlText w:val=""/>
      <w:lvlJc w:val="left"/>
      <w:pPr>
        <w:ind w:left="720" w:hanging="360"/>
      </w:pPr>
      <w:rPr>
        <w:rFonts w:ascii="Symbol" w:hAnsi="Symbol"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A200E7D"/>
    <w:multiLevelType w:val="multilevel"/>
    <w:tmpl w:val="E6A85136"/>
    <w:lvl w:ilvl="0">
      <w:start w:val="1"/>
      <w:numFmt w:val="bullet"/>
      <w:lvlText w:val=""/>
      <w:lvlJc w:val="left"/>
      <w:pPr>
        <w:ind w:left="720" w:hanging="360"/>
      </w:pPr>
      <w:rPr>
        <w:rFonts w:ascii="Symbol" w:hAnsi="Symbol"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C5714F8"/>
    <w:multiLevelType w:val="hybridMultilevel"/>
    <w:tmpl w:val="3D6C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9D45CF"/>
    <w:multiLevelType w:val="hybridMultilevel"/>
    <w:tmpl w:val="CF2C6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3A5F2D"/>
    <w:multiLevelType w:val="hybridMultilevel"/>
    <w:tmpl w:val="F35C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33606A"/>
    <w:multiLevelType w:val="multilevel"/>
    <w:tmpl w:val="E6A85136"/>
    <w:lvl w:ilvl="0">
      <w:start w:val="1"/>
      <w:numFmt w:val="bullet"/>
      <w:lvlText w:val=""/>
      <w:lvlJc w:val="left"/>
      <w:pPr>
        <w:ind w:left="720" w:hanging="360"/>
      </w:pPr>
      <w:rPr>
        <w:rFonts w:ascii="Symbol" w:hAnsi="Symbol"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C34C2E"/>
    <w:multiLevelType w:val="multilevel"/>
    <w:tmpl w:val="E6A85136"/>
    <w:lvl w:ilvl="0">
      <w:start w:val="1"/>
      <w:numFmt w:val="bullet"/>
      <w:lvlText w:val=""/>
      <w:lvlJc w:val="left"/>
      <w:pPr>
        <w:ind w:left="720" w:hanging="360"/>
      </w:pPr>
      <w:rPr>
        <w:rFonts w:ascii="Symbol" w:hAnsi="Symbol"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A4E4A9A"/>
    <w:multiLevelType w:val="hybridMultilevel"/>
    <w:tmpl w:val="8D08D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8507D"/>
    <w:multiLevelType w:val="multilevel"/>
    <w:tmpl w:val="E6A85136"/>
    <w:lvl w:ilvl="0">
      <w:start w:val="1"/>
      <w:numFmt w:val="bullet"/>
      <w:lvlText w:val=""/>
      <w:lvlJc w:val="left"/>
      <w:pPr>
        <w:ind w:left="720" w:hanging="360"/>
      </w:pPr>
      <w:rPr>
        <w:rFonts w:ascii="Symbol" w:hAnsi="Symbol"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E32D21"/>
    <w:multiLevelType w:val="multilevel"/>
    <w:tmpl w:val="E6A85136"/>
    <w:lvl w:ilvl="0">
      <w:start w:val="1"/>
      <w:numFmt w:val="bullet"/>
      <w:lvlText w:val=""/>
      <w:lvlJc w:val="left"/>
      <w:pPr>
        <w:ind w:left="720" w:hanging="360"/>
      </w:pPr>
      <w:rPr>
        <w:rFonts w:ascii="Symbol" w:hAnsi="Symbol"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F59489B"/>
    <w:multiLevelType w:val="multilevel"/>
    <w:tmpl w:val="E6A85136"/>
    <w:lvl w:ilvl="0">
      <w:start w:val="1"/>
      <w:numFmt w:val="bullet"/>
      <w:lvlText w:val=""/>
      <w:lvlJc w:val="left"/>
      <w:pPr>
        <w:ind w:left="720" w:hanging="360"/>
      </w:pPr>
      <w:rPr>
        <w:rFonts w:ascii="Symbol" w:hAnsi="Symbol"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13302696">
    <w:abstractNumId w:val="18"/>
  </w:num>
  <w:num w:numId="2" w16cid:durableId="1510832226">
    <w:abstractNumId w:val="10"/>
  </w:num>
  <w:num w:numId="3" w16cid:durableId="317731318">
    <w:abstractNumId w:val="3"/>
  </w:num>
  <w:num w:numId="4" w16cid:durableId="1475028926">
    <w:abstractNumId w:val="1"/>
  </w:num>
  <w:num w:numId="5" w16cid:durableId="1126780740">
    <w:abstractNumId w:val="17"/>
  </w:num>
  <w:num w:numId="6" w16cid:durableId="2083866266">
    <w:abstractNumId w:val="6"/>
  </w:num>
  <w:num w:numId="7" w16cid:durableId="1205949092">
    <w:abstractNumId w:val="13"/>
  </w:num>
  <w:num w:numId="8" w16cid:durableId="1238976502">
    <w:abstractNumId w:val="22"/>
  </w:num>
  <w:num w:numId="9" w16cid:durableId="1263800573">
    <w:abstractNumId w:val="27"/>
  </w:num>
  <w:num w:numId="10" w16cid:durableId="160046808">
    <w:abstractNumId w:val="30"/>
  </w:num>
  <w:num w:numId="11" w16cid:durableId="2145808517">
    <w:abstractNumId w:val="20"/>
  </w:num>
  <w:num w:numId="12" w16cid:durableId="1139298090">
    <w:abstractNumId w:val="15"/>
  </w:num>
  <w:num w:numId="13" w16cid:durableId="1908884158">
    <w:abstractNumId w:val="9"/>
  </w:num>
  <w:num w:numId="14" w16cid:durableId="1932464243">
    <w:abstractNumId w:val="12"/>
  </w:num>
  <w:num w:numId="15" w16cid:durableId="1497653721">
    <w:abstractNumId w:val="0"/>
  </w:num>
  <w:num w:numId="16" w16cid:durableId="2140953753">
    <w:abstractNumId w:val="4"/>
  </w:num>
  <w:num w:numId="17" w16cid:durableId="1431200743">
    <w:abstractNumId w:val="21"/>
  </w:num>
  <w:num w:numId="18" w16cid:durableId="1612124169">
    <w:abstractNumId w:val="25"/>
  </w:num>
  <w:num w:numId="19" w16cid:durableId="2070379271">
    <w:abstractNumId w:val="5"/>
  </w:num>
  <w:num w:numId="20" w16cid:durableId="55856459">
    <w:abstractNumId w:val="32"/>
  </w:num>
  <w:num w:numId="21" w16cid:durableId="441728447">
    <w:abstractNumId w:val="33"/>
  </w:num>
  <w:num w:numId="22" w16cid:durableId="1174226485">
    <w:abstractNumId w:val="8"/>
  </w:num>
  <w:num w:numId="23" w16cid:durableId="707410963">
    <w:abstractNumId w:val="26"/>
  </w:num>
  <w:num w:numId="24" w16cid:durableId="1187526537">
    <w:abstractNumId w:val="16"/>
  </w:num>
  <w:num w:numId="25" w16cid:durableId="1924293254">
    <w:abstractNumId w:val="31"/>
  </w:num>
  <w:num w:numId="26" w16cid:durableId="761685081">
    <w:abstractNumId w:val="24"/>
  </w:num>
  <w:num w:numId="27" w16cid:durableId="1068530153">
    <w:abstractNumId w:val="11"/>
  </w:num>
  <w:num w:numId="28" w16cid:durableId="1777821339">
    <w:abstractNumId w:val="2"/>
  </w:num>
  <w:num w:numId="29" w16cid:durableId="798452782">
    <w:abstractNumId w:val="28"/>
  </w:num>
  <w:num w:numId="30" w16cid:durableId="1408768103">
    <w:abstractNumId w:val="23"/>
  </w:num>
  <w:num w:numId="31" w16cid:durableId="1520660157">
    <w:abstractNumId w:val="7"/>
  </w:num>
  <w:num w:numId="32" w16cid:durableId="1085608006">
    <w:abstractNumId w:val="29"/>
  </w:num>
  <w:num w:numId="33" w16cid:durableId="1397167583">
    <w:abstractNumId w:val="14"/>
  </w:num>
  <w:num w:numId="34" w16cid:durableId="59595253">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CD"/>
    <w:rsid w:val="0000533B"/>
    <w:rsid w:val="00031283"/>
    <w:rsid w:val="000431E0"/>
    <w:rsid w:val="00045122"/>
    <w:rsid w:val="000678F7"/>
    <w:rsid w:val="00071536"/>
    <w:rsid w:val="000831DF"/>
    <w:rsid w:val="00084B8A"/>
    <w:rsid w:val="0009192B"/>
    <w:rsid w:val="000B4063"/>
    <w:rsid w:val="000D0033"/>
    <w:rsid w:val="0012336E"/>
    <w:rsid w:val="00124F81"/>
    <w:rsid w:val="00142B25"/>
    <w:rsid w:val="00145A1F"/>
    <w:rsid w:val="0014652A"/>
    <w:rsid w:val="00164C01"/>
    <w:rsid w:val="00175059"/>
    <w:rsid w:val="00176EB3"/>
    <w:rsid w:val="00181BEE"/>
    <w:rsid w:val="001E5AEB"/>
    <w:rsid w:val="001F215B"/>
    <w:rsid w:val="00220A91"/>
    <w:rsid w:val="002373C2"/>
    <w:rsid w:val="0028249F"/>
    <w:rsid w:val="002A6315"/>
    <w:rsid w:val="002E1846"/>
    <w:rsid w:val="0031439D"/>
    <w:rsid w:val="00314969"/>
    <w:rsid w:val="00314DFE"/>
    <w:rsid w:val="00341C5F"/>
    <w:rsid w:val="00373D6D"/>
    <w:rsid w:val="00373F0E"/>
    <w:rsid w:val="003946B4"/>
    <w:rsid w:val="003B1C8A"/>
    <w:rsid w:val="003B63C3"/>
    <w:rsid w:val="003E6704"/>
    <w:rsid w:val="003F23C3"/>
    <w:rsid w:val="004053C6"/>
    <w:rsid w:val="0042080D"/>
    <w:rsid w:val="00422994"/>
    <w:rsid w:val="00450C3C"/>
    <w:rsid w:val="00481851"/>
    <w:rsid w:val="00582558"/>
    <w:rsid w:val="0058687A"/>
    <w:rsid w:val="005A50B4"/>
    <w:rsid w:val="006279C7"/>
    <w:rsid w:val="00631840"/>
    <w:rsid w:val="00634908"/>
    <w:rsid w:val="00640C83"/>
    <w:rsid w:val="0067420A"/>
    <w:rsid w:val="006A2938"/>
    <w:rsid w:val="007115C6"/>
    <w:rsid w:val="007216B9"/>
    <w:rsid w:val="00733ABD"/>
    <w:rsid w:val="00740C14"/>
    <w:rsid w:val="0076228A"/>
    <w:rsid w:val="007A6C32"/>
    <w:rsid w:val="007B7BBC"/>
    <w:rsid w:val="007C07B8"/>
    <w:rsid w:val="007C49B3"/>
    <w:rsid w:val="007E5BCD"/>
    <w:rsid w:val="00826172"/>
    <w:rsid w:val="00830C92"/>
    <w:rsid w:val="00832EFD"/>
    <w:rsid w:val="008349AF"/>
    <w:rsid w:val="00844BCD"/>
    <w:rsid w:val="0087314C"/>
    <w:rsid w:val="008D4738"/>
    <w:rsid w:val="008E2CD5"/>
    <w:rsid w:val="008F1ED9"/>
    <w:rsid w:val="008F5E86"/>
    <w:rsid w:val="008F6C9C"/>
    <w:rsid w:val="008F73D9"/>
    <w:rsid w:val="00916FC6"/>
    <w:rsid w:val="00930498"/>
    <w:rsid w:val="009642CE"/>
    <w:rsid w:val="00970BAF"/>
    <w:rsid w:val="00981476"/>
    <w:rsid w:val="00993531"/>
    <w:rsid w:val="009B28D7"/>
    <w:rsid w:val="00A327F1"/>
    <w:rsid w:val="00A538E1"/>
    <w:rsid w:val="00A56076"/>
    <w:rsid w:val="00A603A8"/>
    <w:rsid w:val="00A6348D"/>
    <w:rsid w:val="00A6749F"/>
    <w:rsid w:val="00AC33B8"/>
    <w:rsid w:val="00AD7F91"/>
    <w:rsid w:val="00AE5EE7"/>
    <w:rsid w:val="00B613AA"/>
    <w:rsid w:val="00BA7509"/>
    <w:rsid w:val="00BD4241"/>
    <w:rsid w:val="00BD57F7"/>
    <w:rsid w:val="00C02C77"/>
    <w:rsid w:val="00C903FE"/>
    <w:rsid w:val="00C94B81"/>
    <w:rsid w:val="00CD06B4"/>
    <w:rsid w:val="00D57EC0"/>
    <w:rsid w:val="00D735DD"/>
    <w:rsid w:val="00DA008E"/>
    <w:rsid w:val="00DB24AD"/>
    <w:rsid w:val="00DB2F59"/>
    <w:rsid w:val="00DB36F7"/>
    <w:rsid w:val="00DB40EC"/>
    <w:rsid w:val="00DD694E"/>
    <w:rsid w:val="00E23CDF"/>
    <w:rsid w:val="00E248B9"/>
    <w:rsid w:val="00E3221F"/>
    <w:rsid w:val="00E44530"/>
    <w:rsid w:val="00E53E05"/>
    <w:rsid w:val="00E65B86"/>
    <w:rsid w:val="00E719AB"/>
    <w:rsid w:val="00E81F26"/>
    <w:rsid w:val="00EB2C0E"/>
    <w:rsid w:val="00EB7DD5"/>
    <w:rsid w:val="00EC747B"/>
    <w:rsid w:val="00F11DAF"/>
    <w:rsid w:val="00F16E71"/>
    <w:rsid w:val="00F46A14"/>
    <w:rsid w:val="00FA124D"/>
    <w:rsid w:val="00FB3953"/>
    <w:rsid w:val="00FC0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0667ED"/>
  <w15:chartTrackingRefBased/>
  <w15:docId w15:val="{E75B20FF-E36D-4986-8D5D-9F294FA0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CD"/>
    <w:pPr>
      <w:spacing w:line="259" w:lineRule="auto"/>
      <w:jc w:val="left"/>
    </w:p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szCs w:val="24"/>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szCs w:val="24"/>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aliases w:val="Dot pt"/>
    <w:basedOn w:val="Normal"/>
    <w:link w:val="ListParagraphChar"/>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unhideWhenUsed/>
    <w:qFormat/>
    <w:rsid w:val="00BD4241"/>
    <w:pPr>
      <w:outlineLvl w:val="9"/>
    </w:pPr>
  </w:style>
  <w:style w:type="table" w:styleId="TableGrid">
    <w:name w:val="Table Grid"/>
    <w:basedOn w:val="TableNormal"/>
    <w:uiPriority w:val="39"/>
    <w:rsid w:val="00844BCD"/>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451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5122"/>
    <w:rPr>
      <w:sz w:val="20"/>
      <w:szCs w:val="20"/>
    </w:rPr>
  </w:style>
  <w:style w:type="character" w:styleId="FootnoteReference">
    <w:name w:val="footnote reference"/>
    <w:basedOn w:val="DefaultParagraphFont"/>
    <w:uiPriority w:val="99"/>
    <w:semiHidden/>
    <w:unhideWhenUsed/>
    <w:rsid w:val="00045122"/>
    <w:rPr>
      <w:vertAlign w:val="superscript"/>
    </w:rPr>
  </w:style>
  <w:style w:type="character" w:styleId="Hyperlink">
    <w:name w:val="Hyperlink"/>
    <w:basedOn w:val="DefaultParagraphFont"/>
    <w:uiPriority w:val="99"/>
    <w:unhideWhenUsed/>
    <w:rsid w:val="00EC747B"/>
    <w:rPr>
      <w:color w:val="0563C1" w:themeColor="hyperlink"/>
      <w:u w:val="single"/>
    </w:rPr>
  </w:style>
  <w:style w:type="character" w:styleId="UnresolvedMention">
    <w:name w:val="Unresolved Mention"/>
    <w:basedOn w:val="DefaultParagraphFont"/>
    <w:uiPriority w:val="99"/>
    <w:semiHidden/>
    <w:unhideWhenUsed/>
    <w:rsid w:val="00EC747B"/>
    <w:rPr>
      <w:color w:val="605E5C"/>
      <w:shd w:val="clear" w:color="auto" w:fill="E1DFDD"/>
    </w:rPr>
  </w:style>
  <w:style w:type="character" w:customStyle="1" w:styleId="ListParagraphChar">
    <w:name w:val="List Paragraph Char"/>
    <w:aliases w:val="Dot pt Char"/>
    <w:basedOn w:val="DefaultParagraphFont"/>
    <w:link w:val="ListParagraph"/>
    <w:locked/>
    <w:rsid w:val="00832EFD"/>
  </w:style>
  <w:style w:type="paragraph" w:customStyle="1" w:styleId="Default">
    <w:name w:val="Default"/>
    <w:rsid w:val="000678F7"/>
    <w:pPr>
      <w:autoSpaceDE w:val="0"/>
      <w:autoSpaceDN w:val="0"/>
      <w:adjustRightInd w:val="0"/>
      <w:spacing w:after="0" w:line="240" w:lineRule="auto"/>
      <w:jc w:val="left"/>
    </w:pPr>
    <w:rPr>
      <w:rFonts w:ascii="Poppins" w:hAnsi="Poppins" w:cs="Poppins"/>
      <w:color w:val="000000"/>
      <w:sz w:val="24"/>
      <w:szCs w:val="24"/>
    </w:rPr>
  </w:style>
  <w:style w:type="character" w:customStyle="1" w:styleId="A4">
    <w:name w:val="A4"/>
    <w:uiPriority w:val="99"/>
    <w:rsid w:val="000678F7"/>
    <w:rPr>
      <w:rFonts w:cs="Poppins"/>
      <w:color w:val="000000"/>
    </w:rPr>
  </w:style>
  <w:style w:type="paragraph" w:styleId="Header">
    <w:name w:val="header"/>
    <w:basedOn w:val="Normal"/>
    <w:link w:val="HeaderChar"/>
    <w:uiPriority w:val="99"/>
    <w:unhideWhenUsed/>
    <w:rsid w:val="00A56076"/>
    <w:pPr>
      <w:tabs>
        <w:tab w:val="center" w:pos="4513"/>
        <w:tab w:val="right" w:pos="9026"/>
      </w:tabs>
      <w:spacing w:after="0" w:line="240" w:lineRule="auto"/>
      <w:jc w:val="both"/>
    </w:pPr>
    <w:rPr>
      <w:rFonts w:ascii="Arial" w:hAnsi="Arial"/>
      <w:sz w:val="24"/>
    </w:rPr>
  </w:style>
  <w:style w:type="character" w:customStyle="1" w:styleId="HeaderChar">
    <w:name w:val="Header Char"/>
    <w:basedOn w:val="DefaultParagraphFont"/>
    <w:link w:val="Header"/>
    <w:uiPriority w:val="99"/>
    <w:rsid w:val="00A56076"/>
    <w:rPr>
      <w:rFonts w:ascii="Arial" w:hAnsi="Arial"/>
      <w:sz w:val="24"/>
    </w:rPr>
  </w:style>
  <w:style w:type="character" w:styleId="FollowedHyperlink">
    <w:name w:val="FollowedHyperlink"/>
    <w:basedOn w:val="DefaultParagraphFont"/>
    <w:uiPriority w:val="99"/>
    <w:semiHidden/>
    <w:unhideWhenUsed/>
    <w:rsid w:val="0028249F"/>
    <w:rPr>
      <w:color w:val="954F72" w:themeColor="followedHyperlink"/>
      <w:u w:val="single"/>
    </w:rPr>
  </w:style>
  <w:style w:type="paragraph" w:styleId="Footer">
    <w:name w:val="footer"/>
    <w:basedOn w:val="Normal"/>
    <w:link w:val="FooterChar"/>
    <w:uiPriority w:val="99"/>
    <w:unhideWhenUsed/>
    <w:rsid w:val="00341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C5F"/>
  </w:style>
  <w:style w:type="paragraph" w:styleId="TOC1">
    <w:name w:val="toc 1"/>
    <w:basedOn w:val="Normal"/>
    <w:next w:val="Normal"/>
    <w:autoRedefine/>
    <w:uiPriority w:val="39"/>
    <w:unhideWhenUsed/>
    <w:rsid w:val="00373F0E"/>
    <w:pPr>
      <w:spacing w:after="100"/>
    </w:pPr>
  </w:style>
  <w:style w:type="paragraph" w:styleId="TOC2">
    <w:name w:val="toc 2"/>
    <w:basedOn w:val="Normal"/>
    <w:next w:val="Normal"/>
    <w:autoRedefine/>
    <w:uiPriority w:val="39"/>
    <w:unhideWhenUsed/>
    <w:rsid w:val="00373F0E"/>
    <w:pPr>
      <w:spacing w:after="100"/>
      <w:ind w:left="220"/>
    </w:pPr>
  </w:style>
  <w:style w:type="paragraph" w:styleId="TOC3">
    <w:name w:val="toc 3"/>
    <w:basedOn w:val="Normal"/>
    <w:next w:val="Normal"/>
    <w:autoRedefine/>
    <w:uiPriority w:val="39"/>
    <w:unhideWhenUsed/>
    <w:rsid w:val="00373F0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ttinghamshire.gov.uk/dms/Document.ashx?czJKcaeAi5tUFL1DTL2UE4zNRBcoShgo=26uaOoI%2faRtVvce%2fJAcMXIeL860qFiu5cUE0eWY5%2fwNYkw8F2fWbP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8" Type="http://schemas.openxmlformats.org/officeDocument/2006/relationships/hyperlink" Target="https://www.nottinghamshire.gov.uk/DMS/Document.ashx?czJKcaeAi5tUFL1DTL2UE4zNRBcoShgo=%2F7F84YVcjJmQTh8VjviOPF0IQToMgZOJlTCJZ7j2glhfm6RPzapDf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ottinghamshire.gov.uk/media/129303/adult-social-care-strategy.pdf" TargetMode="External"/><Relationship Id="rId7" Type="http://schemas.openxmlformats.org/officeDocument/2006/relationships/endnotes" Target="endnotes.xml"/><Relationship Id="rId12" Type="http://schemas.openxmlformats.org/officeDocument/2006/relationships/hyperlink" Target="https://www.nottinghamshire.gov.uk/DMS/Document.ashx?czJKcaeAi5tUFL1DTL2UE4zNRBcoShgo=1qRqHNyb%2f1HaRUfQ7YDMxy5pKClulGSZQHDSOSpDuG%2bk1OPYX3n15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7" Type="http://schemas.openxmlformats.org/officeDocument/2006/relationships/hyperlink" Target="https://www.nottinghamshireinsight.org.uk/research-areas/jsna/cross-cutting-themes/substance-misuse-young-people-and-adults-202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ottinghamshireinsight.org.uk/research-areas/jsna/cross-cutting-themes/health-and-homelessness-2019/" TargetMode="External"/><Relationship Id="rId20" Type="http://schemas.openxmlformats.org/officeDocument/2006/relationships/hyperlink" Target="https://www.nottshelpyourself.org.uk/kb5/nottinghamshire/directory/landing.page?newdirectorychannel=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nottinghamshire.gov.uk/planning/housing-strategy-consultation/supporting_documents/Draft%20Housing%20Strategy%20v10.1.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ottinghamshire.gov.uk/DMS/Document.ashx?czJKcaeAi5tUFL1DTL2UE4zNRBcoShgo=BYzOxZ3EBYSA19sPCHEFkc9mGDdajeXJ7E27tFQonzj2PDmq6Hzs7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3" Type="http://schemas.openxmlformats.org/officeDocument/2006/relationships/header" Target="header1.xml"/><Relationship Id="rId10" Type="http://schemas.openxmlformats.org/officeDocument/2006/relationships/hyperlink" Target="https://www.ashfield.gov.uk/media/tclhmo2f/ashfield-district-council-homeless-strategy-2020-2021-review.pdf" TargetMode="External"/><Relationship Id="rId19" Type="http://schemas.openxmlformats.org/officeDocument/2006/relationships/hyperlink" Target="https://www.nottinghamshire.gov.uk/media/4333749/apartnershipstrategyforlookedafterchildrenandcareleavers2022-2025.pdf" TargetMode="External"/><Relationship Id="rId4" Type="http://schemas.openxmlformats.org/officeDocument/2006/relationships/settings" Target="settings.xml"/><Relationship Id="rId9" Type="http://schemas.openxmlformats.org/officeDocument/2006/relationships/hyperlink" Target="https://www.ashfield.gov.uk/media/0v2f1jgk/ashfield-homelessness-and-rough-sleeping-prevention-strategy-2019-24-12-month-update.pdf" TargetMode="External"/><Relationship Id="rId14" Type="http://schemas.openxmlformats.org/officeDocument/2006/relationships/hyperlink" Target="https://www.nottinghamshire.gov.uk/policy-library/38815/the-joint-health-and-wellbeing-strategy-for-2022-2026" TargetMode="External"/><Relationship Id="rId22" Type="http://schemas.openxmlformats.org/officeDocument/2006/relationships/hyperlink" Target="https://www.nottinghamshire.gov.uk/DMS/Document.ashx?czJKcaeAi5tUFL1DTL2UE4zNRBcoShgo=x9%2fauR0KTMry%2fWSyMYTy55IAu1GEp7IuZyHWy5a%2fedfQpMqSxSlSig%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ottinghamshire.pcc.police.uk/Our-Work/VAWG.aspx#:~:text=Nottinghamshire's%20VAWG%20Strategy%202023%2D28&amp;text=To%20reduce%20the%20prevalence%20of,for%20all%20victims%20and%20survivors" TargetMode="External"/><Relationship Id="rId3" Type="http://schemas.openxmlformats.org/officeDocument/2006/relationships/hyperlink" Target="https://www.nea.org.uk/constituencies/ashfield/" TargetMode="External"/><Relationship Id="rId7" Type="http://schemas.openxmlformats.org/officeDocument/2006/relationships/hyperlink" Target="https://www.nottsvrp.co.uk/_files/ugd/f4a2e5_dbf23a5dbfbb4d56ab485ca1cef9d9a7.pdf" TargetMode="External"/><Relationship Id="rId2" Type="http://schemas.openxmlformats.org/officeDocument/2006/relationships/hyperlink" Target="https://www.ashfield.gov.uk/your-council/strategies-plans-policies/housing-strategy-research/homelessness-strategy/" TargetMode="External"/><Relationship Id="rId1" Type="http://schemas.openxmlformats.org/officeDocument/2006/relationships/hyperlink" Target="https://www.ons.gov.uk/visualisations/censusareachanges/E07000170/" TargetMode="External"/><Relationship Id="rId6" Type="http://schemas.openxmlformats.org/officeDocument/2006/relationships/hyperlink" Target="https://healthandcarenotts.co.uk/our-mid-nottinghamshire-place-based-partnership-plan-sets-our-strategic-direction-for-the-partnership-and-our-areas-of-focus-through-partnership-programmes-and-integrated-teams/" TargetMode="External"/><Relationship Id="rId5" Type="http://schemas.openxmlformats.org/officeDocument/2006/relationships/hyperlink" Target="https://healthandcarenotts.co.uk/wp-content/uploads/2021/05/Integrated-Care-Strategy-2023_27.pdf" TargetMode="External"/><Relationship Id="rId4" Type="http://schemas.openxmlformats.org/officeDocument/2006/relationships/hyperlink" Target="https://static1.squarespace.com/static/5dd53ca5b73f98154b9db657/t/5f4f698b65ce7f08a28efdc4/1599039887282/%27Journeys+in+the+Shadow+Private+Rented+Sector%27+-+Full+Report+August+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B51A7-7A4B-4B04-A9EB-75F099A6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17</Pages>
  <Words>4889</Words>
  <Characters>27871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32695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Emma.Lindley</dc:creator>
  <cp:keywords/>
  <dc:description/>
  <cp:lastModifiedBy>Emma.Lindley</cp:lastModifiedBy>
  <cp:revision>10</cp:revision>
  <dcterms:created xsi:type="dcterms:W3CDTF">2024-02-22T10:39:00Z</dcterms:created>
  <dcterms:modified xsi:type="dcterms:W3CDTF">2024-02-22T15:34:00Z</dcterms:modified>
</cp:coreProperties>
</file>