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9037" w14:textId="77777777" w:rsidR="00A727B6" w:rsidRPr="0025479C" w:rsidRDefault="00A727B6" w:rsidP="00DA0F56">
      <w:pPr>
        <w:pStyle w:val="Heading1"/>
        <w:rPr>
          <w:b w:val="0"/>
        </w:rPr>
      </w:pPr>
      <w:r w:rsidRPr="0025479C">
        <w:t>Introduction</w:t>
      </w:r>
    </w:p>
    <w:p w14:paraId="4B9092A5" w14:textId="27298F89" w:rsidR="002E0CB8" w:rsidRPr="0025479C" w:rsidRDefault="00A727B6">
      <w:pPr>
        <w:rPr>
          <w:rFonts w:cs="Arial"/>
          <w:szCs w:val="24"/>
        </w:rPr>
      </w:pPr>
      <w:r w:rsidRPr="0025479C">
        <w:rPr>
          <w:rFonts w:cs="Arial"/>
          <w:szCs w:val="24"/>
        </w:rPr>
        <w:t xml:space="preserve"> Ashfield District Council is responsible for ensuring that its business is conducted in accordance with the law and proper accounting standards and that public money is safeguarded, properly accounted for and used economically, efficiently and effectively. As part of the arrangements for preparing the Annual Statement of Accounts, the Council is required by law to undertake an annual review of the effectiveness of its system of internal control and produce an Annual Governance Statement. Good practice requires that such a statement should extend beyond a narrow focus on financial controls to cover the way in which the Council determines what its local community wants and needs; decides how those requirements are to be met; and ensures that it delivers what is required without wasting public money.</w:t>
      </w:r>
    </w:p>
    <w:p w14:paraId="3179CE81" w14:textId="77777777" w:rsidR="00A727B6" w:rsidRPr="0025479C" w:rsidRDefault="00A727B6" w:rsidP="00DA0F56">
      <w:pPr>
        <w:pStyle w:val="Heading2"/>
        <w:rPr>
          <w:b w:val="0"/>
        </w:rPr>
      </w:pPr>
      <w:r w:rsidRPr="0025479C">
        <w:t xml:space="preserve">What is Corporate Governance? </w:t>
      </w:r>
    </w:p>
    <w:p w14:paraId="33EC847F" w14:textId="77777777" w:rsidR="00A727B6" w:rsidRPr="0025479C" w:rsidRDefault="00A727B6">
      <w:pPr>
        <w:rPr>
          <w:rFonts w:cs="Arial"/>
          <w:szCs w:val="24"/>
        </w:rPr>
      </w:pPr>
      <w:r w:rsidRPr="0025479C">
        <w:rPr>
          <w:rFonts w:cs="Arial"/>
          <w:szCs w:val="24"/>
        </w:rPr>
        <w:t xml:space="preserve">Corporate governance is part of the overall control framework and contributes to the Council’s robust governance arrangements. </w:t>
      </w:r>
    </w:p>
    <w:p w14:paraId="0C74CA9A" w14:textId="77777777" w:rsidR="00A727B6" w:rsidRPr="0025479C" w:rsidRDefault="00A727B6">
      <w:pPr>
        <w:rPr>
          <w:rFonts w:cs="Arial"/>
          <w:szCs w:val="24"/>
        </w:rPr>
      </w:pPr>
      <w:r w:rsidRPr="0025479C">
        <w:rPr>
          <w:rFonts w:cs="Arial"/>
          <w:szCs w:val="24"/>
        </w:rPr>
        <w:t xml:space="preserve">Good corporate governance ensures organisations are doing the right things in the correct manner in an open, honest, inclusive and accountable way. Good governance leads to good management, performance and outcomes. It ensures the Council delivers the visions and priorities set out in its Corporate Plan. </w:t>
      </w:r>
    </w:p>
    <w:p w14:paraId="00498594" w14:textId="77777777" w:rsidR="00A727B6" w:rsidRPr="0025479C" w:rsidRDefault="00A727B6">
      <w:pPr>
        <w:rPr>
          <w:rFonts w:cs="Arial"/>
          <w:szCs w:val="24"/>
        </w:rPr>
      </w:pPr>
      <w:r w:rsidRPr="0025479C">
        <w:rPr>
          <w:rFonts w:cs="Arial"/>
          <w:szCs w:val="24"/>
        </w:rPr>
        <w:t xml:space="preserve">Ashfield District Council is committed to good corporate governance. The Council has a framework of policies and procedures in place which collectively make up its governance arrangements. </w:t>
      </w:r>
    </w:p>
    <w:p w14:paraId="60D5BD67" w14:textId="77777777" w:rsidR="00A727B6" w:rsidRPr="0025479C" w:rsidRDefault="00A727B6">
      <w:pPr>
        <w:rPr>
          <w:rFonts w:cs="Arial"/>
          <w:szCs w:val="24"/>
        </w:rPr>
      </w:pPr>
      <w:r w:rsidRPr="0025479C">
        <w:rPr>
          <w:rFonts w:cs="Arial"/>
          <w:szCs w:val="24"/>
        </w:rPr>
        <w:t xml:space="preserve">The Council has adopted a Local Code of Corporate Governance which sets out the Council’s arrangements and is based on the guidance “Delivering Good Governance in Local Government” published by CIPFA (the Chartered Institute of Public Finance and Accountancy) and SOLACE (the Society of Local Authority Chief Executives) in 2016. The CIPFA/SOLACE guidance identifies seven core principles and various sub principles. </w:t>
      </w:r>
    </w:p>
    <w:p w14:paraId="7EE3DBC4" w14:textId="77777777" w:rsidR="00A727B6" w:rsidRPr="0025479C" w:rsidRDefault="00A727B6">
      <w:pPr>
        <w:rPr>
          <w:rFonts w:cs="Arial"/>
          <w:szCs w:val="24"/>
        </w:rPr>
      </w:pPr>
      <w:r w:rsidRPr="0025479C">
        <w:rPr>
          <w:rFonts w:cs="Arial"/>
          <w:szCs w:val="24"/>
        </w:rPr>
        <w:t xml:space="preserve">The seven core principles are detailed on page 4 and are also used as the framework for assessing the effectiveness of the Council’s governance arrangements. </w:t>
      </w:r>
    </w:p>
    <w:p w14:paraId="531087BC" w14:textId="77777777" w:rsidR="00A727B6" w:rsidRPr="0025479C" w:rsidRDefault="00A727B6">
      <w:pPr>
        <w:rPr>
          <w:rFonts w:cs="Arial"/>
          <w:szCs w:val="24"/>
        </w:rPr>
      </w:pPr>
      <w:r w:rsidRPr="0025479C">
        <w:rPr>
          <w:rFonts w:cs="Arial"/>
          <w:szCs w:val="24"/>
        </w:rPr>
        <w:t xml:space="preserve">The Council’s governance framework aims to ensure that in conducting its business it: </w:t>
      </w:r>
    </w:p>
    <w:p w14:paraId="551A4E70" w14:textId="77777777" w:rsidR="00A727B6" w:rsidRPr="0025479C" w:rsidRDefault="00A727B6" w:rsidP="00A727B6">
      <w:pPr>
        <w:pStyle w:val="ListParagraph"/>
        <w:numPr>
          <w:ilvl w:val="0"/>
          <w:numId w:val="1"/>
        </w:numPr>
        <w:rPr>
          <w:rFonts w:cs="Arial"/>
          <w:szCs w:val="24"/>
        </w:rPr>
      </w:pPr>
      <w:r w:rsidRPr="0025479C">
        <w:rPr>
          <w:rFonts w:cs="Arial"/>
          <w:szCs w:val="24"/>
        </w:rPr>
        <w:t>Operates in a lawful, open, inclusive and honest manner</w:t>
      </w:r>
    </w:p>
    <w:p w14:paraId="546A8764" w14:textId="77777777" w:rsidR="00A727B6" w:rsidRPr="0025479C" w:rsidRDefault="00A727B6" w:rsidP="00A727B6">
      <w:pPr>
        <w:pStyle w:val="ListParagraph"/>
        <w:numPr>
          <w:ilvl w:val="0"/>
          <w:numId w:val="1"/>
        </w:numPr>
        <w:rPr>
          <w:rFonts w:cs="Arial"/>
          <w:szCs w:val="24"/>
        </w:rPr>
      </w:pPr>
      <w:r w:rsidRPr="0025479C">
        <w:rPr>
          <w:rFonts w:cs="Arial"/>
          <w:szCs w:val="24"/>
        </w:rPr>
        <w:t>Makes sure that public money is safeguarded, properly accounted for and used efficiently, effectively and economically</w:t>
      </w:r>
    </w:p>
    <w:p w14:paraId="1D2499AC" w14:textId="77777777" w:rsidR="00A727B6" w:rsidRPr="0025479C" w:rsidRDefault="00A727B6" w:rsidP="00A727B6">
      <w:pPr>
        <w:pStyle w:val="ListParagraph"/>
        <w:numPr>
          <w:ilvl w:val="0"/>
          <w:numId w:val="1"/>
        </w:numPr>
        <w:rPr>
          <w:rFonts w:cs="Arial"/>
          <w:szCs w:val="24"/>
        </w:rPr>
      </w:pPr>
      <w:r w:rsidRPr="0025479C">
        <w:rPr>
          <w:rFonts w:cs="Arial"/>
          <w:szCs w:val="24"/>
        </w:rPr>
        <w:lastRenderedPageBreak/>
        <w:t>Has effective arrangements for the management of risks</w:t>
      </w:r>
    </w:p>
    <w:p w14:paraId="54C40765" w14:textId="458D2755" w:rsidR="00A727B6" w:rsidRPr="0025479C" w:rsidRDefault="00A727B6" w:rsidP="00A727B6">
      <w:pPr>
        <w:pStyle w:val="ListParagraph"/>
        <w:numPr>
          <w:ilvl w:val="0"/>
          <w:numId w:val="1"/>
        </w:numPr>
        <w:rPr>
          <w:rFonts w:cs="Arial"/>
          <w:szCs w:val="24"/>
        </w:rPr>
      </w:pPr>
      <w:r w:rsidRPr="0025479C">
        <w:rPr>
          <w:rFonts w:cs="Arial"/>
          <w:szCs w:val="24"/>
        </w:rPr>
        <w:t xml:space="preserve">Secures continuous improvements in the way that it operates. </w:t>
      </w:r>
    </w:p>
    <w:p w14:paraId="27C43F22" w14:textId="77777777" w:rsidR="00A727B6" w:rsidRPr="0025479C" w:rsidRDefault="00A727B6" w:rsidP="00A727B6">
      <w:pPr>
        <w:rPr>
          <w:rFonts w:cs="Arial"/>
          <w:szCs w:val="24"/>
        </w:rPr>
      </w:pPr>
      <w:r w:rsidRPr="0025479C">
        <w:rPr>
          <w:rFonts w:cs="Arial"/>
          <w:szCs w:val="24"/>
        </w:rPr>
        <w:t xml:space="preserve">The governance framework comprises the culture, values, systems and processes by which the Council is directed and controlled. The framework brings together an underlying set of legislative requirements, good practice principles and management processes. </w:t>
      </w:r>
    </w:p>
    <w:p w14:paraId="047254D0" w14:textId="192D1A0E" w:rsidR="00A727B6" w:rsidRPr="0025479C" w:rsidRDefault="00A727B6" w:rsidP="00A727B6">
      <w:pPr>
        <w:rPr>
          <w:rFonts w:cs="Arial"/>
          <w:szCs w:val="24"/>
        </w:rPr>
      </w:pPr>
      <w:r w:rsidRPr="0025479C">
        <w:rPr>
          <w:rFonts w:cs="Arial"/>
          <w:szCs w:val="24"/>
        </w:rPr>
        <w:t>A key part of the governance framework is the system of internal control: this is designed to manage the risk of failure to achieve policies, aims and objectives to a level which the Council has determined as acceptable. The effectiveness of internal control is subject to regular review by both external and internal audit and the Annual Report of Internal Audit for 202</w:t>
      </w:r>
      <w:r w:rsidR="0028751F" w:rsidRPr="0025479C">
        <w:rPr>
          <w:rFonts w:cs="Arial"/>
          <w:szCs w:val="24"/>
        </w:rPr>
        <w:t>4</w:t>
      </w:r>
      <w:r w:rsidRPr="0025479C">
        <w:rPr>
          <w:rFonts w:cs="Arial"/>
          <w:szCs w:val="24"/>
        </w:rPr>
        <w:t>/2</w:t>
      </w:r>
      <w:r w:rsidR="0028751F" w:rsidRPr="0025479C">
        <w:rPr>
          <w:rFonts w:cs="Arial"/>
          <w:szCs w:val="24"/>
        </w:rPr>
        <w:t>5</w:t>
      </w:r>
      <w:r w:rsidRPr="0025479C">
        <w:rPr>
          <w:rFonts w:cs="Arial"/>
          <w:szCs w:val="24"/>
        </w:rPr>
        <w:t xml:space="preserve"> provides an opinion on the effectiveness of the internal control system over the year ending 31st March 202</w:t>
      </w:r>
      <w:r w:rsidR="0028751F" w:rsidRPr="0025479C">
        <w:rPr>
          <w:rFonts w:cs="Arial"/>
          <w:szCs w:val="24"/>
        </w:rPr>
        <w:t>5</w:t>
      </w:r>
      <w:r w:rsidRPr="0025479C">
        <w:rPr>
          <w:rFonts w:cs="Arial"/>
          <w:szCs w:val="24"/>
        </w:rPr>
        <w:t>.</w:t>
      </w:r>
    </w:p>
    <w:p w14:paraId="15FABCEF" w14:textId="77777777" w:rsidR="00A727B6" w:rsidRPr="0025479C" w:rsidRDefault="00A727B6" w:rsidP="00DA0F56">
      <w:pPr>
        <w:pStyle w:val="Heading2"/>
      </w:pPr>
      <w:r w:rsidRPr="0025479C">
        <w:t xml:space="preserve">The principles of good Governance </w:t>
      </w:r>
    </w:p>
    <w:p w14:paraId="749A713C" w14:textId="77777777" w:rsidR="00A727B6" w:rsidRPr="0025479C" w:rsidRDefault="00A727B6" w:rsidP="00A727B6">
      <w:pPr>
        <w:rPr>
          <w:rFonts w:cs="Arial"/>
          <w:szCs w:val="24"/>
        </w:rPr>
      </w:pPr>
      <w:r w:rsidRPr="0025479C">
        <w:rPr>
          <w:rFonts w:cs="Arial"/>
          <w:szCs w:val="24"/>
        </w:rPr>
        <w:t>The Council aims to achieve good standards of governance by:</w:t>
      </w:r>
    </w:p>
    <w:p w14:paraId="51D42535" w14:textId="77777777" w:rsidR="00A727B6" w:rsidRPr="0025479C" w:rsidRDefault="00A727B6" w:rsidP="00A727B6">
      <w:pPr>
        <w:pStyle w:val="ListParagraph"/>
        <w:numPr>
          <w:ilvl w:val="0"/>
          <w:numId w:val="2"/>
        </w:numPr>
        <w:rPr>
          <w:rFonts w:cs="Arial"/>
          <w:szCs w:val="24"/>
        </w:rPr>
      </w:pPr>
      <w:r w:rsidRPr="0025479C">
        <w:rPr>
          <w:rFonts w:cs="Arial"/>
          <w:szCs w:val="24"/>
        </w:rPr>
        <w:t>Behaving with integrity, demonstrating strong commitment to ethical values, and respecting the rule of law</w:t>
      </w:r>
    </w:p>
    <w:p w14:paraId="46437508" w14:textId="77777777" w:rsidR="00A727B6" w:rsidRPr="0025479C" w:rsidRDefault="00A727B6" w:rsidP="00A727B6">
      <w:pPr>
        <w:pStyle w:val="ListParagraph"/>
        <w:numPr>
          <w:ilvl w:val="0"/>
          <w:numId w:val="2"/>
        </w:numPr>
        <w:rPr>
          <w:rFonts w:cs="Arial"/>
          <w:szCs w:val="24"/>
        </w:rPr>
      </w:pPr>
      <w:r w:rsidRPr="0025479C">
        <w:rPr>
          <w:rFonts w:cs="Arial"/>
          <w:szCs w:val="24"/>
        </w:rPr>
        <w:t>Ensuring openness and comprehensive stakeholder engagement</w:t>
      </w:r>
    </w:p>
    <w:p w14:paraId="5D0F46E6" w14:textId="77777777" w:rsidR="00A727B6" w:rsidRPr="0025479C" w:rsidRDefault="00A727B6" w:rsidP="00A727B6">
      <w:pPr>
        <w:pStyle w:val="ListParagraph"/>
        <w:numPr>
          <w:ilvl w:val="0"/>
          <w:numId w:val="2"/>
        </w:numPr>
        <w:rPr>
          <w:rFonts w:cs="Arial"/>
          <w:szCs w:val="24"/>
        </w:rPr>
      </w:pPr>
      <w:r w:rsidRPr="0025479C">
        <w:rPr>
          <w:rFonts w:cs="Arial"/>
          <w:szCs w:val="24"/>
        </w:rPr>
        <w:t>Defining outcomes in terms of sustainable economic, social, and environmental benefits</w:t>
      </w:r>
    </w:p>
    <w:p w14:paraId="10DDB8B8" w14:textId="77777777" w:rsidR="00A727B6" w:rsidRPr="0025479C" w:rsidRDefault="00A727B6" w:rsidP="00A727B6">
      <w:pPr>
        <w:pStyle w:val="ListParagraph"/>
        <w:numPr>
          <w:ilvl w:val="0"/>
          <w:numId w:val="2"/>
        </w:numPr>
        <w:rPr>
          <w:rFonts w:cs="Arial"/>
          <w:szCs w:val="24"/>
        </w:rPr>
      </w:pPr>
      <w:r w:rsidRPr="0025479C">
        <w:rPr>
          <w:rFonts w:cs="Arial"/>
          <w:szCs w:val="24"/>
        </w:rPr>
        <w:t>Determining the interventions necessary to optimise the achievement of the intended outcomes</w:t>
      </w:r>
    </w:p>
    <w:p w14:paraId="5A5935DB" w14:textId="77777777" w:rsidR="00A727B6" w:rsidRPr="0025479C" w:rsidRDefault="00A727B6" w:rsidP="00A727B6">
      <w:pPr>
        <w:pStyle w:val="ListParagraph"/>
        <w:numPr>
          <w:ilvl w:val="0"/>
          <w:numId w:val="2"/>
        </w:numPr>
        <w:rPr>
          <w:rFonts w:cs="Arial"/>
          <w:szCs w:val="24"/>
        </w:rPr>
      </w:pPr>
      <w:r w:rsidRPr="0025479C">
        <w:rPr>
          <w:rFonts w:cs="Arial"/>
          <w:szCs w:val="24"/>
        </w:rPr>
        <w:t>Developing the entity’s capacity, including the capability of its leadership and the individuals within it</w:t>
      </w:r>
    </w:p>
    <w:p w14:paraId="05247C9E" w14:textId="77777777" w:rsidR="00A727B6" w:rsidRPr="0025479C" w:rsidRDefault="00A727B6" w:rsidP="00A727B6">
      <w:pPr>
        <w:pStyle w:val="ListParagraph"/>
        <w:numPr>
          <w:ilvl w:val="0"/>
          <w:numId w:val="2"/>
        </w:numPr>
        <w:rPr>
          <w:rFonts w:cs="Arial"/>
          <w:szCs w:val="24"/>
        </w:rPr>
      </w:pPr>
      <w:r w:rsidRPr="0025479C">
        <w:rPr>
          <w:rFonts w:cs="Arial"/>
          <w:szCs w:val="24"/>
        </w:rPr>
        <w:t>Managing risks and performance through robust control and strong public financial management</w:t>
      </w:r>
    </w:p>
    <w:p w14:paraId="6F9E542D" w14:textId="1B902D3F" w:rsidR="00A727B6" w:rsidRPr="0025479C" w:rsidRDefault="00A727B6" w:rsidP="00A727B6">
      <w:pPr>
        <w:pStyle w:val="ListParagraph"/>
        <w:numPr>
          <w:ilvl w:val="0"/>
          <w:numId w:val="2"/>
        </w:numPr>
        <w:rPr>
          <w:rFonts w:cs="Arial"/>
          <w:szCs w:val="24"/>
        </w:rPr>
      </w:pPr>
      <w:r w:rsidRPr="0025479C">
        <w:rPr>
          <w:rFonts w:cs="Arial"/>
          <w:szCs w:val="24"/>
        </w:rPr>
        <w:t>Implementing good practices in transparency, reporting, and audit to deliver effective accountability</w:t>
      </w:r>
    </w:p>
    <w:p w14:paraId="25F1428A" w14:textId="77777777" w:rsidR="00A727B6" w:rsidRPr="0025479C" w:rsidRDefault="00A727B6" w:rsidP="00DA0F56">
      <w:pPr>
        <w:pStyle w:val="Heading2"/>
      </w:pPr>
      <w:r w:rsidRPr="0025479C">
        <w:t xml:space="preserve">How the Council works </w:t>
      </w:r>
    </w:p>
    <w:p w14:paraId="159F89FF" w14:textId="77777777" w:rsidR="00A727B6" w:rsidRPr="0025479C" w:rsidRDefault="00A727B6" w:rsidP="00A727B6">
      <w:pPr>
        <w:rPr>
          <w:rFonts w:cs="Arial"/>
          <w:szCs w:val="24"/>
        </w:rPr>
      </w:pPr>
      <w:r w:rsidRPr="0025479C">
        <w:rPr>
          <w:rFonts w:cs="Arial"/>
          <w:szCs w:val="24"/>
        </w:rPr>
        <w:t xml:space="preserve">The Council consists of 35 elected Councillors. The way the Council operates is prescribed by its Constitution which sets out the roles and responsibilities of the Council, Cabinet, Committees and other Groups and specifies the powers and duties that are delegated to those bodies and to individual Councillors and Officers. The Constitution is subject to regular review and is updated to ensure compliance with legal and regulatory requirements and conformance to recognised good practice. </w:t>
      </w:r>
    </w:p>
    <w:p w14:paraId="5AAB80FC" w14:textId="2A1CBD28" w:rsidR="00A727B6" w:rsidRPr="0025479C" w:rsidRDefault="00A727B6" w:rsidP="00A727B6">
      <w:pPr>
        <w:rPr>
          <w:rFonts w:cs="Arial"/>
          <w:szCs w:val="24"/>
        </w:rPr>
      </w:pPr>
      <w:r w:rsidRPr="0025479C">
        <w:rPr>
          <w:rFonts w:cs="Arial"/>
          <w:szCs w:val="24"/>
        </w:rPr>
        <w:t xml:space="preserve">The Council has determined that a Cabinet made up of the Leader and Executive Lead Members should have the power to discharge all Executive functions. The role </w:t>
      </w:r>
      <w:r w:rsidRPr="0025479C">
        <w:rPr>
          <w:rFonts w:cs="Arial"/>
          <w:szCs w:val="24"/>
        </w:rPr>
        <w:lastRenderedPageBreak/>
        <w:t>of the Council and its Regulatory Committees (such as Planning and Licensing Committees) is set out in the Constitution. The Council has also established a Principal Select Committee</w:t>
      </w:r>
      <w:r w:rsidR="002D7FA8" w:rsidRPr="0025479C">
        <w:rPr>
          <w:rFonts w:cs="Arial"/>
          <w:szCs w:val="24"/>
        </w:rPr>
        <w:t xml:space="preserve">, Environment and Communities Select Committee, and Place and Innovation Select Committee </w:t>
      </w:r>
      <w:r w:rsidRPr="0025479C">
        <w:rPr>
          <w:rFonts w:cs="Arial"/>
          <w:szCs w:val="24"/>
        </w:rPr>
        <w:t xml:space="preserve">to </w:t>
      </w:r>
      <w:r w:rsidR="009A45AA" w:rsidRPr="0025479C">
        <w:rPr>
          <w:rFonts w:cs="Arial"/>
          <w:szCs w:val="24"/>
        </w:rPr>
        <w:t>conduct</w:t>
      </w:r>
      <w:r w:rsidRPr="0025479C">
        <w:rPr>
          <w:rFonts w:cs="Arial"/>
          <w:szCs w:val="24"/>
        </w:rPr>
        <w:t xml:space="preserve"> its Overview and Scrutiny function with the power to review decisions made.</w:t>
      </w:r>
      <w:r w:rsidR="00EC3D87" w:rsidRPr="0025479C">
        <w:rPr>
          <w:rFonts w:cs="Arial"/>
          <w:szCs w:val="24"/>
        </w:rPr>
        <w:t xml:space="preserve"> The Council has further established a Local Government Reorganisation Select Committee as an additional check and balance in response to Local Government Reorganisation.</w:t>
      </w:r>
      <w:r w:rsidRPr="0025479C">
        <w:rPr>
          <w:rFonts w:cs="Arial"/>
          <w:szCs w:val="24"/>
        </w:rPr>
        <w:t xml:space="preserve"> The Audit Committee provides assurance as to the adequacy of the Council’s risk management framework and control environment and scrutinises the Council’s financial performance and reporting.</w:t>
      </w:r>
    </w:p>
    <w:p w14:paraId="4B8267FD" w14:textId="77777777" w:rsidR="00A727B6" w:rsidRPr="0025479C" w:rsidRDefault="00A727B6" w:rsidP="00A727B6">
      <w:pPr>
        <w:rPr>
          <w:rFonts w:cs="Arial"/>
          <w:szCs w:val="24"/>
        </w:rPr>
      </w:pPr>
      <w:r w:rsidRPr="0025479C">
        <w:rPr>
          <w:rFonts w:cs="Arial"/>
          <w:szCs w:val="24"/>
        </w:rPr>
        <w:t xml:space="preserve">The Standards and Personnel Appeals Committee has been established to promote and maintain high standards of conduct by Members and Officers. </w:t>
      </w:r>
    </w:p>
    <w:p w14:paraId="02213063" w14:textId="1C2B7DB6" w:rsidR="00A727B6" w:rsidRPr="0025479C" w:rsidRDefault="00A727B6" w:rsidP="00A727B6">
      <w:pPr>
        <w:rPr>
          <w:rFonts w:cs="Arial"/>
          <w:szCs w:val="24"/>
        </w:rPr>
      </w:pPr>
      <w:r w:rsidRPr="0025479C">
        <w:rPr>
          <w:rFonts w:cs="Arial"/>
          <w:szCs w:val="24"/>
        </w:rPr>
        <w:t xml:space="preserve">During 2022 the Local Government Association supported the Chief Executive in carrying out a Decision Making Accountability (DMA) Review. DMA is a methodology which supports organisational design. DMA is used to identify efficient and cost-effective organisational structures for the future. It is a robust, proven framework to help diagnose and design healthy management hierarchies. The DMA review </w:t>
      </w:r>
      <w:proofErr w:type="gramStart"/>
      <w:r w:rsidRPr="0025479C">
        <w:rPr>
          <w:rFonts w:cs="Arial"/>
          <w:szCs w:val="24"/>
        </w:rPr>
        <w:t>took into account</w:t>
      </w:r>
      <w:proofErr w:type="gramEnd"/>
      <w:r w:rsidRPr="0025479C">
        <w:rPr>
          <w:rFonts w:cs="Arial"/>
          <w:szCs w:val="24"/>
        </w:rPr>
        <w:t xml:space="preserve"> the Council’s 5 year Strategic Direction and new streams of work including Devolution, Climate Change, Physical Regeneration projects such as Towns Fund, UK Shared Prosperity Fund (UKSPF) and Levelling Up, and changes to Social Housing Regulations. The DMA review identified how the Council can maximise its ability and organisational structures to deliver these ambitious projects both now and into the future. The DMA review also provided an opportunity to align functions and to improve synergy between service areas.</w:t>
      </w:r>
    </w:p>
    <w:p w14:paraId="1804477B" w14:textId="1BC80EAF" w:rsidR="00A727B6" w:rsidRDefault="00A727B6" w:rsidP="00A727B6">
      <w:pPr>
        <w:rPr>
          <w:rFonts w:cs="Arial"/>
          <w:szCs w:val="24"/>
        </w:rPr>
      </w:pPr>
      <w:r w:rsidRPr="0025479C">
        <w:rPr>
          <w:rFonts w:cs="Arial"/>
          <w:szCs w:val="24"/>
        </w:rPr>
        <w:t xml:space="preserve">The DMA Review informed a review of senior management </w:t>
      </w:r>
      <w:r w:rsidR="00C95AB7" w:rsidRPr="0025479C">
        <w:rPr>
          <w:rFonts w:cs="Arial"/>
          <w:szCs w:val="24"/>
        </w:rPr>
        <w:t>structures,</w:t>
      </w:r>
      <w:r w:rsidRPr="0025479C">
        <w:rPr>
          <w:rFonts w:cs="Arial"/>
          <w:szCs w:val="24"/>
        </w:rPr>
        <w:t xml:space="preserve"> and the Chief Executive implemented a revised structure </w:t>
      </w:r>
      <w:r w:rsidR="00C95AB7" w:rsidRPr="0025479C">
        <w:rPr>
          <w:rFonts w:cs="Arial"/>
          <w:szCs w:val="24"/>
        </w:rPr>
        <w:t>throughout 2022, 2023, and 2024</w:t>
      </w:r>
      <w:r w:rsidRPr="0025479C">
        <w:rPr>
          <w:rFonts w:cs="Arial"/>
          <w:szCs w:val="24"/>
        </w:rPr>
        <w:t>. The roles of the Directors were revised and renamed Executive Directors. The roles of third tier managers were also revised and are now consistently entitled Assistant Directors and collectively now referred to as the Corporate Leadership Team (CLT).</w:t>
      </w:r>
      <w:r w:rsidR="00C95AB7" w:rsidRPr="0025479C">
        <w:rPr>
          <w:rFonts w:cs="Arial"/>
          <w:szCs w:val="24"/>
        </w:rPr>
        <w:t xml:space="preserve"> </w:t>
      </w:r>
      <w:r w:rsidR="005F5974" w:rsidRPr="0025479C">
        <w:rPr>
          <w:rFonts w:cs="Arial"/>
          <w:szCs w:val="24"/>
        </w:rPr>
        <w:t xml:space="preserve">Service Manager roles were revised and collectively now referred to as the Extended Leadership Team (ELT). </w:t>
      </w:r>
      <w:r w:rsidR="00A23960">
        <w:rPr>
          <w:rFonts w:cs="Arial"/>
          <w:szCs w:val="24"/>
        </w:rPr>
        <w:t xml:space="preserve">The DMA principles are now embedded as part of the ongoing service review programme overseen by the Service Review Board.  </w:t>
      </w:r>
    </w:p>
    <w:p w14:paraId="2F20617A" w14:textId="469DD10E" w:rsidR="00A901F8" w:rsidRPr="0025479C" w:rsidRDefault="00A901F8" w:rsidP="00A727B6">
      <w:pPr>
        <w:rPr>
          <w:rFonts w:cs="Arial"/>
          <w:szCs w:val="24"/>
        </w:rPr>
      </w:pPr>
      <w:r>
        <w:rPr>
          <w:rFonts w:cs="Arial"/>
          <w:szCs w:val="24"/>
        </w:rPr>
        <w:t xml:space="preserve">The Council undertook a Local Government Association (LGA) Corporate Peer Challenge Review in June 2024, with a follow up review in July 2025. The Corporate Peer Challenge is designed to support councils and forms part of a sector led improvement programme. Following the review, the Council developed an action plan to track response to recommendations made by the Peer Challenge Team across the organisation. The July 2025 Progress Review was carried out by a Peer Team including a Member Peer, Chief Executive Peer, and LGA Peer. Following the Progress Review, the Council’s significant progress in implementing the key </w:t>
      </w:r>
      <w:r>
        <w:rPr>
          <w:rFonts w:cs="Arial"/>
          <w:szCs w:val="24"/>
        </w:rPr>
        <w:lastRenderedPageBreak/>
        <w:t xml:space="preserve">recommendations was noted, along with other suggested improvements. The Council was further commended for progressing its corporate agenda and services offered throughout the District. </w:t>
      </w:r>
    </w:p>
    <w:p w14:paraId="0FD99C1A" w14:textId="0FE123FA" w:rsidR="00A727B6" w:rsidRPr="0025479C" w:rsidRDefault="00A727B6" w:rsidP="00A727B6">
      <w:pPr>
        <w:rPr>
          <w:rFonts w:cs="Arial"/>
          <w:szCs w:val="24"/>
        </w:rPr>
      </w:pPr>
      <w:r w:rsidRPr="0025479C">
        <w:rPr>
          <w:rFonts w:cs="Arial"/>
          <w:szCs w:val="24"/>
        </w:rPr>
        <w:t>During 202</w:t>
      </w:r>
      <w:r w:rsidR="005F5974" w:rsidRPr="0025479C">
        <w:rPr>
          <w:rFonts w:cs="Arial"/>
          <w:szCs w:val="24"/>
        </w:rPr>
        <w:t>4</w:t>
      </w:r>
      <w:r w:rsidRPr="0025479C">
        <w:rPr>
          <w:rFonts w:cs="Arial"/>
          <w:szCs w:val="24"/>
        </w:rPr>
        <w:t>/202</w:t>
      </w:r>
      <w:r w:rsidR="005F5974" w:rsidRPr="0025479C">
        <w:rPr>
          <w:rFonts w:cs="Arial"/>
          <w:szCs w:val="24"/>
        </w:rPr>
        <w:t>5</w:t>
      </w:r>
      <w:r w:rsidRPr="0025479C">
        <w:rPr>
          <w:rFonts w:cs="Arial"/>
          <w:szCs w:val="24"/>
        </w:rPr>
        <w:t xml:space="preserve"> the management of the Council was the responsibility of the Chief Executive (Head of Paid Service) supported by the Strategic Leadership Team (SLT). SLT comprises four Executive Directors for Governance, Operations, Transformation and Place, each reporting directly to the Chief Executive. </w:t>
      </w:r>
    </w:p>
    <w:p w14:paraId="6794E376" w14:textId="77777777" w:rsidR="00A727B6" w:rsidRPr="0025479C" w:rsidRDefault="00A727B6" w:rsidP="00A727B6">
      <w:pPr>
        <w:rPr>
          <w:rFonts w:cs="Arial"/>
          <w:szCs w:val="24"/>
        </w:rPr>
      </w:pPr>
      <w:r w:rsidRPr="0025479C">
        <w:rPr>
          <w:rFonts w:cs="Arial"/>
          <w:szCs w:val="24"/>
        </w:rPr>
        <w:t xml:space="preserve">Each Executive Director deputises in the absence of the Chief Executive according to delegations of responsibility from the Chief Executive. The Executive Director, Governance is also the Monitoring Officer. The Corporate Resources Director is the appointed Chief Financial Officer (Section 151 Officer) and is also a member of SLT. </w:t>
      </w:r>
    </w:p>
    <w:p w14:paraId="1C8A564C" w14:textId="32DD731C" w:rsidR="00A727B6" w:rsidRPr="0025479C" w:rsidRDefault="00A727B6" w:rsidP="00A727B6">
      <w:pPr>
        <w:rPr>
          <w:rFonts w:cs="Arial"/>
          <w:szCs w:val="24"/>
        </w:rPr>
      </w:pPr>
      <w:r w:rsidRPr="0025479C">
        <w:rPr>
          <w:rFonts w:cs="Arial"/>
          <w:szCs w:val="24"/>
        </w:rPr>
        <w:t xml:space="preserve">The Strategic Direction for the Council was reviewed and updated in March 2022. The Council’s vision and ambition for the District are clearly identified in a set of Corporate Priorities which are presented in the Corporate Plan which supports the development of annual service plans for all individual services. A new Corporate Plan was adopted in 2023. The Corporate Plan was approved at Cabinet on 18 September 2023. A robust project management approach is in place to ensure successful delivery of the Corporate Plan through programme and project management. </w:t>
      </w:r>
      <w:r w:rsidR="00A50DB7" w:rsidRPr="0025479C">
        <w:rPr>
          <w:rFonts w:cs="Arial"/>
          <w:szCs w:val="24"/>
        </w:rPr>
        <w:t xml:space="preserve">The Corporate Plan was refreshed by Cabinet in September 2025. </w:t>
      </w:r>
      <w:r w:rsidRPr="0025479C">
        <w:rPr>
          <w:rFonts w:cs="Arial"/>
          <w:szCs w:val="24"/>
        </w:rPr>
        <w:t xml:space="preserve">The Council has established a Performance Management Framework: clear performance targets are set for each Service and performance achieved is subject to regular monitoring using objective performance indicators. </w:t>
      </w:r>
    </w:p>
    <w:p w14:paraId="3A19A161" w14:textId="77777777" w:rsidR="00A727B6" w:rsidRPr="0025479C" w:rsidRDefault="00A727B6" w:rsidP="00A727B6">
      <w:pPr>
        <w:rPr>
          <w:rFonts w:cs="Arial"/>
          <w:szCs w:val="24"/>
        </w:rPr>
      </w:pPr>
      <w:r w:rsidRPr="0025479C">
        <w:rPr>
          <w:rFonts w:cs="Arial"/>
          <w:szCs w:val="24"/>
        </w:rPr>
        <w:t xml:space="preserve">Service Performance is monitored regularly by the Chief Executive at Performance Boards. Employees receive an annual Personal Development Review linked to a competency framework. </w:t>
      </w:r>
    </w:p>
    <w:p w14:paraId="5D836D35" w14:textId="77777777" w:rsidR="00A727B6" w:rsidRPr="0025479C" w:rsidRDefault="00A727B6" w:rsidP="00A727B6">
      <w:pPr>
        <w:rPr>
          <w:rFonts w:cs="Arial"/>
          <w:szCs w:val="24"/>
        </w:rPr>
      </w:pPr>
      <w:r w:rsidRPr="0025479C">
        <w:rPr>
          <w:rFonts w:cs="Arial"/>
          <w:szCs w:val="24"/>
        </w:rPr>
        <w:t xml:space="preserve">A Budget and Policy Framework has been established to ensure that budget and policy decisions are taken in an appropriate manner and the Medium Term Financial Strategy (MTFS) – supported by robust budgeting and budgetary control arrangements - ensures that the Council’s financial position is sustainable and that a balanced budget is set each year. </w:t>
      </w:r>
    </w:p>
    <w:p w14:paraId="3CFD51B1" w14:textId="2522C6E3" w:rsidR="005F5974" w:rsidRPr="0025479C" w:rsidRDefault="00A727B6" w:rsidP="00A727B6">
      <w:pPr>
        <w:rPr>
          <w:rFonts w:cs="Arial"/>
          <w:szCs w:val="24"/>
        </w:rPr>
      </w:pPr>
      <w:r w:rsidRPr="0025479C">
        <w:rPr>
          <w:rFonts w:cs="Arial"/>
          <w:szCs w:val="24"/>
        </w:rPr>
        <w:t>The Council’s Risk Strategy sets out the way in which risks are identified, evaluated and managed. Risk Registers are maintained and reviewed by CLT, Cabinet and Audit Committee to ensure that appropriate and timely action is taken to deal with the risks that have been identified. The Corporate Risk Strategy, Risk Register and Risk Appetite Framework were approved at Audit Committee and Cabinet in March 2022</w:t>
      </w:r>
      <w:r w:rsidR="00366F94" w:rsidRPr="0025479C">
        <w:rPr>
          <w:rFonts w:cs="Arial"/>
          <w:szCs w:val="24"/>
        </w:rPr>
        <w:t>,</w:t>
      </w:r>
      <w:r w:rsidRPr="0025479C">
        <w:rPr>
          <w:rFonts w:cs="Arial"/>
          <w:szCs w:val="24"/>
        </w:rPr>
        <w:t xml:space="preserve"> and a further update was reported to Cabinet in June 2023</w:t>
      </w:r>
      <w:r w:rsidR="00A50DB7" w:rsidRPr="0025479C">
        <w:rPr>
          <w:rFonts w:cs="Arial"/>
          <w:szCs w:val="24"/>
        </w:rPr>
        <w:t>,</w:t>
      </w:r>
      <w:r w:rsidRPr="0025479C">
        <w:rPr>
          <w:rFonts w:cs="Arial"/>
          <w:szCs w:val="24"/>
        </w:rPr>
        <w:t xml:space="preserve"> February 2024</w:t>
      </w:r>
      <w:r w:rsidR="00A50DB7" w:rsidRPr="0025479C">
        <w:rPr>
          <w:rFonts w:cs="Arial"/>
          <w:szCs w:val="24"/>
        </w:rPr>
        <w:t xml:space="preserve">, and July 2025. </w:t>
      </w:r>
      <w:r w:rsidR="00A23960">
        <w:rPr>
          <w:rFonts w:cs="Arial"/>
          <w:szCs w:val="24"/>
        </w:rPr>
        <w:t xml:space="preserve">Audit Committee last received an update in relation to the Corporate Risk Register in September 2025. </w:t>
      </w:r>
    </w:p>
    <w:p w14:paraId="77AE875B" w14:textId="5A9B34C9" w:rsidR="00A727B6" w:rsidRPr="0025479C" w:rsidRDefault="00A727B6" w:rsidP="00A727B6">
      <w:pPr>
        <w:rPr>
          <w:rFonts w:cs="Arial"/>
          <w:szCs w:val="24"/>
        </w:rPr>
      </w:pPr>
      <w:r w:rsidRPr="0025479C">
        <w:rPr>
          <w:rFonts w:cs="Arial"/>
          <w:szCs w:val="24"/>
        </w:rPr>
        <w:lastRenderedPageBreak/>
        <w:t>The Central Midlands Audit Partnership (CMAP), on behalf of the Council, carries out a programme of audits annually to provide assurance about the effectiveness of risk management, control and governance processes. A Fraud Risk Register is in place to identify and mitigate against potentially fraudulent activities the Council may be the victim of and was extensively reviewed and updated during 202</w:t>
      </w:r>
      <w:r w:rsidR="005F5974" w:rsidRPr="0025479C">
        <w:rPr>
          <w:rFonts w:cs="Arial"/>
          <w:szCs w:val="24"/>
        </w:rPr>
        <w:t>4</w:t>
      </w:r>
      <w:r w:rsidRPr="0025479C">
        <w:rPr>
          <w:rFonts w:cs="Arial"/>
          <w:szCs w:val="24"/>
        </w:rPr>
        <w:t>/2</w:t>
      </w:r>
      <w:r w:rsidR="005F5974" w:rsidRPr="0025479C">
        <w:rPr>
          <w:rFonts w:cs="Arial"/>
          <w:szCs w:val="24"/>
        </w:rPr>
        <w:t>5</w:t>
      </w:r>
      <w:r w:rsidRPr="0025479C">
        <w:rPr>
          <w:rFonts w:cs="Arial"/>
          <w:szCs w:val="24"/>
        </w:rPr>
        <w:t>. The Fraud Risk Register is monitored on a quarterly basis; there are no high-level fraud risks identified.</w:t>
      </w:r>
    </w:p>
    <w:p w14:paraId="17F5B60F" w14:textId="77777777" w:rsidR="00A727B6" w:rsidRPr="0025479C" w:rsidRDefault="00A727B6" w:rsidP="00DA0F56">
      <w:pPr>
        <w:pStyle w:val="Heading2"/>
      </w:pPr>
      <w:r w:rsidRPr="0025479C">
        <w:t xml:space="preserve">The role of the Chief Financial Officer in Ashfield District Council </w:t>
      </w:r>
    </w:p>
    <w:p w14:paraId="4E10A266" w14:textId="1AF1967A" w:rsidR="00A727B6" w:rsidRPr="0025479C" w:rsidRDefault="00C47557" w:rsidP="00A727B6">
      <w:pPr>
        <w:rPr>
          <w:rFonts w:cs="Arial"/>
          <w:szCs w:val="24"/>
        </w:rPr>
      </w:pPr>
      <w:r w:rsidRPr="00A727B6">
        <w:rPr>
          <w:rFonts w:cs="Arial"/>
          <w:szCs w:val="24"/>
        </w:rPr>
        <w:t>CIPFA published a Statement in 2010 on the ‘Role of the Chief Financial Officer in Local Government’. It identifies the five key principles that define the core activities and behaviours of the role and the organisational arrangements to support them. The table below explains how the Council’s arrangements comply with the statement.</w:t>
      </w:r>
    </w:p>
    <w:tbl>
      <w:tblPr>
        <w:tblStyle w:val="TableGrid"/>
        <w:tblW w:w="0" w:type="auto"/>
        <w:tblLook w:val="04A0" w:firstRow="1" w:lastRow="0" w:firstColumn="1" w:lastColumn="0" w:noHBand="0" w:noVBand="1"/>
      </w:tblPr>
      <w:tblGrid>
        <w:gridCol w:w="2122"/>
        <w:gridCol w:w="6894"/>
      </w:tblGrid>
      <w:tr w:rsidR="00A727B6" w:rsidRPr="0025479C" w14:paraId="748BAF6E" w14:textId="77777777" w:rsidTr="00A727B6">
        <w:trPr>
          <w:trHeight w:val="404"/>
        </w:trPr>
        <w:tc>
          <w:tcPr>
            <w:tcW w:w="2122" w:type="dxa"/>
            <w:vAlign w:val="center"/>
          </w:tcPr>
          <w:p w14:paraId="45E35A64" w14:textId="3032A777" w:rsidR="00A727B6" w:rsidRPr="0025479C" w:rsidRDefault="00A727B6" w:rsidP="00A727B6">
            <w:pPr>
              <w:rPr>
                <w:rFonts w:cs="Arial"/>
                <w:szCs w:val="24"/>
              </w:rPr>
            </w:pPr>
            <w:r w:rsidRPr="0025479C">
              <w:rPr>
                <w:rFonts w:cs="Arial"/>
                <w:szCs w:val="24"/>
              </w:rPr>
              <w:t>Key Principle</w:t>
            </w:r>
          </w:p>
        </w:tc>
        <w:tc>
          <w:tcPr>
            <w:tcW w:w="6894" w:type="dxa"/>
            <w:vAlign w:val="center"/>
          </w:tcPr>
          <w:p w14:paraId="3E0F85C5" w14:textId="4257AA43" w:rsidR="00A727B6" w:rsidRPr="0025479C" w:rsidRDefault="00A727B6" w:rsidP="00A727B6">
            <w:pPr>
              <w:rPr>
                <w:rFonts w:cs="Arial"/>
                <w:szCs w:val="24"/>
              </w:rPr>
            </w:pPr>
            <w:r w:rsidRPr="0025479C">
              <w:rPr>
                <w:rFonts w:cs="Arial"/>
                <w:szCs w:val="24"/>
              </w:rPr>
              <w:t>Council’s Arrangements</w:t>
            </w:r>
          </w:p>
        </w:tc>
      </w:tr>
      <w:tr w:rsidR="00A727B6" w:rsidRPr="0025479C" w14:paraId="5993BADD" w14:textId="77777777" w:rsidTr="00A727B6">
        <w:tc>
          <w:tcPr>
            <w:tcW w:w="2122" w:type="dxa"/>
          </w:tcPr>
          <w:p w14:paraId="2DD5F923" w14:textId="2C8A9864" w:rsidR="00A727B6" w:rsidRPr="0025479C" w:rsidRDefault="007045C0" w:rsidP="00A727B6">
            <w:pPr>
              <w:rPr>
                <w:rFonts w:cs="Arial"/>
                <w:szCs w:val="24"/>
              </w:rPr>
            </w:pPr>
            <w:r w:rsidRPr="0025479C">
              <w:rPr>
                <w:rFonts w:cs="Arial"/>
                <w:szCs w:val="24"/>
              </w:rPr>
              <w:t>The CFO in a public service organisation is a key member of the Leadership Team, helping it to develop and implement strategy and to resource and deliver the organisation’s strategic objectives sustainably and in the public interest.</w:t>
            </w:r>
          </w:p>
        </w:tc>
        <w:tc>
          <w:tcPr>
            <w:tcW w:w="6894" w:type="dxa"/>
          </w:tcPr>
          <w:p w14:paraId="5428A667" w14:textId="77777777" w:rsidR="00C47557" w:rsidRDefault="00C47557" w:rsidP="00C47557">
            <w:pPr>
              <w:pStyle w:val="ListParagraph"/>
              <w:numPr>
                <w:ilvl w:val="0"/>
                <w:numId w:val="3"/>
              </w:numPr>
              <w:rPr>
                <w:rFonts w:cs="Arial"/>
                <w:szCs w:val="24"/>
              </w:rPr>
            </w:pPr>
            <w:r w:rsidRPr="0052556A">
              <w:rPr>
                <w:rFonts w:cs="Arial"/>
                <w:szCs w:val="24"/>
              </w:rPr>
              <w:t>The Roles and Responsibilities of the Strategic Leadership Team (SLT) are set out in job descriptions. These were updated as part of the DMA review undertaken in 2022/23. A new job description was put in place for the Corporate Resources Director (formerly Corporate Finance Manager) and Section 151 Officer (CRD) role in February 2023.</w:t>
            </w:r>
          </w:p>
          <w:p w14:paraId="3684B322" w14:textId="37A92367" w:rsidR="00C47557" w:rsidRDefault="00C47557" w:rsidP="00C47557">
            <w:pPr>
              <w:pStyle w:val="ListParagraph"/>
              <w:numPr>
                <w:ilvl w:val="0"/>
                <w:numId w:val="3"/>
              </w:numPr>
              <w:rPr>
                <w:rFonts w:cs="Arial"/>
                <w:szCs w:val="24"/>
              </w:rPr>
            </w:pPr>
            <w:r w:rsidRPr="0052556A">
              <w:rPr>
                <w:rFonts w:cs="Arial"/>
                <w:szCs w:val="24"/>
              </w:rPr>
              <w:t xml:space="preserve">The </w:t>
            </w:r>
            <w:r w:rsidR="00872FAB">
              <w:rPr>
                <w:rFonts w:cs="Arial"/>
                <w:szCs w:val="24"/>
              </w:rPr>
              <w:t xml:space="preserve">Interim </w:t>
            </w:r>
            <w:r w:rsidRPr="0052556A">
              <w:rPr>
                <w:rFonts w:cs="Arial"/>
                <w:szCs w:val="24"/>
              </w:rPr>
              <w:t xml:space="preserve">CRD reports to the Executive Director, Transformation and is also a member of the SLT. Monthly meetings also take place between the Chief Executive and </w:t>
            </w:r>
            <w:r w:rsidR="00872FAB">
              <w:rPr>
                <w:rFonts w:cs="Arial"/>
                <w:szCs w:val="24"/>
              </w:rPr>
              <w:t xml:space="preserve">Interim </w:t>
            </w:r>
            <w:r w:rsidRPr="0052556A">
              <w:rPr>
                <w:rFonts w:cs="Arial"/>
                <w:szCs w:val="24"/>
              </w:rPr>
              <w:t>CRD</w:t>
            </w:r>
            <w:r w:rsidR="00A23960">
              <w:rPr>
                <w:rFonts w:cs="Arial"/>
                <w:szCs w:val="24"/>
              </w:rPr>
              <w:t xml:space="preserve"> and the Interim CRD and Monitoring Officer.</w:t>
            </w:r>
          </w:p>
          <w:p w14:paraId="1BD8E08B" w14:textId="77777777" w:rsidR="00C47557" w:rsidRDefault="00C47557" w:rsidP="00C47557">
            <w:pPr>
              <w:pStyle w:val="ListParagraph"/>
              <w:numPr>
                <w:ilvl w:val="0"/>
                <w:numId w:val="3"/>
              </w:numPr>
              <w:rPr>
                <w:rFonts w:cs="Arial"/>
                <w:szCs w:val="24"/>
              </w:rPr>
            </w:pPr>
            <w:r w:rsidRPr="0052556A">
              <w:rPr>
                <w:rFonts w:cs="Arial"/>
                <w:szCs w:val="24"/>
              </w:rPr>
              <w:t>An up to date scheme of delegation exists; for financial year 202</w:t>
            </w:r>
            <w:r>
              <w:rPr>
                <w:rFonts w:cs="Arial"/>
                <w:szCs w:val="24"/>
              </w:rPr>
              <w:t>4</w:t>
            </w:r>
            <w:r w:rsidRPr="0052556A">
              <w:rPr>
                <w:rFonts w:cs="Arial"/>
                <w:szCs w:val="24"/>
              </w:rPr>
              <w:t>/2</w:t>
            </w:r>
            <w:r>
              <w:rPr>
                <w:rFonts w:cs="Arial"/>
                <w:szCs w:val="24"/>
              </w:rPr>
              <w:t>5</w:t>
            </w:r>
            <w:r w:rsidRPr="0052556A">
              <w:rPr>
                <w:rFonts w:cs="Arial"/>
                <w:szCs w:val="24"/>
              </w:rPr>
              <w:t xml:space="preserve"> this was confirmed by Annual Council in May 202</w:t>
            </w:r>
            <w:r>
              <w:rPr>
                <w:rFonts w:cs="Arial"/>
                <w:szCs w:val="24"/>
              </w:rPr>
              <w:t>4</w:t>
            </w:r>
            <w:r w:rsidRPr="0052556A">
              <w:rPr>
                <w:rFonts w:cs="Arial"/>
                <w:szCs w:val="24"/>
              </w:rPr>
              <w:t xml:space="preserve"> and for 202</w:t>
            </w:r>
            <w:r>
              <w:rPr>
                <w:rFonts w:cs="Arial"/>
                <w:szCs w:val="24"/>
              </w:rPr>
              <w:t>5</w:t>
            </w:r>
            <w:r w:rsidRPr="0052556A">
              <w:rPr>
                <w:rFonts w:cs="Arial"/>
                <w:szCs w:val="24"/>
              </w:rPr>
              <w:t>/2</w:t>
            </w:r>
            <w:r>
              <w:rPr>
                <w:rFonts w:cs="Arial"/>
                <w:szCs w:val="24"/>
              </w:rPr>
              <w:t>6</w:t>
            </w:r>
            <w:r w:rsidRPr="0052556A">
              <w:rPr>
                <w:rFonts w:cs="Arial"/>
                <w:szCs w:val="24"/>
              </w:rPr>
              <w:t xml:space="preserve"> at the Annual Council in May 202</w:t>
            </w:r>
            <w:r>
              <w:rPr>
                <w:rFonts w:cs="Arial"/>
                <w:szCs w:val="24"/>
              </w:rPr>
              <w:t>5</w:t>
            </w:r>
            <w:r w:rsidRPr="0052556A">
              <w:rPr>
                <w:rFonts w:cs="Arial"/>
                <w:szCs w:val="24"/>
              </w:rPr>
              <w:t>.</w:t>
            </w:r>
          </w:p>
          <w:p w14:paraId="6A2AE905" w14:textId="57AB7912" w:rsidR="00C47557" w:rsidRDefault="00C47557" w:rsidP="00C47557">
            <w:pPr>
              <w:pStyle w:val="ListParagraph"/>
              <w:numPr>
                <w:ilvl w:val="0"/>
                <w:numId w:val="3"/>
              </w:numPr>
              <w:rPr>
                <w:rFonts w:cs="Arial"/>
                <w:szCs w:val="24"/>
              </w:rPr>
            </w:pPr>
            <w:r w:rsidRPr="0052556A">
              <w:rPr>
                <w:rFonts w:cs="Arial"/>
                <w:szCs w:val="24"/>
              </w:rPr>
              <w:t xml:space="preserve">The Authority’s governance arrangements allow the </w:t>
            </w:r>
            <w:r w:rsidR="00872FAB">
              <w:rPr>
                <w:rFonts w:cs="Arial"/>
                <w:szCs w:val="24"/>
              </w:rPr>
              <w:t xml:space="preserve">Interim </w:t>
            </w:r>
            <w:r w:rsidRPr="0052556A">
              <w:rPr>
                <w:rFonts w:cs="Arial"/>
                <w:szCs w:val="24"/>
              </w:rPr>
              <w:t xml:space="preserve">CRD to bring influence to bear on all material business decisions, and has direct access to all SLT members, </w:t>
            </w:r>
            <w:r>
              <w:rPr>
                <w:rFonts w:cs="Arial"/>
                <w:szCs w:val="24"/>
              </w:rPr>
              <w:t xml:space="preserve">Cabinet members, </w:t>
            </w:r>
            <w:r w:rsidRPr="0052556A">
              <w:rPr>
                <w:rFonts w:cs="Arial"/>
                <w:szCs w:val="24"/>
              </w:rPr>
              <w:t>the Audit Committee, CMAP (internal audit partners) and External Audit.</w:t>
            </w:r>
          </w:p>
          <w:p w14:paraId="0B3A4B52" w14:textId="71BE5468" w:rsidR="00C47557" w:rsidRPr="00D637E1" w:rsidRDefault="00C47557" w:rsidP="00C47557">
            <w:pPr>
              <w:pStyle w:val="ListParagraph"/>
              <w:numPr>
                <w:ilvl w:val="0"/>
                <w:numId w:val="3"/>
              </w:numPr>
              <w:rPr>
                <w:rFonts w:cs="Arial"/>
                <w:szCs w:val="24"/>
              </w:rPr>
            </w:pPr>
            <w:r w:rsidRPr="0052556A">
              <w:rPr>
                <w:rFonts w:cs="Arial"/>
                <w:szCs w:val="24"/>
              </w:rPr>
              <w:t xml:space="preserve">The </w:t>
            </w:r>
            <w:r w:rsidR="00B26551">
              <w:rPr>
                <w:rFonts w:cs="Arial"/>
                <w:szCs w:val="24"/>
              </w:rPr>
              <w:t xml:space="preserve">Interim </w:t>
            </w:r>
            <w:r w:rsidRPr="0052556A">
              <w:rPr>
                <w:rFonts w:cs="Arial"/>
                <w:szCs w:val="24"/>
              </w:rPr>
              <w:t xml:space="preserve">CRD manages the Finance Team (which also includes Treasury Management, Creditors, Rent Accounting and Insurance functions, Strategic Procurement, Commercial Development and Anti-Fraud). It is considered that such </w:t>
            </w:r>
            <w:r w:rsidRPr="00D637E1">
              <w:rPr>
                <w:rFonts w:cs="Arial"/>
                <w:szCs w:val="24"/>
              </w:rPr>
              <w:t xml:space="preserve">responsibilities still enable the role to have a clear focus on financial management particularly </w:t>
            </w:r>
            <w:r w:rsidRPr="00D637E1">
              <w:rPr>
                <w:rFonts w:cs="Arial"/>
                <w:szCs w:val="24"/>
              </w:rPr>
              <w:lastRenderedPageBreak/>
              <w:t xml:space="preserve">since the introduction of the Chief Accountant post in March 2018. </w:t>
            </w:r>
            <w:r w:rsidRPr="0092277A">
              <w:rPr>
                <w:rFonts w:cs="Arial"/>
                <w:szCs w:val="24"/>
              </w:rPr>
              <w:t>Through the</w:t>
            </w:r>
            <w:r w:rsidRPr="00D637E1">
              <w:rPr>
                <w:rFonts w:cs="Arial"/>
                <w:szCs w:val="24"/>
              </w:rPr>
              <w:t xml:space="preserve"> </w:t>
            </w:r>
            <w:r w:rsidRPr="0092277A">
              <w:rPr>
                <w:rFonts w:cs="Arial"/>
                <w:szCs w:val="24"/>
              </w:rPr>
              <w:t>DMA process the role of Chief Accountant has been renamed Assistant Director - Finance (AD).</w:t>
            </w:r>
          </w:p>
          <w:p w14:paraId="56684ED9" w14:textId="61D7D304" w:rsidR="00C47557" w:rsidRDefault="00C47557" w:rsidP="00C47557">
            <w:pPr>
              <w:pStyle w:val="ListParagraph"/>
              <w:numPr>
                <w:ilvl w:val="0"/>
                <w:numId w:val="3"/>
              </w:numPr>
              <w:rPr>
                <w:rFonts w:cs="Arial"/>
                <w:szCs w:val="24"/>
              </w:rPr>
            </w:pPr>
            <w:r w:rsidRPr="00D637E1">
              <w:rPr>
                <w:rFonts w:cs="Arial"/>
                <w:szCs w:val="24"/>
              </w:rPr>
              <w:t xml:space="preserve">SLT receive regular updates on the MTFS, budget monitoring and year end outturn. The </w:t>
            </w:r>
            <w:r w:rsidR="00B26551">
              <w:rPr>
                <w:rFonts w:cs="Arial"/>
                <w:szCs w:val="24"/>
              </w:rPr>
              <w:t xml:space="preserve">Interim </w:t>
            </w:r>
            <w:r w:rsidRPr="00D637E1">
              <w:rPr>
                <w:rFonts w:cs="Arial"/>
                <w:szCs w:val="24"/>
              </w:rPr>
              <w:t xml:space="preserve">CRD ensures that their knowledge and awareness of financial issues is up to date through regular briefings. Three of the four Principal Accountants have each been allocated specific Directorates in order to provide direct support and challenge when necessary. One Principal Accountant has responsibility for Capital and Treasury Management. The four Principal Accountants report directly to the </w:t>
            </w:r>
            <w:r w:rsidRPr="0092277A">
              <w:rPr>
                <w:rFonts w:cs="Arial"/>
                <w:szCs w:val="24"/>
              </w:rPr>
              <w:t>AD</w:t>
            </w:r>
            <w:r w:rsidRPr="00D637E1">
              <w:rPr>
                <w:rFonts w:cs="Arial"/>
                <w:szCs w:val="24"/>
              </w:rPr>
              <w:t>. The</w:t>
            </w:r>
            <w:r w:rsidRPr="0052556A">
              <w:rPr>
                <w:rFonts w:cs="Arial"/>
                <w:szCs w:val="24"/>
              </w:rPr>
              <w:t xml:space="preserve"> Service Manager, Commercial Development reports directly to the </w:t>
            </w:r>
            <w:r w:rsidR="00B26551">
              <w:rPr>
                <w:rFonts w:cs="Arial"/>
                <w:szCs w:val="24"/>
              </w:rPr>
              <w:t xml:space="preserve">Interim </w:t>
            </w:r>
            <w:r w:rsidRPr="0052556A">
              <w:rPr>
                <w:rFonts w:cs="Arial"/>
                <w:szCs w:val="24"/>
              </w:rPr>
              <w:t>CRD.</w:t>
            </w:r>
          </w:p>
          <w:p w14:paraId="04C37608" w14:textId="5EEBF88C" w:rsidR="00A727B6" w:rsidRPr="0025479C" w:rsidRDefault="00C47557" w:rsidP="00C47557">
            <w:pPr>
              <w:pStyle w:val="ListParagraph"/>
              <w:numPr>
                <w:ilvl w:val="0"/>
                <w:numId w:val="3"/>
              </w:numPr>
              <w:rPr>
                <w:rFonts w:cs="Arial"/>
                <w:szCs w:val="24"/>
              </w:rPr>
            </w:pPr>
            <w:r w:rsidRPr="0052556A">
              <w:rPr>
                <w:rFonts w:cs="Arial"/>
                <w:szCs w:val="24"/>
              </w:rPr>
              <w:t xml:space="preserve">By having the above measures in place, the </w:t>
            </w:r>
            <w:r w:rsidR="00A23960">
              <w:rPr>
                <w:rFonts w:cs="Arial"/>
                <w:szCs w:val="24"/>
              </w:rPr>
              <w:t xml:space="preserve">Interim </w:t>
            </w:r>
            <w:r w:rsidRPr="0052556A">
              <w:rPr>
                <w:rFonts w:cs="Arial"/>
                <w:szCs w:val="24"/>
              </w:rPr>
              <w:t xml:space="preserve">CRD is able to contribute to the effective leadership and corporate management of the Council. The </w:t>
            </w:r>
            <w:r w:rsidR="00B26551">
              <w:rPr>
                <w:rFonts w:cs="Arial"/>
                <w:szCs w:val="24"/>
              </w:rPr>
              <w:t xml:space="preserve">Interim </w:t>
            </w:r>
            <w:r w:rsidRPr="0052556A">
              <w:rPr>
                <w:rFonts w:cs="Arial"/>
                <w:szCs w:val="24"/>
              </w:rPr>
              <w:t>CRD leads the development of the MTFS and annual budget process to ensure financial sustainability.</w:t>
            </w:r>
          </w:p>
        </w:tc>
      </w:tr>
      <w:tr w:rsidR="00C47557" w:rsidRPr="0025479C" w14:paraId="642B04D4" w14:textId="77777777" w:rsidTr="00A727B6">
        <w:tc>
          <w:tcPr>
            <w:tcW w:w="2122" w:type="dxa"/>
          </w:tcPr>
          <w:p w14:paraId="771F41AF" w14:textId="5115B4C5" w:rsidR="00C47557" w:rsidRPr="0025479C" w:rsidRDefault="00C47557" w:rsidP="00C47557">
            <w:pPr>
              <w:rPr>
                <w:rFonts w:cs="Arial"/>
                <w:szCs w:val="24"/>
              </w:rPr>
            </w:pPr>
            <w:r w:rsidRPr="0025479C">
              <w:rPr>
                <w:rFonts w:cs="Arial"/>
                <w:szCs w:val="24"/>
              </w:rPr>
              <w:lastRenderedPageBreak/>
              <w:t>The CFO in a public service organisation must be actively involved in, and able to bring influence to bear on, all material business decisions to ensure immediate and longer term implications, opportunities and risks are fully considered, and alignment with the organisation’s financial strategy.</w:t>
            </w:r>
          </w:p>
        </w:tc>
        <w:tc>
          <w:tcPr>
            <w:tcW w:w="6894" w:type="dxa"/>
          </w:tcPr>
          <w:p w14:paraId="06E7280F" w14:textId="77777777" w:rsidR="00C47557" w:rsidRDefault="00C47557" w:rsidP="00C47557">
            <w:pPr>
              <w:pStyle w:val="ListParagraph"/>
              <w:numPr>
                <w:ilvl w:val="0"/>
                <w:numId w:val="4"/>
              </w:numPr>
              <w:rPr>
                <w:rFonts w:cs="Arial"/>
                <w:szCs w:val="24"/>
              </w:rPr>
            </w:pPr>
            <w:r w:rsidRPr="0052556A">
              <w:rPr>
                <w:rFonts w:cs="Arial"/>
                <w:szCs w:val="24"/>
              </w:rPr>
              <w:t>The Council has a medium term business and financial planning process to deliver the Council’s strategic objectives, including a MTFS, a 30 year Housing Revenue Account (HRA) Business Plan, an annual budget process and regular and timely monitoring of budget performance.</w:t>
            </w:r>
          </w:p>
          <w:p w14:paraId="6CF87F58" w14:textId="77777777" w:rsidR="00C47557" w:rsidRDefault="00C47557" w:rsidP="00C47557">
            <w:pPr>
              <w:pStyle w:val="ListParagraph"/>
              <w:numPr>
                <w:ilvl w:val="0"/>
                <w:numId w:val="4"/>
              </w:numPr>
              <w:rPr>
                <w:rFonts w:cs="Arial"/>
                <w:szCs w:val="24"/>
              </w:rPr>
            </w:pPr>
            <w:r w:rsidRPr="0052556A">
              <w:rPr>
                <w:rFonts w:cs="Arial"/>
                <w:szCs w:val="24"/>
              </w:rPr>
              <w:t>Professional advice on decisions which have financial implications is provided by the Finance Team and is included in every report. In addition, accountants work with budget holders in advance of major decisions to ensure that the financial implications are accurate and well understood.</w:t>
            </w:r>
          </w:p>
          <w:p w14:paraId="143A4024" w14:textId="7B06A6F9" w:rsidR="00C47557" w:rsidRDefault="00C47557" w:rsidP="00C47557">
            <w:pPr>
              <w:pStyle w:val="ListParagraph"/>
              <w:numPr>
                <w:ilvl w:val="0"/>
                <w:numId w:val="4"/>
              </w:numPr>
              <w:rPr>
                <w:rFonts w:cs="Arial"/>
                <w:szCs w:val="24"/>
              </w:rPr>
            </w:pPr>
            <w:r w:rsidRPr="0052556A">
              <w:rPr>
                <w:rFonts w:cs="Arial"/>
                <w:szCs w:val="24"/>
              </w:rPr>
              <w:t>The</w:t>
            </w:r>
            <w:r w:rsidR="00952316">
              <w:rPr>
                <w:rFonts w:cs="Arial"/>
                <w:szCs w:val="24"/>
              </w:rPr>
              <w:t xml:space="preserve"> Interim</w:t>
            </w:r>
            <w:r w:rsidRPr="0052556A">
              <w:rPr>
                <w:rFonts w:cs="Arial"/>
                <w:szCs w:val="24"/>
              </w:rPr>
              <w:t xml:space="preserve"> CRD assesses the adequacy of reserves, and a Reserves Policy was introduced as part of the Financial Regulations update in May 2018. The latest review informed the assurance given in the 202</w:t>
            </w:r>
            <w:r>
              <w:rPr>
                <w:rFonts w:cs="Arial"/>
                <w:szCs w:val="24"/>
              </w:rPr>
              <w:t>5</w:t>
            </w:r>
            <w:r w:rsidRPr="0052556A">
              <w:rPr>
                <w:rFonts w:cs="Arial"/>
                <w:szCs w:val="24"/>
              </w:rPr>
              <w:t>/2</w:t>
            </w:r>
            <w:r>
              <w:rPr>
                <w:rFonts w:cs="Arial"/>
                <w:szCs w:val="24"/>
              </w:rPr>
              <w:t>6</w:t>
            </w:r>
            <w:r w:rsidRPr="0052556A">
              <w:rPr>
                <w:rFonts w:cs="Arial"/>
                <w:szCs w:val="24"/>
              </w:rPr>
              <w:t xml:space="preserve"> Annual Budget and Council Tax Setting report to Council on </w:t>
            </w:r>
            <w:r>
              <w:rPr>
                <w:rFonts w:cs="Arial"/>
                <w:szCs w:val="24"/>
              </w:rPr>
              <w:t>3</w:t>
            </w:r>
            <w:r w:rsidRPr="0052556A">
              <w:rPr>
                <w:rFonts w:cs="Arial"/>
                <w:szCs w:val="24"/>
              </w:rPr>
              <w:t xml:space="preserve"> March 202</w:t>
            </w:r>
            <w:r>
              <w:rPr>
                <w:rFonts w:cs="Arial"/>
                <w:szCs w:val="24"/>
              </w:rPr>
              <w:t>5</w:t>
            </w:r>
            <w:r w:rsidRPr="0052556A">
              <w:rPr>
                <w:rFonts w:cs="Arial"/>
                <w:szCs w:val="24"/>
              </w:rPr>
              <w:t>.</w:t>
            </w:r>
          </w:p>
          <w:p w14:paraId="19BB7195" w14:textId="77777777" w:rsidR="00C47557" w:rsidRDefault="00C47557" w:rsidP="00C47557">
            <w:pPr>
              <w:pStyle w:val="ListParagraph"/>
              <w:numPr>
                <w:ilvl w:val="0"/>
                <w:numId w:val="4"/>
              </w:numPr>
              <w:rPr>
                <w:rFonts w:cs="Arial"/>
                <w:szCs w:val="24"/>
              </w:rPr>
            </w:pPr>
            <w:r w:rsidRPr="0052556A">
              <w:rPr>
                <w:rFonts w:cs="Arial"/>
                <w:szCs w:val="24"/>
              </w:rPr>
              <w:t xml:space="preserve">Timely, accurate and impartial information is provided to decision makers, which helps to ensure effective </w:t>
            </w:r>
            <w:r w:rsidRPr="0052556A">
              <w:rPr>
                <w:rFonts w:cs="Arial"/>
                <w:szCs w:val="24"/>
              </w:rPr>
              <w:lastRenderedPageBreak/>
              <w:t>stewardship of public money and that the Council achieves the objectives it has set out in its Corporate Plan.</w:t>
            </w:r>
          </w:p>
          <w:p w14:paraId="47012610" w14:textId="77777777" w:rsidR="00C47557" w:rsidRPr="00D637E1" w:rsidRDefault="00C47557" w:rsidP="00C47557">
            <w:pPr>
              <w:pStyle w:val="ListParagraph"/>
              <w:numPr>
                <w:ilvl w:val="0"/>
                <w:numId w:val="4"/>
              </w:numPr>
              <w:rPr>
                <w:rFonts w:cs="Arial"/>
                <w:szCs w:val="24"/>
              </w:rPr>
            </w:pPr>
            <w:r w:rsidRPr="0052556A">
              <w:rPr>
                <w:rFonts w:cs="Arial"/>
                <w:szCs w:val="24"/>
              </w:rPr>
              <w:t xml:space="preserve">The Council maintains a prudential financial framework </w:t>
            </w:r>
            <w:r w:rsidRPr="00D637E1">
              <w:rPr>
                <w:rFonts w:cs="Arial"/>
                <w:szCs w:val="24"/>
              </w:rPr>
              <w:t>which is reported on three times each year, to ensure that its commitments remain within its available resources.</w:t>
            </w:r>
          </w:p>
          <w:p w14:paraId="0527D535" w14:textId="25B01339" w:rsidR="00C47557" w:rsidRPr="0025479C" w:rsidRDefault="00C47557" w:rsidP="00C47557">
            <w:pPr>
              <w:pStyle w:val="ListParagraph"/>
              <w:numPr>
                <w:ilvl w:val="0"/>
                <w:numId w:val="4"/>
              </w:numPr>
              <w:rPr>
                <w:rFonts w:cs="Arial"/>
                <w:szCs w:val="24"/>
              </w:rPr>
            </w:pPr>
            <w:r w:rsidRPr="0092277A">
              <w:rPr>
                <w:rFonts w:cs="Arial"/>
                <w:szCs w:val="24"/>
              </w:rPr>
              <w:t>An appropriate accounting system is in place, and through this system regular financial monitoring reports are produced for Officers and Members. The Council is currently embedding a new core financial system.  Its core functionality became operational during 2024/25</w:t>
            </w:r>
            <w:r w:rsidR="00366F94" w:rsidRPr="0092277A">
              <w:rPr>
                <w:rFonts w:cs="Arial"/>
                <w:szCs w:val="24"/>
              </w:rPr>
              <w:t>,</w:t>
            </w:r>
            <w:r w:rsidRPr="0092277A">
              <w:rPr>
                <w:rFonts w:cs="Arial"/>
                <w:szCs w:val="24"/>
              </w:rPr>
              <w:t xml:space="preserve"> and it will be further embedded during 2025/26.</w:t>
            </w:r>
          </w:p>
        </w:tc>
      </w:tr>
      <w:tr w:rsidR="00C47557" w:rsidRPr="0025479C" w14:paraId="0BC3F98E" w14:textId="77777777" w:rsidTr="00A727B6">
        <w:tc>
          <w:tcPr>
            <w:tcW w:w="2122" w:type="dxa"/>
          </w:tcPr>
          <w:p w14:paraId="073FFD71" w14:textId="222C80D5" w:rsidR="00C47557" w:rsidRPr="0025479C" w:rsidRDefault="00C47557" w:rsidP="00C47557">
            <w:pPr>
              <w:rPr>
                <w:rFonts w:cs="Arial"/>
                <w:szCs w:val="24"/>
              </w:rPr>
            </w:pPr>
            <w:r w:rsidRPr="0025479C">
              <w:rPr>
                <w:rFonts w:cs="Arial"/>
                <w:szCs w:val="24"/>
              </w:rPr>
              <w:lastRenderedPageBreak/>
              <w:t>The CFO in a public service organisation must lead the promotion and delivery by the whole organisation of good financial management so that public money is safeguarded at all times and used appropriately, economically, efficiently and effectively.</w:t>
            </w:r>
          </w:p>
        </w:tc>
        <w:tc>
          <w:tcPr>
            <w:tcW w:w="6894" w:type="dxa"/>
          </w:tcPr>
          <w:p w14:paraId="253A9745" w14:textId="32829745" w:rsidR="00C47557" w:rsidRDefault="00C47557" w:rsidP="00C47557">
            <w:pPr>
              <w:pStyle w:val="ListParagraph"/>
              <w:numPr>
                <w:ilvl w:val="0"/>
                <w:numId w:val="4"/>
              </w:numPr>
              <w:rPr>
                <w:rFonts w:cs="Arial"/>
                <w:szCs w:val="24"/>
              </w:rPr>
            </w:pPr>
            <w:r w:rsidRPr="0052556A">
              <w:rPr>
                <w:rFonts w:cs="Arial"/>
                <w:szCs w:val="24"/>
              </w:rPr>
              <w:t xml:space="preserve">The </w:t>
            </w:r>
            <w:r w:rsidR="00952316">
              <w:rPr>
                <w:rFonts w:cs="Arial"/>
                <w:szCs w:val="24"/>
              </w:rPr>
              <w:t xml:space="preserve">Interim </w:t>
            </w:r>
            <w:r w:rsidRPr="0052556A">
              <w:rPr>
                <w:rFonts w:cs="Arial"/>
                <w:szCs w:val="24"/>
              </w:rPr>
              <w:t>CRD is responsible for ensuring that appropriate advice is given on all financial matters, for keeping financial records, and for maintaining an effective system of financial control.</w:t>
            </w:r>
          </w:p>
          <w:p w14:paraId="53C9FDBE" w14:textId="77777777" w:rsidR="00C47557" w:rsidRDefault="00C47557" w:rsidP="00C47557">
            <w:pPr>
              <w:pStyle w:val="ListParagraph"/>
              <w:numPr>
                <w:ilvl w:val="0"/>
                <w:numId w:val="4"/>
              </w:numPr>
              <w:rPr>
                <w:rFonts w:cs="Arial"/>
                <w:szCs w:val="24"/>
              </w:rPr>
            </w:pPr>
            <w:r w:rsidRPr="0052556A">
              <w:rPr>
                <w:rFonts w:cs="Arial"/>
                <w:szCs w:val="24"/>
              </w:rPr>
              <w:t>Systems and processes for financial administration, financial control and protection of the Council’s resources are well designed. Such arrangements are subject to independent risk</w:t>
            </w:r>
            <w:r>
              <w:rPr>
                <w:rFonts w:cs="Arial"/>
                <w:szCs w:val="24"/>
              </w:rPr>
              <w:t>-</w:t>
            </w:r>
            <w:r w:rsidRPr="0052556A">
              <w:rPr>
                <w:rFonts w:cs="Arial"/>
                <w:szCs w:val="24"/>
              </w:rPr>
              <w:t>based auditing by Internal Audit. The Council’s Internal Audit arrangements are provided by Central Midlands Audit Partnership. The Monitoring Officer is responsible for ensuring an effective Internal Audit function is in place.</w:t>
            </w:r>
          </w:p>
          <w:p w14:paraId="07184D66" w14:textId="77777777" w:rsidR="00C47557" w:rsidRDefault="00C47557" w:rsidP="00C47557">
            <w:pPr>
              <w:pStyle w:val="ListParagraph"/>
              <w:numPr>
                <w:ilvl w:val="0"/>
                <w:numId w:val="4"/>
              </w:numPr>
              <w:rPr>
                <w:rFonts w:cs="Arial"/>
                <w:szCs w:val="24"/>
              </w:rPr>
            </w:pPr>
            <w:r w:rsidRPr="0052556A">
              <w:rPr>
                <w:rFonts w:cs="Arial"/>
                <w:szCs w:val="24"/>
              </w:rPr>
              <w:t>The Annual Governance Statement includes all the Council’s significant governance issues.</w:t>
            </w:r>
          </w:p>
          <w:p w14:paraId="4A5E00B2" w14:textId="1233A80E" w:rsidR="00C47557" w:rsidRDefault="00C47557" w:rsidP="00C47557">
            <w:pPr>
              <w:pStyle w:val="ListParagraph"/>
              <w:numPr>
                <w:ilvl w:val="0"/>
                <w:numId w:val="4"/>
              </w:numPr>
              <w:rPr>
                <w:rFonts w:cs="Arial"/>
                <w:szCs w:val="24"/>
              </w:rPr>
            </w:pPr>
            <w:r w:rsidRPr="0052556A">
              <w:rPr>
                <w:rFonts w:cs="Arial"/>
                <w:szCs w:val="24"/>
              </w:rPr>
              <w:t xml:space="preserve">Annual accounts are published and are presented by the </w:t>
            </w:r>
            <w:r w:rsidR="00952316">
              <w:rPr>
                <w:rFonts w:cs="Arial"/>
                <w:szCs w:val="24"/>
              </w:rPr>
              <w:t xml:space="preserve">Interim </w:t>
            </w:r>
            <w:r w:rsidRPr="0052556A">
              <w:rPr>
                <w:rFonts w:cs="Arial"/>
                <w:szCs w:val="24"/>
              </w:rPr>
              <w:t>CRD to</w:t>
            </w:r>
            <w:r w:rsidR="0005229D">
              <w:rPr>
                <w:rFonts w:cs="Arial"/>
                <w:szCs w:val="24"/>
              </w:rPr>
              <w:t xml:space="preserve"> </w:t>
            </w:r>
            <w:r w:rsidRPr="0052556A">
              <w:rPr>
                <w:rFonts w:cs="Arial"/>
                <w:szCs w:val="24"/>
              </w:rPr>
              <w:t xml:space="preserve">Audit </w:t>
            </w:r>
            <w:r w:rsidR="0005229D">
              <w:rPr>
                <w:rFonts w:cs="Arial"/>
                <w:szCs w:val="24"/>
              </w:rPr>
              <w:t>Committee, Senior Officers, and Executive Lead Members</w:t>
            </w:r>
            <w:r w:rsidRPr="0052556A">
              <w:rPr>
                <w:rFonts w:cs="Arial"/>
                <w:szCs w:val="24"/>
              </w:rPr>
              <w:t>.</w:t>
            </w:r>
          </w:p>
          <w:p w14:paraId="134D80D0" w14:textId="0E2C78A5" w:rsidR="00C47557" w:rsidRDefault="00C47557" w:rsidP="00C47557">
            <w:pPr>
              <w:pStyle w:val="ListParagraph"/>
              <w:numPr>
                <w:ilvl w:val="0"/>
                <w:numId w:val="4"/>
              </w:numPr>
              <w:rPr>
                <w:rFonts w:cs="Arial"/>
                <w:szCs w:val="24"/>
              </w:rPr>
            </w:pPr>
            <w:r w:rsidRPr="0052556A">
              <w:rPr>
                <w:rFonts w:cs="Arial"/>
                <w:szCs w:val="24"/>
              </w:rPr>
              <w:t>The Council has an Audit Committee. Comprehensive Member training took place in July 2023 following the May 2023 District Council Elections. The training was delivered by Central Midlands Audit Partnership. Treasury Management training was provided by Link Asset (Treasury Management Advisors) in November 2023.</w:t>
            </w:r>
            <w:r w:rsidR="00AA6B27">
              <w:rPr>
                <w:rFonts w:cs="Arial"/>
                <w:szCs w:val="24"/>
              </w:rPr>
              <w:t xml:space="preserve"> The Audit Committee received further training in July 2025. </w:t>
            </w:r>
          </w:p>
          <w:p w14:paraId="1F535E5E" w14:textId="77777777" w:rsidR="00C47557" w:rsidRDefault="00C47557" w:rsidP="00C47557">
            <w:pPr>
              <w:pStyle w:val="ListParagraph"/>
              <w:numPr>
                <w:ilvl w:val="0"/>
                <w:numId w:val="4"/>
              </w:numPr>
              <w:rPr>
                <w:rFonts w:cs="Arial"/>
                <w:szCs w:val="24"/>
              </w:rPr>
            </w:pPr>
            <w:r w:rsidRPr="0052556A">
              <w:rPr>
                <w:rFonts w:cs="Arial"/>
                <w:szCs w:val="24"/>
              </w:rPr>
              <w:t>The Council has received positive Value for Money conclusions/reports since 2009/10</w:t>
            </w:r>
            <w:r>
              <w:rPr>
                <w:rFonts w:cs="Arial"/>
                <w:szCs w:val="24"/>
              </w:rPr>
              <w:t>, except in relation to asset valuation records, which have been cited as requiring improvement to support more effective accounts working papers.  Those records are currently being improved</w:t>
            </w:r>
            <w:r w:rsidRPr="0052556A">
              <w:rPr>
                <w:rFonts w:cs="Arial"/>
                <w:szCs w:val="24"/>
              </w:rPr>
              <w:t>.</w:t>
            </w:r>
          </w:p>
          <w:p w14:paraId="5C57F578" w14:textId="77777777" w:rsidR="00C47557" w:rsidRDefault="00C47557" w:rsidP="00C47557">
            <w:pPr>
              <w:pStyle w:val="ListParagraph"/>
              <w:numPr>
                <w:ilvl w:val="0"/>
                <w:numId w:val="4"/>
              </w:numPr>
              <w:rPr>
                <w:rFonts w:cs="Arial"/>
                <w:szCs w:val="24"/>
              </w:rPr>
            </w:pPr>
            <w:r w:rsidRPr="0052556A">
              <w:rPr>
                <w:rFonts w:cs="Arial"/>
                <w:szCs w:val="24"/>
              </w:rPr>
              <w:lastRenderedPageBreak/>
              <w:t>Financial competencies are embedded in person specifications and staff appraisals.</w:t>
            </w:r>
          </w:p>
          <w:p w14:paraId="3570D4B6" w14:textId="77777777" w:rsidR="00C47557" w:rsidRDefault="00C47557" w:rsidP="00C47557">
            <w:pPr>
              <w:pStyle w:val="ListParagraph"/>
              <w:numPr>
                <w:ilvl w:val="0"/>
                <w:numId w:val="4"/>
              </w:numPr>
              <w:rPr>
                <w:rFonts w:cs="Arial"/>
                <w:szCs w:val="24"/>
              </w:rPr>
            </w:pPr>
            <w:r w:rsidRPr="0052556A">
              <w:rPr>
                <w:rFonts w:cs="Arial"/>
                <w:szCs w:val="24"/>
              </w:rPr>
              <w:t>The Finance Team lead initiatives to improve non-financial managers’ understanding of finance.</w:t>
            </w:r>
          </w:p>
          <w:p w14:paraId="449D14F8" w14:textId="77777777" w:rsidR="00C47557" w:rsidRDefault="00C47557" w:rsidP="00C47557">
            <w:pPr>
              <w:pStyle w:val="ListParagraph"/>
              <w:numPr>
                <w:ilvl w:val="0"/>
                <w:numId w:val="4"/>
              </w:numPr>
              <w:rPr>
                <w:rFonts w:cs="Arial"/>
                <w:szCs w:val="24"/>
              </w:rPr>
            </w:pPr>
            <w:r w:rsidRPr="0052556A">
              <w:rPr>
                <w:rFonts w:cs="Arial"/>
                <w:szCs w:val="24"/>
              </w:rPr>
              <w:t>Financial training is provided for elected Members as required. Financial Management training was rolled out to Members and relevant Officers after the May 2023 Elections. Key financial updates have been provided to Members linked to the setting of the 202</w:t>
            </w:r>
            <w:r>
              <w:rPr>
                <w:rFonts w:cs="Arial"/>
                <w:szCs w:val="24"/>
              </w:rPr>
              <w:t>5</w:t>
            </w:r>
            <w:r w:rsidRPr="0052556A">
              <w:rPr>
                <w:rFonts w:cs="Arial"/>
                <w:szCs w:val="24"/>
              </w:rPr>
              <w:t>/2</w:t>
            </w:r>
            <w:r>
              <w:rPr>
                <w:rFonts w:cs="Arial"/>
                <w:szCs w:val="24"/>
              </w:rPr>
              <w:t>6</w:t>
            </w:r>
            <w:r w:rsidRPr="0052556A">
              <w:rPr>
                <w:rFonts w:cs="Arial"/>
                <w:szCs w:val="24"/>
              </w:rPr>
              <w:t xml:space="preserve"> Budget. Local Government Finance training was provided to all Members on 15 May 2023 following the District Council Elections.</w:t>
            </w:r>
          </w:p>
          <w:p w14:paraId="3CEA8382" w14:textId="593A598A" w:rsidR="00C47557" w:rsidRPr="0025479C" w:rsidRDefault="00C47557" w:rsidP="00C47557">
            <w:pPr>
              <w:pStyle w:val="ListParagraph"/>
              <w:numPr>
                <w:ilvl w:val="0"/>
                <w:numId w:val="4"/>
              </w:numPr>
              <w:rPr>
                <w:rFonts w:cs="Arial"/>
                <w:szCs w:val="24"/>
              </w:rPr>
            </w:pPr>
            <w:r w:rsidRPr="0052556A">
              <w:rPr>
                <w:rFonts w:cs="Arial"/>
                <w:szCs w:val="24"/>
              </w:rPr>
              <w:t>An independent Financial Health Check was carried out by the Local Government Associations (LGA) in 2022/23 which concluded that the Council “is well managed financially.”</w:t>
            </w:r>
          </w:p>
        </w:tc>
      </w:tr>
      <w:tr w:rsidR="00C47557" w:rsidRPr="0025479C" w14:paraId="3D37DFA9" w14:textId="77777777" w:rsidTr="00A727B6">
        <w:tc>
          <w:tcPr>
            <w:tcW w:w="2122" w:type="dxa"/>
          </w:tcPr>
          <w:p w14:paraId="401115D7" w14:textId="1404790D" w:rsidR="00C47557" w:rsidRPr="0025479C" w:rsidRDefault="00C47557" w:rsidP="00C47557">
            <w:pPr>
              <w:rPr>
                <w:rFonts w:cs="Arial"/>
                <w:szCs w:val="24"/>
              </w:rPr>
            </w:pPr>
            <w:r w:rsidRPr="0025479C">
              <w:rPr>
                <w:rFonts w:cs="Arial"/>
                <w:szCs w:val="24"/>
              </w:rPr>
              <w:lastRenderedPageBreak/>
              <w:t>The CFO must lead and direct a finance function that is resourced to be fit for purpose.</w:t>
            </w:r>
          </w:p>
        </w:tc>
        <w:tc>
          <w:tcPr>
            <w:tcW w:w="6894" w:type="dxa"/>
          </w:tcPr>
          <w:p w14:paraId="21C0F1B8" w14:textId="6373D63A" w:rsidR="00C47557" w:rsidRPr="0092277A" w:rsidRDefault="00C47557" w:rsidP="00C47557">
            <w:pPr>
              <w:pStyle w:val="ListParagraph"/>
              <w:numPr>
                <w:ilvl w:val="0"/>
                <w:numId w:val="4"/>
              </w:numPr>
              <w:rPr>
                <w:rFonts w:cs="Arial"/>
                <w:szCs w:val="24"/>
              </w:rPr>
            </w:pPr>
            <w:r w:rsidRPr="0092277A">
              <w:rPr>
                <w:rFonts w:cs="Arial"/>
                <w:szCs w:val="24"/>
              </w:rPr>
              <w:t>The Finance function has the resources, expertise and systems to perform its role effectively. As part of implementation of the new Core Finance system, additional temporary resource has been made available to the team to ensure a successful implementation. Additional project management and technical resource has also been made available to the digital services team to support an effective implementation.</w:t>
            </w:r>
          </w:p>
          <w:p w14:paraId="6A7FA05C" w14:textId="02A6FB7B" w:rsidR="00C47557" w:rsidRPr="0025479C" w:rsidRDefault="00C47557" w:rsidP="00C47557">
            <w:pPr>
              <w:pStyle w:val="ListParagraph"/>
              <w:numPr>
                <w:ilvl w:val="0"/>
                <w:numId w:val="4"/>
              </w:numPr>
              <w:rPr>
                <w:rFonts w:cs="Arial"/>
                <w:szCs w:val="24"/>
              </w:rPr>
            </w:pPr>
            <w:r w:rsidRPr="0092277A">
              <w:rPr>
                <w:rFonts w:cs="Arial"/>
                <w:szCs w:val="24"/>
              </w:rPr>
              <w:t xml:space="preserve">All the Finance staff within the Council report via the AD to the </w:t>
            </w:r>
            <w:r w:rsidR="00692AB4">
              <w:rPr>
                <w:rFonts w:cs="Arial"/>
                <w:szCs w:val="24"/>
              </w:rPr>
              <w:t xml:space="preserve">Interim </w:t>
            </w:r>
            <w:r w:rsidRPr="0092277A">
              <w:rPr>
                <w:rFonts w:cs="Arial"/>
                <w:szCs w:val="24"/>
              </w:rPr>
              <w:t>CRD.</w:t>
            </w:r>
          </w:p>
        </w:tc>
      </w:tr>
      <w:tr w:rsidR="00C47557" w:rsidRPr="0025479C" w14:paraId="2390C646" w14:textId="77777777" w:rsidTr="00A727B6">
        <w:tc>
          <w:tcPr>
            <w:tcW w:w="2122" w:type="dxa"/>
          </w:tcPr>
          <w:p w14:paraId="784D2165" w14:textId="6269FC06" w:rsidR="00C47557" w:rsidRPr="00DE7584" w:rsidRDefault="00C47557" w:rsidP="00C47557">
            <w:pPr>
              <w:rPr>
                <w:rFonts w:cs="Arial"/>
                <w:szCs w:val="24"/>
              </w:rPr>
            </w:pPr>
            <w:r w:rsidRPr="00DE7584">
              <w:rPr>
                <w:rFonts w:cs="Arial"/>
                <w:szCs w:val="24"/>
              </w:rPr>
              <w:t>The CFO must be professionally qualified and suitably experienced.</w:t>
            </w:r>
          </w:p>
        </w:tc>
        <w:tc>
          <w:tcPr>
            <w:tcW w:w="6894" w:type="dxa"/>
          </w:tcPr>
          <w:p w14:paraId="0BFB62D9" w14:textId="772B540A" w:rsidR="00C47557" w:rsidRPr="00DE7584" w:rsidRDefault="00C47557" w:rsidP="00C47557">
            <w:pPr>
              <w:pStyle w:val="ListParagraph"/>
              <w:numPr>
                <w:ilvl w:val="0"/>
                <w:numId w:val="4"/>
              </w:numPr>
              <w:rPr>
                <w:rFonts w:cs="Arial"/>
                <w:szCs w:val="24"/>
              </w:rPr>
            </w:pPr>
            <w:r w:rsidRPr="00DE7584">
              <w:rPr>
                <w:rFonts w:cs="Arial"/>
                <w:szCs w:val="24"/>
              </w:rPr>
              <w:t xml:space="preserve">The </w:t>
            </w:r>
            <w:r w:rsidR="00692AB4" w:rsidRPr="00DE7584">
              <w:rPr>
                <w:rFonts w:cs="Arial"/>
                <w:szCs w:val="24"/>
              </w:rPr>
              <w:t>I</w:t>
            </w:r>
            <w:r w:rsidR="00FB79AD" w:rsidRPr="00DE7584">
              <w:rPr>
                <w:rFonts w:cs="Arial"/>
                <w:szCs w:val="24"/>
              </w:rPr>
              <w:t xml:space="preserve">nterim </w:t>
            </w:r>
            <w:r w:rsidRPr="00DE7584">
              <w:rPr>
                <w:rFonts w:cs="Arial"/>
                <w:szCs w:val="24"/>
              </w:rPr>
              <w:t>CRD</w:t>
            </w:r>
            <w:r w:rsidR="000357B4" w:rsidRPr="00DE7584">
              <w:rPr>
                <w:rFonts w:cs="Arial"/>
                <w:szCs w:val="24"/>
              </w:rPr>
              <w:t xml:space="preserve"> was appointed in </w:t>
            </w:r>
            <w:r w:rsidR="00DE7584" w:rsidRPr="00DE7584">
              <w:rPr>
                <w:rFonts w:cs="Arial"/>
                <w:szCs w:val="24"/>
              </w:rPr>
              <w:t>November 2025 and</w:t>
            </w:r>
            <w:r w:rsidRPr="00DE7584">
              <w:rPr>
                <w:rFonts w:cs="Arial"/>
                <w:szCs w:val="24"/>
              </w:rPr>
              <w:t xml:space="preserve"> is a CIPFA qualified accountant with over </w:t>
            </w:r>
            <w:r w:rsidR="000357B4" w:rsidRPr="00DE7584">
              <w:rPr>
                <w:rFonts w:cs="Arial"/>
                <w:szCs w:val="24"/>
              </w:rPr>
              <w:t>34</w:t>
            </w:r>
            <w:r w:rsidRPr="00DE7584">
              <w:rPr>
                <w:rFonts w:cs="Arial"/>
                <w:szCs w:val="24"/>
              </w:rPr>
              <w:t xml:space="preserve"> years post-qualification experience</w:t>
            </w:r>
            <w:r w:rsidR="00692AB4" w:rsidRPr="00DE7584">
              <w:rPr>
                <w:rFonts w:cs="Arial"/>
                <w:szCs w:val="24"/>
              </w:rPr>
              <w:t xml:space="preserve"> across both the private and public sector, undertaking many similar roles</w:t>
            </w:r>
            <w:r w:rsidRPr="00DE7584">
              <w:rPr>
                <w:rFonts w:cs="Arial"/>
                <w:szCs w:val="24"/>
              </w:rPr>
              <w:t xml:space="preserve">.  </w:t>
            </w:r>
          </w:p>
          <w:p w14:paraId="42070D29" w14:textId="460BE03F" w:rsidR="00C47557" w:rsidRPr="00DE7584" w:rsidRDefault="00C47557" w:rsidP="00C47557">
            <w:pPr>
              <w:pStyle w:val="ListParagraph"/>
              <w:numPr>
                <w:ilvl w:val="0"/>
                <w:numId w:val="4"/>
              </w:numPr>
              <w:rPr>
                <w:rFonts w:cs="Arial"/>
                <w:szCs w:val="24"/>
              </w:rPr>
            </w:pPr>
            <w:r w:rsidRPr="00DE7584">
              <w:rPr>
                <w:rFonts w:cs="Arial"/>
                <w:szCs w:val="24"/>
              </w:rPr>
              <w:t>His role is well understood by Members and Officers throughout the Council.</w:t>
            </w:r>
          </w:p>
        </w:tc>
      </w:tr>
    </w:tbl>
    <w:p w14:paraId="0CE63E4E" w14:textId="77777777" w:rsidR="0052556A" w:rsidRPr="0025479C" w:rsidRDefault="0052556A" w:rsidP="00DA0F56">
      <w:pPr>
        <w:pStyle w:val="Heading2"/>
      </w:pPr>
      <w:r w:rsidRPr="0025479C">
        <w:t xml:space="preserve">The role of the Monitoring Officer in Ashfield District Council </w:t>
      </w:r>
    </w:p>
    <w:p w14:paraId="7334EBFB" w14:textId="77777777" w:rsidR="0052556A" w:rsidRPr="0025479C" w:rsidRDefault="0052556A" w:rsidP="00A727B6">
      <w:pPr>
        <w:rPr>
          <w:rFonts w:cs="Arial"/>
          <w:szCs w:val="24"/>
        </w:rPr>
      </w:pPr>
      <w:bookmarkStart w:id="0" w:name="_Hlk195613040"/>
      <w:r w:rsidRPr="0025479C">
        <w:rPr>
          <w:rFonts w:cs="Arial"/>
          <w:szCs w:val="24"/>
        </w:rPr>
        <w:t xml:space="preserve">The Council is required to ensure it has in place effective arrangements for the discharge of the statutory Monitoring Officer Function. </w:t>
      </w:r>
    </w:p>
    <w:p w14:paraId="5706DFAE" w14:textId="77777777" w:rsidR="0052556A" w:rsidRPr="0025479C" w:rsidRDefault="0052556A" w:rsidP="00A727B6">
      <w:pPr>
        <w:rPr>
          <w:rFonts w:cs="Arial"/>
          <w:szCs w:val="24"/>
        </w:rPr>
      </w:pPr>
      <w:r w:rsidRPr="0025479C">
        <w:rPr>
          <w:rFonts w:cs="Arial"/>
          <w:szCs w:val="24"/>
        </w:rPr>
        <w:t xml:space="preserve">The Constitution sets out the statutory role and functions of the Monitoring Officer and recognises that the Council must ensure the Monitoring Officer has access to sufficient resources in order to undertake the role. </w:t>
      </w:r>
    </w:p>
    <w:p w14:paraId="0B65667D" w14:textId="6EBFE654" w:rsidR="0052556A" w:rsidRPr="0025479C" w:rsidRDefault="0052556A" w:rsidP="00A727B6">
      <w:pPr>
        <w:rPr>
          <w:rFonts w:cs="Arial"/>
          <w:szCs w:val="24"/>
        </w:rPr>
      </w:pPr>
      <w:r w:rsidRPr="0025479C">
        <w:rPr>
          <w:rFonts w:cs="Arial"/>
          <w:szCs w:val="24"/>
        </w:rPr>
        <w:lastRenderedPageBreak/>
        <w:t>The Executive Director, Governance is appointed by Council to be the Monitoring Officer. The Executive Director, Governance has 1</w:t>
      </w:r>
      <w:r w:rsidR="00022115" w:rsidRPr="0025479C">
        <w:rPr>
          <w:rFonts w:cs="Arial"/>
          <w:szCs w:val="24"/>
        </w:rPr>
        <w:t>6</w:t>
      </w:r>
      <w:r w:rsidRPr="0025479C">
        <w:rPr>
          <w:rFonts w:cs="Arial"/>
          <w:szCs w:val="24"/>
        </w:rPr>
        <w:t xml:space="preserve"> years’ experience of acting as the Monitoring Officer for the Council and is a qualified Solicitor with 2</w:t>
      </w:r>
      <w:r w:rsidR="00AA6B27">
        <w:rPr>
          <w:rFonts w:cs="Arial"/>
          <w:szCs w:val="24"/>
        </w:rPr>
        <w:t>7</w:t>
      </w:r>
      <w:r w:rsidRPr="0025479C">
        <w:rPr>
          <w:rFonts w:cs="Arial"/>
          <w:szCs w:val="24"/>
        </w:rPr>
        <w:t xml:space="preserve"> years post qualification experience in Local Government. The Monitoring Officer is a member of SLT and is directly line managed by the Chief Executive. </w:t>
      </w:r>
    </w:p>
    <w:p w14:paraId="0AE71AA9" w14:textId="77777777" w:rsidR="0052556A" w:rsidRPr="0025479C" w:rsidRDefault="0052556A" w:rsidP="00A727B6">
      <w:pPr>
        <w:rPr>
          <w:rFonts w:cs="Arial"/>
          <w:szCs w:val="24"/>
        </w:rPr>
      </w:pPr>
      <w:r w:rsidRPr="0025479C">
        <w:rPr>
          <w:rFonts w:cs="Arial"/>
          <w:szCs w:val="24"/>
        </w:rPr>
        <w:t xml:space="preserve">The Executive Director, Governance has sufficient resources available including suitable Deputy Monitoring Officer provision. The Monitoring Officer and Deputies attend appropriate training each year. </w:t>
      </w:r>
    </w:p>
    <w:p w14:paraId="76C1E786" w14:textId="79024F66" w:rsidR="0052556A" w:rsidRPr="0025479C" w:rsidRDefault="0052556A" w:rsidP="00A727B6">
      <w:pPr>
        <w:rPr>
          <w:rFonts w:cs="Arial"/>
          <w:szCs w:val="24"/>
        </w:rPr>
      </w:pPr>
      <w:r w:rsidRPr="0025479C">
        <w:rPr>
          <w:rFonts w:cs="Arial"/>
          <w:szCs w:val="24"/>
        </w:rPr>
        <w:t>The Monitoring Officer is responsible for ensuring an effective Internal Audit function is in place and is lead Chief Officer for both the Audit Committee and Standards and Personnel Appeals Committee.</w:t>
      </w:r>
      <w:r w:rsidR="00AA6B27">
        <w:rPr>
          <w:rFonts w:cs="Arial"/>
          <w:szCs w:val="24"/>
        </w:rPr>
        <w:t xml:space="preserve"> The Monitoring Officer chairs the CMAP Operational Group. </w:t>
      </w:r>
    </w:p>
    <w:bookmarkEnd w:id="0"/>
    <w:p w14:paraId="08B244A2" w14:textId="77777777" w:rsidR="0052556A" w:rsidRPr="0025479C" w:rsidRDefault="0052556A" w:rsidP="00DA0F56">
      <w:pPr>
        <w:pStyle w:val="Heading2"/>
      </w:pPr>
      <w:r w:rsidRPr="0025479C">
        <w:t xml:space="preserve">How does the Council review the effectiveness of its Governance framework? </w:t>
      </w:r>
    </w:p>
    <w:p w14:paraId="207C41F1" w14:textId="77777777" w:rsidR="0052556A" w:rsidRPr="0025479C" w:rsidRDefault="0052556A" w:rsidP="00A727B6">
      <w:pPr>
        <w:rPr>
          <w:rFonts w:cs="Arial"/>
          <w:szCs w:val="24"/>
        </w:rPr>
      </w:pPr>
      <w:r w:rsidRPr="0025479C">
        <w:rPr>
          <w:rFonts w:cs="Arial"/>
          <w:szCs w:val="24"/>
        </w:rPr>
        <w:t xml:space="preserve">The initial review of the effectiveness of the Council’s governance framework was conducted by the Council’s Executive Director, Governance (Monitoring Officer). </w:t>
      </w:r>
    </w:p>
    <w:p w14:paraId="23BF49CA" w14:textId="77777777" w:rsidR="0052556A" w:rsidRPr="0025479C" w:rsidRDefault="0052556A" w:rsidP="00A727B6">
      <w:pPr>
        <w:rPr>
          <w:rFonts w:cs="Arial"/>
          <w:szCs w:val="24"/>
        </w:rPr>
      </w:pPr>
      <w:r w:rsidRPr="0025479C">
        <w:rPr>
          <w:rFonts w:cs="Arial"/>
          <w:szCs w:val="24"/>
        </w:rPr>
        <w:t>To inform the initial review process:</w:t>
      </w:r>
    </w:p>
    <w:p w14:paraId="69ADB19F" w14:textId="77777777" w:rsidR="0052556A" w:rsidRPr="0025479C" w:rsidRDefault="0052556A" w:rsidP="0052556A">
      <w:pPr>
        <w:pStyle w:val="ListParagraph"/>
        <w:numPr>
          <w:ilvl w:val="0"/>
          <w:numId w:val="5"/>
        </w:numPr>
        <w:rPr>
          <w:rFonts w:cs="Arial"/>
          <w:szCs w:val="24"/>
        </w:rPr>
      </w:pPr>
      <w:r w:rsidRPr="0025479C">
        <w:rPr>
          <w:rFonts w:cs="Arial"/>
          <w:szCs w:val="24"/>
        </w:rPr>
        <w:t>The Strategic Leadership Team carried out a Corporate Assurance Assessment</w:t>
      </w:r>
    </w:p>
    <w:p w14:paraId="6730364E" w14:textId="77777777" w:rsidR="0052556A" w:rsidRPr="0025479C" w:rsidRDefault="0052556A" w:rsidP="0052556A">
      <w:pPr>
        <w:pStyle w:val="ListParagraph"/>
        <w:numPr>
          <w:ilvl w:val="0"/>
          <w:numId w:val="5"/>
        </w:numPr>
        <w:rPr>
          <w:rFonts w:cs="Arial"/>
          <w:szCs w:val="24"/>
        </w:rPr>
      </w:pPr>
      <w:r w:rsidRPr="0025479C">
        <w:rPr>
          <w:rFonts w:cs="Arial"/>
          <w:szCs w:val="24"/>
        </w:rPr>
        <w:t>Each Executive Director provided a Statement of Assurance</w:t>
      </w:r>
    </w:p>
    <w:p w14:paraId="151C6F93" w14:textId="77777777" w:rsidR="0052556A" w:rsidRPr="0025479C" w:rsidRDefault="0052556A" w:rsidP="0052556A">
      <w:pPr>
        <w:pStyle w:val="ListParagraph"/>
        <w:numPr>
          <w:ilvl w:val="0"/>
          <w:numId w:val="5"/>
        </w:numPr>
        <w:rPr>
          <w:rFonts w:cs="Arial"/>
          <w:szCs w:val="24"/>
        </w:rPr>
      </w:pPr>
      <w:r w:rsidRPr="0025479C">
        <w:rPr>
          <w:rFonts w:cs="Arial"/>
          <w:szCs w:val="24"/>
        </w:rPr>
        <w:t>The Council’s Chief Financial Officer (S151 Officer) was consulted</w:t>
      </w:r>
    </w:p>
    <w:p w14:paraId="1A14CA44" w14:textId="77777777" w:rsidR="0052556A" w:rsidRPr="0025479C" w:rsidRDefault="0052556A" w:rsidP="0052556A">
      <w:pPr>
        <w:pStyle w:val="ListParagraph"/>
        <w:numPr>
          <w:ilvl w:val="0"/>
          <w:numId w:val="5"/>
        </w:numPr>
        <w:rPr>
          <w:rFonts w:cs="Arial"/>
          <w:szCs w:val="24"/>
        </w:rPr>
      </w:pPr>
      <w:r w:rsidRPr="0025479C">
        <w:rPr>
          <w:rFonts w:cs="Arial"/>
          <w:szCs w:val="24"/>
        </w:rPr>
        <w:t xml:space="preserve">The Constitution review, performance reporting and risk management arrangements were </w:t>
      </w:r>
      <w:proofErr w:type="gramStart"/>
      <w:r w:rsidRPr="0025479C">
        <w:rPr>
          <w:rFonts w:cs="Arial"/>
          <w:szCs w:val="24"/>
        </w:rPr>
        <w:t>taken into account</w:t>
      </w:r>
      <w:proofErr w:type="gramEnd"/>
    </w:p>
    <w:p w14:paraId="46A003D3" w14:textId="77777777" w:rsidR="0052556A" w:rsidRPr="0025479C" w:rsidRDefault="0052556A" w:rsidP="0052556A">
      <w:pPr>
        <w:pStyle w:val="ListParagraph"/>
        <w:numPr>
          <w:ilvl w:val="0"/>
          <w:numId w:val="5"/>
        </w:numPr>
        <w:rPr>
          <w:rFonts w:cs="Arial"/>
          <w:szCs w:val="24"/>
        </w:rPr>
      </w:pPr>
      <w:r w:rsidRPr="0025479C">
        <w:rPr>
          <w:rFonts w:cs="Arial"/>
          <w:szCs w:val="24"/>
        </w:rPr>
        <w:t>The findings reported by External Audit and other external review bodies were considered</w:t>
      </w:r>
    </w:p>
    <w:p w14:paraId="676C40E2" w14:textId="77777777" w:rsidR="0052556A" w:rsidRPr="0025479C" w:rsidRDefault="0052556A" w:rsidP="0052556A">
      <w:pPr>
        <w:pStyle w:val="ListParagraph"/>
        <w:numPr>
          <w:ilvl w:val="0"/>
          <w:numId w:val="5"/>
        </w:numPr>
        <w:rPr>
          <w:rFonts w:cs="Arial"/>
          <w:szCs w:val="24"/>
        </w:rPr>
      </w:pPr>
      <w:r w:rsidRPr="0025479C">
        <w:rPr>
          <w:rFonts w:cs="Arial"/>
          <w:szCs w:val="24"/>
        </w:rPr>
        <w:t xml:space="preserve">The work of Internal Audit and other internal assurance providers were also considered. </w:t>
      </w:r>
    </w:p>
    <w:p w14:paraId="2FD53609" w14:textId="6000A1F8" w:rsidR="0052556A" w:rsidRPr="0025479C" w:rsidRDefault="0052556A" w:rsidP="0052556A">
      <w:pPr>
        <w:rPr>
          <w:rFonts w:cs="Arial"/>
          <w:szCs w:val="24"/>
        </w:rPr>
      </w:pPr>
      <w:r w:rsidRPr="0025479C">
        <w:rPr>
          <w:rFonts w:cs="Arial"/>
          <w:szCs w:val="24"/>
        </w:rPr>
        <w:t>The results of the review work were formulated into a draft Governance Statement during March and April 202</w:t>
      </w:r>
      <w:r w:rsidR="00C563F1" w:rsidRPr="0025479C">
        <w:rPr>
          <w:rFonts w:cs="Arial"/>
          <w:szCs w:val="24"/>
        </w:rPr>
        <w:t>5</w:t>
      </w:r>
      <w:r w:rsidRPr="0025479C">
        <w:rPr>
          <w:rFonts w:cs="Arial"/>
          <w:szCs w:val="24"/>
        </w:rPr>
        <w:t xml:space="preserve">. The SLT reviewed the draft Governance Statement and considered whether the improvements proposed represented an appropriate and proportionate response to the significant governance issues identified. </w:t>
      </w:r>
    </w:p>
    <w:p w14:paraId="41C4A3E4" w14:textId="6B3E85BB" w:rsidR="0052556A" w:rsidRPr="0025479C" w:rsidRDefault="0052556A" w:rsidP="0052556A">
      <w:pPr>
        <w:rPr>
          <w:rFonts w:cs="Arial"/>
          <w:szCs w:val="24"/>
        </w:rPr>
      </w:pPr>
      <w:r w:rsidRPr="0025479C">
        <w:rPr>
          <w:rFonts w:cs="Arial"/>
          <w:szCs w:val="24"/>
        </w:rPr>
        <w:t>The draft Governance Statement, modified to reflect the views of SLT, was then considered by Members of the Council’s Audit Committee</w:t>
      </w:r>
      <w:r w:rsidR="00AA6B27">
        <w:rPr>
          <w:rFonts w:cs="Arial"/>
          <w:szCs w:val="24"/>
        </w:rPr>
        <w:t xml:space="preserve"> in September 2025</w:t>
      </w:r>
      <w:r w:rsidRPr="0025479C">
        <w:rPr>
          <w:rFonts w:cs="Arial"/>
          <w:szCs w:val="24"/>
        </w:rPr>
        <w:t xml:space="preserve">. The Executive Director, Governance (Monitoring Officer) then finalised the Annual Governance Statement in readiness for the </w:t>
      </w:r>
      <w:r w:rsidR="00AA6B27">
        <w:rPr>
          <w:rFonts w:cs="Arial"/>
          <w:szCs w:val="24"/>
        </w:rPr>
        <w:t xml:space="preserve">publication of the draft </w:t>
      </w:r>
      <w:r w:rsidR="00A26618">
        <w:rPr>
          <w:rFonts w:cs="Arial"/>
          <w:szCs w:val="24"/>
        </w:rPr>
        <w:t xml:space="preserve">statement </w:t>
      </w:r>
      <w:r w:rsidR="00A26618" w:rsidRPr="0025479C">
        <w:rPr>
          <w:rFonts w:cs="Arial"/>
          <w:szCs w:val="24"/>
        </w:rPr>
        <w:t>of</w:t>
      </w:r>
      <w:r w:rsidRPr="0025479C">
        <w:rPr>
          <w:rFonts w:cs="Arial"/>
          <w:szCs w:val="24"/>
        </w:rPr>
        <w:t xml:space="preserve"> accounts. </w:t>
      </w:r>
      <w:r w:rsidR="00AA6B27">
        <w:rPr>
          <w:rFonts w:cs="Arial"/>
          <w:szCs w:val="24"/>
        </w:rPr>
        <w:t>The</w:t>
      </w:r>
      <w:r w:rsidRPr="0025479C">
        <w:rPr>
          <w:rFonts w:cs="Arial"/>
          <w:szCs w:val="24"/>
        </w:rPr>
        <w:t xml:space="preserve"> Statement of Accounts (including the Annual Governance Statement) will be completed by </w:t>
      </w:r>
      <w:r w:rsidR="00AA6B27">
        <w:rPr>
          <w:rFonts w:cs="Arial"/>
          <w:szCs w:val="24"/>
        </w:rPr>
        <w:t>Decem</w:t>
      </w:r>
      <w:r w:rsidR="0006668B" w:rsidRPr="0025479C">
        <w:rPr>
          <w:rFonts w:cs="Arial"/>
          <w:szCs w:val="24"/>
        </w:rPr>
        <w:t xml:space="preserve">ber </w:t>
      </w:r>
      <w:r w:rsidRPr="0025479C">
        <w:rPr>
          <w:rFonts w:cs="Arial"/>
          <w:szCs w:val="24"/>
        </w:rPr>
        <w:t>202</w:t>
      </w:r>
      <w:r w:rsidR="00B81DAB" w:rsidRPr="0025479C">
        <w:rPr>
          <w:rFonts w:cs="Arial"/>
          <w:szCs w:val="24"/>
        </w:rPr>
        <w:t>5</w:t>
      </w:r>
      <w:r w:rsidRPr="0025479C">
        <w:rPr>
          <w:rFonts w:cs="Arial"/>
          <w:szCs w:val="24"/>
        </w:rPr>
        <w:t xml:space="preserve">. The Annual Governance Statement will be </w:t>
      </w:r>
      <w:r w:rsidRPr="0025479C">
        <w:rPr>
          <w:rFonts w:cs="Arial"/>
          <w:szCs w:val="24"/>
        </w:rPr>
        <w:lastRenderedPageBreak/>
        <w:t xml:space="preserve">considered for formal approval as part of the Statement of Accounts by the Council’s Audit Committee at its meeting in </w:t>
      </w:r>
      <w:r w:rsidR="004C71DE">
        <w:rPr>
          <w:rFonts w:cs="Arial"/>
          <w:szCs w:val="24"/>
        </w:rPr>
        <w:t>January 2026</w:t>
      </w:r>
      <w:r w:rsidRPr="0025479C">
        <w:rPr>
          <w:rFonts w:cs="Arial"/>
          <w:szCs w:val="24"/>
        </w:rPr>
        <w:t>.</w:t>
      </w:r>
    </w:p>
    <w:p w14:paraId="260B1E0D" w14:textId="77777777" w:rsidR="0098492C" w:rsidRPr="0025479C" w:rsidRDefault="0098492C" w:rsidP="00DA0F56">
      <w:pPr>
        <w:pStyle w:val="Heading2"/>
      </w:pPr>
      <w:r w:rsidRPr="0025479C">
        <w:t xml:space="preserve">How do we know our arrangements are working? </w:t>
      </w:r>
    </w:p>
    <w:p w14:paraId="135B41A6" w14:textId="6D01F6C5" w:rsidR="0098492C" w:rsidRPr="0025479C" w:rsidRDefault="0098492C" w:rsidP="00DA0F56">
      <w:pPr>
        <w:pStyle w:val="Heading3"/>
      </w:pPr>
      <w:r w:rsidRPr="0025479C">
        <w:t>Review of Effectiveness 202</w:t>
      </w:r>
      <w:r w:rsidR="00C563F1" w:rsidRPr="0025479C">
        <w:t>4</w:t>
      </w:r>
      <w:r w:rsidRPr="0025479C">
        <w:t>/</w:t>
      </w:r>
      <w:r w:rsidR="00DA0F56">
        <w:t>20</w:t>
      </w:r>
      <w:r w:rsidRPr="0025479C">
        <w:t>2</w:t>
      </w:r>
      <w:r w:rsidR="00C563F1" w:rsidRPr="0025479C">
        <w:t>5</w:t>
      </w:r>
    </w:p>
    <w:p w14:paraId="6BA01B10" w14:textId="07BF4FA6" w:rsidR="0098492C" w:rsidRPr="0025479C" w:rsidRDefault="0098492C" w:rsidP="0098492C">
      <w:pPr>
        <w:pStyle w:val="ListParagraph"/>
        <w:numPr>
          <w:ilvl w:val="0"/>
          <w:numId w:val="6"/>
        </w:numPr>
        <w:rPr>
          <w:rFonts w:cs="Arial"/>
          <w:szCs w:val="24"/>
        </w:rPr>
      </w:pPr>
      <w:r w:rsidRPr="0025479C">
        <w:rPr>
          <w:rFonts w:cs="Arial"/>
          <w:szCs w:val="24"/>
        </w:rPr>
        <w:t xml:space="preserve">The Council has assessed itself against the key criteria for good corporate governance by undertaking a Corporate Assurance Assessment. A score of </w:t>
      </w:r>
      <w:r w:rsidR="00E329B4" w:rsidRPr="0025479C">
        <w:rPr>
          <w:rFonts w:cs="Arial"/>
          <w:szCs w:val="24"/>
        </w:rPr>
        <w:t>93</w:t>
      </w:r>
      <w:r w:rsidRPr="0025479C">
        <w:rPr>
          <w:rFonts w:cs="Arial"/>
          <w:szCs w:val="24"/>
        </w:rPr>
        <w:t>% or “good” was recorded. The Council will continue to work on identified areas to ensure further improvements are made. Ongoing improvements and significant issues are recorded later in this statement.</w:t>
      </w:r>
    </w:p>
    <w:p w14:paraId="41CE9902" w14:textId="77AB3BDC" w:rsidR="0098492C" w:rsidRPr="0025479C" w:rsidRDefault="0098492C" w:rsidP="0098492C">
      <w:pPr>
        <w:pStyle w:val="ListParagraph"/>
        <w:numPr>
          <w:ilvl w:val="0"/>
          <w:numId w:val="6"/>
        </w:numPr>
        <w:rPr>
          <w:rFonts w:cs="Arial"/>
          <w:szCs w:val="24"/>
        </w:rPr>
      </w:pPr>
      <w:r w:rsidRPr="0025479C">
        <w:rPr>
          <w:rFonts w:cs="Arial"/>
          <w:szCs w:val="24"/>
        </w:rPr>
        <w:t>Key changes, developments and achievements during 202</w:t>
      </w:r>
      <w:r w:rsidR="00C563F1" w:rsidRPr="0025479C">
        <w:rPr>
          <w:rFonts w:cs="Arial"/>
          <w:szCs w:val="24"/>
        </w:rPr>
        <w:t>4</w:t>
      </w:r>
      <w:r w:rsidRPr="0025479C">
        <w:rPr>
          <w:rFonts w:cs="Arial"/>
          <w:szCs w:val="24"/>
        </w:rPr>
        <w:t>/202</w:t>
      </w:r>
      <w:r w:rsidR="00C563F1" w:rsidRPr="0025479C">
        <w:rPr>
          <w:rFonts w:cs="Arial"/>
          <w:szCs w:val="24"/>
        </w:rPr>
        <w:t>5</w:t>
      </w:r>
      <w:r w:rsidRPr="0025479C">
        <w:rPr>
          <w:rFonts w:cs="Arial"/>
          <w:szCs w:val="24"/>
        </w:rPr>
        <w:t xml:space="preserve"> have been reviewed against our Corporate Plan and Local Code of Corporate Governance to assess compliance and a brief summary is set out in Appendix 1.</w:t>
      </w:r>
    </w:p>
    <w:p w14:paraId="3E430465" w14:textId="54696C54" w:rsidR="0098492C" w:rsidRPr="0025479C" w:rsidRDefault="0098492C" w:rsidP="0098492C">
      <w:pPr>
        <w:pStyle w:val="ListParagraph"/>
        <w:numPr>
          <w:ilvl w:val="0"/>
          <w:numId w:val="6"/>
        </w:numPr>
        <w:rPr>
          <w:rFonts w:cs="Arial"/>
          <w:szCs w:val="24"/>
        </w:rPr>
      </w:pPr>
      <w:r w:rsidRPr="0025479C">
        <w:rPr>
          <w:rFonts w:cs="Arial"/>
          <w:szCs w:val="24"/>
        </w:rPr>
        <w:t>The current Local Code of Corporate Governance was reviewed and approved by Audit Committee in November 202</w:t>
      </w:r>
      <w:r w:rsidR="00AA6B27">
        <w:rPr>
          <w:rFonts w:cs="Arial"/>
          <w:szCs w:val="24"/>
        </w:rPr>
        <w:t>5</w:t>
      </w:r>
      <w:r w:rsidRPr="0025479C">
        <w:rPr>
          <w:rFonts w:cs="Arial"/>
          <w:szCs w:val="24"/>
        </w:rPr>
        <w:t>.</w:t>
      </w:r>
    </w:p>
    <w:p w14:paraId="6777B38F" w14:textId="0322A61C" w:rsidR="0098492C" w:rsidRPr="0025479C" w:rsidRDefault="0098492C" w:rsidP="0098492C">
      <w:pPr>
        <w:pStyle w:val="ListParagraph"/>
        <w:numPr>
          <w:ilvl w:val="0"/>
          <w:numId w:val="6"/>
        </w:numPr>
        <w:rPr>
          <w:rFonts w:cs="Arial"/>
          <w:szCs w:val="24"/>
        </w:rPr>
      </w:pPr>
      <w:r w:rsidRPr="0025479C">
        <w:rPr>
          <w:rFonts w:cs="Arial"/>
          <w:szCs w:val="24"/>
        </w:rPr>
        <w:t>The Council has assessed whether the key areas identified in the 202</w:t>
      </w:r>
      <w:r w:rsidR="00C563F1" w:rsidRPr="0025479C">
        <w:rPr>
          <w:rFonts w:cs="Arial"/>
          <w:szCs w:val="24"/>
        </w:rPr>
        <w:t>3</w:t>
      </w:r>
      <w:r w:rsidRPr="0025479C">
        <w:rPr>
          <w:rFonts w:cs="Arial"/>
          <w:szCs w:val="24"/>
        </w:rPr>
        <w:t>/202</w:t>
      </w:r>
      <w:r w:rsidR="00C563F1" w:rsidRPr="0025479C">
        <w:rPr>
          <w:rFonts w:cs="Arial"/>
          <w:szCs w:val="24"/>
        </w:rPr>
        <w:t>4</w:t>
      </w:r>
      <w:r w:rsidRPr="0025479C">
        <w:rPr>
          <w:rFonts w:cs="Arial"/>
          <w:szCs w:val="24"/>
        </w:rPr>
        <w:t xml:space="preserve"> Annual Governance Statement have been delivered </w:t>
      </w:r>
    </w:p>
    <w:p w14:paraId="2D6A541E" w14:textId="0B42F3E2" w:rsidR="0028751F" w:rsidRPr="0025479C" w:rsidRDefault="0098492C" w:rsidP="00B108CA">
      <w:pPr>
        <w:pStyle w:val="ListParagraph"/>
        <w:numPr>
          <w:ilvl w:val="0"/>
          <w:numId w:val="6"/>
        </w:numPr>
        <w:rPr>
          <w:rFonts w:cs="Arial"/>
          <w:szCs w:val="24"/>
        </w:rPr>
      </w:pPr>
      <w:r w:rsidRPr="0025479C">
        <w:rPr>
          <w:rFonts w:cs="Arial"/>
          <w:szCs w:val="24"/>
        </w:rPr>
        <w:t>The CIPFA Financial Management Code requires the Council to carry out a self- assessment against the requirements of this Code. An introductory report was presented to the Audit Committee in July 2021</w:t>
      </w:r>
      <w:r w:rsidR="0028751F" w:rsidRPr="0025479C">
        <w:rPr>
          <w:rFonts w:cs="Arial"/>
          <w:szCs w:val="24"/>
        </w:rPr>
        <w:t xml:space="preserve"> </w:t>
      </w:r>
      <w:r w:rsidRPr="0025479C">
        <w:rPr>
          <w:rFonts w:cs="Arial"/>
          <w:szCs w:val="24"/>
        </w:rPr>
        <w:t>self-assessment</w:t>
      </w:r>
      <w:r w:rsidR="0028751F" w:rsidRPr="0025479C">
        <w:rPr>
          <w:rFonts w:cs="Arial"/>
          <w:szCs w:val="24"/>
        </w:rPr>
        <w:t>s</w:t>
      </w:r>
      <w:r w:rsidRPr="0025479C">
        <w:rPr>
          <w:rFonts w:cs="Arial"/>
          <w:szCs w:val="24"/>
        </w:rPr>
        <w:t xml:space="preserve"> </w:t>
      </w:r>
      <w:r w:rsidR="0028751F" w:rsidRPr="0025479C">
        <w:rPr>
          <w:rFonts w:cs="Arial"/>
          <w:szCs w:val="24"/>
        </w:rPr>
        <w:t>have been</w:t>
      </w:r>
      <w:r w:rsidRPr="0025479C">
        <w:rPr>
          <w:rFonts w:cs="Arial"/>
          <w:szCs w:val="24"/>
        </w:rPr>
        <w:t xml:space="preserve"> presented to the Audit Committee in October 2021</w:t>
      </w:r>
      <w:r w:rsidR="0028751F" w:rsidRPr="0025479C">
        <w:rPr>
          <w:rFonts w:cs="Arial"/>
          <w:szCs w:val="24"/>
        </w:rPr>
        <w:t xml:space="preserve"> and November 2023</w:t>
      </w:r>
      <w:r w:rsidRPr="0025479C">
        <w:rPr>
          <w:rFonts w:cs="Arial"/>
          <w:szCs w:val="24"/>
        </w:rPr>
        <w:t>. The self-assessment</w:t>
      </w:r>
      <w:r w:rsidR="0028751F" w:rsidRPr="0025479C">
        <w:rPr>
          <w:rFonts w:cs="Arial"/>
          <w:szCs w:val="24"/>
        </w:rPr>
        <w:t>s</w:t>
      </w:r>
      <w:r w:rsidRPr="0025479C">
        <w:rPr>
          <w:rFonts w:cs="Arial"/>
          <w:szCs w:val="24"/>
        </w:rPr>
        <w:t xml:space="preserve"> demonstrated that the Council has processes in place to comply with each of the 6 Principles (Organisational Leadership, Accountability, Transparency, Standards, Assurance, Sustainability). </w:t>
      </w:r>
    </w:p>
    <w:p w14:paraId="41243C1C" w14:textId="6813B68A" w:rsidR="0098492C" w:rsidRPr="0025479C" w:rsidRDefault="0098492C" w:rsidP="0098492C">
      <w:pPr>
        <w:pStyle w:val="ListParagraph"/>
        <w:numPr>
          <w:ilvl w:val="0"/>
          <w:numId w:val="6"/>
        </w:numPr>
        <w:rPr>
          <w:rFonts w:cs="Arial"/>
          <w:szCs w:val="24"/>
        </w:rPr>
      </w:pPr>
      <w:r w:rsidRPr="0025479C">
        <w:rPr>
          <w:rFonts w:cs="Arial"/>
          <w:szCs w:val="24"/>
        </w:rPr>
        <w:t>As a result of the review work undertaken the Council’s governance arrangements are deemed to be good and are fit for purpose.</w:t>
      </w:r>
    </w:p>
    <w:p w14:paraId="3319DA69" w14:textId="3EDB554E" w:rsidR="0098492C" w:rsidRPr="0025479C" w:rsidRDefault="0098492C" w:rsidP="00DA0F56">
      <w:pPr>
        <w:pStyle w:val="Heading2"/>
      </w:pPr>
      <w:r w:rsidRPr="0025479C">
        <w:t>Internal audit opinion 202</w:t>
      </w:r>
      <w:r w:rsidR="00C563F1" w:rsidRPr="0025479C">
        <w:t>4</w:t>
      </w:r>
      <w:r w:rsidRPr="0025479C">
        <w:t>/</w:t>
      </w:r>
      <w:r w:rsidR="00DA0F56">
        <w:t>20</w:t>
      </w:r>
      <w:r w:rsidRPr="0025479C">
        <w:t>2</w:t>
      </w:r>
      <w:r w:rsidR="00C563F1" w:rsidRPr="0025479C">
        <w:t>5</w:t>
      </w:r>
    </w:p>
    <w:p w14:paraId="151E58C9" w14:textId="77777777" w:rsidR="006D10E3" w:rsidRPr="00ED25AC" w:rsidRDefault="006D10E3" w:rsidP="006D10E3">
      <w:pPr>
        <w:rPr>
          <w:rFonts w:cs="Arial"/>
          <w:szCs w:val="24"/>
        </w:rPr>
      </w:pPr>
      <w:r w:rsidRPr="00ED25AC">
        <w:rPr>
          <w:rFonts w:cs="Arial"/>
          <w:szCs w:val="24"/>
        </w:rPr>
        <w:t>Central Midlands Audit Partnership (CMAP), who provide internal audit services to the Council, has provided its opinion for 2024/25. Based on the work undertaken during the year, CMAP is able to give ‘Reasonable Assurance’ that Ashfield District Council’s framework of governance, risk management and control is generally adequate and effective.</w:t>
      </w:r>
    </w:p>
    <w:p w14:paraId="7854BF6D" w14:textId="5BB43DAE" w:rsidR="006D10E3" w:rsidRPr="0025479C" w:rsidRDefault="006D10E3" w:rsidP="006D10E3">
      <w:pPr>
        <w:rPr>
          <w:rFonts w:cs="Arial"/>
          <w:szCs w:val="24"/>
        </w:rPr>
      </w:pPr>
      <w:r w:rsidRPr="00ED25AC">
        <w:rPr>
          <w:rFonts w:cs="Arial"/>
          <w:szCs w:val="24"/>
        </w:rPr>
        <w:t xml:space="preserve">Their full report </w:t>
      </w:r>
      <w:r w:rsidR="00ED25AC" w:rsidRPr="00ED25AC">
        <w:rPr>
          <w:rFonts w:cs="Arial"/>
          <w:szCs w:val="24"/>
        </w:rPr>
        <w:t>was</w:t>
      </w:r>
      <w:r w:rsidRPr="00ED25AC">
        <w:rPr>
          <w:rFonts w:cs="Arial"/>
          <w:szCs w:val="24"/>
        </w:rPr>
        <w:t xml:space="preserve"> presented to the Council’s Audit Committee in </w:t>
      </w:r>
      <w:r w:rsidR="002D69E1" w:rsidRPr="00ED25AC">
        <w:rPr>
          <w:rFonts w:cs="Arial"/>
          <w:szCs w:val="24"/>
        </w:rPr>
        <w:t>July 2025</w:t>
      </w:r>
      <w:r w:rsidRPr="00ED25AC">
        <w:rPr>
          <w:rFonts w:cs="Arial"/>
          <w:szCs w:val="24"/>
        </w:rPr>
        <w:t xml:space="preserve">. An external assessment of </w:t>
      </w:r>
      <w:r w:rsidR="00ED25AC" w:rsidRPr="00ED25AC">
        <w:rPr>
          <w:rFonts w:cs="Arial"/>
          <w:szCs w:val="24"/>
        </w:rPr>
        <w:t xml:space="preserve">their </w:t>
      </w:r>
      <w:r w:rsidRPr="00ED25AC">
        <w:rPr>
          <w:rFonts w:cs="Arial"/>
          <w:szCs w:val="24"/>
        </w:rPr>
        <w:t xml:space="preserve">conformance with the Public Sector Internal Audit Standards (PSIAS) was carried out during September 2022. The overall assessment concluded that CMAP “generally conforms with the Public Sector Internal Audit Standards”. CMAP compare favourably with peer groups in the local government </w:t>
      </w:r>
      <w:r w:rsidRPr="00ED25AC">
        <w:rPr>
          <w:rFonts w:cs="Arial"/>
          <w:szCs w:val="24"/>
        </w:rPr>
        <w:lastRenderedPageBreak/>
        <w:t>and private sector. A report regarding the PSIAS was presented to Audit Committee in November 2022.  Their next external assessment is due to be carried out in 2027.</w:t>
      </w:r>
    </w:p>
    <w:p w14:paraId="59AB20A0" w14:textId="3E981377" w:rsidR="0098492C" w:rsidRPr="0025479C" w:rsidRDefault="0098492C" w:rsidP="00DA0F56">
      <w:pPr>
        <w:pStyle w:val="Heading2"/>
      </w:pPr>
      <w:r w:rsidRPr="0025479C">
        <w:t>Progress regarding improvement actions identified in 2024/2025</w:t>
      </w:r>
    </w:p>
    <w:tbl>
      <w:tblPr>
        <w:tblStyle w:val="TableGrid"/>
        <w:tblW w:w="0" w:type="auto"/>
        <w:tblLook w:val="04A0" w:firstRow="1" w:lastRow="0" w:firstColumn="1" w:lastColumn="0" w:noHBand="0" w:noVBand="1"/>
      </w:tblPr>
      <w:tblGrid>
        <w:gridCol w:w="4508"/>
        <w:gridCol w:w="4508"/>
      </w:tblGrid>
      <w:tr w:rsidR="0098492C" w:rsidRPr="0025479C" w14:paraId="068CD246" w14:textId="77777777" w:rsidTr="0098492C">
        <w:tc>
          <w:tcPr>
            <w:tcW w:w="4508" w:type="dxa"/>
          </w:tcPr>
          <w:p w14:paraId="7ECDC909" w14:textId="0453CEEC" w:rsidR="0098492C" w:rsidRPr="0025479C" w:rsidRDefault="0098492C" w:rsidP="0098492C">
            <w:pPr>
              <w:rPr>
                <w:rFonts w:cs="Arial"/>
                <w:b/>
                <w:bCs/>
                <w:szCs w:val="24"/>
              </w:rPr>
            </w:pPr>
            <w:r w:rsidRPr="0025479C">
              <w:rPr>
                <w:rFonts w:cs="Arial"/>
                <w:b/>
                <w:bCs/>
                <w:szCs w:val="24"/>
              </w:rPr>
              <w:t>Improvement Actions 2024/25</w:t>
            </w:r>
          </w:p>
        </w:tc>
        <w:tc>
          <w:tcPr>
            <w:tcW w:w="4508" w:type="dxa"/>
          </w:tcPr>
          <w:p w14:paraId="37A66C12" w14:textId="045A3EC0" w:rsidR="0098492C" w:rsidRPr="0025479C" w:rsidRDefault="0098492C" w:rsidP="0098492C">
            <w:pPr>
              <w:rPr>
                <w:rFonts w:cs="Arial"/>
                <w:b/>
                <w:bCs/>
                <w:szCs w:val="24"/>
              </w:rPr>
            </w:pPr>
            <w:r w:rsidRPr="0025479C">
              <w:rPr>
                <w:rFonts w:cs="Arial"/>
                <w:b/>
                <w:bCs/>
                <w:szCs w:val="24"/>
              </w:rPr>
              <w:t>Progress Made During 2024/</w:t>
            </w:r>
            <w:r w:rsidR="00DA0F56">
              <w:rPr>
                <w:rFonts w:cs="Arial"/>
                <w:b/>
                <w:bCs/>
                <w:szCs w:val="24"/>
              </w:rPr>
              <w:t>20</w:t>
            </w:r>
            <w:r w:rsidRPr="0025479C">
              <w:rPr>
                <w:rFonts w:cs="Arial"/>
                <w:b/>
                <w:bCs/>
                <w:szCs w:val="24"/>
              </w:rPr>
              <w:t>25</w:t>
            </w:r>
          </w:p>
        </w:tc>
      </w:tr>
      <w:tr w:rsidR="0098492C" w:rsidRPr="0025479C" w14:paraId="5AC54842" w14:textId="77777777" w:rsidTr="0098492C">
        <w:tc>
          <w:tcPr>
            <w:tcW w:w="4508" w:type="dxa"/>
          </w:tcPr>
          <w:p w14:paraId="636B71D6" w14:textId="044F51E7" w:rsidR="0098492C" w:rsidRPr="0025479C" w:rsidRDefault="000C5FE2" w:rsidP="0098492C">
            <w:pPr>
              <w:rPr>
                <w:rFonts w:cs="Arial"/>
                <w:b/>
                <w:bCs/>
                <w:szCs w:val="24"/>
              </w:rPr>
            </w:pPr>
            <w:r w:rsidRPr="0025479C">
              <w:rPr>
                <w:rFonts w:cs="Arial"/>
                <w:b/>
                <w:bCs/>
                <w:szCs w:val="24"/>
              </w:rPr>
              <w:t>Digital Transformation Programme</w:t>
            </w:r>
          </w:p>
        </w:tc>
        <w:tc>
          <w:tcPr>
            <w:tcW w:w="4508" w:type="dxa"/>
          </w:tcPr>
          <w:p w14:paraId="2AD67E85" w14:textId="77777777" w:rsidR="0022577E" w:rsidRPr="0025479C" w:rsidRDefault="0022577E" w:rsidP="0022577E">
            <w:pPr>
              <w:rPr>
                <w:rFonts w:cs="Arial"/>
                <w:szCs w:val="24"/>
              </w:rPr>
            </w:pPr>
            <w:r w:rsidRPr="0025479C">
              <w:rPr>
                <w:rFonts w:cs="Arial"/>
                <w:szCs w:val="24"/>
              </w:rPr>
              <w:t xml:space="preserve">The Digital Transformation Programme remains ongoing as per rolling Digital Services Transformation (DST) Road Map and Programme Implementation Plan up to 2026/27. The Road Map and Implementation Plan have been revised following engagement and consultation with the Strategic Leadership Team, Corporate Leadership Team, and Cabinet. </w:t>
            </w:r>
          </w:p>
          <w:p w14:paraId="490CFD6C" w14:textId="77777777" w:rsidR="0022577E" w:rsidRPr="0025479C" w:rsidRDefault="0022577E" w:rsidP="0022577E">
            <w:pPr>
              <w:rPr>
                <w:rFonts w:cs="Arial"/>
                <w:szCs w:val="24"/>
              </w:rPr>
            </w:pPr>
          </w:p>
          <w:p w14:paraId="2BFB179A" w14:textId="0C37F88D" w:rsidR="0098492C" w:rsidRPr="0025479C" w:rsidRDefault="0022577E" w:rsidP="0022577E">
            <w:pPr>
              <w:rPr>
                <w:rFonts w:cs="Arial"/>
                <w:b/>
                <w:bCs/>
                <w:szCs w:val="24"/>
              </w:rPr>
            </w:pPr>
            <w:r w:rsidRPr="0025479C">
              <w:rPr>
                <w:rFonts w:cs="Arial"/>
                <w:szCs w:val="24"/>
              </w:rPr>
              <w:t>Additional resources have been added to the recently</w:t>
            </w:r>
            <w:r w:rsidRPr="0025479C">
              <w:rPr>
                <w:rFonts w:cs="Arial"/>
                <w:i/>
                <w:iCs/>
                <w:szCs w:val="24"/>
              </w:rPr>
              <w:t xml:space="preserve"> </w:t>
            </w:r>
            <w:r w:rsidRPr="0025479C">
              <w:rPr>
                <w:rFonts w:cs="Arial"/>
                <w:szCs w:val="24"/>
              </w:rPr>
              <w:t>established combined Digital and ICT Service Area during the course of 2024, which recognises the continued importance of Digital Transformation activities in supporting delivery of customer experience and corporate priorities. A Digital Strategy has been developed for the Council, and this will continue to be used to guide the work of the Digital and ICT Service Area. Digital transformation opportunities will continue to be identified through our Service Review Programme.</w:t>
            </w:r>
          </w:p>
        </w:tc>
      </w:tr>
      <w:tr w:rsidR="000C5FE2" w:rsidRPr="0025479C" w14:paraId="73883A37" w14:textId="77777777" w:rsidTr="0098492C">
        <w:tc>
          <w:tcPr>
            <w:tcW w:w="4508" w:type="dxa"/>
          </w:tcPr>
          <w:p w14:paraId="06710076" w14:textId="506D90B2" w:rsidR="000C5FE2" w:rsidRPr="0025479C" w:rsidRDefault="000C5FE2" w:rsidP="0098492C">
            <w:pPr>
              <w:rPr>
                <w:rFonts w:cs="Arial"/>
                <w:b/>
                <w:bCs/>
                <w:szCs w:val="24"/>
              </w:rPr>
            </w:pPr>
            <w:r w:rsidRPr="0025479C">
              <w:rPr>
                <w:rFonts w:cs="Arial"/>
                <w:b/>
                <w:bCs/>
                <w:szCs w:val="24"/>
              </w:rPr>
              <w:t>Equalities Review</w:t>
            </w:r>
          </w:p>
        </w:tc>
        <w:tc>
          <w:tcPr>
            <w:tcW w:w="4508" w:type="dxa"/>
          </w:tcPr>
          <w:p w14:paraId="56C14497" w14:textId="77777777" w:rsidR="0022577E" w:rsidRPr="0025479C" w:rsidRDefault="0022577E" w:rsidP="0022577E">
            <w:pPr>
              <w:rPr>
                <w:rFonts w:cs="Arial"/>
                <w:szCs w:val="24"/>
              </w:rPr>
            </w:pPr>
            <w:r w:rsidRPr="0025479C">
              <w:rPr>
                <w:rFonts w:cs="Arial"/>
                <w:szCs w:val="24"/>
              </w:rPr>
              <w:t xml:space="preserve">The new Equalities, Diversity and Inclusion Policy was approved by Cabinet on 8 April 2024, it replaced the former Corporate Equality and Inclusion Policy 2017-2021.  Cabinet also noted the initial findings of the recent review of equalities across the Council and noted </w:t>
            </w:r>
            <w:r w:rsidRPr="0025479C">
              <w:rPr>
                <w:rFonts w:cs="Arial"/>
                <w:szCs w:val="24"/>
              </w:rPr>
              <w:lastRenderedPageBreak/>
              <w:t xml:space="preserve">suggested improvements including the establishment of an Equalities Monitoring Group. </w:t>
            </w:r>
          </w:p>
          <w:p w14:paraId="1ABDBFA7" w14:textId="77777777" w:rsidR="0022577E" w:rsidRPr="0025479C" w:rsidRDefault="0022577E" w:rsidP="0022577E">
            <w:pPr>
              <w:rPr>
                <w:rFonts w:cs="Arial"/>
                <w:szCs w:val="24"/>
              </w:rPr>
            </w:pPr>
          </w:p>
          <w:p w14:paraId="4F714087" w14:textId="5A744B62" w:rsidR="0022577E" w:rsidRDefault="0022577E" w:rsidP="0022577E">
            <w:pPr>
              <w:rPr>
                <w:rFonts w:cs="Arial"/>
                <w:szCs w:val="24"/>
              </w:rPr>
            </w:pPr>
            <w:r w:rsidRPr="0025479C">
              <w:rPr>
                <w:rFonts w:cs="Arial"/>
                <w:szCs w:val="24"/>
              </w:rPr>
              <w:t>An Equalities, Diversity and Inclusion Improvement Plan was set up in May 202</w:t>
            </w:r>
            <w:r w:rsidR="0044149E" w:rsidRPr="0025479C">
              <w:rPr>
                <w:rFonts w:cs="Arial"/>
                <w:szCs w:val="24"/>
              </w:rPr>
              <w:t>4</w:t>
            </w:r>
            <w:r w:rsidR="00EE02E5" w:rsidRPr="0025479C">
              <w:rPr>
                <w:rFonts w:cs="Arial"/>
                <w:szCs w:val="24"/>
              </w:rPr>
              <w:t>,</w:t>
            </w:r>
            <w:r w:rsidRPr="0025479C">
              <w:rPr>
                <w:rFonts w:cs="Arial"/>
                <w:szCs w:val="24"/>
              </w:rPr>
              <w:t xml:space="preserve"> and improvements/actions continue to be monitored by the Equalities Monitoring Group.</w:t>
            </w:r>
          </w:p>
          <w:p w14:paraId="7C1BE5E0" w14:textId="77777777" w:rsidR="00AA6B27" w:rsidRPr="0025479C" w:rsidRDefault="00AA6B27" w:rsidP="0022577E">
            <w:pPr>
              <w:rPr>
                <w:rFonts w:cs="Arial"/>
                <w:szCs w:val="24"/>
              </w:rPr>
            </w:pPr>
          </w:p>
          <w:p w14:paraId="6222A384" w14:textId="77777777" w:rsidR="000C5FE2" w:rsidRDefault="0022577E" w:rsidP="0022577E">
            <w:pPr>
              <w:rPr>
                <w:rFonts w:cs="Arial"/>
                <w:szCs w:val="24"/>
              </w:rPr>
            </w:pPr>
            <w:r w:rsidRPr="0025479C">
              <w:rPr>
                <w:rFonts w:cs="Arial"/>
                <w:szCs w:val="24"/>
              </w:rPr>
              <w:t>An Equalities, Diversity and Inclusion Monitoring Group was established in September 2024.  The Group’s purpose is to work collaboratively with all sections within the Council to ensure the Council continues to meet its obligations under the Equality Act 2010 and the Public Sector Equality Duty (PSED), and to support the strategic ambitions of the Council’s Equalities Scheme 2022 to 2026 and Equality Diversity and Inclusion Policy April 2024.  Membership of the Group is made up of representatives from different departments within the Council.</w:t>
            </w:r>
          </w:p>
          <w:p w14:paraId="0A43D79F" w14:textId="77777777" w:rsidR="0050651B" w:rsidRDefault="0050651B" w:rsidP="0022577E">
            <w:pPr>
              <w:rPr>
                <w:rFonts w:cs="Arial"/>
                <w:b/>
                <w:bCs/>
                <w:szCs w:val="24"/>
              </w:rPr>
            </w:pPr>
          </w:p>
          <w:p w14:paraId="382B632B" w14:textId="200803E7" w:rsidR="0050651B" w:rsidRPr="0025479C" w:rsidRDefault="0050651B" w:rsidP="0022577E">
            <w:pPr>
              <w:rPr>
                <w:rFonts w:cs="Arial"/>
                <w:b/>
                <w:bCs/>
                <w:szCs w:val="24"/>
              </w:rPr>
            </w:pPr>
          </w:p>
        </w:tc>
      </w:tr>
      <w:tr w:rsidR="000C5FE2" w:rsidRPr="0025479C" w14:paraId="4B7CBB9B" w14:textId="77777777" w:rsidTr="0098492C">
        <w:tc>
          <w:tcPr>
            <w:tcW w:w="4508" w:type="dxa"/>
          </w:tcPr>
          <w:p w14:paraId="78036152" w14:textId="21F7CB69" w:rsidR="000C5FE2" w:rsidRPr="0025479C" w:rsidRDefault="000C5FE2" w:rsidP="0098492C">
            <w:pPr>
              <w:rPr>
                <w:rFonts w:cs="Arial"/>
                <w:b/>
                <w:bCs/>
                <w:szCs w:val="24"/>
              </w:rPr>
            </w:pPr>
            <w:r w:rsidRPr="0025479C">
              <w:rPr>
                <w:rFonts w:cs="Arial"/>
                <w:b/>
                <w:bCs/>
                <w:szCs w:val="24"/>
              </w:rPr>
              <w:lastRenderedPageBreak/>
              <w:t>Review and refresh of Corporate Procurement Strategy</w:t>
            </w:r>
          </w:p>
        </w:tc>
        <w:tc>
          <w:tcPr>
            <w:tcW w:w="4508" w:type="dxa"/>
          </w:tcPr>
          <w:p w14:paraId="2BE0E35E" w14:textId="34093601" w:rsidR="0022577E" w:rsidRPr="0025479C" w:rsidRDefault="0022577E" w:rsidP="0022577E">
            <w:pPr>
              <w:rPr>
                <w:rFonts w:cs="Arial"/>
                <w:szCs w:val="24"/>
              </w:rPr>
            </w:pPr>
            <w:r w:rsidRPr="0025479C">
              <w:rPr>
                <w:rFonts w:cs="Arial"/>
                <w:szCs w:val="24"/>
              </w:rPr>
              <w:t>Government deferred the deadline for implementing the new Act to 24 February 2025</w:t>
            </w:r>
            <w:r w:rsidR="00563D19" w:rsidRPr="0025479C">
              <w:rPr>
                <w:rFonts w:cs="Arial"/>
                <w:szCs w:val="24"/>
              </w:rPr>
              <w:t xml:space="preserve">. </w:t>
            </w:r>
            <w:r w:rsidRPr="0025479C">
              <w:rPr>
                <w:rFonts w:cs="Arial"/>
                <w:szCs w:val="24"/>
              </w:rPr>
              <w:t>Nonetheless, the Council continued at pace to prepare for the new requirements.  In particular, the Procurement Strategy was updated in July and September 2024, with further amendments added in Jan/Feb 2025</w:t>
            </w:r>
            <w:r w:rsidR="00F16E27" w:rsidRPr="0025479C">
              <w:rPr>
                <w:rFonts w:cs="Arial"/>
                <w:szCs w:val="24"/>
              </w:rPr>
              <w:t xml:space="preserve">. </w:t>
            </w:r>
            <w:r w:rsidRPr="0025479C">
              <w:rPr>
                <w:rFonts w:cs="Arial"/>
                <w:szCs w:val="24"/>
              </w:rPr>
              <w:t>Other actions taken to ensure preparedness for the new requirements include:</w:t>
            </w:r>
          </w:p>
          <w:p w14:paraId="6D7F5407" w14:textId="77777777" w:rsidR="0022577E" w:rsidRPr="0025479C" w:rsidRDefault="0022577E" w:rsidP="0022577E">
            <w:pPr>
              <w:numPr>
                <w:ilvl w:val="0"/>
                <w:numId w:val="11"/>
              </w:numPr>
              <w:spacing w:after="200" w:line="276" w:lineRule="auto"/>
              <w:rPr>
                <w:rFonts w:cs="Arial"/>
                <w:szCs w:val="24"/>
              </w:rPr>
            </w:pPr>
            <w:r w:rsidRPr="0025479C">
              <w:rPr>
                <w:rFonts w:cs="Arial"/>
                <w:szCs w:val="24"/>
              </w:rPr>
              <w:lastRenderedPageBreak/>
              <w:t>Procedures have been amended as required, in consultation with our procurement partners at Nottingham County Council.</w:t>
            </w:r>
          </w:p>
          <w:p w14:paraId="15458FE0" w14:textId="77777777" w:rsidR="000C5FE2" w:rsidRPr="0025479C" w:rsidRDefault="0022577E" w:rsidP="0022577E">
            <w:pPr>
              <w:pStyle w:val="ListParagraph"/>
              <w:numPr>
                <w:ilvl w:val="0"/>
                <w:numId w:val="11"/>
              </w:numPr>
              <w:rPr>
                <w:rFonts w:cs="Arial"/>
                <w:b/>
                <w:bCs/>
                <w:szCs w:val="24"/>
              </w:rPr>
            </w:pPr>
            <w:r w:rsidRPr="0025479C">
              <w:rPr>
                <w:rFonts w:cs="Arial"/>
                <w:szCs w:val="24"/>
              </w:rPr>
              <w:t>Officers who are involved in procurement activity have undertaken certified training through a series of e-learning modules provided by the Government Commercial College.  The Council’s procurement lead has provided a series of presentations to management forums to complement the training.</w:t>
            </w:r>
          </w:p>
          <w:p w14:paraId="70D84D2E" w14:textId="77777777" w:rsidR="0022577E" w:rsidRPr="0025479C" w:rsidRDefault="0022577E" w:rsidP="0022577E">
            <w:pPr>
              <w:pStyle w:val="ListParagraph"/>
              <w:rPr>
                <w:rFonts w:cs="Arial"/>
                <w:b/>
                <w:bCs/>
                <w:szCs w:val="24"/>
              </w:rPr>
            </w:pPr>
          </w:p>
          <w:p w14:paraId="34B98053" w14:textId="7AC4E6BE" w:rsidR="0022577E" w:rsidRPr="0025479C" w:rsidRDefault="0022577E" w:rsidP="0022577E">
            <w:pPr>
              <w:numPr>
                <w:ilvl w:val="0"/>
                <w:numId w:val="11"/>
              </w:numPr>
              <w:spacing w:after="200" w:line="276" w:lineRule="auto"/>
              <w:rPr>
                <w:rFonts w:cs="Arial"/>
                <w:szCs w:val="24"/>
              </w:rPr>
            </w:pPr>
            <w:r w:rsidRPr="0025479C">
              <w:rPr>
                <w:rFonts w:cs="Arial"/>
                <w:szCs w:val="24"/>
              </w:rPr>
              <w:t>The Council has contracted with a third party organisation to evaluate and track the social value delivered through its contracts.</w:t>
            </w:r>
          </w:p>
        </w:tc>
      </w:tr>
      <w:tr w:rsidR="000C5FE2" w:rsidRPr="0025479C" w14:paraId="0B4C8999" w14:textId="77777777" w:rsidTr="0098492C">
        <w:tc>
          <w:tcPr>
            <w:tcW w:w="4508" w:type="dxa"/>
          </w:tcPr>
          <w:p w14:paraId="18DEC3A7" w14:textId="26E80462" w:rsidR="000C5FE2" w:rsidRPr="0025479C" w:rsidRDefault="000C5FE2" w:rsidP="0098492C">
            <w:pPr>
              <w:rPr>
                <w:rFonts w:cs="Arial"/>
                <w:b/>
                <w:bCs/>
                <w:szCs w:val="24"/>
              </w:rPr>
            </w:pPr>
            <w:r w:rsidRPr="0025479C">
              <w:rPr>
                <w:rFonts w:cs="Arial"/>
                <w:b/>
                <w:bCs/>
                <w:szCs w:val="24"/>
              </w:rPr>
              <w:lastRenderedPageBreak/>
              <w:t>Review and refresh of Community Engagement Strategy and Toolkit</w:t>
            </w:r>
          </w:p>
        </w:tc>
        <w:tc>
          <w:tcPr>
            <w:tcW w:w="4508" w:type="dxa"/>
          </w:tcPr>
          <w:p w14:paraId="7E018820" w14:textId="4111D738" w:rsidR="0022577E" w:rsidRPr="0025479C" w:rsidRDefault="0022577E" w:rsidP="0022577E">
            <w:pPr>
              <w:rPr>
                <w:rFonts w:cs="Arial"/>
                <w:szCs w:val="24"/>
              </w:rPr>
            </w:pPr>
            <w:r w:rsidRPr="0025479C">
              <w:rPr>
                <w:rFonts w:cs="Arial"/>
                <w:szCs w:val="24"/>
              </w:rPr>
              <w:t xml:space="preserve">The Community Engagement Strategy and </w:t>
            </w:r>
            <w:r w:rsidR="00E21928" w:rsidRPr="0025479C">
              <w:rPr>
                <w:rFonts w:cs="Arial"/>
                <w:szCs w:val="24"/>
              </w:rPr>
              <w:t>T</w:t>
            </w:r>
            <w:r w:rsidRPr="0025479C">
              <w:rPr>
                <w:rFonts w:cs="Arial"/>
                <w:szCs w:val="24"/>
              </w:rPr>
              <w:t xml:space="preserve">oolkit have been refreshed in 2024/25. This work has been aligned with the development of the Tenant Engagement Strategy which was approved by Cabinet in February 2025. The refreshed </w:t>
            </w:r>
            <w:r w:rsidR="00E21928" w:rsidRPr="0025479C">
              <w:rPr>
                <w:rFonts w:cs="Arial"/>
                <w:szCs w:val="24"/>
              </w:rPr>
              <w:t>S</w:t>
            </w:r>
            <w:r w:rsidRPr="0025479C">
              <w:rPr>
                <w:rFonts w:cs="Arial"/>
                <w:szCs w:val="24"/>
              </w:rPr>
              <w:t>trategy has been produced following engagement with a range of internal departments and informed by engagement with residents. A new internal group has been established to ensure delivery of the strategy and to coordinate engagement activities across the Council.</w:t>
            </w:r>
          </w:p>
          <w:p w14:paraId="35049172" w14:textId="77777777" w:rsidR="000C5FE2" w:rsidRPr="0025479C" w:rsidRDefault="000C5FE2" w:rsidP="0098492C">
            <w:pPr>
              <w:rPr>
                <w:rFonts w:cs="Arial"/>
                <w:b/>
                <w:bCs/>
                <w:szCs w:val="24"/>
              </w:rPr>
            </w:pPr>
          </w:p>
        </w:tc>
      </w:tr>
    </w:tbl>
    <w:p w14:paraId="29343734" w14:textId="0D299FF6" w:rsidR="0098492C" w:rsidRPr="0025479C" w:rsidRDefault="0098492C" w:rsidP="00DA0F56">
      <w:pPr>
        <w:pStyle w:val="Heading2"/>
      </w:pPr>
      <w:r w:rsidRPr="0025479C">
        <w:lastRenderedPageBreak/>
        <w:t>Progress regarding significant issues identified in 2024/2025</w:t>
      </w:r>
    </w:p>
    <w:tbl>
      <w:tblPr>
        <w:tblStyle w:val="TableGrid"/>
        <w:tblW w:w="0" w:type="auto"/>
        <w:tblLook w:val="04A0" w:firstRow="1" w:lastRow="0" w:firstColumn="1" w:lastColumn="0" w:noHBand="0" w:noVBand="1"/>
      </w:tblPr>
      <w:tblGrid>
        <w:gridCol w:w="4508"/>
        <w:gridCol w:w="4508"/>
      </w:tblGrid>
      <w:tr w:rsidR="0098492C" w:rsidRPr="0025479C" w14:paraId="69320E4C" w14:textId="77777777" w:rsidTr="0098492C">
        <w:tc>
          <w:tcPr>
            <w:tcW w:w="4508" w:type="dxa"/>
          </w:tcPr>
          <w:p w14:paraId="20073FF9" w14:textId="08ACA685" w:rsidR="0098492C" w:rsidRPr="0025479C" w:rsidRDefault="0098492C" w:rsidP="0098492C">
            <w:pPr>
              <w:rPr>
                <w:rFonts w:cs="Arial"/>
                <w:b/>
                <w:bCs/>
                <w:szCs w:val="24"/>
              </w:rPr>
            </w:pPr>
            <w:r w:rsidRPr="0025479C">
              <w:rPr>
                <w:rFonts w:cs="Arial"/>
                <w:b/>
                <w:bCs/>
                <w:szCs w:val="24"/>
              </w:rPr>
              <w:t>Significant Issues 2024/</w:t>
            </w:r>
            <w:r w:rsidR="00DA0F56">
              <w:rPr>
                <w:rFonts w:cs="Arial"/>
                <w:b/>
                <w:bCs/>
                <w:szCs w:val="24"/>
              </w:rPr>
              <w:t>20</w:t>
            </w:r>
            <w:r w:rsidRPr="0025479C">
              <w:rPr>
                <w:rFonts w:cs="Arial"/>
                <w:b/>
                <w:bCs/>
                <w:szCs w:val="24"/>
              </w:rPr>
              <w:t>25</w:t>
            </w:r>
          </w:p>
        </w:tc>
        <w:tc>
          <w:tcPr>
            <w:tcW w:w="4508" w:type="dxa"/>
          </w:tcPr>
          <w:p w14:paraId="512DE835" w14:textId="702D17B7" w:rsidR="0098492C" w:rsidRPr="0025479C" w:rsidRDefault="0098492C" w:rsidP="0098492C">
            <w:pPr>
              <w:rPr>
                <w:rFonts w:cs="Arial"/>
                <w:b/>
                <w:bCs/>
                <w:szCs w:val="24"/>
              </w:rPr>
            </w:pPr>
            <w:r w:rsidRPr="0025479C">
              <w:rPr>
                <w:rFonts w:cs="Arial"/>
                <w:b/>
                <w:bCs/>
                <w:szCs w:val="24"/>
              </w:rPr>
              <w:t>Progress Made During 2024/</w:t>
            </w:r>
            <w:r w:rsidR="00DA0F56">
              <w:rPr>
                <w:rFonts w:cs="Arial"/>
                <w:b/>
                <w:bCs/>
                <w:szCs w:val="24"/>
              </w:rPr>
              <w:t>20</w:t>
            </w:r>
            <w:r w:rsidRPr="0025479C">
              <w:rPr>
                <w:rFonts w:cs="Arial"/>
                <w:b/>
                <w:bCs/>
                <w:szCs w:val="24"/>
              </w:rPr>
              <w:t>25</w:t>
            </w:r>
          </w:p>
        </w:tc>
      </w:tr>
      <w:tr w:rsidR="00C47557" w:rsidRPr="0025479C" w14:paraId="0CC64E18" w14:textId="77777777" w:rsidTr="00336D75">
        <w:trPr>
          <w:trHeight w:val="539"/>
        </w:trPr>
        <w:tc>
          <w:tcPr>
            <w:tcW w:w="4508" w:type="dxa"/>
          </w:tcPr>
          <w:p w14:paraId="405B59AB" w14:textId="2CAA19B6" w:rsidR="00C47557" w:rsidRPr="0025479C" w:rsidRDefault="00C47557" w:rsidP="00C47557">
            <w:pPr>
              <w:rPr>
                <w:rFonts w:cs="Arial"/>
                <w:b/>
                <w:bCs/>
                <w:szCs w:val="24"/>
              </w:rPr>
            </w:pPr>
            <w:r w:rsidRPr="0025479C">
              <w:rPr>
                <w:rFonts w:cs="Arial"/>
                <w:b/>
                <w:bCs/>
                <w:szCs w:val="24"/>
              </w:rPr>
              <w:t>Financial Sustainability</w:t>
            </w:r>
          </w:p>
        </w:tc>
        <w:tc>
          <w:tcPr>
            <w:tcW w:w="4508" w:type="dxa"/>
          </w:tcPr>
          <w:p w14:paraId="4A8551CB" w14:textId="77777777" w:rsidR="00C47557" w:rsidRDefault="00C47557" w:rsidP="00C47557">
            <w:pPr>
              <w:rPr>
                <w:rFonts w:cs="Arial"/>
                <w:szCs w:val="24"/>
              </w:rPr>
            </w:pPr>
            <w:r>
              <w:rPr>
                <w:rFonts w:cs="Arial"/>
                <w:szCs w:val="24"/>
              </w:rPr>
              <w:t xml:space="preserve">Following another one-year Financial Settlement, there remains significant uncertainty about the level of Central Government funding from 2026/27, linked to the </w:t>
            </w:r>
            <w:r w:rsidRPr="0092277A">
              <w:rPr>
                <w:rFonts w:cs="Arial"/>
                <w:szCs w:val="24"/>
              </w:rPr>
              <w:t>implementation of Local Government Finance Reform</w:t>
            </w:r>
            <w:r>
              <w:rPr>
                <w:rFonts w:cs="Arial"/>
                <w:szCs w:val="24"/>
              </w:rPr>
              <w:t>.</w:t>
            </w:r>
          </w:p>
          <w:p w14:paraId="779FC4DD" w14:textId="77777777" w:rsidR="00C47557" w:rsidRDefault="00C47557" w:rsidP="00C47557">
            <w:pPr>
              <w:rPr>
                <w:rFonts w:cs="Arial"/>
                <w:szCs w:val="24"/>
              </w:rPr>
            </w:pPr>
          </w:p>
          <w:p w14:paraId="4750569C" w14:textId="77777777" w:rsidR="00C47557" w:rsidRDefault="00C47557" w:rsidP="00C47557">
            <w:pPr>
              <w:rPr>
                <w:rFonts w:cs="Arial"/>
                <w:szCs w:val="24"/>
              </w:rPr>
            </w:pPr>
            <w:r w:rsidRPr="0092277A">
              <w:rPr>
                <w:rFonts w:cs="Arial"/>
                <w:szCs w:val="24"/>
              </w:rPr>
              <w:t>The Medium Term Financial Strategy update approved as part of the 202</w:t>
            </w:r>
            <w:r>
              <w:rPr>
                <w:rFonts w:cs="Arial"/>
                <w:szCs w:val="24"/>
              </w:rPr>
              <w:t>5</w:t>
            </w:r>
            <w:r w:rsidRPr="0092277A">
              <w:rPr>
                <w:rFonts w:cs="Arial"/>
                <w:szCs w:val="24"/>
              </w:rPr>
              <w:t>/2</w:t>
            </w:r>
            <w:r>
              <w:rPr>
                <w:rFonts w:cs="Arial"/>
                <w:szCs w:val="24"/>
              </w:rPr>
              <w:t>6</w:t>
            </w:r>
            <w:r w:rsidRPr="0092277A">
              <w:rPr>
                <w:rFonts w:cs="Arial"/>
                <w:szCs w:val="24"/>
              </w:rPr>
              <w:t xml:space="preserve"> Annual Budget and Council Tax Setting Report </w:t>
            </w:r>
            <w:r>
              <w:rPr>
                <w:rFonts w:cs="Arial"/>
                <w:szCs w:val="24"/>
              </w:rPr>
              <w:t>could not reflect the detail of the new funding arrangements as that detail was unknown at that time.  However, the MTFS is being refined to reflect further detail as it emerges.</w:t>
            </w:r>
          </w:p>
          <w:p w14:paraId="7017701E" w14:textId="77777777" w:rsidR="00C47557" w:rsidRDefault="00C47557" w:rsidP="00C47557">
            <w:pPr>
              <w:rPr>
                <w:rFonts w:cs="Arial"/>
                <w:szCs w:val="24"/>
              </w:rPr>
            </w:pPr>
          </w:p>
          <w:p w14:paraId="4E3519BF" w14:textId="77777777" w:rsidR="00C47557" w:rsidRDefault="00C47557" w:rsidP="00C47557">
            <w:pPr>
              <w:rPr>
                <w:rFonts w:cs="Arial"/>
                <w:szCs w:val="24"/>
              </w:rPr>
            </w:pPr>
            <w:r>
              <w:rPr>
                <w:rFonts w:cs="Arial"/>
                <w:szCs w:val="24"/>
              </w:rPr>
              <w:t>In addition, during 2024/25, Central Government announced a programme of local government reorganisation (LGR), which will see district and county councils replaced with new unitary councils from 2028/29.  This will require the review and alignment of financial plans once the details become clearer.</w:t>
            </w:r>
          </w:p>
          <w:p w14:paraId="66298F1F" w14:textId="77777777" w:rsidR="00C47557" w:rsidRDefault="00C47557" w:rsidP="00C47557">
            <w:pPr>
              <w:rPr>
                <w:rFonts w:cs="Arial"/>
                <w:szCs w:val="24"/>
              </w:rPr>
            </w:pPr>
          </w:p>
          <w:p w14:paraId="60D2EEE0" w14:textId="77777777" w:rsidR="00AA6B27" w:rsidRDefault="00C47557" w:rsidP="00C47557">
            <w:pPr>
              <w:rPr>
                <w:rFonts w:cs="Arial"/>
                <w:szCs w:val="24"/>
              </w:rPr>
            </w:pPr>
            <w:r>
              <w:rPr>
                <w:rFonts w:cs="Arial"/>
                <w:szCs w:val="24"/>
              </w:rPr>
              <w:t>In the meantime, t</w:t>
            </w:r>
            <w:r w:rsidRPr="0092277A">
              <w:rPr>
                <w:rFonts w:cs="Arial"/>
                <w:szCs w:val="24"/>
              </w:rPr>
              <w:t>he Council ha</w:t>
            </w:r>
            <w:r>
              <w:rPr>
                <w:rFonts w:cs="Arial"/>
                <w:szCs w:val="24"/>
              </w:rPr>
              <w:t>s maintained</w:t>
            </w:r>
            <w:r w:rsidRPr="0092277A">
              <w:rPr>
                <w:rFonts w:cs="Arial"/>
                <w:szCs w:val="24"/>
              </w:rPr>
              <w:t xml:space="preserve"> robust reserves which will assist in transitioning to revised levels of funding whils</w:t>
            </w:r>
            <w:r>
              <w:rPr>
                <w:rFonts w:cs="Arial"/>
                <w:szCs w:val="24"/>
              </w:rPr>
              <w:t xml:space="preserve">t </w:t>
            </w:r>
            <w:r w:rsidRPr="0092277A">
              <w:rPr>
                <w:rFonts w:cs="Arial"/>
                <w:szCs w:val="24"/>
              </w:rPr>
              <w:t>identifying and implementing</w:t>
            </w:r>
            <w:r>
              <w:rPr>
                <w:rFonts w:cs="Arial"/>
                <w:szCs w:val="24"/>
              </w:rPr>
              <w:t xml:space="preserve"> changes</w:t>
            </w:r>
            <w:r w:rsidRPr="0092277A">
              <w:rPr>
                <w:rFonts w:cs="Arial"/>
                <w:szCs w:val="24"/>
              </w:rPr>
              <w:t xml:space="preserve"> to address the Council’s future financial challenges. </w:t>
            </w:r>
          </w:p>
          <w:p w14:paraId="5676CCDC" w14:textId="77777777" w:rsidR="00AA6B27" w:rsidRDefault="00AA6B27" w:rsidP="00C47557">
            <w:pPr>
              <w:rPr>
                <w:rFonts w:cs="Arial"/>
                <w:szCs w:val="24"/>
              </w:rPr>
            </w:pPr>
          </w:p>
          <w:p w14:paraId="0B8BC9B8" w14:textId="14574986" w:rsidR="00C47557" w:rsidRPr="0025479C" w:rsidRDefault="00C47557" w:rsidP="00C47557">
            <w:pPr>
              <w:rPr>
                <w:rFonts w:cs="Arial"/>
                <w:b/>
                <w:bCs/>
                <w:szCs w:val="24"/>
              </w:rPr>
            </w:pPr>
            <w:r w:rsidRPr="0092277A">
              <w:rPr>
                <w:rFonts w:cs="Arial"/>
                <w:szCs w:val="24"/>
              </w:rPr>
              <w:t xml:space="preserve">The Council’s General Reserve </w:t>
            </w:r>
            <w:proofErr w:type="gramStart"/>
            <w:r w:rsidRPr="0092277A">
              <w:rPr>
                <w:rFonts w:cs="Arial"/>
                <w:szCs w:val="24"/>
              </w:rPr>
              <w:t>at</w:t>
            </w:r>
            <w:proofErr w:type="gramEnd"/>
            <w:r w:rsidRPr="0092277A">
              <w:rPr>
                <w:rFonts w:cs="Arial"/>
                <w:szCs w:val="24"/>
              </w:rPr>
              <w:t xml:space="preserve"> 31st March 202</w:t>
            </w:r>
            <w:r>
              <w:rPr>
                <w:rFonts w:cs="Arial"/>
                <w:szCs w:val="24"/>
              </w:rPr>
              <w:t>5</w:t>
            </w:r>
            <w:r w:rsidRPr="0092277A">
              <w:rPr>
                <w:rFonts w:cs="Arial"/>
                <w:szCs w:val="24"/>
              </w:rPr>
              <w:t xml:space="preserve"> was </w:t>
            </w:r>
            <w:r w:rsidRPr="00A956F5">
              <w:rPr>
                <w:rFonts w:cs="Arial"/>
                <w:szCs w:val="24"/>
              </w:rPr>
              <w:t>£</w:t>
            </w:r>
            <w:r w:rsidR="00A956F5" w:rsidRPr="00A956F5">
              <w:rPr>
                <w:rFonts w:cs="Arial"/>
                <w:szCs w:val="24"/>
              </w:rPr>
              <w:t>10.948</w:t>
            </w:r>
            <w:r w:rsidRPr="00A956F5">
              <w:rPr>
                <w:rFonts w:cs="Arial"/>
                <w:szCs w:val="24"/>
              </w:rPr>
              <w:t>m; £</w:t>
            </w:r>
            <w:r w:rsidR="00A956F5" w:rsidRPr="00A956F5">
              <w:rPr>
                <w:rFonts w:cs="Arial"/>
                <w:szCs w:val="24"/>
              </w:rPr>
              <w:t>9.59</w:t>
            </w:r>
            <w:r w:rsidR="00A956F5">
              <w:rPr>
                <w:rFonts w:cs="Arial"/>
                <w:szCs w:val="24"/>
              </w:rPr>
              <w:t>8</w:t>
            </w:r>
            <w:r w:rsidRPr="00A956F5">
              <w:rPr>
                <w:rFonts w:cs="Arial"/>
                <w:szCs w:val="24"/>
              </w:rPr>
              <w:t>m</w:t>
            </w:r>
            <w:r w:rsidRPr="0092277A">
              <w:rPr>
                <w:rFonts w:cs="Arial"/>
                <w:szCs w:val="24"/>
              </w:rPr>
              <w:t xml:space="preserve"> </w:t>
            </w:r>
            <w:r w:rsidRPr="0092277A">
              <w:rPr>
                <w:rFonts w:cs="Arial"/>
                <w:szCs w:val="24"/>
              </w:rPr>
              <w:lastRenderedPageBreak/>
              <w:t>above the minimum required balance as set out in the Council’s Constitution.</w:t>
            </w:r>
          </w:p>
        </w:tc>
      </w:tr>
      <w:tr w:rsidR="000C5FE2" w:rsidRPr="0025479C" w14:paraId="790C81B0" w14:textId="77777777" w:rsidTr="00336D75">
        <w:trPr>
          <w:trHeight w:val="671"/>
        </w:trPr>
        <w:tc>
          <w:tcPr>
            <w:tcW w:w="4508" w:type="dxa"/>
          </w:tcPr>
          <w:p w14:paraId="4D409749" w14:textId="3C010462" w:rsidR="000C5FE2" w:rsidRPr="0025479C" w:rsidRDefault="000C5FE2" w:rsidP="0098492C">
            <w:pPr>
              <w:rPr>
                <w:rFonts w:cs="Arial"/>
                <w:b/>
                <w:bCs/>
                <w:szCs w:val="24"/>
              </w:rPr>
            </w:pPr>
            <w:r w:rsidRPr="0025479C">
              <w:rPr>
                <w:rFonts w:cs="Arial"/>
                <w:b/>
                <w:bCs/>
                <w:szCs w:val="24"/>
              </w:rPr>
              <w:lastRenderedPageBreak/>
              <w:t xml:space="preserve">Anti-Fraud and Data Matching and National Fraud Initiative </w:t>
            </w:r>
          </w:p>
        </w:tc>
        <w:tc>
          <w:tcPr>
            <w:tcW w:w="4508" w:type="dxa"/>
          </w:tcPr>
          <w:p w14:paraId="019511F6" w14:textId="77777777" w:rsidR="00F6757C" w:rsidRDefault="00F6757C" w:rsidP="00F6757C">
            <w:pPr>
              <w:rPr>
                <w:rFonts w:cs="Arial"/>
                <w:szCs w:val="24"/>
              </w:rPr>
            </w:pPr>
            <w:r w:rsidRPr="0092277A">
              <w:rPr>
                <w:rFonts w:cs="Arial"/>
                <w:szCs w:val="24"/>
              </w:rPr>
              <w:t>The Council continues to develop and embed its corporate approach to Anti</w:t>
            </w:r>
            <w:r>
              <w:rPr>
                <w:rFonts w:cs="Arial"/>
                <w:szCs w:val="24"/>
              </w:rPr>
              <w:t>-</w:t>
            </w:r>
            <w:r w:rsidRPr="0092277A">
              <w:rPr>
                <w:rFonts w:cs="Arial"/>
                <w:szCs w:val="24"/>
              </w:rPr>
              <w:t xml:space="preserve">Fraud (including Data Matching). </w:t>
            </w:r>
          </w:p>
          <w:p w14:paraId="4EDEAA83" w14:textId="77777777" w:rsidR="00F6757C" w:rsidRDefault="00F6757C" w:rsidP="00F6757C">
            <w:pPr>
              <w:rPr>
                <w:rFonts w:cs="Arial"/>
                <w:szCs w:val="24"/>
              </w:rPr>
            </w:pPr>
          </w:p>
          <w:p w14:paraId="4F403A82" w14:textId="77777777" w:rsidR="00F6757C" w:rsidRDefault="00F6757C" w:rsidP="00F6757C">
            <w:pPr>
              <w:rPr>
                <w:rFonts w:cs="Arial"/>
                <w:szCs w:val="24"/>
              </w:rPr>
            </w:pPr>
            <w:r w:rsidRPr="0092277A">
              <w:rPr>
                <w:rFonts w:cs="Arial"/>
                <w:szCs w:val="24"/>
              </w:rPr>
              <w:t>The Anti-Fraud Officer Working Group will continue to develop and deliver an action plan to better meet the Government’s functional standard.</w:t>
            </w:r>
          </w:p>
          <w:p w14:paraId="6E116723" w14:textId="77777777" w:rsidR="00F6757C" w:rsidRDefault="00F6757C" w:rsidP="00F6757C">
            <w:pPr>
              <w:rPr>
                <w:rFonts w:cs="Arial"/>
                <w:szCs w:val="24"/>
              </w:rPr>
            </w:pPr>
          </w:p>
          <w:p w14:paraId="2CAEA8B8" w14:textId="77777777" w:rsidR="00F6757C" w:rsidRDefault="00F6757C" w:rsidP="00F6757C">
            <w:pPr>
              <w:rPr>
                <w:rFonts w:cs="Arial"/>
                <w:szCs w:val="24"/>
              </w:rPr>
            </w:pPr>
            <w:r w:rsidRPr="0092277A">
              <w:rPr>
                <w:rFonts w:cs="Arial"/>
                <w:szCs w:val="24"/>
              </w:rPr>
              <w:t>To ensure appropriate operational resilience and resource levels the Council’s arrangements regarding Anti-Fraud and Data Matching were considered as part of the Decision Making Accountability work undertaken by the Local Government Association during 2022/23. The responsibility for Anti-Fraud has, following a transition, moved to the Corporate Resources Director’s remit to enable operational resources to be allocated to lead on the workstream.</w:t>
            </w:r>
          </w:p>
          <w:p w14:paraId="438B7030" w14:textId="77777777" w:rsidR="00F6757C" w:rsidRDefault="00F6757C" w:rsidP="00F6757C">
            <w:pPr>
              <w:rPr>
                <w:rFonts w:cs="Arial"/>
                <w:szCs w:val="24"/>
              </w:rPr>
            </w:pPr>
          </w:p>
          <w:p w14:paraId="575BB701" w14:textId="77777777" w:rsidR="00F6757C" w:rsidRDefault="00F6757C" w:rsidP="00F6757C">
            <w:pPr>
              <w:rPr>
                <w:rFonts w:cs="Arial"/>
                <w:szCs w:val="24"/>
              </w:rPr>
            </w:pPr>
            <w:r w:rsidRPr="0092277A">
              <w:rPr>
                <w:rFonts w:cs="Arial"/>
                <w:szCs w:val="24"/>
              </w:rPr>
              <w:t xml:space="preserve">In 2023 all Nottinghamshire </w:t>
            </w:r>
            <w:r>
              <w:rPr>
                <w:rFonts w:cs="Arial"/>
                <w:szCs w:val="24"/>
              </w:rPr>
              <w:t>c</w:t>
            </w:r>
            <w:r w:rsidRPr="0092277A">
              <w:rPr>
                <w:rFonts w:cs="Arial"/>
                <w:szCs w:val="24"/>
              </w:rPr>
              <w:t>ouncils engaged external support through NEC to identify fraud and error in respect of Council Tax Single Person Discounts (SPD’s). Over 20,000 records were checked for Ashfield with 1,376 SPD’s being removed increasing the available revenue to the Council by over £187k.</w:t>
            </w:r>
            <w:r>
              <w:rPr>
                <w:rFonts w:cs="Arial"/>
                <w:szCs w:val="24"/>
              </w:rPr>
              <w:t xml:space="preserve">  In light of these results, the councils have jointly agreed to repeat the exercise.  A further review has been commissioned, to be undertaken during 2025/26.</w:t>
            </w:r>
          </w:p>
          <w:p w14:paraId="74888BD5" w14:textId="77777777" w:rsidR="00F6757C" w:rsidRDefault="00F6757C" w:rsidP="00F6757C">
            <w:pPr>
              <w:rPr>
                <w:rFonts w:cs="Arial"/>
                <w:b/>
                <w:bCs/>
                <w:szCs w:val="24"/>
              </w:rPr>
            </w:pPr>
          </w:p>
          <w:p w14:paraId="41F898D9" w14:textId="35696EDA" w:rsidR="000C5FE2" w:rsidRPr="0025479C" w:rsidRDefault="00F6757C" w:rsidP="00F6757C">
            <w:pPr>
              <w:rPr>
                <w:rFonts w:cs="Arial"/>
                <w:b/>
                <w:bCs/>
                <w:szCs w:val="24"/>
              </w:rPr>
            </w:pPr>
            <w:r w:rsidRPr="0092277A">
              <w:rPr>
                <w:rFonts w:cs="Arial"/>
                <w:szCs w:val="24"/>
              </w:rPr>
              <w:t>The Council has also bought in specialist support to help identify and investigate alleged frauds concerning Council Tax discounts and council housing</w:t>
            </w:r>
            <w:r>
              <w:rPr>
                <w:rFonts w:cs="Arial"/>
                <w:szCs w:val="24"/>
              </w:rPr>
              <w:t xml:space="preserve"> matters</w:t>
            </w:r>
            <w:r w:rsidRPr="0092277A">
              <w:rPr>
                <w:rFonts w:cs="Arial"/>
                <w:szCs w:val="24"/>
              </w:rPr>
              <w:t>.</w:t>
            </w:r>
          </w:p>
        </w:tc>
      </w:tr>
      <w:tr w:rsidR="000C5FE2" w:rsidRPr="0025479C" w14:paraId="08A1CB20" w14:textId="77777777" w:rsidTr="00336D75">
        <w:trPr>
          <w:trHeight w:val="537"/>
        </w:trPr>
        <w:tc>
          <w:tcPr>
            <w:tcW w:w="4508" w:type="dxa"/>
          </w:tcPr>
          <w:p w14:paraId="4F1F0340" w14:textId="0CF3B361" w:rsidR="000E5045" w:rsidRPr="0025479C" w:rsidRDefault="000C5FE2" w:rsidP="0098492C">
            <w:pPr>
              <w:rPr>
                <w:rFonts w:cs="Arial"/>
                <w:b/>
                <w:bCs/>
                <w:szCs w:val="24"/>
              </w:rPr>
            </w:pPr>
            <w:r w:rsidRPr="0025479C">
              <w:rPr>
                <w:rFonts w:cs="Arial"/>
                <w:b/>
                <w:bCs/>
                <w:szCs w:val="24"/>
              </w:rPr>
              <w:lastRenderedPageBreak/>
              <w:t>Local Plan</w:t>
            </w:r>
          </w:p>
        </w:tc>
        <w:tc>
          <w:tcPr>
            <w:tcW w:w="4508" w:type="dxa"/>
          </w:tcPr>
          <w:p w14:paraId="79F880ED" w14:textId="77777777" w:rsidR="006B76B1" w:rsidRDefault="006B76B1" w:rsidP="006B76B1">
            <w:pPr>
              <w:rPr>
                <w:rFonts w:cs="Arial"/>
                <w:szCs w:val="24"/>
              </w:rPr>
            </w:pPr>
            <w:r w:rsidRPr="0025479C">
              <w:rPr>
                <w:rFonts w:cs="Arial"/>
                <w:szCs w:val="24"/>
              </w:rPr>
              <w:t>A first round of hearings as part of the Examination in Public were held by the appointed Planning Inspectors in late 2024. Subsequently the Inspectors asked the Council to carry out additional work to identify further housing sites. Consultation on these additional sites was carried out in spring 2025 and approved by Council in June. The additional sites have been submitted to the Planning Inspectors within their requested timescales.</w:t>
            </w:r>
          </w:p>
          <w:p w14:paraId="07E768F2" w14:textId="77777777" w:rsidR="00296249" w:rsidRDefault="00296249" w:rsidP="006B76B1">
            <w:pPr>
              <w:rPr>
                <w:rFonts w:cs="Arial"/>
                <w:szCs w:val="24"/>
              </w:rPr>
            </w:pPr>
          </w:p>
          <w:p w14:paraId="1888AF48" w14:textId="2DA11B06" w:rsidR="00296249" w:rsidRPr="0025479C" w:rsidRDefault="00296249" w:rsidP="006B76B1">
            <w:pPr>
              <w:rPr>
                <w:rFonts w:cs="Arial"/>
                <w:szCs w:val="24"/>
              </w:rPr>
            </w:pPr>
            <w:r>
              <w:rPr>
                <w:rFonts w:cs="Arial"/>
                <w:szCs w:val="24"/>
              </w:rPr>
              <w:t xml:space="preserve">Examination in Public has since recommenced in November and December 2025. </w:t>
            </w:r>
          </w:p>
          <w:p w14:paraId="73CC889C" w14:textId="77777777" w:rsidR="000C5FE2" w:rsidRPr="0025479C" w:rsidRDefault="000C5FE2" w:rsidP="0098492C">
            <w:pPr>
              <w:rPr>
                <w:rFonts w:cs="Arial"/>
                <w:b/>
                <w:bCs/>
                <w:szCs w:val="24"/>
              </w:rPr>
            </w:pPr>
          </w:p>
        </w:tc>
      </w:tr>
      <w:tr w:rsidR="000C5FE2" w:rsidRPr="0025479C" w14:paraId="602542CF" w14:textId="77777777" w:rsidTr="0098492C">
        <w:tc>
          <w:tcPr>
            <w:tcW w:w="4508" w:type="dxa"/>
          </w:tcPr>
          <w:p w14:paraId="6469F482" w14:textId="2D05CA77" w:rsidR="000C5FE2" w:rsidRPr="0025479C" w:rsidRDefault="000C5FE2" w:rsidP="0098492C">
            <w:pPr>
              <w:rPr>
                <w:rFonts w:cs="Arial"/>
                <w:b/>
                <w:bCs/>
                <w:szCs w:val="24"/>
              </w:rPr>
            </w:pPr>
            <w:bookmarkStart w:id="1" w:name="_Hlk216857283"/>
            <w:r w:rsidRPr="0025479C">
              <w:rPr>
                <w:rFonts w:cs="Arial"/>
                <w:b/>
                <w:bCs/>
                <w:szCs w:val="24"/>
              </w:rPr>
              <w:t>Regeneration Funding, including co-funding of over £132m</w:t>
            </w:r>
          </w:p>
        </w:tc>
        <w:tc>
          <w:tcPr>
            <w:tcW w:w="4508" w:type="dxa"/>
          </w:tcPr>
          <w:p w14:paraId="038F79B4" w14:textId="77777777" w:rsidR="00001264" w:rsidRPr="0025479C" w:rsidRDefault="00001264" w:rsidP="00001264">
            <w:pPr>
              <w:rPr>
                <w:rFonts w:cs="Arial"/>
                <w:szCs w:val="24"/>
              </w:rPr>
            </w:pPr>
            <w:r w:rsidRPr="0025479C">
              <w:rPr>
                <w:rFonts w:cs="Arial"/>
                <w:szCs w:val="24"/>
              </w:rPr>
              <w:t xml:space="preserve">The Discover Ashfield (DA) Board acts as the Town Deal Board for Towns Fund and as the local partnership group for the UK Shared Prosperity Fund. </w:t>
            </w:r>
          </w:p>
          <w:p w14:paraId="323CAF94" w14:textId="77777777" w:rsidR="00001264" w:rsidRPr="0025479C" w:rsidRDefault="00001264" w:rsidP="00001264">
            <w:pPr>
              <w:rPr>
                <w:rFonts w:cs="Arial"/>
                <w:szCs w:val="24"/>
              </w:rPr>
            </w:pPr>
          </w:p>
          <w:p w14:paraId="5D289BA7" w14:textId="77777777" w:rsidR="00001264" w:rsidRPr="0025479C" w:rsidRDefault="00001264" w:rsidP="00001264">
            <w:pPr>
              <w:rPr>
                <w:rFonts w:cs="Arial"/>
                <w:szCs w:val="24"/>
              </w:rPr>
            </w:pPr>
            <w:r w:rsidRPr="0025479C">
              <w:rPr>
                <w:rFonts w:cs="Arial"/>
                <w:szCs w:val="24"/>
              </w:rPr>
              <w:t>Towns Fund forms the majority of the external funding received. This was due to end March 2026 but the Government have agreed to provide a further year’s extension where required.</w:t>
            </w:r>
          </w:p>
          <w:p w14:paraId="79E83C2B" w14:textId="77777777" w:rsidR="00001264" w:rsidRPr="0025479C" w:rsidRDefault="00001264" w:rsidP="00001264">
            <w:pPr>
              <w:rPr>
                <w:rFonts w:cs="Arial"/>
                <w:szCs w:val="24"/>
              </w:rPr>
            </w:pPr>
          </w:p>
          <w:p w14:paraId="5D592A0A" w14:textId="77777777" w:rsidR="00001264" w:rsidRPr="0025479C" w:rsidRDefault="00001264" w:rsidP="00001264">
            <w:pPr>
              <w:rPr>
                <w:rFonts w:cs="Arial"/>
                <w:b/>
                <w:bCs/>
                <w:i/>
                <w:iCs/>
                <w:szCs w:val="24"/>
              </w:rPr>
            </w:pPr>
            <w:r w:rsidRPr="0025479C">
              <w:rPr>
                <w:rFonts w:cs="Arial"/>
                <w:szCs w:val="24"/>
              </w:rPr>
              <w:t xml:space="preserve">Future High Streets Fund, which funded a number of earlier projects, required that all grant funding to be contractually </w:t>
            </w:r>
            <w:r w:rsidRPr="0025479C">
              <w:rPr>
                <w:rFonts w:cs="Arial"/>
                <w:szCs w:val="24"/>
              </w:rPr>
              <w:lastRenderedPageBreak/>
              <w:t>committed by 30 September 2024. This was completed on time. The deadline for project completion is 1 December 2027, followed by a three year monitoring period.</w:t>
            </w:r>
            <w:r w:rsidRPr="0025479C">
              <w:rPr>
                <w:rFonts w:cs="Arial"/>
                <w:b/>
                <w:bCs/>
                <w:i/>
                <w:iCs/>
                <w:szCs w:val="24"/>
              </w:rPr>
              <w:t xml:space="preserve">  </w:t>
            </w:r>
          </w:p>
          <w:p w14:paraId="40AEBB8B" w14:textId="77777777" w:rsidR="00001264" w:rsidRPr="0025479C" w:rsidRDefault="00001264" w:rsidP="00001264">
            <w:pPr>
              <w:rPr>
                <w:rFonts w:cs="Arial"/>
                <w:b/>
                <w:bCs/>
                <w:i/>
                <w:iCs/>
                <w:szCs w:val="24"/>
              </w:rPr>
            </w:pPr>
          </w:p>
          <w:p w14:paraId="0A5D8B48" w14:textId="77777777" w:rsidR="00001264" w:rsidRPr="0025479C" w:rsidRDefault="00001264" w:rsidP="00001264">
            <w:pPr>
              <w:rPr>
                <w:rFonts w:cs="Arial"/>
                <w:szCs w:val="24"/>
              </w:rPr>
            </w:pPr>
            <w:r w:rsidRPr="0025479C">
              <w:rPr>
                <w:rFonts w:cs="Arial"/>
                <w:szCs w:val="24"/>
              </w:rPr>
              <w:t xml:space="preserve">Levelling Up Fund (LUF) was received for Sherwood Observatory which is now completed. The Government had announced further LUF to be awarded to Hucknall. However, this was subsequently withdrawn by the new Government prior to the signing of any grant funding agreement. </w:t>
            </w:r>
          </w:p>
          <w:p w14:paraId="41B4FD15" w14:textId="77777777" w:rsidR="00001264" w:rsidRPr="0025479C" w:rsidRDefault="00001264" w:rsidP="00001264">
            <w:pPr>
              <w:rPr>
                <w:rFonts w:cs="Arial"/>
                <w:b/>
                <w:bCs/>
                <w:i/>
                <w:iCs/>
                <w:szCs w:val="24"/>
              </w:rPr>
            </w:pPr>
          </w:p>
          <w:p w14:paraId="575DE3BF" w14:textId="77777777" w:rsidR="00001264" w:rsidRPr="0025479C" w:rsidRDefault="00001264" w:rsidP="00001264">
            <w:pPr>
              <w:rPr>
                <w:rFonts w:cs="Arial"/>
                <w:szCs w:val="24"/>
              </w:rPr>
            </w:pPr>
            <w:r w:rsidRPr="0025479C">
              <w:rPr>
                <w:rFonts w:cs="Arial"/>
                <w:szCs w:val="24"/>
              </w:rPr>
              <w:t>UK Shared Prosperity Fund (UKSPF) continues to fund a range of business support, skills and community projects. The three year funding which was received directly by the Council for 2022-25 has been completed. An additional one-year funding programme for 2025-26 has been received from EMCCA, who are now the accountable body.</w:t>
            </w:r>
          </w:p>
          <w:p w14:paraId="47F6FD6A" w14:textId="77777777" w:rsidR="00001264" w:rsidRPr="0025479C" w:rsidRDefault="00001264" w:rsidP="00001264">
            <w:pPr>
              <w:rPr>
                <w:rFonts w:cs="Arial"/>
                <w:b/>
                <w:bCs/>
                <w:i/>
                <w:iCs/>
                <w:szCs w:val="24"/>
              </w:rPr>
            </w:pPr>
          </w:p>
          <w:p w14:paraId="69649BFB" w14:textId="1544A6F3" w:rsidR="00001264" w:rsidRPr="0025479C" w:rsidRDefault="00001264" w:rsidP="00001264">
            <w:pPr>
              <w:rPr>
                <w:rFonts w:cs="Arial"/>
                <w:szCs w:val="24"/>
              </w:rPr>
            </w:pPr>
            <w:bookmarkStart w:id="2" w:name="_Hlk216856009"/>
            <w:r w:rsidRPr="0025479C">
              <w:rPr>
                <w:rFonts w:cs="Arial"/>
                <w:szCs w:val="24"/>
              </w:rPr>
              <w:t xml:space="preserve">Long-term Plan for Towns funding had been awarded to Kirkby. The new Government re-named this as Plan for Neighbourhoods and confirmed the funding award. A requirement of the funding is to establish a cross-sector Towns Board and this has been completed with the creation of the Kirkby Town Board. The Board is required to submit a plan to the Government by the end of October 2025. </w:t>
            </w:r>
          </w:p>
          <w:bookmarkEnd w:id="2"/>
          <w:p w14:paraId="4FD6025B" w14:textId="77777777" w:rsidR="000C5FE2" w:rsidRPr="0025479C" w:rsidRDefault="000C5FE2" w:rsidP="0098492C">
            <w:pPr>
              <w:rPr>
                <w:rFonts w:cs="Arial"/>
                <w:b/>
                <w:bCs/>
                <w:szCs w:val="24"/>
              </w:rPr>
            </w:pPr>
          </w:p>
        </w:tc>
      </w:tr>
      <w:bookmarkEnd w:id="1"/>
      <w:tr w:rsidR="000C5FE2" w:rsidRPr="0025479C" w14:paraId="166A80A2" w14:textId="77777777" w:rsidTr="0098492C">
        <w:tc>
          <w:tcPr>
            <w:tcW w:w="4508" w:type="dxa"/>
          </w:tcPr>
          <w:p w14:paraId="19A17133" w14:textId="338DF5AF" w:rsidR="000C5FE2" w:rsidRPr="0025479C" w:rsidRDefault="000C5FE2" w:rsidP="0098492C">
            <w:pPr>
              <w:rPr>
                <w:rFonts w:cs="Arial"/>
                <w:b/>
                <w:bCs/>
                <w:szCs w:val="24"/>
              </w:rPr>
            </w:pPr>
            <w:r w:rsidRPr="0025479C">
              <w:rPr>
                <w:rFonts w:cs="Arial"/>
                <w:b/>
                <w:bCs/>
                <w:szCs w:val="24"/>
              </w:rPr>
              <w:lastRenderedPageBreak/>
              <w:t>Social Housing Regulation</w:t>
            </w:r>
          </w:p>
        </w:tc>
        <w:tc>
          <w:tcPr>
            <w:tcW w:w="4508" w:type="dxa"/>
          </w:tcPr>
          <w:p w14:paraId="04AEB577" w14:textId="77777777" w:rsidR="006B76B1" w:rsidRPr="0025479C" w:rsidRDefault="006B76B1" w:rsidP="006B76B1">
            <w:pPr>
              <w:rPr>
                <w:rFonts w:cs="Arial"/>
                <w:color w:val="000000" w:themeColor="text1"/>
                <w:szCs w:val="24"/>
              </w:rPr>
            </w:pPr>
            <w:r w:rsidRPr="0025479C">
              <w:rPr>
                <w:rFonts w:cs="Arial"/>
                <w:color w:val="000000" w:themeColor="text1"/>
                <w:szCs w:val="24"/>
              </w:rPr>
              <w:t xml:space="preserve">The current Consumer Standards have been in place since 1 April 2024 and set out the requirements for all social housing landlords. The Consumer Standards will be used to determine regulatory compliance at inspection or during reactive engagement. Senior officers responsible for social housing services have reviewed our position against these Standards to determine compliance. It has been concluded that currently there are no areas of non-compliance with the standards. Particular progress has been made this year with improvements to tenant engagement and opportunities for tenants’ voices to be heard in the management of social housing services. </w:t>
            </w:r>
          </w:p>
          <w:p w14:paraId="3D744A9B" w14:textId="77777777" w:rsidR="006B76B1" w:rsidRPr="0025479C" w:rsidRDefault="006B76B1" w:rsidP="006B76B1">
            <w:pPr>
              <w:rPr>
                <w:rFonts w:cs="Arial"/>
                <w:color w:val="000000" w:themeColor="text1"/>
                <w:szCs w:val="24"/>
              </w:rPr>
            </w:pPr>
          </w:p>
          <w:p w14:paraId="315EF4E0" w14:textId="77777777" w:rsidR="006B76B1" w:rsidRPr="0025479C" w:rsidRDefault="006B76B1" w:rsidP="006B76B1">
            <w:pPr>
              <w:rPr>
                <w:rFonts w:cs="Arial"/>
                <w:color w:val="000000" w:themeColor="text1"/>
                <w:szCs w:val="24"/>
              </w:rPr>
            </w:pPr>
            <w:r w:rsidRPr="0025479C">
              <w:rPr>
                <w:rFonts w:cs="Arial"/>
                <w:color w:val="000000" w:themeColor="text1"/>
                <w:szCs w:val="24"/>
              </w:rPr>
              <w:t>Appropriate governance is in place to ensure this information is reviewed on a regular basis including a monthly meeting of senior housing officers, quarterly updates to the Strategic Leadership Team and six monthly reports to Cabinet. The last report to Cabinet was in July 2025 and provides a full analysis of the current position for regulatory compliance and readiness for an inspection by the Regulator of Social Housing.</w:t>
            </w:r>
          </w:p>
          <w:p w14:paraId="618069DF" w14:textId="05115320" w:rsidR="000C5FE2" w:rsidRPr="0025479C" w:rsidRDefault="000C5FE2" w:rsidP="0022577E">
            <w:pPr>
              <w:rPr>
                <w:rFonts w:cs="Arial"/>
                <w:b/>
                <w:bCs/>
                <w:szCs w:val="24"/>
              </w:rPr>
            </w:pPr>
          </w:p>
        </w:tc>
      </w:tr>
    </w:tbl>
    <w:p w14:paraId="4C29C235" w14:textId="2FC17DAF" w:rsidR="0098492C" w:rsidRPr="0025479C" w:rsidRDefault="0098492C" w:rsidP="00DA0F56">
      <w:pPr>
        <w:pStyle w:val="Heading2"/>
      </w:pPr>
      <w:r w:rsidRPr="0025479C">
        <w:t xml:space="preserve">Improvement actions </w:t>
      </w:r>
    </w:p>
    <w:p w14:paraId="7AB37EB4" w14:textId="5594B4AA" w:rsidR="0098492C" w:rsidRPr="0025479C" w:rsidRDefault="0098492C" w:rsidP="0098492C">
      <w:pPr>
        <w:rPr>
          <w:rFonts w:cs="Arial"/>
          <w:szCs w:val="24"/>
        </w:rPr>
      </w:pPr>
      <w:r w:rsidRPr="0025479C">
        <w:rPr>
          <w:rFonts w:cs="Arial"/>
          <w:szCs w:val="24"/>
        </w:rPr>
        <w:t>As part of the Council’s drive to continuously improve its existing governance framework to meet changing conditions, the following actions have been identified to take place during 2025/2026:</w:t>
      </w:r>
    </w:p>
    <w:tbl>
      <w:tblPr>
        <w:tblStyle w:val="TableGrid"/>
        <w:tblW w:w="0" w:type="auto"/>
        <w:tblLook w:val="04A0" w:firstRow="1" w:lastRow="0" w:firstColumn="1" w:lastColumn="0" w:noHBand="0" w:noVBand="1"/>
      </w:tblPr>
      <w:tblGrid>
        <w:gridCol w:w="3005"/>
        <w:gridCol w:w="3005"/>
        <w:gridCol w:w="3006"/>
      </w:tblGrid>
      <w:tr w:rsidR="0098492C" w:rsidRPr="0025479C" w14:paraId="5BC2EC5C" w14:textId="77777777" w:rsidTr="00E21928">
        <w:trPr>
          <w:trHeight w:val="599"/>
        </w:trPr>
        <w:tc>
          <w:tcPr>
            <w:tcW w:w="3005" w:type="dxa"/>
          </w:tcPr>
          <w:p w14:paraId="6BACC0F4" w14:textId="5ABF594D" w:rsidR="0098492C" w:rsidRPr="0025479C" w:rsidRDefault="0098492C" w:rsidP="0098492C">
            <w:pPr>
              <w:rPr>
                <w:rFonts w:cs="Arial"/>
                <w:szCs w:val="24"/>
              </w:rPr>
            </w:pPr>
            <w:r w:rsidRPr="0025479C">
              <w:rPr>
                <w:rFonts w:cs="Arial"/>
                <w:szCs w:val="24"/>
              </w:rPr>
              <w:lastRenderedPageBreak/>
              <w:t>Improvement Action 2025/</w:t>
            </w:r>
            <w:r w:rsidR="00DA0F56">
              <w:rPr>
                <w:rFonts w:cs="Arial"/>
                <w:szCs w:val="24"/>
              </w:rPr>
              <w:t>20</w:t>
            </w:r>
            <w:r w:rsidRPr="0025479C">
              <w:rPr>
                <w:rFonts w:cs="Arial"/>
                <w:szCs w:val="24"/>
              </w:rPr>
              <w:t>26</w:t>
            </w:r>
          </w:p>
        </w:tc>
        <w:tc>
          <w:tcPr>
            <w:tcW w:w="3005" w:type="dxa"/>
          </w:tcPr>
          <w:p w14:paraId="5D733F02" w14:textId="342BBD82" w:rsidR="0098492C" w:rsidRPr="0025479C" w:rsidRDefault="0098492C" w:rsidP="0098492C">
            <w:pPr>
              <w:rPr>
                <w:rFonts w:cs="Arial"/>
                <w:szCs w:val="24"/>
              </w:rPr>
            </w:pPr>
            <w:r w:rsidRPr="0025479C">
              <w:rPr>
                <w:rFonts w:cs="Arial"/>
                <w:szCs w:val="24"/>
              </w:rPr>
              <w:t>Lead Officer(s)</w:t>
            </w:r>
          </w:p>
        </w:tc>
        <w:tc>
          <w:tcPr>
            <w:tcW w:w="3006" w:type="dxa"/>
          </w:tcPr>
          <w:p w14:paraId="29451EFF" w14:textId="78B28009" w:rsidR="0098492C" w:rsidRPr="0025479C" w:rsidRDefault="0098492C" w:rsidP="0098492C">
            <w:pPr>
              <w:rPr>
                <w:rFonts w:cs="Arial"/>
                <w:szCs w:val="24"/>
              </w:rPr>
            </w:pPr>
            <w:r w:rsidRPr="0025479C">
              <w:rPr>
                <w:rFonts w:cs="Arial"/>
                <w:szCs w:val="24"/>
              </w:rPr>
              <w:t>Target Date</w:t>
            </w:r>
          </w:p>
        </w:tc>
      </w:tr>
      <w:tr w:rsidR="0098492C" w:rsidRPr="0025479C" w14:paraId="79190B8F" w14:textId="77777777" w:rsidTr="00B81DAB">
        <w:trPr>
          <w:trHeight w:val="607"/>
        </w:trPr>
        <w:tc>
          <w:tcPr>
            <w:tcW w:w="3005" w:type="dxa"/>
          </w:tcPr>
          <w:p w14:paraId="2E0EE07F" w14:textId="77777777" w:rsidR="0098492C" w:rsidRPr="0025479C" w:rsidRDefault="00B81DAB" w:rsidP="0098492C">
            <w:pPr>
              <w:rPr>
                <w:rFonts w:cs="Arial"/>
                <w:b/>
                <w:bCs/>
                <w:szCs w:val="24"/>
              </w:rPr>
            </w:pPr>
            <w:r w:rsidRPr="0025479C">
              <w:rPr>
                <w:rFonts w:cs="Arial"/>
                <w:b/>
                <w:bCs/>
                <w:szCs w:val="24"/>
              </w:rPr>
              <w:t>Workforce Planning</w:t>
            </w:r>
          </w:p>
          <w:p w14:paraId="715B5D9E" w14:textId="77777777" w:rsidR="00A533B9" w:rsidRPr="0025479C" w:rsidRDefault="00A533B9" w:rsidP="0098492C">
            <w:pPr>
              <w:rPr>
                <w:rFonts w:cs="Arial"/>
                <w:szCs w:val="24"/>
              </w:rPr>
            </w:pPr>
          </w:p>
          <w:p w14:paraId="23D60092" w14:textId="6D8F2A21" w:rsidR="009833CF" w:rsidRPr="0025479C" w:rsidRDefault="009833CF" w:rsidP="0098492C">
            <w:pPr>
              <w:rPr>
                <w:rFonts w:cs="Arial"/>
                <w:i/>
                <w:iCs/>
                <w:szCs w:val="24"/>
              </w:rPr>
            </w:pPr>
            <w:r w:rsidRPr="0025479C">
              <w:rPr>
                <w:rFonts w:cs="Arial"/>
                <w:i/>
                <w:iCs/>
                <w:szCs w:val="24"/>
              </w:rPr>
              <w:t xml:space="preserve">The Council has been monitoring workforce planning as part of the Corporate Risk Register following some difficulties in recruitment and retention of filled positions. The risk has been elevated to significant with the introduction of legislation to introduce Local Government Reorganisation. </w:t>
            </w:r>
          </w:p>
          <w:p w14:paraId="5FF26973" w14:textId="2BB8F982" w:rsidR="00A533B9" w:rsidRPr="0025479C" w:rsidRDefault="00A533B9" w:rsidP="0098492C">
            <w:pPr>
              <w:rPr>
                <w:rFonts w:cs="Arial"/>
                <w:szCs w:val="24"/>
              </w:rPr>
            </w:pPr>
          </w:p>
        </w:tc>
        <w:tc>
          <w:tcPr>
            <w:tcW w:w="3005" w:type="dxa"/>
          </w:tcPr>
          <w:p w14:paraId="71C44D6C" w14:textId="417DADB8" w:rsidR="0098492C" w:rsidRPr="0025479C" w:rsidRDefault="009833CF" w:rsidP="0098492C">
            <w:pPr>
              <w:rPr>
                <w:rFonts w:cs="Arial"/>
                <w:szCs w:val="24"/>
              </w:rPr>
            </w:pPr>
            <w:r w:rsidRPr="0025479C">
              <w:rPr>
                <w:rFonts w:cs="Arial"/>
                <w:szCs w:val="24"/>
              </w:rPr>
              <w:t>Assistant Director – Policy and Performance</w:t>
            </w:r>
          </w:p>
        </w:tc>
        <w:tc>
          <w:tcPr>
            <w:tcW w:w="3006" w:type="dxa"/>
          </w:tcPr>
          <w:p w14:paraId="12DB109D" w14:textId="60F554F3" w:rsidR="0098492C" w:rsidRPr="0025479C" w:rsidRDefault="00A533B9" w:rsidP="0098492C">
            <w:pPr>
              <w:rPr>
                <w:rFonts w:cs="Arial"/>
                <w:szCs w:val="24"/>
              </w:rPr>
            </w:pPr>
            <w:r w:rsidRPr="0025479C">
              <w:rPr>
                <w:rFonts w:cs="Arial"/>
                <w:szCs w:val="24"/>
              </w:rPr>
              <w:t>Ongoing</w:t>
            </w:r>
          </w:p>
        </w:tc>
      </w:tr>
      <w:tr w:rsidR="00B81DAB" w14:paraId="09FC72E7" w14:textId="77777777" w:rsidTr="00B81DAB">
        <w:trPr>
          <w:trHeight w:val="687"/>
        </w:trPr>
        <w:tc>
          <w:tcPr>
            <w:tcW w:w="3005" w:type="dxa"/>
          </w:tcPr>
          <w:p w14:paraId="5F808DCD" w14:textId="77777777" w:rsidR="00B81DAB" w:rsidRPr="0025479C" w:rsidRDefault="00B81DAB" w:rsidP="0098492C">
            <w:pPr>
              <w:rPr>
                <w:rFonts w:cs="Arial"/>
                <w:b/>
                <w:bCs/>
                <w:szCs w:val="24"/>
              </w:rPr>
            </w:pPr>
            <w:r w:rsidRPr="0025479C">
              <w:rPr>
                <w:rFonts w:cs="Arial"/>
                <w:b/>
                <w:bCs/>
                <w:szCs w:val="24"/>
              </w:rPr>
              <w:t>Peer Challenge Action Plan</w:t>
            </w:r>
          </w:p>
          <w:p w14:paraId="0D99F472" w14:textId="77777777" w:rsidR="00A533B9" w:rsidRPr="0025479C" w:rsidRDefault="00A533B9" w:rsidP="0098492C">
            <w:pPr>
              <w:rPr>
                <w:rFonts w:cs="Arial"/>
                <w:szCs w:val="24"/>
              </w:rPr>
            </w:pPr>
          </w:p>
          <w:p w14:paraId="13ADFBCC" w14:textId="4FF81DCA" w:rsidR="00A533B9" w:rsidRPr="0025479C" w:rsidRDefault="00A533B9" w:rsidP="0098492C">
            <w:pPr>
              <w:rPr>
                <w:rFonts w:cs="Arial"/>
                <w:i/>
                <w:iCs/>
                <w:szCs w:val="24"/>
              </w:rPr>
            </w:pPr>
            <w:r w:rsidRPr="0025479C">
              <w:rPr>
                <w:rFonts w:cs="Arial"/>
                <w:i/>
                <w:iCs/>
                <w:szCs w:val="24"/>
              </w:rPr>
              <w:t xml:space="preserve">The Local Government Association undertook a Corporate Peer Challenge Review of the Council in June 2024 as part of a sector led improvement programme. The Council produced an improvement action plan in response to the recommendations resulting from the Peer Challenge. The action plan tracks the Council’s progress on the development and implementation of </w:t>
            </w:r>
            <w:r w:rsidRPr="0025479C">
              <w:rPr>
                <w:rFonts w:cs="Arial"/>
                <w:i/>
                <w:iCs/>
                <w:szCs w:val="24"/>
              </w:rPr>
              <w:lastRenderedPageBreak/>
              <w:t xml:space="preserve">outcomes relating to the Peer Challenge recommendations. </w:t>
            </w:r>
            <w:r w:rsidR="00445CD5" w:rsidRPr="0025479C">
              <w:rPr>
                <w:rFonts w:cs="Arial"/>
                <w:i/>
                <w:iCs/>
                <w:szCs w:val="24"/>
              </w:rPr>
              <w:t xml:space="preserve">The Peer Challenge Team revisited the Council in July 2025 to monitor the progress against recommendations made and the action plan. </w:t>
            </w:r>
            <w:r w:rsidR="0025479C" w:rsidRPr="0025479C">
              <w:rPr>
                <w:rFonts w:cs="Arial"/>
                <w:i/>
                <w:iCs/>
                <w:szCs w:val="24"/>
              </w:rPr>
              <w:t xml:space="preserve">Work continues to implement the recommendations resulting from the Peer Challenge. </w:t>
            </w:r>
          </w:p>
        </w:tc>
        <w:tc>
          <w:tcPr>
            <w:tcW w:w="3005" w:type="dxa"/>
          </w:tcPr>
          <w:p w14:paraId="14A175C9" w14:textId="1286245D" w:rsidR="00B81DAB" w:rsidRPr="0025479C" w:rsidRDefault="009833CF" w:rsidP="0098492C">
            <w:pPr>
              <w:rPr>
                <w:rFonts w:cs="Arial"/>
                <w:szCs w:val="24"/>
              </w:rPr>
            </w:pPr>
            <w:r w:rsidRPr="0025479C">
              <w:rPr>
                <w:rFonts w:cs="Arial"/>
                <w:szCs w:val="24"/>
              </w:rPr>
              <w:lastRenderedPageBreak/>
              <w:t xml:space="preserve">Assistant Director – Policy and Performance </w:t>
            </w:r>
          </w:p>
        </w:tc>
        <w:tc>
          <w:tcPr>
            <w:tcW w:w="3006" w:type="dxa"/>
          </w:tcPr>
          <w:p w14:paraId="11306E19" w14:textId="7F65345C" w:rsidR="00B81DAB" w:rsidRDefault="00A533B9" w:rsidP="0098492C">
            <w:pPr>
              <w:rPr>
                <w:rFonts w:cs="Arial"/>
                <w:szCs w:val="24"/>
              </w:rPr>
            </w:pPr>
            <w:r w:rsidRPr="0025479C">
              <w:rPr>
                <w:rFonts w:cs="Arial"/>
                <w:szCs w:val="24"/>
              </w:rPr>
              <w:t>Ongoing</w:t>
            </w:r>
          </w:p>
        </w:tc>
      </w:tr>
      <w:tr w:rsidR="00616070" w14:paraId="620F72EE" w14:textId="77777777" w:rsidTr="00B81DAB">
        <w:trPr>
          <w:trHeight w:val="687"/>
        </w:trPr>
        <w:tc>
          <w:tcPr>
            <w:tcW w:w="3005" w:type="dxa"/>
          </w:tcPr>
          <w:p w14:paraId="276863FA" w14:textId="77777777" w:rsidR="00616070" w:rsidRDefault="007D20A4" w:rsidP="0098492C">
            <w:pPr>
              <w:rPr>
                <w:rFonts w:cs="Arial"/>
                <w:b/>
                <w:bCs/>
                <w:szCs w:val="24"/>
              </w:rPr>
            </w:pPr>
            <w:r>
              <w:rPr>
                <w:rFonts w:cs="Arial"/>
                <w:b/>
                <w:bCs/>
                <w:szCs w:val="24"/>
              </w:rPr>
              <w:t>New Ledger Implementation</w:t>
            </w:r>
          </w:p>
          <w:p w14:paraId="5054B2DB" w14:textId="77777777" w:rsidR="007D20A4" w:rsidRDefault="007D20A4" w:rsidP="0098492C">
            <w:pPr>
              <w:rPr>
                <w:rFonts w:cs="Arial"/>
                <w:b/>
                <w:bCs/>
                <w:szCs w:val="24"/>
              </w:rPr>
            </w:pPr>
          </w:p>
          <w:p w14:paraId="7E382A72" w14:textId="5312D6D7" w:rsidR="007D20A4" w:rsidRDefault="007D20A4" w:rsidP="0098492C">
            <w:pPr>
              <w:rPr>
                <w:rFonts w:cs="Arial"/>
                <w:i/>
                <w:iCs/>
                <w:szCs w:val="24"/>
              </w:rPr>
            </w:pPr>
            <w:r>
              <w:rPr>
                <w:rFonts w:cs="Arial"/>
                <w:i/>
                <w:iCs/>
                <w:szCs w:val="24"/>
              </w:rPr>
              <w:t xml:space="preserve">The Council has been implementing a new financial ledger that went live in 2024. The full implementation has been delayed, and </w:t>
            </w:r>
            <w:r w:rsidR="00B72344">
              <w:rPr>
                <w:rFonts w:cs="Arial"/>
                <w:i/>
                <w:iCs/>
                <w:szCs w:val="24"/>
              </w:rPr>
              <w:t>consequently</w:t>
            </w:r>
            <w:r>
              <w:rPr>
                <w:rFonts w:cs="Arial"/>
                <w:i/>
                <w:iCs/>
                <w:szCs w:val="24"/>
              </w:rPr>
              <w:t xml:space="preserve">, the statutory accounts production has been delayed. Work is in progress to complete the implementation and carry out an exercise to understand lessons learned and improvement the management of future projects. </w:t>
            </w:r>
            <w:r w:rsidR="0039508E" w:rsidRPr="0039508E">
              <w:rPr>
                <w:rFonts w:cs="Arial"/>
                <w:i/>
                <w:iCs/>
                <w:szCs w:val="24"/>
              </w:rPr>
              <w:t>IT system audits are underway to ensure the system operates within a robust internal control framework</w:t>
            </w:r>
            <w:r w:rsidR="0039508E">
              <w:rPr>
                <w:rFonts w:cs="Arial"/>
                <w:i/>
                <w:iCs/>
                <w:szCs w:val="24"/>
              </w:rPr>
              <w:t>.</w:t>
            </w:r>
          </w:p>
          <w:p w14:paraId="41623A5A" w14:textId="5DAA4782" w:rsidR="007D20A4" w:rsidRPr="007D20A4" w:rsidRDefault="007D20A4" w:rsidP="0098492C">
            <w:pPr>
              <w:rPr>
                <w:rFonts w:cs="Arial"/>
                <w:i/>
                <w:iCs/>
                <w:szCs w:val="24"/>
              </w:rPr>
            </w:pPr>
          </w:p>
        </w:tc>
        <w:tc>
          <w:tcPr>
            <w:tcW w:w="3005" w:type="dxa"/>
          </w:tcPr>
          <w:p w14:paraId="70655DF8" w14:textId="49BD7429" w:rsidR="00616070" w:rsidRPr="0025479C" w:rsidRDefault="001076EC" w:rsidP="0098492C">
            <w:pPr>
              <w:rPr>
                <w:rFonts w:cs="Arial"/>
                <w:szCs w:val="24"/>
              </w:rPr>
            </w:pPr>
            <w:r>
              <w:rPr>
                <w:rFonts w:cs="Arial"/>
                <w:szCs w:val="24"/>
              </w:rPr>
              <w:t xml:space="preserve">Corporate Resources Director </w:t>
            </w:r>
            <w:r w:rsidR="008B6E50">
              <w:rPr>
                <w:rFonts w:cs="Arial"/>
                <w:szCs w:val="24"/>
              </w:rPr>
              <w:t>(Section 151 Of</w:t>
            </w:r>
            <w:r w:rsidR="002C4C31">
              <w:rPr>
                <w:rFonts w:cs="Arial"/>
                <w:szCs w:val="24"/>
              </w:rPr>
              <w:t>ficer)</w:t>
            </w:r>
          </w:p>
        </w:tc>
        <w:tc>
          <w:tcPr>
            <w:tcW w:w="3006" w:type="dxa"/>
          </w:tcPr>
          <w:p w14:paraId="7BD2D3AC" w14:textId="07779997" w:rsidR="00616070" w:rsidRPr="0025479C" w:rsidRDefault="007D20A4" w:rsidP="0098492C">
            <w:pPr>
              <w:rPr>
                <w:rFonts w:cs="Arial"/>
                <w:szCs w:val="24"/>
              </w:rPr>
            </w:pPr>
            <w:r>
              <w:rPr>
                <w:rFonts w:cs="Arial"/>
                <w:szCs w:val="24"/>
              </w:rPr>
              <w:t>Ongoing</w:t>
            </w:r>
          </w:p>
        </w:tc>
      </w:tr>
    </w:tbl>
    <w:p w14:paraId="5141C4A0" w14:textId="77777777" w:rsidR="006835C9" w:rsidRDefault="006835C9" w:rsidP="0098492C">
      <w:pPr>
        <w:rPr>
          <w:rFonts w:cs="Arial"/>
          <w:b/>
          <w:bCs/>
          <w:szCs w:val="24"/>
        </w:rPr>
      </w:pPr>
    </w:p>
    <w:p w14:paraId="30231BFC" w14:textId="2B21F85D" w:rsidR="0098492C" w:rsidRPr="009C11F0" w:rsidRDefault="0098492C" w:rsidP="00DA0F56">
      <w:pPr>
        <w:pStyle w:val="Heading2"/>
      </w:pPr>
      <w:r w:rsidRPr="009C11F0">
        <w:lastRenderedPageBreak/>
        <w:t xml:space="preserve">Significant governance issues </w:t>
      </w:r>
    </w:p>
    <w:p w14:paraId="1F7757D7" w14:textId="099A30BF" w:rsidR="0098492C" w:rsidRDefault="0098492C" w:rsidP="0098492C">
      <w:pPr>
        <w:rPr>
          <w:rFonts w:cs="Arial"/>
          <w:szCs w:val="24"/>
        </w:rPr>
      </w:pPr>
      <w:r w:rsidRPr="009C11F0">
        <w:rPr>
          <w:rFonts w:cs="Arial"/>
          <w:szCs w:val="24"/>
        </w:rPr>
        <w:t>While the effectiveness review and other developments during the year demonstrate that corporate governance arrangements and the internal control framework are fit for purpose and effective, as part of continuing efforts to improve governance arrangements the following significant governance issues have been identified for improvement during 2025/2026.</w:t>
      </w:r>
    </w:p>
    <w:tbl>
      <w:tblPr>
        <w:tblStyle w:val="TableGrid"/>
        <w:tblW w:w="0" w:type="auto"/>
        <w:tblLook w:val="04A0" w:firstRow="1" w:lastRow="0" w:firstColumn="1" w:lastColumn="0" w:noHBand="0" w:noVBand="1"/>
      </w:tblPr>
      <w:tblGrid>
        <w:gridCol w:w="3005"/>
        <w:gridCol w:w="3005"/>
        <w:gridCol w:w="3006"/>
      </w:tblGrid>
      <w:tr w:rsidR="0098492C" w14:paraId="51EBC584" w14:textId="77777777" w:rsidTr="0098492C">
        <w:tc>
          <w:tcPr>
            <w:tcW w:w="3005" w:type="dxa"/>
          </w:tcPr>
          <w:p w14:paraId="24D46CA2" w14:textId="5BD76F1C" w:rsidR="0098492C" w:rsidRPr="000C5FE2" w:rsidRDefault="0098492C" w:rsidP="0098492C">
            <w:pPr>
              <w:rPr>
                <w:rFonts w:cs="Arial"/>
                <w:b/>
                <w:bCs/>
                <w:szCs w:val="24"/>
              </w:rPr>
            </w:pPr>
            <w:r w:rsidRPr="000C5FE2">
              <w:rPr>
                <w:rFonts w:cs="Arial"/>
                <w:b/>
                <w:bCs/>
                <w:szCs w:val="24"/>
              </w:rPr>
              <w:t>Key Improvement Areas 2025/</w:t>
            </w:r>
            <w:r w:rsidR="00DA0F56">
              <w:rPr>
                <w:rFonts w:cs="Arial"/>
                <w:b/>
                <w:bCs/>
                <w:szCs w:val="24"/>
              </w:rPr>
              <w:t>20</w:t>
            </w:r>
            <w:r w:rsidRPr="000C5FE2">
              <w:rPr>
                <w:rFonts w:cs="Arial"/>
                <w:b/>
                <w:bCs/>
                <w:szCs w:val="24"/>
              </w:rPr>
              <w:t>26</w:t>
            </w:r>
          </w:p>
        </w:tc>
        <w:tc>
          <w:tcPr>
            <w:tcW w:w="3005" w:type="dxa"/>
          </w:tcPr>
          <w:p w14:paraId="04585820" w14:textId="63C45394" w:rsidR="0098492C" w:rsidRPr="000C5FE2" w:rsidRDefault="0098492C" w:rsidP="0098492C">
            <w:pPr>
              <w:rPr>
                <w:rFonts w:cs="Arial"/>
                <w:b/>
                <w:bCs/>
                <w:szCs w:val="24"/>
              </w:rPr>
            </w:pPr>
            <w:r w:rsidRPr="000C5FE2">
              <w:rPr>
                <w:rFonts w:cs="Arial"/>
                <w:b/>
                <w:bCs/>
                <w:szCs w:val="24"/>
              </w:rPr>
              <w:t>Lead Officer(s)</w:t>
            </w:r>
          </w:p>
        </w:tc>
        <w:tc>
          <w:tcPr>
            <w:tcW w:w="3006" w:type="dxa"/>
          </w:tcPr>
          <w:p w14:paraId="4C396BDC" w14:textId="7117776C" w:rsidR="0098492C" w:rsidRPr="000C5FE2" w:rsidRDefault="0098492C" w:rsidP="0098492C">
            <w:pPr>
              <w:rPr>
                <w:rFonts w:cs="Arial"/>
                <w:b/>
                <w:bCs/>
                <w:szCs w:val="24"/>
              </w:rPr>
            </w:pPr>
            <w:r w:rsidRPr="000C5FE2">
              <w:rPr>
                <w:rFonts w:cs="Arial"/>
                <w:b/>
                <w:bCs/>
                <w:szCs w:val="24"/>
              </w:rPr>
              <w:t>Target Date</w:t>
            </w:r>
          </w:p>
        </w:tc>
      </w:tr>
      <w:tr w:rsidR="00F6757C" w14:paraId="43C71C1C" w14:textId="77777777" w:rsidTr="00BD10FC">
        <w:trPr>
          <w:trHeight w:val="983"/>
        </w:trPr>
        <w:tc>
          <w:tcPr>
            <w:tcW w:w="3005" w:type="dxa"/>
          </w:tcPr>
          <w:p w14:paraId="0CB55656" w14:textId="407706AC" w:rsidR="001C6071" w:rsidRPr="001C6071" w:rsidRDefault="001C6071" w:rsidP="001C6071">
            <w:pPr>
              <w:rPr>
                <w:rFonts w:cs="Arial"/>
                <w:b/>
                <w:bCs/>
                <w:szCs w:val="24"/>
              </w:rPr>
            </w:pPr>
            <w:r w:rsidRPr="001C6071">
              <w:rPr>
                <w:rFonts w:cs="Arial"/>
                <w:b/>
                <w:bCs/>
                <w:szCs w:val="24"/>
              </w:rPr>
              <w:t xml:space="preserve">Financial Sustainability </w:t>
            </w:r>
          </w:p>
          <w:p w14:paraId="435FF67C" w14:textId="77777777" w:rsidR="001C6071" w:rsidRPr="001C6071" w:rsidRDefault="001C6071" w:rsidP="001C6071">
            <w:pPr>
              <w:rPr>
                <w:rFonts w:cs="Arial"/>
                <w:szCs w:val="24"/>
              </w:rPr>
            </w:pPr>
          </w:p>
          <w:p w14:paraId="5B7B7CC4" w14:textId="23BDCCA1" w:rsidR="001C6071" w:rsidRPr="001C6071" w:rsidRDefault="001C6071" w:rsidP="001C6071">
            <w:pPr>
              <w:rPr>
                <w:rFonts w:cs="Arial"/>
                <w:i/>
                <w:iCs/>
                <w:szCs w:val="24"/>
              </w:rPr>
            </w:pPr>
            <w:r w:rsidRPr="001C6071">
              <w:rPr>
                <w:rFonts w:cs="Arial"/>
                <w:i/>
                <w:iCs/>
                <w:szCs w:val="24"/>
              </w:rPr>
              <w:t>Following another one-year settlement, there again remains significant uncertainty about the level of Central Government funding from 2026/27, linked to the implementation of Local Government Finance Reform.</w:t>
            </w:r>
          </w:p>
          <w:p w14:paraId="2B6E4EDC" w14:textId="77777777" w:rsidR="001C6071" w:rsidRPr="001C6071" w:rsidRDefault="001C6071" w:rsidP="001C6071">
            <w:pPr>
              <w:rPr>
                <w:rFonts w:cs="Arial"/>
                <w:szCs w:val="24"/>
              </w:rPr>
            </w:pPr>
          </w:p>
          <w:p w14:paraId="41D417BA" w14:textId="181B96DB" w:rsidR="001C6071" w:rsidRPr="001C6071" w:rsidRDefault="001C6071" w:rsidP="001C6071">
            <w:pPr>
              <w:rPr>
                <w:rFonts w:cs="Arial"/>
                <w:i/>
                <w:iCs/>
                <w:szCs w:val="24"/>
              </w:rPr>
            </w:pPr>
            <w:r w:rsidRPr="001C6071">
              <w:rPr>
                <w:rFonts w:cs="Arial"/>
                <w:i/>
                <w:iCs/>
                <w:szCs w:val="24"/>
              </w:rPr>
              <w:t>The Medium Term Financial Strategy update approved by Council in March 2025 as part of the 2025/26 Annual Budget and Council Ta</w:t>
            </w:r>
            <w:r w:rsidR="00296249">
              <w:rPr>
                <w:rFonts w:cs="Arial"/>
                <w:i/>
                <w:iCs/>
                <w:szCs w:val="24"/>
              </w:rPr>
              <w:t>x</w:t>
            </w:r>
            <w:r w:rsidRPr="001C6071">
              <w:rPr>
                <w:rFonts w:cs="Arial"/>
                <w:i/>
                <w:iCs/>
                <w:szCs w:val="24"/>
              </w:rPr>
              <w:t xml:space="preserve"> Setting Report reflects the priorities as set out in the Corporate Plan 2023-2027 and will require refinement as the future financial landscape becomes clearer.</w:t>
            </w:r>
          </w:p>
          <w:p w14:paraId="009F1131" w14:textId="77777777" w:rsidR="001C6071" w:rsidRPr="001C6071" w:rsidRDefault="001C6071" w:rsidP="001C6071">
            <w:pPr>
              <w:rPr>
                <w:rFonts w:cs="Arial"/>
                <w:i/>
                <w:iCs/>
                <w:szCs w:val="24"/>
              </w:rPr>
            </w:pPr>
          </w:p>
          <w:p w14:paraId="71633760" w14:textId="77777777" w:rsidR="001C6071" w:rsidRDefault="001C6071" w:rsidP="001C6071">
            <w:pPr>
              <w:rPr>
                <w:rFonts w:cs="Arial"/>
                <w:i/>
                <w:iCs/>
                <w:szCs w:val="24"/>
              </w:rPr>
            </w:pPr>
            <w:r w:rsidRPr="001C6071">
              <w:rPr>
                <w:rFonts w:cs="Arial"/>
                <w:i/>
                <w:iCs/>
                <w:szCs w:val="24"/>
              </w:rPr>
              <w:t xml:space="preserve">The Council does have robust reserves which will </w:t>
            </w:r>
            <w:r w:rsidRPr="001C6071">
              <w:rPr>
                <w:rFonts w:cs="Arial"/>
                <w:i/>
                <w:iCs/>
                <w:szCs w:val="24"/>
              </w:rPr>
              <w:lastRenderedPageBreak/>
              <w:t>assist in transitioning to revised levels of central government funding, whilst at the same time identifying and implementing ‘Options for Change’ to assist with addressing the Council’s future financial challenges.</w:t>
            </w:r>
          </w:p>
          <w:p w14:paraId="076CF265" w14:textId="77777777" w:rsidR="00301A3D" w:rsidRDefault="00301A3D" w:rsidP="001C6071">
            <w:pPr>
              <w:rPr>
                <w:rFonts w:cs="Arial"/>
                <w:i/>
                <w:iCs/>
                <w:szCs w:val="24"/>
              </w:rPr>
            </w:pPr>
          </w:p>
          <w:p w14:paraId="6A0AC20E" w14:textId="133E9D21" w:rsidR="00301A3D" w:rsidRPr="001C6071" w:rsidRDefault="00301A3D" w:rsidP="001C6071">
            <w:pPr>
              <w:rPr>
                <w:rFonts w:cs="Arial"/>
                <w:i/>
                <w:iCs/>
                <w:szCs w:val="24"/>
              </w:rPr>
            </w:pPr>
            <w:r>
              <w:rPr>
                <w:rFonts w:cs="Arial"/>
                <w:i/>
                <w:iCs/>
                <w:szCs w:val="24"/>
              </w:rPr>
              <w:t>A</w:t>
            </w:r>
            <w:r w:rsidRPr="00301A3D">
              <w:rPr>
                <w:rFonts w:cs="Arial"/>
                <w:i/>
                <w:iCs/>
                <w:szCs w:val="24"/>
              </w:rPr>
              <w:t xml:space="preserve"> comprehensive plan is now in place to bridge the funding gap in the MTFP to ensure a sustainable budget without the use of reserves is in place for 26/27 onwards.</w:t>
            </w:r>
          </w:p>
          <w:p w14:paraId="5D0536B0" w14:textId="2D2765DC" w:rsidR="00F6757C" w:rsidRPr="001C6071" w:rsidRDefault="00F6757C" w:rsidP="00F6757C">
            <w:pPr>
              <w:rPr>
                <w:rFonts w:cs="Arial"/>
                <w:b/>
                <w:bCs/>
                <w:i/>
                <w:iCs/>
                <w:szCs w:val="24"/>
              </w:rPr>
            </w:pPr>
          </w:p>
        </w:tc>
        <w:tc>
          <w:tcPr>
            <w:tcW w:w="3005" w:type="dxa"/>
            <w:vAlign w:val="center"/>
          </w:tcPr>
          <w:p w14:paraId="2C0FE0B2" w14:textId="29881E5D" w:rsidR="00F6757C" w:rsidRPr="0044149E" w:rsidRDefault="00F6757C" w:rsidP="00F6757C">
            <w:pPr>
              <w:rPr>
                <w:rFonts w:cs="Arial"/>
                <w:szCs w:val="24"/>
              </w:rPr>
            </w:pPr>
            <w:r w:rsidRPr="0044149E">
              <w:rPr>
                <w:rFonts w:cs="Arial"/>
                <w:szCs w:val="24"/>
              </w:rPr>
              <w:lastRenderedPageBreak/>
              <w:t>Corporate Resources Director (Section 151 Officer)</w:t>
            </w:r>
          </w:p>
        </w:tc>
        <w:tc>
          <w:tcPr>
            <w:tcW w:w="3006" w:type="dxa"/>
            <w:vAlign w:val="center"/>
          </w:tcPr>
          <w:p w14:paraId="782BCF92" w14:textId="1588C7C5" w:rsidR="00F6757C" w:rsidRPr="0044149E" w:rsidRDefault="00F6757C" w:rsidP="00F6757C">
            <w:pPr>
              <w:rPr>
                <w:rFonts w:cs="Arial"/>
                <w:szCs w:val="24"/>
              </w:rPr>
            </w:pPr>
            <w:r w:rsidRPr="0044149E">
              <w:rPr>
                <w:rFonts w:cs="Arial"/>
                <w:szCs w:val="24"/>
              </w:rPr>
              <w:t>Ongoing</w:t>
            </w:r>
          </w:p>
        </w:tc>
      </w:tr>
      <w:tr w:rsidR="00F6757C" w14:paraId="4A77BEA7" w14:textId="77777777" w:rsidTr="000E5045">
        <w:trPr>
          <w:trHeight w:val="994"/>
        </w:trPr>
        <w:tc>
          <w:tcPr>
            <w:tcW w:w="3005" w:type="dxa"/>
            <w:vAlign w:val="center"/>
          </w:tcPr>
          <w:p w14:paraId="6E3911FF" w14:textId="537C5C8A" w:rsidR="001C6071" w:rsidRPr="001C6071" w:rsidRDefault="001C6071" w:rsidP="001C6071">
            <w:pPr>
              <w:rPr>
                <w:rFonts w:cs="Arial"/>
                <w:b/>
                <w:bCs/>
                <w:szCs w:val="24"/>
              </w:rPr>
            </w:pPr>
            <w:r w:rsidRPr="001C6071">
              <w:rPr>
                <w:rFonts w:cs="Arial"/>
                <w:b/>
                <w:bCs/>
                <w:szCs w:val="24"/>
              </w:rPr>
              <w:t xml:space="preserve">Anti-Fraud and Data Matching and National Fraud Initiative </w:t>
            </w:r>
          </w:p>
          <w:p w14:paraId="704F960F" w14:textId="77777777" w:rsidR="001C6071" w:rsidRPr="001C6071" w:rsidRDefault="001C6071" w:rsidP="001C6071">
            <w:pPr>
              <w:rPr>
                <w:rFonts w:cs="Arial"/>
                <w:szCs w:val="24"/>
              </w:rPr>
            </w:pPr>
          </w:p>
          <w:p w14:paraId="6C926965" w14:textId="1E74578E" w:rsidR="001C6071" w:rsidRPr="001C6071" w:rsidRDefault="001C6071" w:rsidP="001C6071">
            <w:pPr>
              <w:rPr>
                <w:rFonts w:cs="Arial"/>
                <w:i/>
                <w:iCs/>
                <w:szCs w:val="24"/>
              </w:rPr>
            </w:pPr>
            <w:r w:rsidRPr="001C6071">
              <w:rPr>
                <w:rFonts w:cs="Arial"/>
                <w:i/>
                <w:iCs/>
                <w:szCs w:val="24"/>
              </w:rPr>
              <w:t>The Council continues to develop and embed its corporate approach to Anti-Fraud (including Data Matching).</w:t>
            </w:r>
          </w:p>
          <w:p w14:paraId="47E2402D" w14:textId="77777777" w:rsidR="001C6071" w:rsidRPr="001C6071" w:rsidRDefault="001C6071" w:rsidP="001C6071">
            <w:pPr>
              <w:rPr>
                <w:rFonts w:cs="Arial"/>
                <w:i/>
                <w:iCs/>
                <w:szCs w:val="24"/>
              </w:rPr>
            </w:pPr>
          </w:p>
          <w:p w14:paraId="4DC4DB2F" w14:textId="77777777" w:rsidR="001C6071" w:rsidRPr="001C6071" w:rsidRDefault="001C6071" w:rsidP="001C6071">
            <w:pPr>
              <w:rPr>
                <w:rFonts w:cs="Arial"/>
                <w:i/>
                <w:iCs/>
                <w:szCs w:val="24"/>
              </w:rPr>
            </w:pPr>
            <w:r w:rsidRPr="001C6071">
              <w:rPr>
                <w:rFonts w:cs="Arial"/>
                <w:i/>
                <w:iCs/>
                <w:szCs w:val="24"/>
              </w:rPr>
              <w:t>The Anti-Fraud Officer Working Group will continue to develop and deliver its action plan to better meet the Government’s Functional Standard.</w:t>
            </w:r>
          </w:p>
          <w:p w14:paraId="141975F0" w14:textId="77777777" w:rsidR="001C6071" w:rsidRPr="001C6071" w:rsidRDefault="001C6071" w:rsidP="001C6071">
            <w:pPr>
              <w:rPr>
                <w:rFonts w:cs="Arial"/>
                <w:i/>
                <w:iCs/>
                <w:szCs w:val="24"/>
              </w:rPr>
            </w:pPr>
          </w:p>
          <w:p w14:paraId="2FCE4630" w14:textId="77777777" w:rsidR="001C6071" w:rsidRPr="001C6071" w:rsidRDefault="001C6071" w:rsidP="001C6071">
            <w:pPr>
              <w:rPr>
                <w:rFonts w:cs="Arial"/>
                <w:szCs w:val="24"/>
              </w:rPr>
            </w:pPr>
            <w:r w:rsidRPr="001C6071">
              <w:rPr>
                <w:rFonts w:cs="Arial"/>
                <w:i/>
                <w:iCs/>
                <w:szCs w:val="24"/>
              </w:rPr>
              <w:lastRenderedPageBreak/>
              <w:t>Progress in relation to this work stream continues, including, amongst other things: continuous review of fraud risks; and further</w:t>
            </w:r>
            <w:r w:rsidRPr="001C6071">
              <w:rPr>
                <w:rFonts w:cs="Arial"/>
                <w:szCs w:val="24"/>
              </w:rPr>
              <w:t xml:space="preserve"> </w:t>
            </w:r>
            <w:r w:rsidRPr="001C6071">
              <w:rPr>
                <w:rFonts w:cs="Arial"/>
                <w:i/>
                <w:iCs/>
                <w:szCs w:val="24"/>
              </w:rPr>
              <w:t>deployment of specialist support to help identify and investigate alleged frauds concerning Council Tax discounts and council housing matters.</w:t>
            </w:r>
          </w:p>
          <w:p w14:paraId="0B72AC4F" w14:textId="4EF6C939" w:rsidR="00F6757C" w:rsidRPr="001C6071" w:rsidRDefault="00F6757C" w:rsidP="00F6757C">
            <w:pPr>
              <w:rPr>
                <w:rFonts w:cs="Arial"/>
                <w:b/>
                <w:bCs/>
                <w:szCs w:val="24"/>
                <w:highlight w:val="cyan"/>
              </w:rPr>
            </w:pPr>
          </w:p>
        </w:tc>
        <w:tc>
          <w:tcPr>
            <w:tcW w:w="3005" w:type="dxa"/>
            <w:vAlign w:val="center"/>
          </w:tcPr>
          <w:p w14:paraId="4948FCF5" w14:textId="62309F9F" w:rsidR="00F6757C" w:rsidRPr="00BA17D3" w:rsidRDefault="00F6757C" w:rsidP="00F6757C">
            <w:pPr>
              <w:rPr>
                <w:rFonts w:cs="Arial"/>
                <w:szCs w:val="24"/>
                <w:highlight w:val="cyan"/>
              </w:rPr>
            </w:pPr>
            <w:r w:rsidRPr="0044149E">
              <w:rPr>
                <w:rFonts w:cs="Arial"/>
                <w:szCs w:val="24"/>
              </w:rPr>
              <w:lastRenderedPageBreak/>
              <w:t>Corporate Resources Director (Section 151 Officer)</w:t>
            </w:r>
          </w:p>
        </w:tc>
        <w:tc>
          <w:tcPr>
            <w:tcW w:w="3006" w:type="dxa"/>
            <w:vAlign w:val="center"/>
          </w:tcPr>
          <w:p w14:paraId="101D2DEE" w14:textId="0E46E37A" w:rsidR="00F6757C" w:rsidRPr="00BA17D3" w:rsidRDefault="00F6757C" w:rsidP="00F6757C">
            <w:pPr>
              <w:rPr>
                <w:rFonts w:cs="Arial"/>
                <w:szCs w:val="24"/>
                <w:highlight w:val="cyan"/>
              </w:rPr>
            </w:pPr>
            <w:r w:rsidRPr="0044149E">
              <w:rPr>
                <w:rFonts w:cs="Arial"/>
                <w:szCs w:val="24"/>
              </w:rPr>
              <w:t>Ongoing</w:t>
            </w:r>
          </w:p>
        </w:tc>
      </w:tr>
      <w:tr w:rsidR="008B1476" w14:paraId="0951D78A" w14:textId="77777777" w:rsidTr="008B1476">
        <w:trPr>
          <w:trHeight w:val="994"/>
        </w:trPr>
        <w:tc>
          <w:tcPr>
            <w:tcW w:w="3005" w:type="dxa"/>
          </w:tcPr>
          <w:p w14:paraId="23E43A9A" w14:textId="77777777" w:rsidR="00200680" w:rsidRDefault="00200680" w:rsidP="008B1476">
            <w:pPr>
              <w:rPr>
                <w:rFonts w:cs="Arial"/>
                <w:b/>
                <w:bCs/>
                <w:szCs w:val="24"/>
              </w:rPr>
            </w:pPr>
            <w:r>
              <w:rPr>
                <w:rFonts w:cs="Arial"/>
                <w:b/>
                <w:bCs/>
                <w:szCs w:val="24"/>
              </w:rPr>
              <w:t>Production of Statement of Accounts 2024/25</w:t>
            </w:r>
          </w:p>
          <w:p w14:paraId="3D334D2B" w14:textId="77777777" w:rsidR="00200680" w:rsidRDefault="00200680" w:rsidP="008B1476">
            <w:pPr>
              <w:rPr>
                <w:rFonts w:cs="Arial"/>
                <w:b/>
                <w:bCs/>
                <w:szCs w:val="24"/>
              </w:rPr>
            </w:pPr>
          </w:p>
          <w:p w14:paraId="6F9BD9C5" w14:textId="3F2EDBA7" w:rsidR="00200680" w:rsidRPr="00DB7C4B" w:rsidRDefault="00DB7C4B" w:rsidP="008B1476">
            <w:pPr>
              <w:rPr>
                <w:rFonts w:cs="Arial"/>
                <w:i/>
                <w:iCs/>
                <w:szCs w:val="24"/>
              </w:rPr>
            </w:pPr>
            <w:r w:rsidRPr="00DB7C4B">
              <w:rPr>
                <w:rFonts w:cs="Arial"/>
                <w:i/>
                <w:iCs/>
                <w:szCs w:val="24"/>
              </w:rPr>
              <w:t>The production of the Statement of Accounts has been delayed until the end of the year due to staff turnover and the pressures associated with the implementation of a new financial system.</w:t>
            </w:r>
            <w:r w:rsidR="006F4DBD">
              <w:rPr>
                <w:rFonts w:cs="Arial"/>
                <w:i/>
                <w:iCs/>
                <w:szCs w:val="24"/>
              </w:rPr>
              <w:t xml:space="preserve"> T</w:t>
            </w:r>
            <w:r w:rsidR="006F4DBD" w:rsidRPr="006F4DBD">
              <w:rPr>
                <w:rFonts w:cs="Arial"/>
                <w:i/>
                <w:iCs/>
                <w:szCs w:val="24"/>
              </w:rPr>
              <w:t>he closedown process is under review to ensure that the statutory statement of Accounts production deadlines for the 2025/26 accounts onwards are met.</w:t>
            </w:r>
            <w:r w:rsidRPr="00DB7C4B">
              <w:rPr>
                <w:rFonts w:cs="Arial"/>
                <w:i/>
                <w:iCs/>
                <w:szCs w:val="24"/>
              </w:rPr>
              <w:t xml:space="preserve"> </w:t>
            </w:r>
          </w:p>
          <w:p w14:paraId="695371D9" w14:textId="6D7ECBC4" w:rsidR="00DB7C4B" w:rsidRPr="00200680" w:rsidRDefault="00DB7C4B" w:rsidP="008B1476">
            <w:pPr>
              <w:rPr>
                <w:rFonts w:cs="Arial"/>
                <w:szCs w:val="24"/>
              </w:rPr>
            </w:pPr>
          </w:p>
        </w:tc>
        <w:tc>
          <w:tcPr>
            <w:tcW w:w="3005" w:type="dxa"/>
            <w:vAlign w:val="center"/>
          </w:tcPr>
          <w:p w14:paraId="41437796" w14:textId="19605B45" w:rsidR="008B1476" w:rsidRPr="0044149E" w:rsidRDefault="009C0307" w:rsidP="00F6757C">
            <w:pPr>
              <w:rPr>
                <w:rFonts w:cs="Arial"/>
                <w:szCs w:val="24"/>
              </w:rPr>
            </w:pPr>
            <w:r>
              <w:rPr>
                <w:rFonts w:cs="Arial"/>
                <w:szCs w:val="24"/>
              </w:rPr>
              <w:t>Corporate Resources Director (Section 151 Officers)</w:t>
            </w:r>
          </w:p>
        </w:tc>
        <w:tc>
          <w:tcPr>
            <w:tcW w:w="3006" w:type="dxa"/>
            <w:vAlign w:val="center"/>
          </w:tcPr>
          <w:p w14:paraId="544F8298" w14:textId="699BD57A" w:rsidR="008B1476" w:rsidRPr="0044149E" w:rsidRDefault="009C0307" w:rsidP="00F6757C">
            <w:pPr>
              <w:rPr>
                <w:rFonts w:cs="Arial"/>
                <w:szCs w:val="24"/>
              </w:rPr>
            </w:pPr>
            <w:r>
              <w:rPr>
                <w:rFonts w:cs="Arial"/>
                <w:szCs w:val="24"/>
              </w:rPr>
              <w:t xml:space="preserve">Ongoing </w:t>
            </w:r>
          </w:p>
        </w:tc>
      </w:tr>
      <w:tr w:rsidR="00F6757C" w14:paraId="061B1EBD" w14:textId="77777777" w:rsidTr="000E5045">
        <w:trPr>
          <w:trHeight w:val="1006"/>
        </w:trPr>
        <w:tc>
          <w:tcPr>
            <w:tcW w:w="3005" w:type="dxa"/>
            <w:vAlign w:val="center"/>
          </w:tcPr>
          <w:p w14:paraId="0704AAE9" w14:textId="77777777" w:rsidR="00F6757C" w:rsidRPr="0025479C" w:rsidRDefault="00F6757C" w:rsidP="00F6757C">
            <w:pPr>
              <w:rPr>
                <w:rFonts w:cs="Arial"/>
                <w:b/>
                <w:bCs/>
                <w:szCs w:val="24"/>
              </w:rPr>
            </w:pPr>
            <w:r w:rsidRPr="0025479C">
              <w:rPr>
                <w:rFonts w:cs="Arial"/>
                <w:b/>
                <w:bCs/>
                <w:szCs w:val="24"/>
              </w:rPr>
              <w:t>Local Plan</w:t>
            </w:r>
          </w:p>
          <w:p w14:paraId="5873061F" w14:textId="77777777" w:rsidR="00F6757C" w:rsidRPr="0025479C" w:rsidRDefault="00F6757C" w:rsidP="00F6757C">
            <w:pPr>
              <w:rPr>
                <w:rFonts w:cs="Arial"/>
                <w:b/>
                <w:bCs/>
                <w:szCs w:val="24"/>
              </w:rPr>
            </w:pPr>
          </w:p>
          <w:p w14:paraId="652FB742" w14:textId="4164C52E" w:rsidR="007B76E4" w:rsidRPr="007B76E4" w:rsidRDefault="007B76E4" w:rsidP="007B76E4">
            <w:pPr>
              <w:rPr>
                <w:rFonts w:cs="Arial"/>
                <w:i/>
                <w:iCs/>
                <w:szCs w:val="24"/>
              </w:rPr>
            </w:pPr>
            <w:r w:rsidRPr="007B76E4">
              <w:rPr>
                <w:rFonts w:cs="Arial"/>
                <w:i/>
                <w:iCs/>
                <w:szCs w:val="24"/>
              </w:rPr>
              <w:t xml:space="preserve">The Council has submitted all required information to the Planning Inspectors. </w:t>
            </w:r>
            <w:r w:rsidR="00C637EE" w:rsidRPr="007B76E4">
              <w:rPr>
                <w:rFonts w:cs="Arial"/>
                <w:i/>
                <w:iCs/>
                <w:szCs w:val="24"/>
              </w:rPr>
              <w:t xml:space="preserve">The </w:t>
            </w:r>
            <w:r w:rsidRPr="007B76E4">
              <w:rPr>
                <w:rFonts w:cs="Arial"/>
                <w:i/>
                <w:iCs/>
                <w:szCs w:val="24"/>
              </w:rPr>
              <w:t xml:space="preserve">next round of Examination </w:t>
            </w:r>
            <w:r w:rsidRPr="007B76E4">
              <w:rPr>
                <w:rFonts w:cs="Arial"/>
                <w:i/>
                <w:iCs/>
                <w:szCs w:val="24"/>
              </w:rPr>
              <w:lastRenderedPageBreak/>
              <w:t xml:space="preserve">in Public </w:t>
            </w:r>
            <w:r w:rsidR="00C637EE">
              <w:rPr>
                <w:rFonts w:cs="Arial"/>
                <w:i/>
                <w:iCs/>
                <w:szCs w:val="24"/>
              </w:rPr>
              <w:t>has recommenced in</w:t>
            </w:r>
            <w:r w:rsidRPr="007B76E4">
              <w:rPr>
                <w:rFonts w:cs="Arial"/>
                <w:i/>
                <w:iCs/>
                <w:szCs w:val="24"/>
              </w:rPr>
              <w:t xml:space="preserve"> November </w:t>
            </w:r>
            <w:r w:rsidR="00C637EE">
              <w:rPr>
                <w:rFonts w:cs="Arial"/>
                <w:i/>
                <w:iCs/>
                <w:szCs w:val="24"/>
              </w:rPr>
              <w:t>and December 2025</w:t>
            </w:r>
            <w:r w:rsidRPr="007B76E4">
              <w:rPr>
                <w:rFonts w:cs="Arial"/>
                <w:i/>
                <w:iCs/>
                <w:szCs w:val="24"/>
              </w:rPr>
              <w:t>. Depending on the feedback received through this process, it is estimated that the Local Plan could be provided to Council for final approval by summer 2026.</w:t>
            </w:r>
          </w:p>
          <w:p w14:paraId="46AAB2D1" w14:textId="48D62031" w:rsidR="00F6757C" w:rsidRPr="0025479C" w:rsidRDefault="00F6757C" w:rsidP="00F6757C">
            <w:pPr>
              <w:rPr>
                <w:rFonts w:cs="Arial"/>
                <w:b/>
                <w:bCs/>
                <w:i/>
                <w:iCs/>
                <w:szCs w:val="24"/>
              </w:rPr>
            </w:pPr>
          </w:p>
        </w:tc>
        <w:tc>
          <w:tcPr>
            <w:tcW w:w="3005" w:type="dxa"/>
            <w:vAlign w:val="center"/>
          </w:tcPr>
          <w:p w14:paraId="1D9AD937" w14:textId="1FBC80C6" w:rsidR="00F6757C" w:rsidRPr="0025479C" w:rsidRDefault="00F6757C" w:rsidP="00F6757C">
            <w:pPr>
              <w:rPr>
                <w:rFonts w:cs="Arial"/>
                <w:szCs w:val="24"/>
              </w:rPr>
            </w:pPr>
            <w:r w:rsidRPr="0025479C">
              <w:rPr>
                <w:rFonts w:cs="Arial"/>
                <w:szCs w:val="24"/>
              </w:rPr>
              <w:lastRenderedPageBreak/>
              <w:t>Executive Director, Place &amp; Assistant Director, Planning</w:t>
            </w:r>
          </w:p>
        </w:tc>
        <w:tc>
          <w:tcPr>
            <w:tcW w:w="3006" w:type="dxa"/>
            <w:vAlign w:val="center"/>
          </w:tcPr>
          <w:p w14:paraId="588BCBED" w14:textId="67B4A80B" w:rsidR="00F6757C" w:rsidRPr="0025479C" w:rsidRDefault="00F6757C" w:rsidP="00F6757C">
            <w:pPr>
              <w:rPr>
                <w:rFonts w:cs="Arial"/>
                <w:szCs w:val="24"/>
              </w:rPr>
            </w:pPr>
            <w:r w:rsidRPr="0025479C">
              <w:rPr>
                <w:rFonts w:cs="Arial"/>
                <w:szCs w:val="24"/>
              </w:rPr>
              <w:t>Ongoing</w:t>
            </w:r>
          </w:p>
        </w:tc>
      </w:tr>
      <w:tr w:rsidR="00F6757C" w14:paraId="44267D82" w14:textId="77777777" w:rsidTr="000E5045">
        <w:trPr>
          <w:trHeight w:val="992"/>
        </w:trPr>
        <w:tc>
          <w:tcPr>
            <w:tcW w:w="3005" w:type="dxa"/>
            <w:vAlign w:val="center"/>
          </w:tcPr>
          <w:p w14:paraId="246ED774" w14:textId="77777777" w:rsidR="00F6757C" w:rsidRPr="0025479C" w:rsidRDefault="00F6757C" w:rsidP="00F6757C">
            <w:pPr>
              <w:rPr>
                <w:rFonts w:cs="Arial"/>
                <w:b/>
                <w:bCs/>
                <w:szCs w:val="24"/>
              </w:rPr>
            </w:pPr>
            <w:bookmarkStart w:id="3" w:name="_Hlk216857348"/>
            <w:r w:rsidRPr="0025479C">
              <w:rPr>
                <w:rFonts w:cs="Arial"/>
                <w:b/>
                <w:bCs/>
                <w:szCs w:val="24"/>
              </w:rPr>
              <w:t>Regeneration Funding, including co-funding of over £132m</w:t>
            </w:r>
          </w:p>
          <w:p w14:paraId="488E157E" w14:textId="77777777" w:rsidR="00F6757C" w:rsidRPr="0025479C" w:rsidRDefault="00F6757C" w:rsidP="00F6757C">
            <w:pPr>
              <w:rPr>
                <w:rFonts w:cs="Arial"/>
                <w:b/>
                <w:bCs/>
                <w:szCs w:val="24"/>
              </w:rPr>
            </w:pPr>
          </w:p>
          <w:p w14:paraId="28C46644" w14:textId="77777777" w:rsidR="00F6757C" w:rsidRPr="0025479C" w:rsidRDefault="00F6757C" w:rsidP="00F6757C">
            <w:pPr>
              <w:rPr>
                <w:rFonts w:cs="Arial"/>
                <w:i/>
                <w:iCs/>
                <w:szCs w:val="24"/>
              </w:rPr>
            </w:pPr>
            <w:r w:rsidRPr="0025479C">
              <w:rPr>
                <w:rFonts w:cs="Arial"/>
                <w:i/>
                <w:iCs/>
                <w:szCs w:val="24"/>
              </w:rPr>
              <w:t xml:space="preserve">Monitoring returns are submitted to the Government for each of the funds every three to six months as per programme requirements. </w:t>
            </w:r>
          </w:p>
          <w:p w14:paraId="71483A26" w14:textId="77777777" w:rsidR="00F6757C" w:rsidRPr="0025479C" w:rsidRDefault="00F6757C" w:rsidP="00F6757C">
            <w:pPr>
              <w:rPr>
                <w:rFonts w:cs="Arial"/>
                <w:i/>
                <w:iCs/>
                <w:szCs w:val="24"/>
              </w:rPr>
            </w:pPr>
          </w:p>
          <w:p w14:paraId="76B57E3D" w14:textId="35574D96" w:rsidR="00F6757C" w:rsidRPr="0025479C" w:rsidRDefault="00F6757C" w:rsidP="00F6757C">
            <w:pPr>
              <w:rPr>
                <w:rFonts w:cs="Arial"/>
                <w:i/>
                <w:iCs/>
                <w:szCs w:val="24"/>
              </w:rPr>
            </w:pPr>
            <w:r w:rsidRPr="0025479C">
              <w:rPr>
                <w:rFonts w:cs="Arial"/>
                <w:i/>
                <w:iCs/>
                <w:szCs w:val="24"/>
              </w:rPr>
              <w:t xml:space="preserve">The Levelling Up Fund’s Local Authority Assurance Framework sets out the annual cycle of assurance for grant recipients and the Chief Finance Officer is required to submit an assurance letter annually to confirm that the framework is being adhered to. </w:t>
            </w:r>
          </w:p>
          <w:p w14:paraId="2BB8DC21" w14:textId="77777777" w:rsidR="00F6757C" w:rsidRPr="0025479C" w:rsidRDefault="00F6757C" w:rsidP="00F6757C">
            <w:pPr>
              <w:rPr>
                <w:rFonts w:cs="Arial"/>
                <w:b/>
                <w:bCs/>
                <w:i/>
                <w:iCs/>
                <w:szCs w:val="24"/>
              </w:rPr>
            </w:pPr>
          </w:p>
          <w:p w14:paraId="6DE19C1A" w14:textId="77777777" w:rsidR="00F6757C" w:rsidRPr="0025479C" w:rsidRDefault="00F6757C" w:rsidP="00F6757C">
            <w:pPr>
              <w:rPr>
                <w:rFonts w:cs="Arial"/>
                <w:i/>
                <w:iCs/>
                <w:szCs w:val="24"/>
              </w:rPr>
            </w:pPr>
            <w:r w:rsidRPr="0025479C">
              <w:rPr>
                <w:rFonts w:cs="Arial"/>
                <w:i/>
                <w:iCs/>
                <w:szCs w:val="24"/>
              </w:rPr>
              <w:t xml:space="preserve">Reports are taken to Cabinet at least once a quarter to provide updates on the delivery of </w:t>
            </w:r>
            <w:r w:rsidRPr="0025479C">
              <w:rPr>
                <w:rFonts w:cs="Arial"/>
                <w:i/>
                <w:iCs/>
                <w:szCs w:val="24"/>
              </w:rPr>
              <w:lastRenderedPageBreak/>
              <w:t xml:space="preserve">regeneration programmes and provide assurance on the external funding requirements. This is also provided to the Discover Ashfield (DA) Board every six weeks and the Kirkby Town Board, as well as to the internal Regeneration and Capital Board. </w:t>
            </w:r>
          </w:p>
          <w:p w14:paraId="0DBE73A2" w14:textId="2C4336A2" w:rsidR="00F6757C" w:rsidRPr="0025479C" w:rsidRDefault="00F6757C" w:rsidP="00F6757C">
            <w:pPr>
              <w:rPr>
                <w:rFonts w:cs="Arial"/>
                <w:b/>
                <w:bCs/>
                <w:szCs w:val="24"/>
              </w:rPr>
            </w:pPr>
          </w:p>
        </w:tc>
        <w:tc>
          <w:tcPr>
            <w:tcW w:w="3005" w:type="dxa"/>
            <w:vAlign w:val="center"/>
          </w:tcPr>
          <w:p w14:paraId="5E66D4BB" w14:textId="40946A80" w:rsidR="00F6757C" w:rsidRPr="0025479C" w:rsidRDefault="00F6757C" w:rsidP="00F6757C">
            <w:pPr>
              <w:rPr>
                <w:rFonts w:cs="Arial"/>
                <w:szCs w:val="24"/>
              </w:rPr>
            </w:pPr>
            <w:r w:rsidRPr="0025479C">
              <w:rPr>
                <w:rFonts w:cs="Arial"/>
                <w:szCs w:val="24"/>
              </w:rPr>
              <w:lastRenderedPageBreak/>
              <w:t xml:space="preserve">Executive Director, Place &amp; Assistant Director, Regeneration </w:t>
            </w:r>
          </w:p>
        </w:tc>
        <w:tc>
          <w:tcPr>
            <w:tcW w:w="3006" w:type="dxa"/>
            <w:vAlign w:val="center"/>
          </w:tcPr>
          <w:p w14:paraId="29FC03B2" w14:textId="32DEE5E4" w:rsidR="00F6757C" w:rsidRPr="0025479C" w:rsidRDefault="00F6757C" w:rsidP="00F6757C">
            <w:pPr>
              <w:rPr>
                <w:rFonts w:cs="Arial"/>
                <w:szCs w:val="24"/>
              </w:rPr>
            </w:pPr>
            <w:r w:rsidRPr="0025479C">
              <w:rPr>
                <w:rFonts w:cs="Arial"/>
                <w:szCs w:val="24"/>
              </w:rPr>
              <w:t>Ongoing</w:t>
            </w:r>
          </w:p>
        </w:tc>
      </w:tr>
      <w:bookmarkEnd w:id="3"/>
      <w:tr w:rsidR="00F6757C" w14:paraId="5904C7A6" w14:textId="77777777" w:rsidTr="000E5045">
        <w:trPr>
          <w:trHeight w:val="642"/>
        </w:trPr>
        <w:tc>
          <w:tcPr>
            <w:tcW w:w="3005" w:type="dxa"/>
            <w:vAlign w:val="center"/>
          </w:tcPr>
          <w:p w14:paraId="4C2968AD" w14:textId="77777777" w:rsidR="00F6757C" w:rsidRPr="0025479C" w:rsidRDefault="00F6757C" w:rsidP="00F6757C">
            <w:pPr>
              <w:rPr>
                <w:rFonts w:cs="Arial"/>
                <w:b/>
                <w:bCs/>
                <w:szCs w:val="24"/>
              </w:rPr>
            </w:pPr>
            <w:r w:rsidRPr="0025479C">
              <w:rPr>
                <w:rFonts w:cs="Arial"/>
                <w:b/>
                <w:bCs/>
                <w:szCs w:val="24"/>
              </w:rPr>
              <w:t>Social Housing Regulation</w:t>
            </w:r>
          </w:p>
          <w:p w14:paraId="3110FA6B" w14:textId="77777777" w:rsidR="00F6757C" w:rsidRPr="0025479C" w:rsidRDefault="00F6757C" w:rsidP="00F6757C">
            <w:pPr>
              <w:rPr>
                <w:rFonts w:cs="Arial"/>
                <w:b/>
                <w:bCs/>
                <w:szCs w:val="24"/>
              </w:rPr>
            </w:pPr>
          </w:p>
          <w:p w14:paraId="37EBD1C8" w14:textId="77777777" w:rsidR="00F6757C" w:rsidRPr="0025479C" w:rsidRDefault="00F6757C" w:rsidP="00F6757C">
            <w:pPr>
              <w:rPr>
                <w:rFonts w:cs="Arial"/>
                <w:i/>
                <w:iCs/>
                <w:szCs w:val="24"/>
              </w:rPr>
            </w:pPr>
            <w:r w:rsidRPr="0025479C">
              <w:rPr>
                <w:rFonts w:cs="Arial"/>
                <w:i/>
                <w:iCs/>
                <w:szCs w:val="24"/>
              </w:rPr>
              <w:t xml:space="preserve">The Council, as a social landlord, will continue to review and monitor compliance against the requirements set out in updated Consumer Standards published in April 2024, to ensure that any areas of non-compliance are identified and appropriate action taken. </w:t>
            </w:r>
          </w:p>
          <w:p w14:paraId="6CDBAEDC" w14:textId="77777777" w:rsidR="00F6757C" w:rsidRPr="0025479C" w:rsidRDefault="00F6757C" w:rsidP="00F6757C">
            <w:pPr>
              <w:rPr>
                <w:rFonts w:cs="Arial"/>
                <w:i/>
                <w:iCs/>
                <w:szCs w:val="24"/>
              </w:rPr>
            </w:pPr>
          </w:p>
          <w:p w14:paraId="42D01985" w14:textId="77777777" w:rsidR="00F6757C" w:rsidRPr="0025479C" w:rsidRDefault="00F6757C" w:rsidP="00F6757C">
            <w:pPr>
              <w:rPr>
                <w:rFonts w:cs="Arial"/>
                <w:i/>
                <w:iCs/>
                <w:szCs w:val="24"/>
              </w:rPr>
            </w:pPr>
            <w:r w:rsidRPr="0025479C">
              <w:rPr>
                <w:rFonts w:cs="Arial"/>
                <w:i/>
                <w:iCs/>
                <w:szCs w:val="24"/>
              </w:rPr>
              <w:t xml:space="preserve">Some areas have been identified where it is felt that further works/tasks could be undertaken to bolster compliance and improve services to tenants. An action plan is being created to detail and track progress with these actions, progress against which will continue to be reported </w:t>
            </w:r>
            <w:r w:rsidRPr="0025479C">
              <w:rPr>
                <w:rFonts w:cs="Arial"/>
                <w:i/>
                <w:iCs/>
                <w:szCs w:val="24"/>
              </w:rPr>
              <w:lastRenderedPageBreak/>
              <w:t>regularly to internal groups and Cabinet as appropriate.</w:t>
            </w:r>
          </w:p>
          <w:p w14:paraId="0C841E34" w14:textId="25BBFD29" w:rsidR="00F6757C" w:rsidRPr="0025479C" w:rsidRDefault="00F6757C" w:rsidP="00F6757C">
            <w:pPr>
              <w:rPr>
                <w:rFonts w:cs="Arial"/>
                <w:i/>
                <w:iCs/>
                <w:szCs w:val="24"/>
              </w:rPr>
            </w:pPr>
          </w:p>
        </w:tc>
        <w:tc>
          <w:tcPr>
            <w:tcW w:w="3005" w:type="dxa"/>
            <w:vAlign w:val="center"/>
          </w:tcPr>
          <w:p w14:paraId="438767D0" w14:textId="6BAEFDB0" w:rsidR="00F6757C" w:rsidRPr="0025479C" w:rsidRDefault="00F6757C" w:rsidP="00F6757C">
            <w:pPr>
              <w:rPr>
                <w:rFonts w:cs="Arial"/>
                <w:szCs w:val="24"/>
              </w:rPr>
            </w:pPr>
            <w:r w:rsidRPr="0025479C">
              <w:rPr>
                <w:rFonts w:cs="Arial"/>
                <w:szCs w:val="24"/>
              </w:rPr>
              <w:lastRenderedPageBreak/>
              <w:t>Executive Director, Place</w:t>
            </w:r>
          </w:p>
        </w:tc>
        <w:tc>
          <w:tcPr>
            <w:tcW w:w="3006" w:type="dxa"/>
            <w:vAlign w:val="center"/>
          </w:tcPr>
          <w:p w14:paraId="3CA675DF" w14:textId="5E4C6CF1" w:rsidR="00F6757C" w:rsidRPr="0025479C" w:rsidRDefault="00F6757C" w:rsidP="00F6757C">
            <w:pPr>
              <w:rPr>
                <w:rFonts w:cs="Arial"/>
                <w:szCs w:val="24"/>
              </w:rPr>
            </w:pPr>
            <w:r w:rsidRPr="0025479C">
              <w:rPr>
                <w:rFonts w:cs="Arial"/>
                <w:szCs w:val="24"/>
              </w:rPr>
              <w:t>Ongoing</w:t>
            </w:r>
          </w:p>
        </w:tc>
      </w:tr>
      <w:tr w:rsidR="00F6757C" w14:paraId="32DD6B0D" w14:textId="77777777" w:rsidTr="00490AC4">
        <w:trPr>
          <w:trHeight w:val="2117"/>
        </w:trPr>
        <w:tc>
          <w:tcPr>
            <w:tcW w:w="3005" w:type="dxa"/>
            <w:vAlign w:val="center"/>
          </w:tcPr>
          <w:p w14:paraId="743D16C2" w14:textId="77777777" w:rsidR="00F6757C" w:rsidRPr="0025479C" w:rsidRDefault="00F6757C" w:rsidP="00F6757C">
            <w:pPr>
              <w:rPr>
                <w:rFonts w:cs="Arial"/>
                <w:b/>
                <w:bCs/>
                <w:szCs w:val="24"/>
              </w:rPr>
            </w:pPr>
            <w:r w:rsidRPr="0025479C">
              <w:rPr>
                <w:rFonts w:cs="Arial"/>
                <w:b/>
                <w:bCs/>
                <w:szCs w:val="24"/>
              </w:rPr>
              <w:t xml:space="preserve">Local Government Reorganisation </w:t>
            </w:r>
          </w:p>
          <w:p w14:paraId="7BDA5CC9" w14:textId="77777777" w:rsidR="00F6757C" w:rsidRPr="0025479C" w:rsidRDefault="00F6757C" w:rsidP="00F6757C">
            <w:pPr>
              <w:rPr>
                <w:rFonts w:cs="Arial"/>
                <w:b/>
                <w:bCs/>
                <w:szCs w:val="24"/>
              </w:rPr>
            </w:pPr>
          </w:p>
          <w:p w14:paraId="04DC2005" w14:textId="6C5CAF7E" w:rsidR="00F6757C" w:rsidRPr="0025479C" w:rsidRDefault="00F6757C" w:rsidP="00F6757C">
            <w:pPr>
              <w:rPr>
                <w:rFonts w:cs="Arial"/>
                <w:i/>
                <w:iCs/>
                <w:szCs w:val="24"/>
              </w:rPr>
            </w:pPr>
            <w:r w:rsidRPr="0025479C">
              <w:rPr>
                <w:rFonts w:cs="Arial"/>
                <w:i/>
                <w:iCs/>
                <w:szCs w:val="24"/>
              </w:rPr>
              <w:t xml:space="preserve">On 16 December 2024, the Government published the English Devolution White Paper. The White Paper sets out wide-reaching plans, with newly defined tiers of government and functions of National Government, Strategic Authorities, and Principal Authorities. All nine Councils in Nottinghamshire </w:t>
            </w:r>
            <w:r w:rsidR="00296249">
              <w:rPr>
                <w:rFonts w:cs="Arial"/>
                <w:i/>
                <w:iCs/>
                <w:szCs w:val="24"/>
              </w:rPr>
              <w:t>were</w:t>
            </w:r>
            <w:r w:rsidRPr="0025479C">
              <w:rPr>
                <w:rFonts w:cs="Arial"/>
                <w:i/>
                <w:iCs/>
                <w:szCs w:val="24"/>
              </w:rPr>
              <w:t xml:space="preserve"> invited to submit proposals for local government reorganisation</w:t>
            </w:r>
            <w:r w:rsidR="00296249">
              <w:rPr>
                <w:rFonts w:cs="Arial"/>
                <w:i/>
                <w:iCs/>
                <w:szCs w:val="24"/>
              </w:rPr>
              <w:t>. F</w:t>
            </w:r>
            <w:r w:rsidRPr="0025479C">
              <w:rPr>
                <w:rFonts w:cs="Arial"/>
                <w:i/>
                <w:iCs/>
                <w:szCs w:val="24"/>
              </w:rPr>
              <w:t xml:space="preserve">inal proposals </w:t>
            </w:r>
            <w:r w:rsidR="00296249">
              <w:rPr>
                <w:rFonts w:cs="Arial"/>
                <w:i/>
                <w:iCs/>
                <w:szCs w:val="24"/>
              </w:rPr>
              <w:t>were</w:t>
            </w:r>
            <w:r w:rsidRPr="0025479C">
              <w:rPr>
                <w:rFonts w:cs="Arial"/>
                <w:i/>
                <w:iCs/>
                <w:szCs w:val="24"/>
              </w:rPr>
              <w:t xml:space="preserve"> submitted by 28 November 2025. </w:t>
            </w:r>
          </w:p>
          <w:p w14:paraId="24D4FB26" w14:textId="77777777" w:rsidR="00F6757C" w:rsidRPr="0025479C" w:rsidRDefault="00F6757C" w:rsidP="00F6757C">
            <w:pPr>
              <w:rPr>
                <w:rFonts w:cs="Arial"/>
                <w:i/>
                <w:iCs/>
                <w:szCs w:val="24"/>
              </w:rPr>
            </w:pPr>
          </w:p>
          <w:p w14:paraId="2647936C" w14:textId="7A57601F" w:rsidR="00F6757C" w:rsidRPr="0025479C" w:rsidRDefault="00F6757C" w:rsidP="00F6757C">
            <w:pPr>
              <w:rPr>
                <w:rFonts w:cs="Arial"/>
                <w:i/>
                <w:iCs/>
                <w:szCs w:val="24"/>
              </w:rPr>
            </w:pPr>
            <w:r w:rsidRPr="0025479C">
              <w:rPr>
                <w:rFonts w:cs="Arial"/>
                <w:i/>
                <w:iCs/>
                <w:szCs w:val="24"/>
              </w:rPr>
              <w:t>Local government reorganisation has major implications for the Council as an organisation and the Ashfield District. Significant work is ongoing across the Council as</w:t>
            </w:r>
            <w:r w:rsidR="00296249">
              <w:rPr>
                <w:rFonts w:cs="Arial"/>
                <w:i/>
                <w:iCs/>
                <w:szCs w:val="24"/>
              </w:rPr>
              <w:t xml:space="preserve"> we move to the implementation stage once the Government has made its </w:t>
            </w:r>
            <w:r w:rsidR="00366F94">
              <w:rPr>
                <w:rFonts w:cs="Arial"/>
                <w:i/>
                <w:iCs/>
                <w:szCs w:val="24"/>
              </w:rPr>
              <w:t>decision</w:t>
            </w:r>
            <w:r w:rsidR="00296249">
              <w:rPr>
                <w:rFonts w:cs="Arial"/>
                <w:i/>
                <w:iCs/>
                <w:szCs w:val="24"/>
              </w:rPr>
              <w:t xml:space="preserve"> in </w:t>
            </w:r>
            <w:r w:rsidR="00296249">
              <w:rPr>
                <w:rFonts w:cs="Arial"/>
                <w:i/>
                <w:iCs/>
                <w:szCs w:val="24"/>
              </w:rPr>
              <w:lastRenderedPageBreak/>
              <w:t xml:space="preserve">relation to the new unitary structures. </w:t>
            </w:r>
            <w:r w:rsidRPr="0025479C">
              <w:rPr>
                <w:rFonts w:cs="Arial"/>
                <w:i/>
                <w:iCs/>
                <w:szCs w:val="24"/>
              </w:rPr>
              <w:t>.</w:t>
            </w:r>
          </w:p>
          <w:p w14:paraId="53753F8F" w14:textId="237BDAA5" w:rsidR="00F6757C" w:rsidRPr="0025479C" w:rsidRDefault="00F6757C" w:rsidP="00F6757C">
            <w:pPr>
              <w:rPr>
                <w:rFonts w:cs="Arial"/>
                <w:i/>
                <w:iCs/>
                <w:szCs w:val="24"/>
              </w:rPr>
            </w:pPr>
          </w:p>
          <w:p w14:paraId="514DD518" w14:textId="4BD82195" w:rsidR="00F6757C" w:rsidRPr="0025479C" w:rsidRDefault="00F6757C" w:rsidP="00F6757C">
            <w:pPr>
              <w:rPr>
                <w:rFonts w:cs="Arial"/>
                <w:i/>
                <w:iCs/>
                <w:szCs w:val="24"/>
              </w:rPr>
            </w:pPr>
            <w:r w:rsidRPr="0025479C">
              <w:rPr>
                <w:rFonts w:cs="Arial"/>
                <w:i/>
                <w:iCs/>
                <w:szCs w:val="24"/>
              </w:rPr>
              <w:t>The Council continues, through its senior leadership, to work proactively and collaboratively with the other eight Councils</w:t>
            </w:r>
            <w:r w:rsidR="00296249">
              <w:rPr>
                <w:rFonts w:cs="Arial"/>
                <w:i/>
                <w:iCs/>
                <w:szCs w:val="24"/>
              </w:rPr>
              <w:t>.</w:t>
            </w:r>
            <w:r w:rsidRPr="0025479C">
              <w:rPr>
                <w:rFonts w:cs="Arial"/>
                <w:i/>
                <w:iCs/>
                <w:szCs w:val="24"/>
              </w:rPr>
              <w:t xml:space="preserve">. Status reports have been continually reported to Cabinet and Council. </w:t>
            </w:r>
          </w:p>
          <w:p w14:paraId="1930FD71" w14:textId="77777777" w:rsidR="00F6757C" w:rsidRPr="0025479C" w:rsidRDefault="00F6757C" w:rsidP="00F6757C">
            <w:pPr>
              <w:rPr>
                <w:rFonts w:cs="Arial"/>
                <w:i/>
                <w:iCs/>
                <w:szCs w:val="24"/>
              </w:rPr>
            </w:pPr>
          </w:p>
          <w:p w14:paraId="124453CB" w14:textId="77777777" w:rsidR="00F6757C" w:rsidRPr="0025479C" w:rsidRDefault="00F6757C" w:rsidP="00F6757C">
            <w:pPr>
              <w:rPr>
                <w:rFonts w:cs="Arial"/>
                <w:i/>
                <w:iCs/>
                <w:szCs w:val="24"/>
              </w:rPr>
            </w:pPr>
            <w:r w:rsidRPr="0025479C">
              <w:rPr>
                <w:rFonts w:cs="Arial"/>
                <w:i/>
                <w:iCs/>
                <w:szCs w:val="24"/>
              </w:rPr>
              <w:t xml:space="preserve">A Local Government Reorganisation Select Committee has been implemented to support Cabinet in their informed considerations. </w:t>
            </w:r>
          </w:p>
          <w:p w14:paraId="7829282E" w14:textId="77D56753" w:rsidR="00F6757C" w:rsidRPr="0025479C" w:rsidRDefault="00F6757C" w:rsidP="00F6757C">
            <w:pPr>
              <w:rPr>
                <w:rFonts w:cs="Arial"/>
                <w:i/>
                <w:iCs/>
                <w:szCs w:val="24"/>
              </w:rPr>
            </w:pPr>
            <w:r w:rsidRPr="0025479C">
              <w:rPr>
                <w:rFonts w:cs="Arial"/>
                <w:i/>
                <w:iCs/>
                <w:szCs w:val="24"/>
              </w:rPr>
              <w:t xml:space="preserve">Additionally, a Local Government Reorganisation State of Ashfield Debate has been held to further inform and engage all elected members. </w:t>
            </w:r>
          </w:p>
        </w:tc>
        <w:tc>
          <w:tcPr>
            <w:tcW w:w="3005" w:type="dxa"/>
            <w:vAlign w:val="center"/>
          </w:tcPr>
          <w:p w14:paraId="5DF7687E" w14:textId="48113E63" w:rsidR="00F6757C" w:rsidRPr="0025479C" w:rsidRDefault="00F6757C" w:rsidP="00F6757C">
            <w:pPr>
              <w:rPr>
                <w:rFonts w:cs="Arial"/>
                <w:szCs w:val="24"/>
              </w:rPr>
            </w:pPr>
            <w:r w:rsidRPr="0025479C">
              <w:rPr>
                <w:rFonts w:cs="Arial"/>
                <w:szCs w:val="24"/>
              </w:rPr>
              <w:lastRenderedPageBreak/>
              <w:t>Executive Director, Transformation</w:t>
            </w:r>
          </w:p>
        </w:tc>
        <w:tc>
          <w:tcPr>
            <w:tcW w:w="3006" w:type="dxa"/>
            <w:vAlign w:val="center"/>
          </w:tcPr>
          <w:p w14:paraId="7770864F" w14:textId="4A357367" w:rsidR="00F6757C" w:rsidRPr="0025479C" w:rsidRDefault="00F6757C" w:rsidP="00F6757C">
            <w:pPr>
              <w:rPr>
                <w:rFonts w:cs="Arial"/>
                <w:szCs w:val="24"/>
              </w:rPr>
            </w:pPr>
            <w:r w:rsidRPr="0025479C">
              <w:rPr>
                <w:rFonts w:cs="Arial"/>
                <w:szCs w:val="24"/>
              </w:rPr>
              <w:t>Ongoing</w:t>
            </w:r>
          </w:p>
        </w:tc>
      </w:tr>
    </w:tbl>
    <w:p w14:paraId="1D366AC7" w14:textId="5491D8EB" w:rsidR="0098492C" w:rsidRDefault="0098492C" w:rsidP="0098492C">
      <w:pPr>
        <w:rPr>
          <w:rFonts w:cs="Arial"/>
          <w:szCs w:val="24"/>
        </w:rPr>
      </w:pPr>
    </w:p>
    <w:p w14:paraId="7B8C7B68" w14:textId="77777777" w:rsidR="0098492C" w:rsidRPr="0025479C" w:rsidRDefault="0098492C" w:rsidP="0098492C">
      <w:pPr>
        <w:rPr>
          <w:rFonts w:cs="Arial"/>
          <w:szCs w:val="24"/>
        </w:rPr>
      </w:pPr>
      <w:r w:rsidRPr="0025479C">
        <w:rPr>
          <w:rFonts w:cs="Arial"/>
          <w:szCs w:val="24"/>
        </w:rPr>
        <w:t xml:space="preserve">The review of the Council’s governance arrangements demonstrates that these are fit for purpose but to ensure continuous improvement, areas have been identified which require further work. </w:t>
      </w:r>
    </w:p>
    <w:p w14:paraId="2F444F81" w14:textId="7D576301" w:rsidR="0098492C" w:rsidRPr="0025479C" w:rsidRDefault="0098492C" w:rsidP="0098492C">
      <w:pPr>
        <w:rPr>
          <w:rFonts w:cs="Arial"/>
          <w:szCs w:val="24"/>
        </w:rPr>
      </w:pPr>
      <w:r w:rsidRPr="0025479C">
        <w:rPr>
          <w:rFonts w:cs="Arial"/>
          <w:szCs w:val="24"/>
        </w:rPr>
        <w:t xml:space="preserve">We propose over the coming year as set out above to further enhance the Council’s governance arrangements and will monitor their implementation as part of our annual review. </w:t>
      </w:r>
    </w:p>
    <w:p w14:paraId="34C1D4AE" w14:textId="77B3C254" w:rsidR="0098492C" w:rsidRPr="0025479C" w:rsidRDefault="00AB4AA5" w:rsidP="0098492C">
      <w:pPr>
        <w:rPr>
          <w:rFonts w:cs="Arial"/>
          <w:i/>
          <w:iCs/>
          <w:szCs w:val="24"/>
        </w:rPr>
      </w:pPr>
      <w:r w:rsidRPr="004429B0">
        <w:rPr>
          <w:noProof/>
        </w:rPr>
        <w:drawing>
          <wp:inline distT="0" distB="0" distL="0" distR="0" wp14:anchorId="18188843" wp14:editId="66D018DF">
            <wp:extent cx="2533650" cy="1042035"/>
            <wp:effectExtent l="0" t="0" r="0" b="5715"/>
            <wp:docPr id="1622459651" name="Picture 1622459651" descr="Signature of ADC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9651" name="Picture 1622459651" descr="Signature of ADC Chief Executive"/>
                    <pic:cNvPicPr>
                      <a:picLocks noChangeAspect="1" noChangeArrowheads="1"/>
                    </pic:cNvPicPr>
                  </pic:nvPicPr>
                  <pic:blipFill>
                    <a:blip r:embed="rId11">
                      <a:alphaModFix/>
                      <a:grayscl/>
                      <a:lum contrast="17000"/>
                      <a:extLst>
                        <a:ext uri="{28A0092B-C50C-407E-A947-70E740481C1C}">
                          <a14:useLocalDpi xmlns:a14="http://schemas.microsoft.com/office/drawing/2010/main" val="0"/>
                        </a:ext>
                      </a:extLst>
                    </a:blip>
                    <a:srcRect/>
                    <a:stretch>
                      <a:fillRect/>
                    </a:stretch>
                  </pic:blipFill>
                  <pic:spPr bwMode="auto">
                    <a:xfrm>
                      <a:off x="0" y="0"/>
                      <a:ext cx="2533650" cy="1042035"/>
                    </a:xfrm>
                    <a:prstGeom prst="rect">
                      <a:avLst/>
                    </a:prstGeom>
                    <a:noFill/>
                    <a:ln>
                      <a:noFill/>
                    </a:ln>
                  </pic:spPr>
                </pic:pic>
              </a:graphicData>
            </a:graphic>
          </wp:inline>
        </w:drawing>
      </w:r>
    </w:p>
    <w:p w14:paraId="2B35973C" w14:textId="0F77A6B4" w:rsidR="00AB4AA5" w:rsidRDefault="0098492C" w:rsidP="0098492C">
      <w:pPr>
        <w:rPr>
          <w:rFonts w:cs="Arial"/>
          <w:szCs w:val="24"/>
        </w:rPr>
      </w:pPr>
      <w:r w:rsidRPr="0025479C">
        <w:rPr>
          <w:rFonts w:cs="Arial"/>
          <w:szCs w:val="24"/>
        </w:rPr>
        <w:lastRenderedPageBreak/>
        <w:t xml:space="preserve">Theresa Hodgkinson, Chief Executive </w:t>
      </w:r>
    </w:p>
    <w:p w14:paraId="518DC270" w14:textId="3B1A35C7" w:rsidR="00AB4AA5" w:rsidRDefault="00AB4AA5" w:rsidP="0098492C">
      <w:pPr>
        <w:rPr>
          <w:rFonts w:cs="Arial"/>
          <w:szCs w:val="24"/>
        </w:rPr>
      </w:pPr>
    </w:p>
    <w:p w14:paraId="4AE3BC8A" w14:textId="32BCB9EA" w:rsidR="00AB4AA5" w:rsidRDefault="00AB4AA5" w:rsidP="0098492C">
      <w:pPr>
        <w:rPr>
          <w:rFonts w:cs="Arial"/>
          <w:szCs w:val="24"/>
        </w:rPr>
      </w:pPr>
      <w:r w:rsidRPr="00407902">
        <w:rPr>
          <w:noProof/>
          <w:lang w:eastAsia="en-GB"/>
        </w:rPr>
        <w:drawing>
          <wp:inline distT="0" distB="0" distL="0" distR="0" wp14:anchorId="3DDA4AEA" wp14:editId="3685C5B2">
            <wp:extent cx="1632030" cy="1021682"/>
            <wp:effectExtent l="0" t="0" r="6350" b="7620"/>
            <wp:docPr id="1" name="Picture 1" descr="Signature of ADC L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ADC Leade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030" cy="1021682"/>
                    </a:xfrm>
                    <a:prstGeom prst="rect">
                      <a:avLst/>
                    </a:prstGeom>
                    <a:noFill/>
                    <a:ln>
                      <a:noFill/>
                    </a:ln>
                  </pic:spPr>
                </pic:pic>
              </a:graphicData>
            </a:graphic>
          </wp:inline>
        </w:drawing>
      </w:r>
    </w:p>
    <w:p w14:paraId="3D2E0C9C" w14:textId="025A953B" w:rsidR="0098492C" w:rsidRPr="0025479C" w:rsidRDefault="00AB4AA5" w:rsidP="00AB4AA5">
      <w:pPr>
        <w:rPr>
          <w:rFonts w:cs="Arial"/>
          <w:szCs w:val="24"/>
        </w:rPr>
      </w:pPr>
      <w:r>
        <w:rPr>
          <w:rFonts w:cs="Arial"/>
          <w:szCs w:val="24"/>
        </w:rPr>
        <w:t>C</w:t>
      </w:r>
      <w:r w:rsidR="0098492C" w:rsidRPr="0025479C">
        <w:rPr>
          <w:rFonts w:cs="Arial"/>
          <w:szCs w:val="24"/>
        </w:rPr>
        <w:t>ouncillor Jason Zadrozny, Leader of the Council</w:t>
      </w:r>
    </w:p>
    <w:p w14:paraId="3D63FC90" w14:textId="77777777" w:rsidR="00DA0F56" w:rsidRDefault="00DA0F56" w:rsidP="0098492C">
      <w:pPr>
        <w:rPr>
          <w:rFonts w:cs="Arial"/>
          <w:szCs w:val="24"/>
        </w:rPr>
        <w:sectPr w:rsidR="00DA0F5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8B6D719" w14:textId="5D254A84" w:rsidR="0098492C" w:rsidRPr="0025479C" w:rsidRDefault="0098492C" w:rsidP="00DA0F56">
      <w:pPr>
        <w:pStyle w:val="Heading1"/>
      </w:pPr>
      <w:r w:rsidRPr="0025479C">
        <w:lastRenderedPageBreak/>
        <w:t xml:space="preserve">Appendix 1 – the Governance Framework and Review of Effectiveness putting the principles into effect </w:t>
      </w:r>
    </w:p>
    <w:p w14:paraId="2A9F98AF" w14:textId="1A3DF76C" w:rsidR="0098492C" w:rsidRPr="0025479C" w:rsidRDefault="0098492C" w:rsidP="00DA0F56">
      <w:pPr>
        <w:pStyle w:val="Heading2"/>
      </w:pPr>
      <w:r w:rsidRPr="0025479C">
        <w:t>PRINCIPLE A - Behaving with integrity, demonstrating strong commitment to ethical values, and respecting the rule of law</w:t>
      </w:r>
    </w:p>
    <w:p w14:paraId="393FBCF2" w14:textId="77777777" w:rsidR="0098492C" w:rsidRPr="0025479C" w:rsidRDefault="0098492C" w:rsidP="00DA0F56">
      <w:pPr>
        <w:pStyle w:val="Heading3"/>
      </w:pPr>
      <w:r w:rsidRPr="0025479C">
        <w:t xml:space="preserve">How Does the Council Achieve This? </w:t>
      </w:r>
    </w:p>
    <w:p w14:paraId="4BB5958C" w14:textId="77777777" w:rsidR="0098492C" w:rsidRPr="0025479C" w:rsidRDefault="0098492C" w:rsidP="00DA0F56">
      <w:pPr>
        <w:pStyle w:val="Heading3"/>
      </w:pPr>
      <w:r w:rsidRPr="0025479C">
        <w:t>The Council set out its Purpose in the Corporate Plan 2023-2027 which are:</w:t>
      </w:r>
    </w:p>
    <w:p w14:paraId="38D5A609" w14:textId="14133216" w:rsidR="007F66C6" w:rsidRPr="0025479C" w:rsidRDefault="0098492C" w:rsidP="0098492C">
      <w:pPr>
        <w:pStyle w:val="ListParagraph"/>
        <w:numPr>
          <w:ilvl w:val="0"/>
          <w:numId w:val="7"/>
        </w:numPr>
        <w:rPr>
          <w:rFonts w:cs="Arial"/>
          <w:szCs w:val="24"/>
        </w:rPr>
      </w:pPr>
      <w:r w:rsidRPr="0025479C">
        <w:rPr>
          <w:rFonts w:cs="Arial"/>
          <w:szCs w:val="24"/>
        </w:rPr>
        <w:t xml:space="preserve">The Council exists to serve the communities and residents of Ashfield </w:t>
      </w:r>
    </w:p>
    <w:p w14:paraId="71981A6C" w14:textId="77777777" w:rsidR="007F66C6" w:rsidRPr="0025479C" w:rsidRDefault="0098492C" w:rsidP="0098492C">
      <w:pPr>
        <w:pStyle w:val="ListParagraph"/>
        <w:numPr>
          <w:ilvl w:val="0"/>
          <w:numId w:val="7"/>
        </w:numPr>
        <w:rPr>
          <w:rFonts w:cs="Arial"/>
          <w:szCs w:val="24"/>
        </w:rPr>
      </w:pPr>
      <w:r w:rsidRPr="0025479C">
        <w:rPr>
          <w:rFonts w:cs="Arial"/>
          <w:szCs w:val="24"/>
        </w:rPr>
        <w:t>We will provide good quality, value for money services</w:t>
      </w:r>
    </w:p>
    <w:p w14:paraId="102E086D" w14:textId="77777777" w:rsidR="007F66C6" w:rsidRPr="0025479C" w:rsidRDefault="0098492C" w:rsidP="007F66C6">
      <w:pPr>
        <w:pStyle w:val="ListParagraph"/>
        <w:numPr>
          <w:ilvl w:val="0"/>
          <w:numId w:val="7"/>
        </w:numPr>
        <w:rPr>
          <w:rFonts w:cs="Arial"/>
          <w:szCs w:val="24"/>
        </w:rPr>
      </w:pPr>
      <w:r w:rsidRPr="0025479C">
        <w:rPr>
          <w:rFonts w:cs="Arial"/>
          <w:szCs w:val="24"/>
        </w:rPr>
        <w:t xml:space="preserve">We will act strategically and plan for the future, working with others to bring about sustainable improvements in people’s lives </w:t>
      </w:r>
    </w:p>
    <w:p w14:paraId="10EEAE6E" w14:textId="147A33E4" w:rsidR="007F66C6" w:rsidRPr="0025479C" w:rsidRDefault="0098492C" w:rsidP="00DA0F56">
      <w:pPr>
        <w:pStyle w:val="Heading3"/>
      </w:pPr>
      <w:r w:rsidRPr="0025479C">
        <w:t>The Council’s values, as set out in the Corporate Plan are:</w:t>
      </w:r>
    </w:p>
    <w:p w14:paraId="23516F1D" w14:textId="77777777" w:rsidR="007F66C6" w:rsidRPr="0025479C" w:rsidRDefault="0098492C" w:rsidP="007F66C6">
      <w:pPr>
        <w:pStyle w:val="ListParagraph"/>
        <w:numPr>
          <w:ilvl w:val="0"/>
          <w:numId w:val="8"/>
        </w:numPr>
        <w:rPr>
          <w:rFonts w:cs="Arial"/>
          <w:szCs w:val="24"/>
        </w:rPr>
      </w:pPr>
      <w:r w:rsidRPr="0025479C">
        <w:rPr>
          <w:rFonts w:cs="Arial"/>
          <w:szCs w:val="24"/>
        </w:rPr>
        <w:t>People Focussed</w:t>
      </w:r>
    </w:p>
    <w:p w14:paraId="72711564" w14:textId="77777777" w:rsidR="007F66C6" w:rsidRPr="0025479C" w:rsidRDefault="0098492C" w:rsidP="007F66C6">
      <w:pPr>
        <w:pStyle w:val="ListParagraph"/>
        <w:numPr>
          <w:ilvl w:val="0"/>
          <w:numId w:val="8"/>
        </w:numPr>
        <w:rPr>
          <w:rFonts w:cs="Arial"/>
          <w:szCs w:val="24"/>
        </w:rPr>
      </w:pPr>
      <w:r w:rsidRPr="0025479C">
        <w:rPr>
          <w:rFonts w:cs="Arial"/>
          <w:szCs w:val="24"/>
        </w:rPr>
        <w:t>Honest</w:t>
      </w:r>
    </w:p>
    <w:p w14:paraId="1C996B3C" w14:textId="77777777" w:rsidR="007F66C6" w:rsidRPr="0025479C" w:rsidRDefault="0098492C" w:rsidP="007F66C6">
      <w:pPr>
        <w:pStyle w:val="ListParagraph"/>
        <w:numPr>
          <w:ilvl w:val="0"/>
          <w:numId w:val="8"/>
        </w:numPr>
        <w:rPr>
          <w:rFonts w:cs="Arial"/>
          <w:szCs w:val="24"/>
        </w:rPr>
      </w:pPr>
      <w:r w:rsidRPr="0025479C">
        <w:rPr>
          <w:rFonts w:cs="Arial"/>
          <w:szCs w:val="24"/>
        </w:rPr>
        <w:t>Proud</w:t>
      </w:r>
    </w:p>
    <w:p w14:paraId="39256E6B" w14:textId="77777777" w:rsidR="007F66C6" w:rsidRPr="0025479C" w:rsidRDefault="0098492C" w:rsidP="007F66C6">
      <w:pPr>
        <w:pStyle w:val="ListParagraph"/>
        <w:numPr>
          <w:ilvl w:val="0"/>
          <w:numId w:val="8"/>
        </w:numPr>
        <w:rPr>
          <w:rFonts w:cs="Arial"/>
          <w:szCs w:val="24"/>
        </w:rPr>
      </w:pPr>
      <w:r w:rsidRPr="0025479C">
        <w:rPr>
          <w:rFonts w:cs="Arial"/>
          <w:szCs w:val="24"/>
        </w:rPr>
        <w:t xml:space="preserve">Ambitious </w:t>
      </w:r>
    </w:p>
    <w:p w14:paraId="6FA2A233" w14:textId="77777777" w:rsidR="007F66C6" w:rsidRPr="0025479C" w:rsidRDefault="0098492C" w:rsidP="00DA0F56">
      <w:pPr>
        <w:pStyle w:val="Heading3"/>
      </w:pPr>
      <w:r w:rsidRPr="0025479C">
        <w:t>The Council has identified the following priorities:</w:t>
      </w:r>
    </w:p>
    <w:p w14:paraId="2B56CDB6" w14:textId="77777777" w:rsidR="007F66C6" w:rsidRPr="0025479C" w:rsidRDefault="0098492C" w:rsidP="007F66C6">
      <w:pPr>
        <w:pStyle w:val="ListParagraph"/>
        <w:numPr>
          <w:ilvl w:val="0"/>
          <w:numId w:val="9"/>
        </w:numPr>
        <w:rPr>
          <w:rFonts w:cs="Arial"/>
          <w:szCs w:val="24"/>
        </w:rPr>
      </w:pPr>
      <w:r w:rsidRPr="0025479C">
        <w:rPr>
          <w:rFonts w:cs="Arial"/>
          <w:szCs w:val="24"/>
        </w:rPr>
        <w:t>Health and Happiness</w:t>
      </w:r>
    </w:p>
    <w:p w14:paraId="0B17CD3A" w14:textId="77777777" w:rsidR="007F66C6" w:rsidRPr="0025479C" w:rsidRDefault="0098492C" w:rsidP="007F66C6">
      <w:pPr>
        <w:pStyle w:val="ListParagraph"/>
        <w:numPr>
          <w:ilvl w:val="0"/>
          <w:numId w:val="9"/>
        </w:numPr>
        <w:rPr>
          <w:rFonts w:cs="Arial"/>
          <w:szCs w:val="24"/>
        </w:rPr>
      </w:pPr>
      <w:r w:rsidRPr="0025479C">
        <w:rPr>
          <w:rFonts w:cs="Arial"/>
          <w:szCs w:val="24"/>
        </w:rPr>
        <w:t>Homes and Housing</w:t>
      </w:r>
    </w:p>
    <w:p w14:paraId="6CB2FB25" w14:textId="77777777" w:rsidR="007F66C6" w:rsidRPr="0025479C" w:rsidRDefault="0098492C" w:rsidP="007F66C6">
      <w:pPr>
        <w:pStyle w:val="ListParagraph"/>
        <w:numPr>
          <w:ilvl w:val="0"/>
          <w:numId w:val="9"/>
        </w:numPr>
        <w:rPr>
          <w:rFonts w:cs="Arial"/>
          <w:szCs w:val="24"/>
        </w:rPr>
      </w:pPr>
      <w:r w:rsidRPr="0025479C">
        <w:rPr>
          <w:rFonts w:cs="Arial"/>
          <w:szCs w:val="24"/>
        </w:rPr>
        <w:t>Economic Growth and Place</w:t>
      </w:r>
    </w:p>
    <w:p w14:paraId="0066A6E8" w14:textId="77777777" w:rsidR="007F66C6" w:rsidRPr="0025479C" w:rsidRDefault="0098492C" w:rsidP="007F66C6">
      <w:pPr>
        <w:pStyle w:val="ListParagraph"/>
        <w:numPr>
          <w:ilvl w:val="0"/>
          <w:numId w:val="9"/>
        </w:numPr>
        <w:rPr>
          <w:rFonts w:cs="Arial"/>
          <w:szCs w:val="24"/>
        </w:rPr>
      </w:pPr>
      <w:r w:rsidRPr="0025479C">
        <w:rPr>
          <w:rFonts w:cs="Arial"/>
          <w:szCs w:val="24"/>
        </w:rPr>
        <w:t>Cleaner and Greener</w:t>
      </w:r>
    </w:p>
    <w:p w14:paraId="4C696080" w14:textId="77777777" w:rsidR="007F66C6" w:rsidRPr="0025479C" w:rsidRDefault="0098492C" w:rsidP="007F66C6">
      <w:pPr>
        <w:pStyle w:val="ListParagraph"/>
        <w:numPr>
          <w:ilvl w:val="0"/>
          <w:numId w:val="9"/>
        </w:numPr>
        <w:rPr>
          <w:rFonts w:cs="Arial"/>
          <w:szCs w:val="24"/>
        </w:rPr>
      </w:pPr>
      <w:r w:rsidRPr="0025479C">
        <w:rPr>
          <w:rFonts w:cs="Arial"/>
          <w:szCs w:val="24"/>
        </w:rPr>
        <w:t>Safer and Stronger</w:t>
      </w:r>
    </w:p>
    <w:p w14:paraId="21B16178" w14:textId="77777777" w:rsidR="007F66C6" w:rsidRPr="0025479C" w:rsidRDefault="0098492C" w:rsidP="007F66C6">
      <w:pPr>
        <w:pStyle w:val="ListParagraph"/>
        <w:numPr>
          <w:ilvl w:val="0"/>
          <w:numId w:val="9"/>
        </w:numPr>
        <w:rPr>
          <w:rFonts w:cs="Arial"/>
          <w:szCs w:val="24"/>
        </w:rPr>
      </w:pPr>
      <w:r w:rsidRPr="0025479C">
        <w:rPr>
          <w:rFonts w:cs="Arial"/>
          <w:szCs w:val="24"/>
        </w:rPr>
        <w:t xml:space="preserve">Innovate and Improve </w:t>
      </w:r>
    </w:p>
    <w:p w14:paraId="11524135" w14:textId="77777777" w:rsidR="007F66C6" w:rsidRPr="0025479C" w:rsidRDefault="0098492C" w:rsidP="007F66C6">
      <w:pPr>
        <w:rPr>
          <w:rFonts w:cs="Arial"/>
          <w:szCs w:val="24"/>
        </w:rPr>
      </w:pPr>
      <w:r w:rsidRPr="0025479C">
        <w:rPr>
          <w:rFonts w:cs="Arial"/>
          <w:szCs w:val="24"/>
        </w:rPr>
        <w:t xml:space="preserve">The Key Projects, Programmes and Initiatives set out in the Corporate Plan reflect these values and priorities and the Council’s Budget and Performance frameworks monitor how the Council performs against them. </w:t>
      </w:r>
    </w:p>
    <w:p w14:paraId="4DFB32F6" w14:textId="3CB538B2" w:rsidR="007F66C6" w:rsidRPr="0025479C" w:rsidRDefault="0098492C" w:rsidP="007F66C6">
      <w:pPr>
        <w:rPr>
          <w:rFonts w:cs="Arial"/>
          <w:szCs w:val="24"/>
        </w:rPr>
      </w:pPr>
      <w:r w:rsidRPr="0025479C">
        <w:rPr>
          <w:rFonts w:cs="Arial"/>
          <w:szCs w:val="24"/>
        </w:rPr>
        <w:t xml:space="preserve">The Corporate Plan 2023 -2027 was approved by Cabinet in </w:t>
      </w:r>
      <w:r w:rsidR="00BA2765" w:rsidRPr="0025479C">
        <w:rPr>
          <w:rFonts w:cs="Arial"/>
          <w:szCs w:val="24"/>
        </w:rPr>
        <w:t>September 2023 and</w:t>
      </w:r>
      <w:r w:rsidRPr="0025479C">
        <w:rPr>
          <w:rFonts w:cs="Arial"/>
          <w:szCs w:val="24"/>
        </w:rPr>
        <w:t xml:space="preserve"> later endorsed by Council in September 2023. The Corporate Plan </w:t>
      </w:r>
      <w:r w:rsidR="00F0248C" w:rsidRPr="0025479C">
        <w:rPr>
          <w:rFonts w:cs="Arial"/>
          <w:szCs w:val="24"/>
        </w:rPr>
        <w:t>is</w:t>
      </w:r>
      <w:r w:rsidRPr="0025479C">
        <w:rPr>
          <w:rFonts w:cs="Arial"/>
          <w:szCs w:val="24"/>
        </w:rPr>
        <w:t xml:space="preserve"> refreshed at regular intervals</w:t>
      </w:r>
      <w:r w:rsidR="006D40CA" w:rsidRPr="0025479C">
        <w:rPr>
          <w:rFonts w:cs="Arial"/>
          <w:szCs w:val="24"/>
        </w:rPr>
        <w:t xml:space="preserve">, most recently in September 2025. </w:t>
      </w:r>
    </w:p>
    <w:p w14:paraId="5952E159" w14:textId="6941CF08" w:rsidR="007F66C6" w:rsidRPr="0025479C" w:rsidRDefault="0098492C" w:rsidP="007F66C6">
      <w:pPr>
        <w:rPr>
          <w:rFonts w:cs="Arial"/>
          <w:szCs w:val="24"/>
        </w:rPr>
      </w:pPr>
      <w:r w:rsidRPr="0025479C">
        <w:rPr>
          <w:rFonts w:cs="Arial"/>
          <w:szCs w:val="24"/>
        </w:rPr>
        <w:t>Councillors and Officers are both guided by codes of conduct which have been agreed by Council. The Officer Code was updated in May 202</w:t>
      </w:r>
      <w:r w:rsidR="00B06183" w:rsidRPr="0025479C">
        <w:rPr>
          <w:rFonts w:cs="Arial"/>
          <w:szCs w:val="24"/>
        </w:rPr>
        <w:t>5</w:t>
      </w:r>
      <w:r w:rsidRPr="0025479C">
        <w:rPr>
          <w:rFonts w:cs="Arial"/>
          <w:szCs w:val="24"/>
        </w:rPr>
        <w:t xml:space="preserve"> and has been well communicated and understood throughout the organisation. </w:t>
      </w:r>
    </w:p>
    <w:p w14:paraId="704B7F39" w14:textId="0664EF08" w:rsidR="00903D58" w:rsidRPr="0025479C" w:rsidRDefault="0098492C" w:rsidP="007F66C6">
      <w:pPr>
        <w:rPr>
          <w:rFonts w:cs="Arial"/>
          <w:szCs w:val="24"/>
        </w:rPr>
      </w:pPr>
      <w:r w:rsidRPr="0025479C">
        <w:rPr>
          <w:rFonts w:cs="Arial"/>
          <w:szCs w:val="24"/>
        </w:rPr>
        <w:lastRenderedPageBreak/>
        <w:t xml:space="preserve">The Members’ Code of Conduct was reviewed during 2020/21 by the Standards and Personnel Appeals Committee. The revised Code was adopted at the Council AGM in May 2021. The new Code incorporates elements of the Local Government Association’s Model Code. </w:t>
      </w:r>
      <w:r w:rsidR="00903D58" w:rsidRPr="0025479C">
        <w:rPr>
          <w:rFonts w:cs="Arial"/>
          <w:szCs w:val="24"/>
        </w:rPr>
        <w:t xml:space="preserve">The Standards and Personnel Appeals Committee is monitoring the introduction of new legislation that could have further implications for the Council’s Member Code of Conduct and wider Standards regime. </w:t>
      </w:r>
    </w:p>
    <w:p w14:paraId="08E09769" w14:textId="1B5CAAEA" w:rsidR="007F66C6" w:rsidRPr="0025479C" w:rsidRDefault="0098492C" w:rsidP="007F66C6">
      <w:pPr>
        <w:rPr>
          <w:rFonts w:cs="Arial"/>
          <w:szCs w:val="24"/>
        </w:rPr>
      </w:pPr>
      <w:r w:rsidRPr="0025479C">
        <w:rPr>
          <w:rFonts w:cs="Arial"/>
          <w:szCs w:val="24"/>
        </w:rPr>
        <w:t>The Council’s Standards and Personnel Appeals Committee takes an active lead role in upholding standards and investigating any complaints made against Members. A number of complaints have been received during the year.</w:t>
      </w:r>
    </w:p>
    <w:p w14:paraId="4336D4B9" w14:textId="77777777" w:rsidR="007F66C6" w:rsidRPr="0025479C" w:rsidRDefault="0098492C" w:rsidP="007F66C6">
      <w:pPr>
        <w:rPr>
          <w:rFonts w:cs="Arial"/>
          <w:szCs w:val="24"/>
        </w:rPr>
      </w:pPr>
      <w:r w:rsidRPr="0025479C">
        <w:rPr>
          <w:rFonts w:cs="Arial"/>
          <w:szCs w:val="24"/>
        </w:rPr>
        <w:t>Members and Officers are required to complete Register of Interests forms and to disclose gifts and hospitality.</w:t>
      </w:r>
    </w:p>
    <w:p w14:paraId="6AAA3EFA" w14:textId="5EA08F43" w:rsidR="007F66C6" w:rsidRPr="0025479C" w:rsidRDefault="0098492C" w:rsidP="007F66C6">
      <w:pPr>
        <w:rPr>
          <w:rFonts w:cs="Arial"/>
          <w:szCs w:val="24"/>
        </w:rPr>
      </w:pPr>
      <w:r w:rsidRPr="0025479C">
        <w:rPr>
          <w:rFonts w:cs="Arial"/>
          <w:szCs w:val="24"/>
        </w:rPr>
        <w:t xml:space="preserve">Members and Officers are reminded about this requirement at least annually. The Members’ Gifts and Hospitality Register is published and refreshed guidance was issued following a review by the Standards and Personnel Appeals Committee. The Committee also receives an update regarding any declarations of gifts and hospitality at each meeting. </w:t>
      </w:r>
    </w:p>
    <w:p w14:paraId="128A14E5" w14:textId="298B939A" w:rsidR="0098492C" w:rsidRPr="0025479C" w:rsidRDefault="0098492C" w:rsidP="007F66C6">
      <w:pPr>
        <w:rPr>
          <w:rFonts w:cs="Arial"/>
          <w:szCs w:val="24"/>
        </w:rPr>
      </w:pPr>
      <w:r w:rsidRPr="0025479C">
        <w:rPr>
          <w:rFonts w:cs="Arial"/>
          <w:szCs w:val="24"/>
        </w:rPr>
        <w:t>The Chief Executive, the Strategic Leadership Team, and Senior Officers continually lead by example and promote the Council’s priorities and values.</w:t>
      </w:r>
    </w:p>
    <w:p w14:paraId="4CDDE5B6" w14:textId="23385653" w:rsidR="007F66C6" w:rsidRPr="0025479C" w:rsidRDefault="007F66C6" w:rsidP="007F66C6">
      <w:pPr>
        <w:rPr>
          <w:rFonts w:cs="Arial"/>
          <w:szCs w:val="24"/>
        </w:rPr>
      </w:pPr>
      <w:r w:rsidRPr="0025479C">
        <w:rPr>
          <w:rFonts w:cs="Arial"/>
          <w:szCs w:val="24"/>
        </w:rPr>
        <w:t>The Chief Executive personally addresses colleagues on key matters such as budgets and key organisational change issues</w:t>
      </w:r>
      <w:r w:rsidR="00296249">
        <w:rPr>
          <w:rFonts w:cs="Arial"/>
          <w:szCs w:val="24"/>
        </w:rPr>
        <w:t xml:space="preserve"> such as LGR</w:t>
      </w:r>
      <w:r w:rsidRPr="0025479C">
        <w:rPr>
          <w:rFonts w:cs="Arial"/>
          <w:szCs w:val="24"/>
        </w:rPr>
        <w:t xml:space="preserve">. The Chief Executive speaks to </w:t>
      </w:r>
      <w:r w:rsidR="00262148" w:rsidRPr="0025479C">
        <w:rPr>
          <w:rFonts w:cs="Arial"/>
          <w:szCs w:val="24"/>
        </w:rPr>
        <w:t xml:space="preserve">Assistant Directors </w:t>
      </w:r>
      <w:r w:rsidRPr="0025479C">
        <w:rPr>
          <w:rFonts w:cs="Arial"/>
          <w:szCs w:val="24"/>
        </w:rPr>
        <w:t xml:space="preserve">and </w:t>
      </w:r>
      <w:r w:rsidR="00262148" w:rsidRPr="0025479C">
        <w:rPr>
          <w:rFonts w:cs="Arial"/>
          <w:szCs w:val="24"/>
        </w:rPr>
        <w:t>Service Managers</w:t>
      </w:r>
      <w:r w:rsidRPr="0025479C">
        <w:rPr>
          <w:rFonts w:cs="Arial"/>
          <w:szCs w:val="24"/>
        </w:rPr>
        <w:t xml:space="preserve"> as part of the Corporate Leadership Team</w:t>
      </w:r>
      <w:r w:rsidR="00262148" w:rsidRPr="0025479C">
        <w:rPr>
          <w:rFonts w:cs="Arial"/>
          <w:szCs w:val="24"/>
        </w:rPr>
        <w:t>/</w:t>
      </w:r>
      <w:r w:rsidRPr="0025479C">
        <w:rPr>
          <w:rFonts w:cs="Arial"/>
          <w:szCs w:val="24"/>
        </w:rPr>
        <w:t xml:space="preserve">Extended Leadership Team, allowing two- way dialogue on all key issues. </w:t>
      </w:r>
      <w:r w:rsidR="00262148" w:rsidRPr="0025479C">
        <w:rPr>
          <w:rFonts w:cs="Arial"/>
          <w:szCs w:val="24"/>
        </w:rPr>
        <w:t>Employee C</w:t>
      </w:r>
      <w:r w:rsidRPr="0025479C">
        <w:rPr>
          <w:rFonts w:cs="Arial"/>
          <w:szCs w:val="24"/>
        </w:rPr>
        <w:t>onference</w:t>
      </w:r>
      <w:r w:rsidR="00262148" w:rsidRPr="0025479C">
        <w:rPr>
          <w:rFonts w:cs="Arial"/>
          <w:szCs w:val="24"/>
        </w:rPr>
        <w:t>s</w:t>
      </w:r>
      <w:r w:rsidRPr="0025479C">
        <w:rPr>
          <w:rFonts w:cs="Arial"/>
          <w:szCs w:val="24"/>
        </w:rPr>
        <w:t xml:space="preserve"> </w:t>
      </w:r>
      <w:r w:rsidR="00262148" w:rsidRPr="0025479C">
        <w:rPr>
          <w:rFonts w:cs="Arial"/>
          <w:szCs w:val="24"/>
        </w:rPr>
        <w:t>have been</w:t>
      </w:r>
      <w:r w:rsidRPr="0025479C">
        <w:rPr>
          <w:rFonts w:cs="Arial"/>
          <w:szCs w:val="24"/>
        </w:rPr>
        <w:t xml:space="preserve"> held </w:t>
      </w:r>
      <w:r w:rsidR="00262148" w:rsidRPr="0025479C">
        <w:rPr>
          <w:rFonts w:cs="Arial"/>
          <w:szCs w:val="24"/>
        </w:rPr>
        <w:t>in</w:t>
      </w:r>
      <w:r w:rsidRPr="0025479C">
        <w:rPr>
          <w:rFonts w:cs="Arial"/>
          <w:szCs w:val="24"/>
        </w:rPr>
        <w:t xml:space="preserve"> December 2022</w:t>
      </w:r>
      <w:r w:rsidR="00262148" w:rsidRPr="0025479C">
        <w:rPr>
          <w:rFonts w:cs="Arial"/>
          <w:szCs w:val="24"/>
        </w:rPr>
        <w:t xml:space="preserve"> and July 2024.</w:t>
      </w:r>
    </w:p>
    <w:p w14:paraId="792BAAFD" w14:textId="5AE1C148" w:rsidR="007F66C6" w:rsidRPr="0025479C" w:rsidRDefault="007F66C6" w:rsidP="007F66C6">
      <w:pPr>
        <w:rPr>
          <w:rFonts w:cs="Arial"/>
          <w:szCs w:val="24"/>
        </w:rPr>
      </w:pPr>
      <w:r w:rsidRPr="0025479C">
        <w:rPr>
          <w:rFonts w:cs="Arial"/>
          <w:szCs w:val="24"/>
        </w:rPr>
        <w:t>The</w:t>
      </w:r>
      <w:r w:rsidR="00CD4A15" w:rsidRPr="0025479C">
        <w:rPr>
          <w:rFonts w:cs="Arial"/>
          <w:szCs w:val="24"/>
        </w:rPr>
        <w:t xml:space="preserve"> latest</w:t>
      </w:r>
      <w:r w:rsidRPr="0025479C">
        <w:rPr>
          <w:rFonts w:cs="Arial"/>
          <w:szCs w:val="24"/>
        </w:rPr>
        <w:t xml:space="preserve"> Employee Survey was carried out during 202</w:t>
      </w:r>
      <w:r w:rsidR="00CD4A15" w:rsidRPr="0025479C">
        <w:rPr>
          <w:rFonts w:cs="Arial"/>
          <w:szCs w:val="24"/>
        </w:rPr>
        <w:t>5</w:t>
      </w:r>
      <w:r w:rsidRPr="0025479C">
        <w:rPr>
          <w:rFonts w:cs="Arial"/>
          <w:szCs w:val="24"/>
        </w:rPr>
        <w:t>. The results of the Employee Survey had extremely positive outcomes with upwards trends across the majority of themed areas. 8</w:t>
      </w:r>
      <w:r w:rsidR="00CD4A15" w:rsidRPr="0025479C">
        <w:rPr>
          <w:rFonts w:cs="Arial"/>
          <w:szCs w:val="24"/>
        </w:rPr>
        <w:t>5</w:t>
      </w:r>
      <w:r w:rsidRPr="0025479C">
        <w:rPr>
          <w:rFonts w:cs="Arial"/>
          <w:szCs w:val="24"/>
        </w:rPr>
        <w:t xml:space="preserve">% of the </w:t>
      </w:r>
      <w:r w:rsidR="00CD4A15" w:rsidRPr="0025479C">
        <w:rPr>
          <w:rFonts w:cs="Arial"/>
          <w:szCs w:val="24"/>
        </w:rPr>
        <w:t>268 who</w:t>
      </w:r>
      <w:r w:rsidRPr="0025479C">
        <w:rPr>
          <w:rFonts w:cs="Arial"/>
          <w:szCs w:val="24"/>
        </w:rPr>
        <w:t xml:space="preserve"> responded said they are proud to work for the Council. Areas for improvement highlighted by the Employee Survey have been channelled </w:t>
      </w:r>
      <w:r w:rsidR="00CD4A15" w:rsidRPr="0025479C">
        <w:rPr>
          <w:rFonts w:cs="Arial"/>
          <w:szCs w:val="24"/>
        </w:rPr>
        <w:t xml:space="preserve">through Senior Leaders, Trade Unions and staff focus groups </w:t>
      </w:r>
      <w:r w:rsidRPr="0025479C">
        <w:rPr>
          <w:rFonts w:cs="Arial"/>
          <w:szCs w:val="24"/>
        </w:rPr>
        <w:t xml:space="preserve">into specific improvement projects which are being progressed. </w:t>
      </w:r>
    </w:p>
    <w:p w14:paraId="51D3066C" w14:textId="77777777" w:rsidR="00AB2CB5" w:rsidRPr="0025479C" w:rsidRDefault="007F66C6" w:rsidP="007F66C6">
      <w:pPr>
        <w:rPr>
          <w:rFonts w:cs="Arial"/>
          <w:szCs w:val="24"/>
        </w:rPr>
      </w:pPr>
      <w:r w:rsidRPr="0025479C">
        <w:rPr>
          <w:rFonts w:cs="Arial"/>
          <w:szCs w:val="24"/>
        </w:rPr>
        <w:t xml:space="preserve">The Constitution is regularly updated, and a review is carried out annually. </w:t>
      </w:r>
    </w:p>
    <w:p w14:paraId="225FAA6F" w14:textId="31BC4744" w:rsidR="00F6757C" w:rsidRPr="00AD6EFB" w:rsidRDefault="00F6757C" w:rsidP="00F6757C">
      <w:pPr>
        <w:rPr>
          <w:rFonts w:cs="Arial"/>
          <w:szCs w:val="24"/>
        </w:rPr>
      </w:pPr>
      <w:r w:rsidRPr="0092277A">
        <w:rPr>
          <w:rFonts w:cs="Arial"/>
          <w:szCs w:val="24"/>
        </w:rPr>
        <w:t xml:space="preserve">A suite of Anti-Fraud and Corruption Policies and Procedures are in place which were reviewed in February 2020 and March 2022 by the Audit Committee.  These documents are subject to periodic review and </w:t>
      </w:r>
      <w:r>
        <w:rPr>
          <w:rFonts w:cs="Arial"/>
          <w:szCs w:val="24"/>
        </w:rPr>
        <w:t xml:space="preserve">have been further reviewed </w:t>
      </w:r>
      <w:r w:rsidRPr="0092277A">
        <w:rPr>
          <w:rFonts w:cs="Arial"/>
          <w:szCs w:val="24"/>
        </w:rPr>
        <w:t xml:space="preserve">in 2025.  </w:t>
      </w:r>
      <w:r w:rsidRPr="00AD6EFB">
        <w:rPr>
          <w:rFonts w:cs="Arial"/>
          <w:szCs w:val="24"/>
        </w:rPr>
        <w:t xml:space="preserve"> </w:t>
      </w:r>
    </w:p>
    <w:p w14:paraId="4B1A2EBA" w14:textId="77777777" w:rsidR="00F6757C" w:rsidRDefault="00F6757C" w:rsidP="00F6757C">
      <w:pPr>
        <w:rPr>
          <w:rFonts w:cs="Arial"/>
          <w:szCs w:val="24"/>
        </w:rPr>
      </w:pPr>
      <w:r w:rsidRPr="0092277A">
        <w:rPr>
          <w:rFonts w:cs="Arial"/>
          <w:szCs w:val="24"/>
        </w:rPr>
        <w:t>The Anti-Fraud and Corruption Officer Working Group, with clear terms of reference, oversees the Council’s approach to fraud and corruption and reports to SLT and Audit Committee. The Fraud Risk Register is reviewed at each meeting of the Working Group and there are currently no high</w:t>
      </w:r>
      <w:r>
        <w:rPr>
          <w:rFonts w:cs="Arial"/>
          <w:szCs w:val="24"/>
        </w:rPr>
        <w:t>-</w:t>
      </w:r>
      <w:r w:rsidRPr="0092277A">
        <w:rPr>
          <w:rFonts w:cs="Arial"/>
          <w:szCs w:val="24"/>
        </w:rPr>
        <w:t>level fraud risks.</w:t>
      </w:r>
      <w:r w:rsidRPr="007F66C6">
        <w:rPr>
          <w:rFonts w:cs="Arial"/>
          <w:szCs w:val="24"/>
        </w:rPr>
        <w:t xml:space="preserve"> </w:t>
      </w:r>
    </w:p>
    <w:p w14:paraId="62A02CBC" w14:textId="77777777" w:rsidR="00AB2CB5" w:rsidRPr="0025479C" w:rsidRDefault="007F66C6" w:rsidP="007F66C6">
      <w:pPr>
        <w:rPr>
          <w:rFonts w:cs="Arial"/>
          <w:szCs w:val="24"/>
        </w:rPr>
      </w:pPr>
      <w:r w:rsidRPr="0025479C">
        <w:rPr>
          <w:rFonts w:cs="Arial"/>
          <w:szCs w:val="24"/>
        </w:rPr>
        <w:lastRenderedPageBreak/>
        <w:t xml:space="preserve">The Council’s Whistleblowing Policy is reviewed annually, and the Audit Committee and the Standards and Personnel Appeals Committee receive reports regarding the way complaints received under the policy have been dealt with. </w:t>
      </w:r>
    </w:p>
    <w:p w14:paraId="17EA3E8C" w14:textId="08082CC5" w:rsidR="00AB2CB5" w:rsidRPr="0025479C" w:rsidRDefault="007F66C6" w:rsidP="007F66C6">
      <w:pPr>
        <w:rPr>
          <w:rFonts w:cs="Arial"/>
          <w:szCs w:val="24"/>
        </w:rPr>
      </w:pPr>
      <w:r w:rsidRPr="0025479C">
        <w:rPr>
          <w:rFonts w:cs="Arial"/>
          <w:szCs w:val="24"/>
        </w:rPr>
        <w:t>The Council has adopted a Modern Slavery and Human Trafficking Transparency Statement and Policy Statement which are reviewed annually. At its meeting in November 2019, the Council agreed to adopt the Co-operative Party’s Charter against Modern Slavery ensuring that the Council’s procurement practices do not support slavery. The Council adopted a Domestic Abuse Policy and a Hate Crime Policy in November 2022</w:t>
      </w:r>
      <w:r w:rsidR="00F15799" w:rsidRPr="0025479C">
        <w:rPr>
          <w:rFonts w:cs="Arial"/>
          <w:szCs w:val="24"/>
        </w:rPr>
        <w:t>, which were subsequently refreshed in 2023. I</w:t>
      </w:r>
      <w:r w:rsidRPr="0025479C">
        <w:rPr>
          <w:rFonts w:cs="Arial"/>
          <w:szCs w:val="24"/>
        </w:rPr>
        <w:t>n February 2023 the Cabinet approved an Anti-Social Behaviour Policy</w:t>
      </w:r>
      <w:r w:rsidR="00F15799" w:rsidRPr="0025479C">
        <w:rPr>
          <w:rFonts w:cs="Arial"/>
          <w:szCs w:val="24"/>
        </w:rPr>
        <w:t xml:space="preserve">, due to be reviewed in </w:t>
      </w:r>
      <w:r w:rsidR="00DD461A" w:rsidRPr="0025479C">
        <w:rPr>
          <w:rFonts w:cs="Arial"/>
          <w:szCs w:val="24"/>
        </w:rPr>
        <w:t>2025.</w:t>
      </w:r>
    </w:p>
    <w:p w14:paraId="7224D305" w14:textId="2D7FDC3D" w:rsidR="00AB2CB5" w:rsidRPr="0025479C" w:rsidRDefault="007F66C6" w:rsidP="007F66C6">
      <w:pPr>
        <w:rPr>
          <w:rFonts w:cs="Arial"/>
          <w:szCs w:val="24"/>
        </w:rPr>
      </w:pPr>
      <w:r w:rsidRPr="0025479C">
        <w:rPr>
          <w:rFonts w:cs="Arial"/>
          <w:szCs w:val="24"/>
        </w:rPr>
        <w:t xml:space="preserve">A number of Council services are provided </w:t>
      </w:r>
      <w:r w:rsidR="00D51E9F" w:rsidRPr="0025479C">
        <w:rPr>
          <w:rFonts w:cs="Arial"/>
          <w:szCs w:val="24"/>
        </w:rPr>
        <w:t>externally,</w:t>
      </w:r>
      <w:r w:rsidRPr="0025479C">
        <w:rPr>
          <w:rFonts w:cs="Arial"/>
          <w:szCs w:val="24"/>
        </w:rPr>
        <w:t xml:space="preserve"> and these are reviewed with strong partner engagement and contract management. Each of the statutory officers is able to operate with the appropriate independence; the organisational culture respects and supports their integrity and provides the staffing arrangements to support their work.</w:t>
      </w:r>
    </w:p>
    <w:p w14:paraId="2B162582" w14:textId="3D8D3E4D" w:rsidR="007F66C6" w:rsidRPr="0025479C" w:rsidRDefault="007F66C6" w:rsidP="007F66C6">
      <w:pPr>
        <w:rPr>
          <w:rFonts w:cs="Arial"/>
          <w:szCs w:val="24"/>
        </w:rPr>
      </w:pPr>
      <w:r w:rsidRPr="0025479C">
        <w:rPr>
          <w:rFonts w:cs="Arial"/>
          <w:szCs w:val="24"/>
        </w:rPr>
        <w:t>A Member/Officer Protocol informs the relationship between Officers and Members.</w:t>
      </w:r>
      <w:r w:rsidR="00730192" w:rsidRPr="0025479C">
        <w:rPr>
          <w:rFonts w:cs="Arial"/>
          <w:szCs w:val="24"/>
        </w:rPr>
        <w:t xml:space="preserve"> The Standards and Personnel Appeals Committee reviewed the Member/Officer Protocol as part of its 24/25 work programme, recommending a refreshed version to the 2025 Annual Council Meeting. </w:t>
      </w:r>
    </w:p>
    <w:p w14:paraId="443B49B9" w14:textId="77777777" w:rsidR="00AB2CB5" w:rsidRPr="0025479C" w:rsidRDefault="00AB2CB5" w:rsidP="00DA0F56">
      <w:pPr>
        <w:pStyle w:val="Heading2"/>
      </w:pPr>
      <w:r w:rsidRPr="0025479C">
        <w:t xml:space="preserve">PRINCIPLE B - Ensuring openness and comprehensive stakeholder engagement </w:t>
      </w:r>
    </w:p>
    <w:p w14:paraId="32713CD7" w14:textId="23E285FF" w:rsidR="00AB2CB5" w:rsidRPr="0025479C" w:rsidRDefault="00AB2CB5" w:rsidP="00DA0F56">
      <w:pPr>
        <w:pStyle w:val="Heading3"/>
      </w:pPr>
      <w:r w:rsidRPr="0025479C">
        <w:t>How Does the Council Achieve This?</w:t>
      </w:r>
    </w:p>
    <w:p w14:paraId="36CDDA47" w14:textId="77777777" w:rsidR="00D25609" w:rsidRPr="0025479C" w:rsidRDefault="00D25609" w:rsidP="00D25609">
      <w:pPr>
        <w:rPr>
          <w:rFonts w:cs="Arial"/>
          <w:szCs w:val="24"/>
        </w:rPr>
      </w:pPr>
      <w:bookmarkStart w:id="4" w:name="_Hlk196733556"/>
      <w:r w:rsidRPr="0025479C">
        <w:rPr>
          <w:rFonts w:cs="Arial"/>
          <w:szCs w:val="24"/>
        </w:rPr>
        <w:t xml:space="preserve">The Council operates in an open, inclusive and transparent way and takes </w:t>
      </w:r>
      <w:proofErr w:type="gramStart"/>
      <w:r w:rsidRPr="0025479C">
        <w:rPr>
          <w:rFonts w:cs="Arial"/>
          <w:szCs w:val="24"/>
        </w:rPr>
        <w:t>the vast majority of</w:t>
      </w:r>
      <w:proofErr w:type="gramEnd"/>
      <w:r w:rsidRPr="0025479C">
        <w:rPr>
          <w:rFonts w:cs="Arial"/>
          <w:szCs w:val="24"/>
        </w:rPr>
        <w:t xml:space="preserve"> its decisions in public meetings at Council, Cabinet and Committees. The Constitution encourages debate around key decisions and Council meetings include the scope of questions from Councillors and members of the public. The Council consults widely with internal and external stakeholders on key policy changes in accordance with its agreed policies. The Council recently refreshed its Community Engagement Strategy in 2025 and continues to broaden engagement with stakeholders, committing to meaningful, transparent, inclusive and consistent engagement. Alongside the strategy, the Council introduced a Community Engagement Toolkit, designed to assist Council staff with ensuring that stakeholder engagement is meaningful and consistent, placing emphasis on producing “You Said, We Did” feedback to evidence the value and impact of stakeholder engagement. </w:t>
      </w:r>
    </w:p>
    <w:p w14:paraId="1504AB8E" w14:textId="77777777" w:rsidR="00D25609" w:rsidRPr="0025479C" w:rsidRDefault="00D25609" w:rsidP="00D25609">
      <w:pPr>
        <w:rPr>
          <w:rFonts w:cs="Arial"/>
          <w:szCs w:val="24"/>
        </w:rPr>
      </w:pPr>
      <w:r w:rsidRPr="0025479C">
        <w:rPr>
          <w:rFonts w:cs="Arial"/>
          <w:szCs w:val="24"/>
        </w:rPr>
        <w:lastRenderedPageBreak/>
        <w:t xml:space="preserve">The Council has a well-developed approach to working with partners to achieve Corporate Plan outcomes. The Council’s Community Engagement Working Group bring together internal stakeholders to identify and co-ordinate engagement opportunities, producing an Engagement Forward Plan, which maps out engagement with stakeholders to optimise results and efficiency. The Working Group also agrees the use of corporate engagement tools, such as a resident’s survey to ensure both the engagement and feedback are effectively implemented. </w:t>
      </w:r>
    </w:p>
    <w:p w14:paraId="08C3B2CD" w14:textId="1DE86998" w:rsidR="00D25609" w:rsidRPr="0025479C" w:rsidRDefault="00D25609" w:rsidP="00D25609">
      <w:pPr>
        <w:rPr>
          <w:rFonts w:cs="Arial"/>
          <w:szCs w:val="24"/>
        </w:rPr>
      </w:pPr>
      <w:r w:rsidRPr="0025479C">
        <w:rPr>
          <w:rFonts w:cs="Arial"/>
          <w:szCs w:val="24"/>
        </w:rPr>
        <w:t xml:space="preserve">Co-location with the DWP and police partners has provided a positive impact leading to better ways of dealing with complex cases.  </w:t>
      </w:r>
    </w:p>
    <w:p w14:paraId="14576F0F" w14:textId="6695A09D" w:rsidR="00D25609" w:rsidRPr="0025479C" w:rsidRDefault="00D25609" w:rsidP="00D25609">
      <w:pPr>
        <w:rPr>
          <w:rFonts w:cs="Arial"/>
          <w:szCs w:val="24"/>
        </w:rPr>
      </w:pPr>
      <w:r w:rsidRPr="0025479C">
        <w:rPr>
          <w:rFonts w:cs="Arial"/>
          <w:szCs w:val="24"/>
        </w:rPr>
        <w:t xml:space="preserve">A wide variety of communication methods are used to seek the views of different stakeholders. The Council’s magazine “Ashfield Matters” is produced four times a year. The Council continues to develop its use of social media channels such as Facebook, X (formerly known as Twitter) and YouTube to promote Council campaigns, provide information to residents and businesses, deal with customer enquiries and engage with local communities. The Council’s website </w:t>
      </w:r>
      <w:r w:rsidR="00DF163E" w:rsidRPr="0025479C">
        <w:rPr>
          <w:rFonts w:cs="Arial"/>
          <w:szCs w:val="24"/>
        </w:rPr>
        <w:t xml:space="preserve">has been </w:t>
      </w:r>
      <w:r w:rsidRPr="0025479C">
        <w:rPr>
          <w:rFonts w:cs="Arial"/>
          <w:szCs w:val="24"/>
        </w:rPr>
        <w:t>refreshed in 2025 to heighten accessibility and ease of use. The refreshed website include</w:t>
      </w:r>
      <w:r w:rsidR="00DF163E" w:rsidRPr="0025479C">
        <w:rPr>
          <w:rFonts w:cs="Arial"/>
          <w:szCs w:val="24"/>
        </w:rPr>
        <w:t>s</w:t>
      </w:r>
      <w:r w:rsidRPr="0025479C">
        <w:rPr>
          <w:rFonts w:cs="Arial"/>
          <w:szCs w:val="24"/>
        </w:rPr>
        <w:t xml:space="preserve"> an engagement webpage, which centrally collate</w:t>
      </w:r>
      <w:r w:rsidR="00DF163E" w:rsidRPr="0025479C">
        <w:rPr>
          <w:rFonts w:cs="Arial"/>
          <w:szCs w:val="24"/>
        </w:rPr>
        <w:t>s</w:t>
      </w:r>
      <w:r w:rsidRPr="0025479C">
        <w:rPr>
          <w:rFonts w:cs="Arial"/>
          <w:szCs w:val="24"/>
        </w:rPr>
        <w:t xml:space="preserve"> stakeholder engagement</w:t>
      </w:r>
      <w:r w:rsidR="00B220AC" w:rsidRPr="0025479C">
        <w:rPr>
          <w:rFonts w:cs="Arial"/>
          <w:szCs w:val="24"/>
        </w:rPr>
        <w:t>,</w:t>
      </w:r>
      <w:r w:rsidRPr="0025479C">
        <w:rPr>
          <w:rFonts w:cs="Arial"/>
          <w:szCs w:val="24"/>
        </w:rPr>
        <w:t xml:space="preserve"> news and opportunities. Ashfield 24/7, the digital platform for residents to access the Council, was launched in February 2022.</w:t>
      </w:r>
      <w:r w:rsidR="00080EF7" w:rsidRPr="0025479C">
        <w:rPr>
          <w:rFonts w:cs="Arial"/>
          <w:color w:val="7030A0"/>
          <w:kern w:val="0"/>
          <w:szCs w:val="24"/>
        </w:rPr>
        <w:t xml:space="preserve"> </w:t>
      </w:r>
      <w:r w:rsidR="00080EF7" w:rsidRPr="0025479C">
        <w:rPr>
          <w:rFonts w:cs="Arial"/>
          <w:szCs w:val="24"/>
        </w:rPr>
        <w:t>An initial launch of a Virtual Assistant, Ada took place in 2025.  Ada currently assists customers with finding information on our website. Plans and testing are currently underway to expand this with more in-depth queries via Web Chat, which will then mean customers will be dealt with by a staff member.</w:t>
      </w:r>
    </w:p>
    <w:p w14:paraId="7E4BA4F5" w14:textId="77777777" w:rsidR="00D25609" w:rsidRPr="0025479C" w:rsidRDefault="00D25609" w:rsidP="00D25609">
      <w:pPr>
        <w:rPr>
          <w:rFonts w:cs="Arial"/>
          <w:szCs w:val="24"/>
        </w:rPr>
      </w:pPr>
      <w:r w:rsidRPr="0025479C">
        <w:rPr>
          <w:rFonts w:cs="Arial"/>
          <w:szCs w:val="24"/>
        </w:rPr>
        <w:t xml:space="preserve">The Council’s Citizens’ Panel was re-launched in 2024 with over 100 active members aged 16-75+. Stakeholder engagement is carried out in local communities, over the telephone, via social media, through newsletters and via e-mail. The Panel recently provided feedback via a focus group facilitated by the East Midlands Combined County Authority with a view to shaping investment proposals following local government reorganisation. The Panel also tests and provides feedback on Council services to enhance quality of service. </w:t>
      </w:r>
    </w:p>
    <w:p w14:paraId="51760B78" w14:textId="77777777" w:rsidR="00D25609" w:rsidRPr="0025479C" w:rsidRDefault="00D25609" w:rsidP="00D25609">
      <w:pPr>
        <w:rPr>
          <w:rFonts w:cs="Arial"/>
          <w:szCs w:val="24"/>
        </w:rPr>
      </w:pPr>
      <w:r w:rsidRPr="0025479C">
        <w:rPr>
          <w:rFonts w:cs="Arial"/>
          <w:szCs w:val="24"/>
        </w:rPr>
        <w:t xml:space="preserve">Senior Officers continue to meet with the Trade Unions on a regular basis to actively engage and consult on employee related issues. </w:t>
      </w:r>
    </w:p>
    <w:p w14:paraId="6BA63EC1" w14:textId="38A2EA76" w:rsidR="00D25609" w:rsidRPr="0025479C" w:rsidRDefault="00D25609" w:rsidP="00D25609">
      <w:pPr>
        <w:rPr>
          <w:rFonts w:cs="Arial"/>
          <w:szCs w:val="24"/>
        </w:rPr>
      </w:pPr>
      <w:r w:rsidRPr="0025479C">
        <w:rPr>
          <w:rFonts w:cs="Arial"/>
          <w:szCs w:val="24"/>
        </w:rPr>
        <w:t xml:space="preserve">The Place Enhancement Programme continues to develop ways to improve the public perception of the District and promote the area. As part of this Programme, the Discover Ashfield Board, which is independently chaired by a local business leader, meets regularly. The Board was responsible for launching the “Discover Ashfield” brand. A “Discover Ashfield – New Narrative” was approved at Cabinet in December 2022. </w:t>
      </w:r>
    </w:p>
    <w:p w14:paraId="63C25923" w14:textId="77777777" w:rsidR="00D25609" w:rsidRPr="0025479C" w:rsidRDefault="00D25609" w:rsidP="00D25609">
      <w:pPr>
        <w:rPr>
          <w:rFonts w:cs="Arial"/>
          <w:szCs w:val="24"/>
        </w:rPr>
      </w:pPr>
      <w:r w:rsidRPr="0025479C">
        <w:rPr>
          <w:rFonts w:cs="Arial"/>
          <w:szCs w:val="24"/>
        </w:rPr>
        <w:lastRenderedPageBreak/>
        <w:t xml:space="preserve">Considerable engagement and consultation has taken place with partners and stakeholders in relation to the development of regeneration schemes for the Future High Streets Fund and the Towns Fund. </w:t>
      </w:r>
    </w:p>
    <w:p w14:paraId="5AED0014" w14:textId="23473673" w:rsidR="00D25609" w:rsidRPr="0025479C" w:rsidRDefault="00D25609" w:rsidP="00D25609">
      <w:pPr>
        <w:rPr>
          <w:rFonts w:cs="Arial"/>
          <w:szCs w:val="24"/>
        </w:rPr>
      </w:pPr>
      <w:r w:rsidRPr="0025479C">
        <w:rPr>
          <w:rFonts w:cs="Arial"/>
          <w:szCs w:val="24"/>
        </w:rPr>
        <w:t>Discover Ashfield acts as the Town Deal Board and provides oversight of the project programme, including signing off business cases before submission to Government for the approval of funding. The government recently re-confirmed £20 million for the Kirkby Neighbourhood Plan. The Kirkby Town Board will now review the Plan and further consult with stakeholders throughout 2025. The public was extensively consulted during 2021, 2023</w:t>
      </w:r>
      <w:r w:rsidR="00DF163E" w:rsidRPr="0025479C">
        <w:rPr>
          <w:rFonts w:cs="Arial"/>
          <w:szCs w:val="24"/>
        </w:rPr>
        <w:t xml:space="preserve">, </w:t>
      </w:r>
      <w:r w:rsidRPr="0025479C">
        <w:rPr>
          <w:rFonts w:cs="Arial"/>
          <w:szCs w:val="24"/>
        </w:rPr>
        <w:t>2024</w:t>
      </w:r>
      <w:r w:rsidR="00DF163E" w:rsidRPr="0025479C">
        <w:rPr>
          <w:rFonts w:cs="Arial"/>
          <w:szCs w:val="24"/>
        </w:rPr>
        <w:t>, and 2025</w:t>
      </w:r>
      <w:r w:rsidRPr="0025479C">
        <w:rPr>
          <w:rFonts w:cs="Arial"/>
          <w:szCs w:val="24"/>
        </w:rPr>
        <w:t xml:space="preserve"> regarding the draft Local Plan and the Hucknall Town Centre Masterplan. </w:t>
      </w:r>
    </w:p>
    <w:p w14:paraId="28E3DE0C" w14:textId="77777777" w:rsidR="00D25609" w:rsidRPr="0025479C" w:rsidRDefault="00D25609" w:rsidP="00D25609">
      <w:pPr>
        <w:rPr>
          <w:rFonts w:cs="Arial"/>
          <w:szCs w:val="24"/>
        </w:rPr>
      </w:pPr>
      <w:r w:rsidRPr="0025479C">
        <w:rPr>
          <w:rFonts w:cs="Arial"/>
          <w:szCs w:val="24"/>
        </w:rPr>
        <w:t xml:space="preserve">Regeneration officers have created a Business Support Directory. Health and Wellbeing Officers facilitate and attend networks with stakeholders to engage on key areas, such as the “Children’s and Young People Network”.  </w:t>
      </w:r>
    </w:p>
    <w:p w14:paraId="4C248D40" w14:textId="77777777" w:rsidR="00397A67" w:rsidRPr="0025479C" w:rsidRDefault="00397A67" w:rsidP="00D25609">
      <w:pPr>
        <w:rPr>
          <w:rFonts w:cs="Arial"/>
          <w:szCs w:val="24"/>
        </w:rPr>
      </w:pPr>
      <w:bookmarkStart w:id="5" w:name="_Hlk197420879"/>
      <w:r w:rsidRPr="0025479C">
        <w:rPr>
          <w:rFonts w:cs="Arial"/>
          <w:szCs w:val="24"/>
        </w:rPr>
        <w:t xml:space="preserve">The Council has recruited a Tenant Engagement Officer leading on enhanced collaboration with tenants to develop a comprehensive Tenant Engagement Strategy and three-year action plan. Tenant scrutiny has been initiated through a dedicated scrutiny panel with established bespoke special interest groups to identify areas of improvement. </w:t>
      </w:r>
    </w:p>
    <w:p w14:paraId="5E958DCC" w14:textId="1AABCEAD" w:rsidR="00397A67" w:rsidRPr="0025479C" w:rsidRDefault="00397A67" w:rsidP="00D25609">
      <w:pPr>
        <w:rPr>
          <w:rFonts w:cs="Arial"/>
          <w:szCs w:val="24"/>
        </w:rPr>
      </w:pPr>
      <w:r w:rsidRPr="0025479C">
        <w:rPr>
          <w:rFonts w:cs="Arial"/>
          <w:szCs w:val="24"/>
        </w:rPr>
        <w:t xml:space="preserve">Tenant involvement has been enhanced through the Gateway, Scrutiny, and Customer Influencing and Opinion Network to promote broader participation throughout the District. The Council has further supported tenant participation in national conferences and training events with TPAS and the Housing Ombudsman, thereby increasing Ashfield’s profile within the sector and developing skills among residents. A process to monitor and evaluate the outcomes of all tenant engagement activities has also been implemented. </w:t>
      </w:r>
    </w:p>
    <w:bookmarkEnd w:id="5"/>
    <w:p w14:paraId="3074B1D2" w14:textId="5D0991F9" w:rsidR="00CD18DF" w:rsidRPr="0025479C" w:rsidRDefault="00CD18DF" w:rsidP="00DA0F56">
      <w:pPr>
        <w:pStyle w:val="Heading2"/>
      </w:pPr>
      <w:r w:rsidRPr="0025479C">
        <w:t xml:space="preserve">PRINCIPLE C - Defining outcomes in terms of sustainable economic, social, and environmental benefits </w:t>
      </w:r>
    </w:p>
    <w:p w14:paraId="4A833926" w14:textId="2132AF1D" w:rsidR="00CD18DF" w:rsidRPr="0025479C" w:rsidRDefault="00CD18DF" w:rsidP="00DA0F56">
      <w:pPr>
        <w:pStyle w:val="Heading3"/>
      </w:pPr>
      <w:r w:rsidRPr="0025479C">
        <w:t>How Does the Council Achieve This?</w:t>
      </w:r>
    </w:p>
    <w:bookmarkEnd w:id="4"/>
    <w:p w14:paraId="5FA3339C" w14:textId="77777777" w:rsidR="00CD18DF" w:rsidRPr="0025479C" w:rsidRDefault="00CD18DF" w:rsidP="007F66C6">
      <w:pPr>
        <w:rPr>
          <w:rFonts w:cs="Arial"/>
          <w:szCs w:val="24"/>
        </w:rPr>
      </w:pPr>
      <w:r w:rsidRPr="0025479C">
        <w:rPr>
          <w:rFonts w:cs="Arial"/>
          <w:szCs w:val="24"/>
        </w:rPr>
        <w:t xml:space="preserve">The Corporate Plan sets out clearly the outcomes to which the Council is committed. It continually checks the deliverability of these outcomes against the available resources and for this purpose both the Corporate Plan and the Medium Term Financial Plan are reviewed. </w:t>
      </w:r>
    </w:p>
    <w:p w14:paraId="23AB5EC7" w14:textId="0A064E6F" w:rsidR="00CD18DF" w:rsidRPr="0025479C" w:rsidRDefault="00CD18DF" w:rsidP="007F66C6">
      <w:pPr>
        <w:rPr>
          <w:rFonts w:cs="Arial"/>
          <w:szCs w:val="24"/>
        </w:rPr>
      </w:pPr>
      <w:r w:rsidRPr="0025479C">
        <w:rPr>
          <w:rFonts w:cs="Arial"/>
          <w:szCs w:val="24"/>
        </w:rPr>
        <w:t xml:space="preserve">The Council’s performance indicators and its Corporate Scorecard and Place Scorecard are considered regularly by </w:t>
      </w:r>
      <w:r w:rsidR="000C02DA">
        <w:rPr>
          <w:rFonts w:cs="Arial"/>
          <w:szCs w:val="24"/>
        </w:rPr>
        <w:t>Senior Manage</w:t>
      </w:r>
      <w:r w:rsidR="00AD62EE">
        <w:rPr>
          <w:rFonts w:cs="Arial"/>
          <w:szCs w:val="24"/>
        </w:rPr>
        <w:t>ment</w:t>
      </w:r>
      <w:r w:rsidRPr="0025479C">
        <w:rPr>
          <w:rFonts w:cs="Arial"/>
          <w:szCs w:val="24"/>
        </w:rPr>
        <w:t xml:space="preserve">, </w:t>
      </w:r>
      <w:r w:rsidR="000C02DA">
        <w:rPr>
          <w:rFonts w:cs="Arial"/>
          <w:szCs w:val="24"/>
        </w:rPr>
        <w:t xml:space="preserve">the </w:t>
      </w:r>
      <w:r w:rsidRPr="0025479C">
        <w:rPr>
          <w:rFonts w:cs="Arial"/>
          <w:szCs w:val="24"/>
        </w:rPr>
        <w:t>Principal Select Committee</w:t>
      </w:r>
      <w:r w:rsidR="000C02DA">
        <w:rPr>
          <w:rFonts w:cs="Arial"/>
          <w:szCs w:val="24"/>
        </w:rPr>
        <w:t xml:space="preserve">, </w:t>
      </w:r>
      <w:r w:rsidRPr="0025479C">
        <w:rPr>
          <w:rFonts w:cs="Arial"/>
          <w:szCs w:val="24"/>
        </w:rPr>
        <w:t xml:space="preserve">and Cabinet. These Key Performance Indicators (KPI’s) </w:t>
      </w:r>
      <w:r w:rsidR="00462F3B" w:rsidRPr="0025479C">
        <w:rPr>
          <w:rFonts w:cs="Arial"/>
          <w:szCs w:val="24"/>
        </w:rPr>
        <w:t>are continually</w:t>
      </w:r>
      <w:r w:rsidRPr="0025479C">
        <w:rPr>
          <w:rFonts w:cs="Arial"/>
          <w:szCs w:val="24"/>
        </w:rPr>
        <w:t xml:space="preserve"> reviewed </w:t>
      </w:r>
      <w:r w:rsidR="00462F3B" w:rsidRPr="0025479C">
        <w:rPr>
          <w:rFonts w:cs="Arial"/>
          <w:szCs w:val="24"/>
        </w:rPr>
        <w:t>and aligned</w:t>
      </w:r>
      <w:r w:rsidRPr="0025479C">
        <w:rPr>
          <w:rFonts w:cs="Arial"/>
          <w:szCs w:val="24"/>
        </w:rPr>
        <w:t xml:space="preserve"> with the Corporate Plan. </w:t>
      </w:r>
    </w:p>
    <w:p w14:paraId="76D3B69B" w14:textId="4B4BECE6" w:rsidR="00CD18DF" w:rsidRPr="0025479C" w:rsidRDefault="00CD18DF" w:rsidP="007F66C6">
      <w:pPr>
        <w:rPr>
          <w:rFonts w:cs="Arial"/>
          <w:szCs w:val="24"/>
        </w:rPr>
      </w:pPr>
      <w:r w:rsidRPr="0025479C">
        <w:rPr>
          <w:rFonts w:cs="Arial"/>
          <w:szCs w:val="24"/>
        </w:rPr>
        <w:lastRenderedPageBreak/>
        <w:t>A new ‘Knowledge Hub’ has also been developed which captures key performance and data to enable organisational understanding of Ashfield as a place and the organisations performance. This has been built in</w:t>
      </w:r>
      <w:r w:rsidR="00DF163E" w:rsidRPr="0025479C">
        <w:rPr>
          <w:rFonts w:cs="Arial"/>
          <w:szCs w:val="24"/>
        </w:rPr>
        <w:t xml:space="preserve"> Power BI</w:t>
      </w:r>
      <w:r w:rsidRPr="0025479C">
        <w:rPr>
          <w:rFonts w:cs="Arial"/>
          <w:szCs w:val="24"/>
        </w:rPr>
        <w:t xml:space="preserve"> dashboards and is available organisation wide. </w:t>
      </w:r>
    </w:p>
    <w:p w14:paraId="646EC4D7" w14:textId="77777777" w:rsidR="00F6757C" w:rsidRDefault="00F6757C" w:rsidP="00F6757C">
      <w:pPr>
        <w:rPr>
          <w:rFonts w:cs="Arial"/>
          <w:szCs w:val="24"/>
        </w:rPr>
      </w:pPr>
      <w:r w:rsidRPr="007D61B1">
        <w:rPr>
          <w:rFonts w:cs="Arial"/>
          <w:szCs w:val="24"/>
        </w:rPr>
        <w:t>Comprehensive and regular dialogue, on priorities, performance and financial planning take place between the Cabinet and SLT, with the result that the Council is able to shape its ambitions around the resources available to it, and its partners. Long-term impacts of decisions are forecast using the Council’s Weighted Benefit Model for individual projects, and the Medium Term Financial Strategy for the whole of the Council’s services; the MTFS was updated and approved by Council in March 2025. The Treasury Management Strategy and Related Policy Statements were approved at Audit Committee and Cabinet in January 2025. The Council’s updated Capital Strategy, Commercial Property and Investment Strategy and Commercial Property Indicators were approved at Audit Committee in January 2025, Cabinet in February 2025 before approval at Council in March 2025. The LGA carried out an independent financial health check during December 2021 which was very positive and demonstrated the Council has robust policies and processes in place; the report was published as part of a report to Cabinet in February 2022 and Council in March 2022.</w:t>
      </w:r>
      <w:r w:rsidRPr="00CD18DF">
        <w:rPr>
          <w:rFonts w:cs="Arial"/>
          <w:szCs w:val="24"/>
        </w:rPr>
        <w:t xml:space="preserve"> </w:t>
      </w:r>
    </w:p>
    <w:p w14:paraId="04971141" w14:textId="23B0DF3F" w:rsidR="00CD18DF" w:rsidRPr="0025479C" w:rsidRDefault="00CD18DF" w:rsidP="007F66C6">
      <w:pPr>
        <w:rPr>
          <w:rFonts w:cs="Arial"/>
          <w:szCs w:val="24"/>
        </w:rPr>
      </w:pPr>
      <w:r w:rsidRPr="0025479C">
        <w:rPr>
          <w:rFonts w:cs="Arial"/>
          <w:szCs w:val="24"/>
        </w:rPr>
        <w:t xml:space="preserve">The Council’s Corporate and Fraud Risks are identified and recorded in registers and regularly monitored through SLT, Cabinet and Audit Committee. The Corporate Risk Strategy, Risk Register and Risk Appetite Framework were approved at Audit Committee and Cabinet in March 2022. Corporate Risk is regularly reported to Cabinet and Audit Committee. </w:t>
      </w:r>
    </w:p>
    <w:p w14:paraId="18B0A3D3" w14:textId="54A04D20" w:rsidR="00CD18DF" w:rsidRPr="0025479C" w:rsidRDefault="00CD18DF" w:rsidP="007F66C6">
      <w:pPr>
        <w:rPr>
          <w:rFonts w:cs="Arial"/>
          <w:szCs w:val="24"/>
        </w:rPr>
      </w:pPr>
      <w:r w:rsidRPr="0025479C">
        <w:rPr>
          <w:rFonts w:cs="Arial"/>
          <w:szCs w:val="24"/>
        </w:rPr>
        <w:t>In November 2023, Cabinet was presented with an overview of the Office for Local Government (</w:t>
      </w:r>
      <w:proofErr w:type="spellStart"/>
      <w:r w:rsidRPr="0025479C">
        <w:rPr>
          <w:rFonts w:cs="Arial"/>
          <w:szCs w:val="24"/>
        </w:rPr>
        <w:t>Oflog</w:t>
      </w:r>
      <w:proofErr w:type="spellEnd"/>
      <w:r w:rsidRPr="0025479C">
        <w:rPr>
          <w:rFonts w:cs="Arial"/>
          <w:szCs w:val="24"/>
        </w:rPr>
        <w:t>) and recently updated Best Value Guidance. A new Best Value self-assessment framework has been developed by the Policy and Performance function to enable the Council to understand its alignment against the updated Best Value framework.</w:t>
      </w:r>
      <w:r w:rsidR="00524443" w:rsidRPr="0025479C">
        <w:rPr>
          <w:rFonts w:cs="Arial"/>
          <w:szCs w:val="24"/>
        </w:rPr>
        <w:t xml:space="preserve"> The Council’s Social Value Policy was updated in February 2025. </w:t>
      </w:r>
      <w:r w:rsidRPr="0025479C">
        <w:rPr>
          <w:rFonts w:cs="Arial"/>
          <w:szCs w:val="24"/>
        </w:rPr>
        <w:t xml:space="preserve"> </w:t>
      </w:r>
    </w:p>
    <w:p w14:paraId="5C3E7470" w14:textId="177737DB" w:rsidR="00524443" w:rsidRPr="0025479C" w:rsidRDefault="00CD18DF" w:rsidP="00524443">
      <w:pPr>
        <w:rPr>
          <w:rFonts w:cs="Arial"/>
          <w:szCs w:val="24"/>
        </w:rPr>
      </w:pPr>
      <w:r w:rsidRPr="0025479C">
        <w:rPr>
          <w:rFonts w:cs="Arial"/>
          <w:szCs w:val="24"/>
        </w:rPr>
        <w:t xml:space="preserve">In accordance with the Council’s Social Value Policy, </w:t>
      </w:r>
      <w:r w:rsidR="00524443" w:rsidRPr="0025479C">
        <w:rPr>
          <w:rFonts w:cs="Arial"/>
          <w:szCs w:val="24"/>
        </w:rPr>
        <w:t xml:space="preserve">as of 1 April 2025, £3,061,482 </w:t>
      </w:r>
      <w:r w:rsidR="0017125B" w:rsidRPr="0025479C">
        <w:rPr>
          <w:rFonts w:cs="Arial"/>
          <w:szCs w:val="24"/>
        </w:rPr>
        <w:t xml:space="preserve">of measurable social value </w:t>
      </w:r>
      <w:r w:rsidR="00524443" w:rsidRPr="0025479C">
        <w:rPr>
          <w:rFonts w:cs="Arial"/>
          <w:szCs w:val="24"/>
        </w:rPr>
        <w:t>has been delivered</w:t>
      </w:r>
      <w:r w:rsidR="0017125B" w:rsidRPr="0025479C">
        <w:rPr>
          <w:rFonts w:cs="Arial"/>
          <w:szCs w:val="24"/>
        </w:rPr>
        <w:t xml:space="preserve"> since the Policy was introduced</w:t>
      </w:r>
      <w:r w:rsidR="00AB1974" w:rsidRPr="0025479C">
        <w:rPr>
          <w:rFonts w:cs="Arial"/>
          <w:szCs w:val="24"/>
        </w:rPr>
        <w:t>. T</w:t>
      </w:r>
      <w:r w:rsidR="00524443" w:rsidRPr="0025479C">
        <w:rPr>
          <w:rFonts w:cs="Arial"/>
          <w:szCs w:val="24"/>
        </w:rPr>
        <w:t>his</w:t>
      </w:r>
      <w:r w:rsidR="0017125B" w:rsidRPr="0025479C">
        <w:rPr>
          <w:rFonts w:cs="Arial"/>
          <w:szCs w:val="24"/>
        </w:rPr>
        <w:t xml:space="preserve"> figure</w:t>
      </w:r>
      <w:r w:rsidR="00524443" w:rsidRPr="0025479C">
        <w:rPr>
          <w:rFonts w:cs="Arial"/>
          <w:szCs w:val="24"/>
        </w:rPr>
        <w:t xml:space="preserve"> is measured against what is known as Committed Social Value</w:t>
      </w:r>
      <w:r w:rsidR="0017125B" w:rsidRPr="0025479C">
        <w:rPr>
          <w:rFonts w:cs="Arial"/>
          <w:szCs w:val="24"/>
        </w:rPr>
        <w:t>,</w:t>
      </w:r>
      <w:r w:rsidR="00524443" w:rsidRPr="0025479C">
        <w:rPr>
          <w:rFonts w:cs="Arial"/>
          <w:b/>
          <w:bCs/>
          <w:szCs w:val="24"/>
        </w:rPr>
        <w:t xml:space="preserve"> </w:t>
      </w:r>
      <w:r w:rsidR="00524443" w:rsidRPr="0025479C">
        <w:rPr>
          <w:rFonts w:cs="Arial"/>
          <w:szCs w:val="24"/>
        </w:rPr>
        <w:t>where</w:t>
      </w:r>
      <w:r w:rsidR="00524443" w:rsidRPr="0025479C">
        <w:rPr>
          <w:rFonts w:cs="Arial"/>
          <w:b/>
          <w:bCs/>
          <w:szCs w:val="24"/>
        </w:rPr>
        <w:t xml:space="preserve"> </w:t>
      </w:r>
      <w:r w:rsidR="00524443" w:rsidRPr="0025479C">
        <w:rPr>
          <w:rFonts w:cs="Arial"/>
          <w:szCs w:val="24"/>
        </w:rPr>
        <w:t>£2,856,814 was committed therefore £204,668</w:t>
      </w:r>
      <w:r w:rsidR="0017125B" w:rsidRPr="0025479C">
        <w:rPr>
          <w:rFonts w:cs="Arial"/>
          <w:szCs w:val="24"/>
        </w:rPr>
        <w:t xml:space="preserve"> has been delivered above</w:t>
      </w:r>
      <w:r w:rsidR="00524443" w:rsidRPr="0025479C">
        <w:rPr>
          <w:rFonts w:cs="Arial"/>
          <w:szCs w:val="24"/>
        </w:rPr>
        <w:t xml:space="preserve"> the committed social value. The percentage of social value delivered is 15.65%</w:t>
      </w:r>
      <w:r w:rsidR="0017125B" w:rsidRPr="0025479C">
        <w:rPr>
          <w:rFonts w:cs="Arial"/>
          <w:szCs w:val="24"/>
        </w:rPr>
        <w:t>,</w:t>
      </w:r>
      <w:r w:rsidR="00524443" w:rsidRPr="0025479C">
        <w:rPr>
          <w:rFonts w:cs="Arial"/>
          <w:szCs w:val="24"/>
        </w:rPr>
        <w:t xml:space="preserve"> and the corporate target is 10%</w:t>
      </w:r>
      <w:r w:rsidR="0017125B" w:rsidRPr="0025479C">
        <w:rPr>
          <w:rFonts w:cs="Arial"/>
          <w:szCs w:val="24"/>
        </w:rPr>
        <w:t xml:space="preserve"> - this </w:t>
      </w:r>
      <w:r w:rsidR="00524443" w:rsidRPr="0025479C">
        <w:rPr>
          <w:rFonts w:cs="Arial"/>
          <w:szCs w:val="24"/>
        </w:rPr>
        <w:t>show</w:t>
      </w:r>
      <w:r w:rsidR="0017125B" w:rsidRPr="0025479C">
        <w:rPr>
          <w:rFonts w:cs="Arial"/>
          <w:szCs w:val="24"/>
        </w:rPr>
        <w:t>s</w:t>
      </w:r>
      <w:r w:rsidR="00524443" w:rsidRPr="0025479C">
        <w:rPr>
          <w:rFonts w:cs="Arial"/>
          <w:szCs w:val="24"/>
        </w:rPr>
        <w:t xml:space="preserve"> an increase of 5.65% above target. The figures for local economic value (jobs and apprenticeships) are now included in the overall social value reporting figures. A breakdown of the figures shows in relation to local economic value that 52.76 FTE</w:t>
      </w:r>
      <w:r w:rsidR="0017125B" w:rsidRPr="0025479C">
        <w:rPr>
          <w:rFonts w:cs="Arial"/>
          <w:szCs w:val="24"/>
        </w:rPr>
        <w:t>s</w:t>
      </w:r>
      <w:r w:rsidR="00524443" w:rsidRPr="0025479C">
        <w:rPr>
          <w:rFonts w:cs="Arial"/>
          <w:szCs w:val="24"/>
        </w:rPr>
        <w:t xml:space="preserve"> </w:t>
      </w:r>
      <w:r w:rsidR="0017125B" w:rsidRPr="0025479C">
        <w:rPr>
          <w:rFonts w:cs="Arial"/>
          <w:szCs w:val="24"/>
        </w:rPr>
        <w:t>have been</w:t>
      </w:r>
      <w:r w:rsidR="00524443" w:rsidRPr="0025479C">
        <w:rPr>
          <w:rFonts w:cs="Arial"/>
          <w:szCs w:val="24"/>
        </w:rPr>
        <w:t xml:space="preserve"> committed, and 58.89 FTE</w:t>
      </w:r>
      <w:r w:rsidR="0017125B" w:rsidRPr="0025479C">
        <w:rPr>
          <w:rFonts w:cs="Arial"/>
          <w:szCs w:val="24"/>
        </w:rPr>
        <w:t>s</w:t>
      </w:r>
      <w:r w:rsidR="00524443" w:rsidRPr="0025479C">
        <w:rPr>
          <w:rFonts w:cs="Arial"/>
          <w:szCs w:val="24"/>
        </w:rPr>
        <w:t xml:space="preserve"> </w:t>
      </w:r>
      <w:r w:rsidR="0017125B" w:rsidRPr="0025479C">
        <w:rPr>
          <w:rFonts w:cs="Arial"/>
          <w:szCs w:val="24"/>
        </w:rPr>
        <w:t>have been delivered</w:t>
      </w:r>
      <w:r w:rsidR="00524443" w:rsidRPr="0025479C">
        <w:rPr>
          <w:rFonts w:cs="Arial"/>
          <w:szCs w:val="24"/>
        </w:rPr>
        <w:t xml:space="preserve">. The proxy value attached to the delivered social value in relation to FTEs delivered is £1,626,392.23. In terms of apprenticeships, 696.90 weeks </w:t>
      </w:r>
      <w:r w:rsidR="0017125B" w:rsidRPr="0025479C">
        <w:rPr>
          <w:rFonts w:cs="Arial"/>
          <w:szCs w:val="24"/>
        </w:rPr>
        <w:t xml:space="preserve">have been </w:t>
      </w:r>
      <w:r w:rsidR="00524443" w:rsidRPr="0025479C">
        <w:rPr>
          <w:rFonts w:cs="Arial"/>
          <w:szCs w:val="24"/>
        </w:rPr>
        <w:lastRenderedPageBreak/>
        <w:t>committed</w:t>
      </w:r>
      <w:r w:rsidR="0017125B" w:rsidRPr="0025479C">
        <w:rPr>
          <w:rFonts w:cs="Arial"/>
          <w:szCs w:val="24"/>
        </w:rPr>
        <w:t>.</w:t>
      </w:r>
      <w:r w:rsidR="00524443" w:rsidRPr="0025479C">
        <w:rPr>
          <w:rFonts w:cs="Arial"/>
          <w:szCs w:val="24"/>
        </w:rPr>
        <w:t xml:space="preserve"> </w:t>
      </w:r>
      <w:r w:rsidR="0017125B" w:rsidRPr="0025479C">
        <w:rPr>
          <w:rFonts w:cs="Arial"/>
          <w:szCs w:val="24"/>
        </w:rPr>
        <w:t>H</w:t>
      </w:r>
      <w:r w:rsidR="00524443" w:rsidRPr="0025479C">
        <w:rPr>
          <w:rFonts w:cs="Arial"/>
          <w:szCs w:val="24"/>
        </w:rPr>
        <w:t>owever</w:t>
      </w:r>
      <w:r w:rsidR="0017125B" w:rsidRPr="0025479C">
        <w:rPr>
          <w:rFonts w:cs="Arial"/>
          <w:szCs w:val="24"/>
        </w:rPr>
        <w:t>,</w:t>
      </w:r>
      <w:r w:rsidR="00524443" w:rsidRPr="0025479C">
        <w:rPr>
          <w:rFonts w:cs="Arial"/>
          <w:szCs w:val="24"/>
        </w:rPr>
        <w:t xml:space="preserve"> to date</w:t>
      </w:r>
      <w:r w:rsidR="0017125B" w:rsidRPr="0025479C">
        <w:rPr>
          <w:rFonts w:cs="Arial"/>
          <w:szCs w:val="24"/>
        </w:rPr>
        <w:t>,</w:t>
      </w:r>
      <w:r w:rsidR="00524443" w:rsidRPr="0025479C">
        <w:rPr>
          <w:rFonts w:cs="Arial"/>
          <w:szCs w:val="24"/>
        </w:rPr>
        <w:t xml:space="preserve"> 193.50 weeks ha</w:t>
      </w:r>
      <w:r w:rsidR="0017125B" w:rsidRPr="0025479C">
        <w:rPr>
          <w:rFonts w:cs="Arial"/>
          <w:szCs w:val="24"/>
        </w:rPr>
        <w:t>ve</w:t>
      </w:r>
      <w:r w:rsidR="00524443" w:rsidRPr="0025479C">
        <w:rPr>
          <w:rFonts w:cs="Arial"/>
          <w:szCs w:val="24"/>
        </w:rPr>
        <w:t xml:space="preserve"> been delivered. It is not unusual to see a lag in the delivery data as committed social value in relation to jobs and apprenticeships requires a validation period</w:t>
      </w:r>
      <w:r w:rsidR="0017125B" w:rsidRPr="0025479C">
        <w:rPr>
          <w:rFonts w:cs="Arial"/>
          <w:szCs w:val="24"/>
        </w:rPr>
        <w:t xml:space="preserve"> – meaning </w:t>
      </w:r>
      <w:r w:rsidR="00524443" w:rsidRPr="0025479C">
        <w:rPr>
          <w:rFonts w:cs="Arial"/>
          <w:szCs w:val="24"/>
        </w:rPr>
        <w:t xml:space="preserve">the contractor must have a qualifying period in place to meet before submitting their social value returns. The current proxy value relating to apprenticeships stands at £43,865.50. The data submitted in relation to work experience shows that 196.00 weeks </w:t>
      </w:r>
      <w:r w:rsidR="0017125B" w:rsidRPr="0025479C">
        <w:rPr>
          <w:rFonts w:cs="Arial"/>
          <w:szCs w:val="24"/>
        </w:rPr>
        <w:t>have</w:t>
      </w:r>
      <w:r w:rsidR="00524443" w:rsidRPr="0025479C">
        <w:rPr>
          <w:rFonts w:cs="Arial"/>
          <w:szCs w:val="24"/>
        </w:rPr>
        <w:t xml:space="preserve"> been delivered over a commitment of 170.00 weeks. The delivered proxy value for work experience is £62,549.52 which is £18,144.24 above the committed value of £44,405.28. </w:t>
      </w:r>
    </w:p>
    <w:p w14:paraId="723A1918" w14:textId="5C7CB209" w:rsidR="00524443" w:rsidRPr="0025479C" w:rsidRDefault="00524443" w:rsidP="00524443">
      <w:pPr>
        <w:rPr>
          <w:rFonts w:cs="Arial"/>
          <w:szCs w:val="24"/>
        </w:rPr>
      </w:pPr>
      <w:r w:rsidRPr="0025479C">
        <w:rPr>
          <w:rFonts w:cs="Arial"/>
          <w:szCs w:val="24"/>
        </w:rPr>
        <w:t xml:space="preserve">Nottinghamshire County Council, the Council’s procurement partners, and who manage tenders, reported that for the 2024/25 financial year, 16 contracts were awarded and 3 of the contracts were awarded to Nottinghamshire firms and 13 were awarded to SMEs (some awards met both criteria). In addition to this, and to increase opportunities for SMEs, 2 Dynamic Purchasing Systems </w:t>
      </w:r>
      <w:r w:rsidR="00B220AC" w:rsidRPr="0025479C">
        <w:rPr>
          <w:rFonts w:cs="Arial"/>
          <w:szCs w:val="24"/>
        </w:rPr>
        <w:t xml:space="preserve">(DPS) </w:t>
      </w:r>
      <w:r w:rsidRPr="0025479C">
        <w:rPr>
          <w:rFonts w:cs="Arial"/>
          <w:szCs w:val="24"/>
        </w:rPr>
        <w:t>have been put in place for use by Ashfield. The systems are for landscaping services and green spaces which ADC were the lead on and the second for minor construction works. The DPS for minor construction works now features over 70 suppliers and the first further competitions are being prepared to run through it. Ashfield will benefit from these systems as there are no framework fees</w:t>
      </w:r>
      <w:r w:rsidR="00366F94" w:rsidRPr="0025479C">
        <w:rPr>
          <w:rFonts w:cs="Arial"/>
          <w:szCs w:val="24"/>
        </w:rPr>
        <w:t>,</w:t>
      </w:r>
      <w:r w:rsidRPr="0025479C">
        <w:rPr>
          <w:rFonts w:cs="Arial"/>
          <w:szCs w:val="24"/>
        </w:rPr>
        <w:t xml:space="preserve"> and it is anticipated more spend will go through local suppliers and SMEs. </w:t>
      </w:r>
    </w:p>
    <w:p w14:paraId="601C4953" w14:textId="5DBC95F4" w:rsidR="00AB2CB5" w:rsidRPr="0025479C" w:rsidRDefault="00CD18DF" w:rsidP="007F66C6">
      <w:pPr>
        <w:rPr>
          <w:rFonts w:cs="Arial"/>
          <w:szCs w:val="24"/>
        </w:rPr>
      </w:pPr>
      <w:r w:rsidRPr="0025479C">
        <w:rPr>
          <w:rFonts w:cs="Arial"/>
          <w:szCs w:val="24"/>
        </w:rPr>
        <w:t>During 2020/21 the Council also adopted the Ashfield Health and Wellbeing Partnership Strategy 2021-25</w:t>
      </w:r>
      <w:r w:rsidR="00606460" w:rsidRPr="0025479C">
        <w:rPr>
          <w:rFonts w:cs="Arial"/>
          <w:szCs w:val="24"/>
        </w:rPr>
        <w:t xml:space="preserve">, due to be refreshed </w:t>
      </w:r>
      <w:r w:rsidR="00516532">
        <w:rPr>
          <w:rFonts w:cs="Arial"/>
          <w:szCs w:val="24"/>
        </w:rPr>
        <w:t>in 2026</w:t>
      </w:r>
      <w:r w:rsidR="00606460" w:rsidRPr="0025479C">
        <w:rPr>
          <w:rFonts w:cs="Arial"/>
          <w:szCs w:val="24"/>
        </w:rPr>
        <w:t xml:space="preserve"> with approval by Cabinet</w:t>
      </w:r>
      <w:r w:rsidR="00243C25" w:rsidRPr="0025479C">
        <w:rPr>
          <w:rFonts w:cs="Arial"/>
          <w:szCs w:val="24"/>
        </w:rPr>
        <w:t>.</w:t>
      </w:r>
    </w:p>
    <w:p w14:paraId="59BAFAC9" w14:textId="77777777" w:rsidR="00CD18DF" w:rsidRPr="0025479C" w:rsidRDefault="00CD18DF" w:rsidP="00DA0F56">
      <w:pPr>
        <w:pStyle w:val="Heading2"/>
      </w:pPr>
      <w:r w:rsidRPr="0025479C">
        <w:t xml:space="preserve">PRINCIPLE D - Determining the interventions necessary to optimise the achievement of the intended outcomes </w:t>
      </w:r>
    </w:p>
    <w:p w14:paraId="5F2549A7" w14:textId="77777777" w:rsidR="00CD18DF" w:rsidRPr="0025479C" w:rsidRDefault="00CD18DF" w:rsidP="00DA0F56">
      <w:pPr>
        <w:pStyle w:val="Heading3"/>
      </w:pPr>
      <w:r w:rsidRPr="0025479C">
        <w:t xml:space="preserve">How Does the Council Achieve This? </w:t>
      </w:r>
    </w:p>
    <w:p w14:paraId="41E72811" w14:textId="44EE0C4D" w:rsidR="007403D6" w:rsidRPr="0025479C" w:rsidRDefault="00CD18DF" w:rsidP="007F66C6">
      <w:pPr>
        <w:rPr>
          <w:rFonts w:cs="Arial"/>
          <w:szCs w:val="24"/>
        </w:rPr>
      </w:pPr>
      <w:r w:rsidRPr="0025479C">
        <w:rPr>
          <w:rFonts w:cs="Arial"/>
          <w:szCs w:val="24"/>
        </w:rPr>
        <w:t xml:space="preserve">The Council’s interventions which aim to achieve its Corporate Plan objectives are planned through </w:t>
      </w:r>
      <w:proofErr w:type="gramStart"/>
      <w:r w:rsidRPr="0025479C">
        <w:rPr>
          <w:rFonts w:cs="Arial"/>
          <w:szCs w:val="24"/>
        </w:rPr>
        <w:t>a number of</w:t>
      </w:r>
      <w:proofErr w:type="gramEnd"/>
      <w:r w:rsidRPr="0025479C">
        <w:rPr>
          <w:rFonts w:cs="Arial"/>
          <w:szCs w:val="24"/>
        </w:rPr>
        <w:t xml:space="preserve"> </w:t>
      </w:r>
      <w:r w:rsidR="007403D6" w:rsidRPr="0025479C">
        <w:rPr>
          <w:rFonts w:cs="Arial"/>
          <w:szCs w:val="24"/>
        </w:rPr>
        <w:t xml:space="preserve">internal and external programme </w:t>
      </w:r>
      <w:r w:rsidR="00243C25" w:rsidRPr="0025479C">
        <w:rPr>
          <w:rFonts w:cs="Arial"/>
          <w:szCs w:val="24"/>
        </w:rPr>
        <w:t>boards or</w:t>
      </w:r>
      <w:r w:rsidRPr="0025479C">
        <w:rPr>
          <w:rFonts w:cs="Arial"/>
          <w:szCs w:val="24"/>
        </w:rPr>
        <w:t xml:space="preserve"> are monitored as a regular agenda item at directorate management team meetings. </w:t>
      </w:r>
    </w:p>
    <w:p w14:paraId="23D8B16B" w14:textId="6B79FCE1" w:rsidR="00CD18DF" w:rsidRPr="0025479C" w:rsidRDefault="00CD18DF" w:rsidP="007F66C6">
      <w:pPr>
        <w:rPr>
          <w:rFonts w:cs="Arial"/>
          <w:szCs w:val="24"/>
        </w:rPr>
      </w:pPr>
      <w:r w:rsidRPr="0025479C">
        <w:rPr>
          <w:rFonts w:cs="Arial"/>
          <w:szCs w:val="24"/>
        </w:rPr>
        <w:t>The current programme boards are:</w:t>
      </w:r>
    </w:p>
    <w:p w14:paraId="6AAC1876" w14:textId="05569F23" w:rsidR="007403D6" w:rsidRPr="0025479C" w:rsidRDefault="007403D6" w:rsidP="007F66C6">
      <w:pPr>
        <w:rPr>
          <w:rFonts w:cs="Arial"/>
          <w:szCs w:val="24"/>
        </w:rPr>
      </w:pPr>
      <w:r w:rsidRPr="0025479C">
        <w:rPr>
          <w:rFonts w:cs="Arial"/>
          <w:szCs w:val="24"/>
        </w:rPr>
        <w:t>Internal</w:t>
      </w:r>
    </w:p>
    <w:p w14:paraId="26C88177" w14:textId="0696D7BA" w:rsidR="00CD18DF" w:rsidRPr="0025479C" w:rsidRDefault="00CD18DF" w:rsidP="00CD18DF">
      <w:pPr>
        <w:pStyle w:val="ListParagraph"/>
        <w:numPr>
          <w:ilvl w:val="0"/>
          <w:numId w:val="10"/>
        </w:numPr>
        <w:rPr>
          <w:rFonts w:cs="Arial"/>
          <w:szCs w:val="24"/>
        </w:rPr>
      </w:pPr>
      <w:r w:rsidRPr="0025479C">
        <w:rPr>
          <w:rFonts w:cs="Arial"/>
          <w:szCs w:val="24"/>
        </w:rPr>
        <w:t>Regeneration</w:t>
      </w:r>
      <w:r w:rsidR="00397A67" w:rsidRPr="0025479C">
        <w:rPr>
          <w:rFonts w:cs="Arial"/>
          <w:szCs w:val="24"/>
        </w:rPr>
        <w:t xml:space="preserve"> and Capital Programme Board</w:t>
      </w:r>
    </w:p>
    <w:p w14:paraId="728DFF98" w14:textId="0A456F16" w:rsidR="00397A67" w:rsidRPr="0025479C" w:rsidRDefault="00397A67" w:rsidP="00CD18DF">
      <w:pPr>
        <w:pStyle w:val="ListParagraph"/>
        <w:numPr>
          <w:ilvl w:val="0"/>
          <w:numId w:val="10"/>
        </w:numPr>
        <w:rPr>
          <w:rFonts w:cs="Arial"/>
          <w:szCs w:val="24"/>
        </w:rPr>
      </w:pPr>
      <w:r w:rsidRPr="0025479C">
        <w:rPr>
          <w:rFonts w:cs="Arial"/>
          <w:szCs w:val="24"/>
        </w:rPr>
        <w:t>Service Review Board</w:t>
      </w:r>
    </w:p>
    <w:p w14:paraId="61C42388" w14:textId="77777777" w:rsidR="00CD18DF" w:rsidRPr="0025479C" w:rsidRDefault="00CD18DF" w:rsidP="00CD18DF">
      <w:pPr>
        <w:pStyle w:val="ListParagraph"/>
        <w:numPr>
          <w:ilvl w:val="0"/>
          <w:numId w:val="10"/>
        </w:numPr>
        <w:rPr>
          <w:rFonts w:cs="Arial"/>
          <w:szCs w:val="24"/>
        </w:rPr>
      </w:pPr>
      <w:r w:rsidRPr="0025479C">
        <w:rPr>
          <w:rFonts w:cs="Arial"/>
          <w:szCs w:val="24"/>
        </w:rPr>
        <w:t>Commercial Investment Working Group</w:t>
      </w:r>
    </w:p>
    <w:p w14:paraId="54142E8E" w14:textId="72DB4445" w:rsidR="00CD18DF" w:rsidRPr="0025479C" w:rsidRDefault="00CD18DF" w:rsidP="00CD18DF">
      <w:pPr>
        <w:pStyle w:val="ListParagraph"/>
        <w:numPr>
          <w:ilvl w:val="0"/>
          <w:numId w:val="10"/>
        </w:numPr>
        <w:rPr>
          <w:rFonts w:cs="Arial"/>
          <w:szCs w:val="24"/>
        </w:rPr>
      </w:pPr>
      <w:r w:rsidRPr="0025479C">
        <w:rPr>
          <w:rFonts w:cs="Arial"/>
          <w:szCs w:val="24"/>
        </w:rPr>
        <w:t>Demand and Resourc</w:t>
      </w:r>
      <w:r w:rsidR="00397A67" w:rsidRPr="0025479C">
        <w:rPr>
          <w:rFonts w:cs="Arial"/>
          <w:szCs w:val="24"/>
        </w:rPr>
        <w:t>ing Board (Digital)</w:t>
      </w:r>
    </w:p>
    <w:p w14:paraId="6E7D66D5" w14:textId="0EE2336D" w:rsidR="00CD18DF" w:rsidRPr="0025479C" w:rsidRDefault="00FE01FE" w:rsidP="00CD18DF">
      <w:pPr>
        <w:pStyle w:val="ListParagraph"/>
        <w:numPr>
          <w:ilvl w:val="0"/>
          <w:numId w:val="10"/>
        </w:numPr>
        <w:rPr>
          <w:rFonts w:cs="Arial"/>
          <w:szCs w:val="24"/>
        </w:rPr>
      </w:pPr>
      <w:r w:rsidRPr="0025479C">
        <w:rPr>
          <w:rFonts w:cs="Arial"/>
          <w:szCs w:val="24"/>
        </w:rPr>
        <w:t>Housing Leadership Board</w:t>
      </w:r>
    </w:p>
    <w:p w14:paraId="766E8C1D" w14:textId="54312071" w:rsidR="00D51E9F" w:rsidRPr="0025479C" w:rsidRDefault="00D51E9F" w:rsidP="00CD18DF">
      <w:pPr>
        <w:pStyle w:val="ListParagraph"/>
        <w:numPr>
          <w:ilvl w:val="0"/>
          <w:numId w:val="10"/>
        </w:numPr>
        <w:rPr>
          <w:rFonts w:cs="Arial"/>
          <w:szCs w:val="24"/>
        </w:rPr>
      </w:pPr>
      <w:r w:rsidRPr="0025479C">
        <w:rPr>
          <w:rFonts w:cs="Arial"/>
          <w:szCs w:val="24"/>
        </w:rPr>
        <w:t>Community Engagement Network Group</w:t>
      </w:r>
    </w:p>
    <w:p w14:paraId="3A6F8D54" w14:textId="4621D3C3" w:rsidR="00D51E9F" w:rsidRPr="0025479C" w:rsidRDefault="007403D6" w:rsidP="007403D6">
      <w:pPr>
        <w:rPr>
          <w:rFonts w:cs="Arial"/>
          <w:szCs w:val="24"/>
        </w:rPr>
      </w:pPr>
      <w:r w:rsidRPr="0025479C">
        <w:rPr>
          <w:rFonts w:cs="Arial"/>
          <w:szCs w:val="24"/>
        </w:rPr>
        <w:lastRenderedPageBreak/>
        <w:t>External</w:t>
      </w:r>
    </w:p>
    <w:p w14:paraId="284549A4" w14:textId="3768AF82" w:rsidR="00D51E9F" w:rsidRPr="0025479C" w:rsidRDefault="00D51E9F" w:rsidP="007403D6">
      <w:pPr>
        <w:pStyle w:val="ListParagraph"/>
        <w:numPr>
          <w:ilvl w:val="0"/>
          <w:numId w:val="10"/>
        </w:numPr>
        <w:rPr>
          <w:rFonts w:cs="Arial"/>
          <w:szCs w:val="24"/>
        </w:rPr>
      </w:pPr>
      <w:r w:rsidRPr="0025479C">
        <w:rPr>
          <w:rFonts w:cs="Arial"/>
          <w:szCs w:val="24"/>
        </w:rPr>
        <w:t>Discover Ashfield Board</w:t>
      </w:r>
    </w:p>
    <w:p w14:paraId="465E24FB" w14:textId="09C72588" w:rsidR="00D51E9F" w:rsidRPr="0025479C" w:rsidRDefault="00D51E9F" w:rsidP="00D51E9F">
      <w:pPr>
        <w:pStyle w:val="ListParagraph"/>
        <w:numPr>
          <w:ilvl w:val="0"/>
          <w:numId w:val="10"/>
        </w:numPr>
        <w:rPr>
          <w:rFonts w:cs="Arial"/>
          <w:szCs w:val="24"/>
        </w:rPr>
      </w:pPr>
      <w:r w:rsidRPr="0025479C">
        <w:rPr>
          <w:rFonts w:cs="Arial"/>
          <w:szCs w:val="24"/>
        </w:rPr>
        <w:t>Health and Wellbeing Group</w:t>
      </w:r>
    </w:p>
    <w:p w14:paraId="4360AB81" w14:textId="77777777" w:rsidR="00CD18DF" w:rsidRPr="0025479C" w:rsidRDefault="00CD18DF" w:rsidP="00CD18DF">
      <w:pPr>
        <w:rPr>
          <w:rFonts w:cs="Arial"/>
          <w:szCs w:val="24"/>
        </w:rPr>
      </w:pPr>
      <w:r w:rsidRPr="0025479C">
        <w:rPr>
          <w:rFonts w:cs="Arial"/>
          <w:szCs w:val="24"/>
        </w:rPr>
        <w:t xml:space="preserve">Where relevant, Project Boards sit underneath these boards, working specifically on key projects. </w:t>
      </w:r>
    </w:p>
    <w:p w14:paraId="185E7238" w14:textId="77777777" w:rsidR="00CD18DF" w:rsidRPr="0025479C" w:rsidRDefault="00CD18DF" w:rsidP="00CD18DF">
      <w:pPr>
        <w:rPr>
          <w:rFonts w:cs="Arial"/>
          <w:szCs w:val="24"/>
        </w:rPr>
      </w:pPr>
      <w:r w:rsidRPr="0025479C">
        <w:rPr>
          <w:rFonts w:cs="Arial"/>
          <w:szCs w:val="24"/>
        </w:rPr>
        <w:t xml:space="preserve">The programme boards consider the merits of a range of projects for achieving the aims of the Corporate Plan, whilst also monitoring progress and endorsing change and improvement proposals. </w:t>
      </w:r>
    </w:p>
    <w:p w14:paraId="7E829C18" w14:textId="77777777" w:rsidR="00CD18DF" w:rsidRPr="0025479C" w:rsidRDefault="00CD18DF" w:rsidP="00CD18DF">
      <w:pPr>
        <w:rPr>
          <w:rFonts w:cs="Arial"/>
          <w:szCs w:val="24"/>
        </w:rPr>
      </w:pPr>
      <w:r w:rsidRPr="0025479C">
        <w:rPr>
          <w:rFonts w:cs="Arial"/>
          <w:szCs w:val="24"/>
        </w:rPr>
        <w:t xml:space="preserve">The Strategic Leadership Team considers the priority order for new projects, and their affordability in the context of the Medium Term Financial Strategy. </w:t>
      </w:r>
    </w:p>
    <w:p w14:paraId="3FE7EA79" w14:textId="3A5429EC" w:rsidR="00CD18DF" w:rsidRPr="0025479C" w:rsidRDefault="00CD18DF" w:rsidP="00CD18DF">
      <w:pPr>
        <w:rPr>
          <w:rFonts w:cs="Arial"/>
          <w:szCs w:val="24"/>
        </w:rPr>
      </w:pPr>
      <w:r w:rsidRPr="0025479C">
        <w:rPr>
          <w:rFonts w:cs="Arial"/>
          <w:szCs w:val="24"/>
        </w:rPr>
        <w:t xml:space="preserve">The Council’s performance framework is fully aligned to the Corporate Plan and Corporate Priorities. Through the ‘golden thread’, service planning incorporates operational performance aligned to the Corporate Priorities and individual performance objectives are also aligned. Delivery of the Corporate Priorities is regularly monitored and reported, whilst operational performance is also reviewed regularly through the Council’s Performance Boards. The Council has also developed </w:t>
      </w:r>
      <w:r w:rsidR="008604A0" w:rsidRPr="0025479C">
        <w:rPr>
          <w:rFonts w:cs="Arial"/>
          <w:szCs w:val="24"/>
        </w:rPr>
        <w:t>its</w:t>
      </w:r>
      <w:r w:rsidRPr="0025479C">
        <w:rPr>
          <w:rFonts w:cs="Arial"/>
          <w:szCs w:val="24"/>
        </w:rPr>
        <w:t xml:space="preserve"> own version of the </w:t>
      </w:r>
      <w:proofErr w:type="spellStart"/>
      <w:r w:rsidRPr="0025479C">
        <w:rPr>
          <w:rFonts w:cs="Arial"/>
          <w:szCs w:val="24"/>
        </w:rPr>
        <w:t>Oflog</w:t>
      </w:r>
      <w:proofErr w:type="spellEnd"/>
      <w:r w:rsidRPr="0025479C">
        <w:rPr>
          <w:rFonts w:cs="Arial"/>
          <w:szCs w:val="24"/>
        </w:rPr>
        <w:t xml:space="preserve"> Data Explorer within the new ‘Knowledge Hub’ to enable organisation wide access to benchmarking data.</w:t>
      </w:r>
    </w:p>
    <w:p w14:paraId="1ED9CEFF" w14:textId="77777777" w:rsidR="00CD18DF" w:rsidRPr="0025479C" w:rsidRDefault="00CD18DF" w:rsidP="00DA0F56">
      <w:pPr>
        <w:pStyle w:val="Heading2"/>
      </w:pPr>
      <w:r w:rsidRPr="0025479C">
        <w:t xml:space="preserve">PRINCIPLE E - Developing the entity’s capacity, including the capability of its leadership and the individuals within it </w:t>
      </w:r>
    </w:p>
    <w:p w14:paraId="50EC40CC" w14:textId="127EA056" w:rsidR="00CD18DF" w:rsidRPr="0025479C" w:rsidRDefault="00CD18DF" w:rsidP="00DA0F56">
      <w:pPr>
        <w:pStyle w:val="Heading3"/>
      </w:pPr>
      <w:r w:rsidRPr="0025479C">
        <w:t xml:space="preserve">How Does the Council Achieve This? </w:t>
      </w:r>
    </w:p>
    <w:p w14:paraId="6D6B0EE3" w14:textId="788A1177" w:rsidR="00CD18DF" w:rsidRPr="0025479C" w:rsidRDefault="00CD18DF" w:rsidP="00CD18DF">
      <w:pPr>
        <w:rPr>
          <w:rFonts w:cs="Arial"/>
          <w:szCs w:val="24"/>
        </w:rPr>
      </w:pPr>
      <w:r w:rsidRPr="0025479C">
        <w:rPr>
          <w:rFonts w:cs="Arial"/>
          <w:szCs w:val="24"/>
        </w:rPr>
        <w:t xml:space="preserve">The Leader and Chief Executive have clearly defined roles. Regular meetings between </w:t>
      </w:r>
      <w:r w:rsidR="008604A0" w:rsidRPr="0025479C">
        <w:rPr>
          <w:rFonts w:cs="Arial"/>
          <w:szCs w:val="24"/>
        </w:rPr>
        <w:t>S</w:t>
      </w:r>
      <w:r w:rsidRPr="0025479C">
        <w:rPr>
          <w:rFonts w:cs="Arial"/>
          <w:szCs w:val="24"/>
        </w:rPr>
        <w:t xml:space="preserve">enior </w:t>
      </w:r>
      <w:r w:rsidR="008604A0" w:rsidRPr="0025479C">
        <w:rPr>
          <w:rFonts w:cs="Arial"/>
          <w:szCs w:val="24"/>
        </w:rPr>
        <w:t>Officers</w:t>
      </w:r>
      <w:r w:rsidRPr="0025479C">
        <w:rPr>
          <w:rFonts w:cs="Arial"/>
          <w:szCs w:val="24"/>
        </w:rPr>
        <w:t xml:space="preserve"> and Executive Lead Members allow for timely discussion of emerging policies and issues, and overviews of strategic developments such as the budget and MTFS.</w:t>
      </w:r>
    </w:p>
    <w:p w14:paraId="5995EB1C" w14:textId="7BD9F6C3" w:rsidR="00CD18DF" w:rsidRPr="0025479C" w:rsidRDefault="00CD18DF" w:rsidP="00CD18DF">
      <w:pPr>
        <w:rPr>
          <w:rFonts w:cs="Arial"/>
          <w:szCs w:val="24"/>
        </w:rPr>
      </w:pPr>
      <w:r w:rsidRPr="0025479C">
        <w:rPr>
          <w:rFonts w:cs="Arial"/>
          <w:szCs w:val="24"/>
        </w:rPr>
        <w:t xml:space="preserve">Comprehensive training programmes are in place for </w:t>
      </w:r>
      <w:r w:rsidR="008604A0" w:rsidRPr="0025479C">
        <w:rPr>
          <w:rFonts w:cs="Arial"/>
          <w:szCs w:val="24"/>
        </w:rPr>
        <w:t>O</w:t>
      </w:r>
      <w:r w:rsidRPr="0025479C">
        <w:rPr>
          <w:rFonts w:cs="Arial"/>
          <w:szCs w:val="24"/>
        </w:rPr>
        <w:t>fficers and Members; this Learning and Development programme is shared between Ashfield and Mansfield as part of the Human Resources Shared Service. Working between the two organisations gives valuable insights into different approaches to organisational management and development. A whole staff conference took place in December 2022</w:t>
      </w:r>
      <w:r w:rsidR="00366F94" w:rsidRPr="0025479C">
        <w:rPr>
          <w:rFonts w:cs="Arial"/>
          <w:szCs w:val="24"/>
        </w:rPr>
        <w:t>,</w:t>
      </w:r>
      <w:r w:rsidR="00397A67" w:rsidRPr="0025479C">
        <w:rPr>
          <w:rFonts w:cs="Arial"/>
          <w:szCs w:val="24"/>
        </w:rPr>
        <w:t xml:space="preserve"> and July 2024</w:t>
      </w:r>
      <w:r w:rsidRPr="0025479C">
        <w:rPr>
          <w:rFonts w:cs="Arial"/>
          <w:szCs w:val="24"/>
        </w:rPr>
        <w:t xml:space="preserve"> and staff recognition awards were held in January 2024</w:t>
      </w:r>
      <w:r w:rsidR="0033270D" w:rsidRPr="0025479C">
        <w:rPr>
          <w:rFonts w:cs="Arial"/>
          <w:szCs w:val="24"/>
        </w:rPr>
        <w:t xml:space="preserve"> and February 2025. </w:t>
      </w:r>
    </w:p>
    <w:p w14:paraId="534C377A" w14:textId="2467FA5A" w:rsidR="00CD18DF" w:rsidRPr="0025479C" w:rsidRDefault="00CD18DF" w:rsidP="00CD18DF">
      <w:pPr>
        <w:rPr>
          <w:rFonts w:cs="Arial"/>
          <w:szCs w:val="24"/>
        </w:rPr>
      </w:pPr>
      <w:r w:rsidRPr="0025479C">
        <w:rPr>
          <w:rFonts w:cs="Arial"/>
          <w:szCs w:val="24"/>
        </w:rPr>
        <w:t>The Leadership Development Framework was reviewed as part of the implementation of the Decision-Making Accountability Review and subsequent structure and role review for SLT</w:t>
      </w:r>
      <w:r w:rsidR="008604A0" w:rsidRPr="0025479C">
        <w:rPr>
          <w:rFonts w:cs="Arial"/>
          <w:szCs w:val="24"/>
        </w:rPr>
        <w:t xml:space="preserve">, </w:t>
      </w:r>
      <w:r w:rsidRPr="0025479C">
        <w:rPr>
          <w:rFonts w:cs="Arial"/>
          <w:szCs w:val="24"/>
        </w:rPr>
        <w:t>CLT</w:t>
      </w:r>
      <w:r w:rsidR="008604A0" w:rsidRPr="0025479C">
        <w:rPr>
          <w:rFonts w:cs="Arial"/>
          <w:szCs w:val="24"/>
        </w:rPr>
        <w:t>, and ELT.</w:t>
      </w:r>
      <w:r w:rsidRPr="0025479C">
        <w:rPr>
          <w:rFonts w:cs="Arial"/>
          <w:szCs w:val="24"/>
        </w:rPr>
        <w:t xml:space="preserve"> </w:t>
      </w:r>
    </w:p>
    <w:p w14:paraId="15533A37" w14:textId="6E9BDC66" w:rsidR="00CD18DF" w:rsidRDefault="00CD18DF" w:rsidP="00CD18DF">
      <w:pPr>
        <w:rPr>
          <w:rFonts w:cs="Arial"/>
          <w:szCs w:val="24"/>
        </w:rPr>
      </w:pPr>
      <w:r w:rsidRPr="0025479C">
        <w:rPr>
          <w:rFonts w:cs="Arial"/>
          <w:szCs w:val="24"/>
        </w:rPr>
        <w:lastRenderedPageBreak/>
        <w:t>The Members’ Development Strategy was revised by the Standards and Personnel Appeals Committee in October 2023. Mandatory training has been identified and incorporated into the Code of Conduct. A comprehensive Member Induction programme to ensure new and returning Members are well equipped for their roles as Councillors was developed by the Standards and Personnel Appeals Committee and implemented in May 2023.</w:t>
      </w:r>
      <w:r w:rsidR="0033270D" w:rsidRPr="0025479C">
        <w:rPr>
          <w:rFonts w:cs="Arial"/>
          <w:szCs w:val="24"/>
        </w:rPr>
        <w:t xml:space="preserve"> Member training continues to be delivered in line with the mandatory requirement and specified timelines outlined in the Constitution. </w:t>
      </w:r>
    </w:p>
    <w:p w14:paraId="4EC0C61E" w14:textId="72D6DA39" w:rsidR="003F22A8" w:rsidRDefault="00592A22" w:rsidP="00CD18DF">
      <w:pPr>
        <w:rPr>
          <w:rFonts w:cs="Arial"/>
          <w:szCs w:val="24"/>
        </w:rPr>
      </w:pPr>
      <w:r>
        <w:rPr>
          <w:rFonts w:cs="Arial"/>
          <w:szCs w:val="24"/>
        </w:rPr>
        <w:t xml:space="preserve">The Council’s Internal Audit </w:t>
      </w:r>
      <w:r w:rsidR="001C73C2">
        <w:rPr>
          <w:rFonts w:cs="Arial"/>
          <w:szCs w:val="24"/>
        </w:rPr>
        <w:t>p</w:t>
      </w:r>
      <w:r>
        <w:rPr>
          <w:rFonts w:cs="Arial"/>
          <w:szCs w:val="24"/>
        </w:rPr>
        <w:t xml:space="preserve">artners highlighted improvement needs in Audit Committee effectiveness in July 2023, further raised by the </w:t>
      </w:r>
      <w:r w:rsidR="00B75AEF">
        <w:rPr>
          <w:rFonts w:cs="Arial"/>
          <w:szCs w:val="24"/>
        </w:rPr>
        <w:t xml:space="preserve">2023/24 Corporate Peer Challenge. </w:t>
      </w:r>
      <w:r w:rsidR="00554588">
        <w:rPr>
          <w:rFonts w:cs="Arial"/>
          <w:szCs w:val="24"/>
        </w:rPr>
        <w:t>In response,</w:t>
      </w:r>
      <w:r w:rsidR="006F195D">
        <w:rPr>
          <w:rFonts w:cs="Arial"/>
          <w:szCs w:val="24"/>
        </w:rPr>
        <w:t xml:space="preserve"> th</w:t>
      </w:r>
      <w:r w:rsidR="00B75AEF">
        <w:rPr>
          <w:rFonts w:cs="Arial"/>
          <w:szCs w:val="24"/>
        </w:rPr>
        <w:t xml:space="preserve">e Council has </w:t>
      </w:r>
      <w:r w:rsidR="00871C8D">
        <w:rPr>
          <w:rFonts w:cs="Arial"/>
          <w:szCs w:val="24"/>
        </w:rPr>
        <w:t>refreshed the Committee Membership</w:t>
      </w:r>
      <w:r w:rsidR="007A38BB">
        <w:rPr>
          <w:rFonts w:cs="Arial"/>
          <w:szCs w:val="24"/>
        </w:rPr>
        <w:t xml:space="preserve"> and is working to develop </w:t>
      </w:r>
      <w:r w:rsidR="00871C8D">
        <w:rPr>
          <w:rFonts w:cs="Arial"/>
          <w:szCs w:val="24"/>
        </w:rPr>
        <w:t>an</w:t>
      </w:r>
      <w:r w:rsidR="007A38BB">
        <w:rPr>
          <w:rFonts w:cs="Arial"/>
          <w:szCs w:val="24"/>
        </w:rPr>
        <w:t xml:space="preserve"> </w:t>
      </w:r>
      <w:r w:rsidR="004B5988">
        <w:rPr>
          <w:rFonts w:cs="Arial"/>
          <w:szCs w:val="24"/>
        </w:rPr>
        <w:t>effective training and induction programme to improve the effectiveness of the Audit Committee</w:t>
      </w:r>
      <w:r w:rsidR="00091E1A">
        <w:rPr>
          <w:rFonts w:cs="Arial"/>
          <w:szCs w:val="24"/>
        </w:rPr>
        <w:t>, this includes bespoke Member workshops</w:t>
      </w:r>
      <w:r w:rsidR="006B56A8">
        <w:rPr>
          <w:rFonts w:cs="Arial"/>
          <w:szCs w:val="24"/>
        </w:rPr>
        <w:t>, arranged separately to formal Committee meetings</w:t>
      </w:r>
      <w:r w:rsidR="004B5988">
        <w:rPr>
          <w:rFonts w:cs="Arial"/>
          <w:szCs w:val="24"/>
        </w:rPr>
        <w:t xml:space="preserve">. </w:t>
      </w:r>
      <w:r w:rsidR="00F81798">
        <w:rPr>
          <w:rFonts w:cs="Arial"/>
          <w:szCs w:val="24"/>
        </w:rPr>
        <w:t xml:space="preserve">An Audit Committee Improvement Plan was approved at its meeting in July 2025. </w:t>
      </w:r>
      <w:r w:rsidR="00397B52">
        <w:rPr>
          <w:rFonts w:cs="Arial"/>
          <w:szCs w:val="24"/>
        </w:rPr>
        <w:t xml:space="preserve">In November 2025, </w:t>
      </w:r>
      <w:r w:rsidR="004B5988">
        <w:rPr>
          <w:rFonts w:cs="Arial"/>
          <w:szCs w:val="24"/>
        </w:rPr>
        <w:t xml:space="preserve">Internal Audit </w:t>
      </w:r>
      <w:r w:rsidR="00397B52">
        <w:rPr>
          <w:rFonts w:cs="Arial"/>
          <w:szCs w:val="24"/>
        </w:rPr>
        <w:t>noted an improvement in engagement</w:t>
      </w:r>
      <w:r w:rsidR="000D3062">
        <w:rPr>
          <w:rFonts w:cs="Arial"/>
          <w:szCs w:val="24"/>
        </w:rPr>
        <w:t xml:space="preserve"> and challenge and will continue monitoring to ensure a sustained level of improvement. </w:t>
      </w:r>
    </w:p>
    <w:p w14:paraId="0525E01C" w14:textId="7345D19C" w:rsidR="00CD18DF" w:rsidRPr="0025479C" w:rsidRDefault="00CD18DF" w:rsidP="00CD18DF">
      <w:pPr>
        <w:rPr>
          <w:rFonts w:cs="Arial"/>
          <w:szCs w:val="24"/>
        </w:rPr>
      </w:pPr>
      <w:r w:rsidRPr="0025479C">
        <w:rPr>
          <w:rFonts w:cs="Arial"/>
          <w:szCs w:val="24"/>
        </w:rPr>
        <w:t xml:space="preserve">The Council has an Organisational Development Strategy in place. A review of recruitment and retention has been undertaken and an action plan developed to ensure the Council is able to recruit and retain staff. </w:t>
      </w:r>
    </w:p>
    <w:p w14:paraId="0C51E58E" w14:textId="195FFFFE" w:rsidR="00CD18DF" w:rsidRPr="0025479C" w:rsidRDefault="00CD18DF" w:rsidP="00CD18DF">
      <w:pPr>
        <w:rPr>
          <w:rFonts w:cs="Arial"/>
          <w:szCs w:val="24"/>
        </w:rPr>
      </w:pPr>
      <w:r w:rsidRPr="0025479C">
        <w:rPr>
          <w:rFonts w:cs="Arial"/>
          <w:szCs w:val="24"/>
        </w:rPr>
        <w:t xml:space="preserve">The Digital Service Transformation Programme (DST) retains an iterative, strategic and operational approach, realigning priority projects to the changing and developing needs of the Council and its residents and is being integrated into the ongoing service reviews, hybrid working and asset rationalisation programmes underpinned by enhanced customer experience and driving efficiencies through use of technology. 24/7 access to services has been enhanced by the launch of the customer portal and rapid expansion of online payments and 2-way engagement with services. </w:t>
      </w:r>
    </w:p>
    <w:p w14:paraId="5C162349" w14:textId="77777777" w:rsidR="00CD18DF" w:rsidRPr="0025479C" w:rsidRDefault="00CD18DF" w:rsidP="00DA0F56">
      <w:pPr>
        <w:pStyle w:val="Heading2"/>
      </w:pPr>
      <w:bookmarkStart w:id="6" w:name="_Hlk196733628"/>
      <w:r w:rsidRPr="0025479C">
        <w:t xml:space="preserve">PRINCIPLE F - Managing risks and performance through robust internal control and strong public financial management </w:t>
      </w:r>
    </w:p>
    <w:p w14:paraId="411B083E" w14:textId="77777777" w:rsidR="00CD18DF" w:rsidRPr="0025479C" w:rsidRDefault="00CD18DF" w:rsidP="00DA0F56">
      <w:pPr>
        <w:pStyle w:val="Heading3"/>
      </w:pPr>
      <w:r w:rsidRPr="0025479C">
        <w:t xml:space="preserve">How Does the Council Achieve This? </w:t>
      </w:r>
    </w:p>
    <w:bookmarkEnd w:id="6"/>
    <w:p w14:paraId="48038D6C" w14:textId="77777777" w:rsidR="00CD18DF" w:rsidRPr="0025479C" w:rsidRDefault="00CD18DF" w:rsidP="00CD18DF">
      <w:pPr>
        <w:rPr>
          <w:rFonts w:cs="Arial"/>
          <w:szCs w:val="24"/>
        </w:rPr>
      </w:pPr>
      <w:r w:rsidRPr="0025479C">
        <w:rPr>
          <w:rFonts w:cs="Arial"/>
          <w:szCs w:val="24"/>
        </w:rPr>
        <w:t xml:space="preserve">The Council’s Corporate Risk Register is regularly updated and considered by Cabinet and the Audit Committee. The Anti-Fraud and Corruption Working Group monitors the Fraud Risk Register and reports to the Audit Committee annually. </w:t>
      </w:r>
    </w:p>
    <w:p w14:paraId="1EEBFA90" w14:textId="77777777" w:rsidR="00CD18DF" w:rsidRPr="0025479C" w:rsidRDefault="00CD18DF" w:rsidP="00CD18DF">
      <w:pPr>
        <w:rPr>
          <w:rFonts w:cs="Arial"/>
          <w:szCs w:val="24"/>
        </w:rPr>
      </w:pPr>
      <w:r w:rsidRPr="0025479C">
        <w:rPr>
          <w:rFonts w:cs="Arial"/>
          <w:szCs w:val="24"/>
        </w:rPr>
        <w:t xml:space="preserve">Risk Management informs service planning and project planning and is a specific consideration when new capital projects are being developed. The Corporate Risk Register is aligned to the Corporate Plan and its priorities. </w:t>
      </w:r>
    </w:p>
    <w:p w14:paraId="13721B81" w14:textId="77777777" w:rsidR="00CD18DF" w:rsidRPr="0025479C" w:rsidRDefault="00CD18DF" w:rsidP="00CD18DF">
      <w:pPr>
        <w:rPr>
          <w:rFonts w:cs="Arial"/>
          <w:szCs w:val="24"/>
        </w:rPr>
      </w:pPr>
      <w:bookmarkStart w:id="7" w:name="_Hlk200020068"/>
      <w:r w:rsidRPr="0025479C">
        <w:rPr>
          <w:rFonts w:cs="Arial"/>
          <w:szCs w:val="24"/>
        </w:rPr>
        <w:lastRenderedPageBreak/>
        <w:t xml:space="preserve">The Council has well-developed Emergency Planning processes and procedures and contributes to regional training events and Local Resilience Forum Sub-Groups. Each service has a Business Continuity Plan and a Critical Function Plan (if appropriate). The Council’s Business Continuity and Emergency Planning procedures have been successfully implemented and improved as a result of the pandemic. </w:t>
      </w:r>
    </w:p>
    <w:p w14:paraId="45BE53FE" w14:textId="0E3923E0" w:rsidR="00F6757C" w:rsidRDefault="00F6757C" w:rsidP="00F6757C">
      <w:pPr>
        <w:rPr>
          <w:rFonts w:cs="Arial"/>
          <w:szCs w:val="24"/>
        </w:rPr>
      </w:pPr>
      <w:bookmarkStart w:id="8" w:name="_Hlk216860960"/>
      <w:bookmarkEnd w:id="7"/>
      <w:r w:rsidRPr="007D61B1">
        <w:rPr>
          <w:rFonts w:cs="Arial"/>
          <w:szCs w:val="24"/>
        </w:rPr>
        <w:t xml:space="preserve">The Council has a good track record of setting robust budgets </w:t>
      </w:r>
      <w:r w:rsidRPr="0035382D">
        <w:rPr>
          <w:rFonts w:cs="Arial"/>
          <w:szCs w:val="24"/>
        </w:rPr>
        <w:t>and spending within the approved budget. The Council’s finances have been</w:t>
      </w:r>
      <w:r w:rsidRPr="007D61B1">
        <w:rPr>
          <w:rFonts w:cs="Arial"/>
          <w:szCs w:val="24"/>
        </w:rPr>
        <w:t xml:space="preserve"> guided by a well-developed and communicated MTFS for several years. This MTFS is informed by regional and national expertise</w:t>
      </w:r>
      <w:r w:rsidR="006F5DFA" w:rsidRPr="007D61B1">
        <w:rPr>
          <w:rFonts w:cs="Arial"/>
          <w:szCs w:val="24"/>
        </w:rPr>
        <w:t>,</w:t>
      </w:r>
      <w:r w:rsidRPr="007D61B1">
        <w:rPr>
          <w:rFonts w:cs="Arial"/>
          <w:szCs w:val="24"/>
        </w:rPr>
        <w:t xml:space="preserve"> and the latest iteration is informed by resource modelling from Local Government Futures (LG </w:t>
      </w:r>
      <w:r w:rsidRPr="0035382D">
        <w:rPr>
          <w:rFonts w:cs="Arial"/>
          <w:szCs w:val="24"/>
        </w:rPr>
        <w:t>Futures). By setting and implementing annual savings plans, the Council has been able to consistently deliver within its net approved budget.</w:t>
      </w:r>
      <w:r w:rsidR="00646F49">
        <w:rPr>
          <w:rFonts w:cs="Arial"/>
          <w:szCs w:val="24"/>
        </w:rPr>
        <w:t xml:space="preserve"> This has been </w:t>
      </w:r>
      <w:r w:rsidR="006F5DFA">
        <w:rPr>
          <w:rFonts w:cs="Arial"/>
          <w:szCs w:val="24"/>
        </w:rPr>
        <w:t>the case historically, up until the budget setting process for 25/26</w:t>
      </w:r>
      <w:r w:rsidR="008073FF">
        <w:rPr>
          <w:rFonts w:cs="Arial"/>
          <w:szCs w:val="24"/>
        </w:rPr>
        <w:t>, as the MTFP painted the worst case scenario without a detailed programme to close the gap. As detailed in this Statement, various measures have been</w:t>
      </w:r>
      <w:r w:rsidR="00997F69">
        <w:rPr>
          <w:rFonts w:cs="Arial"/>
          <w:szCs w:val="24"/>
        </w:rPr>
        <w:t xml:space="preserve"> and are being put in place </w:t>
      </w:r>
      <w:r w:rsidR="006D0E2F">
        <w:rPr>
          <w:rFonts w:cs="Arial"/>
          <w:szCs w:val="24"/>
        </w:rPr>
        <w:t xml:space="preserve">to ensure the Council </w:t>
      </w:r>
      <w:r w:rsidR="00215594">
        <w:rPr>
          <w:rFonts w:cs="Arial"/>
          <w:szCs w:val="24"/>
        </w:rPr>
        <w:t xml:space="preserve">maintains a good track record of setting robust budgets and spending within the approved budget going forward. </w:t>
      </w:r>
    </w:p>
    <w:bookmarkEnd w:id="8"/>
    <w:p w14:paraId="282F5A53" w14:textId="77777777" w:rsidR="00F6757C" w:rsidRDefault="00F6757C" w:rsidP="00F6757C">
      <w:pPr>
        <w:rPr>
          <w:rFonts w:cs="Arial"/>
          <w:szCs w:val="24"/>
        </w:rPr>
      </w:pPr>
      <w:r w:rsidRPr="007D61B1">
        <w:rPr>
          <w:rFonts w:cs="Arial"/>
          <w:szCs w:val="24"/>
        </w:rPr>
        <w:t xml:space="preserve">The Council has </w:t>
      </w:r>
      <w:r>
        <w:rPr>
          <w:rFonts w:cs="Arial"/>
          <w:szCs w:val="24"/>
        </w:rPr>
        <w:t xml:space="preserve">generally </w:t>
      </w:r>
      <w:r w:rsidRPr="007D61B1">
        <w:rPr>
          <w:rFonts w:cs="Arial"/>
          <w:szCs w:val="24"/>
        </w:rPr>
        <w:t xml:space="preserve">achieved unqualified accounts and a positive Value For Money </w:t>
      </w:r>
      <w:r>
        <w:rPr>
          <w:rFonts w:cs="Arial"/>
          <w:szCs w:val="24"/>
        </w:rPr>
        <w:t xml:space="preserve">(VFM) </w:t>
      </w:r>
      <w:r w:rsidRPr="007D61B1">
        <w:rPr>
          <w:rFonts w:cs="Arial"/>
          <w:szCs w:val="24"/>
        </w:rPr>
        <w:t xml:space="preserve">assessment throughout this period. </w:t>
      </w:r>
      <w:r>
        <w:rPr>
          <w:rFonts w:cs="Arial"/>
          <w:szCs w:val="24"/>
        </w:rPr>
        <w:t xml:space="preserve"> One exception is in 2023/24, when the auditor issued a “disclaimed (backstop)” opinion after Government had imposed a “backstop” cutoff date on external audit work.  This </w:t>
      </w:r>
      <w:r w:rsidRPr="001E71EF">
        <w:rPr>
          <w:rFonts w:cs="Arial"/>
          <w:szCs w:val="24"/>
        </w:rPr>
        <w:t xml:space="preserve">impeded </w:t>
      </w:r>
      <w:r>
        <w:rPr>
          <w:rFonts w:cs="Arial"/>
          <w:szCs w:val="24"/>
        </w:rPr>
        <w:t xml:space="preserve">the auditor’s </w:t>
      </w:r>
      <w:r w:rsidRPr="001E71EF">
        <w:rPr>
          <w:rFonts w:cs="Arial"/>
          <w:szCs w:val="24"/>
        </w:rPr>
        <w:t>ability to obtain sufficient appropriate evidence upon which to form an opinion on the financial statements as there ha</w:t>
      </w:r>
      <w:r>
        <w:rPr>
          <w:rFonts w:cs="Arial"/>
          <w:szCs w:val="24"/>
        </w:rPr>
        <w:t>d</w:t>
      </w:r>
      <w:r w:rsidRPr="001E71EF">
        <w:rPr>
          <w:rFonts w:cs="Arial"/>
          <w:szCs w:val="24"/>
        </w:rPr>
        <w:t xml:space="preserve"> been insufficient time to perform all necessary audit procedures</w:t>
      </w:r>
      <w:r>
        <w:rPr>
          <w:rFonts w:cs="Arial"/>
          <w:szCs w:val="24"/>
        </w:rPr>
        <w:t>.  For context, more than 200 other councils also received a disclaimed 2023/24 opinion for the same reason.  The auditor also raised concern under his VFM (Governance) remit regarding the quality of working papers in relation to asset valuations, which had contributed to the delay in completing the financial audit prior to the “backstop” date.  However, there were no significant concerns regarding financial sustainability or the council’s arrangements for achieving economy, efficiency and effectiveness.</w:t>
      </w:r>
    </w:p>
    <w:p w14:paraId="72F75FC3" w14:textId="60DCD5FE" w:rsidR="00F6757C" w:rsidRPr="002D69E1" w:rsidRDefault="00F6757C" w:rsidP="00F6757C">
      <w:pPr>
        <w:rPr>
          <w:rFonts w:cs="Arial"/>
          <w:szCs w:val="24"/>
        </w:rPr>
      </w:pPr>
      <w:r w:rsidRPr="002D69E1">
        <w:rPr>
          <w:rFonts w:cs="Arial"/>
          <w:szCs w:val="24"/>
        </w:rPr>
        <w:t>The publication of the final (audited) 2023/24 Statement of Accounts was delayed slightly beyond the statutory deadline.  The accounts had been completed</w:t>
      </w:r>
      <w:r w:rsidR="00366F94" w:rsidRPr="002D69E1">
        <w:rPr>
          <w:rFonts w:cs="Arial"/>
          <w:szCs w:val="24"/>
        </w:rPr>
        <w:t>,</w:t>
      </w:r>
      <w:r w:rsidRPr="002D69E1">
        <w:rPr>
          <w:rFonts w:cs="Arial"/>
          <w:szCs w:val="24"/>
        </w:rPr>
        <w:t xml:space="preserve"> and the audit was reported prior to the deadline, but it was not possible to align the required meetings to approve the accounts on time.  This is a one-off incident brought about by unique circumstances and a change in the Constitution which required additional approvals (in line with best practice) but had the unintended consequence of delaying the process.  The Constitution has been further amended to avoid recurrence of this situation</w:t>
      </w:r>
      <w:r w:rsidR="00366F94" w:rsidRPr="002D69E1">
        <w:rPr>
          <w:rFonts w:cs="Arial"/>
          <w:szCs w:val="24"/>
        </w:rPr>
        <w:t>,</w:t>
      </w:r>
      <w:r w:rsidRPr="002D69E1">
        <w:rPr>
          <w:rFonts w:cs="Arial"/>
          <w:szCs w:val="24"/>
        </w:rPr>
        <w:t xml:space="preserve"> and the necessary meetings are being scheduled in line with the timetable for future years.</w:t>
      </w:r>
    </w:p>
    <w:p w14:paraId="60DB8FA6" w14:textId="2578AB70" w:rsidR="00FB79AD" w:rsidRPr="00FB79AD" w:rsidRDefault="00FB79AD" w:rsidP="00FB79AD">
      <w:pPr>
        <w:rPr>
          <w:rFonts w:cs="Arial"/>
          <w:szCs w:val="24"/>
        </w:rPr>
      </w:pPr>
      <w:r w:rsidRPr="00FB79AD">
        <w:rPr>
          <w:rFonts w:cs="Arial"/>
          <w:szCs w:val="24"/>
        </w:rPr>
        <w:lastRenderedPageBreak/>
        <w:t xml:space="preserve">The publication of the draft 2024/25 Statement of Accounts has been delayed until the end of the year due to the staffing pressures of implementing a new financial system and turnover in key roles. It is unrelated to the previous delay, and a plan is being developed to resolve the issues. It is not expected to delay the publication of the final statement by the statutory deadline of 27 February 2026. </w:t>
      </w:r>
    </w:p>
    <w:p w14:paraId="4D9A0F1D" w14:textId="53712FFA" w:rsidR="00F6757C" w:rsidRPr="007D61B1" w:rsidRDefault="00F6757C" w:rsidP="00F6757C">
      <w:pPr>
        <w:rPr>
          <w:rFonts w:cs="Arial"/>
          <w:szCs w:val="24"/>
        </w:rPr>
      </w:pPr>
      <w:r w:rsidRPr="007D61B1">
        <w:rPr>
          <w:rFonts w:cs="Arial"/>
          <w:szCs w:val="24"/>
        </w:rPr>
        <w:t xml:space="preserve">The LGA’s Financial Health check provided assurance regarding the Council’s financial arrangements. </w:t>
      </w:r>
    </w:p>
    <w:p w14:paraId="2A42B8DB" w14:textId="77777777" w:rsidR="00F6757C" w:rsidRDefault="00F6757C" w:rsidP="00F6757C">
      <w:pPr>
        <w:rPr>
          <w:rFonts w:cs="Arial"/>
          <w:szCs w:val="24"/>
        </w:rPr>
      </w:pPr>
      <w:r w:rsidRPr="007D61B1">
        <w:rPr>
          <w:rFonts w:cs="Arial"/>
          <w:szCs w:val="24"/>
        </w:rPr>
        <w:t>The Commercial Investment Plan and Capital Strategy which includes due diligence and risk mitigation processes was updated and approved at Cabinet and Council in February/March 2025.</w:t>
      </w:r>
      <w:r w:rsidRPr="00CD18DF">
        <w:rPr>
          <w:rFonts w:cs="Arial"/>
          <w:szCs w:val="24"/>
        </w:rPr>
        <w:t xml:space="preserve"> </w:t>
      </w:r>
    </w:p>
    <w:p w14:paraId="377D1DA0" w14:textId="41431BA5" w:rsidR="00CD18DF" w:rsidRPr="0025479C" w:rsidRDefault="00CD18DF" w:rsidP="00CD18DF">
      <w:pPr>
        <w:rPr>
          <w:rFonts w:cs="Arial"/>
          <w:szCs w:val="24"/>
        </w:rPr>
      </w:pPr>
      <w:r w:rsidRPr="0025479C">
        <w:rPr>
          <w:rFonts w:cs="Arial"/>
          <w:szCs w:val="24"/>
        </w:rPr>
        <w:t xml:space="preserve">Internal Control is achieved by a wide range of processes working successfully, and CMAP’s assessment of internal control can be found earlier in this document. The Council’s Data Management arrangements are updated regularly in line with Government guidelines and best </w:t>
      </w:r>
      <w:r w:rsidR="00FE62EE" w:rsidRPr="0025479C">
        <w:rPr>
          <w:rFonts w:cs="Arial"/>
          <w:szCs w:val="24"/>
        </w:rPr>
        <w:t>practice,</w:t>
      </w:r>
      <w:r w:rsidRPr="0025479C">
        <w:rPr>
          <w:rFonts w:cs="Arial"/>
          <w:szCs w:val="24"/>
        </w:rPr>
        <w:t xml:space="preserve"> and these are subject to regular detailed audits. Implementation of GDPR was successfully managed through the Project Management Framework and continues to be developed in line with new guidance and advice from the Information Commissioner. </w:t>
      </w:r>
    </w:p>
    <w:p w14:paraId="124A0FA7" w14:textId="49B0B189" w:rsidR="00CD18DF" w:rsidRPr="0025479C" w:rsidRDefault="00CD18DF" w:rsidP="00CD18DF">
      <w:pPr>
        <w:rPr>
          <w:rFonts w:cs="Arial"/>
          <w:szCs w:val="24"/>
        </w:rPr>
      </w:pPr>
      <w:r w:rsidRPr="0025479C">
        <w:rPr>
          <w:rFonts w:cs="Arial"/>
          <w:szCs w:val="24"/>
        </w:rPr>
        <w:t>In line with the Social Housing White Paper an action plan was devised and reported to Cabinet at regular interviews from 2021 to 202</w:t>
      </w:r>
      <w:r w:rsidR="008604A0" w:rsidRPr="0025479C">
        <w:rPr>
          <w:rFonts w:cs="Arial"/>
          <w:szCs w:val="24"/>
        </w:rPr>
        <w:t>5</w:t>
      </w:r>
      <w:r w:rsidRPr="0025479C">
        <w:rPr>
          <w:rFonts w:cs="Arial"/>
          <w:szCs w:val="24"/>
        </w:rPr>
        <w:t xml:space="preserve">. The reports outlined progress and requirements to ensure that risks and performance were enhanced and presented for regular scrutiny by the ‘responsible body’ of the Council. A composite ‘compliance’ risk was also added to the Corporate Risk Register. The social housing function was also benchmarked against other providers on a national basis by </w:t>
      </w:r>
      <w:proofErr w:type="spellStart"/>
      <w:r w:rsidRPr="0025479C">
        <w:rPr>
          <w:rFonts w:cs="Arial"/>
          <w:szCs w:val="24"/>
        </w:rPr>
        <w:t>Housemark</w:t>
      </w:r>
      <w:proofErr w:type="spellEnd"/>
      <w:r w:rsidRPr="0025479C">
        <w:rPr>
          <w:rFonts w:cs="Arial"/>
          <w:szCs w:val="24"/>
        </w:rPr>
        <w:t xml:space="preserve">, comparing performance and cost. </w:t>
      </w:r>
      <w:proofErr w:type="spellStart"/>
      <w:r w:rsidRPr="0025479C">
        <w:rPr>
          <w:rFonts w:cs="Arial"/>
          <w:szCs w:val="24"/>
        </w:rPr>
        <w:t>Housemark</w:t>
      </w:r>
      <w:proofErr w:type="spellEnd"/>
      <w:r w:rsidRPr="0025479C">
        <w:rPr>
          <w:rFonts w:cs="Arial"/>
          <w:szCs w:val="24"/>
        </w:rPr>
        <w:t xml:space="preserve"> provided a benchmarking report and presented it to SLT and Housing DMT. An action plan was then devised in order to investigate the small number of service indicators which fell below the median.</w:t>
      </w:r>
    </w:p>
    <w:p w14:paraId="0041F4CC" w14:textId="77777777" w:rsidR="00CD18DF" w:rsidRPr="0025479C" w:rsidRDefault="00CD18DF" w:rsidP="00DA0F56">
      <w:pPr>
        <w:pStyle w:val="Heading2"/>
      </w:pPr>
      <w:r w:rsidRPr="0025479C">
        <w:t xml:space="preserve">PRINCIPLE G - Implementing good practices in transparency, reporting, and audit to deliver effective accountability </w:t>
      </w:r>
    </w:p>
    <w:p w14:paraId="556523EB" w14:textId="77777777" w:rsidR="00CD18DF" w:rsidRPr="0025479C" w:rsidRDefault="00CD18DF" w:rsidP="00DA0F56">
      <w:pPr>
        <w:pStyle w:val="Heading3"/>
      </w:pPr>
      <w:r w:rsidRPr="0025479C">
        <w:t xml:space="preserve">How Does the Council Achieve This? </w:t>
      </w:r>
    </w:p>
    <w:p w14:paraId="12D652E1" w14:textId="4AA4AABA" w:rsidR="001D4EB2" w:rsidRPr="0025479C" w:rsidRDefault="00CD18DF" w:rsidP="00CD18DF">
      <w:pPr>
        <w:rPr>
          <w:rFonts w:cs="Arial"/>
          <w:szCs w:val="24"/>
        </w:rPr>
      </w:pPr>
      <w:r w:rsidRPr="0025479C">
        <w:rPr>
          <w:rFonts w:cs="Arial"/>
          <w:szCs w:val="24"/>
        </w:rPr>
        <w:t>The Council’s decision making is transparent; the Forward Plan of Key Decisions is accessible and is reviewed on a weekly basis by SLT. Decisions are readily available through the Council’s website on the user-friendly “modern. gov” system. A</w:t>
      </w:r>
      <w:r w:rsidR="008604A0" w:rsidRPr="0025479C">
        <w:rPr>
          <w:rFonts w:cs="Arial"/>
          <w:szCs w:val="24"/>
        </w:rPr>
        <w:t>n</w:t>
      </w:r>
      <w:r w:rsidRPr="0025479C">
        <w:rPr>
          <w:rFonts w:cs="Arial"/>
          <w:szCs w:val="24"/>
        </w:rPr>
        <w:t xml:space="preserve"> audit report looking at delegated decision making gave assurance that the Council’s processes and procedures are sound. </w:t>
      </w:r>
    </w:p>
    <w:p w14:paraId="14D1CC0E" w14:textId="77777777" w:rsidR="001D4EB2" w:rsidRPr="0025479C" w:rsidRDefault="00CD18DF" w:rsidP="00CD18DF">
      <w:pPr>
        <w:rPr>
          <w:rFonts w:cs="Arial"/>
          <w:szCs w:val="24"/>
        </w:rPr>
      </w:pPr>
      <w:r w:rsidRPr="0025479C">
        <w:rPr>
          <w:rFonts w:cs="Arial"/>
          <w:szCs w:val="24"/>
        </w:rPr>
        <w:t xml:space="preserve">The budget and performance are subject to reports at least quarterly. </w:t>
      </w:r>
    </w:p>
    <w:p w14:paraId="1580E70F" w14:textId="77777777" w:rsidR="001D4EB2" w:rsidRPr="0025479C" w:rsidRDefault="00CD18DF" w:rsidP="00CD18DF">
      <w:pPr>
        <w:rPr>
          <w:rFonts w:cs="Arial"/>
          <w:szCs w:val="24"/>
        </w:rPr>
      </w:pPr>
      <w:r w:rsidRPr="0025479C">
        <w:rPr>
          <w:rFonts w:cs="Arial"/>
          <w:szCs w:val="24"/>
        </w:rPr>
        <w:lastRenderedPageBreak/>
        <w:t xml:space="preserve">The Council’s Pay Policy Statement and Gender Pay Gap have been published. </w:t>
      </w:r>
    </w:p>
    <w:p w14:paraId="110D9373" w14:textId="77777777" w:rsidR="001D4EB2" w:rsidRDefault="00CD18DF" w:rsidP="00CD18DF">
      <w:pPr>
        <w:rPr>
          <w:rFonts w:cs="Arial"/>
          <w:szCs w:val="24"/>
        </w:rPr>
      </w:pPr>
      <w:r w:rsidRPr="0025479C">
        <w:rPr>
          <w:rFonts w:cs="Arial"/>
          <w:szCs w:val="24"/>
        </w:rPr>
        <w:t xml:space="preserve">The Annual Governance Statement and Corporate Assurance Checklist are updated annually. </w:t>
      </w:r>
    </w:p>
    <w:p w14:paraId="696169C9" w14:textId="17B25330" w:rsidR="00D36CA5" w:rsidRPr="0025479C" w:rsidRDefault="00D36CA5" w:rsidP="00CD18DF">
      <w:pPr>
        <w:rPr>
          <w:rFonts w:cs="Arial"/>
          <w:szCs w:val="24"/>
        </w:rPr>
      </w:pPr>
      <w:r>
        <w:rPr>
          <w:rFonts w:cs="Arial"/>
          <w:szCs w:val="24"/>
        </w:rPr>
        <w:t xml:space="preserve">The Council underwent a Local Government Association Corporate Peer Challenge in June 2024 resulting in a suite of recommendations across a broad spectrum of the Council’s services and organisational structure. A Progress Review was held in July 2025, where the Council’s progress regarding recommendations previously made was monitored. </w:t>
      </w:r>
    </w:p>
    <w:p w14:paraId="7CA2AD27" w14:textId="77777777" w:rsidR="001D4EB2" w:rsidRPr="0025479C" w:rsidRDefault="00CD18DF" w:rsidP="00CD18DF">
      <w:pPr>
        <w:rPr>
          <w:rFonts w:cs="Arial"/>
          <w:szCs w:val="24"/>
        </w:rPr>
      </w:pPr>
      <w:r w:rsidRPr="0025479C">
        <w:rPr>
          <w:rFonts w:cs="Arial"/>
          <w:szCs w:val="24"/>
        </w:rPr>
        <w:t xml:space="preserve">In line with the Regulator of Social Housing’s expectation of tenant ‘co- regulation’ of the Housing Services, the social housing service produced a tenant annual report which provided benchmarked performance and cost data to tenants. Data and policy reviews were also presented, discussed and refreshed with various tenant groups. The department also produced a self- assessment against the Social Housing Ombudsman code which was approved by Cabinet and published on the Council’s website. </w:t>
      </w:r>
    </w:p>
    <w:p w14:paraId="44C70339" w14:textId="77777777" w:rsidR="001D4EB2" w:rsidRPr="0025479C" w:rsidRDefault="00CD18DF" w:rsidP="00CD18DF">
      <w:pPr>
        <w:rPr>
          <w:rFonts w:cs="Arial"/>
          <w:szCs w:val="24"/>
        </w:rPr>
      </w:pPr>
      <w:r w:rsidRPr="0025479C">
        <w:rPr>
          <w:rFonts w:cs="Arial"/>
          <w:szCs w:val="24"/>
        </w:rPr>
        <w:t xml:space="preserve">Audit recommendations are owned by management and are largely acted upon in a timely manner. There are a number of processes in placed for monitoring recommendations including through CMAP reminders, reports through SLT and Performance Boards. </w:t>
      </w:r>
    </w:p>
    <w:p w14:paraId="20D11BE5" w14:textId="5F23691F" w:rsidR="00CD18DF" w:rsidRPr="00CD18DF" w:rsidRDefault="001B74B6" w:rsidP="00CD18DF">
      <w:pPr>
        <w:rPr>
          <w:rFonts w:cs="Arial"/>
          <w:szCs w:val="24"/>
        </w:rPr>
      </w:pPr>
      <w:bookmarkStart w:id="9" w:name="_Hlk198721362"/>
      <w:r w:rsidRPr="0025479C">
        <w:rPr>
          <w:rFonts w:cs="Arial"/>
          <w:szCs w:val="24"/>
        </w:rPr>
        <w:t xml:space="preserve">The Council’s Complaints and Compliments Policy and Unreasonable or Unreasonably Persistent Complainants Policy were reviewed and updated during 2024/25, along with conducting Equalities Impact Assessments on the revised policies. </w:t>
      </w:r>
      <w:r w:rsidR="00CD18DF" w:rsidRPr="0025479C">
        <w:rPr>
          <w:rFonts w:cs="Arial"/>
          <w:szCs w:val="24"/>
        </w:rPr>
        <w:t>The Council developed an action plan in response to a Housing Peer Challenge which took place in late 2022/23</w:t>
      </w:r>
      <w:bookmarkEnd w:id="9"/>
      <w:r w:rsidR="003579F8" w:rsidRPr="0025479C">
        <w:rPr>
          <w:rFonts w:cs="Arial"/>
          <w:szCs w:val="24"/>
        </w:rPr>
        <w:t>, with progress towards the action plan monitored by Cabinet and internal groups.</w:t>
      </w:r>
      <w:r w:rsidR="003579F8">
        <w:rPr>
          <w:rFonts w:cs="Arial"/>
          <w:szCs w:val="24"/>
        </w:rPr>
        <w:t xml:space="preserve"> </w:t>
      </w:r>
    </w:p>
    <w:sectPr w:rsidR="00CD18DF" w:rsidRPr="00CD18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80CA" w14:textId="77777777" w:rsidR="009B6083" w:rsidRDefault="009B6083" w:rsidP="0044341C">
      <w:pPr>
        <w:spacing w:after="0" w:line="240" w:lineRule="auto"/>
      </w:pPr>
      <w:r>
        <w:separator/>
      </w:r>
    </w:p>
  </w:endnote>
  <w:endnote w:type="continuationSeparator" w:id="0">
    <w:p w14:paraId="5D8A5865" w14:textId="77777777" w:rsidR="009B6083" w:rsidRDefault="009B6083" w:rsidP="0044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936" w14:textId="77777777" w:rsidR="00EE270E" w:rsidRDefault="00EE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127014"/>
      <w:docPartObj>
        <w:docPartGallery w:val="Page Numbers (Bottom of Page)"/>
        <w:docPartUnique/>
      </w:docPartObj>
    </w:sdtPr>
    <w:sdtContent>
      <w:p w14:paraId="13CD72BF" w14:textId="07926F33" w:rsidR="00EE270E" w:rsidRDefault="00EE270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83B73CD" w14:textId="77777777" w:rsidR="0044341C" w:rsidRDefault="00443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9F25" w14:textId="77777777" w:rsidR="00EE270E" w:rsidRDefault="00EE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E9CD" w14:textId="77777777" w:rsidR="009B6083" w:rsidRDefault="009B6083" w:rsidP="0044341C">
      <w:pPr>
        <w:spacing w:after="0" w:line="240" w:lineRule="auto"/>
      </w:pPr>
      <w:r>
        <w:separator/>
      </w:r>
    </w:p>
  </w:footnote>
  <w:footnote w:type="continuationSeparator" w:id="0">
    <w:p w14:paraId="388D7F21" w14:textId="77777777" w:rsidR="009B6083" w:rsidRDefault="009B6083" w:rsidP="0044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9114" w14:textId="77777777" w:rsidR="00EE270E" w:rsidRDefault="00EE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DB03" w14:textId="4054F60E" w:rsidR="0044341C" w:rsidRDefault="0044341C" w:rsidP="0044341C">
    <w:pPr>
      <w:pStyle w:val="Header"/>
      <w:jc w:val="center"/>
    </w:pPr>
    <w:r>
      <w:t>Ashfield District Council – Annual Governance Statement – 2024 to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A405" w14:textId="77777777" w:rsidR="00EE270E" w:rsidRDefault="00EE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48C"/>
    <w:multiLevelType w:val="hybridMultilevel"/>
    <w:tmpl w:val="4BD0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53132"/>
    <w:multiLevelType w:val="hybridMultilevel"/>
    <w:tmpl w:val="31469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77F1B"/>
    <w:multiLevelType w:val="hybridMultilevel"/>
    <w:tmpl w:val="E84C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63A63"/>
    <w:multiLevelType w:val="hybridMultilevel"/>
    <w:tmpl w:val="6C30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D72A0"/>
    <w:multiLevelType w:val="hybridMultilevel"/>
    <w:tmpl w:val="0134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BA0773"/>
    <w:multiLevelType w:val="hybridMultilevel"/>
    <w:tmpl w:val="D6E2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106B2"/>
    <w:multiLevelType w:val="hybridMultilevel"/>
    <w:tmpl w:val="F48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F4B4E"/>
    <w:multiLevelType w:val="hybridMultilevel"/>
    <w:tmpl w:val="05141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C1C16"/>
    <w:multiLevelType w:val="hybridMultilevel"/>
    <w:tmpl w:val="623E7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C6F3F66"/>
    <w:multiLevelType w:val="hybridMultilevel"/>
    <w:tmpl w:val="BEC05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A6701F3"/>
    <w:multiLevelType w:val="hybridMultilevel"/>
    <w:tmpl w:val="FD1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336E4"/>
    <w:multiLevelType w:val="hybridMultilevel"/>
    <w:tmpl w:val="0ED2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59085">
    <w:abstractNumId w:val="0"/>
  </w:num>
  <w:num w:numId="2" w16cid:durableId="1143540095">
    <w:abstractNumId w:val="10"/>
  </w:num>
  <w:num w:numId="3" w16cid:durableId="750003092">
    <w:abstractNumId w:val="1"/>
  </w:num>
  <w:num w:numId="4" w16cid:durableId="738022743">
    <w:abstractNumId w:val="7"/>
  </w:num>
  <w:num w:numId="5" w16cid:durableId="697239558">
    <w:abstractNumId w:val="2"/>
  </w:num>
  <w:num w:numId="6" w16cid:durableId="2079130726">
    <w:abstractNumId w:val="9"/>
  </w:num>
  <w:num w:numId="7" w16cid:durableId="2017803807">
    <w:abstractNumId w:val="11"/>
  </w:num>
  <w:num w:numId="8" w16cid:durableId="922688931">
    <w:abstractNumId w:val="6"/>
  </w:num>
  <w:num w:numId="9" w16cid:durableId="1470705423">
    <w:abstractNumId w:val="3"/>
  </w:num>
  <w:num w:numId="10" w16cid:durableId="1997950755">
    <w:abstractNumId w:val="5"/>
  </w:num>
  <w:num w:numId="11" w16cid:durableId="918254100">
    <w:abstractNumId w:val="8"/>
  </w:num>
  <w:num w:numId="12" w16cid:durableId="680663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D"/>
    <w:rsid w:val="00001264"/>
    <w:rsid w:val="000125BD"/>
    <w:rsid w:val="00020E25"/>
    <w:rsid w:val="00022115"/>
    <w:rsid w:val="000357B4"/>
    <w:rsid w:val="0005229D"/>
    <w:rsid w:val="000664EF"/>
    <w:rsid w:val="0006668B"/>
    <w:rsid w:val="00080EF7"/>
    <w:rsid w:val="00091E1A"/>
    <w:rsid w:val="00095C17"/>
    <w:rsid w:val="000C02DA"/>
    <w:rsid w:val="000C5FE2"/>
    <w:rsid w:val="000C6067"/>
    <w:rsid w:val="000D3062"/>
    <w:rsid w:val="000E5045"/>
    <w:rsid w:val="000F0260"/>
    <w:rsid w:val="00105679"/>
    <w:rsid w:val="001076EC"/>
    <w:rsid w:val="0014059A"/>
    <w:rsid w:val="00146BE7"/>
    <w:rsid w:val="00147852"/>
    <w:rsid w:val="00157E81"/>
    <w:rsid w:val="0017125B"/>
    <w:rsid w:val="001756B0"/>
    <w:rsid w:val="00194001"/>
    <w:rsid w:val="001B74B6"/>
    <w:rsid w:val="001C2114"/>
    <w:rsid w:val="001C41F8"/>
    <w:rsid w:val="001C6071"/>
    <w:rsid w:val="001C73C2"/>
    <w:rsid w:val="001D4EB2"/>
    <w:rsid w:val="001F3FCB"/>
    <w:rsid w:val="00200680"/>
    <w:rsid w:val="0020569B"/>
    <w:rsid w:val="0020751E"/>
    <w:rsid w:val="0021062C"/>
    <w:rsid w:val="00215594"/>
    <w:rsid w:val="0022577E"/>
    <w:rsid w:val="00241261"/>
    <w:rsid w:val="00243C25"/>
    <w:rsid w:val="00250E59"/>
    <w:rsid w:val="0025479C"/>
    <w:rsid w:val="00262148"/>
    <w:rsid w:val="0028751F"/>
    <w:rsid w:val="0028767C"/>
    <w:rsid w:val="00296249"/>
    <w:rsid w:val="002B0729"/>
    <w:rsid w:val="002B103A"/>
    <w:rsid w:val="002C0123"/>
    <w:rsid w:val="002C4C31"/>
    <w:rsid w:val="002D25C8"/>
    <w:rsid w:val="002D69E1"/>
    <w:rsid w:val="002D7FA8"/>
    <w:rsid w:val="002E0CB8"/>
    <w:rsid w:val="002F2846"/>
    <w:rsid w:val="00301A3D"/>
    <w:rsid w:val="0033270D"/>
    <w:rsid w:val="00336D75"/>
    <w:rsid w:val="00351CFB"/>
    <w:rsid w:val="003579F8"/>
    <w:rsid w:val="00366F94"/>
    <w:rsid w:val="003732C3"/>
    <w:rsid w:val="00373E61"/>
    <w:rsid w:val="0039508E"/>
    <w:rsid w:val="00397A67"/>
    <w:rsid w:val="00397B52"/>
    <w:rsid w:val="003B33F3"/>
    <w:rsid w:val="003D49EA"/>
    <w:rsid w:val="003F22A8"/>
    <w:rsid w:val="00402438"/>
    <w:rsid w:val="00432521"/>
    <w:rsid w:val="0044149E"/>
    <w:rsid w:val="00442F9A"/>
    <w:rsid w:val="0044341C"/>
    <w:rsid w:val="00443BAD"/>
    <w:rsid w:val="00445CD5"/>
    <w:rsid w:val="0045083F"/>
    <w:rsid w:val="00462F3B"/>
    <w:rsid w:val="00490AC4"/>
    <w:rsid w:val="004943D0"/>
    <w:rsid w:val="0049777C"/>
    <w:rsid w:val="004A7A1F"/>
    <w:rsid w:val="004B5988"/>
    <w:rsid w:val="004B7369"/>
    <w:rsid w:val="004C71DE"/>
    <w:rsid w:val="004C7D3B"/>
    <w:rsid w:val="004D32E6"/>
    <w:rsid w:val="004F0B0D"/>
    <w:rsid w:val="00503607"/>
    <w:rsid w:val="005041D1"/>
    <w:rsid w:val="0050651B"/>
    <w:rsid w:val="00510D9F"/>
    <w:rsid w:val="00516532"/>
    <w:rsid w:val="00524443"/>
    <w:rsid w:val="0052556A"/>
    <w:rsid w:val="0052614B"/>
    <w:rsid w:val="00554588"/>
    <w:rsid w:val="00560CAD"/>
    <w:rsid w:val="00563D19"/>
    <w:rsid w:val="00574D5B"/>
    <w:rsid w:val="00592A22"/>
    <w:rsid w:val="005A5AE3"/>
    <w:rsid w:val="005B6809"/>
    <w:rsid w:val="005F0173"/>
    <w:rsid w:val="005F5974"/>
    <w:rsid w:val="00606460"/>
    <w:rsid w:val="00615339"/>
    <w:rsid w:val="00616070"/>
    <w:rsid w:val="00622DE3"/>
    <w:rsid w:val="00633331"/>
    <w:rsid w:val="00646F49"/>
    <w:rsid w:val="00652E76"/>
    <w:rsid w:val="006835C9"/>
    <w:rsid w:val="00685CF7"/>
    <w:rsid w:val="00692AB4"/>
    <w:rsid w:val="00697A35"/>
    <w:rsid w:val="006A1AED"/>
    <w:rsid w:val="006B56A8"/>
    <w:rsid w:val="006B76B1"/>
    <w:rsid w:val="006C2C7F"/>
    <w:rsid w:val="006C764E"/>
    <w:rsid w:val="006D0E2F"/>
    <w:rsid w:val="006D10E3"/>
    <w:rsid w:val="006D40CA"/>
    <w:rsid w:val="006F177A"/>
    <w:rsid w:val="006F195D"/>
    <w:rsid w:val="006F4DBD"/>
    <w:rsid w:val="006F5DFA"/>
    <w:rsid w:val="007045C0"/>
    <w:rsid w:val="007146DC"/>
    <w:rsid w:val="0072546B"/>
    <w:rsid w:val="00730192"/>
    <w:rsid w:val="007403D6"/>
    <w:rsid w:val="007507CD"/>
    <w:rsid w:val="00756736"/>
    <w:rsid w:val="007A38BB"/>
    <w:rsid w:val="007B76E4"/>
    <w:rsid w:val="007D20A4"/>
    <w:rsid w:val="007F66C6"/>
    <w:rsid w:val="008073FF"/>
    <w:rsid w:val="00823E0D"/>
    <w:rsid w:val="0084231D"/>
    <w:rsid w:val="008604A0"/>
    <w:rsid w:val="00871C8D"/>
    <w:rsid w:val="00872FAB"/>
    <w:rsid w:val="00874211"/>
    <w:rsid w:val="00876ABF"/>
    <w:rsid w:val="008A6E36"/>
    <w:rsid w:val="008B1476"/>
    <w:rsid w:val="008B359A"/>
    <w:rsid w:val="008B6E50"/>
    <w:rsid w:val="00903D58"/>
    <w:rsid w:val="009508A9"/>
    <w:rsid w:val="00952316"/>
    <w:rsid w:val="00963303"/>
    <w:rsid w:val="009833CF"/>
    <w:rsid w:val="0098492C"/>
    <w:rsid w:val="00997F69"/>
    <w:rsid w:val="009A45AA"/>
    <w:rsid w:val="009B12E9"/>
    <w:rsid w:val="009B5993"/>
    <w:rsid w:val="009B6083"/>
    <w:rsid w:val="009C0307"/>
    <w:rsid w:val="009C11F0"/>
    <w:rsid w:val="009C519D"/>
    <w:rsid w:val="009E75C0"/>
    <w:rsid w:val="00A1170E"/>
    <w:rsid w:val="00A16E67"/>
    <w:rsid w:val="00A20FE5"/>
    <w:rsid w:val="00A23960"/>
    <w:rsid w:val="00A26618"/>
    <w:rsid w:val="00A328AA"/>
    <w:rsid w:val="00A41B06"/>
    <w:rsid w:val="00A44FD7"/>
    <w:rsid w:val="00A465EA"/>
    <w:rsid w:val="00A47FAC"/>
    <w:rsid w:val="00A50DB7"/>
    <w:rsid w:val="00A533B9"/>
    <w:rsid w:val="00A644DB"/>
    <w:rsid w:val="00A727B6"/>
    <w:rsid w:val="00A901F8"/>
    <w:rsid w:val="00A956F5"/>
    <w:rsid w:val="00AA6B27"/>
    <w:rsid w:val="00AB1974"/>
    <w:rsid w:val="00AB2CB5"/>
    <w:rsid w:val="00AB4AA5"/>
    <w:rsid w:val="00AC0003"/>
    <w:rsid w:val="00AD62EE"/>
    <w:rsid w:val="00AD7A8A"/>
    <w:rsid w:val="00AE51A3"/>
    <w:rsid w:val="00AE6DF2"/>
    <w:rsid w:val="00AE7843"/>
    <w:rsid w:val="00B06183"/>
    <w:rsid w:val="00B111E1"/>
    <w:rsid w:val="00B220AC"/>
    <w:rsid w:val="00B26551"/>
    <w:rsid w:val="00B529C6"/>
    <w:rsid w:val="00B678F6"/>
    <w:rsid w:val="00B72344"/>
    <w:rsid w:val="00B75AEF"/>
    <w:rsid w:val="00B81DAB"/>
    <w:rsid w:val="00B92478"/>
    <w:rsid w:val="00B9759D"/>
    <w:rsid w:val="00BA17D3"/>
    <w:rsid w:val="00BA2765"/>
    <w:rsid w:val="00BC6EFE"/>
    <w:rsid w:val="00BF2CE4"/>
    <w:rsid w:val="00BF464B"/>
    <w:rsid w:val="00C07ECD"/>
    <w:rsid w:val="00C104B1"/>
    <w:rsid w:val="00C47557"/>
    <w:rsid w:val="00C5636D"/>
    <w:rsid w:val="00C563F1"/>
    <w:rsid w:val="00C637EE"/>
    <w:rsid w:val="00C835DB"/>
    <w:rsid w:val="00C852C9"/>
    <w:rsid w:val="00C95AB7"/>
    <w:rsid w:val="00CC4AB9"/>
    <w:rsid w:val="00CD18DF"/>
    <w:rsid w:val="00CD4A15"/>
    <w:rsid w:val="00D22CAA"/>
    <w:rsid w:val="00D25609"/>
    <w:rsid w:val="00D36CA5"/>
    <w:rsid w:val="00D37159"/>
    <w:rsid w:val="00D43D2C"/>
    <w:rsid w:val="00D51E9F"/>
    <w:rsid w:val="00D54820"/>
    <w:rsid w:val="00D66AC6"/>
    <w:rsid w:val="00D776B0"/>
    <w:rsid w:val="00D93658"/>
    <w:rsid w:val="00DA0F56"/>
    <w:rsid w:val="00DA66FE"/>
    <w:rsid w:val="00DB7B3F"/>
    <w:rsid w:val="00DB7C4B"/>
    <w:rsid w:val="00DC5722"/>
    <w:rsid w:val="00DD461A"/>
    <w:rsid w:val="00DE4DFF"/>
    <w:rsid w:val="00DE63B3"/>
    <w:rsid w:val="00DE7584"/>
    <w:rsid w:val="00DF0FCE"/>
    <w:rsid w:val="00DF163E"/>
    <w:rsid w:val="00E21928"/>
    <w:rsid w:val="00E278AE"/>
    <w:rsid w:val="00E329B4"/>
    <w:rsid w:val="00E3495C"/>
    <w:rsid w:val="00E362CE"/>
    <w:rsid w:val="00E416CB"/>
    <w:rsid w:val="00E4567F"/>
    <w:rsid w:val="00E50BE0"/>
    <w:rsid w:val="00E871BC"/>
    <w:rsid w:val="00EC3D87"/>
    <w:rsid w:val="00ED25AC"/>
    <w:rsid w:val="00EE02E5"/>
    <w:rsid w:val="00EE0D53"/>
    <w:rsid w:val="00EE1286"/>
    <w:rsid w:val="00EE270E"/>
    <w:rsid w:val="00EE3FF7"/>
    <w:rsid w:val="00F0248C"/>
    <w:rsid w:val="00F15799"/>
    <w:rsid w:val="00F16E27"/>
    <w:rsid w:val="00F62BD2"/>
    <w:rsid w:val="00F6757C"/>
    <w:rsid w:val="00F81798"/>
    <w:rsid w:val="00FB4521"/>
    <w:rsid w:val="00FB79AD"/>
    <w:rsid w:val="00FC4B6E"/>
    <w:rsid w:val="00FD7C30"/>
    <w:rsid w:val="00FE01FE"/>
    <w:rsid w:val="00FE62EE"/>
    <w:rsid w:val="00FF25FD"/>
    <w:rsid w:val="00FF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8D31"/>
  <w15:chartTrackingRefBased/>
  <w15:docId w15:val="{8A39E745-256E-44EF-80F2-4B5CFFD7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56"/>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A0F56"/>
    <w:pPr>
      <w:keepNext/>
      <w:keepLines/>
      <w:spacing w:before="240" w:after="240" w:line="36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DA0F56"/>
    <w:pPr>
      <w:keepNext/>
      <w:keepLines/>
      <w:spacing w:before="240" w:after="240" w:line="360" w:lineRule="auto"/>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DA0F56"/>
    <w:pPr>
      <w:keepNext/>
      <w:keepLines/>
      <w:spacing w:line="36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560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56"/>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DA0F5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DA0F56"/>
    <w:rPr>
      <w:rFonts w:ascii="Arial" w:eastAsiaTheme="majorEastAsia" w:hAnsi="Arial" w:cstheme="majorBidi"/>
      <w:b/>
      <w:sz w:val="24"/>
      <w:szCs w:val="28"/>
    </w:rPr>
  </w:style>
  <w:style w:type="character" w:customStyle="1" w:styleId="Heading4Char">
    <w:name w:val="Heading 4 Char"/>
    <w:basedOn w:val="DefaultParagraphFont"/>
    <w:link w:val="Heading4"/>
    <w:uiPriority w:val="9"/>
    <w:semiHidden/>
    <w:rsid w:val="00560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AD"/>
    <w:rPr>
      <w:rFonts w:eastAsiaTheme="majorEastAsia" w:cstheme="majorBidi"/>
      <w:color w:val="272727" w:themeColor="text1" w:themeTint="D8"/>
    </w:rPr>
  </w:style>
  <w:style w:type="paragraph" w:styleId="Title">
    <w:name w:val="Title"/>
    <w:basedOn w:val="Normal"/>
    <w:next w:val="Normal"/>
    <w:link w:val="TitleChar"/>
    <w:uiPriority w:val="10"/>
    <w:qFormat/>
    <w:rsid w:val="00560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A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AD"/>
    <w:rPr>
      <w:i/>
      <w:iCs/>
      <w:color w:val="404040" w:themeColor="text1" w:themeTint="BF"/>
    </w:rPr>
  </w:style>
  <w:style w:type="paragraph" w:styleId="ListParagraph">
    <w:name w:val="List Paragraph"/>
    <w:basedOn w:val="Normal"/>
    <w:uiPriority w:val="34"/>
    <w:qFormat/>
    <w:rsid w:val="00DA0F56"/>
    <w:pPr>
      <w:ind w:left="720"/>
      <w:contextualSpacing/>
    </w:pPr>
  </w:style>
  <w:style w:type="character" w:styleId="IntenseEmphasis">
    <w:name w:val="Intense Emphasis"/>
    <w:basedOn w:val="DefaultParagraphFont"/>
    <w:uiPriority w:val="21"/>
    <w:qFormat/>
    <w:rsid w:val="00560CAD"/>
    <w:rPr>
      <w:i/>
      <w:iCs/>
      <w:color w:val="0F4761" w:themeColor="accent1" w:themeShade="BF"/>
    </w:rPr>
  </w:style>
  <w:style w:type="paragraph" w:styleId="IntenseQuote">
    <w:name w:val="Intense Quote"/>
    <w:basedOn w:val="Normal"/>
    <w:next w:val="Normal"/>
    <w:link w:val="IntenseQuoteChar"/>
    <w:uiPriority w:val="30"/>
    <w:qFormat/>
    <w:rsid w:val="00560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CAD"/>
    <w:rPr>
      <w:i/>
      <w:iCs/>
      <w:color w:val="0F4761" w:themeColor="accent1" w:themeShade="BF"/>
    </w:rPr>
  </w:style>
  <w:style w:type="character" w:styleId="IntenseReference">
    <w:name w:val="Intense Reference"/>
    <w:basedOn w:val="DefaultParagraphFont"/>
    <w:uiPriority w:val="32"/>
    <w:qFormat/>
    <w:rsid w:val="00560CAD"/>
    <w:rPr>
      <w:b/>
      <w:bCs/>
      <w:smallCaps/>
      <w:color w:val="0F4761" w:themeColor="accent1" w:themeShade="BF"/>
      <w:spacing w:val="5"/>
    </w:rPr>
  </w:style>
  <w:style w:type="table" w:styleId="TableGrid">
    <w:name w:val="Table Grid"/>
    <w:basedOn w:val="TableNormal"/>
    <w:uiPriority w:val="39"/>
    <w:rsid w:val="00A7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62CE"/>
    <w:rPr>
      <w:sz w:val="16"/>
      <w:szCs w:val="16"/>
    </w:rPr>
  </w:style>
  <w:style w:type="paragraph" w:styleId="CommentText">
    <w:name w:val="annotation text"/>
    <w:basedOn w:val="Normal"/>
    <w:link w:val="CommentTextChar"/>
    <w:uiPriority w:val="99"/>
    <w:unhideWhenUsed/>
    <w:rsid w:val="00E362CE"/>
    <w:pPr>
      <w:spacing w:line="240" w:lineRule="auto"/>
    </w:pPr>
    <w:rPr>
      <w:sz w:val="20"/>
      <w:szCs w:val="20"/>
    </w:rPr>
  </w:style>
  <w:style w:type="character" w:customStyle="1" w:styleId="CommentTextChar">
    <w:name w:val="Comment Text Char"/>
    <w:basedOn w:val="DefaultParagraphFont"/>
    <w:link w:val="CommentText"/>
    <w:uiPriority w:val="99"/>
    <w:rsid w:val="00E362CE"/>
    <w:rPr>
      <w:sz w:val="20"/>
      <w:szCs w:val="20"/>
    </w:rPr>
  </w:style>
  <w:style w:type="paragraph" w:styleId="CommentSubject">
    <w:name w:val="annotation subject"/>
    <w:basedOn w:val="CommentText"/>
    <w:next w:val="CommentText"/>
    <w:link w:val="CommentSubjectChar"/>
    <w:uiPriority w:val="99"/>
    <w:semiHidden/>
    <w:unhideWhenUsed/>
    <w:rsid w:val="00E362CE"/>
    <w:rPr>
      <w:b/>
      <w:bCs/>
    </w:rPr>
  </w:style>
  <w:style w:type="character" w:customStyle="1" w:styleId="CommentSubjectChar">
    <w:name w:val="Comment Subject Char"/>
    <w:basedOn w:val="CommentTextChar"/>
    <w:link w:val="CommentSubject"/>
    <w:uiPriority w:val="99"/>
    <w:semiHidden/>
    <w:rsid w:val="00E362CE"/>
    <w:rPr>
      <w:b/>
      <w:bCs/>
      <w:sz w:val="20"/>
      <w:szCs w:val="20"/>
    </w:rPr>
  </w:style>
  <w:style w:type="paragraph" w:styleId="Revision">
    <w:name w:val="Revision"/>
    <w:hidden/>
    <w:uiPriority w:val="99"/>
    <w:semiHidden/>
    <w:rsid w:val="00E3495C"/>
    <w:pPr>
      <w:spacing w:after="0" w:line="240" w:lineRule="auto"/>
    </w:pPr>
  </w:style>
  <w:style w:type="paragraph" w:styleId="Header">
    <w:name w:val="header"/>
    <w:basedOn w:val="Normal"/>
    <w:link w:val="HeaderChar"/>
    <w:uiPriority w:val="99"/>
    <w:unhideWhenUsed/>
    <w:rsid w:val="0044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1C"/>
  </w:style>
  <w:style w:type="paragraph" w:styleId="Footer">
    <w:name w:val="footer"/>
    <w:basedOn w:val="Normal"/>
    <w:link w:val="FooterChar"/>
    <w:uiPriority w:val="99"/>
    <w:unhideWhenUsed/>
    <w:rsid w:val="0044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8210">
      <w:bodyDiv w:val="1"/>
      <w:marLeft w:val="0"/>
      <w:marRight w:val="0"/>
      <w:marTop w:val="0"/>
      <w:marBottom w:val="0"/>
      <w:divBdr>
        <w:top w:val="none" w:sz="0" w:space="0" w:color="auto"/>
        <w:left w:val="none" w:sz="0" w:space="0" w:color="auto"/>
        <w:bottom w:val="none" w:sz="0" w:space="0" w:color="auto"/>
        <w:right w:val="none" w:sz="0" w:space="0" w:color="auto"/>
      </w:divBdr>
    </w:div>
    <w:div w:id="52002559">
      <w:bodyDiv w:val="1"/>
      <w:marLeft w:val="0"/>
      <w:marRight w:val="0"/>
      <w:marTop w:val="0"/>
      <w:marBottom w:val="0"/>
      <w:divBdr>
        <w:top w:val="none" w:sz="0" w:space="0" w:color="auto"/>
        <w:left w:val="none" w:sz="0" w:space="0" w:color="auto"/>
        <w:bottom w:val="none" w:sz="0" w:space="0" w:color="auto"/>
        <w:right w:val="none" w:sz="0" w:space="0" w:color="auto"/>
      </w:divBdr>
    </w:div>
    <w:div w:id="101463737">
      <w:bodyDiv w:val="1"/>
      <w:marLeft w:val="0"/>
      <w:marRight w:val="0"/>
      <w:marTop w:val="0"/>
      <w:marBottom w:val="0"/>
      <w:divBdr>
        <w:top w:val="none" w:sz="0" w:space="0" w:color="auto"/>
        <w:left w:val="none" w:sz="0" w:space="0" w:color="auto"/>
        <w:bottom w:val="none" w:sz="0" w:space="0" w:color="auto"/>
        <w:right w:val="none" w:sz="0" w:space="0" w:color="auto"/>
      </w:divBdr>
    </w:div>
    <w:div w:id="105348114">
      <w:bodyDiv w:val="1"/>
      <w:marLeft w:val="0"/>
      <w:marRight w:val="0"/>
      <w:marTop w:val="0"/>
      <w:marBottom w:val="0"/>
      <w:divBdr>
        <w:top w:val="none" w:sz="0" w:space="0" w:color="auto"/>
        <w:left w:val="none" w:sz="0" w:space="0" w:color="auto"/>
        <w:bottom w:val="none" w:sz="0" w:space="0" w:color="auto"/>
        <w:right w:val="none" w:sz="0" w:space="0" w:color="auto"/>
      </w:divBdr>
    </w:div>
    <w:div w:id="133910673">
      <w:bodyDiv w:val="1"/>
      <w:marLeft w:val="0"/>
      <w:marRight w:val="0"/>
      <w:marTop w:val="0"/>
      <w:marBottom w:val="0"/>
      <w:divBdr>
        <w:top w:val="none" w:sz="0" w:space="0" w:color="auto"/>
        <w:left w:val="none" w:sz="0" w:space="0" w:color="auto"/>
        <w:bottom w:val="none" w:sz="0" w:space="0" w:color="auto"/>
        <w:right w:val="none" w:sz="0" w:space="0" w:color="auto"/>
      </w:divBdr>
    </w:div>
    <w:div w:id="135490395">
      <w:bodyDiv w:val="1"/>
      <w:marLeft w:val="0"/>
      <w:marRight w:val="0"/>
      <w:marTop w:val="0"/>
      <w:marBottom w:val="0"/>
      <w:divBdr>
        <w:top w:val="none" w:sz="0" w:space="0" w:color="auto"/>
        <w:left w:val="none" w:sz="0" w:space="0" w:color="auto"/>
        <w:bottom w:val="none" w:sz="0" w:space="0" w:color="auto"/>
        <w:right w:val="none" w:sz="0" w:space="0" w:color="auto"/>
      </w:divBdr>
    </w:div>
    <w:div w:id="173761686">
      <w:bodyDiv w:val="1"/>
      <w:marLeft w:val="0"/>
      <w:marRight w:val="0"/>
      <w:marTop w:val="0"/>
      <w:marBottom w:val="0"/>
      <w:divBdr>
        <w:top w:val="none" w:sz="0" w:space="0" w:color="auto"/>
        <w:left w:val="none" w:sz="0" w:space="0" w:color="auto"/>
        <w:bottom w:val="none" w:sz="0" w:space="0" w:color="auto"/>
        <w:right w:val="none" w:sz="0" w:space="0" w:color="auto"/>
      </w:divBdr>
    </w:div>
    <w:div w:id="263346884">
      <w:bodyDiv w:val="1"/>
      <w:marLeft w:val="0"/>
      <w:marRight w:val="0"/>
      <w:marTop w:val="0"/>
      <w:marBottom w:val="0"/>
      <w:divBdr>
        <w:top w:val="none" w:sz="0" w:space="0" w:color="auto"/>
        <w:left w:val="none" w:sz="0" w:space="0" w:color="auto"/>
        <w:bottom w:val="none" w:sz="0" w:space="0" w:color="auto"/>
        <w:right w:val="none" w:sz="0" w:space="0" w:color="auto"/>
      </w:divBdr>
    </w:div>
    <w:div w:id="269971867">
      <w:bodyDiv w:val="1"/>
      <w:marLeft w:val="0"/>
      <w:marRight w:val="0"/>
      <w:marTop w:val="0"/>
      <w:marBottom w:val="0"/>
      <w:divBdr>
        <w:top w:val="none" w:sz="0" w:space="0" w:color="auto"/>
        <w:left w:val="none" w:sz="0" w:space="0" w:color="auto"/>
        <w:bottom w:val="none" w:sz="0" w:space="0" w:color="auto"/>
        <w:right w:val="none" w:sz="0" w:space="0" w:color="auto"/>
      </w:divBdr>
    </w:div>
    <w:div w:id="549388910">
      <w:bodyDiv w:val="1"/>
      <w:marLeft w:val="0"/>
      <w:marRight w:val="0"/>
      <w:marTop w:val="0"/>
      <w:marBottom w:val="0"/>
      <w:divBdr>
        <w:top w:val="none" w:sz="0" w:space="0" w:color="auto"/>
        <w:left w:val="none" w:sz="0" w:space="0" w:color="auto"/>
        <w:bottom w:val="none" w:sz="0" w:space="0" w:color="auto"/>
        <w:right w:val="none" w:sz="0" w:space="0" w:color="auto"/>
      </w:divBdr>
    </w:div>
    <w:div w:id="707140770">
      <w:bodyDiv w:val="1"/>
      <w:marLeft w:val="0"/>
      <w:marRight w:val="0"/>
      <w:marTop w:val="0"/>
      <w:marBottom w:val="0"/>
      <w:divBdr>
        <w:top w:val="none" w:sz="0" w:space="0" w:color="auto"/>
        <w:left w:val="none" w:sz="0" w:space="0" w:color="auto"/>
        <w:bottom w:val="none" w:sz="0" w:space="0" w:color="auto"/>
        <w:right w:val="none" w:sz="0" w:space="0" w:color="auto"/>
      </w:divBdr>
    </w:div>
    <w:div w:id="722021610">
      <w:bodyDiv w:val="1"/>
      <w:marLeft w:val="0"/>
      <w:marRight w:val="0"/>
      <w:marTop w:val="0"/>
      <w:marBottom w:val="0"/>
      <w:divBdr>
        <w:top w:val="none" w:sz="0" w:space="0" w:color="auto"/>
        <w:left w:val="none" w:sz="0" w:space="0" w:color="auto"/>
        <w:bottom w:val="none" w:sz="0" w:space="0" w:color="auto"/>
        <w:right w:val="none" w:sz="0" w:space="0" w:color="auto"/>
      </w:divBdr>
    </w:div>
    <w:div w:id="742677524">
      <w:bodyDiv w:val="1"/>
      <w:marLeft w:val="0"/>
      <w:marRight w:val="0"/>
      <w:marTop w:val="0"/>
      <w:marBottom w:val="0"/>
      <w:divBdr>
        <w:top w:val="none" w:sz="0" w:space="0" w:color="auto"/>
        <w:left w:val="none" w:sz="0" w:space="0" w:color="auto"/>
        <w:bottom w:val="none" w:sz="0" w:space="0" w:color="auto"/>
        <w:right w:val="none" w:sz="0" w:space="0" w:color="auto"/>
      </w:divBdr>
    </w:div>
    <w:div w:id="923344945">
      <w:bodyDiv w:val="1"/>
      <w:marLeft w:val="0"/>
      <w:marRight w:val="0"/>
      <w:marTop w:val="0"/>
      <w:marBottom w:val="0"/>
      <w:divBdr>
        <w:top w:val="none" w:sz="0" w:space="0" w:color="auto"/>
        <w:left w:val="none" w:sz="0" w:space="0" w:color="auto"/>
        <w:bottom w:val="none" w:sz="0" w:space="0" w:color="auto"/>
        <w:right w:val="none" w:sz="0" w:space="0" w:color="auto"/>
      </w:divBdr>
    </w:div>
    <w:div w:id="943195100">
      <w:bodyDiv w:val="1"/>
      <w:marLeft w:val="0"/>
      <w:marRight w:val="0"/>
      <w:marTop w:val="0"/>
      <w:marBottom w:val="0"/>
      <w:divBdr>
        <w:top w:val="none" w:sz="0" w:space="0" w:color="auto"/>
        <w:left w:val="none" w:sz="0" w:space="0" w:color="auto"/>
        <w:bottom w:val="none" w:sz="0" w:space="0" w:color="auto"/>
        <w:right w:val="none" w:sz="0" w:space="0" w:color="auto"/>
      </w:divBdr>
    </w:div>
    <w:div w:id="947126700">
      <w:bodyDiv w:val="1"/>
      <w:marLeft w:val="0"/>
      <w:marRight w:val="0"/>
      <w:marTop w:val="0"/>
      <w:marBottom w:val="0"/>
      <w:divBdr>
        <w:top w:val="none" w:sz="0" w:space="0" w:color="auto"/>
        <w:left w:val="none" w:sz="0" w:space="0" w:color="auto"/>
        <w:bottom w:val="none" w:sz="0" w:space="0" w:color="auto"/>
        <w:right w:val="none" w:sz="0" w:space="0" w:color="auto"/>
      </w:divBdr>
    </w:div>
    <w:div w:id="1112356614">
      <w:bodyDiv w:val="1"/>
      <w:marLeft w:val="0"/>
      <w:marRight w:val="0"/>
      <w:marTop w:val="0"/>
      <w:marBottom w:val="0"/>
      <w:divBdr>
        <w:top w:val="none" w:sz="0" w:space="0" w:color="auto"/>
        <w:left w:val="none" w:sz="0" w:space="0" w:color="auto"/>
        <w:bottom w:val="none" w:sz="0" w:space="0" w:color="auto"/>
        <w:right w:val="none" w:sz="0" w:space="0" w:color="auto"/>
      </w:divBdr>
    </w:div>
    <w:div w:id="1416241299">
      <w:bodyDiv w:val="1"/>
      <w:marLeft w:val="0"/>
      <w:marRight w:val="0"/>
      <w:marTop w:val="0"/>
      <w:marBottom w:val="0"/>
      <w:divBdr>
        <w:top w:val="none" w:sz="0" w:space="0" w:color="auto"/>
        <w:left w:val="none" w:sz="0" w:space="0" w:color="auto"/>
        <w:bottom w:val="none" w:sz="0" w:space="0" w:color="auto"/>
        <w:right w:val="none" w:sz="0" w:space="0" w:color="auto"/>
      </w:divBdr>
    </w:div>
    <w:div w:id="1524901010">
      <w:bodyDiv w:val="1"/>
      <w:marLeft w:val="0"/>
      <w:marRight w:val="0"/>
      <w:marTop w:val="0"/>
      <w:marBottom w:val="0"/>
      <w:divBdr>
        <w:top w:val="none" w:sz="0" w:space="0" w:color="auto"/>
        <w:left w:val="none" w:sz="0" w:space="0" w:color="auto"/>
        <w:bottom w:val="none" w:sz="0" w:space="0" w:color="auto"/>
        <w:right w:val="none" w:sz="0" w:space="0" w:color="auto"/>
      </w:divBdr>
    </w:div>
    <w:div w:id="1547446132">
      <w:bodyDiv w:val="1"/>
      <w:marLeft w:val="0"/>
      <w:marRight w:val="0"/>
      <w:marTop w:val="0"/>
      <w:marBottom w:val="0"/>
      <w:divBdr>
        <w:top w:val="none" w:sz="0" w:space="0" w:color="auto"/>
        <w:left w:val="none" w:sz="0" w:space="0" w:color="auto"/>
        <w:bottom w:val="none" w:sz="0" w:space="0" w:color="auto"/>
        <w:right w:val="none" w:sz="0" w:space="0" w:color="auto"/>
      </w:divBdr>
    </w:div>
    <w:div w:id="1642884877">
      <w:bodyDiv w:val="1"/>
      <w:marLeft w:val="0"/>
      <w:marRight w:val="0"/>
      <w:marTop w:val="0"/>
      <w:marBottom w:val="0"/>
      <w:divBdr>
        <w:top w:val="none" w:sz="0" w:space="0" w:color="auto"/>
        <w:left w:val="none" w:sz="0" w:space="0" w:color="auto"/>
        <w:bottom w:val="none" w:sz="0" w:space="0" w:color="auto"/>
        <w:right w:val="none" w:sz="0" w:space="0" w:color="auto"/>
      </w:divBdr>
    </w:div>
    <w:div w:id="1716272354">
      <w:bodyDiv w:val="1"/>
      <w:marLeft w:val="0"/>
      <w:marRight w:val="0"/>
      <w:marTop w:val="0"/>
      <w:marBottom w:val="0"/>
      <w:divBdr>
        <w:top w:val="none" w:sz="0" w:space="0" w:color="auto"/>
        <w:left w:val="none" w:sz="0" w:space="0" w:color="auto"/>
        <w:bottom w:val="none" w:sz="0" w:space="0" w:color="auto"/>
        <w:right w:val="none" w:sz="0" w:space="0" w:color="auto"/>
      </w:divBdr>
    </w:div>
    <w:div w:id="1731267694">
      <w:bodyDiv w:val="1"/>
      <w:marLeft w:val="0"/>
      <w:marRight w:val="0"/>
      <w:marTop w:val="0"/>
      <w:marBottom w:val="0"/>
      <w:divBdr>
        <w:top w:val="none" w:sz="0" w:space="0" w:color="auto"/>
        <w:left w:val="none" w:sz="0" w:space="0" w:color="auto"/>
        <w:bottom w:val="none" w:sz="0" w:space="0" w:color="auto"/>
        <w:right w:val="none" w:sz="0" w:space="0" w:color="auto"/>
      </w:divBdr>
    </w:div>
    <w:div w:id="1821262807">
      <w:bodyDiv w:val="1"/>
      <w:marLeft w:val="0"/>
      <w:marRight w:val="0"/>
      <w:marTop w:val="0"/>
      <w:marBottom w:val="0"/>
      <w:divBdr>
        <w:top w:val="none" w:sz="0" w:space="0" w:color="auto"/>
        <w:left w:val="none" w:sz="0" w:space="0" w:color="auto"/>
        <w:bottom w:val="none" w:sz="0" w:space="0" w:color="auto"/>
        <w:right w:val="none" w:sz="0" w:space="0" w:color="auto"/>
      </w:divBdr>
    </w:div>
    <w:div w:id="1950312368">
      <w:bodyDiv w:val="1"/>
      <w:marLeft w:val="0"/>
      <w:marRight w:val="0"/>
      <w:marTop w:val="0"/>
      <w:marBottom w:val="0"/>
      <w:divBdr>
        <w:top w:val="none" w:sz="0" w:space="0" w:color="auto"/>
        <w:left w:val="none" w:sz="0" w:space="0" w:color="auto"/>
        <w:bottom w:val="none" w:sz="0" w:space="0" w:color="auto"/>
        <w:right w:val="none" w:sz="0" w:space="0" w:color="auto"/>
      </w:divBdr>
    </w:div>
    <w:div w:id="2006278103">
      <w:bodyDiv w:val="1"/>
      <w:marLeft w:val="0"/>
      <w:marRight w:val="0"/>
      <w:marTop w:val="0"/>
      <w:marBottom w:val="0"/>
      <w:divBdr>
        <w:top w:val="none" w:sz="0" w:space="0" w:color="auto"/>
        <w:left w:val="none" w:sz="0" w:space="0" w:color="auto"/>
        <w:bottom w:val="none" w:sz="0" w:space="0" w:color="auto"/>
        <w:right w:val="none" w:sz="0" w:space="0" w:color="auto"/>
      </w:divBdr>
    </w:div>
    <w:div w:id="2030137883">
      <w:bodyDiv w:val="1"/>
      <w:marLeft w:val="0"/>
      <w:marRight w:val="0"/>
      <w:marTop w:val="0"/>
      <w:marBottom w:val="0"/>
      <w:divBdr>
        <w:top w:val="none" w:sz="0" w:space="0" w:color="auto"/>
        <w:left w:val="none" w:sz="0" w:space="0" w:color="auto"/>
        <w:bottom w:val="none" w:sz="0" w:space="0" w:color="auto"/>
        <w:right w:val="none" w:sz="0" w:space="0" w:color="auto"/>
      </w:divBdr>
    </w:div>
    <w:div w:id="2050107884">
      <w:bodyDiv w:val="1"/>
      <w:marLeft w:val="0"/>
      <w:marRight w:val="0"/>
      <w:marTop w:val="0"/>
      <w:marBottom w:val="0"/>
      <w:divBdr>
        <w:top w:val="none" w:sz="0" w:space="0" w:color="auto"/>
        <w:left w:val="none" w:sz="0" w:space="0" w:color="auto"/>
        <w:bottom w:val="none" w:sz="0" w:space="0" w:color="auto"/>
        <w:right w:val="none" w:sz="0" w:space="0" w:color="auto"/>
      </w:divBdr>
    </w:div>
    <w:div w:id="2063018055">
      <w:bodyDiv w:val="1"/>
      <w:marLeft w:val="0"/>
      <w:marRight w:val="0"/>
      <w:marTop w:val="0"/>
      <w:marBottom w:val="0"/>
      <w:divBdr>
        <w:top w:val="none" w:sz="0" w:space="0" w:color="auto"/>
        <w:left w:val="none" w:sz="0" w:space="0" w:color="auto"/>
        <w:bottom w:val="none" w:sz="0" w:space="0" w:color="auto"/>
        <w:right w:val="none" w:sz="0" w:space="0" w:color="auto"/>
      </w:divBdr>
    </w:div>
    <w:div w:id="2069835500">
      <w:bodyDiv w:val="1"/>
      <w:marLeft w:val="0"/>
      <w:marRight w:val="0"/>
      <w:marTop w:val="0"/>
      <w:marBottom w:val="0"/>
      <w:divBdr>
        <w:top w:val="none" w:sz="0" w:space="0" w:color="auto"/>
        <w:left w:val="none" w:sz="0" w:space="0" w:color="auto"/>
        <w:bottom w:val="none" w:sz="0" w:space="0" w:color="auto"/>
        <w:right w:val="none" w:sz="0" w:space="0" w:color="auto"/>
      </w:divBdr>
    </w:div>
    <w:div w:id="2078697519">
      <w:bodyDiv w:val="1"/>
      <w:marLeft w:val="0"/>
      <w:marRight w:val="0"/>
      <w:marTop w:val="0"/>
      <w:marBottom w:val="0"/>
      <w:divBdr>
        <w:top w:val="none" w:sz="0" w:space="0" w:color="auto"/>
        <w:left w:val="none" w:sz="0" w:space="0" w:color="auto"/>
        <w:bottom w:val="none" w:sz="0" w:space="0" w:color="auto"/>
        <w:right w:val="none" w:sz="0" w:space="0" w:color="auto"/>
      </w:divBdr>
    </w:div>
    <w:div w:id="20934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0355907063F04F973C014DE3B24148" ma:contentTypeVersion="9" ma:contentTypeDescription="Create a new document." ma:contentTypeScope="" ma:versionID="14732d7ff94e0c11d1a437319801e990">
  <xsd:schema xmlns:xsd="http://www.w3.org/2001/XMLSchema" xmlns:xs="http://www.w3.org/2001/XMLSchema" xmlns:p="http://schemas.microsoft.com/office/2006/metadata/properties" xmlns:ns1="http://schemas.microsoft.com/sharepoint/v3" xmlns:ns2="93fb1370-d6db-4013-8722-0bbd8e7c503e" targetNamespace="http://schemas.microsoft.com/office/2006/metadata/properties" ma:root="true" ma:fieldsID="c25482545a62a5b4c0bfb4abc41bbdf2" ns1:_="" ns2:_="">
    <xsd:import namespace="http://schemas.microsoft.com/sharepoint/v3"/>
    <xsd:import namespace="93fb1370-d6db-4013-8722-0bbd8e7c5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1370-d6db-4013-8722-0bbd8e7c5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1EF5A-1215-4FA3-92E3-1BFAC09593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F3A5F8-D724-4668-AE3F-515B564BAB03}">
  <ds:schemaRefs>
    <ds:schemaRef ds:uri="http://schemas.openxmlformats.org/officeDocument/2006/bibliography"/>
  </ds:schemaRefs>
</ds:datastoreItem>
</file>

<file path=customXml/itemProps3.xml><?xml version="1.0" encoding="utf-8"?>
<ds:datastoreItem xmlns:ds="http://schemas.openxmlformats.org/officeDocument/2006/customXml" ds:itemID="{317E417A-A862-4E28-BD53-CE874D03C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b1370-d6db-4013-8722-0bbd8e7c5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25841-E22B-4FBD-9B7F-F052C6024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10647</Words>
  <Characters>61013</Characters>
  <Application>Microsoft Office Word</Application>
  <DocSecurity>0</DocSecurity>
  <Lines>1605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 2024 to 2025</dc:title>
  <dc:subject/>
  <dc:creator>Shane Wright</dc:creator>
  <cp:keywords/>
  <dc:description/>
  <cp:lastModifiedBy>Sharon.Simcox</cp:lastModifiedBy>
  <cp:revision>2</cp:revision>
  <dcterms:created xsi:type="dcterms:W3CDTF">2026-01-07T11:45:00Z</dcterms:created>
  <dcterms:modified xsi:type="dcterms:W3CDTF">2026-01-07T11:45:00Z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0x010100B80355907063F04F973C014DE3B24148</vt:lpwstr>
  </property>
  <property fmtid="{D5CDD505-2E9C-101B-9397-08002B2CF9AE}" pid="3" name="Order">
    <vt:r8>779400</vt:r8>
  </property>
</Properties>
</file>