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A5ED" w14:textId="4760FE53" w:rsidR="00733ABD" w:rsidRPr="009E2E35" w:rsidRDefault="009E2E35" w:rsidP="00360313">
      <w:pPr>
        <w:pStyle w:val="Heading1"/>
      </w:pPr>
      <w:r w:rsidRPr="009E2E35">
        <w:t>NR3: FREQUENTLY ASKED QUESTIONS</w:t>
      </w:r>
    </w:p>
    <w:p w14:paraId="2E531144" w14:textId="48F2F803" w:rsidR="009E2E35" w:rsidRPr="009E2E35" w:rsidRDefault="009E2E35" w:rsidP="00360313">
      <w:pPr>
        <w:pStyle w:val="Heading2"/>
      </w:pPr>
      <w:r w:rsidRPr="009E2E35">
        <w:t>Why has the register been set up?</w:t>
      </w:r>
    </w:p>
    <w:p w14:paraId="365327B9" w14:textId="1022CA8F" w:rsid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 xml:space="preserve">NR3 has been developed to improve public safety and confidence in </w:t>
      </w:r>
      <w:r>
        <w:rPr>
          <w:rFonts w:cs="Arial"/>
          <w:szCs w:val="24"/>
        </w:rPr>
        <w:t xml:space="preserve">Hackney Carriage &amp; Private Hire </w:t>
      </w:r>
      <w:r w:rsidRPr="009E2E35">
        <w:rPr>
          <w:rFonts w:cs="Arial"/>
          <w:szCs w:val="24"/>
        </w:rPr>
        <w:t>licensing. There have been numerous high profile cases where drivers who have been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refused licences or had a licence revoked in one area have gone to another area and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 xml:space="preserve">received a licence in that area by failing to disclose their previous history. </w:t>
      </w:r>
    </w:p>
    <w:p w14:paraId="293ED881" w14:textId="36BBB8C8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This undermines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public safety, if there are legitimate reasons why a licence was refused or</w:t>
      </w:r>
      <w:r>
        <w:rPr>
          <w:rFonts w:cs="Arial"/>
          <w:szCs w:val="24"/>
        </w:rPr>
        <w:t xml:space="preserve"> r</w:t>
      </w:r>
      <w:r w:rsidRPr="009E2E35">
        <w:rPr>
          <w:rFonts w:cs="Arial"/>
          <w:szCs w:val="24"/>
        </w:rPr>
        <w:t>evoked, and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 xml:space="preserve">damages confidence in the </w:t>
      </w:r>
      <w:r>
        <w:rPr>
          <w:rFonts w:cs="Arial"/>
          <w:szCs w:val="24"/>
        </w:rPr>
        <w:t>Hackney Carriage &amp; Private Hire</w:t>
      </w:r>
      <w:r w:rsidRPr="009E2E35">
        <w:rPr>
          <w:rFonts w:cs="Arial"/>
          <w:szCs w:val="24"/>
        </w:rPr>
        <w:t xml:space="preserve"> licensing regime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and trade. This is why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the initiative has been widely supported by reputable drivers and firms,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as it will provide a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mechanism for ensuring information about refusals and revocations can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be shared between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all licensing authorities in a safe and secure way, removing this potential loophole.</w:t>
      </w:r>
    </w:p>
    <w:p w14:paraId="6B049E3C" w14:textId="77777777" w:rsidR="009E2E35" w:rsidRPr="009E2E35" w:rsidRDefault="009E2E35" w:rsidP="00360313">
      <w:pPr>
        <w:pStyle w:val="Heading2"/>
      </w:pPr>
      <w:r w:rsidRPr="009E2E35">
        <w:t>How will the register work – what information will be recorded?</w:t>
      </w:r>
    </w:p>
    <w:p w14:paraId="02C596A3" w14:textId="2C1E66EF" w:rsid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When an authority revokes a licence, or refuses an application for one, it will record this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information on NR3. The information recorded will be limited to:</w:t>
      </w:r>
    </w:p>
    <w:p w14:paraId="71309612" w14:textId="072B16D9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name</w:t>
      </w:r>
    </w:p>
    <w:p w14:paraId="6CDF6483" w14:textId="77777777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date of birth</w:t>
      </w:r>
    </w:p>
    <w:p w14:paraId="67D2EABB" w14:textId="7B404D38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address and contact details</w:t>
      </w:r>
    </w:p>
    <w:p w14:paraId="2272FE1E" w14:textId="77777777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national insurance number</w:t>
      </w:r>
    </w:p>
    <w:p w14:paraId="23B23126" w14:textId="4F87A934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driving licence number</w:t>
      </w:r>
    </w:p>
    <w:p w14:paraId="061444A4" w14:textId="753922A4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decision taken</w:t>
      </w:r>
    </w:p>
    <w:p w14:paraId="529A0624" w14:textId="22A71740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date of decision</w:t>
      </w:r>
    </w:p>
    <w:p w14:paraId="79EA869D" w14:textId="7BD3FD74" w:rsidR="009E2E35" w:rsidRPr="009E2E35" w:rsidRDefault="009E2E35" w:rsidP="009E2E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bCs/>
          <w:szCs w:val="24"/>
        </w:rPr>
      </w:pPr>
      <w:r w:rsidRPr="009E2E35">
        <w:rPr>
          <w:rFonts w:cs="Arial"/>
          <w:b/>
          <w:bCs/>
          <w:szCs w:val="24"/>
        </w:rPr>
        <w:t>date decision effective</w:t>
      </w:r>
    </w:p>
    <w:p w14:paraId="6530C102" w14:textId="63B09B71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 xml:space="preserve">Licensing authorities will then search the register when they are processing new </w:t>
      </w:r>
      <w:proofErr w:type="gramStart"/>
      <w:r w:rsidRPr="009E2E35">
        <w:rPr>
          <w:rFonts w:cs="Arial"/>
          <w:szCs w:val="24"/>
        </w:rPr>
        <w:t>applications</w:t>
      </w:r>
      <w:r>
        <w:rPr>
          <w:rFonts w:cs="Arial"/>
          <w:szCs w:val="24"/>
        </w:rPr>
        <w:t xml:space="preserve">  </w:t>
      </w:r>
      <w:r w:rsidRPr="009E2E35">
        <w:rPr>
          <w:rFonts w:cs="Arial"/>
          <w:szCs w:val="24"/>
        </w:rPr>
        <w:t>or</w:t>
      </w:r>
      <w:proofErr w:type="gramEnd"/>
      <w:r w:rsidRPr="009E2E35">
        <w:rPr>
          <w:rFonts w:cs="Arial"/>
          <w:szCs w:val="24"/>
        </w:rPr>
        <w:t xml:space="preserve"> renewals. Where an authority finds a match for their applicant on NR3, it will contact the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licensing authority that recorded the entry to seek more information, which, if shared, will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then be used to help reach a decision on the application.</w:t>
      </w:r>
    </w:p>
    <w:p w14:paraId="1A6953AE" w14:textId="2A386DA2" w:rsidR="009E2E35" w:rsidRPr="009E2E35" w:rsidRDefault="009E2E35" w:rsidP="00360313">
      <w:pPr>
        <w:pStyle w:val="Heading2"/>
      </w:pPr>
      <w:r w:rsidRPr="009E2E35">
        <w:t>Will I automatically be refused a licence if I am on the register?</w:t>
      </w:r>
    </w:p>
    <w:p w14:paraId="589F3107" w14:textId="58FBBC6B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No. Licensing authorities are legally required to consider each licence application on its own</w:t>
      </w:r>
      <w:r>
        <w:rPr>
          <w:rFonts w:cs="Arial"/>
          <w:szCs w:val="24"/>
        </w:rPr>
        <w:t xml:space="preserve"> </w:t>
      </w:r>
      <w:proofErr w:type="gramStart"/>
      <w:r w:rsidRPr="009E2E35">
        <w:rPr>
          <w:rFonts w:cs="Arial"/>
          <w:szCs w:val="24"/>
        </w:rPr>
        <w:t>merits, and</w:t>
      </w:r>
      <w:proofErr w:type="gramEnd"/>
      <w:r w:rsidRPr="009E2E35">
        <w:rPr>
          <w:rFonts w:cs="Arial"/>
          <w:szCs w:val="24"/>
        </w:rPr>
        <w:t xml:space="preserve"> cannot refuse an application simply because an applicant may be recorded on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NR3. The purpose of NR3 is to ensure that authorities have the full information necessary to</w:t>
      </w:r>
    </w:p>
    <w:p w14:paraId="29DE2F21" w14:textId="391AE262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help them reach a decision on whether an individual is fit and proper. If circumstances have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materially changed since the decision that has been recorded on NR3, it may be appropriate</w:t>
      </w:r>
    </w:p>
    <w:p w14:paraId="4BC2D2B0" w14:textId="77777777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for another authority to award a licence.</w:t>
      </w:r>
    </w:p>
    <w:p w14:paraId="4D075058" w14:textId="4EDF9EA4" w:rsid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Cs w:val="24"/>
        </w:rPr>
      </w:pPr>
    </w:p>
    <w:p w14:paraId="0C1991A4" w14:textId="1B169964" w:rsidR="009E2E35" w:rsidRPr="009E2E35" w:rsidRDefault="009E2E35" w:rsidP="00360313">
      <w:pPr>
        <w:pStyle w:val="Heading2"/>
      </w:pPr>
      <w:r w:rsidRPr="009E2E35">
        <w:lastRenderedPageBreak/>
        <w:t>What if my licence is suspended?</w:t>
      </w:r>
    </w:p>
    <w:p w14:paraId="4BF5030A" w14:textId="77777777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Suspensions of licences will not be recorded on NR3. This is because suspension should be</w:t>
      </w:r>
    </w:p>
    <w:p w14:paraId="118274E5" w14:textId="77777777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used as either a short-term punishment or to overcome a short-term situation (e.g. driving or</w:t>
      </w:r>
    </w:p>
    <w:p w14:paraId="54CB3BFF" w14:textId="77777777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medical issues). Where a driver is no longer considered to be a fit and proper person to hold</w:t>
      </w:r>
    </w:p>
    <w:p w14:paraId="13C9986E" w14:textId="77777777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a licence, the licence should be revoked.</w:t>
      </w:r>
    </w:p>
    <w:p w14:paraId="11C47342" w14:textId="77777777" w:rsidR="009E2E35" w:rsidRPr="009E2E35" w:rsidRDefault="009E2E35" w:rsidP="00360313">
      <w:pPr>
        <w:pStyle w:val="Heading2"/>
      </w:pPr>
      <w:r w:rsidRPr="009E2E35">
        <w:t>Can I find out if my details are on the NR3?</w:t>
      </w:r>
    </w:p>
    <w:p w14:paraId="15979D2E" w14:textId="2F9CAB36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 xml:space="preserve">Individuals whose details are added to NR3 will be notified of this at the point at which </w:t>
      </w:r>
      <w:proofErr w:type="gramStart"/>
      <w:r w:rsidRPr="009E2E35">
        <w:rPr>
          <w:rFonts w:cs="Arial"/>
          <w:szCs w:val="24"/>
        </w:rPr>
        <w:t>they</w:t>
      </w:r>
      <w:r>
        <w:rPr>
          <w:rFonts w:cs="Arial"/>
          <w:szCs w:val="24"/>
        </w:rPr>
        <w:t xml:space="preserve">  </w:t>
      </w:r>
      <w:r w:rsidRPr="009E2E35">
        <w:rPr>
          <w:rFonts w:cs="Arial"/>
          <w:szCs w:val="24"/>
        </w:rPr>
        <w:t>are</w:t>
      </w:r>
      <w:proofErr w:type="gramEnd"/>
      <w:r w:rsidRPr="009E2E35">
        <w:rPr>
          <w:rFonts w:cs="Arial"/>
          <w:szCs w:val="24"/>
        </w:rPr>
        <w:t xml:space="preserve"> advised of the decision to refuse or revoke a licence.</w:t>
      </w:r>
    </w:p>
    <w:p w14:paraId="291CC954" w14:textId="43F937C1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2E35">
        <w:rPr>
          <w:rFonts w:cs="Arial"/>
          <w:szCs w:val="24"/>
        </w:rPr>
        <w:t>Outside of these times, an individual can make a subject access request (SAR) for any of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their personal data held on NR3. The ‘data controller’ in respect of this data is this licensing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authority, to whom a SAR should be submitted in the first instance. As the ‘data processor’,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that is the organisation storing the data, the National Anti-Fraud Network will fulfil this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request. Similarly, the exercise of any other rights provided under data protection legislation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should be made to this authority in the first instance.</w:t>
      </w:r>
    </w:p>
    <w:p w14:paraId="5064635F" w14:textId="77777777" w:rsidR="009E2E35" w:rsidRPr="009E2E35" w:rsidRDefault="009E2E35" w:rsidP="00360313">
      <w:pPr>
        <w:pStyle w:val="Heading2"/>
      </w:pPr>
      <w:r w:rsidRPr="009E2E35">
        <w:t>How long will details be held on NR3 for?</w:t>
      </w:r>
    </w:p>
    <w:p w14:paraId="6F09A066" w14:textId="2D643A68" w:rsidR="009E2E35" w:rsidRPr="009E2E35" w:rsidRDefault="009E2E35" w:rsidP="009E2E3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2E35">
        <w:rPr>
          <w:rFonts w:cs="Arial"/>
          <w:szCs w:val="24"/>
        </w:rPr>
        <w:t>Data will be retained on the register to help licensing authorities fulfil their statutory duty to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be satisfied that a person is a fit and proper person to hold a taxi or PHV licence. These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duties are set out under sections 51, 59 and 61 of the Local Government (Miscellaneous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Provisions) Act 1976; sections 13, 16 and 17 of the Private Hire Vehicles (London) Act 1998;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section 3 of the Private Hire Vehicles (London PHV Driver's Licences) Regulations 2003;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sections 25 and 30 of the London Cab Order 1934; sections 9 and 19 of the Plymouth City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Council Act 1975 and section 46 of the Town Police Clauses Act 1847. In accordance with</w:t>
      </w:r>
      <w:r>
        <w:rPr>
          <w:rFonts w:cs="Arial"/>
          <w:szCs w:val="24"/>
        </w:rPr>
        <w:t xml:space="preserve"> </w:t>
      </w:r>
      <w:r w:rsidRPr="009E2E35">
        <w:rPr>
          <w:rFonts w:cs="Arial"/>
          <w:szCs w:val="24"/>
        </w:rPr>
        <w:t>this purpose, data will remain on NR3 for 25 years.</w:t>
      </w:r>
    </w:p>
    <w:sectPr w:rsidR="009E2E35" w:rsidRPr="009E2E35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4A6"/>
    <w:multiLevelType w:val="hybridMultilevel"/>
    <w:tmpl w:val="6832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35"/>
    <w:rsid w:val="00360313"/>
    <w:rsid w:val="00733ABD"/>
    <w:rsid w:val="009E2E35"/>
    <w:rsid w:val="00B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BC4A"/>
  <w15:chartTrackingRefBased/>
  <w15:docId w15:val="{C4224A6F-4C04-4583-9E3F-6E7EA71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13"/>
    <w:pPr>
      <w:spacing w:before="24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0313"/>
    <w:pPr>
      <w:keepNext/>
      <w:keepLines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31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5F3A0F3D-BF9C-449C-9AAF-3A0B90D5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DD2AE-7C20-4132-94F2-7BEDB5E2D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C32E8-DE84-47A4-B27C-AB07CF285F9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065c7180-8096-46be-8663-611465dee428"/>
    <ds:schemaRef ds:uri="http://purl.org/dc/elements/1.1/"/>
    <ds:schemaRef ds:uri="http://schemas.openxmlformats.org/package/2006/metadata/core-properties"/>
    <ds:schemaRef ds:uri="e402b34e-0bec-4698-9443-e54c1d6c1a4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NR3: FREQUENTLY ASKED QUESTIONS</dc:title>
  <dc:subject/>
  <dc:creator>Julian.Alison</dc:creator>
  <cp:keywords/>
  <dc:description/>
  <cp:lastModifiedBy>Sharon.Simcox</cp:lastModifiedBy>
  <cp:revision>2</cp:revision>
  <cp:lastPrinted>2022-07-06T13:45:00Z</cp:lastPrinted>
  <dcterms:created xsi:type="dcterms:W3CDTF">2022-07-07T12:09:00Z</dcterms:created>
  <dcterms:modified xsi:type="dcterms:W3CDTF">2022-07-07T12:09:00Z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