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CB5A" w14:textId="7A881C26" w:rsidR="00AF1B06" w:rsidRPr="006119FC" w:rsidRDefault="00C61956" w:rsidP="006119FC">
      <w:pPr>
        <w:ind w:left="-993"/>
        <w:rPr>
          <w:b/>
          <w:bCs/>
          <w:sz w:val="28"/>
          <w:szCs w:val="28"/>
        </w:rPr>
      </w:pPr>
      <w:r w:rsidRPr="00E60642">
        <w:rPr>
          <w:rFonts w:eastAsia="Times New Roman" w:cs="Arial"/>
          <w:b/>
          <w:bCs/>
          <w:color w:val="000000"/>
          <w:kern w:val="0"/>
          <w:sz w:val="28"/>
          <w:szCs w:val="28"/>
          <w:lang w:eastAsia="en-GB"/>
          <w14:ligatures w14:val="none"/>
        </w:rPr>
        <w:t>Schedule o</w:t>
      </w:r>
      <w:r w:rsidR="00E60642">
        <w:rPr>
          <w:rFonts w:eastAsia="Times New Roman" w:cs="Arial"/>
          <w:b/>
          <w:bCs/>
          <w:color w:val="000000"/>
          <w:kern w:val="0"/>
          <w:sz w:val="28"/>
          <w:szCs w:val="28"/>
          <w:lang w:eastAsia="en-GB"/>
          <w14:ligatures w14:val="none"/>
        </w:rPr>
        <w:t>f</w:t>
      </w:r>
      <w:r w:rsidRPr="00E60642">
        <w:rPr>
          <w:rFonts w:eastAsia="Times New Roman" w:cs="Arial"/>
          <w:b/>
          <w:bCs/>
          <w:color w:val="000000"/>
          <w:kern w:val="0"/>
          <w:sz w:val="28"/>
          <w:szCs w:val="28"/>
          <w:lang w:eastAsia="en-GB"/>
          <w14:ligatures w14:val="none"/>
        </w:rPr>
        <w:t xml:space="preserve"> Additional Modifications</w:t>
      </w:r>
      <w:r w:rsidR="00E60642">
        <w:rPr>
          <w:rFonts w:eastAsia="Times New Roman" w:cs="Arial"/>
          <w:b/>
          <w:bCs/>
          <w:color w:val="000000"/>
          <w:kern w:val="0"/>
          <w:sz w:val="28"/>
          <w:szCs w:val="28"/>
          <w:lang w:eastAsia="en-GB"/>
          <w14:ligatures w14:val="none"/>
        </w:rPr>
        <w:t xml:space="preserve"> (AM)</w:t>
      </w:r>
      <w:r w:rsidR="006119FC">
        <w:rPr>
          <w:rFonts w:eastAsia="Times New Roman" w:cs="Arial"/>
          <w:b/>
          <w:bCs/>
          <w:color w:val="000000"/>
          <w:kern w:val="0"/>
          <w:sz w:val="28"/>
          <w:szCs w:val="28"/>
          <w:lang w:eastAsia="en-GB"/>
          <w14:ligatures w14:val="none"/>
        </w:rPr>
        <w:t xml:space="preserve"> </w:t>
      </w:r>
      <w:r w:rsidR="006119FC" w:rsidRPr="006119FC">
        <w:rPr>
          <w:rFonts w:eastAsia="Times New Roman" w:cs="Arial"/>
          <w:b/>
          <w:bCs/>
          <w:color w:val="000000"/>
          <w:kern w:val="0"/>
          <w:sz w:val="28"/>
          <w:szCs w:val="28"/>
          <w:lang w:eastAsia="en-GB"/>
          <w14:ligatures w14:val="none"/>
        </w:rPr>
        <w:t xml:space="preserve">- </w:t>
      </w:r>
      <w:r w:rsidR="00AF1B06" w:rsidRPr="006119FC">
        <w:rPr>
          <w:b/>
          <w:bCs/>
          <w:sz w:val="28"/>
          <w:szCs w:val="28"/>
        </w:rPr>
        <w:t xml:space="preserve">Ashfield District Local Plan 2023 to 2040 </w:t>
      </w:r>
    </w:p>
    <w:p w14:paraId="6EFEF5FD" w14:textId="77777777" w:rsidR="00AF1B06" w:rsidRDefault="00AF1B06" w:rsidP="008D31BC">
      <w:pPr>
        <w:ind w:left="-993" w:right="-501"/>
      </w:pPr>
    </w:p>
    <w:p w14:paraId="462FD0E3" w14:textId="36B6D2C4" w:rsidR="00AF1B06" w:rsidRDefault="00AF1B06" w:rsidP="008D31BC">
      <w:pPr>
        <w:ind w:left="-993" w:right="-501"/>
      </w:pPr>
      <w:r>
        <w:t>The Additional</w:t>
      </w:r>
      <w:r w:rsidR="006A57AE">
        <w:t xml:space="preserve"> </w:t>
      </w:r>
      <w:r>
        <w:t>Modifications Schedule is a supporting document to the Main Modifications consultation, which runs from</w:t>
      </w:r>
      <w:r w:rsidR="00CD5767">
        <w:t>.</w:t>
      </w:r>
      <w:r>
        <w:t xml:space="preserve"> </w:t>
      </w:r>
    </w:p>
    <w:p w14:paraId="78309730" w14:textId="77777777" w:rsidR="00DE2504" w:rsidRDefault="00DE2504" w:rsidP="008D31BC">
      <w:pPr>
        <w:ind w:left="-993" w:right="-501"/>
        <w:rPr>
          <w:rFonts w:ascii="Arial" w:eastAsia="Times New Roman" w:hAnsi="Arial" w:cs="Arial"/>
          <w:b/>
          <w:bCs/>
          <w:color w:val="000000"/>
          <w:kern w:val="0"/>
          <w:lang w:eastAsia="en-GB"/>
          <w14:ligatures w14:val="none"/>
        </w:rPr>
      </w:pPr>
    </w:p>
    <w:p w14:paraId="76F0BDAD" w14:textId="59D49B0F" w:rsidR="004C7D03" w:rsidRDefault="006A57AE" w:rsidP="008D31BC">
      <w:pPr>
        <w:ind w:left="-993" w:right="-501"/>
        <w:rPr>
          <w:rFonts w:eastAsia="Times New Roman" w:cs="Arial"/>
          <w:color w:val="000000"/>
          <w:kern w:val="0"/>
          <w:lang w:eastAsia="en-GB"/>
          <w14:ligatures w14:val="none"/>
        </w:rPr>
      </w:pPr>
      <w:r>
        <w:rPr>
          <w:rFonts w:eastAsia="Times New Roman" w:cs="Arial"/>
          <w:color w:val="000000"/>
          <w:kern w:val="0"/>
          <w:lang w:eastAsia="en-GB"/>
          <w14:ligatures w14:val="none"/>
        </w:rPr>
        <w:t xml:space="preserve">Additional Modifications </w:t>
      </w:r>
      <w:r w:rsidR="00C43197" w:rsidRPr="00C61956">
        <w:rPr>
          <w:rFonts w:eastAsia="Times New Roman" w:cs="Arial"/>
          <w:color w:val="000000"/>
          <w:kern w:val="0"/>
          <w:lang w:eastAsia="en-GB"/>
          <w14:ligatures w14:val="none"/>
        </w:rPr>
        <w:t xml:space="preserve">are changes which do not materially affect the policies of the </w:t>
      </w:r>
      <w:r w:rsidR="00333A70">
        <w:rPr>
          <w:rFonts w:eastAsia="Times New Roman" w:cs="Arial"/>
          <w:color w:val="000000"/>
          <w:kern w:val="0"/>
          <w:lang w:eastAsia="en-GB"/>
          <w14:ligatures w14:val="none"/>
        </w:rPr>
        <w:t xml:space="preserve">Draft </w:t>
      </w:r>
      <w:r w:rsidR="00C43197" w:rsidRPr="00C61956">
        <w:rPr>
          <w:rFonts w:eastAsia="Times New Roman" w:cs="Arial"/>
          <w:color w:val="000000"/>
          <w:kern w:val="0"/>
          <w:lang w:eastAsia="en-GB"/>
          <w14:ligatures w14:val="none"/>
        </w:rPr>
        <w:t xml:space="preserve">Local Plan and do not fall within the scope of the Examination. The Council is therefore accountable for these changes. The proposed Additional Modifications will be made upon adoption of the Local Plan by the Council. </w:t>
      </w:r>
    </w:p>
    <w:p w14:paraId="5ECEFAFC" w14:textId="77777777" w:rsidR="004C7D03" w:rsidRDefault="004C7D03" w:rsidP="008D31BC">
      <w:pPr>
        <w:ind w:left="-993" w:right="-501"/>
        <w:rPr>
          <w:rFonts w:eastAsia="Times New Roman" w:cs="Arial"/>
          <w:color w:val="000000"/>
          <w:kern w:val="0"/>
          <w:lang w:eastAsia="en-GB"/>
          <w14:ligatures w14:val="none"/>
        </w:rPr>
      </w:pPr>
    </w:p>
    <w:p w14:paraId="3BB314C1" w14:textId="549E3188" w:rsidR="00C43197" w:rsidRPr="00C61956" w:rsidRDefault="00C43197" w:rsidP="008D31BC">
      <w:pPr>
        <w:ind w:left="-993" w:right="-501"/>
        <w:rPr>
          <w:rFonts w:eastAsia="Times New Roman" w:cs="Arial"/>
          <w:color w:val="000000"/>
          <w:kern w:val="0"/>
          <w:lang w:eastAsia="en-GB"/>
          <w14:ligatures w14:val="none"/>
        </w:rPr>
      </w:pPr>
      <w:r w:rsidRPr="003E520B">
        <w:rPr>
          <w:rFonts w:eastAsia="Times New Roman" w:cs="Arial"/>
          <w:color w:val="000000"/>
          <w:kern w:val="0"/>
          <w:lang w:eastAsia="en-GB"/>
          <w14:ligatures w14:val="none"/>
        </w:rPr>
        <w:t>For clarification</w:t>
      </w:r>
      <w:r w:rsidR="00FC4C08" w:rsidRPr="003E520B">
        <w:rPr>
          <w:rFonts w:eastAsia="Times New Roman" w:cs="Arial"/>
          <w:color w:val="000000"/>
          <w:kern w:val="0"/>
          <w:lang w:eastAsia="en-GB"/>
          <w14:ligatures w14:val="none"/>
        </w:rPr>
        <w:t>:  N</w:t>
      </w:r>
      <w:r w:rsidR="00CA3A34" w:rsidRPr="003E520B">
        <w:rPr>
          <w:rFonts w:eastAsia="Times New Roman" w:cs="Arial"/>
          <w:color w:val="000000"/>
          <w:kern w:val="0"/>
          <w:lang w:eastAsia="en-GB"/>
          <w14:ligatures w14:val="none"/>
        </w:rPr>
        <w:t xml:space="preserve">ew text is shown </w:t>
      </w:r>
      <w:r w:rsidR="00CA3A34" w:rsidRPr="003E520B">
        <w:rPr>
          <w:rFonts w:eastAsia="Times New Roman" w:cs="Arial"/>
          <w:b/>
          <w:bCs/>
          <w:color w:val="000000"/>
          <w:kern w:val="0"/>
          <w:u w:val="single"/>
          <w:lang w:eastAsia="en-GB"/>
          <w14:ligatures w14:val="none"/>
        </w:rPr>
        <w:t>bold and underlined</w:t>
      </w:r>
      <w:r w:rsidR="00FC4C08" w:rsidRPr="003E520B">
        <w:rPr>
          <w:rFonts w:eastAsia="Times New Roman" w:cs="Arial"/>
          <w:color w:val="000000"/>
          <w:kern w:val="0"/>
          <w:lang w:eastAsia="en-GB"/>
          <w14:ligatures w14:val="none"/>
        </w:rPr>
        <w:t>.  D</w:t>
      </w:r>
      <w:r w:rsidRPr="003E520B">
        <w:rPr>
          <w:rFonts w:eastAsia="Times New Roman" w:cs="Arial"/>
          <w:color w:val="000000"/>
          <w:kern w:val="0"/>
          <w:lang w:eastAsia="en-GB"/>
          <w14:ligatures w14:val="none"/>
        </w:rPr>
        <w:t xml:space="preserve">eleted text is shown as </w:t>
      </w:r>
      <w:r w:rsidRPr="003E520B">
        <w:rPr>
          <w:rFonts w:eastAsia="Times New Roman" w:cs="Arial"/>
          <w:strike/>
          <w:color w:val="000000"/>
          <w:kern w:val="0"/>
          <w:lang w:eastAsia="en-GB"/>
          <w14:ligatures w14:val="none"/>
        </w:rPr>
        <w:t>strikethrough</w:t>
      </w:r>
      <w:r w:rsidRPr="003E520B">
        <w:rPr>
          <w:rFonts w:eastAsia="Times New Roman" w:cs="Arial"/>
          <w:color w:val="000000"/>
          <w:kern w:val="0"/>
          <w:lang w:eastAsia="en-GB"/>
          <w14:ligatures w14:val="none"/>
        </w:rPr>
        <w:t>.  In addition to the specific changes listed in the schedule, consequential renumbering and renaming changes will also be required to policies, sites, paragraphs and footnotes upon adoption of the Local Plan (see AM</w:t>
      </w:r>
      <w:r w:rsidR="0029611D" w:rsidRPr="003E520B">
        <w:rPr>
          <w:rFonts w:eastAsia="Times New Roman" w:cs="Arial"/>
          <w:color w:val="000000"/>
          <w:kern w:val="0"/>
          <w:lang w:eastAsia="en-GB"/>
          <w14:ligatures w14:val="none"/>
        </w:rPr>
        <w:t>38</w:t>
      </w:r>
      <w:r w:rsidRPr="003E520B">
        <w:rPr>
          <w:rFonts w:eastAsia="Times New Roman" w:cs="Arial"/>
          <w:color w:val="000000"/>
          <w:kern w:val="0"/>
          <w:lang w:eastAsia="en-GB"/>
          <w14:ligatures w14:val="none"/>
        </w:rPr>
        <w:t>).</w:t>
      </w:r>
    </w:p>
    <w:p w14:paraId="33BD18F0" w14:textId="77777777" w:rsidR="00C43197" w:rsidRPr="00C61956" w:rsidRDefault="00C43197" w:rsidP="008D31BC">
      <w:pPr>
        <w:ind w:right="-501"/>
      </w:pPr>
    </w:p>
    <w:tbl>
      <w:tblPr>
        <w:tblStyle w:val="TableGrid"/>
        <w:tblW w:w="15735" w:type="dxa"/>
        <w:tblInd w:w="-998" w:type="dxa"/>
        <w:tblLook w:val="04A0" w:firstRow="1" w:lastRow="0" w:firstColumn="1" w:lastColumn="0" w:noHBand="0" w:noVBand="1"/>
      </w:tblPr>
      <w:tblGrid>
        <w:gridCol w:w="1595"/>
        <w:gridCol w:w="1808"/>
        <w:gridCol w:w="12332"/>
      </w:tblGrid>
      <w:tr w:rsidR="00D5282F" w:rsidRPr="004678FF" w14:paraId="1F0C411F" w14:textId="77777777" w:rsidTr="00AD6326">
        <w:tc>
          <w:tcPr>
            <w:tcW w:w="1595" w:type="dxa"/>
            <w:shd w:val="clear" w:color="auto" w:fill="000000" w:themeFill="text1"/>
          </w:tcPr>
          <w:p w14:paraId="1B6ACBC7" w14:textId="0B003466" w:rsidR="00D5282F" w:rsidRPr="004678FF" w:rsidRDefault="00901092" w:rsidP="00EA42E7">
            <w:pPr>
              <w:jc w:val="center"/>
              <w:rPr>
                <w:rFonts w:ascii="Verdana" w:hAnsi="Verdana"/>
                <w:b/>
                <w:bCs/>
                <w:color w:val="FFFFFF" w:themeColor="background1"/>
                <w:sz w:val="20"/>
                <w:szCs w:val="20"/>
              </w:rPr>
            </w:pPr>
            <w:r>
              <w:rPr>
                <w:rFonts w:ascii="Verdana" w:hAnsi="Verdana"/>
                <w:b/>
                <w:bCs/>
                <w:color w:val="FFFFFF" w:themeColor="background1"/>
                <w:sz w:val="20"/>
                <w:szCs w:val="20"/>
              </w:rPr>
              <w:t xml:space="preserve">Additional </w:t>
            </w:r>
            <w:r w:rsidR="00D5282F" w:rsidRPr="004678FF">
              <w:rPr>
                <w:rFonts w:ascii="Verdana" w:hAnsi="Verdana"/>
                <w:b/>
                <w:bCs/>
                <w:color w:val="FFFFFF" w:themeColor="background1"/>
                <w:sz w:val="20"/>
                <w:szCs w:val="20"/>
              </w:rPr>
              <w:t>Mod</w:t>
            </w:r>
            <w:r w:rsidR="006F7770">
              <w:rPr>
                <w:rFonts w:ascii="Verdana" w:hAnsi="Verdana"/>
                <w:b/>
                <w:bCs/>
                <w:color w:val="FFFFFF" w:themeColor="background1"/>
                <w:sz w:val="20"/>
                <w:szCs w:val="20"/>
              </w:rPr>
              <w:t>s.</w:t>
            </w:r>
            <w:r w:rsidR="00D5282F" w:rsidRPr="004678FF">
              <w:rPr>
                <w:rFonts w:ascii="Verdana" w:hAnsi="Verdana"/>
                <w:b/>
                <w:bCs/>
                <w:color w:val="FFFFFF" w:themeColor="background1"/>
                <w:sz w:val="20"/>
                <w:szCs w:val="20"/>
              </w:rPr>
              <w:t xml:space="preserve"> Ref</w:t>
            </w:r>
            <w:r w:rsidR="006F7770">
              <w:rPr>
                <w:rFonts w:ascii="Verdana" w:hAnsi="Verdana"/>
                <w:b/>
                <w:bCs/>
                <w:color w:val="FFFFFF" w:themeColor="background1"/>
                <w:sz w:val="20"/>
                <w:szCs w:val="20"/>
              </w:rPr>
              <w:t>.</w:t>
            </w:r>
          </w:p>
        </w:tc>
        <w:tc>
          <w:tcPr>
            <w:tcW w:w="1808" w:type="dxa"/>
            <w:shd w:val="clear" w:color="auto" w:fill="000000" w:themeFill="text1"/>
          </w:tcPr>
          <w:p w14:paraId="1E4F3D04" w14:textId="655F0183" w:rsidR="00D5282F" w:rsidRPr="00FC4C08" w:rsidRDefault="00D5282F" w:rsidP="00EA42E7">
            <w:pPr>
              <w:jc w:val="center"/>
              <w:rPr>
                <w:rFonts w:ascii="Verdana" w:hAnsi="Verdana"/>
                <w:b/>
                <w:bCs/>
                <w:color w:val="FFFFFF" w:themeColor="background1"/>
              </w:rPr>
            </w:pPr>
            <w:r w:rsidRPr="00FC4C08">
              <w:rPr>
                <w:rFonts w:ascii="Verdana" w:hAnsi="Verdana"/>
                <w:b/>
                <w:bCs/>
                <w:color w:val="FFFFFF" w:themeColor="background1"/>
              </w:rPr>
              <w:t>Policy /Paragraph Number</w:t>
            </w:r>
          </w:p>
        </w:tc>
        <w:tc>
          <w:tcPr>
            <w:tcW w:w="12332" w:type="dxa"/>
            <w:shd w:val="clear" w:color="auto" w:fill="000000" w:themeFill="text1"/>
          </w:tcPr>
          <w:p w14:paraId="60E47C85" w14:textId="77777777" w:rsidR="00D5282F" w:rsidRPr="004678FF" w:rsidRDefault="00D5282F" w:rsidP="00EA42E7">
            <w:pPr>
              <w:jc w:val="center"/>
              <w:rPr>
                <w:rFonts w:ascii="Verdana" w:hAnsi="Verdana"/>
                <w:b/>
                <w:bCs/>
                <w:color w:val="FFFFFF" w:themeColor="background1"/>
                <w:sz w:val="20"/>
                <w:szCs w:val="20"/>
              </w:rPr>
            </w:pPr>
          </w:p>
          <w:p w14:paraId="3889F1C1" w14:textId="7FEC7951" w:rsidR="00D5282F" w:rsidRPr="004678FF" w:rsidRDefault="00D5282F" w:rsidP="00EA42E7">
            <w:pPr>
              <w:jc w:val="center"/>
              <w:rPr>
                <w:rFonts w:ascii="Verdana" w:hAnsi="Verdana"/>
                <w:b/>
                <w:bCs/>
                <w:color w:val="FFFFFF" w:themeColor="background1"/>
                <w:sz w:val="20"/>
                <w:szCs w:val="20"/>
              </w:rPr>
            </w:pPr>
            <w:r w:rsidRPr="004678FF">
              <w:rPr>
                <w:rFonts w:ascii="Verdana" w:hAnsi="Verdana"/>
                <w:b/>
                <w:bCs/>
                <w:color w:val="FFFFFF" w:themeColor="background1"/>
                <w:sz w:val="20"/>
                <w:szCs w:val="20"/>
              </w:rPr>
              <w:t xml:space="preserve">Proposed </w:t>
            </w:r>
            <w:r>
              <w:rPr>
                <w:rFonts w:ascii="Verdana" w:hAnsi="Verdana"/>
                <w:b/>
                <w:bCs/>
                <w:color w:val="FFFFFF" w:themeColor="background1"/>
                <w:sz w:val="20"/>
                <w:szCs w:val="20"/>
              </w:rPr>
              <w:t xml:space="preserve">Additional </w:t>
            </w:r>
            <w:r w:rsidRPr="004678FF">
              <w:rPr>
                <w:rFonts w:ascii="Verdana" w:hAnsi="Verdana"/>
                <w:b/>
                <w:bCs/>
                <w:color w:val="FFFFFF" w:themeColor="background1"/>
                <w:sz w:val="20"/>
                <w:szCs w:val="20"/>
              </w:rPr>
              <w:t>Modification</w:t>
            </w:r>
          </w:p>
        </w:tc>
      </w:tr>
      <w:tr w:rsidR="00D5282F" w:rsidRPr="003D4117" w14:paraId="2B61CB8B" w14:textId="77777777" w:rsidTr="00AD6326">
        <w:trPr>
          <w:trHeight w:val="242"/>
        </w:trPr>
        <w:tc>
          <w:tcPr>
            <w:tcW w:w="1595" w:type="dxa"/>
            <w:tcBorders>
              <w:bottom w:val="single" w:sz="4" w:space="0" w:color="auto"/>
            </w:tcBorders>
          </w:tcPr>
          <w:p w14:paraId="1B04D54D" w14:textId="662B8CD4" w:rsidR="00D5282F" w:rsidRPr="003D4117" w:rsidRDefault="00901092" w:rsidP="00A15699">
            <w:pPr>
              <w:rPr>
                <w:rFonts w:ascii="Verdana" w:hAnsi="Verdana"/>
                <w:sz w:val="20"/>
                <w:szCs w:val="20"/>
              </w:rPr>
            </w:pPr>
            <w:r>
              <w:rPr>
                <w:rFonts w:ascii="Verdana" w:hAnsi="Verdana"/>
                <w:sz w:val="20"/>
                <w:szCs w:val="20"/>
              </w:rPr>
              <w:t>AM1</w:t>
            </w:r>
          </w:p>
        </w:tc>
        <w:tc>
          <w:tcPr>
            <w:tcW w:w="1808" w:type="dxa"/>
            <w:tcBorders>
              <w:top w:val="single" w:sz="4" w:space="0" w:color="auto"/>
              <w:left w:val="nil"/>
              <w:bottom w:val="single" w:sz="4" w:space="0" w:color="auto"/>
              <w:right w:val="single" w:sz="4" w:space="0" w:color="auto"/>
            </w:tcBorders>
          </w:tcPr>
          <w:p w14:paraId="629F33C3" w14:textId="6361EEA3" w:rsidR="00D5282F" w:rsidRPr="00FC4C08" w:rsidRDefault="00D5282F" w:rsidP="00D5282F">
            <w:pPr>
              <w:rPr>
                <w:rFonts w:ascii="Verdana" w:hAnsi="Verdana"/>
              </w:rPr>
            </w:pPr>
            <w:r w:rsidRPr="00FC4C08">
              <w:rPr>
                <w:color w:val="000000"/>
              </w:rPr>
              <w:t>Para. 1.1</w:t>
            </w:r>
          </w:p>
        </w:tc>
        <w:tc>
          <w:tcPr>
            <w:tcW w:w="12332" w:type="dxa"/>
            <w:tcBorders>
              <w:top w:val="single" w:sz="4" w:space="0" w:color="auto"/>
              <w:left w:val="nil"/>
              <w:bottom w:val="single" w:sz="4" w:space="0" w:color="auto"/>
              <w:right w:val="single" w:sz="4" w:space="0" w:color="auto"/>
            </w:tcBorders>
          </w:tcPr>
          <w:p w14:paraId="19D8309C" w14:textId="33EEF611" w:rsidR="00D5282F" w:rsidRDefault="00D5282F" w:rsidP="00C43197">
            <w:r>
              <w:rPr>
                <w:i/>
                <w:iCs/>
              </w:rPr>
              <w:t>Amend paragraph 1.1 to read:</w:t>
            </w:r>
            <w:r>
              <w:rPr>
                <w:i/>
                <w:iCs/>
              </w:rPr>
              <w:br/>
            </w:r>
            <w:r>
              <w:rPr>
                <w:i/>
                <w:iCs/>
              </w:rPr>
              <w:br/>
            </w:r>
            <w:r>
              <w:t>The development plan for Ashfield consists of:</w:t>
            </w:r>
            <w:r>
              <w:br/>
              <w:t xml:space="preserve">•  </w:t>
            </w:r>
            <w:r>
              <w:rPr>
                <w:strike/>
              </w:rPr>
              <w:t>Once adopted,</w:t>
            </w:r>
            <w:r>
              <w:t xml:space="preserve"> The Local Plan as set out in this document;</w:t>
            </w:r>
            <w:r>
              <w:br/>
              <w:t xml:space="preserve">•  The Jacksdale, Underwood, Selston Tomorrow Neighbourhood Plan (JUS-t) and the Teversal, Stanton Hill and Skegby Neighbourhood Plan (further information is contained in paragraph 1.36 below); </w:t>
            </w:r>
            <w:r w:rsidRPr="00D60DF3">
              <w:rPr>
                <w:u w:val="single"/>
              </w:rPr>
              <w:br/>
            </w:r>
            <w:r>
              <w:t xml:space="preserve">• Nottinghamshire and Nottingham </w:t>
            </w:r>
            <w:r>
              <w:rPr>
                <w:strike/>
              </w:rPr>
              <w:t>Replacement</w:t>
            </w:r>
            <w:r>
              <w:t xml:space="preserve"> Waste Local Plan </w:t>
            </w:r>
            <w:r w:rsidRPr="00C739C2">
              <w:rPr>
                <w:b/>
                <w:bCs/>
                <w:u w:val="single"/>
              </w:rPr>
              <w:t>2025;</w:t>
            </w:r>
            <w:r>
              <w:t xml:space="preserve"> </w:t>
            </w:r>
            <w:r>
              <w:rPr>
                <w:strike/>
              </w:rPr>
              <w:t xml:space="preserve">Part 1 Waste Core Strategy 2013 </w:t>
            </w:r>
            <w:r w:rsidRPr="008973F4">
              <w:rPr>
                <w:b/>
                <w:bCs/>
              </w:rPr>
              <w:t xml:space="preserve">; </w:t>
            </w:r>
            <w:r w:rsidR="008973F4" w:rsidRPr="008973F4">
              <w:rPr>
                <w:b/>
                <w:bCs/>
              </w:rPr>
              <w:t>and</w:t>
            </w:r>
            <w:r w:rsidRPr="008973F4">
              <w:rPr>
                <w:b/>
                <w:bCs/>
              </w:rPr>
              <w:br/>
            </w:r>
            <w:r>
              <w:rPr>
                <w:strike/>
              </w:rPr>
              <w:t>• Nottinghamshire and Nottingham Replacement Waste Local Plan 2025 Part 1 Waste Core Strategy 2013 ; and</w:t>
            </w:r>
            <w:r>
              <w:rPr>
                <w:strike/>
              </w:rPr>
              <w:br/>
            </w:r>
            <w:r>
              <w:t>•  The Nottinghamshire Mineral Development Plan 2021.</w:t>
            </w:r>
          </w:p>
          <w:p w14:paraId="3CD0A54A" w14:textId="30981D34" w:rsidR="00D5282F" w:rsidRPr="003D4117" w:rsidRDefault="00D5282F" w:rsidP="00C43197">
            <w:pPr>
              <w:rPr>
                <w:rFonts w:ascii="Verdana" w:hAnsi="Verdana"/>
                <w:sz w:val="20"/>
                <w:szCs w:val="20"/>
              </w:rPr>
            </w:pPr>
          </w:p>
        </w:tc>
      </w:tr>
      <w:tr w:rsidR="00D5282F" w:rsidRPr="003D4117" w14:paraId="6E65682D" w14:textId="77777777" w:rsidTr="00AD6326">
        <w:tc>
          <w:tcPr>
            <w:tcW w:w="1595" w:type="dxa"/>
            <w:tcBorders>
              <w:top w:val="single" w:sz="4" w:space="0" w:color="auto"/>
              <w:left w:val="single" w:sz="4" w:space="0" w:color="auto"/>
              <w:bottom w:val="single" w:sz="4" w:space="0" w:color="auto"/>
              <w:right w:val="single" w:sz="4" w:space="0" w:color="auto"/>
            </w:tcBorders>
          </w:tcPr>
          <w:p w14:paraId="028490E7" w14:textId="7364B7D0" w:rsidR="00D5282F" w:rsidRPr="003D4117" w:rsidRDefault="00A15699" w:rsidP="00A15699">
            <w:pPr>
              <w:rPr>
                <w:rFonts w:ascii="Verdana" w:hAnsi="Verdana"/>
                <w:sz w:val="20"/>
                <w:szCs w:val="20"/>
              </w:rPr>
            </w:pPr>
            <w:r>
              <w:rPr>
                <w:rFonts w:ascii="Verdana" w:hAnsi="Verdana"/>
                <w:sz w:val="20"/>
                <w:szCs w:val="20"/>
              </w:rPr>
              <w:t>AM2</w:t>
            </w:r>
          </w:p>
        </w:tc>
        <w:tc>
          <w:tcPr>
            <w:tcW w:w="1808" w:type="dxa"/>
            <w:tcBorders>
              <w:top w:val="single" w:sz="4" w:space="0" w:color="auto"/>
              <w:left w:val="single" w:sz="4" w:space="0" w:color="auto"/>
              <w:bottom w:val="single" w:sz="4" w:space="0" w:color="auto"/>
              <w:right w:val="single" w:sz="4" w:space="0" w:color="auto"/>
            </w:tcBorders>
          </w:tcPr>
          <w:p w14:paraId="4BC85992" w14:textId="640AE694" w:rsidR="00D5282F" w:rsidRPr="00FC4C08" w:rsidRDefault="00D5282F" w:rsidP="00D5282F">
            <w:pPr>
              <w:rPr>
                <w:rFonts w:ascii="Verdana" w:hAnsi="Verdana"/>
              </w:rPr>
            </w:pPr>
            <w:r w:rsidRPr="00FC4C08">
              <w:rPr>
                <w:color w:val="000000"/>
              </w:rPr>
              <w:t>Paras. 1.5 to 1.8</w:t>
            </w:r>
          </w:p>
        </w:tc>
        <w:tc>
          <w:tcPr>
            <w:tcW w:w="12332" w:type="dxa"/>
            <w:tcBorders>
              <w:top w:val="single" w:sz="4" w:space="0" w:color="auto"/>
              <w:left w:val="single" w:sz="4" w:space="0" w:color="auto"/>
              <w:bottom w:val="single" w:sz="4" w:space="0" w:color="auto"/>
              <w:right w:val="single" w:sz="4" w:space="0" w:color="auto"/>
            </w:tcBorders>
          </w:tcPr>
          <w:p w14:paraId="08423842" w14:textId="77777777" w:rsidR="00D5282F" w:rsidRDefault="00D5282F" w:rsidP="00C43197">
            <w:pPr>
              <w:rPr>
                <w:strike/>
              </w:rPr>
            </w:pPr>
            <w:r>
              <w:rPr>
                <w:i/>
                <w:iCs/>
              </w:rPr>
              <w:t>Delete paragraphs 1.5 to 1.8:</w:t>
            </w:r>
            <w:r>
              <w:rPr>
                <w:i/>
                <w:iCs/>
              </w:rPr>
              <w:br/>
            </w:r>
            <w:r>
              <w:rPr>
                <w:i/>
                <w:iCs/>
              </w:rPr>
              <w:br/>
            </w:r>
            <w:r>
              <w:rPr>
                <w:strike/>
              </w:rPr>
              <w:t>How have we arrived at the Draft Local Plan?</w:t>
            </w:r>
            <w:r>
              <w:rPr>
                <w:strike/>
              </w:rPr>
              <w:br/>
            </w:r>
            <w:r>
              <w:rPr>
                <w:strike/>
              </w:rPr>
              <w:br/>
              <w:t>1.</w:t>
            </w:r>
            <w:proofErr w:type="gramStart"/>
            <w:r>
              <w:rPr>
                <w:strike/>
              </w:rPr>
              <w:t>5  The</w:t>
            </w:r>
            <w:proofErr w:type="gramEnd"/>
            <w:r>
              <w:rPr>
                <w:strike/>
              </w:rPr>
              <w:t xml:space="preserve"> Council has submitted two previous Local Plans for examination.  The Local Plan Publication 2013 was withdrawn from examination in July 2014. A subsequent Local Plan was submitted for examination on the 24th of February 2017.  However, following a change in the political administration of the Council, a resolution was passed at the Full Council meeting of 6th September 2018 to withdraw the Local Plan from examination and commence development of a new Local Plan immediately.</w:t>
            </w:r>
            <w:r>
              <w:rPr>
                <w:strike/>
              </w:rPr>
              <w:br/>
            </w:r>
            <w:r>
              <w:rPr>
                <w:strike/>
              </w:rPr>
              <w:br/>
              <w:t>1.</w:t>
            </w:r>
            <w:proofErr w:type="gramStart"/>
            <w:r>
              <w:rPr>
                <w:strike/>
              </w:rPr>
              <w:t>6  The</w:t>
            </w:r>
            <w:proofErr w:type="gramEnd"/>
            <w:r>
              <w:rPr>
                <w:strike/>
              </w:rPr>
              <w:t xml:space="preserve"> evidence base has been updated and has informed the draft Local Plan.  A new Statement of Community </w:t>
            </w:r>
            <w:proofErr w:type="gramStart"/>
            <w:r>
              <w:rPr>
                <w:strike/>
              </w:rPr>
              <w:t>Involvement  (</w:t>
            </w:r>
            <w:proofErr w:type="gramEnd"/>
            <w:r>
              <w:rPr>
                <w:strike/>
              </w:rPr>
              <w:t xml:space="preserve">SCI) and Local Development </w:t>
            </w:r>
            <w:proofErr w:type="gramStart"/>
            <w:r>
              <w:rPr>
                <w:strike/>
              </w:rPr>
              <w:t>Scheme  (</w:t>
            </w:r>
            <w:proofErr w:type="gramEnd"/>
            <w:r>
              <w:rPr>
                <w:strike/>
              </w:rPr>
              <w:t>LDS) have also been approved by Cabinet.</w:t>
            </w:r>
            <w:r>
              <w:rPr>
                <w:strike/>
              </w:rPr>
              <w:br/>
            </w:r>
            <w:r>
              <w:rPr>
                <w:strike/>
              </w:rPr>
              <w:lastRenderedPageBreak/>
              <w:br/>
              <w:t>1.</w:t>
            </w:r>
            <w:proofErr w:type="gramStart"/>
            <w:r>
              <w:rPr>
                <w:strike/>
              </w:rPr>
              <w:t>7  The</w:t>
            </w:r>
            <w:proofErr w:type="gramEnd"/>
            <w:r>
              <w:rPr>
                <w:strike/>
              </w:rPr>
              <w:t xml:space="preserve"> Council’s SCI sets out how members of the public can become involved in plan making and planning decisions.  It is important that neighbourhoods and communities have a voice in planning for their area at both a strategic and planning application level.  </w:t>
            </w:r>
            <w:r>
              <w:rPr>
                <w:strike/>
              </w:rPr>
              <w:br/>
            </w:r>
            <w:r>
              <w:rPr>
                <w:strike/>
              </w:rPr>
              <w:br/>
            </w:r>
            <w:proofErr w:type="gramStart"/>
            <w:r>
              <w:rPr>
                <w:strike/>
              </w:rPr>
              <w:t>1.8  The</w:t>
            </w:r>
            <w:proofErr w:type="gramEnd"/>
            <w:r>
              <w:rPr>
                <w:strike/>
              </w:rPr>
              <w:t xml:space="preserve"> LDS sets out the timetable for Local Plan preparation and adoption.  It provides a starting point for people to see at what stage they can become involved in drafting the local plan along with key stages of its preparation such as Examination in Public and adoption. </w:t>
            </w:r>
          </w:p>
          <w:p w14:paraId="6021090F" w14:textId="113CA50B" w:rsidR="00D5282F" w:rsidRDefault="00D5282F" w:rsidP="00C43197">
            <w:pPr>
              <w:rPr>
                <w:rFonts w:ascii="Verdana" w:hAnsi="Verdana"/>
                <w:sz w:val="20"/>
                <w:szCs w:val="20"/>
              </w:rPr>
            </w:pPr>
          </w:p>
        </w:tc>
      </w:tr>
      <w:tr w:rsidR="00D5282F" w:rsidRPr="003D4117" w14:paraId="48506F7F" w14:textId="77777777" w:rsidTr="00AD6326">
        <w:tc>
          <w:tcPr>
            <w:tcW w:w="1595" w:type="dxa"/>
            <w:tcBorders>
              <w:top w:val="single" w:sz="4" w:space="0" w:color="auto"/>
            </w:tcBorders>
          </w:tcPr>
          <w:p w14:paraId="3E11C312" w14:textId="6AFD3F52" w:rsidR="00D5282F" w:rsidRPr="003D4117" w:rsidRDefault="00A15699" w:rsidP="00A15699">
            <w:pPr>
              <w:rPr>
                <w:rFonts w:ascii="Verdana" w:hAnsi="Verdana"/>
                <w:sz w:val="20"/>
                <w:szCs w:val="20"/>
              </w:rPr>
            </w:pPr>
            <w:r>
              <w:rPr>
                <w:rFonts w:ascii="Verdana" w:hAnsi="Verdana"/>
                <w:sz w:val="20"/>
                <w:szCs w:val="20"/>
              </w:rPr>
              <w:lastRenderedPageBreak/>
              <w:t>AM3</w:t>
            </w:r>
          </w:p>
        </w:tc>
        <w:tc>
          <w:tcPr>
            <w:tcW w:w="1808" w:type="dxa"/>
            <w:tcBorders>
              <w:top w:val="single" w:sz="4" w:space="0" w:color="auto"/>
              <w:left w:val="nil"/>
              <w:bottom w:val="single" w:sz="4" w:space="0" w:color="auto"/>
              <w:right w:val="single" w:sz="4" w:space="0" w:color="auto"/>
            </w:tcBorders>
          </w:tcPr>
          <w:p w14:paraId="1373ED65" w14:textId="7B27A80C" w:rsidR="00D5282F" w:rsidRPr="00FC4C08" w:rsidRDefault="00D5282F" w:rsidP="00D5282F">
            <w:pPr>
              <w:rPr>
                <w:rFonts w:ascii="Verdana" w:hAnsi="Verdana"/>
              </w:rPr>
            </w:pPr>
            <w:r w:rsidRPr="00FC4C08">
              <w:rPr>
                <w:color w:val="000000"/>
              </w:rPr>
              <w:t>Para. 1.14</w:t>
            </w:r>
          </w:p>
        </w:tc>
        <w:tc>
          <w:tcPr>
            <w:tcW w:w="12332" w:type="dxa"/>
            <w:tcBorders>
              <w:top w:val="single" w:sz="4" w:space="0" w:color="auto"/>
              <w:left w:val="nil"/>
              <w:bottom w:val="single" w:sz="4" w:space="0" w:color="auto"/>
              <w:right w:val="single" w:sz="4" w:space="0" w:color="auto"/>
            </w:tcBorders>
          </w:tcPr>
          <w:p w14:paraId="71F69F1F" w14:textId="77777777" w:rsidR="00D5282F" w:rsidRDefault="00D5282F" w:rsidP="00C43197">
            <w:pPr>
              <w:rPr>
                <w:strike/>
                <w:color w:val="000000"/>
              </w:rPr>
            </w:pPr>
            <w:r>
              <w:rPr>
                <w:i/>
                <w:iCs/>
                <w:color w:val="000000"/>
              </w:rPr>
              <w:t>Amend the second and third sentence of paragraph 1.14 to read:</w:t>
            </w:r>
            <w:r>
              <w:rPr>
                <w:color w:val="000000"/>
              </w:rPr>
              <w:br/>
            </w:r>
            <w:r>
              <w:rPr>
                <w:color w:val="000000"/>
              </w:rPr>
              <w:br/>
              <w:t xml:space="preserve">Details of the indicators and mechanism used to monitor the Local Plan is outlined within the Monitoring Framework in </w:t>
            </w:r>
            <w:r>
              <w:rPr>
                <w:strike/>
                <w:color w:val="000000"/>
              </w:rPr>
              <w:t>Chapter 5</w:t>
            </w:r>
            <w:r>
              <w:rPr>
                <w:color w:val="000000"/>
              </w:rPr>
              <w:t xml:space="preserve"> </w:t>
            </w:r>
            <w:r w:rsidRPr="002C56A6">
              <w:rPr>
                <w:b/>
                <w:bCs/>
                <w:u w:val="single"/>
              </w:rPr>
              <w:t>Appendix 12</w:t>
            </w:r>
            <w:r>
              <w:rPr>
                <w:color w:val="000000"/>
              </w:rPr>
              <w:t xml:space="preserve">.  </w:t>
            </w:r>
            <w:r>
              <w:rPr>
                <w:strike/>
                <w:color w:val="000000"/>
              </w:rPr>
              <w:t xml:space="preserve">Each Local Plan policy also contains the indicator and target (taken from the Monitoring Framework) that will be used to monitor the effectiveness of that </w:t>
            </w:r>
            <w:proofErr w:type="gramStart"/>
            <w:r>
              <w:rPr>
                <w:strike/>
                <w:color w:val="000000"/>
              </w:rPr>
              <w:t>particular policy</w:t>
            </w:r>
            <w:proofErr w:type="gramEnd"/>
            <w:r>
              <w:rPr>
                <w:strike/>
                <w:color w:val="000000"/>
              </w:rPr>
              <w:t>.</w:t>
            </w:r>
          </w:p>
          <w:p w14:paraId="616705A5" w14:textId="3B66C966" w:rsidR="00D5282F" w:rsidRDefault="00D5282F" w:rsidP="00C43197">
            <w:pPr>
              <w:rPr>
                <w:rFonts w:ascii="Verdana" w:hAnsi="Verdana"/>
                <w:sz w:val="20"/>
                <w:szCs w:val="20"/>
              </w:rPr>
            </w:pPr>
          </w:p>
        </w:tc>
      </w:tr>
      <w:tr w:rsidR="00D5282F" w:rsidRPr="003D4117" w14:paraId="257CA2F9" w14:textId="77777777" w:rsidTr="00AD6326">
        <w:trPr>
          <w:trHeight w:val="242"/>
        </w:trPr>
        <w:tc>
          <w:tcPr>
            <w:tcW w:w="1595" w:type="dxa"/>
          </w:tcPr>
          <w:p w14:paraId="3552874B" w14:textId="7F3C01F7" w:rsidR="00D5282F" w:rsidRPr="003D4117" w:rsidRDefault="00A15699" w:rsidP="00A15699">
            <w:pPr>
              <w:rPr>
                <w:rFonts w:ascii="Verdana" w:hAnsi="Verdana"/>
                <w:sz w:val="20"/>
                <w:szCs w:val="20"/>
              </w:rPr>
            </w:pPr>
            <w:r>
              <w:rPr>
                <w:rFonts w:ascii="Verdana" w:hAnsi="Verdana"/>
                <w:sz w:val="20"/>
                <w:szCs w:val="20"/>
              </w:rPr>
              <w:t>AM4</w:t>
            </w:r>
          </w:p>
        </w:tc>
        <w:tc>
          <w:tcPr>
            <w:tcW w:w="1808" w:type="dxa"/>
            <w:tcBorders>
              <w:top w:val="nil"/>
              <w:left w:val="nil"/>
              <w:bottom w:val="single" w:sz="4" w:space="0" w:color="auto"/>
              <w:right w:val="single" w:sz="4" w:space="0" w:color="auto"/>
            </w:tcBorders>
          </w:tcPr>
          <w:p w14:paraId="09A343D3" w14:textId="1CF9DFF9" w:rsidR="00D5282F" w:rsidRPr="00FC4C08" w:rsidRDefault="00D5282F" w:rsidP="00D5282F">
            <w:pPr>
              <w:rPr>
                <w:rFonts w:ascii="Verdana" w:hAnsi="Verdana"/>
              </w:rPr>
            </w:pPr>
            <w:r w:rsidRPr="00FC4C08">
              <w:rPr>
                <w:color w:val="000000"/>
              </w:rPr>
              <w:t>Para. 1.17</w:t>
            </w:r>
          </w:p>
        </w:tc>
        <w:tc>
          <w:tcPr>
            <w:tcW w:w="12332" w:type="dxa"/>
            <w:tcBorders>
              <w:top w:val="nil"/>
              <w:left w:val="nil"/>
              <w:bottom w:val="single" w:sz="4" w:space="0" w:color="auto"/>
              <w:right w:val="single" w:sz="4" w:space="0" w:color="auto"/>
            </w:tcBorders>
          </w:tcPr>
          <w:p w14:paraId="3F1F6290" w14:textId="77777777" w:rsidR="00D5282F" w:rsidRDefault="00D5282F" w:rsidP="00C43197">
            <w:pPr>
              <w:rPr>
                <w:color w:val="000000"/>
              </w:rPr>
            </w:pPr>
            <w:r>
              <w:rPr>
                <w:i/>
                <w:iCs/>
                <w:color w:val="000000"/>
              </w:rPr>
              <w:t xml:space="preserve">Amend the last sentence of paragraph 1.17 to read: </w:t>
            </w:r>
            <w:r>
              <w:rPr>
                <w:color w:val="000000"/>
              </w:rPr>
              <w:br/>
            </w:r>
            <w:r>
              <w:rPr>
                <w:color w:val="000000"/>
              </w:rPr>
              <w:br/>
              <w:t xml:space="preserve">The Plan </w:t>
            </w:r>
            <w:r>
              <w:rPr>
                <w:strike/>
                <w:color w:val="000000"/>
              </w:rPr>
              <w:t>reflects engagement</w:t>
            </w:r>
            <w:r>
              <w:rPr>
                <w:b/>
                <w:bCs/>
                <w:color w:val="000000"/>
              </w:rPr>
              <w:t xml:space="preserve"> </w:t>
            </w:r>
            <w:r w:rsidRPr="002C56A6">
              <w:rPr>
                <w:b/>
                <w:bCs/>
                <w:u w:val="single"/>
              </w:rPr>
              <w:t>has engaged</w:t>
            </w:r>
            <w:r>
              <w:rPr>
                <w:b/>
                <w:bCs/>
                <w:color w:val="000000"/>
              </w:rPr>
              <w:t xml:space="preserve"> </w:t>
            </w:r>
            <w:r>
              <w:rPr>
                <w:color w:val="000000"/>
              </w:rPr>
              <w:t>with</w:t>
            </w:r>
            <w:proofErr w:type="gramStart"/>
            <w:r>
              <w:rPr>
                <w:color w:val="000000"/>
              </w:rPr>
              <w:t>…..</w:t>
            </w:r>
            <w:proofErr w:type="gramEnd"/>
          </w:p>
          <w:p w14:paraId="576DAC6C" w14:textId="39120822" w:rsidR="00D5282F" w:rsidRPr="003D4117" w:rsidRDefault="00D5282F" w:rsidP="00C43197">
            <w:pPr>
              <w:rPr>
                <w:rFonts w:ascii="Verdana" w:hAnsi="Verdana"/>
                <w:sz w:val="20"/>
                <w:szCs w:val="20"/>
              </w:rPr>
            </w:pPr>
          </w:p>
        </w:tc>
      </w:tr>
      <w:tr w:rsidR="00D5282F" w14:paraId="20A96344" w14:textId="77777777" w:rsidTr="00AD6326">
        <w:tc>
          <w:tcPr>
            <w:tcW w:w="1595" w:type="dxa"/>
          </w:tcPr>
          <w:p w14:paraId="3984E7F9" w14:textId="2C86A9FC" w:rsidR="00D5282F" w:rsidRPr="003D4117" w:rsidRDefault="00A15699" w:rsidP="00A15699">
            <w:pPr>
              <w:rPr>
                <w:rFonts w:ascii="Verdana" w:hAnsi="Verdana"/>
                <w:sz w:val="20"/>
                <w:szCs w:val="20"/>
              </w:rPr>
            </w:pPr>
            <w:r>
              <w:rPr>
                <w:rFonts w:ascii="Verdana" w:hAnsi="Verdana"/>
                <w:sz w:val="20"/>
                <w:szCs w:val="20"/>
              </w:rPr>
              <w:t>AM5</w:t>
            </w:r>
          </w:p>
        </w:tc>
        <w:tc>
          <w:tcPr>
            <w:tcW w:w="1808" w:type="dxa"/>
            <w:tcBorders>
              <w:top w:val="nil"/>
              <w:left w:val="nil"/>
              <w:bottom w:val="nil"/>
              <w:right w:val="single" w:sz="4" w:space="0" w:color="auto"/>
            </w:tcBorders>
          </w:tcPr>
          <w:p w14:paraId="102CADE1" w14:textId="2FD20FC7" w:rsidR="00D5282F" w:rsidRPr="00FC4C08" w:rsidRDefault="00D5282F" w:rsidP="00D5282F">
            <w:pPr>
              <w:rPr>
                <w:rFonts w:ascii="Verdana" w:hAnsi="Verdana"/>
              </w:rPr>
            </w:pPr>
            <w:r w:rsidRPr="00FC4C08">
              <w:rPr>
                <w:color w:val="000000"/>
              </w:rPr>
              <w:t>Para. 1.32</w:t>
            </w:r>
          </w:p>
        </w:tc>
        <w:tc>
          <w:tcPr>
            <w:tcW w:w="12332" w:type="dxa"/>
            <w:tcBorders>
              <w:top w:val="nil"/>
              <w:left w:val="nil"/>
              <w:bottom w:val="single" w:sz="4" w:space="0" w:color="auto"/>
              <w:right w:val="single" w:sz="4" w:space="0" w:color="auto"/>
            </w:tcBorders>
          </w:tcPr>
          <w:p w14:paraId="6B14BB47" w14:textId="77777777" w:rsidR="00D5282F" w:rsidRDefault="00D5282F" w:rsidP="00C43197">
            <w:pPr>
              <w:rPr>
                <w:color w:val="000000"/>
              </w:rPr>
            </w:pPr>
            <w:r>
              <w:rPr>
                <w:i/>
                <w:iCs/>
                <w:color w:val="000000"/>
              </w:rPr>
              <w:t>Amend the first sentence of paragraph 1.32 to read:</w:t>
            </w:r>
            <w:r>
              <w:rPr>
                <w:color w:val="000000"/>
              </w:rPr>
              <w:br/>
            </w:r>
            <w:r>
              <w:rPr>
                <w:color w:val="000000"/>
              </w:rPr>
              <w:br/>
              <w:t xml:space="preserve">Across Ashfield lie a </w:t>
            </w:r>
            <w:r>
              <w:rPr>
                <w:strike/>
                <w:color w:val="000000"/>
              </w:rPr>
              <w:t>number</w:t>
            </w:r>
            <w:r>
              <w:rPr>
                <w:b/>
                <w:bCs/>
                <w:color w:val="000000"/>
              </w:rPr>
              <w:t xml:space="preserve"> </w:t>
            </w:r>
            <w:r w:rsidRPr="002C56A6">
              <w:rPr>
                <w:b/>
                <w:bCs/>
                <w:u w:val="single"/>
              </w:rPr>
              <w:t>wealth</w:t>
            </w:r>
            <w:r>
              <w:rPr>
                <w:color w:val="000000"/>
              </w:rPr>
              <w:t xml:space="preserve"> of important </w:t>
            </w:r>
            <w:r>
              <w:rPr>
                <w:strike/>
                <w:color w:val="000000"/>
              </w:rPr>
              <w:t>historic</w:t>
            </w:r>
            <w:r>
              <w:rPr>
                <w:b/>
                <w:bCs/>
                <w:color w:val="000000"/>
              </w:rPr>
              <w:t xml:space="preserve"> </w:t>
            </w:r>
            <w:r w:rsidRPr="002C56A6">
              <w:rPr>
                <w:b/>
                <w:bCs/>
                <w:u w:val="single"/>
              </w:rPr>
              <w:t>heritage assets</w:t>
            </w:r>
            <w:r>
              <w:rPr>
                <w:color w:val="000000"/>
              </w:rPr>
              <w:t xml:space="preserve"> and environmental assets….</w:t>
            </w:r>
          </w:p>
          <w:p w14:paraId="1D174471" w14:textId="28B41984" w:rsidR="00D5282F" w:rsidRDefault="00D5282F" w:rsidP="00C43197">
            <w:pPr>
              <w:rPr>
                <w:rFonts w:ascii="Verdana" w:hAnsi="Verdana"/>
                <w:sz w:val="20"/>
                <w:szCs w:val="20"/>
              </w:rPr>
            </w:pPr>
          </w:p>
        </w:tc>
      </w:tr>
      <w:tr w:rsidR="00D5282F" w14:paraId="205C61D3" w14:textId="77777777" w:rsidTr="00AD6326">
        <w:tc>
          <w:tcPr>
            <w:tcW w:w="1595" w:type="dxa"/>
          </w:tcPr>
          <w:p w14:paraId="1D51F4BB" w14:textId="46639F8A" w:rsidR="00D5282F" w:rsidRPr="003D4117" w:rsidRDefault="00A15699" w:rsidP="00A15699">
            <w:pPr>
              <w:rPr>
                <w:rFonts w:ascii="Verdana" w:hAnsi="Verdana"/>
                <w:sz w:val="20"/>
                <w:szCs w:val="20"/>
              </w:rPr>
            </w:pPr>
            <w:r>
              <w:rPr>
                <w:rFonts w:ascii="Verdana" w:hAnsi="Verdana"/>
                <w:sz w:val="20"/>
                <w:szCs w:val="20"/>
              </w:rPr>
              <w:t>AM6</w:t>
            </w:r>
          </w:p>
        </w:tc>
        <w:tc>
          <w:tcPr>
            <w:tcW w:w="1808" w:type="dxa"/>
            <w:tcBorders>
              <w:top w:val="single" w:sz="4" w:space="0" w:color="auto"/>
              <w:left w:val="nil"/>
              <w:bottom w:val="nil"/>
              <w:right w:val="single" w:sz="4" w:space="0" w:color="auto"/>
            </w:tcBorders>
          </w:tcPr>
          <w:p w14:paraId="1B07A6B6" w14:textId="5BFA12C5" w:rsidR="00D5282F" w:rsidRPr="00FC4C08" w:rsidRDefault="00D5282F" w:rsidP="00D5282F">
            <w:pPr>
              <w:rPr>
                <w:rFonts w:ascii="Verdana" w:hAnsi="Verdana"/>
              </w:rPr>
            </w:pPr>
            <w:r w:rsidRPr="00FC4C08">
              <w:rPr>
                <w:color w:val="000000"/>
              </w:rPr>
              <w:t>Para. 1.47</w:t>
            </w:r>
          </w:p>
        </w:tc>
        <w:tc>
          <w:tcPr>
            <w:tcW w:w="12332" w:type="dxa"/>
            <w:tcBorders>
              <w:top w:val="nil"/>
              <w:left w:val="nil"/>
              <w:bottom w:val="nil"/>
              <w:right w:val="single" w:sz="4" w:space="0" w:color="auto"/>
            </w:tcBorders>
          </w:tcPr>
          <w:p w14:paraId="5A56FD8F" w14:textId="77777777" w:rsidR="00D5282F" w:rsidRDefault="00D5282F" w:rsidP="00C43197">
            <w:pPr>
              <w:rPr>
                <w:strike/>
                <w:color w:val="000000"/>
              </w:rPr>
            </w:pPr>
            <w:r>
              <w:rPr>
                <w:i/>
                <w:iCs/>
                <w:color w:val="000000"/>
              </w:rPr>
              <w:t>Delete the second to last sentence of paragraph 1.47:</w:t>
            </w:r>
            <w:r>
              <w:rPr>
                <w:color w:val="000000"/>
              </w:rPr>
              <w:br/>
            </w:r>
            <w:r>
              <w:rPr>
                <w:color w:val="000000"/>
              </w:rPr>
              <w:br/>
            </w:r>
            <w:r>
              <w:rPr>
                <w:strike/>
                <w:color w:val="000000"/>
              </w:rPr>
              <w:t xml:space="preserve">The first election for a regional mayor is expected to be in spring 2024. </w:t>
            </w:r>
          </w:p>
          <w:p w14:paraId="0F9348CC" w14:textId="23AEE80F" w:rsidR="00D5282F" w:rsidRDefault="00D5282F" w:rsidP="00C43197">
            <w:pPr>
              <w:rPr>
                <w:rFonts w:ascii="Verdana" w:hAnsi="Verdana"/>
                <w:sz w:val="20"/>
                <w:szCs w:val="20"/>
              </w:rPr>
            </w:pPr>
          </w:p>
        </w:tc>
      </w:tr>
      <w:tr w:rsidR="00D5282F" w:rsidRPr="003D4117" w14:paraId="5EA48890" w14:textId="77777777" w:rsidTr="00AD6326">
        <w:trPr>
          <w:trHeight w:val="242"/>
        </w:trPr>
        <w:tc>
          <w:tcPr>
            <w:tcW w:w="1595" w:type="dxa"/>
          </w:tcPr>
          <w:p w14:paraId="13219979" w14:textId="2271DFEB" w:rsidR="00D5282F" w:rsidRPr="003D4117" w:rsidRDefault="00A15699" w:rsidP="00A15699">
            <w:pPr>
              <w:rPr>
                <w:rFonts w:ascii="Verdana" w:hAnsi="Verdana"/>
                <w:sz w:val="20"/>
                <w:szCs w:val="20"/>
              </w:rPr>
            </w:pPr>
            <w:r>
              <w:rPr>
                <w:rFonts w:ascii="Verdana" w:hAnsi="Verdana"/>
                <w:sz w:val="20"/>
                <w:szCs w:val="20"/>
              </w:rPr>
              <w:t>AM7</w:t>
            </w:r>
          </w:p>
        </w:tc>
        <w:tc>
          <w:tcPr>
            <w:tcW w:w="1808" w:type="dxa"/>
            <w:tcBorders>
              <w:top w:val="single" w:sz="4" w:space="0" w:color="auto"/>
              <w:left w:val="nil"/>
              <w:bottom w:val="single" w:sz="4" w:space="0" w:color="auto"/>
              <w:right w:val="single" w:sz="4" w:space="0" w:color="auto"/>
            </w:tcBorders>
          </w:tcPr>
          <w:p w14:paraId="026D5FB3" w14:textId="6820257F" w:rsidR="00D5282F" w:rsidRPr="00FC4C08" w:rsidRDefault="00D5282F" w:rsidP="00D5282F">
            <w:pPr>
              <w:rPr>
                <w:rFonts w:ascii="Verdana" w:hAnsi="Verdana"/>
              </w:rPr>
            </w:pPr>
            <w:r w:rsidRPr="00FC4C08">
              <w:rPr>
                <w:color w:val="000000"/>
              </w:rPr>
              <w:t>Para. 1.53</w:t>
            </w:r>
          </w:p>
        </w:tc>
        <w:tc>
          <w:tcPr>
            <w:tcW w:w="12332" w:type="dxa"/>
            <w:tcBorders>
              <w:top w:val="single" w:sz="4" w:space="0" w:color="auto"/>
              <w:left w:val="nil"/>
              <w:bottom w:val="single" w:sz="4" w:space="0" w:color="auto"/>
              <w:right w:val="single" w:sz="4" w:space="0" w:color="auto"/>
            </w:tcBorders>
          </w:tcPr>
          <w:p w14:paraId="792A10F0" w14:textId="77777777" w:rsidR="00D5282F" w:rsidRPr="002C56A6" w:rsidRDefault="00D5282F" w:rsidP="00C43197">
            <w:pPr>
              <w:rPr>
                <w:b/>
                <w:bCs/>
                <w:color w:val="000000"/>
                <w:u w:val="single"/>
              </w:rPr>
            </w:pPr>
            <w:r>
              <w:rPr>
                <w:i/>
                <w:iCs/>
                <w:color w:val="000000"/>
              </w:rPr>
              <w:t>Amend paragraph 1.53 to read:</w:t>
            </w:r>
            <w:r>
              <w:rPr>
                <w:color w:val="000000"/>
              </w:rPr>
              <w:br/>
            </w:r>
            <w:r>
              <w:rPr>
                <w:color w:val="000000"/>
              </w:rPr>
              <w:br/>
              <w:t xml:space="preserve">Local Economic Partnerships (LEPs) </w:t>
            </w:r>
            <w:r>
              <w:rPr>
                <w:strike/>
                <w:color w:val="000000"/>
              </w:rPr>
              <w:t>are</w:t>
            </w:r>
            <w:r>
              <w:rPr>
                <w:color w:val="000000"/>
              </w:rPr>
              <w:t xml:space="preserve"> </w:t>
            </w:r>
            <w:proofErr w:type="gramStart"/>
            <w:r w:rsidRPr="002C56A6">
              <w:rPr>
                <w:b/>
                <w:bCs/>
                <w:color w:val="000000"/>
                <w:u w:val="single"/>
              </w:rPr>
              <w:t>were</w:t>
            </w:r>
            <w:proofErr w:type="gramEnd"/>
            <w:r>
              <w:rPr>
                <w:color w:val="000000"/>
              </w:rPr>
              <w:t xml:space="preserve"> non-statutory partnerships between local authorities and businesses, which promoted economic growth in their local area.  D2N2</w:t>
            </w:r>
            <w:r>
              <w:rPr>
                <w:strike/>
                <w:color w:val="000000"/>
              </w:rPr>
              <w:t xml:space="preserve"> </w:t>
            </w:r>
            <w:proofErr w:type="gramStart"/>
            <w:r>
              <w:rPr>
                <w:strike/>
                <w:color w:val="000000"/>
              </w:rPr>
              <w:t>is</w:t>
            </w:r>
            <w:proofErr w:type="gramEnd"/>
            <w:r>
              <w:rPr>
                <w:color w:val="000000"/>
              </w:rPr>
              <w:t xml:space="preserve"> </w:t>
            </w:r>
            <w:r w:rsidRPr="002C56A6">
              <w:rPr>
                <w:b/>
                <w:bCs/>
                <w:color w:val="000000"/>
                <w:u w:val="single"/>
              </w:rPr>
              <w:t>was</w:t>
            </w:r>
            <w:r>
              <w:rPr>
                <w:color w:val="000000"/>
              </w:rPr>
              <w:t xml:space="preserve"> the LEP that covers covered Nottinghamshire and Derbyshire. </w:t>
            </w:r>
            <w:r>
              <w:rPr>
                <w:strike/>
                <w:color w:val="000000"/>
              </w:rPr>
              <w:t>The D2N2 LEP is currently due to close in 2024</w:t>
            </w:r>
            <w:r>
              <w:rPr>
                <w:color w:val="000000"/>
              </w:rPr>
              <w:t xml:space="preserve">, </w:t>
            </w:r>
            <w:r>
              <w:rPr>
                <w:strike/>
                <w:color w:val="000000"/>
              </w:rPr>
              <w:t xml:space="preserve">when their functions will </w:t>
            </w:r>
            <w:proofErr w:type="gramStart"/>
            <w:r>
              <w:rPr>
                <w:strike/>
                <w:color w:val="000000"/>
              </w:rPr>
              <w:t>transferred</w:t>
            </w:r>
            <w:proofErr w:type="gramEnd"/>
            <w:r>
              <w:rPr>
                <w:strike/>
                <w:color w:val="000000"/>
              </w:rPr>
              <w:t xml:space="preserve"> to the combined authority.</w:t>
            </w:r>
            <w:r>
              <w:rPr>
                <w:color w:val="000000"/>
              </w:rPr>
              <w:t xml:space="preserve"> </w:t>
            </w:r>
            <w:r w:rsidRPr="002C56A6">
              <w:rPr>
                <w:b/>
                <w:bCs/>
                <w:color w:val="000000"/>
                <w:u w:val="single"/>
              </w:rPr>
              <w:t>As of 2024-25, the core functions and funding of the D2N2 LEP were transferred to the East Midlands Combined County Authority, ensuring long term strategy.</w:t>
            </w:r>
          </w:p>
          <w:p w14:paraId="38FD0B3A" w14:textId="344B66FC" w:rsidR="00D5282F" w:rsidRPr="003D4117" w:rsidRDefault="00D5282F" w:rsidP="00C43197">
            <w:pPr>
              <w:rPr>
                <w:rFonts w:ascii="Verdana" w:hAnsi="Verdana"/>
                <w:sz w:val="20"/>
                <w:szCs w:val="20"/>
              </w:rPr>
            </w:pPr>
          </w:p>
        </w:tc>
      </w:tr>
      <w:tr w:rsidR="00D5282F" w14:paraId="12064FAE" w14:textId="77777777" w:rsidTr="00AD6326">
        <w:tc>
          <w:tcPr>
            <w:tcW w:w="1595" w:type="dxa"/>
            <w:tcBorders>
              <w:right w:val="single" w:sz="4" w:space="0" w:color="auto"/>
            </w:tcBorders>
          </w:tcPr>
          <w:p w14:paraId="6917DAA5" w14:textId="0959D3EC" w:rsidR="00D5282F" w:rsidRPr="003D4117" w:rsidRDefault="00A77A9E" w:rsidP="00A15699">
            <w:pPr>
              <w:rPr>
                <w:rFonts w:ascii="Verdana" w:hAnsi="Verdana"/>
                <w:sz w:val="20"/>
                <w:szCs w:val="20"/>
              </w:rPr>
            </w:pPr>
            <w:r>
              <w:rPr>
                <w:rFonts w:ascii="Verdana" w:hAnsi="Verdana"/>
                <w:sz w:val="20"/>
                <w:szCs w:val="20"/>
              </w:rPr>
              <w:lastRenderedPageBreak/>
              <w:t>AM8</w:t>
            </w:r>
          </w:p>
        </w:tc>
        <w:tc>
          <w:tcPr>
            <w:tcW w:w="1808" w:type="dxa"/>
            <w:tcBorders>
              <w:top w:val="single" w:sz="4" w:space="0" w:color="auto"/>
              <w:left w:val="single" w:sz="4" w:space="0" w:color="auto"/>
              <w:bottom w:val="single" w:sz="4" w:space="0" w:color="auto"/>
              <w:right w:val="single" w:sz="4" w:space="0" w:color="auto"/>
            </w:tcBorders>
          </w:tcPr>
          <w:p w14:paraId="55404DEF" w14:textId="4F31B5F8" w:rsidR="00D5282F" w:rsidRPr="00FC4C08" w:rsidRDefault="00D5282F" w:rsidP="00D5282F">
            <w:pPr>
              <w:rPr>
                <w:rFonts w:ascii="Verdana" w:hAnsi="Verdana"/>
              </w:rPr>
            </w:pPr>
            <w:r w:rsidRPr="00FC4C08">
              <w:rPr>
                <w:color w:val="000000"/>
              </w:rPr>
              <w:t>Para. 1.54</w:t>
            </w:r>
          </w:p>
        </w:tc>
        <w:tc>
          <w:tcPr>
            <w:tcW w:w="12332" w:type="dxa"/>
            <w:tcBorders>
              <w:top w:val="single" w:sz="4" w:space="0" w:color="auto"/>
              <w:left w:val="single" w:sz="4" w:space="0" w:color="auto"/>
              <w:bottom w:val="single" w:sz="4" w:space="0" w:color="auto"/>
              <w:right w:val="single" w:sz="4" w:space="0" w:color="auto"/>
            </w:tcBorders>
          </w:tcPr>
          <w:p w14:paraId="6518D5AC" w14:textId="77777777" w:rsidR="00274F66" w:rsidRDefault="00D5282F" w:rsidP="00C43197">
            <w:pPr>
              <w:rPr>
                <w:b/>
                <w:bCs/>
                <w:color w:val="000000"/>
              </w:rPr>
            </w:pPr>
            <w:r>
              <w:rPr>
                <w:i/>
                <w:iCs/>
                <w:color w:val="000000"/>
              </w:rPr>
              <w:t>Amend paragraph 1.54 to read:</w:t>
            </w:r>
            <w:r>
              <w:rPr>
                <w:color w:val="000000"/>
              </w:rPr>
              <w:br/>
            </w:r>
            <w:r>
              <w:rPr>
                <w:color w:val="000000"/>
              </w:rPr>
              <w:br/>
            </w:r>
            <w:r w:rsidRPr="002C56A6">
              <w:rPr>
                <w:b/>
                <w:bCs/>
                <w:color w:val="000000"/>
                <w:u w:val="single"/>
              </w:rPr>
              <w:t>The East Midlands Combined County Authority has produced three strategies - The East Midlands Vision for Growth, the East Midlands Growth Plan 2025 -2035 and the East Midlands Inclusive Growth Framework.   The East Midlands Vision for Growth sets out the region’s bold plan which will transform the region. Delivery of the vision will create 100,000 new jobs, deliver 52,000 new homes, and add £4 billion to the East Midlands economy. Ashfield is located within the Heartlands Area, in the centre of the East Midlands Region. The East Midlands Growth Plan promises major investment into the region over the next decade, backing key industries such as clean energy, advanced manufacturing, digital, and the visitor economy.   The aim of the East Midlands Inclusive Growth Framework is to ensure that growth works for everyone by creating pathways into good jobs, supporting communities, and attracting investment.</w:t>
            </w:r>
            <w:r>
              <w:rPr>
                <w:b/>
                <w:bCs/>
                <w:color w:val="000000"/>
              </w:rPr>
              <w:t xml:space="preserve">  </w:t>
            </w:r>
          </w:p>
          <w:p w14:paraId="7DB2DB3B" w14:textId="77777777" w:rsidR="002C56A6" w:rsidRDefault="002C56A6" w:rsidP="00C43197">
            <w:pPr>
              <w:rPr>
                <w:b/>
                <w:bCs/>
                <w:color w:val="000000"/>
              </w:rPr>
            </w:pPr>
          </w:p>
          <w:p w14:paraId="5E359238" w14:textId="43A2E361" w:rsidR="00D5282F" w:rsidRDefault="00D5282F" w:rsidP="00C43197">
            <w:pPr>
              <w:rPr>
                <w:color w:val="000000"/>
              </w:rPr>
            </w:pPr>
            <w:r>
              <w:rPr>
                <w:strike/>
                <w:color w:val="000000"/>
              </w:rPr>
              <w:t xml:space="preserve">D2N2 has published an updated Strategic Economic Plan, 2014, as the first stage of its Local Industrial Strategy (LIS), 2019. This has been summarised by the Local Economic Partnership </w:t>
            </w:r>
            <w:proofErr w:type="gramStart"/>
            <w:r>
              <w:rPr>
                <w:strike/>
                <w:color w:val="000000"/>
              </w:rPr>
              <w:t>Network  as</w:t>
            </w:r>
            <w:proofErr w:type="gramEnd"/>
            <w:r>
              <w:rPr>
                <w:strike/>
                <w:color w:val="000000"/>
              </w:rPr>
              <w:t xml:space="preserve"> follows:</w:t>
            </w:r>
            <w:r>
              <w:rPr>
                <w:strike/>
                <w:color w:val="000000"/>
              </w:rPr>
              <w:br/>
              <w:t>‘The D2N2 LEP’s Local Industrial Strategy deliver a roadmap towards achieving the vision that:</w:t>
            </w:r>
            <w:r>
              <w:rPr>
                <w:strike/>
                <w:color w:val="000000"/>
              </w:rPr>
              <w:br/>
              <w:t>by 2030, D2N2 will have a transformed high-value economy, prosperous, healthy and inclusive, and one of the most productive in Europe. The spark in the UK’s growth engine. It will tackle the cross-sector productivity gap alongside capitalising on its key innovation and business assets. The D2N2 LIS prioritises those policies and interventions that will have the greatest impact in driving productivity and promoting prosperity in all their communities.’</w:t>
            </w:r>
            <w:r>
              <w:rPr>
                <w:color w:val="000000"/>
              </w:rPr>
              <w:t xml:space="preserve"> </w:t>
            </w:r>
          </w:p>
          <w:p w14:paraId="1EFAAE88" w14:textId="411ED09F" w:rsidR="00D5282F" w:rsidRDefault="00D5282F" w:rsidP="00C43197">
            <w:pPr>
              <w:rPr>
                <w:rFonts w:ascii="Verdana" w:hAnsi="Verdana"/>
                <w:sz w:val="20"/>
                <w:szCs w:val="20"/>
              </w:rPr>
            </w:pPr>
          </w:p>
        </w:tc>
      </w:tr>
      <w:tr w:rsidR="00D5282F" w14:paraId="0D59FA3F" w14:textId="77777777" w:rsidTr="00AD6326">
        <w:tc>
          <w:tcPr>
            <w:tcW w:w="1595" w:type="dxa"/>
            <w:tcBorders>
              <w:bottom w:val="single" w:sz="4" w:space="0" w:color="auto"/>
            </w:tcBorders>
          </w:tcPr>
          <w:p w14:paraId="172B8980" w14:textId="4906063F" w:rsidR="00D5282F" w:rsidRPr="003D4117" w:rsidRDefault="00A77A9E" w:rsidP="00A15699">
            <w:pPr>
              <w:rPr>
                <w:rFonts w:ascii="Verdana" w:hAnsi="Verdana"/>
                <w:sz w:val="20"/>
                <w:szCs w:val="20"/>
              </w:rPr>
            </w:pPr>
            <w:r>
              <w:rPr>
                <w:rFonts w:ascii="Verdana" w:hAnsi="Verdana"/>
                <w:sz w:val="20"/>
                <w:szCs w:val="20"/>
              </w:rPr>
              <w:t>AM9</w:t>
            </w:r>
          </w:p>
        </w:tc>
        <w:tc>
          <w:tcPr>
            <w:tcW w:w="1808" w:type="dxa"/>
            <w:tcBorders>
              <w:top w:val="single" w:sz="4" w:space="0" w:color="auto"/>
              <w:left w:val="nil"/>
              <w:bottom w:val="single" w:sz="4" w:space="0" w:color="auto"/>
              <w:right w:val="single" w:sz="4" w:space="0" w:color="auto"/>
            </w:tcBorders>
          </w:tcPr>
          <w:p w14:paraId="3E274EFE" w14:textId="7A9B2677" w:rsidR="00D5282F" w:rsidRPr="00FC4C08" w:rsidRDefault="00D5282F" w:rsidP="00D5282F">
            <w:pPr>
              <w:rPr>
                <w:rFonts w:ascii="Verdana" w:hAnsi="Verdana"/>
              </w:rPr>
            </w:pPr>
            <w:r w:rsidRPr="00FC4C08">
              <w:rPr>
                <w:color w:val="000000"/>
              </w:rPr>
              <w:t>Para. 1.55</w:t>
            </w:r>
          </w:p>
        </w:tc>
        <w:tc>
          <w:tcPr>
            <w:tcW w:w="12332" w:type="dxa"/>
            <w:tcBorders>
              <w:top w:val="single" w:sz="4" w:space="0" w:color="auto"/>
              <w:left w:val="nil"/>
              <w:bottom w:val="single" w:sz="4" w:space="0" w:color="auto"/>
              <w:right w:val="single" w:sz="4" w:space="0" w:color="auto"/>
            </w:tcBorders>
          </w:tcPr>
          <w:p w14:paraId="43A040A4" w14:textId="77777777" w:rsidR="00D5282F" w:rsidRPr="002C56A6" w:rsidRDefault="00D5282F" w:rsidP="00C43197">
            <w:pPr>
              <w:rPr>
                <w:b/>
                <w:bCs/>
                <w:color w:val="000000"/>
                <w:u w:val="single"/>
              </w:rPr>
            </w:pPr>
            <w:r>
              <w:rPr>
                <w:i/>
                <w:iCs/>
                <w:color w:val="000000"/>
              </w:rPr>
              <w:t>Amend paragraph 1.55 to read:</w:t>
            </w:r>
            <w:r>
              <w:rPr>
                <w:i/>
                <w:iCs/>
                <w:color w:val="000000"/>
              </w:rPr>
              <w:br/>
            </w:r>
            <w:r>
              <w:rPr>
                <w:i/>
                <w:iCs/>
                <w:color w:val="000000"/>
              </w:rPr>
              <w:br/>
            </w:r>
            <w:r>
              <w:rPr>
                <w:color w:val="000000"/>
              </w:rPr>
              <w:t xml:space="preserve">The NPPF specifically identifies that planning policies should have regard to Local Industrial Strategies and other local policies for economic development and regeneration. </w:t>
            </w:r>
            <w:r>
              <w:rPr>
                <w:strike/>
                <w:color w:val="000000"/>
              </w:rPr>
              <w:t xml:space="preserve"> While the LIS does</w:t>
            </w:r>
            <w:r>
              <w:rPr>
                <w:color w:val="000000"/>
              </w:rPr>
              <w:t xml:space="preserve"> </w:t>
            </w:r>
            <w:r w:rsidRPr="002C56A6">
              <w:rPr>
                <w:b/>
                <w:bCs/>
                <w:color w:val="000000"/>
                <w:u w:val="single"/>
              </w:rPr>
              <w:t>EMCCA’s strategies do</w:t>
            </w:r>
            <w:r>
              <w:rPr>
                <w:color w:val="000000"/>
              </w:rPr>
              <w:t xml:space="preserve"> not make an explicit connection to local plans, local plans have an important role in achieving its vision and there are specific priority actions in the draft </w:t>
            </w:r>
            <w:r>
              <w:rPr>
                <w:strike/>
                <w:color w:val="000000"/>
              </w:rPr>
              <w:t>LIS</w:t>
            </w:r>
            <w:r>
              <w:rPr>
                <w:color w:val="000000"/>
              </w:rPr>
              <w:t xml:space="preserve"> </w:t>
            </w:r>
            <w:r w:rsidRPr="002C56A6">
              <w:rPr>
                <w:b/>
                <w:bCs/>
                <w:color w:val="000000"/>
                <w:u w:val="single"/>
              </w:rPr>
              <w:t>strategies</w:t>
            </w:r>
            <w:r>
              <w:rPr>
                <w:color w:val="000000"/>
              </w:rPr>
              <w:t xml:space="preserve"> that are facilitated through a local plan such as:</w:t>
            </w:r>
            <w:r>
              <w:rPr>
                <w:color w:val="000000"/>
              </w:rPr>
              <w:br/>
            </w:r>
            <w:r>
              <w:rPr>
                <w:color w:val="000000"/>
              </w:rPr>
              <w:br/>
              <w:t xml:space="preserve">• </w:t>
            </w:r>
            <w:r>
              <w:rPr>
                <w:strike/>
                <w:color w:val="000000"/>
              </w:rPr>
              <w:t xml:space="preserve"> ‘Developing planning policy for new housing developments which surpass national standards  .’  </w:t>
            </w:r>
            <w:r>
              <w:rPr>
                <w:strike/>
                <w:color w:val="000000"/>
              </w:rPr>
              <w:br/>
            </w:r>
            <w:proofErr w:type="gramStart"/>
            <w:r>
              <w:rPr>
                <w:strike/>
                <w:color w:val="000000"/>
              </w:rPr>
              <w:t>•  ‘</w:t>
            </w:r>
            <w:proofErr w:type="gramEnd"/>
            <w:r>
              <w:rPr>
                <w:strike/>
                <w:color w:val="000000"/>
              </w:rPr>
              <w:t>Supporting the growth of our cities, towns and economic corridors to improve quality of place and economic prosperity in the wider region.</w:t>
            </w:r>
            <w:r>
              <w:rPr>
                <w:strike/>
                <w:color w:val="000000"/>
              </w:rPr>
              <w:br/>
            </w:r>
            <w:proofErr w:type="gramStart"/>
            <w:r>
              <w:rPr>
                <w:strike/>
                <w:color w:val="000000"/>
              </w:rPr>
              <w:t>•  Ensuring</w:t>
            </w:r>
            <w:proofErr w:type="gramEnd"/>
            <w:r>
              <w:rPr>
                <w:strike/>
                <w:color w:val="000000"/>
              </w:rPr>
              <w:t xml:space="preserve"> that housing and employment development opportunities are unlocked, and the visitor economy bolstered, to enable wider place-making and productivity </w:t>
            </w:r>
            <w:proofErr w:type="gramStart"/>
            <w:r>
              <w:rPr>
                <w:strike/>
                <w:color w:val="000000"/>
              </w:rPr>
              <w:t>objectives .</w:t>
            </w:r>
            <w:proofErr w:type="gramEnd"/>
            <w:r>
              <w:rPr>
                <w:strike/>
                <w:color w:val="000000"/>
              </w:rPr>
              <w:t>’</w:t>
            </w:r>
            <w:r>
              <w:rPr>
                <w:color w:val="000000"/>
              </w:rPr>
              <w:br/>
            </w:r>
            <w:proofErr w:type="gramStart"/>
            <w:r>
              <w:rPr>
                <w:color w:val="000000"/>
              </w:rPr>
              <w:t xml:space="preserve">•  </w:t>
            </w:r>
            <w:r w:rsidRPr="002C56A6">
              <w:rPr>
                <w:b/>
                <w:bCs/>
                <w:color w:val="000000"/>
                <w:u w:val="single"/>
              </w:rPr>
              <w:t>Place</w:t>
            </w:r>
            <w:proofErr w:type="gramEnd"/>
            <w:r w:rsidRPr="002C56A6">
              <w:rPr>
                <w:b/>
                <w:bCs/>
                <w:color w:val="000000"/>
                <w:u w:val="single"/>
              </w:rPr>
              <w:t xml:space="preserve"> making. The East Midlands Vision for Growth “will shape and deliver new iconic mixed-use places, to attract, retain and cultivate talented communities of the future, whilst the region’s existing communities will be strengthened through the formulation of grass roots strategies to improve services, infrastructure and the delivery of homes.”</w:t>
            </w:r>
            <w:r w:rsidRPr="002C56A6">
              <w:rPr>
                <w:b/>
                <w:bCs/>
                <w:color w:val="000000"/>
                <w:u w:val="single"/>
              </w:rPr>
              <w:br/>
            </w:r>
            <w:proofErr w:type="gramStart"/>
            <w:r w:rsidRPr="002C56A6">
              <w:rPr>
                <w:b/>
                <w:bCs/>
                <w:color w:val="000000"/>
                <w:u w:val="single"/>
              </w:rPr>
              <w:lastRenderedPageBreak/>
              <w:t>•  Enablers</w:t>
            </w:r>
            <w:proofErr w:type="gramEnd"/>
            <w:r w:rsidRPr="002C56A6">
              <w:rPr>
                <w:b/>
                <w:bCs/>
                <w:color w:val="000000"/>
                <w:u w:val="single"/>
              </w:rPr>
              <w:t xml:space="preserve"> of growth. The East Midlands Growth Plan has six enablers – clean energy and climate resilient infrastructure, innovation, jobs and skills. Connectivity, housing ad place and business partnerships.</w:t>
            </w:r>
          </w:p>
          <w:p w14:paraId="050E36D3" w14:textId="2D1FABE7" w:rsidR="00D5282F" w:rsidRDefault="00D5282F" w:rsidP="00C43197">
            <w:pPr>
              <w:rPr>
                <w:rFonts w:ascii="Verdana" w:hAnsi="Verdana"/>
                <w:sz w:val="20"/>
                <w:szCs w:val="20"/>
              </w:rPr>
            </w:pPr>
          </w:p>
        </w:tc>
      </w:tr>
      <w:tr w:rsidR="007251DF" w:rsidRPr="003D4117" w14:paraId="10DC1143" w14:textId="77777777" w:rsidTr="00C612D3">
        <w:trPr>
          <w:trHeight w:val="242"/>
        </w:trPr>
        <w:tc>
          <w:tcPr>
            <w:tcW w:w="1595" w:type="dxa"/>
            <w:tcBorders>
              <w:top w:val="single" w:sz="4" w:space="0" w:color="auto"/>
            </w:tcBorders>
          </w:tcPr>
          <w:p w14:paraId="20AAEED5" w14:textId="7F248064" w:rsidR="007251DF" w:rsidRPr="003D4117" w:rsidRDefault="00A77A9E" w:rsidP="00A15699">
            <w:pPr>
              <w:rPr>
                <w:rFonts w:ascii="Verdana" w:hAnsi="Verdana"/>
                <w:sz w:val="20"/>
                <w:szCs w:val="20"/>
              </w:rPr>
            </w:pPr>
            <w:r>
              <w:rPr>
                <w:rFonts w:ascii="Verdana" w:hAnsi="Verdana"/>
                <w:sz w:val="20"/>
                <w:szCs w:val="20"/>
              </w:rPr>
              <w:lastRenderedPageBreak/>
              <w:t>AM10</w:t>
            </w:r>
          </w:p>
        </w:tc>
        <w:tc>
          <w:tcPr>
            <w:tcW w:w="1808" w:type="dxa"/>
            <w:tcBorders>
              <w:top w:val="single" w:sz="4" w:space="0" w:color="auto"/>
              <w:left w:val="single" w:sz="4" w:space="0" w:color="auto"/>
              <w:bottom w:val="single" w:sz="4" w:space="0" w:color="auto"/>
              <w:right w:val="single" w:sz="4" w:space="0" w:color="auto"/>
            </w:tcBorders>
          </w:tcPr>
          <w:p w14:paraId="589930A7" w14:textId="7BE164A5" w:rsidR="007251DF" w:rsidRPr="00FC4C08" w:rsidRDefault="007251DF" w:rsidP="007251DF">
            <w:r w:rsidRPr="00FC4C08">
              <w:rPr>
                <w:color w:val="000000"/>
              </w:rPr>
              <w:t>Para. 1.59</w:t>
            </w:r>
          </w:p>
        </w:tc>
        <w:tc>
          <w:tcPr>
            <w:tcW w:w="12332" w:type="dxa"/>
            <w:tcBorders>
              <w:top w:val="single" w:sz="4" w:space="0" w:color="auto"/>
              <w:left w:val="single" w:sz="4" w:space="0" w:color="auto"/>
              <w:bottom w:val="single" w:sz="4" w:space="0" w:color="auto"/>
              <w:right w:val="single" w:sz="4" w:space="0" w:color="auto"/>
            </w:tcBorders>
          </w:tcPr>
          <w:p w14:paraId="10DF1723" w14:textId="77777777" w:rsidR="007251DF" w:rsidRPr="002C56A6" w:rsidRDefault="007251DF" w:rsidP="007251DF">
            <w:pPr>
              <w:rPr>
                <w:b/>
                <w:bCs/>
                <w:color w:val="000000"/>
                <w:u w:val="single"/>
              </w:rPr>
            </w:pPr>
            <w:r w:rsidRPr="006A4939">
              <w:rPr>
                <w:i/>
                <w:iCs/>
                <w:color w:val="000000"/>
              </w:rPr>
              <w:t xml:space="preserve">Amend paragraph 1.59 </w:t>
            </w:r>
            <w:r>
              <w:rPr>
                <w:i/>
                <w:iCs/>
                <w:color w:val="000000"/>
              </w:rPr>
              <w:t>as follows</w:t>
            </w:r>
            <w:r w:rsidRPr="006A4939">
              <w:rPr>
                <w:i/>
                <w:iCs/>
                <w:color w:val="000000"/>
              </w:rPr>
              <w:t>:</w:t>
            </w:r>
            <w:r w:rsidRPr="006A4939">
              <w:rPr>
                <w:i/>
                <w:iCs/>
                <w:color w:val="000000"/>
              </w:rPr>
              <w:br/>
            </w:r>
            <w:r>
              <w:rPr>
                <w:color w:val="000000"/>
              </w:rPr>
              <w:br/>
              <w:t xml:space="preserve">Additional work has been undertaken to investigate the economic, social, and environmental benefits of providing additional station platforms at both Kingsmill and Selston (Jubilee), building on recent Maid Marian Line studies by AECOM and Systra on behalf of Nottinghamshire Councils. </w:t>
            </w:r>
            <w:r>
              <w:rPr>
                <w:b/>
                <w:bCs/>
                <w:color w:val="000000"/>
              </w:rPr>
              <w:t xml:space="preserve"> </w:t>
            </w:r>
            <w:r w:rsidRPr="002C56A6">
              <w:rPr>
                <w:b/>
                <w:bCs/>
                <w:color w:val="000000"/>
                <w:u w:val="single"/>
              </w:rPr>
              <w:t>Ashfield District Council along with neighbouring authorities has requested that the East Midlands Combined County Authority (EMCCA) fund and lead on a refresh of the feasibility work undertaken so far with a view to allocating the scheme within EMCCA’s pipeline of transport schemes.</w:t>
            </w:r>
          </w:p>
          <w:p w14:paraId="07EC5741" w14:textId="77777777" w:rsidR="007251DF" w:rsidRDefault="007251DF" w:rsidP="007251DF">
            <w:pPr>
              <w:rPr>
                <w:i/>
                <w:iCs/>
              </w:rPr>
            </w:pPr>
          </w:p>
        </w:tc>
      </w:tr>
      <w:tr w:rsidR="007251DF" w:rsidRPr="003D4117" w14:paraId="0AB11311" w14:textId="77777777" w:rsidTr="00AD6326">
        <w:trPr>
          <w:trHeight w:val="242"/>
        </w:trPr>
        <w:tc>
          <w:tcPr>
            <w:tcW w:w="1595" w:type="dxa"/>
            <w:tcBorders>
              <w:top w:val="single" w:sz="4" w:space="0" w:color="auto"/>
            </w:tcBorders>
          </w:tcPr>
          <w:p w14:paraId="242BC8F6" w14:textId="56D48FF5" w:rsidR="007251DF" w:rsidRPr="003D4117" w:rsidRDefault="00C0136F" w:rsidP="00A15699">
            <w:pPr>
              <w:rPr>
                <w:rFonts w:ascii="Verdana" w:hAnsi="Verdana"/>
                <w:sz w:val="20"/>
                <w:szCs w:val="20"/>
              </w:rPr>
            </w:pPr>
            <w:r>
              <w:rPr>
                <w:rFonts w:ascii="Verdana" w:hAnsi="Verdana"/>
                <w:sz w:val="20"/>
                <w:szCs w:val="20"/>
              </w:rPr>
              <w:t>AM11</w:t>
            </w:r>
          </w:p>
        </w:tc>
        <w:tc>
          <w:tcPr>
            <w:tcW w:w="1808" w:type="dxa"/>
            <w:tcBorders>
              <w:top w:val="single" w:sz="4" w:space="0" w:color="auto"/>
              <w:left w:val="nil"/>
              <w:bottom w:val="single" w:sz="4" w:space="0" w:color="auto"/>
              <w:right w:val="single" w:sz="4" w:space="0" w:color="auto"/>
            </w:tcBorders>
          </w:tcPr>
          <w:p w14:paraId="4DA40DF2" w14:textId="71632AD2" w:rsidR="007251DF" w:rsidRPr="00FC4C08" w:rsidRDefault="007251DF" w:rsidP="007251DF">
            <w:pPr>
              <w:rPr>
                <w:rFonts w:ascii="Verdana" w:hAnsi="Verdana"/>
              </w:rPr>
            </w:pPr>
            <w:r w:rsidRPr="00FC4C08">
              <w:t>Para. 3.41</w:t>
            </w:r>
            <w:r w:rsidRPr="00FC4C08">
              <w:br/>
              <w:t>(S4: Green Belt)</w:t>
            </w:r>
          </w:p>
        </w:tc>
        <w:tc>
          <w:tcPr>
            <w:tcW w:w="12332" w:type="dxa"/>
            <w:tcBorders>
              <w:top w:val="single" w:sz="4" w:space="0" w:color="auto"/>
              <w:left w:val="nil"/>
              <w:bottom w:val="single" w:sz="4" w:space="0" w:color="auto"/>
              <w:right w:val="single" w:sz="4" w:space="0" w:color="auto"/>
            </w:tcBorders>
          </w:tcPr>
          <w:p w14:paraId="2B944EF6" w14:textId="5434D4DA" w:rsidR="007251DF" w:rsidRDefault="007251DF" w:rsidP="007251DF">
            <w:pPr>
              <w:rPr>
                <w:b/>
                <w:bCs/>
              </w:rPr>
            </w:pPr>
            <w:r>
              <w:rPr>
                <w:i/>
                <w:iCs/>
              </w:rPr>
              <w:t>Amend the first sentence of paragraph 3.41 as follows:</w:t>
            </w:r>
            <w:r>
              <w:br/>
            </w:r>
            <w:r>
              <w:br/>
              <w:t xml:space="preserve">Delete: </w:t>
            </w:r>
            <w:r>
              <w:rPr>
                <w:strike/>
              </w:rPr>
              <w:t xml:space="preserve">When considering proposals for development within the </w:t>
            </w:r>
            <w:proofErr w:type="gramStart"/>
            <w:r>
              <w:rPr>
                <w:strike/>
              </w:rPr>
              <w:t>Green</w:t>
            </w:r>
            <w:proofErr w:type="gramEnd"/>
            <w:r>
              <w:rPr>
                <w:strike/>
              </w:rPr>
              <w:t xml:space="preserve"> belt, regards should be given to the following five purposes:</w:t>
            </w:r>
            <w:r>
              <w:t xml:space="preserve"> </w:t>
            </w:r>
            <w:r>
              <w:br/>
              <w:t xml:space="preserve">Replace with </w:t>
            </w:r>
            <w:r w:rsidRPr="002C56A6">
              <w:rPr>
                <w:b/>
                <w:bCs/>
                <w:u w:val="single"/>
              </w:rPr>
              <w:t>Green Belt serves five purposes:</w:t>
            </w:r>
          </w:p>
          <w:p w14:paraId="29B7C945" w14:textId="046EA477" w:rsidR="007251DF" w:rsidRPr="003D4117" w:rsidRDefault="007251DF" w:rsidP="007251DF">
            <w:pPr>
              <w:rPr>
                <w:rFonts w:ascii="Verdana" w:hAnsi="Verdana"/>
                <w:sz w:val="20"/>
                <w:szCs w:val="20"/>
              </w:rPr>
            </w:pPr>
          </w:p>
        </w:tc>
      </w:tr>
      <w:tr w:rsidR="007251DF" w14:paraId="70F1CC4B" w14:textId="77777777" w:rsidTr="00AD6326">
        <w:tc>
          <w:tcPr>
            <w:tcW w:w="1595" w:type="dxa"/>
          </w:tcPr>
          <w:p w14:paraId="46353317" w14:textId="29B60377" w:rsidR="007251DF" w:rsidRPr="003D4117" w:rsidRDefault="00C0136F" w:rsidP="00A15699">
            <w:pPr>
              <w:rPr>
                <w:rFonts w:ascii="Verdana" w:hAnsi="Verdana"/>
                <w:sz w:val="20"/>
                <w:szCs w:val="20"/>
              </w:rPr>
            </w:pPr>
            <w:r>
              <w:rPr>
                <w:rFonts w:ascii="Verdana" w:hAnsi="Verdana"/>
                <w:sz w:val="20"/>
                <w:szCs w:val="20"/>
              </w:rPr>
              <w:t>AM12</w:t>
            </w:r>
          </w:p>
        </w:tc>
        <w:tc>
          <w:tcPr>
            <w:tcW w:w="1808" w:type="dxa"/>
            <w:tcBorders>
              <w:top w:val="single" w:sz="4" w:space="0" w:color="auto"/>
              <w:left w:val="nil"/>
              <w:bottom w:val="single" w:sz="4" w:space="0" w:color="auto"/>
              <w:right w:val="single" w:sz="4" w:space="0" w:color="auto"/>
            </w:tcBorders>
          </w:tcPr>
          <w:p w14:paraId="4E5ADAD8" w14:textId="059B43D3" w:rsidR="007251DF" w:rsidRPr="00FC4C08" w:rsidRDefault="007251DF" w:rsidP="007251DF">
            <w:pPr>
              <w:rPr>
                <w:rFonts w:ascii="Verdana" w:hAnsi="Verdana"/>
              </w:rPr>
            </w:pPr>
            <w:r w:rsidRPr="00FC4C08">
              <w:rPr>
                <w:color w:val="000000"/>
              </w:rPr>
              <w:t xml:space="preserve">Para. 3.44 </w:t>
            </w:r>
            <w:r w:rsidRPr="00FC4C08">
              <w:rPr>
                <w:color w:val="000000"/>
              </w:rPr>
              <w:br/>
              <w:t>(S4: Green Belt)</w:t>
            </w:r>
          </w:p>
        </w:tc>
        <w:tc>
          <w:tcPr>
            <w:tcW w:w="12332" w:type="dxa"/>
            <w:tcBorders>
              <w:top w:val="single" w:sz="4" w:space="0" w:color="auto"/>
              <w:left w:val="nil"/>
              <w:bottom w:val="single" w:sz="4" w:space="0" w:color="auto"/>
              <w:right w:val="single" w:sz="4" w:space="0" w:color="auto"/>
            </w:tcBorders>
          </w:tcPr>
          <w:p w14:paraId="42FC8B72" w14:textId="77777777" w:rsidR="007251DF" w:rsidRDefault="007251DF" w:rsidP="007251DF">
            <w:pPr>
              <w:rPr>
                <w:color w:val="000000"/>
              </w:rPr>
            </w:pPr>
            <w:r>
              <w:rPr>
                <w:i/>
                <w:iCs/>
                <w:color w:val="000000"/>
              </w:rPr>
              <w:t>Amend paragraph 3.44 to correct a spelling error:</w:t>
            </w:r>
            <w:r>
              <w:rPr>
                <w:color w:val="000000"/>
              </w:rPr>
              <w:br/>
            </w:r>
            <w:r>
              <w:rPr>
                <w:color w:val="000000"/>
              </w:rPr>
              <w:br/>
              <w:t xml:space="preserve">Delete </w:t>
            </w:r>
            <w:r>
              <w:rPr>
                <w:strike/>
                <w:color w:val="000000"/>
              </w:rPr>
              <w:t>sperate</w:t>
            </w:r>
            <w:r>
              <w:rPr>
                <w:color w:val="000000"/>
              </w:rPr>
              <w:t xml:space="preserve"> and replace with </w:t>
            </w:r>
            <w:r w:rsidRPr="002C56A6">
              <w:rPr>
                <w:b/>
                <w:bCs/>
                <w:u w:val="single"/>
              </w:rPr>
              <w:t>separate</w:t>
            </w:r>
            <w:r w:rsidRPr="002C56A6">
              <w:rPr>
                <w:color w:val="000000"/>
                <w:u w:val="single"/>
              </w:rPr>
              <w:t>.</w:t>
            </w:r>
            <w:r>
              <w:rPr>
                <w:color w:val="000000"/>
              </w:rPr>
              <w:t xml:space="preserve">  </w:t>
            </w:r>
          </w:p>
          <w:p w14:paraId="0E8A7687" w14:textId="30859E57" w:rsidR="007251DF" w:rsidRDefault="007251DF" w:rsidP="007251DF">
            <w:pPr>
              <w:rPr>
                <w:rFonts w:ascii="Verdana" w:hAnsi="Verdana"/>
                <w:sz w:val="20"/>
                <w:szCs w:val="20"/>
              </w:rPr>
            </w:pPr>
          </w:p>
        </w:tc>
      </w:tr>
      <w:tr w:rsidR="00DD116E" w14:paraId="67E389D6" w14:textId="77777777" w:rsidTr="00C612D3">
        <w:tc>
          <w:tcPr>
            <w:tcW w:w="1595" w:type="dxa"/>
          </w:tcPr>
          <w:p w14:paraId="4134E859" w14:textId="249BD26F" w:rsidR="00DD116E" w:rsidRPr="003D4117" w:rsidRDefault="00C0136F" w:rsidP="00A15699">
            <w:pPr>
              <w:rPr>
                <w:rFonts w:ascii="Verdana" w:hAnsi="Verdana"/>
                <w:sz w:val="20"/>
                <w:szCs w:val="20"/>
              </w:rPr>
            </w:pPr>
            <w:r>
              <w:rPr>
                <w:rFonts w:ascii="Verdana" w:hAnsi="Verdana"/>
                <w:sz w:val="20"/>
                <w:szCs w:val="20"/>
              </w:rPr>
              <w:t>AM13</w:t>
            </w:r>
          </w:p>
        </w:tc>
        <w:tc>
          <w:tcPr>
            <w:tcW w:w="1808" w:type="dxa"/>
            <w:tcBorders>
              <w:top w:val="single" w:sz="4" w:space="0" w:color="auto"/>
              <w:left w:val="single" w:sz="4" w:space="0" w:color="auto"/>
              <w:bottom w:val="single" w:sz="4" w:space="0" w:color="auto"/>
              <w:right w:val="single" w:sz="4" w:space="0" w:color="auto"/>
            </w:tcBorders>
          </w:tcPr>
          <w:p w14:paraId="3AB561F1" w14:textId="77777777" w:rsidR="00DD116E" w:rsidRPr="00FC4C08" w:rsidRDefault="00DD116E" w:rsidP="00DD116E">
            <w:pPr>
              <w:rPr>
                <w:color w:val="000000"/>
              </w:rPr>
            </w:pPr>
            <w:r w:rsidRPr="00FC4C08">
              <w:rPr>
                <w:color w:val="000000"/>
              </w:rPr>
              <w:t>Para. 3.78</w:t>
            </w:r>
          </w:p>
          <w:p w14:paraId="25C27267" w14:textId="33A7780D" w:rsidR="00DD116E" w:rsidRPr="00FC4C08" w:rsidRDefault="00DD116E" w:rsidP="00DD116E">
            <w:pPr>
              <w:rPr>
                <w:color w:val="000000"/>
              </w:rPr>
            </w:pPr>
            <w:r w:rsidRPr="00FC4C08">
              <w:rPr>
                <w:color w:val="000000"/>
              </w:rPr>
              <w:t>(S7: Meeting Future Housing Provision)</w:t>
            </w:r>
          </w:p>
        </w:tc>
        <w:tc>
          <w:tcPr>
            <w:tcW w:w="12332" w:type="dxa"/>
            <w:tcBorders>
              <w:top w:val="single" w:sz="4" w:space="0" w:color="auto"/>
              <w:left w:val="single" w:sz="4" w:space="0" w:color="auto"/>
              <w:bottom w:val="single" w:sz="4" w:space="0" w:color="auto"/>
              <w:right w:val="single" w:sz="4" w:space="0" w:color="auto"/>
            </w:tcBorders>
          </w:tcPr>
          <w:p w14:paraId="1B344B35" w14:textId="77777777" w:rsidR="00DD116E" w:rsidRPr="002C56A6" w:rsidRDefault="00DD116E" w:rsidP="00DD116E">
            <w:pPr>
              <w:rPr>
                <w:b/>
                <w:bCs/>
                <w:color w:val="000000"/>
                <w:u w:val="single"/>
              </w:rPr>
            </w:pPr>
            <w:r>
              <w:rPr>
                <w:i/>
                <w:iCs/>
                <w:color w:val="000000"/>
              </w:rPr>
              <w:t>Add new text at the end of paragraph 3.78 as follows:</w:t>
            </w:r>
            <w:r>
              <w:rPr>
                <w:color w:val="000000"/>
              </w:rPr>
              <w:br/>
            </w:r>
            <w:r>
              <w:rPr>
                <w:color w:val="000000"/>
              </w:rPr>
              <w:br/>
              <w:t xml:space="preserve">Policy H7 sets out the approach to housing mix for development management purposes. </w:t>
            </w:r>
            <w:r w:rsidRPr="002C56A6">
              <w:rPr>
                <w:b/>
                <w:bCs/>
                <w:color w:val="000000"/>
                <w:u w:val="single"/>
              </w:rPr>
              <w:t>Policy H8 specifically acknowledges the role of Housing in Multiple Occupation (HMOs) and outlines the Council’s requirements for these proposals.</w:t>
            </w:r>
          </w:p>
          <w:p w14:paraId="2FABAB9E" w14:textId="77777777" w:rsidR="00DD116E" w:rsidRDefault="00DD116E" w:rsidP="00DD116E">
            <w:pPr>
              <w:rPr>
                <w:i/>
                <w:iCs/>
                <w:color w:val="000000"/>
              </w:rPr>
            </w:pPr>
          </w:p>
        </w:tc>
      </w:tr>
      <w:tr w:rsidR="008A4125" w14:paraId="434FD543" w14:textId="77777777" w:rsidTr="00C612D3">
        <w:tc>
          <w:tcPr>
            <w:tcW w:w="1595" w:type="dxa"/>
            <w:tcBorders>
              <w:right w:val="single" w:sz="4" w:space="0" w:color="auto"/>
            </w:tcBorders>
          </w:tcPr>
          <w:p w14:paraId="038B66C5" w14:textId="4C609FCD" w:rsidR="008A4125" w:rsidRPr="003D4117" w:rsidRDefault="00C0136F" w:rsidP="00A15699">
            <w:pPr>
              <w:rPr>
                <w:rFonts w:ascii="Verdana" w:hAnsi="Verdana"/>
                <w:sz w:val="20"/>
                <w:szCs w:val="20"/>
              </w:rPr>
            </w:pPr>
            <w:r>
              <w:rPr>
                <w:rFonts w:ascii="Verdana" w:hAnsi="Verdana"/>
                <w:sz w:val="20"/>
                <w:szCs w:val="20"/>
              </w:rPr>
              <w:t>AM14</w:t>
            </w:r>
          </w:p>
        </w:tc>
        <w:tc>
          <w:tcPr>
            <w:tcW w:w="1808" w:type="dxa"/>
            <w:tcBorders>
              <w:top w:val="single" w:sz="4" w:space="0" w:color="auto"/>
              <w:left w:val="single" w:sz="4" w:space="0" w:color="auto"/>
              <w:bottom w:val="single" w:sz="4" w:space="0" w:color="auto"/>
              <w:right w:val="single" w:sz="4" w:space="0" w:color="auto"/>
            </w:tcBorders>
          </w:tcPr>
          <w:p w14:paraId="3B230CB3" w14:textId="77777777" w:rsidR="008A4125" w:rsidRPr="00FC4C08" w:rsidRDefault="008A4125" w:rsidP="008A4125">
            <w:pPr>
              <w:rPr>
                <w:color w:val="000000"/>
              </w:rPr>
            </w:pPr>
            <w:r w:rsidRPr="00FC4C08">
              <w:rPr>
                <w:color w:val="000000"/>
              </w:rPr>
              <w:t xml:space="preserve">Para. 3.82  </w:t>
            </w:r>
          </w:p>
          <w:p w14:paraId="15F245D9" w14:textId="4654B7FC" w:rsidR="008A4125" w:rsidRPr="00FC4C08" w:rsidRDefault="008A4125" w:rsidP="008A4125">
            <w:pPr>
              <w:rPr>
                <w:color w:val="000000"/>
              </w:rPr>
            </w:pPr>
            <w:r w:rsidRPr="00FC4C08">
              <w:rPr>
                <w:color w:val="000000"/>
              </w:rPr>
              <w:t xml:space="preserve">(S7: Meeting Future Housing Provision) </w:t>
            </w:r>
          </w:p>
        </w:tc>
        <w:tc>
          <w:tcPr>
            <w:tcW w:w="12332" w:type="dxa"/>
            <w:tcBorders>
              <w:top w:val="single" w:sz="4" w:space="0" w:color="auto"/>
              <w:left w:val="single" w:sz="4" w:space="0" w:color="auto"/>
              <w:bottom w:val="single" w:sz="4" w:space="0" w:color="auto"/>
              <w:right w:val="single" w:sz="4" w:space="0" w:color="auto"/>
            </w:tcBorders>
          </w:tcPr>
          <w:p w14:paraId="0A6E44BE" w14:textId="5CDAB4EC" w:rsidR="008A4125" w:rsidRDefault="008A4125" w:rsidP="008A4125">
            <w:pPr>
              <w:rPr>
                <w:i/>
                <w:iCs/>
                <w:color w:val="000000"/>
              </w:rPr>
            </w:pPr>
            <w:r>
              <w:rPr>
                <w:i/>
                <w:iCs/>
              </w:rPr>
              <w:t>Amend paragraph 3.82 as follows:</w:t>
            </w:r>
            <w:r>
              <w:br/>
            </w:r>
            <w:r>
              <w:br/>
              <w:t xml:space="preserve">The provision of Traveller sites </w:t>
            </w:r>
            <w:r>
              <w:rPr>
                <w:strike/>
              </w:rPr>
              <w:t>will be</w:t>
            </w:r>
            <w:r>
              <w:t xml:space="preserve"> </w:t>
            </w:r>
            <w:r w:rsidRPr="002C56A6">
              <w:rPr>
                <w:b/>
                <w:bCs/>
                <w:u w:val="single"/>
              </w:rPr>
              <w:t>is</w:t>
            </w:r>
            <w:r>
              <w:t xml:space="preserve"> monitored </w:t>
            </w:r>
            <w:r w:rsidRPr="002C56A6">
              <w:rPr>
                <w:b/>
                <w:bCs/>
                <w:u w:val="single"/>
              </w:rPr>
              <w:t>annually</w:t>
            </w:r>
            <w:r>
              <w:t xml:space="preserve"> in </w:t>
            </w:r>
            <w:r w:rsidRPr="002C56A6">
              <w:rPr>
                <w:b/>
                <w:bCs/>
                <w:u w:val="single"/>
              </w:rPr>
              <w:t>the</w:t>
            </w:r>
            <w:r w:rsidRPr="002C56A6">
              <w:rPr>
                <w:u w:val="single"/>
              </w:rPr>
              <w:t xml:space="preserve"> </w:t>
            </w:r>
            <w:r>
              <w:rPr>
                <w:strike/>
              </w:rPr>
              <w:t>future</w:t>
            </w:r>
            <w:r>
              <w:t xml:space="preserve"> Housing Land Monitoring Reports </w:t>
            </w:r>
            <w:r>
              <w:rPr>
                <w:strike/>
              </w:rPr>
              <w:t>on an annual basis</w:t>
            </w:r>
            <w:r>
              <w:t xml:space="preserve"> </w:t>
            </w:r>
            <w:r w:rsidRPr="002C56A6">
              <w:rPr>
                <w:b/>
                <w:bCs/>
                <w:u w:val="single"/>
              </w:rPr>
              <w:t>and sets out the current position in respect of need and supply.</w:t>
            </w:r>
            <w:r>
              <w:rPr>
                <w:b/>
                <w:bCs/>
              </w:rPr>
              <w:t xml:space="preserve"> </w:t>
            </w:r>
            <w:r>
              <w:rPr>
                <w:b/>
                <w:bCs/>
              </w:rPr>
              <w:br/>
            </w:r>
          </w:p>
        </w:tc>
      </w:tr>
      <w:tr w:rsidR="008A4125" w14:paraId="70ED3F5B" w14:textId="77777777" w:rsidTr="00AD6326">
        <w:tc>
          <w:tcPr>
            <w:tcW w:w="1595" w:type="dxa"/>
            <w:tcBorders>
              <w:right w:val="single" w:sz="4" w:space="0" w:color="auto"/>
            </w:tcBorders>
          </w:tcPr>
          <w:p w14:paraId="07373C61" w14:textId="7E2AB7CD" w:rsidR="008A4125" w:rsidRPr="003D4117" w:rsidRDefault="00224C29" w:rsidP="00A15699">
            <w:pPr>
              <w:rPr>
                <w:rFonts w:ascii="Verdana" w:hAnsi="Verdana"/>
                <w:sz w:val="20"/>
                <w:szCs w:val="20"/>
              </w:rPr>
            </w:pPr>
            <w:r>
              <w:rPr>
                <w:rFonts w:ascii="Verdana" w:hAnsi="Verdana"/>
                <w:sz w:val="20"/>
                <w:szCs w:val="20"/>
              </w:rPr>
              <w:t>AM15</w:t>
            </w:r>
          </w:p>
        </w:tc>
        <w:tc>
          <w:tcPr>
            <w:tcW w:w="1808" w:type="dxa"/>
            <w:tcBorders>
              <w:top w:val="single" w:sz="4" w:space="0" w:color="auto"/>
              <w:left w:val="single" w:sz="4" w:space="0" w:color="auto"/>
              <w:bottom w:val="single" w:sz="4" w:space="0" w:color="auto"/>
              <w:right w:val="single" w:sz="4" w:space="0" w:color="auto"/>
            </w:tcBorders>
          </w:tcPr>
          <w:p w14:paraId="366B1176" w14:textId="69A72487" w:rsidR="008A4125" w:rsidRPr="00FC4C08" w:rsidRDefault="008A4125" w:rsidP="008A4125">
            <w:pPr>
              <w:rPr>
                <w:rFonts w:ascii="Verdana" w:hAnsi="Verdana"/>
              </w:rPr>
            </w:pPr>
            <w:r w:rsidRPr="00FC4C08">
              <w:rPr>
                <w:color w:val="000000"/>
              </w:rPr>
              <w:t>Para. 3.100</w:t>
            </w:r>
            <w:r w:rsidRPr="00FC4C08">
              <w:rPr>
                <w:color w:val="000000"/>
              </w:rPr>
              <w:br/>
              <w:t>(S8: Economy)</w:t>
            </w:r>
          </w:p>
        </w:tc>
        <w:tc>
          <w:tcPr>
            <w:tcW w:w="12332" w:type="dxa"/>
            <w:tcBorders>
              <w:top w:val="single" w:sz="4" w:space="0" w:color="auto"/>
              <w:left w:val="single" w:sz="4" w:space="0" w:color="auto"/>
              <w:bottom w:val="single" w:sz="4" w:space="0" w:color="auto"/>
              <w:right w:val="single" w:sz="4" w:space="0" w:color="auto"/>
            </w:tcBorders>
          </w:tcPr>
          <w:p w14:paraId="4489AE37" w14:textId="152A4908" w:rsidR="008A4125" w:rsidRDefault="008A4125" w:rsidP="002E6A42">
            <w:pPr>
              <w:rPr>
                <w:rFonts w:ascii="Verdana" w:hAnsi="Verdana"/>
                <w:sz w:val="20"/>
                <w:szCs w:val="20"/>
              </w:rPr>
            </w:pPr>
            <w:r>
              <w:rPr>
                <w:i/>
                <w:iCs/>
                <w:color w:val="000000"/>
              </w:rPr>
              <w:t>Amend first sentence of paragraph 3.100 to correct a spelling error:</w:t>
            </w:r>
            <w:r>
              <w:rPr>
                <w:i/>
                <w:iCs/>
                <w:color w:val="000000"/>
              </w:rPr>
              <w:br/>
            </w:r>
            <w:r>
              <w:rPr>
                <w:color w:val="000000"/>
              </w:rPr>
              <w:br/>
              <w:t>Delete</w:t>
            </w:r>
            <w:r w:rsidR="002C56A6">
              <w:rPr>
                <w:color w:val="000000"/>
              </w:rPr>
              <w:t xml:space="preserve"> </w:t>
            </w:r>
            <w:r>
              <w:rPr>
                <w:strike/>
                <w:color w:val="000000"/>
              </w:rPr>
              <w:t>development</w:t>
            </w:r>
            <w:r>
              <w:rPr>
                <w:color w:val="000000"/>
              </w:rPr>
              <w:t xml:space="preserve"> and replace with </w:t>
            </w:r>
            <w:r w:rsidRPr="002C56A6">
              <w:rPr>
                <w:b/>
                <w:bCs/>
                <w:u w:val="single"/>
              </w:rPr>
              <w:t>develop</w:t>
            </w:r>
          </w:p>
        </w:tc>
      </w:tr>
      <w:tr w:rsidR="008A4125" w:rsidRPr="003D4117" w14:paraId="532317C1" w14:textId="77777777" w:rsidTr="00AD6326">
        <w:trPr>
          <w:trHeight w:val="242"/>
        </w:trPr>
        <w:tc>
          <w:tcPr>
            <w:tcW w:w="1595" w:type="dxa"/>
            <w:tcBorders>
              <w:bottom w:val="single" w:sz="4" w:space="0" w:color="auto"/>
              <w:right w:val="single" w:sz="4" w:space="0" w:color="auto"/>
            </w:tcBorders>
          </w:tcPr>
          <w:p w14:paraId="58A47BEB" w14:textId="6B76B115" w:rsidR="008A4125" w:rsidRPr="003D4117" w:rsidRDefault="00224C29" w:rsidP="00A15699">
            <w:pPr>
              <w:rPr>
                <w:rFonts w:ascii="Verdana" w:hAnsi="Verdana"/>
                <w:sz w:val="20"/>
                <w:szCs w:val="20"/>
              </w:rPr>
            </w:pPr>
            <w:r>
              <w:rPr>
                <w:rFonts w:ascii="Verdana" w:hAnsi="Verdana"/>
                <w:sz w:val="20"/>
                <w:szCs w:val="20"/>
              </w:rPr>
              <w:lastRenderedPageBreak/>
              <w:t>AM16</w:t>
            </w:r>
          </w:p>
        </w:tc>
        <w:tc>
          <w:tcPr>
            <w:tcW w:w="1808" w:type="dxa"/>
            <w:tcBorders>
              <w:top w:val="single" w:sz="4" w:space="0" w:color="auto"/>
              <w:left w:val="single" w:sz="4" w:space="0" w:color="auto"/>
              <w:bottom w:val="single" w:sz="4" w:space="0" w:color="auto"/>
              <w:right w:val="single" w:sz="4" w:space="0" w:color="auto"/>
            </w:tcBorders>
          </w:tcPr>
          <w:p w14:paraId="6F2C3970" w14:textId="0D362208" w:rsidR="008A4125" w:rsidRPr="00FC4C08" w:rsidRDefault="008A4125" w:rsidP="008A4125">
            <w:pPr>
              <w:rPr>
                <w:rFonts w:ascii="Verdana" w:hAnsi="Verdana"/>
              </w:rPr>
            </w:pPr>
            <w:r w:rsidRPr="00FC4C08">
              <w:rPr>
                <w:color w:val="000000"/>
              </w:rPr>
              <w:t>Para. 3.100</w:t>
            </w:r>
            <w:r w:rsidRPr="00FC4C08">
              <w:rPr>
                <w:color w:val="000000"/>
              </w:rPr>
              <w:br/>
              <w:t>(S8: Economy)</w:t>
            </w:r>
          </w:p>
        </w:tc>
        <w:tc>
          <w:tcPr>
            <w:tcW w:w="12332" w:type="dxa"/>
            <w:tcBorders>
              <w:top w:val="single" w:sz="4" w:space="0" w:color="auto"/>
              <w:left w:val="single" w:sz="4" w:space="0" w:color="auto"/>
              <w:bottom w:val="single" w:sz="4" w:space="0" w:color="auto"/>
              <w:right w:val="single" w:sz="4" w:space="0" w:color="auto"/>
            </w:tcBorders>
          </w:tcPr>
          <w:p w14:paraId="657E1E71" w14:textId="77777777" w:rsidR="008A4125" w:rsidRDefault="008A4125" w:rsidP="008A4125">
            <w:pPr>
              <w:rPr>
                <w:color w:val="000000"/>
              </w:rPr>
            </w:pPr>
            <w:r>
              <w:rPr>
                <w:i/>
                <w:iCs/>
                <w:color w:val="000000"/>
              </w:rPr>
              <w:t>Amend second bullet point of paragraph 3.100 to read:</w:t>
            </w:r>
            <w:r>
              <w:rPr>
                <w:color w:val="000000"/>
              </w:rPr>
              <w:br/>
            </w:r>
            <w:r>
              <w:rPr>
                <w:color w:val="000000"/>
              </w:rPr>
              <w:br/>
              <w:t xml:space="preserve">Protecting and enhancing the historic environment; the historic parks and gardens of Hardwick Hall (those areas within Ashfield), Annesley Hall </w:t>
            </w:r>
            <w:r>
              <w:t>(</w:t>
            </w:r>
            <w:r w:rsidRPr="002C56A6">
              <w:rPr>
                <w:b/>
                <w:bCs/>
                <w:u w:val="single"/>
              </w:rPr>
              <w:t>identified on Historic England’s Heritage at Risk Register</w:t>
            </w:r>
            <w:r>
              <w:t>)</w:t>
            </w:r>
            <w:r>
              <w:rPr>
                <w:color w:val="000000"/>
              </w:rPr>
              <w:t>, and Skegby Hall;</w:t>
            </w:r>
          </w:p>
          <w:p w14:paraId="0EA460D2" w14:textId="70C44639" w:rsidR="008A4125" w:rsidRPr="003D4117" w:rsidRDefault="008A4125" w:rsidP="008A4125">
            <w:pPr>
              <w:rPr>
                <w:rFonts w:ascii="Verdana" w:hAnsi="Verdana"/>
                <w:sz w:val="20"/>
                <w:szCs w:val="20"/>
              </w:rPr>
            </w:pPr>
          </w:p>
        </w:tc>
      </w:tr>
      <w:tr w:rsidR="008A4125" w14:paraId="1493B17F" w14:textId="77777777" w:rsidTr="00AD6326">
        <w:tc>
          <w:tcPr>
            <w:tcW w:w="1595" w:type="dxa"/>
            <w:tcBorders>
              <w:top w:val="single" w:sz="4" w:space="0" w:color="auto"/>
              <w:left w:val="single" w:sz="4" w:space="0" w:color="auto"/>
              <w:bottom w:val="single" w:sz="4" w:space="0" w:color="auto"/>
              <w:right w:val="single" w:sz="4" w:space="0" w:color="auto"/>
            </w:tcBorders>
          </w:tcPr>
          <w:p w14:paraId="04531B30" w14:textId="3A486F13" w:rsidR="008A4125" w:rsidRPr="003D4117" w:rsidRDefault="00224C29" w:rsidP="00A15699">
            <w:pPr>
              <w:rPr>
                <w:rFonts w:ascii="Verdana" w:hAnsi="Verdana"/>
                <w:sz w:val="20"/>
                <w:szCs w:val="20"/>
              </w:rPr>
            </w:pPr>
            <w:r>
              <w:rPr>
                <w:rFonts w:ascii="Verdana" w:hAnsi="Verdana"/>
                <w:sz w:val="20"/>
                <w:szCs w:val="20"/>
              </w:rPr>
              <w:t>AM17</w:t>
            </w:r>
          </w:p>
        </w:tc>
        <w:tc>
          <w:tcPr>
            <w:tcW w:w="1808" w:type="dxa"/>
            <w:tcBorders>
              <w:top w:val="single" w:sz="4" w:space="0" w:color="auto"/>
              <w:left w:val="single" w:sz="4" w:space="0" w:color="auto"/>
              <w:bottom w:val="single" w:sz="4" w:space="0" w:color="auto"/>
              <w:right w:val="single" w:sz="4" w:space="0" w:color="auto"/>
            </w:tcBorders>
          </w:tcPr>
          <w:p w14:paraId="494BB6DF" w14:textId="5005B74A" w:rsidR="008A4125" w:rsidRPr="00FC4C08" w:rsidRDefault="008A4125" w:rsidP="008A4125">
            <w:pPr>
              <w:rPr>
                <w:rFonts w:ascii="Verdana" w:hAnsi="Verdana"/>
              </w:rPr>
            </w:pPr>
            <w:r w:rsidRPr="00FC4C08">
              <w:rPr>
                <w:color w:val="000000"/>
              </w:rPr>
              <w:t>S13: Green and Blue Infrastructure and Biodiversity</w:t>
            </w:r>
          </w:p>
        </w:tc>
        <w:tc>
          <w:tcPr>
            <w:tcW w:w="12332" w:type="dxa"/>
            <w:tcBorders>
              <w:top w:val="single" w:sz="4" w:space="0" w:color="auto"/>
              <w:left w:val="single" w:sz="4" w:space="0" w:color="auto"/>
              <w:bottom w:val="single" w:sz="4" w:space="0" w:color="auto"/>
              <w:right w:val="single" w:sz="4" w:space="0" w:color="auto"/>
            </w:tcBorders>
          </w:tcPr>
          <w:p w14:paraId="142EB534" w14:textId="77777777" w:rsidR="008A4125" w:rsidRDefault="008A4125" w:rsidP="008A4125">
            <w:pPr>
              <w:rPr>
                <w:color w:val="000000"/>
              </w:rPr>
            </w:pPr>
            <w:r>
              <w:rPr>
                <w:i/>
                <w:iCs/>
                <w:color w:val="000000"/>
              </w:rPr>
              <w:t>Amend the title of Policy S13 to read:</w:t>
            </w:r>
            <w:r>
              <w:rPr>
                <w:color w:val="000000"/>
              </w:rPr>
              <w:br/>
            </w:r>
            <w:r>
              <w:rPr>
                <w:color w:val="000000"/>
              </w:rPr>
              <w:br/>
              <w:t xml:space="preserve">Protecting and Enhancing Our Green </w:t>
            </w:r>
            <w:r w:rsidRPr="002C56A6">
              <w:rPr>
                <w:b/>
                <w:bCs/>
                <w:u w:val="single"/>
              </w:rPr>
              <w:t>and Blue</w:t>
            </w:r>
            <w:r>
              <w:rPr>
                <w:color w:val="000000"/>
              </w:rPr>
              <w:t xml:space="preserve"> Infrastructure and the Natural Environment</w:t>
            </w:r>
            <w:r>
              <w:rPr>
                <w:color w:val="000000"/>
              </w:rPr>
              <w:br/>
            </w:r>
            <w:r>
              <w:rPr>
                <w:color w:val="000000"/>
              </w:rPr>
              <w:br/>
            </w:r>
            <w:r>
              <w:rPr>
                <w:i/>
                <w:iCs/>
                <w:color w:val="000000"/>
              </w:rPr>
              <w:t>Where appropriate, amend all other Local Plan refences from:</w:t>
            </w:r>
            <w:r>
              <w:rPr>
                <w:color w:val="000000"/>
              </w:rPr>
              <w:br/>
            </w:r>
            <w:r>
              <w:rPr>
                <w:color w:val="000000"/>
              </w:rPr>
              <w:br/>
            </w:r>
            <w:r>
              <w:rPr>
                <w:strike/>
                <w:color w:val="000000"/>
              </w:rPr>
              <w:t>Green Infrastructure</w:t>
            </w:r>
            <w:r>
              <w:rPr>
                <w:color w:val="000000"/>
              </w:rPr>
              <w:t xml:space="preserve"> to 'Green </w:t>
            </w:r>
            <w:r w:rsidRPr="002C56A6">
              <w:rPr>
                <w:b/>
                <w:bCs/>
                <w:u w:val="single"/>
              </w:rPr>
              <w:t>and Blue</w:t>
            </w:r>
            <w:r>
              <w:rPr>
                <w:color w:val="000000"/>
              </w:rPr>
              <w:t xml:space="preserve"> Infrastructure'</w:t>
            </w:r>
          </w:p>
          <w:p w14:paraId="78B360C1" w14:textId="06557D55" w:rsidR="008A4125" w:rsidRDefault="008A4125" w:rsidP="008A4125">
            <w:pPr>
              <w:rPr>
                <w:rFonts w:ascii="Verdana" w:hAnsi="Verdana"/>
                <w:sz w:val="20"/>
                <w:szCs w:val="20"/>
              </w:rPr>
            </w:pPr>
          </w:p>
        </w:tc>
      </w:tr>
      <w:tr w:rsidR="008A4125" w14:paraId="2DA0AB12" w14:textId="77777777" w:rsidTr="00AD6326">
        <w:tc>
          <w:tcPr>
            <w:tcW w:w="1595" w:type="dxa"/>
            <w:tcBorders>
              <w:top w:val="single" w:sz="4" w:space="0" w:color="auto"/>
            </w:tcBorders>
          </w:tcPr>
          <w:p w14:paraId="010CFF7A" w14:textId="17779393" w:rsidR="008A4125" w:rsidRPr="003D4117" w:rsidRDefault="00224C29" w:rsidP="00A15699">
            <w:pPr>
              <w:rPr>
                <w:rFonts w:ascii="Verdana" w:hAnsi="Verdana"/>
                <w:sz w:val="20"/>
                <w:szCs w:val="20"/>
              </w:rPr>
            </w:pPr>
            <w:r>
              <w:rPr>
                <w:rFonts w:ascii="Verdana" w:hAnsi="Verdana"/>
                <w:sz w:val="20"/>
                <w:szCs w:val="20"/>
              </w:rPr>
              <w:t>AM18</w:t>
            </w:r>
          </w:p>
        </w:tc>
        <w:tc>
          <w:tcPr>
            <w:tcW w:w="1808" w:type="dxa"/>
            <w:tcBorders>
              <w:top w:val="single" w:sz="4" w:space="0" w:color="auto"/>
              <w:left w:val="nil"/>
              <w:bottom w:val="single" w:sz="4" w:space="0" w:color="auto"/>
              <w:right w:val="single" w:sz="4" w:space="0" w:color="auto"/>
            </w:tcBorders>
          </w:tcPr>
          <w:p w14:paraId="3900C27C" w14:textId="1617EA70" w:rsidR="008A4125" w:rsidRPr="00FC4C08" w:rsidRDefault="008A4125" w:rsidP="008A4125">
            <w:pPr>
              <w:rPr>
                <w:rFonts w:ascii="Verdana" w:hAnsi="Verdana"/>
              </w:rPr>
            </w:pPr>
            <w:r w:rsidRPr="00FC4C08">
              <w:rPr>
                <w:color w:val="000000"/>
              </w:rPr>
              <w:t xml:space="preserve">Para. 3.130 </w:t>
            </w:r>
            <w:r w:rsidRPr="00FC4C08">
              <w:rPr>
                <w:color w:val="000000"/>
              </w:rPr>
              <w:br/>
              <w:t>(S13: Green Infrastructure and Biodiversity)</w:t>
            </w:r>
          </w:p>
        </w:tc>
        <w:tc>
          <w:tcPr>
            <w:tcW w:w="12332" w:type="dxa"/>
            <w:tcBorders>
              <w:top w:val="single" w:sz="4" w:space="0" w:color="auto"/>
              <w:left w:val="nil"/>
              <w:bottom w:val="single" w:sz="4" w:space="0" w:color="auto"/>
              <w:right w:val="single" w:sz="4" w:space="0" w:color="auto"/>
            </w:tcBorders>
          </w:tcPr>
          <w:p w14:paraId="5BF5462A" w14:textId="77777777" w:rsidR="008A4125" w:rsidRDefault="008A4125" w:rsidP="008A4125">
            <w:pPr>
              <w:rPr>
                <w:color w:val="000000"/>
              </w:rPr>
            </w:pPr>
            <w:r>
              <w:rPr>
                <w:i/>
                <w:iCs/>
                <w:color w:val="000000"/>
              </w:rPr>
              <w:t>Amend paragraph 3.130 to read:</w:t>
            </w:r>
            <w:r>
              <w:rPr>
                <w:color w:val="000000"/>
              </w:rPr>
              <w:br/>
            </w:r>
            <w:r>
              <w:rPr>
                <w:color w:val="000000"/>
              </w:rPr>
              <w:br/>
              <w:t xml:space="preserve">The Council has produced a </w:t>
            </w:r>
            <w:r>
              <w:rPr>
                <w:strike/>
                <w:color w:val="000000"/>
              </w:rPr>
              <w:t>Green Infrastructure and Biodiversity Technical Paper</w:t>
            </w:r>
            <w:r>
              <w:rPr>
                <w:color w:val="000000"/>
              </w:rPr>
              <w:t xml:space="preserve"> </w:t>
            </w:r>
            <w:r w:rsidRPr="00C52C03">
              <w:rPr>
                <w:b/>
                <w:bCs/>
                <w:u w:val="single"/>
              </w:rPr>
              <w:t>Green and Blue Infrastructure and Biodiversity Strategy 2022 – 2032</w:t>
            </w:r>
            <w:r>
              <w:rPr>
                <w:color w:val="0070C0"/>
              </w:rPr>
              <w:t xml:space="preserve"> </w:t>
            </w:r>
            <w:r>
              <w:rPr>
                <w:color w:val="000000"/>
              </w:rPr>
              <w:t xml:space="preserve">for the </w:t>
            </w:r>
            <w:proofErr w:type="gramStart"/>
            <w:r>
              <w:rPr>
                <w:color w:val="000000"/>
              </w:rPr>
              <w:t>District</w:t>
            </w:r>
            <w:proofErr w:type="gramEnd"/>
            <w:r>
              <w:rPr>
                <w:color w:val="000000"/>
              </w:rPr>
              <w:t>. The document examines the connectivity of green and blue infrastructure and identifies key strategic and local corridors and assets</w:t>
            </w:r>
            <w:r>
              <w:rPr>
                <w:b/>
                <w:bCs/>
              </w:rPr>
              <w:t>.</w:t>
            </w:r>
            <w:r>
              <w:rPr>
                <w:color w:val="000000"/>
              </w:rPr>
              <w:t xml:space="preserve"> Strategic corridors connect key green </w:t>
            </w:r>
            <w:r w:rsidRPr="0011286D">
              <w:rPr>
                <w:b/>
                <w:bCs/>
                <w:color w:val="000000"/>
                <w:u w:val="single"/>
              </w:rPr>
              <w:t>and blue</w:t>
            </w:r>
            <w:r>
              <w:rPr>
                <w:color w:val="000000"/>
              </w:rPr>
              <w:t xml:space="preserve"> infrastructure resources and/or run between settlements and across district boundaries. Local corridors connect smaller green spaces and/or link neighbourhoods to the strategic network.</w:t>
            </w:r>
          </w:p>
          <w:p w14:paraId="6D31E164" w14:textId="2E897DDD" w:rsidR="008A4125" w:rsidRDefault="008A4125" w:rsidP="008A4125">
            <w:pPr>
              <w:rPr>
                <w:rFonts w:ascii="Verdana" w:hAnsi="Verdana"/>
                <w:sz w:val="20"/>
                <w:szCs w:val="20"/>
              </w:rPr>
            </w:pPr>
          </w:p>
        </w:tc>
      </w:tr>
      <w:tr w:rsidR="008A4125" w:rsidRPr="003D4117" w14:paraId="3E00D5B5" w14:textId="77777777" w:rsidTr="00AD6326">
        <w:trPr>
          <w:trHeight w:val="242"/>
        </w:trPr>
        <w:tc>
          <w:tcPr>
            <w:tcW w:w="1595" w:type="dxa"/>
            <w:tcBorders>
              <w:right w:val="single" w:sz="4" w:space="0" w:color="auto"/>
            </w:tcBorders>
          </w:tcPr>
          <w:p w14:paraId="07CFA131" w14:textId="31229B44" w:rsidR="008A4125" w:rsidRPr="003D4117" w:rsidRDefault="00224C29" w:rsidP="00A15699">
            <w:pPr>
              <w:rPr>
                <w:rFonts w:ascii="Verdana" w:hAnsi="Verdana"/>
                <w:sz w:val="20"/>
                <w:szCs w:val="20"/>
              </w:rPr>
            </w:pPr>
            <w:r>
              <w:rPr>
                <w:rFonts w:ascii="Verdana" w:hAnsi="Verdana"/>
                <w:sz w:val="20"/>
                <w:szCs w:val="20"/>
              </w:rPr>
              <w:t>AM19</w:t>
            </w:r>
          </w:p>
        </w:tc>
        <w:tc>
          <w:tcPr>
            <w:tcW w:w="1808" w:type="dxa"/>
            <w:tcBorders>
              <w:top w:val="single" w:sz="4" w:space="0" w:color="auto"/>
              <w:left w:val="single" w:sz="4" w:space="0" w:color="auto"/>
              <w:bottom w:val="single" w:sz="4" w:space="0" w:color="auto"/>
              <w:right w:val="single" w:sz="4" w:space="0" w:color="auto"/>
            </w:tcBorders>
          </w:tcPr>
          <w:p w14:paraId="765F77E7" w14:textId="1C29F64A" w:rsidR="008A4125" w:rsidRPr="00FC4C08" w:rsidRDefault="008A4125" w:rsidP="008A4125">
            <w:pPr>
              <w:rPr>
                <w:rFonts w:ascii="Verdana" w:hAnsi="Verdana"/>
              </w:rPr>
            </w:pPr>
            <w:r w:rsidRPr="00FC4C08">
              <w:rPr>
                <w:color w:val="000000"/>
              </w:rPr>
              <w:t xml:space="preserve">Para. 3.133 </w:t>
            </w:r>
            <w:r w:rsidRPr="00FC4C08">
              <w:rPr>
                <w:color w:val="000000"/>
              </w:rPr>
              <w:br/>
              <w:t>(S13: Green Infrastructure and Biodiversity)</w:t>
            </w:r>
          </w:p>
        </w:tc>
        <w:tc>
          <w:tcPr>
            <w:tcW w:w="12332" w:type="dxa"/>
            <w:tcBorders>
              <w:top w:val="single" w:sz="4" w:space="0" w:color="auto"/>
              <w:left w:val="single" w:sz="4" w:space="0" w:color="auto"/>
              <w:bottom w:val="single" w:sz="4" w:space="0" w:color="auto"/>
              <w:right w:val="single" w:sz="4" w:space="0" w:color="auto"/>
            </w:tcBorders>
          </w:tcPr>
          <w:p w14:paraId="4787C0EB" w14:textId="02E27202" w:rsidR="008A4125" w:rsidRPr="003D4117" w:rsidRDefault="008A4125" w:rsidP="009A63CF">
            <w:pPr>
              <w:rPr>
                <w:rFonts w:ascii="Verdana" w:hAnsi="Verdana"/>
                <w:sz w:val="20"/>
                <w:szCs w:val="20"/>
              </w:rPr>
            </w:pPr>
            <w:r>
              <w:rPr>
                <w:i/>
                <w:iCs/>
                <w:color w:val="000000"/>
              </w:rPr>
              <w:t>Amend paragraph 3.133 to read:</w:t>
            </w:r>
            <w:r>
              <w:rPr>
                <w:color w:val="000000"/>
              </w:rPr>
              <w:br/>
            </w:r>
            <w:r>
              <w:rPr>
                <w:color w:val="000000"/>
              </w:rPr>
              <w:br/>
              <w:t>Development proposals should particularly seek to contribute towards the protection and preservation of Priority Habitats and Species listed in Section 41 of the Natural Environment and Rural Communities Act 2006, and the objectives for priority habitats and species identified in the Nottinghamshire Biodiversity Action Plan (BAP</w:t>
            </w:r>
            <w:proofErr w:type="gramStart"/>
            <w:r>
              <w:rPr>
                <w:color w:val="000000"/>
              </w:rPr>
              <w:t>) .</w:t>
            </w:r>
            <w:proofErr w:type="gramEnd"/>
            <w:r>
              <w:rPr>
                <w:color w:val="000000"/>
              </w:rPr>
              <w:t xml:space="preserve">  Proposals should also seek the protection, enhancement and linking of areas identified in the Ashfield Dis</w:t>
            </w:r>
            <w:r>
              <w:t xml:space="preserve">trict Council’s </w:t>
            </w:r>
            <w:r>
              <w:rPr>
                <w:strike/>
              </w:rPr>
              <w:t>Green Infrastructure and Biodiversity Technical Paper</w:t>
            </w:r>
            <w:r>
              <w:t xml:space="preserve"> </w:t>
            </w:r>
            <w:r w:rsidRPr="00C52C03">
              <w:rPr>
                <w:b/>
                <w:bCs/>
                <w:u w:val="single"/>
              </w:rPr>
              <w:t>Green and Blue Infrastructure and Biodiversity Strategy 2022 – 2032</w:t>
            </w:r>
            <w:r>
              <w:rPr>
                <w:color w:val="000000"/>
              </w:rPr>
              <w:t xml:space="preserve"> and the Ashfield Biodiversity Opportunity Mapping Project (BOM).  </w:t>
            </w:r>
          </w:p>
        </w:tc>
      </w:tr>
      <w:tr w:rsidR="008A4125" w14:paraId="3E6CFA75" w14:textId="77777777" w:rsidTr="00AD6326">
        <w:tc>
          <w:tcPr>
            <w:tcW w:w="1595" w:type="dxa"/>
          </w:tcPr>
          <w:p w14:paraId="41134E88" w14:textId="33D3202F" w:rsidR="008A4125" w:rsidRPr="003D4117" w:rsidRDefault="00224C29" w:rsidP="00A15699">
            <w:pPr>
              <w:rPr>
                <w:rFonts w:ascii="Verdana" w:hAnsi="Verdana"/>
                <w:sz w:val="20"/>
                <w:szCs w:val="20"/>
              </w:rPr>
            </w:pPr>
            <w:r>
              <w:rPr>
                <w:rFonts w:ascii="Verdana" w:hAnsi="Verdana"/>
                <w:sz w:val="20"/>
                <w:szCs w:val="20"/>
              </w:rPr>
              <w:t>AM20</w:t>
            </w:r>
          </w:p>
        </w:tc>
        <w:tc>
          <w:tcPr>
            <w:tcW w:w="1808" w:type="dxa"/>
            <w:tcBorders>
              <w:top w:val="single" w:sz="4" w:space="0" w:color="auto"/>
              <w:left w:val="nil"/>
              <w:bottom w:val="single" w:sz="4" w:space="0" w:color="auto"/>
              <w:right w:val="single" w:sz="4" w:space="0" w:color="auto"/>
            </w:tcBorders>
          </w:tcPr>
          <w:p w14:paraId="6D084DD2" w14:textId="2285F828" w:rsidR="008A4125" w:rsidRPr="00FC4C08" w:rsidRDefault="008A4125" w:rsidP="008A4125">
            <w:pPr>
              <w:rPr>
                <w:rFonts w:ascii="Verdana" w:hAnsi="Verdana"/>
              </w:rPr>
            </w:pPr>
            <w:r w:rsidRPr="00FC4C08">
              <w:rPr>
                <w:color w:val="000000"/>
              </w:rPr>
              <w:t>Para. 3.88</w:t>
            </w:r>
            <w:r w:rsidRPr="00FC4C08">
              <w:rPr>
                <w:color w:val="000000"/>
              </w:rPr>
              <w:br/>
              <w:t xml:space="preserve">(S14: Historic Environment) </w:t>
            </w:r>
          </w:p>
        </w:tc>
        <w:tc>
          <w:tcPr>
            <w:tcW w:w="12332" w:type="dxa"/>
            <w:tcBorders>
              <w:top w:val="single" w:sz="4" w:space="0" w:color="auto"/>
              <w:left w:val="nil"/>
              <w:bottom w:val="single" w:sz="4" w:space="0" w:color="auto"/>
              <w:right w:val="single" w:sz="4" w:space="0" w:color="auto"/>
            </w:tcBorders>
          </w:tcPr>
          <w:p w14:paraId="61070FA9" w14:textId="77777777" w:rsidR="008A4125" w:rsidRDefault="008A4125" w:rsidP="008A4125">
            <w:pPr>
              <w:rPr>
                <w:color w:val="000000"/>
              </w:rPr>
            </w:pPr>
            <w:r>
              <w:rPr>
                <w:i/>
                <w:iCs/>
                <w:color w:val="000000"/>
              </w:rPr>
              <w:t>Amend the first sentence of paragraph 3.88 to read:</w:t>
            </w:r>
            <w:r>
              <w:rPr>
                <w:color w:val="000000"/>
              </w:rPr>
              <w:t xml:space="preserve"> </w:t>
            </w:r>
            <w:r>
              <w:rPr>
                <w:color w:val="000000"/>
              </w:rPr>
              <w:br/>
            </w:r>
            <w:r>
              <w:rPr>
                <w:color w:val="000000"/>
              </w:rPr>
              <w:br/>
              <w:t xml:space="preserve">Heritage assets include Listed Buildings, Conservation Areas, World Heritage Sites, </w:t>
            </w:r>
            <w:r>
              <w:rPr>
                <w:strike/>
                <w:color w:val="000000"/>
              </w:rPr>
              <w:t>historic</w:t>
            </w:r>
            <w:r>
              <w:rPr>
                <w:color w:val="0070C0"/>
              </w:rPr>
              <w:t xml:space="preserve"> </w:t>
            </w:r>
            <w:r w:rsidRPr="00C52C03">
              <w:rPr>
                <w:b/>
                <w:bCs/>
                <w:u w:val="single"/>
              </w:rPr>
              <w:t>Registered</w:t>
            </w:r>
            <w:r>
              <w:rPr>
                <w:color w:val="000000"/>
              </w:rPr>
              <w:t xml:space="preserve"> Parks and Gardens and Scheduled Monuments.</w:t>
            </w:r>
          </w:p>
          <w:p w14:paraId="729E4FEC" w14:textId="088DC9F0" w:rsidR="008A4125" w:rsidRDefault="008A4125" w:rsidP="008A4125">
            <w:pPr>
              <w:rPr>
                <w:rFonts w:ascii="Verdana" w:hAnsi="Verdana"/>
                <w:sz w:val="20"/>
                <w:szCs w:val="20"/>
              </w:rPr>
            </w:pPr>
          </w:p>
        </w:tc>
      </w:tr>
      <w:tr w:rsidR="008A4125" w14:paraId="3F3F0648" w14:textId="77777777" w:rsidTr="00AD6326">
        <w:tc>
          <w:tcPr>
            <w:tcW w:w="1595" w:type="dxa"/>
          </w:tcPr>
          <w:p w14:paraId="75D13FBB" w14:textId="244B3894" w:rsidR="008A4125" w:rsidRPr="003D4117" w:rsidRDefault="0037455C" w:rsidP="00A15699">
            <w:pPr>
              <w:rPr>
                <w:rFonts w:ascii="Verdana" w:hAnsi="Verdana"/>
                <w:sz w:val="20"/>
                <w:szCs w:val="20"/>
              </w:rPr>
            </w:pPr>
            <w:r>
              <w:rPr>
                <w:rFonts w:ascii="Verdana" w:hAnsi="Verdana"/>
                <w:sz w:val="20"/>
                <w:szCs w:val="20"/>
              </w:rPr>
              <w:lastRenderedPageBreak/>
              <w:t>AM21</w:t>
            </w:r>
          </w:p>
        </w:tc>
        <w:tc>
          <w:tcPr>
            <w:tcW w:w="1808" w:type="dxa"/>
            <w:tcBorders>
              <w:top w:val="single" w:sz="4" w:space="0" w:color="auto"/>
              <w:left w:val="single" w:sz="4" w:space="0" w:color="auto"/>
              <w:bottom w:val="single" w:sz="4" w:space="0" w:color="auto"/>
              <w:right w:val="single" w:sz="4" w:space="0" w:color="auto"/>
            </w:tcBorders>
          </w:tcPr>
          <w:p w14:paraId="0A327D80" w14:textId="49FB7889" w:rsidR="008A4125" w:rsidRPr="00FC4C08" w:rsidRDefault="008A4125" w:rsidP="008A4125">
            <w:pPr>
              <w:rPr>
                <w:rFonts w:ascii="Verdana" w:hAnsi="Verdana"/>
              </w:rPr>
            </w:pPr>
            <w:r w:rsidRPr="00FC4C08">
              <w:rPr>
                <w:color w:val="000000"/>
              </w:rPr>
              <w:t xml:space="preserve">Para. 5.78 </w:t>
            </w:r>
            <w:r w:rsidRPr="00FC4C08">
              <w:rPr>
                <w:color w:val="000000"/>
              </w:rPr>
              <w:br/>
              <w:t xml:space="preserve">(EV4: Green and </w:t>
            </w:r>
            <w:proofErr w:type="gramStart"/>
            <w:r w:rsidRPr="00FC4C08">
              <w:rPr>
                <w:color w:val="000000"/>
              </w:rPr>
              <w:t>Blue  Infrastructure</w:t>
            </w:r>
            <w:proofErr w:type="gramEnd"/>
            <w:r w:rsidRPr="00FC4C08">
              <w:rPr>
                <w:color w:val="000000"/>
              </w:rPr>
              <w:t xml:space="preserve"> and Biodiversity)</w:t>
            </w:r>
          </w:p>
        </w:tc>
        <w:tc>
          <w:tcPr>
            <w:tcW w:w="12332" w:type="dxa"/>
            <w:tcBorders>
              <w:top w:val="single" w:sz="4" w:space="0" w:color="auto"/>
              <w:left w:val="nil"/>
              <w:bottom w:val="single" w:sz="4" w:space="0" w:color="auto"/>
              <w:right w:val="single" w:sz="4" w:space="0" w:color="auto"/>
            </w:tcBorders>
          </w:tcPr>
          <w:p w14:paraId="4E055FF5" w14:textId="143B1EF9" w:rsidR="008A4125" w:rsidRDefault="008A4125" w:rsidP="008A4125">
            <w:pPr>
              <w:rPr>
                <w:rFonts w:ascii="Verdana" w:hAnsi="Verdana"/>
                <w:sz w:val="20"/>
                <w:szCs w:val="20"/>
              </w:rPr>
            </w:pPr>
            <w:r>
              <w:rPr>
                <w:i/>
                <w:iCs/>
                <w:color w:val="000000"/>
              </w:rPr>
              <w:t>Amend the second sentence of paragraph 5.78, to read:</w:t>
            </w:r>
            <w:r>
              <w:rPr>
                <w:i/>
                <w:iCs/>
                <w:color w:val="000000"/>
              </w:rPr>
              <w:br/>
            </w:r>
            <w:r>
              <w:rPr>
                <w:color w:val="000000"/>
              </w:rPr>
              <w:br/>
            </w:r>
            <w:r>
              <w:rPr>
                <w:strike/>
                <w:color w:val="000000"/>
              </w:rPr>
              <w:t>Green Infrastructure and Biodiversity Technical Paper</w:t>
            </w:r>
            <w:r>
              <w:rPr>
                <w:color w:val="000000"/>
              </w:rPr>
              <w:t xml:space="preserve"> </w:t>
            </w:r>
            <w:r w:rsidRPr="00C52C03">
              <w:rPr>
                <w:b/>
                <w:bCs/>
                <w:u w:val="single"/>
              </w:rPr>
              <w:t>Green and Blue Infrastructure and Biodiversity Strategy 2022 – 2032</w:t>
            </w:r>
            <w:r>
              <w:rPr>
                <w:color w:val="000000"/>
              </w:rPr>
              <w:t xml:space="preserve"> </w:t>
            </w:r>
          </w:p>
        </w:tc>
      </w:tr>
      <w:tr w:rsidR="008A4125" w:rsidRPr="003D4117" w14:paraId="19E85D8E" w14:textId="77777777" w:rsidTr="00C612D3">
        <w:trPr>
          <w:trHeight w:val="242"/>
        </w:trPr>
        <w:tc>
          <w:tcPr>
            <w:tcW w:w="1595" w:type="dxa"/>
            <w:tcBorders>
              <w:right w:val="single" w:sz="4" w:space="0" w:color="auto"/>
            </w:tcBorders>
          </w:tcPr>
          <w:p w14:paraId="69047E96" w14:textId="45A98CDF" w:rsidR="008A4125" w:rsidRPr="003D4117" w:rsidRDefault="0037455C" w:rsidP="00A15699">
            <w:pPr>
              <w:rPr>
                <w:rFonts w:ascii="Verdana" w:hAnsi="Verdana"/>
                <w:sz w:val="20"/>
                <w:szCs w:val="20"/>
              </w:rPr>
            </w:pPr>
            <w:r>
              <w:rPr>
                <w:rFonts w:ascii="Verdana" w:hAnsi="Verdana"/>
                <w:sz w:val="20"/>
                <w:szCs w:val="20"/>
              </w:rPr>
              <w:t>AM22</w:t>
            </w:r>
          </w:p>
        </w:tc>
        <w:tc>
          <w:tcPr>
            <w:tcW w:w="1808" w:type="dxa"/>
            <w:tcBorders>
              <w:top w:val="single" w:sz="4" w:space="0" w:color="auto"/>
              <w:left w:val="single" w:sz="4" w:space="0" w:color="auto"/>
              <w:bottom w:val="single" w:sz="4" w:space="0" w:color="auto"/>
              <w:right w:val="single" w:sz="4" w:space="0" w:color="auto"/>
            </w:tcBorders>
          </w:tcPr>
          <w:p w14:paraId="6C792771" w14:textId="08B0597F" w:rsidR="008A4125" w:rsidRPr="00FC4C08" w:rsidRDefault="008A4125" w:rsidP="008A4125">
            <w:pPr>
              <w:rPr>
                <w:color w:val="000000"/>
              </w:rPr>
            </w:pPr>
            <w:r w:rsidRPr="00FC4C08">
              <w:rPr>
                <w:color w:val="000000"/>
              </w:rPr>
              <w:t xml:space="preserve">Para. 5.89 </w:t>
            </w:r>
            <w:r w:rsidRPr="00FC4C08">
              <w:rPr>
                <w:color w:val="000000"/>
              </w:rPr>
              <w:br/>
              <w:t xml:space="preserve">(EV4: Green and </w:t>
            </w:r>
            <w:proofErr w:type="gramStart"/>
            <w:r w:rsidRPr="00FC4C08">
              <w:rPr>
                <w:color w:val="000000"/>
              </w:rPr>
              <w:t>Blue  Infrastructure</w:t>
            </w:r>
            <w:proofErr w:type="gramEnd"/>
            <w:r w:rsidRPr="00FC4C08">
              <w:rPr>
                <w:color w:val="000000"/>
              </w:rPr>
              <w:t xml:space="preserve"> and Biodiversity)</w:t>
            </w:r>
          </w:p>
        </w:tc>
        <w:tc>
          <w:tcPr>
            <w:tcW w:w="12332" w:type="dxa"/>
            <w:tcBorders>
              <w:top w:val="single" w:sz="4" w:space="0" w:color="auto"/>
              <w:left w:val="single" w:sz="4" w:space="0" w:color="auto"/>
              <w:bottom w:val="single" w:sz="4" w:space="0" w:color="auto"/>
              <w:right w:val="single" w:sz="4" w:space="0" w:color="auto"/>
            </w:tcBorders>
          </w:tcPr>
          <w:p w14:paraId="05BF9573" w14:textId="48A47E76" w:rsidR="008A4125" w:rsidRPr="00181ABD" w:rsidRDefault="008A4125" w:rsidP="008A4125">
            <w:pPr>
              <w:tabs>
                <w:tab w:val="num" w:pos="851"/>
              </w:tabs>
              <w:autoSpaceDE w:val="0"/>
              <w:autoSpaceDN w:val="0"/>
              <w:adjustRightInd w:val="0"/>
              <w:rPr>
                <w:rFonts w:eastAsia="Arial" w:cs="Arial"/>
                <w:spacing w:val="-1"/>
              </w:rPr>
            </w:pPr>
            <w:r w:rsidRPr="00181ABD">
              <w:rPr>
                <w:i/>
                <w:iCs/>
                <w:color w:val="000000"/>
              </w:rPr>
              <w:t>Amend the second sentence of paragraph 5.89, to read:</w:t>
            </w:r>
            <w:r w:rsidRPr="00181ABD">
              <w:rPr>
                <w:i/>
                <w:iCs/>
                <w:color w:val="000000"/>
              </w:rPr>
              <w:br/>
            </w:r>
          </w:p>
          <w:p w14:paraId="74CDAB0F" w14:textId="77777777" w:rsidR="008A4125" w:rsidRDefault="008A4125" w:rsidP="008A4125">
            <w:pPr>
              <w:tabs>
                <w:tab w:val="num" w:pos="851"/>
              </w:tabs>
              <w:autoSpaceDE w:val="0"/>
              <w:autoSpaceDN w:val="0"/>
              <w:adjustRightInd w:val="0"/>
              <w:rPr>
                <w:rFonts w:eastAsia="Arial" w:cs="Arial"/>
                <w:spacing w:val="-1"/>
              </w:rPr>
            </w:pPr>
            <w:r w:rsidRPr="00181ABD">
              <w:rPr>
                <w:rFonts w:eastAsia="Arial" w:cs="Arial"/>
                <w:spacing w:val="-1"/>
              </w:rPr>
              <w:t xml:space="preserve">Proposals should also seek the protection, enhancement and linking of areas identified in the Ashfield Green and Blue Infrastructure and Biodiversity Strategy, the Ashfield Biodiversity Opportunity Mapping Project (BOM), the Local Nature Recovery Networks and Local Nature Recovery </w:t>
            </w:r>
            <w:r w:rsidRPr="00C52C03">
              <w:rPr>
                <w:rFonts w:eastAsia="Arial" w:cs="Arial"/>
                <w:b/>
                <w:bCs/>
                <w:spacing w:val="-1"/>
                <w:u w:val="single"/>
              </w:rPr>
              <w:t>Strategy for Nottinghamshire and Nottingham</w:t>
            </w:r>
            <w:r w:rsidRPr="00181ABD">
              <w:rPr>
                <w:rFonts w:eastAsia="Arial" w:cs="Arial"/>
                <w:b/>
                <w:bCs/>
                <w:spacing w:val="-1"/>
              </w:rPr>
              <w:t>.</w:t>
            </w:r>
            <w:r w:rsidRPr="00181ABD">
              <w:rPr>
                <w:rFonts w:eastAsia="Arial" w:cs="Arial"/>
                <w:spacing w:val="-1"/>
              </w:rPr>
              <w:t xml:space="preserve"> </w:t>
            </w:r>
            <w:r w:rsidRPr="00181ABD">
              <w:rPr>
                <w:rFonts w:eastAsia="Arial" w:cs="Arial"/>
                <w:strike/>
                <w:spacing w:val="-1"/>
              </w:rPr>
              <w:t>Strategies</w:t>
            </w:r>
            <w:r w:rsidRPr="00181ABD">
              <w:rPr>
                <w:rFonts w:eastAsia="Arial" w:cs="Arial"/>
                <w:spacing w:val="-1"/>
              </w:rPr>
              <w:t xml:space="preserve">. </w:t>
            </w:r>
          </w:p>
          <w:p w14:paraId="7EEB09EA" w14:textId="2003F4FC" w:rsidR="00F82156" w:rsidRPr="00181ABD" w:rsidRDefault="00F82156" w:rsidP="008A4125">
            <w:pPr>
              <w:tabs>
                <w:tab w:val="num" w:pos="851"/>
              </w:tabs>
              <w:autoSpaceDE w:val="0"/>
              <w:autoSpaceDN w:val="0"/>
              <w:adjustRightInd w:val="0"/>
              <w:rPr>
                <w:i/>
                <w:iCs/>
                <w:color w:val="000000"/>
              </w:rPr>
            </w:pPr>
          </w:p>
        </w:tc>
      </w:tr>
      <w:tr w:rsidR="008A4125" w:rsidRPr="003D4117" w14:paraId="0924E7E2" w14:textId="77777777" w:rsidTr="00AD6326">
        <w:trPr>
          <w:trHeight w:val="242"/>
        </w:trPr>
        <w:tc>
          <w:tcPr>
            <w:tcW w:w="1595" w:type="dxa"/>
            <w:tcBorders>
              <w:right w:val="single" w:sz="4" w:space="0" w:color="auto"/>
            </w:tcBorders>
          </w:tcPr>
          <w:p w14:paraId="6CAA4965" w14:textId="6F452D71" w:rsidR="008A4125" w:rsidRPr="003D4117" w:rsidRDefault="0037455C" w:rsidP="00A15699">
            <w:pPr>
              <w:rPr>
                <w:rFonts w:ascii="Verdana" w:hAnsi="Verdana"/>
                <w:sz w:val="20"/>
                <w:szCs w:val="20"/>
              </w:rPr>
            </w:pPr>
            <w:r>
              <w:rPr>
                <w:rFonts w:ascii="Verdana" w:hAnsi="Verdana"/>
                <w:sz w:val="20"/>
                <w:szCs w:val="20"/>
              </w:rPr>
              <w:t>AM23</w:t>
            </w:r>
          </w:p>
        </w:tc>
        <w:tc>
          <w:tcPr>
            <w:tcW w:w="1808" w:type="dxa"/>
            <w:tcBorders>
              <w:top w:val="single" w:sz="4" w:space="0" w:color="auto"/>
              <w:left w:val="single" w:sz="4" w:space="0" w:color="auto"/>
              <w:bottom w:val="single" w:sz="4" w:space="0" w:color="auto"/>
              <w:right w:val="single" w:sz="4" w:space="0" w:color="auto"/>
            </w:tcBorders>
          </w:tcPr>
          <w:p w14:paraId="5BCE9529" w14:textId="6392FD61" w:rsidR="008A4125" w:rsidRPr="00FC4C08" w:rsidRDefault="008A4125" w:rsidP="008A4125">
            <w:pPr>
              <w:rPr>
                <w:color w:val="000000"/>
              </w:rPr>
            </w:pPr>
            <w:r w:rsidRPr="00FC4C08">
              <w:rPr>
                <w:color w:val="000000"/>
              </w:rPr>
              <w:t xml:space="preserve">Para. 5.91 </w:t>
            </w:r>
            <w:r w:rsidRPr="00FC4C08">
              <w:rPr>
                <w:color w:val="000000"/>
              </w:rPr>
              <w:br/>
              <w:t xml:space="preserve">(EV4: Green and </w:t>
            </w:r>
            <w:proofErr w:type="gramStart"/>
            <w:r w:rsidRPr="00FC4C08">
              <w:rPr>
                <w:color w:val="000000"/>
              </w:rPr>
              <w:t>Blue  Infrastructure</w:t>
            </w:r>
            <w:proofErr w:type="gramEnd"/>
            <w:r w:rsidRPr="00FC4C08">
              <w:rPr>
                <w:color w:val="000000"/>
              </w:rPr>
              <w:t xml:space="preserve"> and Biodiversity)</w:t>
            </w:r>
          </w:p>
        </w:tc>
        <w:tc>
          <w:tcPr>
            <w:tcW w:w="12332" w:type="dxa"/>
            <w:tcBorders>
              <w:top w:val="single" w:sz="4" w:space="0" w:color="auto"/>
              <w:left w:val="single" w:sz="4" w:space="0" w:color="auto"/>
              <w:bottom w:val="single" w:sz="4" w:space="0" w:color="auto"/>
              <w:right w:val="single" w:sz="4" w:space="0" w:color="auto"/>
            </w:tcBorders>
          </w:tcPr>
          <w:p w14:paraId="1F3D2E46" w14:textId="64513E0F" w:rsidR="008A4125" w:rsidRPr="00181ABD" w:rsidRDefault="008A4125" w:rsidP="008A4125">
            <w:pPr>
              <w:rPr>
                <w:i/>
                <w:iCs/>
                <w:color w:val="000000"/>
              </w:rPr>
            </w:pPr>
            <w:r w:rsidRPr="00181ABD">
              <w:rPr>
                <w:i/>
                <w:iCs/>
                <w:color w:val="000000"/>
              </w:rPr>
              <w:t>Amend the last sentence of paragraph 5.91 to read:</w:t>
            </w:r>
            <w:r w:rsidRPr="00181ABD">
              <w:rPr>
                <w:i/>
                <w:iCs/>
                <w:color w:val="000000"/>
              </w:rPr>
              <w:br/>
            </w:r>
            <w:r w:rsidRPr="00181ABD">
              <w:rPr>
                <w:color w:val="000000"/>
              </w:rPr>
              <w:br/>
            </w:r>
            <w:r w:rsidRPr="00181ABD">
              <w:rPr>
                <w:strike/>
                <w:color w:val="000000"/>
              </w:rPr>
              <w:t>It is likely to become law in the form of BNG statutory instruments and regulations in 2023</w:t>
            </w:r>
            <w:r w:rsidRPr="00181ABD">
              <w:rPr>
                <w:color w:val="000000"/>
              </w:rPr>
              <w:t xml:space="preserve">.  </w:t>
            </w:r>
            <w:r w:rsidRPr="00C52C03">
              <w:rPr>
                <w:b/>
                <w:bCs/>
                <w:u w:val="single"/>
              </w:rPr>
              <w:t>The mandatory requirement for major developments came into place on 12 February 2024, and the 2 April 2024 for minor sites.</w:t>
            </w:r>
          </w:p>
        </w:tc>
      </w:tr>
      <w:tr w:rsidR="008A4125" w:rsidRPr="003D4117" w14:paraId="61D6A60E" w14:textId="77777777" w:rsidTr="00C612D3">
        <w:trPr>
          <w:trHeight w:val="242"/>
        </w:trPr>
        <w:tc>
          <w:tcPr>
            <w:tcW w:w="1595" w:type="dxa"/>
            <w:tcBorders>
              <w:bottom w:val="single" w:sz="4" w:space="0" w:color="auto"/>
              <w:right w:val="single" w:sz="4" w:space="0" w:color="auto"/>
            </w:tcBorders>
          </w:tcPr>
          <w:p w14:paraId="6FE0CE8C" w14:textId="3E633AEB" w:rsidR="008A4125" w:rsidRPr="003D4117" w:rsidRDefault="0037455C" w:rsidP="00A15699">
            <w:pPr>
              <w:rPr>
                <w:rFonts w:ascii="Verdana" w:hAnsi="Verdana"/>
                <w:sz w:val="20"/>
                <w:szCs w:val="20"/>
              </w:rPr>
            </w:pPr>
            <w:r>
              <w:rPr>
                <w:rFonts w:ascii="Verdana" w:hAnsi="Verdana"/>
                <w:sz w:val="20"/>
                <w:szCs w:val="20"/>
              </w:rPr>
              <w:t>AM24</w:t>
            </w:r>
          </w:p>
        </w:tc>
        <w:tc>
          <w:tcPr>
            <w:tcW w:w="1808" w:type="dxa"/>
            <w:tcBorders>
              <w:top w:val="single" w:sz="4" w:space="0" w:color="auto"/>
              <w:left w:val="single" w:sz="4" w:space="0" w:color="auto"/>
              <w:bottom w:val="single" w:sz="4" w:space="0" w:color="auto"/>
              <w:right w:val="single" w:sz="4" w:space="0" w:color="auto"/>
            </w:tcBorders>
          </w:tcPr>
          <w:p w14:paraId="7FFCAA1D" w14:textId="16A29137" w:rsidR="008A4125" w:rsidRPr="00FC4C08" w:rsidRDefault="008A4125" w:rsidP="008A4125">
            <w:pPr>
              <w:rPr>
                <w:rFonts w:ascii="Verdana" w:hAnsi="Verdana"/>
              </w:rPr>
            </w:pPr>
            <w:r w:rsidRPr="00FC4C08">
              <w:rPr>
                <w:color w:val="000000"/>
              </w:rPr>
              <w:t xml:space="preserve">Para. 5.93 </w:t>
            </w:r>
            <w:r w:rsidRPr="00FC4C08">
              <w:rPr>
                <w:color w:val="000000"/>
              </w:rPr>
              <w:br/>
              <w:t xml:space="preserve">(EV4: Green and </w:t>
            </w:r>
            <w:proofErr w:type="gramStart"/>
            <w:r w:rsidRPr="00FC4C08">
              <w:rPr>
                <w:color w:val="000000"/>
              </w:rPr>
              <w:t>Blue  Infrastructure</w:t>
            </w:r>
            <w:proofErr w:type="gramEnd"/>
            <w:r w:rsidRPr="00FC4C08">
              <w:rPr>
                <w:color w:val="000000"/>
              </w:rPr>
              <w:t xml:space="preserve"> and Biodiversity)</w:t>
            </w:r>
          </w:p>
        </w:tc>
        <w:tc>
          <w:tcPr>
            <w:tcW w:w="12332" w:type="dxa"/>
            <w:tcBorders>
              <w:top w:val="single" w:sz="4" w:space="0" w:color="auto"/>
              <w:left w:val="single" w:sz="4" w:space="0" w:color="auto"/>
              <w:bottom w:val="single" w:sz="4" w:space="0" w:color="auto"/>
              <w:right w:val="single" w:sz="4" w:space="0" w:color="auto"/>
            </w:tcBorders>
          </w:tcPr>
          <w:p w14:paraId="60384F7E" w14:textId="4E5D11F6" w:rsidR="008A4125" w:rsidRPr="00181ABD" w:rsidRDefault="008A4125" w:rsidP="008A4125">
            <w:pPr>
              <w:rPr>
                <w:i/>
                <w:iCs/>
                <w:color w:val="000000"/>
              </w:rPr>
            </w:pPr>
            <w:r w:rsidRPr="00181ABD">
              <w:rPr>
                <w:i/>
                <w:iCs/>
                <w:color w:val="000000"/>
              </w:rPr>
              <w:t>Add new sentence at the end of paragraph 5.93 to read:</w:t>
            </w:r>
          </w:p>
          <w:p w14:paraId="3DDECD36" w14:textId="77777777" w:rsidR="008A4125" w:rsidRPr="00181ABD" w:rsidRDefault="008A4125" w:rsidP="008A4125">
            <w:pPr>
              <w:rPr>
                <w:i/>
                <w:iCs/>
                <w:color w:val="000000"/>
              </w:rPr>
            </w:pPr>
          </w:p>
          <w:p w14:paraId="1B172442" w14:textId="6386FAE8" w:rsidR="008A4125" w:rsidRPr="00181ABD" w:rsidRDefault="008A4125" w:rsidP="008A4125">
            <w:pPr>
              <w:tabs>
                <w:tab w:val="num" w:pos="851"/>
              </w:tabs>
              <w:autoSpaceDE w:val="0"/>
              <w:autoSpaceDN w:val="0"/>
              <w:adjustRightInd w:val="0"/>
              <w:rPr>
                <w:rFonts w:ascii="Verdana" w:hAnsi="Verdana"/>
                <w:sz w:val="20"/>
                <w:szCs w:val="20"/>
              </w:rPr>
            </w:pPr>
            <w:r w:rsidRPr="00181ABD">
              <w:rPr>
                <w:rFonts w:eastAsia="Arial" w:cs="Arial"/>
                <w:spacing w:val="-1"/>
              </w:rPr>
              <w:t xml:space="preserve">The Act also introduces the concept of a national Nature Recovery Network (NRN) and the development of Local Nature Recovery Strategies (LNRS) across England.  </w:t>
            </w:r>
            <w:r w:rsidRPr="00C52C03">
              <w:rPr>
                <w:rFonts w:eastAsia="Arial" w:cs="Arial"/>
                <w:b/>
                <w:bCs/>
                <w:spacing w:val="-1"/>
                <w:u w:val="single"/>
              </w:rPr>
              <w:t xml:space="preserve">The Local Nature Recovery Strategy for Nottinghamshire and Nottingham </w:t>
            </w:r>
            <w:proofErr w:type="gramStart"/>
            <w:r w:rsidRPr="00C52C03">
              <w:rPr>
                <w:rFonts w:eastAsia="Arial" w:cs="Arial"/>
                <w:b/>
                <w:bCs/>
                <w:spacing w:val="-1"/>
                <w:u w:val="single"/>
              </w:rPr>
              <w:t>was</w:t>
            </w:r>
            <w:proofErr w:type="gramEnd"/>
            <w:r w:rsidRPr="00C52C03">
              <w:rPr>
                <w:rFonts w:eastAsia="Arial" w:cs="Arial"/>
                <w:b/>
                <w:bCs/>
                <w:spacing w:val="-1"/>
                <w:u w:val="single"/>
              </w:rPr>
              <w:t xml:space="preserve"> published on the </w:t>
            </w:r>
            <w:proofErr w:type="gramStart"/>
            <w:r w:rsidRPr="00C52C03">
              <w:rPr>
                <w:rFonts w:eastAsia="Arial" w:cs="Arial"/>
                <w:b/>
                <w:bCs/>
                <w:spacing w:val="-1"/>
                <w:u w:val="single"/>
              </w:rPr>
              <w:t>10</w:t>
            </w:r>
            <w:r w:rsidRPr="00C52C03">
              <w:rPr>
                <w:rFonts w:eastAsia="Arial" w:cs="Arial"/>
                <w:b/>
                <w:bCs/>
                <w:spacing w:val="-1"/>
                <w:u w:val="single"/>
                <w:vertAlign w:val="superscript"/>
              </w:rPr>
              <w:t>th</w:t>
            </w:r>
            <w:proofErr w:type="gramEnd"/>
            <w:r w:rsidRPr="00C52C03">
              <w:rPr>
                <w:rFonts w:eastAsia="Arial" w:cs="Arial"/>
                <w:b/>
                <w:bCs/>
                <w:spacing w:val="-1"/>
                <w:u w:val="single"/>
              </w:rPr>
              <w:t xml:space="preserve"> November 2025.</w:t>
            </w:r>
            <w:r w:rsidRPr="00C52C03">
              <w:rPr>
                <w:i/>
                <w:iCs/>
                <w:color w:val="000000"/>
                <w:u w:val="single"/>
              </w:rPr>
              <w:br/>
            </w:r>
          </w:p>
        </w:tc>
      </w:tr>
      <w:tr w:rsidR="008A4125" w14:paraId="3A89866E" w14:textId="77777777" w:rsidTr="001958C9">
        <w:tc>
          <w:tcPr>
            <w:tcW w:w="1595" w:type="dxa"/>
            <w:tcBorders>
              <w:top w:val="single" w:sz="4" w:space="0" w:color="auto"/>
              <w:left w:val="single" w:sz="4" w:space="0" w:color="auto"/>
              <w:bottom w:val="single" w:sz="4" w:space="0" w:color="auto"/>
              <w:right w:val="single" w:sz="4" w:space="0" w:color="auto"/>
            </w:tcBorders>
          </w:tcPr>
          <w:p w14:paraId="02AD5C21" w14:textId="1A25894C" w:rsidR="008A4125" w:rsidRPr="003D4117" w:rsidRDefault="0037455C" w:rsidP="00A15699">
            <w:pPr>
              <w:rPr>
                <w:rFonts w:ascii="Verdana" w:hAnsi="Verdana"/>
                <w:sz w:val="20"/>
                <w:szCs w:val="20"/>
              </w:rPr>
            </w:pPr>
            <w:r>
              <w:rPr>
                <w:rFonts w:ascii="Verdana" w:hAnsi="Verdana"/>
                <w:sz w:val="20"/>
                <w:szCs w:val="20"/>
              </w:rPr>
              <w:t>AM25</w:t>
            </w:r>
          </w:p>
        </w:tc>
        <w:tc>
          <w:tcPr>
            <w:tcW w:w="1808" w:type="dxa"/>
            <w:tcBorders>
              <w:top w:val="single" w:sz="4" w:space="0" w:color="auto"/>
              <w:left w:val="single" w:sz="4" w:space="0" w:color="auto"/>
              <w:bottom w:val="single" w:sz="4" w:space="0" w:color="auto"/>
              <w:right w:val="single" w:sz="4" w:space="0" w:color="auto"/>
            </w:tcBorders>
          </w:tcPr>
          <w:p w14:paraId="4876A645" w14:textId="65AD5DA7" w:rsidR="008A4125" w:rsidRPr="00FC4C08" w:rsidRDefault="008A4125" w:rsidP="008A4125">
            <w:pPr>
              <w:rPr>
                <w:rFonts w:ascii="Verdana" w:hAnsi="Verdana"/>
              </w:rPr>
            </w:pPr>
            <w:r w:rsidRPr="00FC4C08">
              <w:rPr>
                <w:color w:val="000000"/>
              </w:rPr>
              <w:t xml:space="preserve">Para. 5.96 </w:t>
            </w:r>
            <w:r w:rsidRPr="00FC4C08">
              <w:rPr>
                <w:color w:val="000000"/>
              </w:rPr>
              <w:br/>
              <w:t xml:space="preserve">(EV4: Green and </w:t>
            </w:r>
            <w:proofErr w:type="gramStart"/>
            <w:r w:rsidRPr="00FC4C08">
              <w:rPr>
                <w:color w:val="000000"/>
              </w:rPr>
              <w:t>Blue  Infrastructure</w:t>
            </w:r>
            <w:proofErr w:type="gramEnd"/>
            <w:r w:rsidRPr="00FC4C08">
              <w:rPr>
                <w:color w:val="000000"/>
              </w:rPr>
              <w:t xml:space="preserve"> and Biodiversity)</w:t>
            </w:r>
          </w:p>
        </w:tc>
        <w:tc>
          <w:tcPr>
            <w:tcW w:w="12332" w:type="dxa"/>
            <w:tcBorders>
              <w:top w:val="single" w:sz="4" w:space="0" w:color="auto"/>
              <w:left w:val="single" w:sz="4" w:space="0" w:color="auto"/>
              <w:bottom w:val="single" w:sz="4" w:space="0" w:color="auto"/>
              <w:right w:val="single" w:sz="4" w:space="0" w:color="auto"/>
            </w:tcBorders>
          </w:tcPr>
          <w:p w14:paraId="4AF75637" w14:textId="77777777" w:rsidR="008A4125" w:rsidRDefault="008A4125" w:rsidP="008A4125">
            <w:pPr>
              <w:rPr>
                <w:color w:val="000000"/>
              </w:rPr>
            </w:pPr>
            <w:r>
              <w:rPr>
                <w:i/>
                <w:iCs/>
                <w:color w:val="000000"/>
              </w:rPr>
              <w:t>Amend the first sentence of paragraph 5.96 to read:</w:t>
            </w:r>
            <w:r>
              <w:rPr>
                <w:color w:val="000000"/>
              </w:rPr>
              <w:br/>
            </w:r>
            <w:r>
              <w:rPr>
                <w:color w:val="000000"/>
              </w:rPr>
              <w:br/>
              <w:t xml:space="preserve">Where an Ecological Impact Assessment (EcIA), Written Statement or Preliminary Ecological Appraisal is required there should be a specific section titled “Net gain for biodiversity” which clearly shows how the site has been assessed using the </w:t>
            </w:r>
            <w:r>
              <w:rPr>
                <w:strike/>
                <w:color w:val="000000"/>
              </w:rPr>
              <w:t>Defra</w:t>
            </w:r>
            <w:r>
              <w:rPr>
                <w:color w:val="000000"/>
              </w:rPr>
              <w:t xml:space="preserve"> </w:t>
            </w:r>
            <w:r w:rsidRPr="00C52C03">
              <w:rPr>
                <w:b/>
                <w:bCs/>
                <w:u w:val="single"/>
              </w:rPr>
              <w:t>Statutory</w:t>
            </w:r>
            <w:r w:rsidRPr="00C52C03">
              <w:rPr>
                <w:color w:val="000000"/>
                <w:u w:val="single"/>
              </w:rPr>
              <w:t xml:space="preserve"> </w:t>
            </w:r>
            <w:r>
              <w:rPr>
                <w:color w:val="000000"/>
              </w:rPr>
              <w:t>Biodiversity Metric or Small Sites Metric.</w:t>
            </w:r>
          </w:p>
          <w:p w14:paraId="0AD578D7" w14:textId="46EECE99" w:rsidR="008A4125" w:rsidRDefault="008A4125" w:rsidP="008A4125">
            <w:pPr>
              <w:rPr>
                <w:rFonts w:ascii="Verdana" w:hAnsi="Verdana"/>
                <w:sz w:val="20"/>
                <w:szCs w:val="20"/>
              </w:rPr>
            </w:pPr>
          </w:p>
        </w:tc>
      </w:tr>
      <w:tr w:rsidR="008A4125" w14:paraId="0EC02065" w14:textId="77777777" w:rsidTr="001958C9">
        <w:tc>
          <w:tcPr>
            <w:tcW w:w="1595" w:type="dxa"/>
            <w:tcBorders>
              <w:top w:val="single" w:sz="4" w:space="0" w:color="auto"/>
            </w:tcBorders>
          </w:tcPr>
          <w:p w14:paraId="48F6F7E3" w14:textId="09B75AA9" w:rsidR="008A4125" w:rsidRPr="003D4117" w:rsidRDefault="000D4487" w:rsidP="00A15699">
            <w:pPr>
              <w:rPr>
                <w:rFonts w:ascii="Verdana" w:hAnsi="Verdana"/>
                <w:sz w:val="20"/>
                <w:szCs w:val="20"/>
              </w:rPr>
            </w:pPr>
            <w:r>
              <w:rPr>
                <w:rFonts w:ascii="Verdana" w:hAnsi="Verdana"/>
                <w:sz w:val="20"/>
                <w:szCs w:val="20"/>
              </w:rPr>
              <w:t>AM26</w:t>
            </w:r>
          </w:p>
        </w:tc>
        <w:tc>
          <w:tcPr>
            <w:tcW w:w="1808" w:type="dxa"/>
            <w:tcBorders>
              <w:top w:val="single" w:sz="4" w:space="0" w:color="auto"/>
              <w:left w:val="single" w:sz="4" w:space="0" w:color="auto"/>
              <w:bottom w:val="single" w:sz="4" w:space="0" w:color="auto"/>
              <w:right w:val="single" w:sz="4" w:space="0" w:color="auto"/>
            </w:tcBorders>
          </w:tcPr>
          <w:p w14:paraId="56CC1D37" w14:textId="527891E2" w:rsidR="008A4125" w:rsidRPr="00FC4C08" w:rsidRDefault="008A4125" w:rsidP="008A4125">
            <w:pPr>
              <w:rPr>
                <w:rFonts w:ascii="Verdana" w:hAnsi="Verdana"/>
              </w:rPr>
            </w:pPr>
            <w:r w:rsidRPr="00FC4C08">
              <w:rPr>
                <w:color w:val="000000"/>
              </w:rPr>
              <w:t xml:space="preserve">Para. 5.147 </w:t>
            </w:r>
            <w:r w:rsidRPr="00FC4C08">
              <w:rPr>
                <w:color w:val="000000"/>
              </w:rPr>
              <w:br/>
              <w:t>(EV9: Historic Environment)</w:t>
            </w:r>
          </w:p>
        </w:tc>
        <w:tc>
          <w:tcPr>
            <w:tcW w:w="12332" w:type="dxa"/>
            <w:tcBorders>
              <w:top w:val="single" w:sz="4" w:space="0" w:color="auto"/>
              <w:left w:val="nil"/>
              <w:bottom w:val="single" w:sz="4" w:space="0" w:color="auto"/>
              <w:right w:val="single" w:sz="4" w:space="0" w:color="auto"/>
            </w:tcBorders>
          </w:tcPr>
          <w:p w14:paraId="33BC6D4A" w14:textId="77777777" w:rsidR="008A4125" w:rsidRDefault="008A4125" w:rsidP="008A4125">
            <w:pPr>
              <w:rPr>
                <w:color w:val="000000"/>
              </w:rPr>
            </w:pPr>
            <w:r>
              <w:rPr>
                <w:i/>
                <w:iCs/>
                <w:color w:val="000000"/>
              </w:rPr>
              <w:t>Amend the second sentence of paragraph 5.147 to read:</w:t>
            </w:r>
            <w:r>
              <w:rPr>
                <w:i/>
                <w:iCs/>
                <w:color w:val="000000"/>
              </w:rPr>
              <w:br/>
            </w:r>
            <w:r>
              <w:rPr>
                <w:i/>
                <w:iCs/>
                <w:color w:val="000000"/>
              </w:rPr>
              <w:br/>
            </w:r>
            <w:r>
              <w:rPr>
                <w:color w:val="000000"/>
              </w:rPr>
              <w:t xml:space="preserve">Heritage assets, including Listed Buildings, Conservation Areas, Scheduled Monuments, </w:t>
            </w:r>
            <w:r>
              <w:rPr>
                <w:strike/>
                <w:color w:val="000000"/>
              </w:rPr>
              <w:t>Historic</w:t>
            </w:r>
            <w:r>
              <w:rPr>
                <w:color w:val="000000"/>
              </w:rPr>
              <w:t xml:space="preserve"> </w:t>
            </w:r>
            <w:r w:rsidRPr="00C52C03">
              <w:rPr>
                <w:b/>
                <w:bCs/>
                <w:u w:val="single"/>
              </w:rPr>
              <w:t>Registered</w:t>
            </w:r>
            <w:r>
              <w:rPr>
                <w:color w:val="000000"/>
              </w:rPr>
              <w:t xml:space="preserve"> Parks and Gardens…</w:t>
            </w:r>
          </w:p>
          <w:p w14:paraId="6F89A65D" w14:textId="76815DD2" w:rsidR="008A4125" w:rsidRDefault="008A4125" w:rsidP="008A4125">
            <w:pPr>
              <w:rPr>
                <w:rFonts w:ascii="Verdana" w:hAnsi="Verdana"/>
                <w:sz w:val="20"/>
                <w:szCs w:val="20"/>
              </w:rPr>
            </w:pPr>
          </w:p>
        </w:tc>
      </w:tr>
      <w:tr w:rsidR="008A4125" w:rsidRPr="003D4117" w14:paraId="3894BBF7" w14:textId="77777777" w:rsidTr="00AD6326">
        <w:trPr>
          <w:trHeight w:val="242"/>
        </w:trPr>
        <w:tc>
          <w:tcPr>
            <w:tcW w:w="1595" w:type="dxa"/>
          </w:tcPr>
          <w:p w14:paraId="7BA777AA" w14:textId="3D287887" w:rsidR="008A4125" w:rsidRPr="003D4117" w:rsidRDefault="000D4487" w:rsidP="00A15699">
            <w:pPr>
              <w:rPr>
                <w:rFonts w:ascii="Verdana" w:hAnsi="Verdana"/>
                <w:sz w:val="20"/>
                <w:szCs w:val="20"/>
              </w:rPr>
            </w:pPr>
            <w:r>
              <w:rPr>
                <w:rFonts w:ascii="Verdana" w:hAnsi="Verdana"/>
                <w:sz w:val="20"/>
                <w:szCs w:val="20"/>
              </w:rPr>
              <w:lastRenderedPageBreak/>
              <w:t>AM27</w:t>
            </w:r>
          </w:p>
        </w:tc>
        <w:tc>
          <w:tcPr>
            <w:tcW w:w="1808" w:type="dxa"/>
            <w:tcBorders>
              <w:top w:val="single" w:sz="4" w:space="0" w:color="auto"/>
              <w:left w:val="single" w:sz="4" w:space="0" w:color="auto"/>
              <w:bottom w:val="single" w:sz="4" w:space="0" w:color="auto"/>
              <w:right w:val="single" w:sz="4" w:space="0" w:color="auto"/>
            </w:tcBorders>
          </w:tcPr>
          <w:p w14:paraId="2D23599A" w14:textId="5BF92F82" w:rsidR="008A4125" w:rsidRPr="00FC4C08" w:rsidRDefault="008A4125" w:rsidP="008A4125">
            <w:pPr>
              <w:rPr>
                <w:rFonts w:ascii="Verdana" w:hAnsi="Verdana"/>
              </w:rPr>
            </w:pPr>
            <w:r w:rsidRPr="00FC4C08">
              <w:rPr>
                <w:color w:val="000000"/>
              </w:rPr>
              <w:t xml:space="preserve">Para. 5.163 </w:t>
            </w:r>
            <w:r w:rsidRPr="00FC4C08">
              <w:rPr>
                <w:color w:val="000000"/>
              </w:rPr>
              <w:br/>
              <w:t>(EV9: Historic Environment)</w:t>
            </w:r>
          </w:p>
        </w:tc>
        <w:tc>
          <w:tcPr>
            <w:tcW w:w="12332" w:type="dxa"/>
            <w:tcBorders>
              <w:top w:val="single" w:sz="4" w:space="0" w:color="auto"/>
              <w:left w:val="single" w:sz="4" w:space="0" w:color="auto"/>
              <w:bottom w:val="single" w:sz="4" w:space="0" w:color="auto"/>
              <w:right w:val="single" w:sz="4" w:space="0" w:color="auto"/>
            </w:tcBorders>
          </w:tcPr>
          <w:p w14:paraId="0E72550E" w14:textId="77777777" w:rsidR="008A4125" w:rsidRDefault="008A4125" w:rsidP="008A4125">
            <w:pPr>
              <w:rPr>
                <w:color w:val="000000"/>
              </w:rPr>
            </w:pPr>
            <w:r>
              <w:rPr>
                <w:i/>
                <w:iCs/>
                <w:color w:val="000000"/>
              </w:rPr>
              <w:t>Amend paragraph 5.163 to read:</w:t>
            </w:r>
            <w:r>
              <w:rPr>
                <w:color w:val="000000"/>
              </w:rPr>
              <w:br/>
            </w:r>
            <w:r>
              <w:rPr>
                <w:color w:val="000000"/>
              </w:rPr>
              <w:br/>
              <w:t>Proposals for enabling development to provide for the repair of listed buildings will be considered against criteria contained in Historic England’s Policy</w:t>
            </w:r>
            <w:r>
              <w:rPr>
                <w:color w:val="0070C0"/>
              </w:rPr>
              <w:t xml:space="preserve"> </w:t>
            </w:r>
            <w:r>
              <w:rPr>
                <w:strike/>
                <w:color w:val="000000"/>
              </w:rPr>
              <w:t>Statement: Enabling Development and the Conservation of Significant Places 2008</w:t>
            </w:r>
            <w:r>
              <w:rPr>
                <w:color w:val="000000"/>
              </w:rPr>
              <w:t xml:space="preserve"> </w:t>
            </w:r>
            <w:r w:rsidRPr="00C52C03">
              <w:rPr>
                <w:b/>
                <w:bCs/>
                <w:color w:val="000000"/>
                <w:u w:val="single"/>
              </w:rPr>
              <w:t>Document: Enabling Development and Heritage Assets 2020</w:t>
            </w:r>
            <w:r w:rsidRPr="00C52C03">
              <w:rPr>
                <w:color w:val="000000"/>
                <w:u w:val="single"/>
              </w:rPr>
              <w:t>,</w:t>
            </w:r>
            <w:r>
              <w:rPr>
                <w:color w:val="000000"/>
              </w:rPr>
              <w:t xml:space="preserve"> or any subsequent guidance, and all other material considerations.</w:t>
            </w:r>
          </w:p>
          <w:p w14:paraId="4031263D" w14:textId="01A06F90" w:rsidR="008A4125" w:rsidRPr="003D4117" w:rsidRDefault="008A4125" w:rsidP="008A4125">
            <w:pPr>
              <w:rPr>
                <w:rFonts w:ascii="Verdana" w:hAnsi="Verdana"/>
                <w:sz w:val="20"/>
                <w:szCs w:val="20"/>
              </w:rPr>
            </w:pPr>
          </w:p>
        </w:tc>
      </w:tr>
      <w:tr w:rsidR="008A4125" w14:paraId="2770E307" w14:textId="77777777" w:rsidTr="00AD6326">
        <w:tc>
          <w:tcPr>
            <w:tcW w:w="1595" w:type="dxa"/>
          </w:tcPr>
          <w:p w14:paraId="3CFBC959" w14:textId="52F2AFBB" w:rsidR="008A4125" w:rsidRPr="003D4117" w:rsidRDefault="000D4487" w:rsidP="00A15699">
            <w:pPr>
              <w:rPr>
                <w:rFonts w:ascii="Verdana" w:hAnsi="Verdana"/>
                <w:sz w:val="20"/>
                <w:szCs w:val="20"/>
              </w:rPr>
            </w:pPr>
            <w:r>
              <w:rPr>
                <w:rFonts w:ascii="Verdana" w:hAnsi="Verdana"/>
                <w:sz w:val="20"/>
                <w:szCs w:val="20"/>
              </w:rPr>
              <w:t>AM28</w:t>
            </w:r>
          </w:p>
        </w:tc>
        <w:tc>
          <w:tcPr>
            <w:tcW w:w="1808" w:type="dxa"/>
            <w:tcBorders>
              <w:top w:val="single" w:sz="4" w:space="0" w:color="auto"/>
              <w:left w:val="single" w:sz="4" w:space="0" w:color="auto"/>
              <w:bottom w:val="single" w:sz="4" w:space="0" w:color="auto"/>
              <w:right w:val="single" w:sz="4" w:space="0" w:color="auto"/>
            </w:tcBorders>
          </w:tcPr>
          <w:p w14:paraId="12AA2C36" w14:textId="02E498EB" w:rsidR="008A4125" w:rsidRPr="00FC4C08" w:rsidRDefault="008A4125" w:rsidP="008A4125">
            <w:pPr>
              <w:rPr>
                <w:rFonts w:ascii="Verdana" w:hAnsi="Verdana"/>
              </w:rPr>
            </w:pPr>
            <w:r w:rsidRPr="00FC4C08">
              <w:rPr>
                <w:color w:val="000000"/>
              </w:rPr>
              <w:t>Paras. 5.148 – 5.186</w:t>
            </w:r>
            <w:r w:rsidRPr="00FC4C08">
              <w:rPr>
                <w:color w:val="000000"/>
              </w:rPr>
              <w:br/>
              <w:t>(EV9: Historic Environment)</w:t>
            </w:r>
          </w:p>
        </w:tc>
        <w:tc>
          <w:tcPr>
            <w:tcW w:w="12332" w:type="dxa"/>
            <w:tcBorders>
              <w:top w:val="single" w:sz="4" w:space="0" w:color="auto"/>
              <w:left w:val="single" w:sz="4" w:space="0" w:color="auto"/>
              <w:bottom w:val="single" w:sz="4" w:space="0" w:color="auto"/>
              <w:right w:val="single" w:sz="4" w:space="0" w:color="auto"/>
            </w:tcBorders>
          </w:tcPr>
          <w:p w14:paraId="256ED1BC" w14:textId="16CB2C4B" w:rsidR="008A4125" w:rsidRDefault="008A4125" w:rsidP="008A4125">
            <w:pPr>
              <w:rPr>
                <w:rFonts w:ascii="Verdana" w:hAnsi="Verdana"/>
                <w:sz w:val="20"/>
                <w:szCs w:val="20"/>
              </w:rPr>
            </w:pPr>
            <w:r>
              <w:rPr>
                <w:i/>
                <w:iCs/>
                <w:color w:val="000000"/>
              </w:rPr>
              <w:t xml:space="preserve">Paragraphs 5.148 to 5.186 have been re-ordered to align with Policy EV9: The Historic Environment. </w:t>
            </w:r>
          </w:p>
        </w:tc>
      </w:tr>
      <w:tr w:rsidR="008A4125" w:rsidRPr="003D4117" w14:paraId="3D0A543E" w14:textId="77777777" w:rsidTr="00AD6326">
        <w:trPr>
          <w:trHeight w:val="242"/>
        </w:trPr>
        <w:tc>
          <w:tcPr>
            <w:tcW w:w="1595" w:type="dxa"/>
          </w:tcPr>
          <w:p w14:paraId="2228D588" w14:textId="45034B40" w:rsidR="008A4125" w:rsidRPr="003D4117" w:rsidRDefault="000D4487" w:rsidP="00A15699">
            <w:pPr>
              <w:rPr>
                <w:rFonts w:ascii="Verdana" w:hAnsi="Verdana"/>
                <w:sz w:val="20"/>
                <w:szCs w:val="20"/>
              </w:rPr>
            </w:pPr>
            <w:r>
              <w:rPr>
                <w:rFonts w:ascii="Verdana" w:hAnsi="Verdana"/>
                <w:sz w:val="20"/>
                <w:szCs w:val="20"/>
              </w:rPr>
              <w:t>AM</w:t>
            </w:r>
            <w:r w:rsidR="009F4A43">
              <w:rPr>
                <w:rFonts w:ascii="Verdana" w:hAnsi="Verdana"/>
                <w:sz w:val="20"/>
                <w:szCs w:val="20"/>
              </w:rPr>
              <w:t>29</w:t>
            </w:r>
          </w:p>
        </w:tc>
        <w:tc>
          <w:tcPr>
            <w:tcW w:w="1808" w:type="dxa"/>
            <w:tcBorders>
              <w:top w:val="nil"/>
              <w:left w:val="single" w:sz="4" w:space="0" w:color="auto"/>
              <w:bottom w:val="single" w:sz="4" w:space="0" w:color="auto"/>
              <w:right w:val="single" w:sz="4" w:space="0" w:color="auto"/>
            </w:tcBorders>
          </w:tcPr>
          <w:p w14:paraId="45A5A0CB" w14:textId="5FA79448" w:rsidR="008A4125" w:rsidRPr="00FC4C08" w:rsidRDefault="008A4125" w:rsidP="008A4125">
            <w:pPr>
              <w:rPr>
                <w:rFonts w:ascii="Verdana" w:hAnsi="Verdana"/>
              </w:rPr>
            </w:pPr>
            <w:r w:rsidRPr="00FC4C08">
              <w:rPr>
                <w:color w:val="000000"/>
              </w:rPr>
              <w:t>Para. 6.8</w:t>
            </w:r>
            <w:r w:rsidRPr="00FC4C08">
              <w:rPr>
                <w:color w:val="000000"/>
              </w:rPr>
              <w:br/>
              <w:t>(H1: Housing)</w:t>
            </w:r>
          </w:p>
        </w:tc>
        <w:tc>
          <w:tcPr>
            <w:tcW w:w="12332" w:type="dxa"/>
            <w:tcBorders>
              <w:top w:val="nil"/>
              <w:left w:val="nil"/>
              <w:bottom w:val="single" w:sz="4" w:space="0" w:color="auto"/>
              <w:right w:val="single" w:sz="4" w:space="0" w:color="auto"/>
            </w:tcBorders>
          </w:tcPr>
          <w:p w14:paraId="1507DD05" w14:textId="77777777" w:rsidR="008A4125" w:rsidRDefault="008A4125" w:rsidP="008A4125">
            <w:pPr>
              <w:rPr>
                <w:color w:val="000000"/>
              </w:rPr>
            </w:pPr>
            <w:r>
              <w:rPr>
                <w:color w:val="000000"/>
              </w:rPr>
              <w:t>Amend paragraph 6.8 to read:</w:t>
            </w:r>
            <w:r>
              <w:rPr>
                <w:color w:val="000000"/>
              </w:rPr>
              <w:br/>
            </w:r>
            <w:r>
              <w:rPr>
                <w:color w:val="000000"/>
              </w:rPr>
              <w:br/>
              <w:t xml:space="preserve">Allocations include sites both with and without planning permission.  Where these </w:t>
            </w:r>
            <w:r>
              <w:rPr>
                <w:strike/>
                <w:color w:val="000000"/>
              </w:rPr>
              <w:t>are</w:t>
            </w:r>
            <w:r>
              <w:rPr>
                <w:color w:val="000000"/>
              </w:rPr>
              <w:t xml:space="preserve"> </w:t>
            </w:r>
            <w:r w:rsidRPr="00C52C03">
              <w:rPr>
                <w:b/>
                <w:bCs/>
                <w:color w:val="000000"/>
                <w:u w:val="single"/>
              </w:rPr>
              <w:t>were</w:t>
            </w:r>
            <w:r>
              <w:rPr>
                <w:color w:val="000000"/>
              </w:rPr>
              <w:t xml:space="preserve"> under construction </w:t>
            </w:r>
            <w:proofErr w:type="gramStart"/>
            <w:r>
              <w:rPr>
                <w:color w:val="000000"/>
              </w:rPr>
              <w:t>at</w:t>
            </w:r>
            <w:proofErr w:type="gramEnd"/>
            <w:r>
              <w:rPr>
                <w:color w:val="000000"/>
              </w:rPr>
              <w:t xml:space="preserve"> </w:t>
            </w:r>
            <w:r w:rsidRPr="00C52C03">
              <w:rPr>
                <w:b/>
                <w:bCs/>
                <w:color w:val="000000"/>
                <w:u w:val="single"/>
              </w:rPr>
              <w:t>April 2023</w:t>
            </w:r>
            <w:r w:rsidRPr="00C52C03">
              <w:rPr>
                <w:color w:val="000000"/>
                <w:u w:val="single"/>
              </w:rPr>
              <w:t>,</w:t>
            </w:r>
            <w:r>
              <w:rPr>
                <w:color w:val="000000"/>
              </w:rPr>
              <w:t xml:space="preserve"> only the remaining dwellings </w:t>
            </w:r>
            <w:r>
              <w:rPr>
                <w:strike/>
                <w:color w:val="000000"/>
              </w:rPr>
              <w:t>have been</w:t>
            </w:r>
            <w:r>
              <w:rPr>
                <w:color w:val="000000"/>
              </w:rPr>
              <w:t xml:space="preserve"> </w:t>
            </w:r>
            <w:r w:rsidRPr="00DF4AB7">
              <w:rPr>
                <w:b/>
                <w:bCs/>
                <w:color w:val="000000"/>
                <w:u w:val="single"/>
              </w:rPr>
              <w:t>are</w:t>
            </w:r>
            <w:r>
              <w:rPr>
                <w:color w:val="000000"/>
              </w:rPr>
              <w:t xml:space="preserve"> identified in Policy H1. Appendix 2 illustrates the anticipated delivery of housing on each site over the plan period, together with a summary of small site provision.</w:t>
            </w:r>
          </w:p>
          <w:p w14:paraId="7E166AC0" w14:textId="3AF06E71" w:rsidR="008A4125" w:rsidRPr="003D4117" w:rsidRDefault="008A4125" w:rsidP="008A4125">
            <w:pPr>
              <w:rPr>
                <w:rFonts w:ascii="Verdana" w:hAnsi="Verdana"/>
                <w:sz w:val="20"/>
                <w:szCs w:val="20"/>
              </w:rPr>
            </w:pPr>
          </w:p>
        </w:tc>
      </w:tr>
      <w:tr w:rsidR="008A4125" w14:paraId="08DCFB8E" w14:textId="77777777" w:rsidTr="00AD6326">
        <w:tc>
          <w:tcPr>
            <w:tcW w:w="1595" w:type="dxa"/>
          </w:tcPr>
          <w:p w14:paraId="5E061533" w14:textId="595CBAC0" w:rsidR="008A4125" w:rsidRPr="003D4117" w:rsidRDefault="00441DF4" w:rsidP="00A15699">
            <w:pPr>
              <w:rPr>
                <w:rFonts w:ascii="Verdana" w:hAnsi="Verdana"/>
                <w:sz w:val="20"/>
                <w:szCs w:val="20"/>
              </w:rPr>
            </w:pPr>
            <w:r>
              <w:rPr>
                <w:rFonts w:ascii="Verdana" w:hAnsi="Verdana"/>
                <w:sz w:val="20"/>
                <w:szCs w:val="20"/>
              </w:rPr>
              <w:t>AM3</w:t>
            </w:r>
            <w:r w:rsidR="009F4A43">
              <w:rPr>
                <w:rFonts w:ascii="Verdana" w:hAnsi="Verdana"/>
                <w:sz w:val="20"/>
                <w:szCs w:val="20"/>
              </w:rPr>
              <w:t>0</w:t>
            </w:r>
          </w:p>
        </w:tc>
        <w:tc>
          <w:tcPr>
            <w:tcW w:w="1808" w:type="dxa"/>
            <w:tcBorders>
              <w:top w:val="single" w:sz="4" w:space="0" w:color="auto"/>
              <w:left w:val="single" w:sz="4" w:space="0" w:color="auto"/>
              <w:bottom w:val="single" w:sz="4" w:space="0" w:color="auto"/>
              <w:right w:val="single" w:sz="4" w:space="0" w:color="auto"/>
            </w:tcBorders>
          </w:tcPr>
          <w:p w14:paraId="7B3FA003" w14:textId="14EE6D05" w:rsidR="008A4125" w:rsidRPr="00FC4C08" w:rsidRDefault="008A4125" w:rsidP="008A4125">
            <w:pPr>
              <w:rPr>
                <w:rFonts w:ascii="Verdana" w:hAnsi="Verdana"/>
              </w:rPr>
            </w:pPr>
            <w:r w:rsidRPr="00FC4C08">
              <w:rPr>
                <w:color w:val="000000"/>
              </w:rPr>
              <w:t xml:space="preserve">Para. 6.17 </w:t>
            </w:r>
            <w:r w:rsidRPr="00FC4C08">
              <w:rPr>
                <w:color w:val="000000"/>
              </w:rPr>
              <w:br/>
              <w:t>(H1Hc: North of A611/South of Broomhill Farm, Hucknall)</w:t>
            </w:r>
          </w:p>
        </w:tc>
        <w:tc>
          <w:tcPr>
            <w:tcW w:w="12332" w:type="dxa"/>
            <w:tcBorders>
              <w:top w:val="single" w:sz="4" w:space="0" w:color="auto"/>
              <w:left w:val="nil"/>
              <w:bottom w:val="single" w:sz="4" w:space="0" w:color="auto"/>
              <w:right w:val="single" w:sz="4" w:space="0" w:color="auto"/>
            </w:tcBorders>
          </w:tcPr>
          <w:p w14:paraId="52EA7D7D" w14:textId="19D9289E" w:rsidR="008A4125" w:rsidRDefault="008A4125" w:rsidP="008A4125">
            <w:pPr>
              <w:rPr>
                <w:rFonts w:ascii="Verdana" w:hAnsi="Verdana"/>
                <w:sz w:val="20"/>
                <w:szCs w:val="20"/>
              </w:rPr>
            </w:pPr>
            <w:r>
              <w:rPr>
                <w:i/>
                <w:iCs/>
                <w:color w:val="000000"/>
              </w:rPr>
              <w:t>Amend paragraph 6.17 to read:</w:t>
            </w:r>
            <w:r>
              <w:rPr>
                <w:color w:val="000000"/>
              </w:rPr>
              <w:br/>
            </w:r>
            <w:r>
              <w:rPr>
                <w:color w:val="000000"/>
              </w:rPr>
              <w:br/>
              <w:t xml:space="preserve">There will be a requirement for the supply of allotments on the site to serve the demand for allotments within the Hucknall area. </w:t>
            </w:r>
            <w:r w:rsidRPr="00C52C03">
              <w:rPr>
                <w:b/>
                <w:bCs/>
                <w:color w:val="000000"/>
                <w:u w:val="single"/>
              </w:rPr>
              <w:t>Further details can be found in the Council’s most up to date Allotment Technical Paper.</w:t>
            </w:r>
            <w:r>
              <w:rPr>
                <w:b/>
                <w:bCs/>
                <w:color w:val="000000"/>
              </w:rPr>
              <w:t xml:space="preserve"> </w:t>
            </w:r>
          </w:p>
        </w:tc>
      </w:tr>
      <w:tr w:rsidR="008A4125" w14:paraId="40A09FDD" w14:textId="77777777" w:rsidTr="00AD6326">
        <w:tc>
          <w:tcPr>
            <w:tcW w:w="1595" w:type="dxa"/>
          </w:tcPr>
          <w:p w14:paraId="31537930" w14:textId="0F495982" w:rsidR="008A4125" w:rsidRPr="003D4117" w:rsidRDefault="0055277C" w:rsidP="00A15699">
            <w:pPr>
              <w:rPr>
                <w:rFonts w:ascii="Verdana" w:hAnsi="Verdana"/>
                <w:sz w:val="20"/>
                <w:szCs w:val="20"/>
              </w:rPr>
            </w:pPr>
            <w:r>
              <w:rPr>
                <w:rFonts w:ascii="Verdana" w:hAnsi="Verdana"/>
                <w:sz w:val="20"/>
                <w:szCs w:val="20"/>
              </w:rPr>
              <w:t>AM3</w:t>
            </w:r>
            <w:r w:rsidR="009F4A43">
              <w:rPr>
                <w:rFonts w:ascii="Verdana" w:hAnsi="Verdana"/>
                <w:sz w:val="20"/>
                <w:szCs w:val="20"/>
              </w:rPr>
              <w:t>1</w:t>
            </w:r>
          </w:p>
        </w:tc>
        <w:tc>
          <w:tcPr>
            <w:tcW w:w="1808" w:type="dxa"/>
            <w:tcBorders>
              <w:top w:val="single" w:sz="4" w:space="0" w:color="auto"/>
              <w:left w:val="single" w:sz="4" w:space="0" w:color="auto"/>
              <w:bottom w:val="single" w:sz="4" w:space="0" w:color="auto"/>
              <w:right w:val="single" w:sz="4" w:space="0" w:color="auto"/>
            </w:tcBorders>
          </w:tcPr>
          <w:p w14:paraId="09EF575A" w14:textId="6D847DB5" w:rsidR="008A4125" w:rsidRPr="00FC4C08" w:rsidRDefault="008A4125" w:rsidP="008A4125">
            <w:pPr>
              <w:rPr>
                <w:rFonts w:ascii="Verdana" w:hAnsi="Verdana"/>
              </w:rPr>
            </w:pPr>
            <w:r w:rsidRPr="00FC4C08">
              <w:rPr>
                <w:color w:val="000000"/>
              </w:rPr>
              <w:t xml:space="preserve">Para. 6.20 </w:t>
            </w:r>
            <w:r w:rsidRPr="00FC4C08">
              <w:rPr>
                <w:color w:val="000000"/>
              </w:rPr>
              <w:br/>
              <w:t>(H1Hc: North of A611/South of Broomhill Farm, Hucknall)</w:t>
            </w:r>
          </w:p>
        </w:tc>
        <w:tc>
          <w:tcPr>
            <w:tcW w:w="12332" w:type="dxa"/>
            <w:tcBorders>
              <w:top w:val="single" w:sz="4" w:space="0" w:color="auto"/>
              <w:left w:val="single" w:sz="4" w:space="0" w:color="auto"/>
              <w:bottom w:val="single" w:sz="4" w:space="0" w:color="auto"/>
              <w:right w:val="single" w:sz="4" w:space="0" w:color="auto"/>
            </w:tcBorders>
          </w:tcPr>
          <w:p w14:paraId="3DF6D044" w14:textId="0ED78669" w:rsidR="008A4125" w:rsidRDefault="008A4125" w:rsidP="008A4125">
            <w:pPr>
              <w:rPr>
                <w:rFonts w:ascii="Verdana" w:hAnsi="Verdana"/>
                <w:sz w:val="20"/>
                <w:szCs w:val="20"/>
              </w:rPr>
            </w:pPr>
            <w:r>
              <w:rPr>
                <w:i/>
                <w:iCs/>
                <w:color w:val="000000"/>
              </w:rPr>
              <w:t>Amend the 1st sentence of paragraph 6.20 to read:</w:t>
            </w:r>
            <w:r>
              <w:rPr>
                <w:color w:val="000000"/>
              </w:rPr>
              <w:br/>
            </w:r>
            <w:r>
              <w:rPr>
                <w:color w:val="000000"/>
              </w:rPr>
              <w:br/>
              <w:t xml:space="preserve">The site will require a master-planned access strategy with 2 points of access onto </w:t>
            </w:r>
            <w:r>
              <w:rPr>
                <w:strike/>
                <w:color w:val="000000"/>
              </w:rPr>
              <w:t>Long Lane</w:t>
            </w:r>
            <w:r>
              <w:rPr>
                <w:color w:val="000000"/>
              </w:rPr>
              <w:t xml:space="preserve"> </w:t>
            </w:r>
            <w:r w:rsidRPr="00C52C03">
              <w:rPr>
                <w:b/>
                <w:bCs/>
                <w:color w:val="000000"/>
                <w:u w:val="single"/>
              </w:rPr>
              <w:t>Watnall Road</w:t>
            </w:r>
            <w:r>
              <w:rPr>
                <w:color w:val="000000"/>
              </w:rPr>
              <w:t xml:space="preserve"> and Lancaster Road. </w:t>
            </w:r>
          </w:p>
        </w:tc>
      </w:tr>
      <w:tr w:rsidR="008A4125" w14:paraId="0CC75882" w14:textId="77777777" w:rsidTr="00AD6326">
        <w:tc>
          <w:tcPr>
            <w:tcW w:w="1595" w:type="dxa"/>
          </w:tcPr>
          <w:p w14:paraId="0D5FAA0D" w14:textId="4D4E472A" w:rsidR="008A4125" w:rsidRPr="003D4117" w:rsidRDefault="0055277C" w:rsidP="00A15699">
            <w:pPr>
              <w:rPr>
                <w:rFonts w:ascii="Verdana" w:hAnsi="Verdana"/>
                <w:sz w:val="20"/>
                <w:szCs w:val="20"/>
              </w:rPr>
            </w:pPr>
            <w:r>
              <w:rPr>
                <w:rFonts w:ascii="Verdana" w:hAnsi="Verdana"/>
                <w:sz w:val="20"/>
                <w:szCs w:val="20"/>
              </w:rPr>
              <w:t>AM3</w:t>
            </w:r>
            <w:r w:rsidR="009F4A43">
              <w:rPr>
                <w:rFonts w:ascii="Verdana" w:hAnsi="Verdana"/>
                <w:sz w:val="20"/>
                <w:szCs w:val="20"/>
              </w:rPr>
              <w:t>2</w:t>
            </w:r>
          </w:p>
        </w:tc>
        <w:tc>
          <w:tcPr>
            <w:tcW w:w="1808" w:type="dxa"/>
            <w:tcBorders>
              <w:top w:val="single" w:sz="4" w:space="0" w:color="auto"/>
              <w:left w:val="single" w:sz="4" w:space="0" w:color="auto"/>
              <w:bottom w:val="single" w:sz="4" w:space="0" w:color="auto"/>
              <w:right w:val="single" w:sz="4" w:space="0" w:color="auto"/>
            </w:tcBorders>
          </w:tcPr>
          <w:p w14:paraId="10A99539" w14:textId="7D4C3525" w:rsidR="008A4125" w:rsidRPr="00FC4C08" w:rsidRDefault="008A4125" w:rsidP="008A4125">
            <w:pPr>
              <w:rPr>
                <w:rFonts w:ascii="Verdana" w:hAnsi="Verdana"/>
              </w:rPr>
            </w:pPr>
            <w:r w:rsidRPr="00FC4C08">
              <w:rPr>
                <w:color w:val="000000"/>
              </w:rPr>
              <w:t xml:space="preserve">Para. 6.30     </w:t>
            </w:r>
            <w:proofErr w:type="gramStart"/>
            <w:r w:rsidRPr="00FC4C08">
              <w:rPr>
                <w:color w:val="000000"/>
              </w:rPr>
              <w:t xml:space="preserve">   (</w:t>
            </w:r>
            <w:proofErr w:type="gramEnd"/>
            <w:r w:rsidRPr="00FC4C08">
              <w:rPr>
                <w:color w:val="000000"/>
              </w:rPr>
              <w:t>H1Ka: Beacon Farm)</w:t>
            </w:r>
          </w:p>
        </w:tc>
        <w:tc>
          <w:tcPr>
            <w:tcW w:w="12332" w:type="dxa"/>
            <w:tcBorders>
              <w:top w:val="single" w:sz="4" w:space="0" w:color="auto"/>
              <w:left w:val="nil"/>
              <w:bottom w:val="single" w:sz="4" w:space="0" w:color="auto"/>
              <w:right w:val="single" w:sz="4" w:space="0" w:color="auto"/>
            </w:tcBorders>
          </w:tcPr>
          <w:p w14:paraId="23BB4B67" w14:textId="77777777" w:rsidR="008A4125" w:rsidRPr="00F742EF" w:rsidRDefault="008A4125" w:rsidP="008A4125">
            <w:pPr>
              <w:rPr>
                <w:color w:val="000000"/>
              </w:rPr>
            </w:pPr>
            <w:r>
              <w:rPr>
                <w:i/>
                <w:iCs/>
                <w:color w:val="000000"/>
              </w:rPr>
              <w:t>Amend last sentence to read:</w:t>
            </w:r>
            <w:r>
              <w:rPr>
                <w:i/>
                <w:iCs/>
                <w:color w:val="000000"/>
              </w:rPr>
              <w:br/>
            </w:r>
            <w:r>
              <w:rPr>
                <w:i/>
                <w:iCs/>
                <w:color w:val="000000"/>
              </w:rPr>
              <w:br/>
            </w:r>
            <w:r w:rsidRPr="00F742EF">
              <w:rPr>
                <w:color w:val="000000"/>
              </w:rPr>
              <w:t xml:space="preserve">Policy EV4: Green </w:t>
            </w:r>
            <w:r w:rsidRPr="00F742EF">
              <w:rPr>
                <w:b/>
                <w:bCs/>
                <w:color w:val="000000"/>
                <w:u w:val="single"/>
              </w:rPr>
              <w:t>and Blue</w:t>
            </w:r>
            <w:r w:rsidRPr="00F742EF">
              <w:rPr>
                <w:color w:val="000000"/>
              </w:rPr>
              <w:t xml:space="preserve"> Infrastructure, Biodiversity and Geodiversity </w:t>
            </w:r>
            <w:proofErr w:type="gramStart"/>
            <w:r w:rsidRPr="00F742EF">
              <w:rPr>
                <w:color w:val="000000"/>
              </w:rPr>
              <w:t>provides</w:t>
            </w:r>
            <w:proofErr w:type="gramEnd"/>
            <w:r w:rsidRPr="00F742EF">
              <w:rPr>
                <w:color w:val="000000"/>
              </w:rPr>
              <w:t xml:space="preserve"> further details. </w:t>
            </w:r>
          </w:p>
          <w:p w14:paraId="54CE6361" w14:textId="6F9FC5D3" w:rsidR="008A4125" w:rsidRDefault="008A4125" w:rsidP="008A4125">
            <w:pPr>
              <w:rPr>
                <w:rFonts w:ascii="Verdana" w:hAnsi="Verdana"/>
                <w:sz w:val="20"/>
                <w:szCs w:val="20"/>
              </w:rPr>
            </w:pPr>
          </w:p>
        </w:tc>
      </w:tr>
      <w:tr w:rsidR="008A4125" w:rsidRPr="003D4117" w14:paraId="0F70E54C" w14:textId="77777777" w:rsidTr="00AD6326">
        <w:trPr>
          <w:trHeight w:val="242"/>
        </w:trPr>
        <w:tc>
          <w:tcPr>
            <w:tcW w:w="1595" w:type="dxa"/>
          </w:tcPr>
          <w:p w14:paraId="66B38928" w14:textId="3C58984B" w:rsidR="008A4125" w:rsidRPr="003D4117" w:rsidRDefault="007C06DD" w:rsidP="00A15699">
            <w:pPr>
              <w:rPr>
                <w:rFonts w:ascii="Verdana" w:hAnsi="Verdana"/>
                <w:sz w:val="20"/>
                <w:szCs w:val="20"/>
              </w:rPr>
            </w:pPr>
            <w:r>
              <w:rPr>
                <w:rFonts w:ascii="Verdana" w:hAnsi="Verdana"/>
                <w:sz w:val="20"/>
                <w:szCs w:val="20"/>
              </w:rPr>
              <w:t>AM3</w:t>
            </w:r>
            <w:r w:rsidR="009F4A43">
              <w:rPr>
                <w:rFonts w:ascii="Verdana" w:hAnsi="Verdana"/>
                <w:sz w:val="20"/>
                <w:szCs w:val="20"/>
              </w:rPr>
              <w:t>3</w:t>
            </w:r>
          </w:p>
        </w:tc>
        <w:tc>
          <w:tcPr>
            <w:tcW w:w="1808" w:type="dxa"/>
            <w:tcBorders>
              <w:top w:val="nil"/>
              <w:left w:val="single" w:sz="4" w:space="0" w:color="auto"/>
              <w:bottom w:val="single" w:sz="4" w:space="0" w:color="auto"/>
              <w:right w:val="single" w:sz="4" w:space="0" w:color="auto"/>
            </w:tcBorders>
          </w:tcPr>
          <w:p w14:paraId="25B71950" w14:textId="3909E1DC" w:rsidR="008A4125" w:rsidRPr="00FC4C08" w:rsidRDefault="008A4125" w:rsidP="008A4125">
            <w:pPr>
              <w:rPr>
                <w:rFonts w:ascii="Verdana" w:hAnsi="Verdana"/>
              </w:rPr>
            </w:pPr>
            <w:r w:rsidRPr="00FC4C08">
              <w:rPr>
                <w:color w:val="000000"/>
              </w:rPr>
              <w:t xml:space="preserve">Para. 6.134 </w:t>
            </w:r>
            <w:r w:rsidRPr="00FC4C08">
              <w:rPr>
                <w:color w:val="000000"/>
              </w:rPr>
              <w:br/>
              <w:t>(H</w:t>
            </w:r>
            <w:proofErr w:type="gramStart"/>
            <w:r w:rsidRPr="00FC4C08">
              <w:rPr>
                <w:color w:val="000000"/>
              </w:rPr>
              <w:t>5:Open</w:t>
            </w:r>
            <w:proofErr w:type="gramEnd"/>
            <w:r w:rsidRPr="00FC4C08">
              <w:rPr>
                <w:color w:val="000000"/>
              </w:rPr>
              <w:t xml:space="preserve"> Space in Housing Development)</w:t>
            </w:r>
          </w:p>
        </w:tc>
        <w:tc>
          <w:tcPr>
            <w:tcW w:w="12332" w:type="dxa"/>
            <w:tcBorders>
              <w:top w:val="nil"/>
              <w:left w:val="nil"/>
              <w:bottom w:val="single" w:sz="4" w:space="0" w:color="auto"/>
              <w:right w:val="single" w:sz="4" w:space="0" w:color="auto"/>
            </w:tcBorders>
          </w:tcPr>
          <w:p w14:paraId="7C52CC34" w14:textId="4ED7D6BA" w:rsidR="008A4125" w:rsidRPr="003D4117" w:rsidRDefault="008A4125" w:rsidP="008A4125">
            <w:pPr>
              <w:rPr>
                <w:rFonts w:ascii="Verdana" w:hAnsi="Verdana"/>
                <w:sz w:val="20"/>
                <w:szCs w:val="20"/>
              </w:rPr>
            </w:pPr>
            <w:r>
              <w:rPr>
                <w:i/>
                <w:iCs/>
                <w:color w:val="000000"/>
              </w:rPr>
              <w:t>Amend the last sentence of paragraph 6.134, to read:</w:t>
            </w:r>
            <w:r>
              <w:rPr>
                <w:i/>
                <w:iCs/>
                <w:color w:val="000000"/>
              </w:rPr>
              <w:br/>
            </w:r>
            <w:r>
              <w:rPr>
                <w:color w:val="000000"/>
              </w:rPr>
              <w:br/>
            </w:r>
            <w:r>
              <w:rPr>
                <w:strike/>
                <w:color w:val="000000"/>
              </w:rPr>
              <w:t>Green Infrastructure and Biodiversity Technical Paper</w:t>
            </w:r>
            <w:r>
              <w:rPr>
                <w:color w:val="000000"/>
              </w:rPr>
              <w:t xml:space="preserve"> </w:t>
            </w:r>
            <w:r w:rsidRPr="00842C94">
              <w:rPr>
                <w:b/>
                <w:bCs/>
                <w:color w:val="000000"/>
                <w:u w:val="single"/>
              </w:rPr>
              <w:t>Green &amp; Blue Infrastructure and Biodiversity Strategy 2022 – 2032</w:t>
            </w:r>
          </w:p>
        </w:tc>
      </w:tr>
      <w:tr w:rsidR="00D60A09" w14:paraId="0B68A618" w14:textId="77777777" w:rsidTr="00AD6326">
        <w:tc>
          <w:tcPr>
            <w:tcW w:w="1595" w:type="dxa"/>
          </w:tcPr>
          <w:p w14:paraId="567EEB9E" w14:textId="355B6F30" w:rsidR="00D60A09" w:rsidRPr="003D4117" w:rsidRDefault="007C06DD" w:rsidP="00D60A09">
            <w:pPr>
              <w:rPr>
                <w:rFonts w:ascii="Verdana" w:hAnsi="Verdana"/>
                <w:sz w:val="20"/>
                <w:szCs w:val="20"/>
              </w:rPr>
            </w:pPr>
            <w:r>
              <w:rPr>
                <w:rFonts w:ascii="Verdana" w:hAnsi="Verdana"/>
                <w:sz w:val="20"/>
                <w:szCs w:val="20"/>
              </w:rPr>
              <w:lastRenderedPageBreak/>
              <w:t>AM3</w:t>
            </w:r>
            <w:r w:rsidR="009F4A43">
              <w:rPr>
                <w:rFonts w:ascii="Verdana" w:hAnsi="Verdana"/>
                <w:sz w:val="20"/>
                <w:szCs w:val="20"/>
              </w:rPr>
              <w:t>4</w:t>
            </w:r>
          </w:p>
        </w:tc>
        <w:tc>
          <w:tcPr>
            <w:tcW w:w="1808" w:type="dxa"/>
            <w:tcBorders>
              <w:top w:val="single" w:sz="4" w:space="0" w:color="auto"/>
              <w:left w:val="single" w:sz="4" w:space="0" w:color="auto"/>
              <w:bottom w:val="single" w:sz="4" w:space="0" w:color="auto"/>
              <w:right w:val="single" w:sz="4" w:space="0" w:color="auto"/>
            </w:tcBorders>
          </w:tcPr>
          <w:p w14:paraId="5861C31D" w14:textId="4D6AAEFE" w:rsidR="00D60A09" w:rsidRPr="00FC4C08" w:rsidRDefault="00D60A09" w:rsidP="00D60A09">
            <w:pPr>
              <w:rPr>
                <w:rFonts w:ascii="Verdana" w:hAnsi="Verdana"/>
              </w:rPr>
            </w:pPr>
            <w:r w:rsidRPr="00FC4C08">
              <w:rPr>
                <w:color w:val="000000"/>
              </w:rPr>
              <w:t xml:space="preserve">Para.9.59 </w:t>
            </w:r>
            <w:r w:rsidRPr="00FC4C08">
              <w:rPr>
                <w:color w:val="000000"/>
              </w:rPr>
              <w:br/>
              <w:t>(SD5: Developer Contributions)</w:t>
            </w:r>
          </w:p>
        </w:tc>
        <w:tc>
          <w:tcPr>
            <w:tcW w:w="12332" w:type="dxa"/>
            <w:tcBorders>
              <w:top w:val="single" w:sz="4" w:space="0" w:color="auto"/>
              <w:left w:val="nil"/>
              <w:bottom w:val="single" w:sz="4" w:space="0" w:color="auto"/>
              <w:right w:val="single" w:sz="4" w:space="0" w:color="auto"/>
            </w:tcBorders>
          </w:tcPr>
          <w:p w14:paraId="4B75CB02" w14:textId="77777777" w:rsidR="00F742EF" w:rsidRDefault="00D60A09" w:rsidP="00842C94">
            <w:pPr>
              <w:rPr>
                <w:color w:val="000000"/>
              </w:rPr>
            </w:pPr>
            <w:r>
              <w:rPr>
                <w:i/>
                <w:iCs/>
                <w:color w:val="000000"/>
              </w:rPr>
              <w:t>Amend the 1st sentence to read:</w:t>
            </w:r>
            <w:r>
              <w:rPr>
                <w:color w:val="000000"/>
              </w:rPr>
              <w:br/>
            </w:r>
            <w:r>
              <w:rPr>
                <w:color w:val="000000"/>
              </w:rPr>
              <w:br/>
              <w:t xml:space="preserve">Strategic Policy </w:t>
            </w:r>
            <w:r>
              <w:rPr>
                <w:strike/>
                <w:color w:val="000000"/>
              </w:rPr>
              <w:t>S11</w:t>
            </w:r>
            <w:r>
              <w:rPr>
                <w:color w:val="000000"/>
              </w:rPr>
              <w:t xml:space="preserve"> </w:t>
            </w:r>
            <w:r w:rsidRPr="00842C94">
              <w:rPr>
                <w:b/>
                <w:bCs/>
                <w:color w:val="000000"/>
                <w:u w:val="single"/>
              </w:rPr>
              <w:t>S9</w:t>
            </w:r>
            <w:r>
              <w:rPr>
                <w:color w:val="000000"/>
              </w:rPr>
              <w:t xml:space="preserve"> identifies</w:t>
            </w:r>
          </w:p>
          <w:p w14:paraId="3987021B" w14:textId="1D6F3884" w:rsidR="002E6A42" w:rsidRDefault="002E6A42" w:rsidP="00842C94">
            <w:pPr>
              <w:rPr>
                <w:rFonts w:ascii="Verdana" w:hAnsi="Verdana"/>
                <w:sz w:val="20"/>
                <w:szCs w:val="20"/>
              </w:rPr>
            </w:pPr>
          </w:p>
        </w:tc>
      </w:tr>
      <w:tr w:rsidR="00D60A09" w14:paraId="0A440F6F" w14:textId="77777777" w:rsidTr="00AD6326">
        <w:tc>
          <w:tcPr>
            <w:tcW w:w="1595" w:type="dxa"/>
          </w:tcPr>
          <w:p w14:paraId="3DA9E361" w14:textId="0472A675" w:rsidR="00D60A09" w:rsidRPr="003D4117" w:rsidRDefault="007C06DD" w:rsidP="00D60A09">
            <w:pPr>
              <w:rPr>
                <w:rFonts w:ascii="Verdana" w:hAnsi="Verdana"/>
                <w:sz w:val="20"/>
                <w:szCs w:val="20"/>
              </w:rPr>
            </w:pPr>
            <w:r>
              <w:rPr>
                <w:rFonts w:ascii="Verdana" w:hAnsi="Verdana"/>
                <w:sz w:val="20"/>
                <w:szCs w:val="20"/>
              </w:rPr>
              <w:t>AM</w:t>
            </w:r>
            <w:r w:rsidR="009F4A43">
              <w:rPr>
                <w:rFonts w:ascii="Verdana" w:hAnsi="Verdana"/>
                <w:sz w:val="20"/>
                <w:szCs w:val="20"/>
              </w:rPr>
              <w:t>35</w:t>
            </w:r>
          </w:p>
        </w:tc>
        <w:tc>
          <w:tcPr>
            <w:tcW w:w="1808" w:type="dxa"/>
            <w:tcBorders>
              <w:top w:val="single" w:sz="4" w:space="0" w:color="auto"/>
              <w:left w:val="single" w:sz="4" w:space="0" w:color="auto"/>
              <w:bottom w:val="single" w:sz="4" w:space="0" w:color="auto"/>
              <w:right w:val="single" w:sz="4" w:space="0" w:color="auto"/>
            </w:tcBorders>
          </w:tcPr>
          <w:p w14:paraId="39A637D1" w14:textId="7A560668" w:rsidR="00D60A09" w:rsidRPr="00FC4C08" w:rsidRDefault="00D60A09" w:rsidP="00D60A09">
            <w:pPr>
              <w:rPr>
                <w:rFonts w:ascii="Verdana" w:hAnsi="Verdana"/>
              </w:rPr>
            </w:pPr>
            <w:r w:rsidRPr="00FC4C08">
              <w:rPr>
                <w:color w:val="000000"/>
              </w:rPr>
              <w:t>Appendix 1: Glossary</w:t>
            </w:r>
          </w:p>
        </w:tc>
        <w:tc>
          <w:tcPr>
            <w:tcW w:w="12332" w:type="dxa"/>
            <w:tcBorders>
              <w:top w:val="single" w:sz="4" w:space="0" w:color="auto"/>
              <w:left w:val="nil"/>
              <w:bottom w:val="single" w:sz="4" w:space="0" w:color="auto"/>
              <w:right w:val="single" w:sz="4" w:space="0" w:color="auto"/>
            </w:tcBorders>
          </w:tcPr>
          <w:p w14:paraId="3C2FC96B" w14:textId="77777777" w:rsidR="00D60A09" w:rsidRPr="00F742EF" w:rsidRDefault="00D60A09" w:rsidP="00D60A09">
            <w:pPr>
              <w:rPr>
                <w:b/>
                <w:bCs/>
                <w:color w:val="000000"/>
                <w:u w:val="single"/>
              </w:rPr>
            </w:pPr>
            <w:r>
              <w:rPr>
                <w:i/>
                <w:iCs/>
                <w:color w:val="000000"/>
              </w:rPr>
              <w:t>Add definition for Green Spaces in Appendix 1: Glossary of Terms and Abbreviations:</w:t>
            </w:r>
            <w:r>
              <w:rPr>
                <w:color w:val="000000"/>
              </w:rPr>
              <w:br/>
            </w:r>
            <w:r>
              <w:rPr>
                <w:color w:val="000000"/>
              </w:rPr>
              <w:br/>
            </w:r>
            <w:r w:rsidRPr="00F742EF">
              <w:rPr>
                <w:b/>
                <w:bCs/>
                <w:color w:val="000000"/>
                <w:u w:val="single"/>
              </w:rPr>
              <w:t>Green Space: Includes but not limited to town parks, formal gardens, informal woodland, restored landscapes, play areas, recreation grounds and sports facilities, school playing fields, local small green spaces, green routes, reservoirs, allotments, cemeteries and church yards, undeveloped parcels of land, and semi-natural areas.</w:t>
            </w:r>
          </w:p>
          <w:p w14:paraId="38B81D2D" w14:textId="5140B8D2" w:rsidR="00D60A09" w:rsidRDefault="00D60A09" w:rsidP="00D60A09">
            <w:pPr>
              <w:rPr>
                <w:rFonts w:ascii="Verdana" w:hAnsi="Verdana"/>
                <w:sz w:val="20"/>
                <w:szCs w:val="20"/>
              </w:rPr>
            </w:pPr>
          </w:p>
        </w:tc>
      </w:tr>
      <w:tr w:rsidR="00D60A09" w:rsidRPr="003D4117" w14:paraId="09F6E3D5" w14:textId="77777777" w:rsidTr="00AD6326">
        <w:trPr>
          <w:trHeight w:val="242"/>
        </w:trPr>
        <w:tc>
          <w:tcPr>
            <w:tcW w:w="1595" w:type="dxa"/>
          </w:tcPr>
          <w:p w14:paraId="6E9260C8" w14:textId="7506824B" w:rsidR="00D60A09" w:rsidRPr="003D4117" w:rsidRDefault="007C06DD" w:rsidP="00D60A09">
            <w:pPr>
              <w:rPr>
                <w:rFonts w:ascii="Verdana" w:hAnsi="Verdana"/>
                <w:sz w:val="20"/>
                <w:szCs w:val="20"/>
              </w:rPr>
            </w:pPr>
            <w:r>
              <w:rPr>
                <w:rFonts w:ascii="Verdana" w:hAnsi="Verdana"/>
                <w:sz w:val="20"/>
                <w:szCs w:val="20"/>
              </w:rPr>
              <w:t>AM</w:t>
            </w:r>
            <w:r w:rsidR="009F4A43">
              <w:rPr>
                <w:rFonts w:ascii="Verdana" w:hAnsi="Verdana"/>
                <w:sz w:val="20"/>
                <w:szCs w:val="20"/>
              </w:rPr>
              <w:t>36</w:t>
            </w:r>
          </w:p>
        </w:tc>
        <w:tc>
          <w:tcPr>
            <w:tcW w:w="1808" w:type="dxa"/>
            <w:tcBorders>
              <w:top w:val="nil"/>
              <w:left w:val="single" w:sz="4" w:space="0" w:color="auto"/>
              <w:bottom w:val="single" w:sz="4" w:space="0" w:color="auto"/>
              <w:right w:val="single" w:sz="4" w:space="0" w:color="auto"/>
            </w:tcBorders>
          </w:tcPr>
          <w:p w14:paraId="5CEFCB90" w14:textId="3AFF1FA4" w:rsidR="00D60A09" w:rsidRPr="00FC4C08" w:rsidRDefault="00D60A09" w:rsidP="00D60A09">
            <w:pPr>
              <w:rPr>
                <w:rFonts w:ascii="Verdana" w:hAnsi="Verdana"/>
              </w:rPr>
            </w:pPr>
            <w:r w:rsidRPr="00FC4C08">
              <w:rPr>
                <w:color w:val="000000"/>
              </w:rPr>
              <w:t>Appendix 1: Glossary</w:t>
            </w:r>
          </w:p>
        </w:tc>
        <w:tc>
          <w:tcPr>
            <w:tcW w:w="12332" w:type="dxa"/>
            <w:tcBorders>
              <w:top w:val="nil"/>
              <w:left w:val="nil"/>
              <w:bottom w:val="single" w:sz="4" w:space="0" w:color="auto"/>
              <w:right w:val="single" w:sz="4" w:space="0" w:color="auto"/>
            </w:tcBorders>
          </w:tcPr>
          <w:p w14:paraId="774FB0FF" w14:textId="3DE744A3" w:rsidR="00D60A09" w:rsidRDefault="00D60A09" w:rsidP="00F02520">
            <w:pPr>
              <w:rPr>
                <w:color w:val="000000"/>
              </w:rPr>
            </w:pPr>
            <w:r>
              <w:rPr>
                <w:i/>
                <w:iCs/>
                <w:color w:val="000000"/>
              </w:rPr>
              <w:t>Amend definition for Green Infrastructure in Appendix 1: Glossary of Terms and Abbreviations:</w:t>
            </w:r>
            <w:r>
              <w:rPr>
                <w:color w:val="000000"/>
              </w:rPr>
              <w:br/>
            </w:r>
            <w:r>
              <w:rPr>
                <w:color w:val="000000"/>
              </w:rPr>
              <w:br/>
              <w:t xml:space="preserve">Green </w:t>
            </w:r>
            <w:r w:rsidR="00480726">
              <w:rPr>
                <w:b/>
                <w:bCs/>
                <w:color w:val="000000"/>
              </w:rPr>
              <w:t xml:space="preserve">and blue </w:t>
            </w:r>
            <w:r>
              <w:rPr>
                <w:color w:val="000000"/>
              </w:rPr>
              <w:t xml:space="preserve">Infrastructure: A network of multi-functional green and blue spaces and other natural features, urban and rural, which </w:t>
            </w:r>
            <w:proofErr w:type="gramStart"/>
            <w:r>
              <w:rPr>
                <w:color w:val="000000"/>
              </w:rPr>
              <w:t>is capable of delivering</w:t>
            </w:r>
            <w:proofErr w:type="gramEnd"/>
            <w:r>
              <w:rPr>
                <w:color w:val="000000"/>
              </w:rPr>
              <w:t xml:space="preserve"> a wide range of environmental, economic, health and well-being benefits for nature, climate, local and wider communities and prosperity. This includes but is not limited to parks (including </w:t>
            </w:r>
            <w:r>
              <w:rPr>
                <w:strike/>
                <w:color w:val="000000"/>
              </w:rPr>
              <w:t>historic</w:t>
            </w:r>
            <w:r>
              <w:rPr>
                <w:color w:val="000000"/>
              </w:rPr>
              <w:t xml:space="preserve"> </w:t>
            </w:r>
            <w:r w:rsidRPr="00F742EF">
              <w:rPr>
                <w:b/>
                <w:bCs/>
                <w:color w:val="000000"/>
                <w:u w:val="single"/>
              </w:rPr>
              <w:t>Registered</w:t>
            </w:r>
            <w:r w:rsidRPr="00F742EF">
              <w:rPr>
                <w:color w:val="000000"/>
                <w:u w:val="single"/>
              </w:rPr>
              <w:t xml:space="preserve"> </w:t>
            </w:r>
            <w:r>
              <w:rPr>
                <w:color w:val="000000"/>
              </w:rPr>
              <w:t xml:space="preserve">Parks and Gardens, </w:t>
            </w:r>
            <w:r w:rsidRPr="00F742EF">
              <w:rPr>
                <w:b/>
                <w:bCs/>
                <w:color w:val="000000"/>
                <w:u w:val="single"/>
              </w:rPr>
              <w:t>and Unregistered Parks and Gardens), heritage assets</w:t>
            </w:r>
            <w:r>
              <w:rPr>
                <w:b/>
                <w:bCs/>
                <w:color w:val="000000"/>
              </w:rPr>
              <w:t>,</w:t>
            </w:r>
            <w:r>
              <w:rPr>
                <w:color w:val="000000"/>
              </w:rPr>
              <w:t xml:space="preserve"> open spaces, playing fields, woodlands, allotments, cemeteries, private gardens and river corridors, green roofs and wall as well as archaeological features, agricultural land, country parks, private estates, and wasteland.</w:t>
            </w:r>
          </w:p>
          <w:p w14:paraId="76613338" w14:textId="686CFCAE" w:rsidR="002E6A42" w:rsidRPr="003D4117" w:rsidRDefault="002E6A42" w:rsidP="00F02520">
            <w:pPr>
              <w:rPr>
                <w:rFonts w:ascii="Verdana" w:hAnsi="Verdana"/>
                <w:sz w:val="20"/>
                <w:szCs w:val="20"/>
              </w:rPr>
            </w:pPr>
          </w:p>
        </w:tc>
      </w:tr>
      <w:tr w:rsidR="00D60A09" w14:paraId="0AAC06DA" w14:textId="77777777" w:rsidTr="00AD6326">
        <w:tc>
          <w:tcPr>
            <w:tcW w:w="1595" w:type="dxa"/>
            <w:tcBorders>
              <w:right w:val="single" w:sz="4" w:space="0" w:color="auto"/>
            </w:tcBorders>
          </w:tcPr>
          <w:p w14:paraId="6FF1EA3F" w14:textId="351E1687" w:rsidR="00D60A09" w:rsidRPr="003D4117" w:rsidRDefault="000C0503" w:rsidP="00D60A09">
            <w:pPr>
              <w:rPr>
                <w:rFonts w:ascii="Verdana" w:hAnsi="Verdana"/>
                <w:sz w:val="20"/>
                <w:szCs w:val="20"/>
              </w:rPr>
            </w:pPr>
            <w:r>
              <w:rPr>
                <w:rFonts w:ascii="Verdana" w:hAnsi="Verdana"/>
                <w:sz w:val="20"/>
                <w:szCs w:val="20"/>
              </w:rPr>
              <w:t>AM</w:t>
            </w:r>
            <w:r w:rsidR="009F4A43">
              <w:rPr>
                <w:rFonts w:ascii="Verdana" w:hAnsi="Verdana"/>
                <w:sz w:val="20"/>
                <w:szCs w:val="20"/>
              </w:rPr>
              <w:t>37</w:t>
            </w:r>
          </w:p>
        </w:tc>
        <w:tc>
          <w:tcPr>
            <w:tcW w:w="1808" w:type="dxa"/>
            <w:tcBorders>
              <w:top w:val="single" w:sz="4" w:space="0" w:color="auto"/>
              <w:left w:val="single" w:sz="4" w:space="0" w:color="auto"/>
              <w:bottom w:val="single" w:sz="4" w:space="0" w:color="auto"/>
              <w:right w:val="single" w:sz="4" w:space="0" w:color="auto"/>
            </w:tcBorders>
          </w:tcPr>
          <w:p w14:paraId="5C9320F6" w14:textId="4F641517" w:rsidR="00D60A09" w:rsidRPr="00FC4C08" w:rsidRDefault="00D60A09" w:rsidP="00D60A09">
            <w:pPr>
              <w:rPr>
                <w:rFonts w:ascii="Verdana" w:hAnsi="Verdana"/>
              </w:rPr>
            </w:pPr>
            <w:r w:rsidRPr="00FC4C08">
              <w:rPr>
                <w:color w:val="000000"/>
              </w:rPr>
              <w:t>Appendix 9: Policy EV7 - Allotments</w:t>
            </w:r>
          </w:p>
        </w:tc>
        <w:tc>
          <w:tcPr>
            <w:tcW w:w="12332" w:type="dxa"/>
            <w:tcBorders>
              <w:top w:val="single" w:sz="4" w:space="0" w:color="auto"/>
              <w:left w:val="single" w:sz="4" w:space="0" w:color="auto"/>
              <w:bottom w:val="single" w:sz="4" w:space="0" w:color="auto"/>
              <w:right w:val="single" w:sz="4" w:space="0" w:color="auto"/>
            </w:tcBorders>
          </w:tcPr>
          <w:p w14:paraId="0A6D0AE4" w14:textId="77777777" w:rsidR="00EE7699" w:rsidRDefault="00D60A09" w:rsidP="00EA70FC">
            <w:pPr>
              <w:rPr>
                <w:b/>
                <w:bCs/>
                <w:color w:val="000000"/>
              </w:rPr>
            </w:pPr>
            <w:r>
              <w:rPr>
                <w:i/>
                <w:iCs/>
                <w:color w:val="000000"/>
              </w:rPr>
              <w:t>Add missing allotment site to Appendix 9 – Policy 7: Provision and Protection of Allotments:</w:t>
            </w:r>
            <w:r>
              <w:rPr>
                <w:color w:val="000000"/>
              </w:rPr>
              <w:br/>
            </w:r>
          </w:p>
          <w:p w14:paraId="33A771CF" w14:textId="77777777" w:rsidR="00B47C73" w:rsidRDefault="00D60A09" w:rsidP="00C612D3">
            <w:pPr>
              <w:rPr>
                <w:b/>
                <w:bCs/>
                <w:color w:val="000000"/>
                <w:u w:val="single"/>
              </w:rPr>
            </w:pPr>
            <w:r w:rsidRPr="00F742EF">
              <w:rPr>
                <w:b/>
                <w:bCs/>
                <w:color w:val="000000"/>
                <w:u w:val="single"/>
              </w:rPr>
              <w:t>EV7 Si Brand Lane, Stanton Hill</w:t>
            </w:r>
          </w:p>
          <w:p w14:paraId="1364520A" w14:textId="7436E8F9" w:rsidR="007A3D99" w:rsidRPr="00F742EF" w:rsidRDefault="007A3D99" w:rsidP="00C612D3">
            <w:pPr>
              <w:rPr>
                <w:rFonts w:ascii="Verdana" w:hAnsi="Verdana"/>
                <w:sz w:val="20"/>
                <w:szCs w:val="20"/>
                <w:u w:val="single"/>
              </w:rPr>
            </w:pPr>
          </w:p>
        </w:tc>
      </w:tr>
      <w:tr w:rsidR="00D60A09" w14:paraId="1779CB32" w14:textId="77777777" w:rsidTr="00AD6326">
        <w:tc>
          <w:tcPr>
            <w:tcW w:w="1595" w:type="dxa"/>
          </w:tcPr>
          <w:p w14:paraId="756BD1C3" w14:textId="7BA85687" w:rsidR="00D60A09" w:rsidRPr="003D4117" w:rsidRDefault="000C0503" w:rsidP="00D60A09">
            <w:pPr>
              <w:rPr>
                <w:rFonts w:ascii="Verdana" w:hAnsi="Verdana"/>
                <w:sz w:val="20"/>
                <w:szCs w:val="20"/>
              </w:rPr>
            </w:pPr>
            <w:r>
              <w:rPr>
                <w:rFonts w:ascii="Verdana" w:hAnsi="Verdana"/>
                <w:sz w:val="20"/>
                <w:szCs w:val="20"/>
              </w:rPr>
              <w:t>AM</w:t>
            </w:r>
            <w:r w:rsidR="009F4A43">
              <w:rPr>
                <w:rFonts w:ascii="Verdana" w:hAnsi="Verdana"/>
                <w:sz w:val="20"/>
                <w:szCs w:val="20"/>
              </w:rPr>
              <w:t>38</w:t>
            </w:r>
          </w:p>
        </w:tc>
        <w:tc>
          <w:tcPr>
            <w:tcW w:w="1808" w:type="dxa"/>
            <w:tcBorders>
              <w:top w:val="single" w:sz="4" w:space="0" w:color="auto"/>
              <w:left w:val="single" w:sz="4" w:space="0" w:color="auto"/>
              <w:bottom w:val="single" w:sz="4" w:space="0" w:color="auto"/>
              <w:right w:val="single" w:sz="4" w:space="0" w:color="auto"/>
            </w:tcBorders>
          </w:tcPr>
          <w:p w14:paraId="751D64C7" w14:textId="01017579" w:rsidR="00D60A09" w:rsidRPr="00FC4C08" w:rsidRDefault="00D60A09" w:rsidP="00D60A09">
            <w:pPr>
              <w:rPr>
                <w:rFonts w:ascii="Verdana" w:hAnsi="Verdana"/>
              </w:rPr>
            </w:pPr>
            <w:r w:rsidRPr="00FC4C08">
              <w:rPr>
                <w:color w:val="000000"/>
              </w:rPr>
              <w:t>As required throughout plan</w:t>
            </w:r>
          </w:p>
        </w:tc>
        <w:tc>
          <w:tcPr>
            <w:tcW w:w="12332" w:type="dxa"/>
            <w:tcBorders>
              <w:top w:val="single" w:sz="4" w:space="0" w:color="auto"/>
              <w:left w:val="nil"/>
              <w:bottom w:val="single" w:sz="4" w:space="0" w:color="auto"/>
              <w:right w:val="single" w:sz="4" w:space="0" w:color="auto"/>
            </w:tcBorders>
          </w:tcPr>
          <w:p w14:paraId="5536B057" w14:textId="77777777" w:rsidR="00B47C73" w:rsidRDefault="00D60A09" w:rsidP="008645DE">
            <w:pPr>
              <w:rPr>
                <w:i/>
                <w:iCs/>
                <w:color w:val="000000"/>
              </w:rPr>
            </w:pPr>
            <w:r>
              <w:rPr>
                <w:i/>
                <w:iCs/>
                <w:color w:val="000000"/>
              </w:rPr>
              <w:t>Policies, sites, paragraphs and footnotes to be renumbered and/or renamed as required throughout the Local Plan.</w:t>
            </w:r>
          </w:p>
          <w:p w14:paraId="6406235A" w14:textId="6A97A6CF" w:rsidR="00B47C73" w:rsidRDefault="00D60A09" w:rsidP="008645DE">
            <w:pPr>
              <w:rPr>
                <w:i/>
                <w:iCs/>
                <w:color w:val="000000"/>
              </w:rPr>
            </w:pPr>
            <w:r>
              <w:rPr>
                <w:i/>
                <w:iCs/>
                <w:color w:val="000000"/>
              </w:rPr>
              <w:t>Removal of evidence base documents and NPPF references from the bottom of each policy.</w:t>
            </w:r>
          </w:p>
          <w:p w14:paraId="0D5BE3B0" w14:textId="77777777" w:rsidR="00B47C73" w:rsidRDefault="00D60A09" w:rsidP="00C612D3">
            <w:pPr>
              <w:rPr>
                <w:i/>
                <w:iCs/>
                <w:color w:val="000000"/>
              </w:rPr>
            </w:pPr>
            <w:r>
              <w:rPr>
                <w:i/>
                <w:iCs/>
                <w:color w:val="000000"/>
              </w:rPr>
              <w:t xml:space="preserve">Removal of the word </w:t>
            </w:r>
            <w:r>
              <w:rPr>
                <w:color w:val="000000"/>
              </w:rPr>
              <w:t>'draft'</w:t>
            </w:r>
            <w:r>
              <w:rPr>
                <w:i/>
                <w:iCs/>
                <w:color w:val="000000"/>
              </w:rPr>
              <w:t xml:space="preserve"> before Local Plan (</w:t>
            </w:r>
            <w:r>
              <w:rPr>
                <w:i/>
                <w:iCs/>
                <w:strike/>
                <w:color w:val="000000"/>
              </w:rPr>
              <w:t>draft</w:t>
            </w:r>
            <w:r>
              <w:rPr>
                <w:i/>
                <w:iCs/>
                <w:color w:val="000000"/>
              </w:rPr>
              <w:t xml:space="preserve"> Local Plan).</w:t>
            </w:r>
          </w:p>
          <w:p w14:paraId="03B024A0" w14:textId="01A1F0E0" w:rsidR="002E6A42" w:rsidRDefault="002E6A42" w:rsidP="00C612D3">
            <w:pPr>
              <w:rPr>
                <w:rFonts w:ascii="Verdana" w:hAnsi="Verdana"/>
                <w:sz w:val="20"/>
                <w:szCs w:val="20"/>
              </w:rPr>
            </w:pPr>
          </w:p>
        </w:tc>
      </w:tr>
    </w:tbl>
    <w:p w14:paraId="19929276" w14:textId="77777777" w:rsidR="00ED5C49" w:rsidRDefault="00ED5C49" w:rsidP="00EA70FC"/>
    <w:sectPr w:rsidR="00ED5C49" w:rsidSect="00AC2EE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C2C4" w14:textId="77777777" w:rsidR="005F1322" w:rsidRDefault="005F1322" w:rsidP="00C43197">
      <w:r>
        <w:separator/>
      </w:r>
    </w:p>
  </w:endnote>
  <w:endnote w:type="continuationSeparator" w:id="0">
    <w:p w14:paraId="298B3843" w14:textId="77777777" w:rsidR="005F1322" w:rsidRDefault="005F1322" w:rsidP="00C4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63AF" w14:textId="77777777" w:rsidR="00114111" w:rsidRDefault="00114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87912"/>
      <w:docPartObj>
        <w:docPartGallery w:val="Page Numbers (Bottom of Page)"/>
        <w:docPartUnique/>
      </w:docPartObj>
    </w:sdtPr>
    <w:sdtEndPr>
      <w:rPr>
        <w:noProof/>
      </w:rPr>
    </w:sdtEndPr>
    <w:sdtContent>
      <w:p w14:paraId="291AF7CB" w14:textId="7B10A8D9" w:rsidR="00114111" w:rsidRDefault="00114111" w:rsidP="001141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844583" w14:textId="77777777" w:rsidR="00114111" w:rsidRDefault="00114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3346" w14:textId="77777777" w:rsidR="00114111" w:rsidRDefault="0011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B7B0" w14:textId="77777777" w:rsidR="005F1322" w:rsidRDefault="005F1322" w:rsidP="00C43197">
      <w:r>
        <w:separator/>
      </w:r>
    </w:p>
  </w:footnote>
  <w:footnote w:type="continuationSeparator" w:id="0">
    <w:p w14:paraId="11896D87" w14:textId="77777777" w:rsidR="005F1322" w:rsidRDefault="005F1322" w:rsidP="00C43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1408" w14:textId="77777777" w:rsidR="00114111" w:rsidRDefault="00114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C364" w14:textId="77777777" w:rsidR="00114111" w:rsidRDefault="00114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9588" w14:textId="77777777" w:rsidR="00114111" w:rsidRDefault="0011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F0AD4"/>
    <w:multiLevelType w:val="multilevel"/>
    <w:tmpl w:val="187CD222"/>
    <w:lvl w:ilvl="0">
      <w:start w:val="1"/>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b w:val="0"/>
        <w:bCs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8124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27"/>
    <w:rsid w:val="00007DFD"/>
    <w:rsid w:val="00064C34"/>
    <w:rsid w:val="000C0503"/>
    <w:rsid w:val="000D34A9"/>
    <w:rsid w:val="000D4487"/>
    <w:rsid w:val="001012B7"/>
    <w:rsid w:val="0011286D"/>
    <w:rsid w:val="00114111"/>
    <w:rsid w:val="00143332"/>
    <w:rsid w:val="00181ABD"/>
    <w:rsid w:val="001958C9"/>
    <w:rsid w:val="001A3327"/>
    <w:rsid w:val="00224C29"/>
    <w:rsid w:val="0024442A"/>
    <w:rsid w:val="002515F1"/>
    <w:rsid w:val="002553B2"/>
    <w:rsid w:val="00274F66"/>
    <w:rsid w:val="0029334F"/>
    <w:rsid w:val="0029611D"/>
    <w:rsid w:val="002A6C6A"/>
    <w:rsid w:val="002C56A6"/>
    <w:rsid w:val="002D6245"/>
    <w:rsid w:val="002E02F5"/>
    <w:rsid w:val="002E6A42"/>
    <w:rsid w:val="00300990"/>
    <w:rsid w:val="00304026"/>
    <w:rsid w:val="00333A70"/>
    <w:rsid w:val="00340317"/>
    <w:rsid w:val="0037455C"/>
    <w:rsid w:val="00390FBF"/>
    <w:rsid w:val="003E520B"/>
    <w:rsid w:val="004341E7"/>
    <w:rsid w:val="00440B08"/>
    <w:rsid w:val="00441DF4"/>
    <w:rsid w:val="004720D4"/>
    <w:rsid w:val="00480726"/>
    <w:rsid w:val="004C7D03"/>
    <w:rsid w:val="004E0AFB"/>
    <w:rsid w:val="004F78FA"/>
    <w:rsid w:val="0055277C"/>
    <w:rsid w:val="00564632"/>
    <w:rsid w:val="00566B0B"/>
    <w:rsid w:val="0057774E"/>
    <w:rsid w:val="0059731F"/>
    <w:rsid w:val="005B42E1"/>
    <w:rsid w:val="005E18B3"/>
    <w:rsid w:val="005F1322"/>
    <w:rsid w:val="005F1B92"/>
    <w:rsid w:val="006119FC"/>
    <w:rsid w:val="00611EAC"/>
    <w:rsid w:val="006A57AE"/>
    <w:rsid w:val="006B1248"/>
    <w:rsid w:val="006F7770"/>
    <w:rsid w:val="007251DF"/>
    <w:rsid w:val="00786B14"/>
    <w:rsid w:val="00793E45"/>
    <w:rsid w:val="007A3D99"/>
    <w:rsid w:val="007C06DD"/>
    <w:rsid w:val="007C56C1"/>
    <w:rsid w:val="007C6B8B"/>
    <w:rsid w:val="00842C94"/>
    <w:rsid w:val="00862AA5"/>
    <w:rsid w:val="008645DE"/>
    <w:rsid w:val="00876AC4"/>
    <w:rsid w:val="00877C58"/>
    <w:rsid w:val="008973F4"/>
    <w:rsid w:val="008A4125"/>
    <w:rsid w:val="008D31BC"/>
    <w:rsid w:val="008E6AE9"/>
    <w:rsid w:val="00901092"/>
    <w:rsid w:val="009209F2"/>
    <w:rsid w:val="00947D6E"/>
    <w:rsid w:val="009A1514"/>
    <w:rsid w:val="009A63CF"/>
    <w:rsid w:val="009E686B"/>
    <w:rsid w:val="009F4A43"/>
    <w:rsid w:val="00A15699"/>
    <w:rsid w:val="00A54206"/>
    <w:rsid w:val="00A61ACC"/>
    <w:rsid w:val="00A77A9E"/>
    <w:rsid w:val="00AB2762"/>
    <w:rsid w:val="00AC2EE1"/>
    <w:rsid w:val="00AC663B"/>
    <w:rsid w:val="00AD6326"/>
    <w:rsid w:val="00AF1B06"/>
    <w:rsid w:val="00B47C73"/>
    <w:rsid w:val="00B7245E"/>
    <w:rsid w:val="00BD3F2F"/>
    <w:rsid w:val="00C0136F"/>
    <w:rsid w:val="00C11C89"/>
    <w:rsid w:val="00C21048"/>
    <w:rsid w:val="00C43197"/>
    <w:rsid w:val="00C52C03"/>
    <w:rsid w:val="00C612D3"/>
    <w:rsid w:val="00C61956"/>
    <w:rsid w:val="00C739C2"/>
    <w:rsid w:val="00C8220F"/>
    <w:rsid w:val="00C82439"/>
    <w:rsid w:val="00CA3A34"/>
    <w:rsid w:val="00CA7B70"/>
    <w:rsid w:val="00CB6DB0"/>
    <w:rsid w:val="00CD5767"/>
    <w:rsid w:val="00D166FE"/>
    <w:rsid w:val="00D21F9D"/>
    <w:rsid w:val="00D5282F"/>
    <w:rsid w:val="00D60A09"/>
    <w:rsid w:val="00D60DF3"/>
    <w:rsid w:val="00D80120"/>
    <w:rsid w:val="00D842BE"/>
    <w:rsid w:val="00D8634A"/>
    <w:rsid w:val="00D97EFC"/>
    <w:rsid w:val="00DD116E"/>
    <w:rsid w:val="00DE2504"/>
    <w:rsid w:val="00DF4AB7"/>
    <w:rsid w:val="00E077D0"/>
    <w:rsid w:val="00E2784D"/>
    <w:rsid w:val="00E458B5"/>
    <w:rsid w:val="00E60642"/>
    <w:rsid w:val="00E91AB7"/>
    <w:rsid w:val="00EA70FC"/>
    <w:rsid w:val="00EC7E8B"/>
    <w:rsid w:val="00ED5C49"/>
    <w:rsid w:val="00EE7699"/>
    <w:rsid w:val="00EF53D5"/>
    <w:rsid w:val="00F02520"/>
    <w:rsid w:val="00F03BAA"/>
    <w:rsid w:val="00F12933"/>
    <w:rsid w:val="00F66086"/>
    <w:rsid w:val="00F742EF"/>
    <w:rsid w:val="00F82156"/>
    <w:rsid w:val="00F8589F"/>
    <w:rsid w:val="00F8634A"/>
    <w:rsid w:val="00FB2580"/>
    <w:rsid w:val="00FC4C08"/>
    <w:rsid w:val="00FD6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57CA"/>
  <w15:chartTrackingRefBased/>
  <w15:docId w15:val="{762C6830-287B-4370-8904-11CA7F69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27"/>
  </w:style>
  <w:style w:type="paragraph" w:styleId="Heading1">
    <w:name w:val="heading 1"/>
    <w:basedOn w:val="Normal"/>
    <w:next w:val="Normal"/>
    <w:link w:val="Heading1Char"/>
    <w:uiPriority w:val="9"/>
    <w:qFormat/>
    <w:rsid w:val="001A3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3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3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3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3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3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3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3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3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3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3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3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3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3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3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3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327"/>
    <w:rPr>
      <w:rFonts w:eastAsiaTheme="majorEastAsia" w:cstheme="majorBidi"/>
      <w:color w:val="272727" w:themeColor="text1" w:themeTint="D8"/>
    </w:rPr>
  </w:style>
  <w:style w:type="paragraph" w:styleId="Title">
    <w:name w:val="Title"/>
    <w:basedOn w:val="Normal"/>
    <w:next w:val="Normal"/>
    <w:link w:val="TitleChar"/>
    <w:uiPriority w:val="10"/>
    <w:qFormat/>
    <w:rsid w:val="001A33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3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3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3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3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3327"/>
    <w:rPr>
      <w:i/>
      <w:iCs/>
      <w:color w:val="404040" w:themeColor="text1" w:themeTint="BF"/>
    </w:rPr>
  </w:style>
  <w:style w:type="paragraph" w:styleId="ListParagraph">
    <w:name w:val="List Paragraph"/>
    <w:basedOn w:val="Normal"/>
    <w:uiPriority w:val="34"/>
    <w:qFormat/>
    <w:rsid w:val="001A3327"/>
    <w:pPr>
      <w:ind w:left="720"/>
      <w:contextualSpacing/>
    </w:pPr>
  </w:style>
  <w:style w:type="character" w:styleId="IntenseEmphasis">
    <w:name w:val="Intense Emphasis"/>
    <w:basedOn w:val="DefaultParagraphFont"/>
    <w:uiPriority w:val="21"/>
    <w:qFormat/>
    <w:rsid w:val="001A3327"/>
    <w:rPr>
      <w:i/>
      <w:iCs/>
      <w:color w:val="0F4761" w:themeColor="accent1" w:themeShade="BF"/>
    </w:rPr>
  </w:style>
  <w:style w:type="paragraph" w:styleId="IntenseQuote">
    <w:name w:val="Intense Quote"/>
    <w:basedOn w:val="Normal"/>
    <w:next w:val="Normal"/>
    <w:link w:val="IntenseQuoteChar"/>
    <w:uiPriority w:val="30"/>
    <w:qFormat/>
    <w:rsid w:val="001A3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327"/>
    <w:rPr>
      <w:i/>
      <w:iCs/>
      <w:color w:val="0F4761" w:themeColor="accent1" w:themeShade="BF"/>
    </w:rPr>
  </w:style>
  <w:style w:type="character" w:styleId="IntenseReference">
    <w:name w:val="Intense Reference"/>
    <w:basedOn w:val="DefaultParagraphFont"/>
    <w:uiPriority w:val="32"/>
    <w:qFormat/>
    <w:rsid w:val="001A3327"/>
    <w:rPr>
      <w:b/>
      <w:bCs/>
      <w:smallCaps/>
      <w:color w:val="0F4761" w:themeColor="accent1" w:themeShade="BF"/>
      <w:spacing w:val="5"/>
    </w:rPr>
  </w:style>
  <w:style w:type="table" w:styleId="TableGrid">
    <w:name w:val="Table Grid"/>
    <w:basedOn w:val="TableNormal"/>
    <w:uiPriority w:val="39"/>
    <w:rsid w:val="001A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197"/>
    <w:pPr>
      <w:tabs>
        <w:tab w:val="center" w:pos="4513"/>
        <w:tab w:val="right" w:pos="9026"/>
      </w:tabs>
    </w:pPr>
  </w:style>
  <w:style w:type="character" w:customStyle="1" w:styleId="HeaderChar">
    <w:name w:val="Header Char"/>
    <w:basedOn w:val="DefaultParagraphFont"/>
    <w:link w:val="Header"/>
    <w:uiPriority w:val="99"/>
    <w:rsid w:val="00C43197"/>
  </w:style>
  <w:style w:type="paragraph" w:styleId="Footer">
    <w:name w:val="footer"/>
    <w:basedOn w:val="Normal"/>
    <w:link w:val="FooterChar"/>
    <w:uiPriority w:val="99"/>
    <w:unhideWhenUsed/>
    <w:rsid w:val="00C43197"/>
    <w:pPr>
      <w:tabs>
        <w:tab w:val="center" w:pos="4513"/>
        <w:tab w:val="right" w:pos="9026"/>
      </w:tabs>
    </w:pPr>
  </w:style>
  <w:style w:type="character" w:customStyle="1" w:styleId="FooterChar">
    <w:name w:val="Footer Char"/>
    <w:basedOn w:val="DefaultParagraphFont"/>
    <w:link w:val="Footer"/>
    <w:uiPriority w:val="99"/>
    <w:rsid w:val="00C43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70c4d9-0836-4355-b45b-340d00ee62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BB960-343E-493C-8B59-9C4280355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133D-096A-4F12-AA71-7CF2D81BA02C}">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3.xml><?xml version="1.0" encoding="utf-8"?>
<ds:datastoreItem xmlns:ds="http://schemas.openxmlformats.org/officeDocument/2006/customXml" ds:itemID="{535D6737-72F5-4561-AC42-65FD0A971E02}">
  <ds:schemaRefs>
    <ds:schemaRef ds:uri="http://schemas.openxmlformats.org/officeDocument/2006/bibliography"/>
  </ds:schemaRefs>
</ds:datastoreItem>
</file>

<file path=customXml/itemProps4.xml><?xml version="1.0" encoding="utf-8"?>
<ds:datastoreItem xmlns:ds="http://schemas.openxmlformats.org/officeDocument/2006/customXml" ds:itemID="{27DA4E45-BD70-449B-9939-726C0F7DD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2576</Words>
  <Characters>14605</Characters>
  <Application>Microsoft Office Word</Application>
  <DocSecurity>0</DocSecurity>
  <Lines>405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Additional Modifications (AM) - Ashfield District Local Plan 2023 to 2040</dc:title>
  <dc:subject/>
  <dc:creator>Graham Wyatt</dc:creator>
  <cp:keywords/>
  <dc:description/>
  <cp:lastModifiedBy>Sharon.Simcox</cp:lastModifiedBy>
  <cp:revision>2</cp:revision>
  <dcterms:created xsi:type="dcterms:W3CDTF">2026-06-15T10:38:00Z</dcterms:created>
  <dcterms:modified xsi:type="dcterms:W3CDTF">2026-06-15T10:38:00Z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Order">
    <vt:r8>6648400</vt:r8>
  </property>
  <property fmtid="{D5CDD505-2E9C-101B-9397-08002B2CF9AE}" pid="4" name="MediaServiceImageTags">
    <vt:lpwstr/>
  </property>
</Properties>
</file>