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420C8" w14:textId="77777777" w:rsidR="005C631A" w:rsidRPr="000D49B2" w:rsidRDefault="00807212" w:rsidP="002B0116">
      <w:pPr>
        <w:pStyle w:val="Heading2"/>
      </w:pPr>
      <w:r w:rsidRPr="000D49B2">
        <w:t>Appendix 1</w:t>
      </w:r>
    </w:p>
    <w:p w14:paraId="1BEA75DF" w14:textId="77777777" w:rsidR="005C631A" w:rsidRPr="000D49B2" w:rsidRDefault="005921B7" w:rsidP="005C631A">
      <w:pPr>
        <w:pStyle w:val="NoSpacing"/>
        <w:jc w:val="center"/>
        <w:rPr>
          <w:rFonts w:ascii="Arial" w:hAnsi="Arial" w:cs="Arial"/>
          <w:b/>
          <w:sz w:val="32"/>
          <w:szCs w:val="32"/>
        </w:rPr>
      </w:pPr>
    </w:p>
    <w:p w14:paraId="0CB89DFE" w14:textId="77777777" w:rsidR="005C631A" w:rsidRPr="000D49B2" w:rsidRDefault="00807212" w:rsidP="002B0116">
      <w:pPr>
        <w:pStyle w:val="Heading1"/>
      </w:pPr>
      <w:r w:rsidRPr="000D49B2">
        <w:t>ASHFIELD DISTRICT COUNCIL</w:t>
      </w:r>
    </w:p>
    <w:p w14:paraId="2191D2AC" w14:textId="77777777" w:rsidR="005C631A" w:rsidRPr="000D49B2" w:rsidRDefault="00807212" w:rsidP="002B0116">
      <w:pPr>
        <w:pStyle w:val="Heading1"/>
      </w:pPr>
      <w:r w:rsidRPr="000D49B2">
        <w:t>CAPITAL STRATEGY 2019/20 – 2022/23</w:t>
      </w:r>
    </w:p>
    <w:p w14:paraId="724BC934" w14:textId="77777777" w:rsidR="005C631A" w:rsidRPr="000D49B2" w:rsidRDefault="005921B7" w:rsidP="005C631A">
      <w:pPr>
        <w:pStyle w:val="NoSpacing"/>
        <w:rPr>
          <w:rFonts w:ascii="Arial" w:hAnsi="Arial" w:cs="Arial"/>
        </w:rPr>
      </w:pPr>
    </w:p>
    <w:p w14:paraId="6072BCFC" w14:textId="77777777" w:rsidR="005C631A" w:rsidRPr="000D49B2" w:rsidRDefault="005921B7" w:rsidP="005C631A">
      <w:pPr>
        <w:pStyle w:val="NoSpacing"/>
        <w:rPr>
          <w:rFonts w:ascii="Arial" w:hAnsi="Arial" w:cs="Arial"/>
        </w:rPr>
      </w:pPr>
    </w:p>
    <w:p w14:paraId="2CC8FB5F" w14:textId="77777777" w:rsidR="005C631A" w:rsidRPr="000D49B2" w:rsidRDefault="00807212" w:rsidP="002B0116">
      <w:pPr>
        <w:pStyle w:val="Heading3"/>
      </w:pPr>
      <w:r w:rsidRPr="000D49B2">
        <w:t xml:space="preserve">1 </w:t>
      </w:r>
      <w:r w:rsidRPr="000D49B2">
        <w:tab/>
        <w:t>Introduction</w:t>
      </w:r>
    </w:p>
    <w:p w14:paraId="35602D99" w14:textId="77777777" w:rsidR="005C631A" w:rsidRPr="000D49B2" w:rsidRDefault="005921B7" w:rsidP="005C631A">
      <w:pPr>
        <w:pStyle w:val="NoSpacing"/>
        <w:rPr>
          <w:rFonts w:ascii="Arial" w:hAnsi="Arial" w:cs="Arial"/>
          <w:sz w:val="24"/>
          <w:szCs w:val="24"/>
        </w:rPr>
      </w:pPr>
    </w:p>
    <w:p w14:paraId="45C2285D"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1.1</w:t>
      </w:r>
      <w:r w:rsidRPr="000D49B2">
        <w:rPr>
          <w:rFonts w:ascii="Arial" w:hAnsi="Arial" w:cs="Arial"/>
          <w:sz w:val="24"/>
          <w:szCs w:val="24"/>
        </w:rPr>
        <w:tab/>
        <w:t xml:space="preserve">Ashfield District Council’s Corporate Capital Strategy is the policy framework document that sets out the principles to be used to guide the allocation of capital investment across all the Council’s services and informs decisions on capital spending priorities contained within the Council’s 5-year Capital Programme.  </w:t>
      </w:r>
    </w:p>
    <w:p w14:paraId="44935333" w14:textId="77777777" w:rsidR="005C631A" w:rsidRPr="000D49B2" w:rsidRDefault="005921B7" w:rsidP="005C631A">
      <w:pPr>
        <w:pStyle w:val="NoSpacing"/>
        <w:rPr>
          <w:rFonts w:ascii="Arial" w:hAnsi="Arial" w:cs="Arial"/>
          <w:sz w:val="24"/>
          <w:szCs w:val="24"/>
        </w:rPr>
      </w:pPr>
    </w:p>
    <w:p w14:paraId="02E97335" w14:textId="22FBF00D"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 xml:space="preserve">1.2 </w:t>
      </w:r>
      <w:r w:rsidRPr="000D49B2">
        <w:rPr>
          <w:rFonts w:ascii="Arial" w:hAnsi="Arial" w:cs="Arial"/>
          <w:sz w:val="24"/>
          <w:szCs w:val="24"/>
        </w:rPr>
        <w:tab/>
        <w:t>Capital investment is technically described as “Expenditure on the acquisition, creation, or enhancement of ‘long term assets’”.  Capital investment seeks to provide long-term solutions to the Council’s priorities and operational requirements.  Expenditure for capital purposes therefore gives rise to new assets, increases the value and/or useful life of existing assets or, generates an income stream to the Council via non-treasury investments.</w:t>
      </w:r>
      <w:r w:rsidR="001F65EB">
        <w:rPr>
          <w:rFonts w:ascii="Arial" w:hAnsi="Arial" w:cs="Arial"/>
          <w:sz w:val="24"/>
          <w:szCs w:val="24"/>
        </w:rPr>
        <w:t xml:space="preserve"> </w:t>
      </w:r>
      <w:r w:rsidRPr="000D49B2">
        <w:rPr>
          <w:rFonts w:ascii="Arial" w:hAnsi="Arial" w:cs="Arial"/>
          <w:sz w:val="24"/>
          <w:szCs w:val="24"/>
        </w:rPr>
        <w:t>Expenditure outside this definition will be, by definition, ‘revenue’ expenditure.</w:t>
      </w:r>
    </w:p>
    <w:p w14:paraId="50F567FC" w14:textId="77777777" w:rsidR="005C631A" w:rsidRPr="000D49B2" w:rsidRDefault="005921B7" w:rsidP="005C631A">
      <w:pPr>
        <w:pStyle w:val="NoSpacing"/>
        <w:rPr>
          <w:rFonts w:ascii="Arial" w:hAnsi="Arial" w:cs="Arial"/>
          <w:sz w:val="24"/>
          <w:szCs w:val="24"/>
        </w:rPr>
      </w:pPr>
    </w:p>
    <w:p w14:paraId="71A2FD12"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1.3</w:t>
      </w:r>
      <w:r w:rsidRPr="000D49B2">
        <w:rPr>
          <w:rFonts w:ascii="Arial" w:hAnsi="Arial" w:cs="Arial"/>
          <w:sz w:val="24"/>
          <w:szCs w:val="24"/>
        </w:rPr>
        <w:tab/>
        <w:t xml:space="preserve">Most of the Council’s </w:t>
      </w:r>
      <w:proofErr w:type="gramStart"/>
      <w:r w:rsidRPr="000D49B2">
        <w:rPr>
          <w:rFonts w:ascii="Arial" w:hAnsi="Arial" w:cs="Arial"/>
          <w:sz w:val="24"/>
          <w:szCs w:val="24"/>
        </w:rPr>
        <w:t>long term</w:t>
      </w:r>
      <w:proofErr w:type="gramEnd"/>
      <w:r w:rsidRPr="000D49B2">
        <w:rPr>
          <w:rFonts w:ascii="Arial" w:hAnsi="Arial" w:cs="Arial"/>
          <w:sz w:val="24"/>
          <w:szCs w:val="24"/>
        </w:rPr>
        <w:t xml:space="preserve"> assets are properties that are used in service delivery.  The Council’s land, buildings and infrastructure asset base of some </w:t>
      </w:r>
      <w:proofErr w:type="gramStart"/>
      <w:r w:rsidRPr="000D49B2">
        <w:rPr>
          <w:rFonts w:ascii="Arial" w:hAnsi="Arial" w:cs="Arial"/>
          <w:sz w:val="24"/>
          <w:szCs w:val="24"/>
        </w:rPr>
        <w:t>7,600  properties</w:t>
      </w:r>
      <w:proofErr w:type="gramEnd"/>
      <w:r w:rsidRPr="000D49B2">
        <w:rPr>
          <w:rFonts w:ascii="Arial" w:hAnsi="Arial" w:cs="Arial"/>
          <w:sz w:val="24"/>
          <w:szCs w:val="24"/>
        </w:rPr>
        <w:t xml:space="preserve"> (of which currently 6,698 are Council Dwellings) has a current use Balance Sheet value of approx. £300m (2017/18 published accounts).  </w:t>
      </w:r>
    </w:p>
    <w:p w14:paraId="14D39A2C" w14:textId="77777777" w:rsidR="005C631A" w:rsidRPr="000D49B2" w:rsidRDefault="005921B7" w:rsidP="005C631A">
      <w:pPr>
        <w:pStyle w:val="NoSpacing"/>
        <w:rPr>
          <w:rFonts w:ascii="Arial" w:hAnsi="Arial" w:cs="Arial"/>
          <w:sz w:val="24"/>
          <w:szCs w:val="24"/>
        </w:rPr>
      </w:pPr>
    </w:p>
    <w:p w14:paraId="14CE3C90"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1.4</w:t>
      </w:r>
      <w:r w:rsidRPr="000D49B2">
        <w:rPr>
          <w:rFonts w:ascii="Arial" w:hAnsi="Arial" w:cs="Arial"/>
          <w:sz w:val="24"/>
          <w:szCs w:val="24"/>
        </w:rPr>
        <w:tab/>
        <w:t xml:space="preserve">The Capital Strategy is presented to Council as a Policy Framework document, and links with the Treasury Management Strategy, Medium Term Financial Strategy (MTFS) and the Corporate Asset Management Plan.  Although this Strategy focuses on the Council’s management of its own investment in assets, a wider view of capital investment throughout the area by both the public and private sectors will have a major influence on meeting Council aims and objectives. </w:t>
      </w:r>
    </w:p>
    <w:p w14:paraId="46F62B17" w14:textId="77777777" w:rsidR="005C631A" w:rsidRPr="000D49B2" w:rsidRDefault="005921B7" w:rsidP="005C631A">
      <w:pPr>
        <w:pStyle w:val="NoSpacing"/>
        <w:rPr>
          <w:rFonts w:ascii="Arial" w:hAnsi="Arial" w:cs="Arial"/>
          <w:sz w:val="24"/>
          <w:szCs w:val="24"/>
        </w:rPr>
      </w:pPr>
    </w:p>
    <w:p w14:paraId="6CDFF5D5"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1.5</w:t>
      </w:r>
      <w:r w:rsidRPr="000D49B2">
        <w:rPr>
          <w:rFonts w:ascii="Arial" w:hAnsi="Arial" w:cs="Arial"/>
          <w:sz w:val="24"/>
          <w:szCs w:val="24"/>
        </w:rPr>
        <w:tab/>
        <w:t>The Capital Strategy (and specifically the Commercial Investment Strategy element of the Capital Strategy) are key drivers to secure the future financial sustainability of the Council.</w:t>
      </w:r>
    </w:p>
    <w:p w14:paraId="66E6DC78" w14:textId="77777777" w:rsidR="005C631A" w:rsidRPr="000D49B2" w:rsidRDefault="005921B7" w:rsidP="005C631A">
      <w:pPr>
        <w:pStyle w:val="NoSpacing"/>
        <w:rPr>
          <w:rFonts w:ascii="Arial" w:hAnsi="Arial" w:cs="Arial"/>
          <w:sz w:val="24"/>
          <w:szCs w:val="24"/>
        </w:rPr>
      </w:pPr>
    </w:p>
    <w:p w14:paraId="41A4DD9B" w14:textId="4FC8233C"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1.6</w:t>
      </w:r>
      <w:r w:rsidR="00965F01">
        <w:rPr>
          <w:rFonts w:ascii="Arial" w:hAnsi="Arial" w:cs="Arial"/>
          <w:sz w:val="24"/>
          <w:szCs w:val="24"/>
        </w:rPr>
        <w:tab/>
      </w:r>
      <w:r w:rsidRPr="000D49B2">
        <w:rPr>
          <w:rFonts w:ascii="Arial" w:hAnsi="Arial" w:cs="Arial"/>
          <w:sz w:val="24"/>
          <w:szCs w:val="24"/>
        </w:rPr>
        <w:t>The legal background to Capital Expenditure is contained in the Local Government Act 2003, particularly the following sections:</w:t>
      </w:r>
    </w:p>
    <w:p w14:paraId="6CD6605E" w14:textId="77777777" w:rsidR="005C631A" w:rsidRPr="000D49B2" w:rsidRDefault="005921B7" w:rsidP="005C631A">
      <w:pPr>
        <w:pStyle w:val="NoSpacing"/>
        <w:rPr>
          <w:rFonts w:ascii="Arial" w:hAnsi="Arial" w:cs="Arial"/>
          <w:sz w:val="24"/>
          <w:szCs w:val="24"/>
        </w:rPr>
      </w:pPr>
    </w:p>
    <w:p w14:paraId="773BE6EA" w14:textId="77777777" w:rsidR="005C631A" w:rsidRPr="000D49B2" w:rsidRDefault="00807212" w:rsidP="005C631A">
      <w:pPr>
        <w:pStyle w:val="NoSpacing"/>
        <w:numPr>
          <w:ilvl w:val="0"/>
          <w:numId w:val="6"/>
        </w:numPr>
        <w:rPr>
          <w:rFonts w:ascii="Arial" w:hAnsi="Arial" w:cs="Arial"/>
          <w:sz w:val="24"/>
          <w:szCs w:val="24"/>
        </w:rPr>
      </w:pPr>
      <w:r w:rsidRPr="000D49B2">
        <w:rPr>
          <w:rFonts w:ascii="Arial" w:hAnsi="Arial" w:cs="Arial"/>
          <w:sz w:val="24"/>
          <w:szCs w:val="24"/>
        </w:rPr>
        <w:t>S1 – power to borrow</w:t>
      </w:r>
    </w:p>
    <w:p w14:paraId="50168715" w14:textId="77777777" w:rsidR="005C631A" w:rsidRPr="000D49B2" w:rsidRDefault="00807212" w:rsidP="005C631A">
      <w:pPr>
        <w:pStyle w:val="NoSpacing"/>
        <w:numPr>
          <w:ilvl w:val="0"/>
          <w:numId w:val="6"/>
        </w:numPr>
        <w:rPr>
          <w:rFonts w:ascii="Arial" w:hAnsi="Arial" w:cs="Arial"/>
          <w:sz w:val="24"/>
          <w:szCs w:val="24"/>
        </w:rPr>
      </w:pPr>
      <w:r w:rsidRPr="000D49B2">
        <w:rPr>
          <w:rFonts w:ascii="Arial" w:hAnsi="Arial" w:cs="Arial"/>
          <w:sz w:val="24"/>
          <w:szCs w:val="24"/>
        </w:rPr>
        <w:t>S3 – affordable borrowing limit</w:t>
      </w:r>
    </w:p>
    <w:p w14:paraId="0B491603" w14:textId="77777777" w:rsidR="005C631A" w:rsidRPr="000D49B2" w:rsidRDefault="00807212" w:rsidP="005C631A">
      <w:pPr>
        <w:pStyle w:val="NoSpacing"/>
        <w:numPr>
          <w:ilvl w:val="0"/>
          <w:numId w:val="6"/>
        </w:numPr>
        <w:rPr>
          <w:rFonts w:ascii="Arial" w:hAnsi="Arial" w:cs="Arial"/>
          <w:sz w:val="24"/>
          <w:szCs w:val="24"/>
        </w:rPr>
      </w:pPr>
      <w:r w:rsidRPr="000D49B2">
        <w:rPr>
          <w:rFonts w:ascii="Arial" w:hAnsi="Arial" w:cs="Arial"/>
          <w:sz w:val="24"/>
          <w:szCs w:val="24"/>
        </w:rPr>
        <w:t>S12 – power to invest</w:t>
      </w:r>
    </w:p>
    <w:p w14:paraId="0DDE1B5A" w14:textId="77777777" w:rsidR="005C631A" w:rsidRPr="000D49B2" w:rsidRDefault="00807212" w:rsidP="005C631A">
      <w:pPr>
        <w:pStyle w:val="NoSpacing"/>
        <w:numPr>
          <w:ilvl w:val="0"/>
          <w:numId w:val="6"/>
        </w:numPr>
        <w:rPr>
          <w:rFonts w:ascii="Arial" w:hAnsi="Arial" w:cs="Arial"/>
          <w:sz w:val="24"/>
          <w:szCs w:val="24"/>
        </w:rPr>
      </w:pPr>
      <w:r w:rsidRPr="000D49B2">
        <w:rPr>
          <w:rFonts w:ascii="Arial" w:hAnsi="Arial" w:cs="Arial"/>
          <w:sz w:val="24"/>
          <w:szCs w:val="24"/>
        </w:rPr>
        <w:t>S15 – regard to Guidance issued</w:t>
      </w:r>
    </w:p>
    <w:p w14:paraId="1CCC1042" w14:textId="77777777" w:rsidR="005C631A" w:rsidRPr="000D49B2" w:rsidRDefault="005921B7" w:rsidP="005C631A">
      <w:pPr>
        <w:pStyle w:val="NoSpacing"/>
        <w:rPr>
          <w:rFonts w:ascii="Arial" w:hAnsi="Arial" w:cs="Arial"/>
          <w:sz w:val="24"/>
          <w:szCs w:val="24"/>
        </w:rPr>
      </w:pPr>
    </w:p>
    <w:p w14:paraId="5B986F2B" w14:textId="77020E04"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1.7</w:t>
      </w:r>
      <w:r w:rsidRPr="000D49B2">
        <w:rPr>
          <w:rFonts w:ascii="Arial" w:hAnsi="Arial" w:cs="Arial"/>
          <w:sz w:val="24"/>
          <w:szCs w:val="24"/>
        </w:rPr>
        <w:tab/>
        <w:t xml:space="preserve">Guidance is also issued by Government, the latest guidance issued by the Ministry of Housing Communities and Local Government - MHCLG (formerly the Department of Local Government (DCLG)) being Investment Guidance (2018) and Minimum Revenue Provision (MRP) Guidance (2018). At the time of writing this Strategy, Guidance is awaited from CIPFA in respect of Investment Properties and subject to the receipt and evaluation of this Guidance, an updated Capital Strategy may need to be brought for Cabinet/Council consideration and approval.  </w:t>
      </w:r>
    </w:p>
    <w:p w14:paraId="01EDB17F" w14:textId="77777777" w:rsidR="005C631A" w:rsidRPr="000D49B2" w:rsidRDefault="005921B7" w:rsidP="005C631A">
      <w:pPr>
        <w:pStyle w:val="NoSpacing"/>
        <w:rPr>
          <w:rFonts w:ascii="Arial" w:hAnsi="Arial" w:cs="Arial"/>
          <w:sz w:val="24"/>
          <w:szCs w:val="24"/>
        </w:rPr>
      </w:pPr>
    </w:p>
    <w:p w14:paraId="16BF05B1" w14:textId="2BD06F41"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1.8</w:t>
      </w:r>
      <w:r w:rsidRPr="000D49B2">
        <w:rPr>
          <w:rFonts w:ascii="Arial" w:hAnsi="Arial" w:cs="Arial"/>
          <w:sz w:val="24"/>
          <w:szCs w:val="24"/>
        </w:rPr>
        <w:tab/>
        <w:t>Council’s should also comply with professional codes that are issued, the key ones being:</w:t>
      </w:r>
    </w:p>
    <w:p w14:paraId="394A25C1" w14:textId="77777777" w:rsidR="005C631A" w:rsidRPr="000D49B2" w:rsidRDefault="00807212" w:rsidP="005C631A">
      <w:pPr>
        <w:pStyle w:val="NoSpacing"/>
        <w:numPr>
          <w:ilvl w:val="0"/>
          <w:numId w:val="21"/>
        </w:numPr>
        <w:rPr>
          <w:rFonts w:ascii="Arial" w:hAnsi="Arial" w:cs="Arial"/>
          <w:sz w:val="24"/>
          <w:szCs w:val="24"/>
        </w:rPr>
      </w:pPr>
      <w:r w:rsidRPr="000D49B2">
        <w:rPr>
          <w:rFonts w:ascii="Arial" w:hAnsi="Arial" w:cs="Arial"/>
          <w:sz w:val="24"/>
          <w:szCs w:val="24"/>
        </w:rPr>
        <w:t>CIPFA Prudential Code (2017)</w:t>
      </w:r>
    </w:p>
    <w:p w14:paraId="6C972E68" w14:textId="77777777" w:rsidR="005C631A" w:rsidRPr="000D49B2" w:rsidRDefault="00807212" w:rsidP="005C631A">
      <w:pPr>
        <w:pStyle w:val="NoSpacing"/>
        <w:numPr>
          <w:ilvl w:val="0"/>
          <w:numId w:val="21"/>
        </w:numPr>
        <w:rPr>
          <w:rFonts w:ascii="Arial" w:hAnsi="Arial" w:cs="Arial"/>
          <w:sz w:val="24"/>
          <w:szCs w:val="24"/>
        </w:rPr>
      </w:pPr>
      <w:r w:rsidRPr="000D49B2">
        <w:rPr>
          <w:rFonts w:ascii="Arial" w:hAnsi="Arial" w:cs="Arial"/>
          <w:sz w:val="24"/>
          <w:szCs w:val="24"/>
        </w:rPr>
        <w:t>CIPFA Treasury Management Code of Practice (2017).</w:t>
      </w:r>
    </w:p>
    <w:p w14:paraId="7EDC4F0D" w14:textId="77777777" w:rsidR="005C631A" w:rsidRPr="000D49B2" w:rsidRDefault="005921B7" w:rsidP="005C631A">
      <w:pPr>
        <w:pStyle w:val="NoSpacing"/>
        <w:rPr>
          <w:rFonts w:ascii="Arial" w:hAnsi="Arial" w:cs="Arial"/>
          <w:sz w:val="24"/>
          <w:szCs w:val="24"/>
        </w:rPr>
      </w:pPr>
    </w:p>
    <w:p w14:paraId="64D1AEEA" w14:textId="70425F99"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1.9</w:t>
      </w:r>
      <w:r w:rsidRPr="000D49B2">
        <w:rPr>
          <w:rFonts w:ascii="Arial" w:hAnsi="Arial" w:cs="Arial"/>
          <w:sz w:val="24"/>
          <w:szCs w:val="24"/>
        </w:rPr>
        <w:tab/>
        <w:t xml:space="preserve">The Capital Strategy sets out </w:t>
      </w:r>
      <w:proofErr w:type="gramStart"/>
      <w:r w:rsidRPr="000D49B2">
        <w:rPr>
          <w:rFonts w:ascii="Arial" w:hAnsi="Arial" w:cs="Arial"/>
          <w:sz w:val="24"/>
          <w:szCs w:val="24"/>
        </w:rPr>
        <w:t>a number of</w:t>
      </w:r>
      <w:proofErr w:type="gramEnd"/>
      <w:r w:rsidRPr="000D49B2">
        <w:rPr>
          <w:rFonts w:ascii="Arial" w:hAnsi="Arial" w:cs="Arial"/>
          <w:sz w:val="24"/>
          <w:szCs w:val="24"/>
        </w:rPr>
        <w:t xml:space="preserve"> guiding principles.  In considering the principles, the Council needs a balance between guidance and prescription to allow a flexible approach to be taken but reflective of times of uncertainty. This Strategy focuses on the key policies for the allocation of capital resources to schemes in line with Council priorities and statutory responsibilities.  The management of the Council’s operational Capital Programme which ‘sits’ under this Capital Strategy is also supported by the Council’s approved Financial Regulations.</w:t>
      </w:r>
    </w:p>
    <w:p w14:paraId="5B303753" w14:textId="77777777" w:rsidR="005C631A" w:rsidRPr="000D49B2" w:rsidRDefault="005921B7" w:rsidP="005C631A">
      <w:pPr>
        <w:pStyle w:val="NoSpacing"/>
        <w:rPr>
          <w:rFonts w:ascii="Arial" w:hAnsi="Arial" w:cs="Arial"/>
          <w:sz w:val="24"/>
          <w:szCs w:val="24"/>
        </w:rPr>
      </w:pPr>
    </w:p>
    <w:p w14:paraId="63C74FB4" w14:textId="77777777" w:rsidR="005C631A" w:rsidRPr="000D49B2" w:rsidRDefault="00807212" w:rsidP="005C631A">
      <w:pPr>
        <w:pStyle w:val="NoSpacing"/>
        <w:rPr>
          <w:rFonts w:ascii="Arial" w:hAnsi="Arial" w:cs="Arial"/>
          <w:sz w:val="24"/>
          <w:szCs w:val="24"/>
        </w:rPr>
      </w:pPr>
      <w:r w:rsidRPr="000D49B2">
        <w:rPr>
          <w:rFonts w:ascii="Arial" w:hAnsi="Arial" w:cs="Arial"/>
          <w:sz w:val="24"/>
          <w:szCs w:val="24"/>
        </w:rPr>
        <w:t>1.10</w:t>
      </w:r>
      <w:r w:rsidRPr="000D49B2">
        <w:rPr>
          <w:rFonts w:ascii="Arial" w:hAnsi="Arial" w:cs="Arial"/>
          <w:sz w:val="24"/>
          <w:szCs w:val="24"/>
        </w:rPr>
        <w:tab/>
        <w:t xml:space="preserve">CIPFA Treasury Management Code 2017 states: </w:t>
      </w:r>
    </w:p>
    <w:p w14:paraId="7049A373" w14:textId="77777777" w:rsidR="005C631A" w:rsidRPr="000D49B2" w:rsidRDefault="00807212" w:rsidP="005C631A">
      <w:pPr>
        <w:pStyle w:val="NoSpacing"/>
        <w:numPr>
          <w:ilvl w:val="0"/>
          <w:numId w:val="4"/>
        </w:numPr>
        <w:rPr>
          <w:rFonts w:ascii="Arial" w:hAnsi="Arial" w:cs="Arial"/>
          <w:sz w:val="24"/>
          <w:szCs w:val="24"/>
        </w:rPr>
      </w:pPr>
      <w:r w:rsidRPr="000D49B2">
        <w:rPr>
          <w:rFonts w:ascii="Arial" w:hAnsi="Arial" w:cs="Arial"/>
          <w:sz w:val="24"/>
          <w:szCs w:val="24"/>
        </w:rPr>
        <w:t xml:space="preserve">‘Where a capital strategy is produced by a local authority this may include the setting of detailed treasury management policies, while being clear that overall responsibility remains with full Council.’ </w:t>
      </w:r>
    </w:p>
    <w:p w14:paraId="541064AB" w14:textId="77777777" w:rsidR="005C631A" w:rsidRPr="000D49B2" w:rsidRDefault="00807212" w:rsidP="005C631A">
      <w:pPr>
        <w:pStyle w:val="NoSpacing"/>
        <w:numPr>
          <w:ilvl w:val="0"/>
          <w:numId w:val="4"/>
        </w:numPr>
        <w:rPr>
          <w:rFonts w:ascii="Arial" w:hAnsi="Arial" w:cs="Arial"/>
          <w:sz w:val="24"/>
          <w:szCs w:val="24"/>
        </w:rPr>
      </w:pPr>
      <w:r w:rsidRPr="000D49B2">
        <w:rPr>
          <w:rFonts w:ascii="Arial" w:hAnsi="Arial" w:cs="Arial"/>
          <w:sz w:val="24"/>
          <w:szCs w:val="24"/>
        </w:rPr>
        <w:t xml:space="preserve">‘This organisation will ensure that all the organisation’s investments are covered in the capital strategy, investment strategy or equivalent, </w:t>
      </w:r>
      <w:r w:rsidRPr="000D49B2">
        <w:rPr>
          <w:rFonts w:ascii="Arial" w:hAnsi="Arial" w:cs="Arial"/>
          <w:i/>
          <w:sz w:val="24"/>
          <w:szCs w:val="24"/>
        </w:rPr>
        <w:t>(that is this strategy for Ashfield District Council and contains both)</w:t>
      </w:r>
      <w:r w:rsidRPr="000D49B2">
        <w:rPr>
          <w:rFonts w:ascii="Arial" w:hAnsi="Arial" w:cs="Arial"/>
          <w:sz w:val="24"/>
          <w:szCs w:val="24"/>
        </w:rPr>
        <w:t xml:space="preserve"> and will set out, where relevant, the organisation’s risk appetite and specific policies and arrangements for non-treasury investments. It will be recognised that the risk appetite for these activities may differ from that for treasury management.’</w:t>
      </w:r>
    </w:p>
    <w:p w14:paraId="13F2D18F" w14:textId="77777777" w:rsidR="005C631A" w:rsidRPr="000D49B2" w:rsidRDefault="005921B7" w:rsidP="005C631A">
      <w:pPr>
        <w:pStyle w:val="NoSpacing"/>
        <w:rPr>
          <w:rFonts w:ascii="Arial" w:hAnsi="Arial" w:cs="Arial"/>
          <w:sz w:val="24"/>
          <w:szCs w:val="24"/>
        </w:rPr>
      </w:pPr>
    </w:p>
    <w:p w14:paraId="655E21D4" w14:textId="77777777" w:rsidR="005C631A" w:rsidRPr="000D49B2" w:rsidRDefault="00807212" w:rsidP="002B0116">
      <w:pPr>
        <w:pStyle w:val="Heading3"/>
      </w:pPr>
      <w:r w:rsidRPr="000D49B2">
        <w:t>2</w:t>
      </w:r>
      <w:r w:rsidRPr="000D49B2">
        <w:tab/>
        <w:t xml:space="preserve">Identifying Need </w:t>
      </w:r>
    </w:p>
    <w:p w14:paraId="6744BBC6" w14:textId="77777777" w:rsidR="005C631A" w:rsidRPr="000D49B2" w:rsidRDefault="005921B7" w:rsidP="005C631A">
      <w:pPr>
        <w:pStyle w:val="NoSpacing"/>
        <w:rPr>
          <w:rFonts w:ascii="Arial" w:hAnsi="Arial" w:cs="Arial"/>
          <w:sz w:val="24"/>
          <w:szCs w:val="24"/>
        </w:rPr>
      </w:pPr>
    </w:p>
    <w:p w14:paraId="52E47B23"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2.1</w:t>
      </w:r>
      <w:r w:rsidRPr="000D49B2">
        <w:rPr>
          <w:rFonts w:ascii="Arial" w:hAnsi="Arial" w:cs="Arial"/>
          <w:sz w:val="24"/>
          <w:szCs w:val="24"/>
        </w:rPr>
        <w:tab/>
        <w:t xml:space="preserve">There are </w:t>
      </w:r>
      <w:proofErr w:type="gramStart"/>
      <w:r w:rsidRPr="000D49B2">
        <w:rPr>
          <w:rFonts w:ascii="Arial" w:hAnsi="Arial" w:cs="Arial"/>
          <w:sz w:val="24"/>
          <w:szCs w:val="24"/>
        </w:rPr>
        <w:t>a number of</w:t>
      </w:r>
      <w:proofErr w:type="gramEnd"/>
      <w:r w:rsidRPr="000D49B2">
        <w:rPr>
          <w:rFonts w:ascii="Arial" w:hAnsi="Arial" w:cs="Arial"/>
          <w:sz w:val="24"/>
          <w:szCs w:val="24"/>
        </w:rPr>
        <w:t xml:space="preserve"> internal and external influences that will affect the Council’s Capital Strategy in the short, medium and long term.</w:t>
      </w:r>
    </w:p>
    <w:p w14:paraId="2254D03F" w14:textId="77777777" w:rsidR="005C631A" w:rsidRPr="000D49B2" w:rsidRDefault="005921B7" w:rsidP="005C631A">
      <w:pPr>
        <w:pStyle w:val="NoSpacing"/>
        <w:rPr>
          <w:rFonts w:ascii="Arial" w:hAnsi="Arial" w:cs="Arial"/>
          <w:sz w:val="24"/>
          <w:szCs w:val="24"/>
        </w:rPr>
      </w:pPr>
    </w:p>
    <w:p w14:paraId="2AC5D542"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2.2</w:t>
      </w:r>
      <w:r w:rsidRPr="000D49B2">
        <w:rPr>
          <w:rFonts w:ascii="Arial" w:hAnsi="Arial" w:cs="Arial"/>
          <w:sz w:val="24"/>
          <w:szCs w:val="24"/>
        </w:rPr>
        <w:tab/>
        <w:t xml:space="preserve">External influences will </w:t>
      </w:r>
      <w:proofErr w:type="gramStart"/>
      <w:r w:rsidRPr="000D49B2">
        <w:rPr>
          <w:rFonts w:ascii="Arial" w:hAnsi="Arial" w:cs="Arial"/>
          <w:sz w:val="24"/>
          <w:szCs w:val="24"/>
        </w:rPr>
        <w:t>include, but</w:t>
      </w:r>
      <w:proofErr w:type="gramEnd"/>
      <w:r w:rsidRPr="000D49B2">
        <w:rPr>
          <w:rFonts w:ascii="Arial" w:hAnsi="Arial" w:cs="Arial"/>
          <w:sz w:val="24"/>
          <w:szCs w:val="24"/>
        </w:rPr>
        <w:t xml:space="preserve"> are not limited to potential partners such as central government, priorities of the Local Enterprise Partnership (LEP), County Council and the private sector.</w:t>
      </w:r>
    </w:p>
    <w:p w14:paraId="02930CB0" w14:textId="77777777" w:rsidR="005C631A" w:rsidRPr="000D49B2" w:rsidRDefault="005921B7" w:rsidP="005C631A">
      <w:pPr>
        <w:pStyle w:val="NoSpacing"/>
        <w:rPr>
          <w:rFonts w:ascii="Arial" w:hAnsi="Arial" w:cs="Arial"/>
          <w:sz w:val="24"/>
          <w:szCs w:val="24"/>
        </w:rPr>
      </w:pPr>
    </w:p>
    <w:p w14:paraId="5E5A68E5" w14:textId="77D19A26"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2.3</w:t>
      </w:r>
      <w:r w:rsidRPr="000D49B2">
        <w:rPr>
          <w:rFonts w:ascii="Arial" w:hAnsi="Arial" w:cs="Arial"/>
          <w:sz w:val="24"/>
          <w:szCs w:val="24"/>
        </w:rPr>
        <w:tab/>
        <w:t>Internal influences will be driven by the Council’s</w:t>
      </w:r>
      <w:r>
        <w:rPr>
          <w:rFonts w:ascii="Arial" w:hAnsi="Arial" w:cs="Arial"/>
          <w:sz w:val="24"/>
          <w:szCs w:val="24"/>
        </w:rPr>
        <w:t xml:space="preserve"> Strategic Direction which sets out the Council’s values and can be found on the Council’s website </w:t>
      </w:r>
      <w:r w:rsidRPr="00807212">
        <w:rPr>
          <w:rStyle w:val="Hyperlink"/>
          <w:rFonts w:ascii="Arial" w:hAnsi="Arial" w:cs="Arial"/>
          <w:b/>
          <w:bCs/>
          <w:color w:val="C41230"/>
          <w:sz w:val="24"/>
          <w:szCs w:val="24"/>
        </w:rPr>
        <w:t>https://www.ashfield.gov.uk/media/3900/strategic-direction-2017-2022-updated.pdf</w:t>
      </w:r>
      <w:r>
        <w:rPr>
          <w:rFonts w:ascii="Arial" w:hAnsi="Arial" w:cs="Arial"/>
          <w:sz w:val="24"/>
          <w:szCs w:val="24"/>
        </w:rPr>
        <w:t xml:space="preserve">  and the</w:t>
      </w:r>
      <w:r w:rsidRPr="000D49B2">
        <w:rPr>
          <w:rFonts w:ascii="Arial" w:hAnsi="Arial" w:cs="Arial"/>
          <w:sz w:val="24"/>
          <w:szCs w:val="24"/>
        </w:rPr>
        <w:t xml:space="preserve"> Corporate Plan which sets out the Council’s vision and priorities for the District and is</w:t>
      </w:r>
      <w:r>
        <w:rPr>
          <w:rFonts w:ascii="Arial" w:hAnsi="Arial" w:cs="Arial"/>
          <w:sz w:val="24"/>
          <w:szCs w:val="24"/>
        </w:rPr>
        <w:t xml:space="preserve"> also</w:t>
      </w:r>
      <w:r w:rsidRPr="000D49B2">
        <w:rPr>
          <w:rFonts w:ascii="Arial" w:hAnsi="Arial" w:cs="Arial"/>
          <w:sz w:val="24"/>
          <w:szCs w:val="24"/>
        </w:rPr>
        <w:t xml:space="preserve"> available on the Council’s website </w:t>
      </w:r>
      <w:hyperlink r:id="rId8" w:history="1">
        <w:r w:rsidRPr="000D49B2">
          <w:rPr>
            <w:rStyle w:val="Hyperlink"/>
            <w:rFonts w:ascii="Arial" w:hAnsi="Arial" w:cs="Arial"/>
            <w:b/>
            <w:bCs/>
            <w:color w:val="C41230"/>
            <w:sz w:val="24"/>
            <w:szCs w:val="24"/>
          </w:rPr>
          <w:t>https://www.ashfield.gov.uk/your-council/about-the-council/corporate-</w:t>
        </w:r>
        <w:r w:rsidRPr="000D49B2">
          <w:rPr>
            <w:rStyle w:val="Hyperlink"/>
            <w:rFonts w:ascii="Arial" w:hAnsi="Arial" w:cs="Arial"/>
            <w:b/>
            <w:bCs/>
            <w:color w:val="C41230"/>
            <w:sz w:val="24"/>
            <w:szCs w:val="24"/>
          </w:rPr>
          <w:lastRenderedPageBreak/>
          <w:t>plan/</w:t>
        </w:r>
      </w:hyperlink>
      <w:r w:rsidRPr="000D49B2">
        <w:rPr>
          <w:rStyle w:val="Hyperlink"/>
          <w:rFonts w:ascii="Arial" w:hAnsi="Arial" w:cs="Arial"/>
          <w:b/>
          <w:bCs/>
          <w:color w:val="C41230"/>
          <w:sz w:val="24"/>
          <w:szCs w:val="24"/>
        </w:rPr>
        <w:t xml:space="preserve">.  </w:t>
      </w:r>
      <w:r w:rsidRPr="000D49B2">
        <w:rPr>
          <w:rStyle w:val="Hyperlink"/>
          <w:rFonts w:ascii="Arial" w:hAnsi="Arial" w:cs="Arial"/>
          <w:bCs/>
          <w:color w:val="auto"/>
          <w:sz w:val="24"/>
          <w:szCs w:val="24"/>
          <w:u w:val="none"/>
        </w:rPr>
        <w:t xml:space="preserve">It should be noted the current Corporate Plan priorities may change following the District elections which are to be held in May 2019. </w:t>
      </w:r>
    </w:p>
    <w:p w14:paraId="4D76F26F" w14:textId="77777777" w:rsidR="005C631A" w:rsidRPr="000D49B2" w:rsidRDefault="005921B7" w:rsidP="005C631A">
      <w:pPr>
        <w:pStyle w:val="NoSpacing"/>
        <w:rPr>
          <w:rFonts w:ascii="Arial" w:hAnsi="Arial" w:cs="Arial"/>
          <w:sz w:val="24"/>
          <w:szCs w:val="24"/>
        </w:rPr>
      </w:pPr>
    </w:p>
    <w:p w14:paraId="673F639D"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2.4</w:t>
      </w:r>
      <w:r w:rsidRPr="000D49B2">
        <w:rPr>
          <w:rFonts w:ascii="Arial" w:hAnsi="Arial" w:cs="Arial"/>
          <w:sz w:val="24"/>
          <w:szCs w:val="24"/>
        </w:rPr>
        <w:tab/>
        <w:t xml:space="preserve">The Council’s Corporate Plan 2016-2020 sets out the following five strategic </w:t>
      </w:r>
      <w:proofErr w:type="gramStart"/>
      <w:r w:rsidRPr="000D49B2">
        <w:rPr>
          <w:rFonts w:ascii="Arial" w:hAnsi="Arial" w:cs="Arial"/>
          <w:sz w:val="24"/>
          <w:szCs w:val="24"/>
        </w:rPr>
        <w:t>priorities;</w:t>
      </w:r>
      <w:proofErr w:type="gramEnd"/>
    </w:p>
    <w:p w14:paraId="05DD6F55" w14:textId="77777777" w:rsidR="005C631A" w:rsidRPr="000D49B2" w:rsidRDefault="00807212" w:rsidP="005C631A">
      <w:pPr>
        <w:pStyle w:val="NoSpacing"/>
        <w:rPr>
          <w:rFonts w:ascii="Arial" w:hAnsi="Arial" w:cs="Arial"/>
          <w:sz w:val="24"/>
          <w:szCs w:val="24"/>
        </w:rPr>
      </w:pPr>
      <w:r w:rsidRPr="000D49B2">
        <w:rPr>
          <w:rFonts w:ascii="Arial" w:hAnsi="Arial" w:cs="Arial"/>
          <w:noProof/>
          <w:sz w:val="24"/>
          <w:szCs w:val="24"/>
          <w:lang w:eastAsia="en-GB"/>
        </w:rPr>
        <w:drawing>
          <wp:inline distT="0" distB="0" distL="0" distR="0" wp14:anchorId="7B829439" wp14:editId="7C3FC03A">
            <wp:extent cx="2286000" cy="2155959"/>
            <wp:effectExtent l="0" t="0" r="0" b="0"/>
            <wp:docPr id="1" name="Picture 1" descr="Our Priorities - Health and Wellbeing, Economic Regeneration, Housing, Place and Communities, Organisational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Priorities - Health and Wellbeing, Economic Regeneration, Housing, Place and Communities, Organisational improvemen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45669" cy="2212233"/>
                    </a:xfrm>
                    <a:prstGeom prst="rect">
                      <a:avLst/>
                    </a:prstGeom>
                    <a:noFill/>
                    <a:ln>
                      <a:noFill/>
                    </a:ln>
                  </pic:spPr>
                </pic:pic>
              </a:graphicData>
            </a:graphic>
          </wp:inline>
        </w:drawing>
      </w:r>
    </w:p>
    <w:p w14:paraId="1B04B592" w14:textId="77777777" w:rsidR="005C631A" w:rsidRPr="000D49B2" w:rsidRDefault="005921B7" w:rsidP="005C631A">
      <w:pPr>
        <w:pStyle w:val="NoSpacing"/>
        <w:rPr>
          <w:rFonts w:ascii="Arial" w:hAnsi="Arial" w:cs="Arial"/>
          <w:sz w:val="24"/>
          <w:szCs w:val="24"/>
        </w:rPr>
      </w:pPr>
    </w:p>
    <w:p w14:paraId="1EB66387"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 xml:space="preserve">2.5 </w:t>
      </w:r>
      <w:r w:rsidRPr="000D49B2">
        <w:rPr>
          <w:rFonts w:ascii="Arial" w:hAnsi="Arial" w:cs="Arial"/>
          <w:sz w:val="24"/>
          <w:szCs w:val="24"/>
        </w:rPr>
        <w:tab/>
        <w:t xml:space="preserve">Aligned to the Corporate Plan are </w:t>
      </w:r>
      <w:proofErr w:type="gramStart"/>
      <w:r w:rsidRPr="000D49B2">
        <w:rPr>
          <w:rFonts w:ascii="Arial" w:hAnsi="Arial" w:cs="Arial"/>
          <w:sz w:val="24"/>
          <w:szCs w:val="24"/>
        </w:rPr>
        <w:t>a number of</w:t>
      </w:r>
      <w:proofErr w:type="gramEnd"/>
      <w:r w:rsidRPr="000D49B2">
        <w:rPr>
          <w:rFonts w:ascii="Arial" w:hAnsi="Arial" w:cs="Arial"/>
          <w:sz w:val="24"/>
          <w:szCs w:val="24"/>
        </w:rPr>
        <w:t xml:space="preserve"> subsidiary and complementary plans and strategies.  Examples </w:t>
      </w:r>
      <w:proofErr w:type="gramStart"/>
      <w:r w:rsidRPr="000D49B2">
        <w:rPr>
          <w:rFonts w:ascii="Arial" w:hAnsi="Arial" w:cs="Arial"/>
          <w:sz w:val="24"/>
          <w:szCs w:val="24"/>
        </w:rPr>
        <w:t>include;</w:t>
      </w:r>
      <w:proofErr w:type="gramEnd"/>
    </w:p>
    <w:p w14:paraId="56150271" w14:textId="77777777" w:rsidR="005C631A" w:rsidRPr="000D49B2" w:rsidRDefault="00807212" w:rsidP="005C631A">
      <w:pPr>
        <w:pStyle w:val="NoSpacing"/>
        <w:rPr>
          <w:rFonts w:ascii="Arial" w:hAnsi="Arial" w:cs="Arial"/>
          <w:sz w:val="24"/>
          <w:szCs w:val="24"/>
        </w:rPr>
      </w:pPr>
      <w:r w:rsidRPr="000D49B2">
        <w:rPr>
          <w:rFonts w:ascii="Arial" w:hAnsi="Arial" w:cs="Arial"/>
          <w:sz w:val="24"/>
          <w:szCs w:val="24"/>
        </w:rPr>
        <w:t xml:space="preserve"> </w:t>
      </w:r>
    </w:p>
    <w:p w14:paraId="7F0B7F11" w14:textId="77777777" w:rsidR="005C631A" w:rsidRPr="000D49B2" w:rsidRDefault="00807212" w:rsidP="005C631A">
      <w:pPr>
        <w:pStyle w:val="NoSpacing"/>
        <w:numPr>
          <w:ilvl w:val="0"/>
          <w:numId w:val="4"/>
        </w:numPr>
        <w:rPr>
          <w:rFonts w:ascii="Arial" w:hAnsi="Arial" w:cs="Arial"/>
          <w:sz w:val="24"/>
          <w:szCs w:val="24"/>
        </w:rPr>
      </w:pPr>
      <w:r w:rsidRPr="000D49B2">
        <w:rPr>
          <w:rFonts w:ascii="Arial" w:hAnsi="Arial" w:cs="Arial"/>
          <w:sz w:val="24"/>
          <w:szCs w:val="24"/>
        </w:rPr>
        <w:t>Medium Term Financial Strategy</w:t>
      </w:r>
    </w:p>
    <w:p w14:paraId="77169D18" w14:textId="77777777" w:rsidR="005C631A" w:rsidRPr="000D49B2" w:rsidRDefault="00807212" w:rsidP="005C631A">
      <w:pPr>
        <w:pStyle w:val="NoSpacing"/>
        <w:numPr>
          <w:ilvl w:val="0"/>
          <w:numId w:val="4"/>
        </w:numPr>
        <w:rPr>
          <w:rFonts w:ascii="Arial" w:hAnsi="Arial" w:cs="Arial"/>
          <w:sz w:val="24"/>
          <w:szCs w:val="24"/>
        </w:rPr>
      </w:pPr>
      <w:r w:rsidRPr="000D49B2">
        <w:rPr>
          <w:rFonts w:ascii="Arial" w:hAnsi="Arial" w:cs="Arial"/>
          <w:sz w:val="24"/>
          <w:szCs w:val="24"/>
        </w:rPr>
        <w:t>30 Year HRA Business Plan</w:t>
      </w:r>
    </w:p>
    <w:p w14:paraId="39958D8B" w14:textId="77777777" w:rsidR="005C631A" w:rsidRPr="000D49B2" w:rsidRDefault="00807212" w:rsidP="005C631A">
      <w:pPr>
        <w:pStyle w:val="NoSpacing"/>
        <w:numPr>
          <w:ilvl w:val="0"/>
          <w:numId w:val="4"/>
        </w:numPr>
        <w:rPr>
          <w:rFonts w:ascii="Arial" w:hAnsi="Arial" w:cs="Arial"/>
          <w:sz w:val="24"/>
          <w:szCs w:val="24"/>
        </w:rPr>
      </w:pPr>
      <w:r w:rsidRPr="000D49B2">
        <w:rPr>
          <w:rFonts w:ascii="Arial" w:hAnsi="Arial" w:cs="Arial"/>
          <w:sz w:val="24"/>
          <w:szCs w:val="24"/>
        </w:rPr>
        <w:t xml:space="preserve">Housing Strategy </w:t>
      </w:r>
    </w:p>
    <w:p w14:paraId="3963CFA9" w14:textId="77777777" w:rsidR="005C631A" w:rsidRPr="000D49B2" w:rsidRDefault="00807212" w:rsidP="005C631A">
      <w:pPr>
        <w:pStyle w:val="NoSpacing"/>
        <w:numPr>
          <w:ilvl w:val="0"/>
          <w:numId w:val="4"/>
        </w:numPr>
        <w:rPr>
          <w:rFonts w:ascii="Arial" w:hAnsi="Arial" w:cs="Arial"/>
          <w:sz w:val="24"/>
          <w:szCs w:val="24"/>
        </w:rPr>
      </w:pPr>
      <w:r w:rsidRPr="000D49B2">
        <w:rPr>
          <w:rFonts w:ascii="Arial" w:hAnsi="Arial" w:cs="Arial"/>
          <w:sz w:val="24"/>
          <w:szCs w:val="24"/>
        </w:rPr>
        <w:t>Digital &amp; Services Transformation Strategy</w:t>
      </w:r>
    </w:p>
    <w:p w14:paraId="452248C8" w14:textId="77777777" w:rsidR="005C631A" w:rsidRPr="000D49B2" w:rsidRDefault="00807212" w:rsidP="005C631A">
      <w:pPr>
        <w:pStyle w:val="NoSpacing"/>
        <w:numPr>
          <w:ilvl w:val="0"/>
          <w:numId w:val="4"/>
        </w:numPr>
        <w:rPr>
          <w:rFonts w:ascii="Arial" w:hAnsi="Arial" w:cs="Arial"/>
          <w:sz w:val="24"/>
          <w:szCs w:val="24"/>
        </w:rPr>
      </w:pPr>
      <w:r w:rsidRPr="000D49B2">
        <w:rPr>
          <w:rFonts w:ascii="Arial" w:hAnsi="Arial" w:cs="Arial"/>
          <w:sz w:val="24"/>
          <w:szCs w:val="24"/>
        </w:rPr>
        <w:t>Commercial Investment Strategy</w:t>
      </w:r>
    </w:p>
    <w:p w14:paraId="4F4EF7F2" w14:textId="77777777" w:rsidR="005C631A" w:rsidRPr="000D49B2" w:rsidRDefault="00807212" w:rsidP="005C631A">
      <w:pPr>
        <w:pStyle w:val="NoSpacing"/>
        <w:numPr>
          <w:ilvl w:val="0"/>
          <w:numId w:val="4"/>
        </w:numPr>
        <w:rPr>
          <w:rFonts w:ascii="Arial" w:hAnsi="Arial" w:cs="Arial"/>
          <w:sz w:val="24"/>
          <w:szCs w:val="24"/>
        </w:rPr>
      </w:pPr>
      <w:r w:rsidRPr="000D49B2">
        <w:rPr>
          <w:rFonts w:ascii="Arial" w:hAnsi="Arial" w:cs="Arial"/>
          <w:sz w:val="24"/>
          <w:szCs w:val="24"/>
        </w:rPr>
        <w:t xml:space="preserve">Asset Management Plan </w:t>
      </w:r>
    </w:p>
    <w:p w14:paraId="238AF035" w14:textId="77777777" w:rsidR="005C631A" w:rsidRPr="000D49B2" w:rsidRDefault="00807212" w:rsidP="005C631A">
      <w:pPr>
        <w:pStyle w:val="NoSpacing"/>
        <w:numPr>
          <w:ilvl w:val="0"/>
          <w:numId w:val="4"/>
        </w:numPr>
        <w:rPr>
          <w:rFonts w:ascii="Arial" w:hAnsi="Arial" w:cs="Arial"/>
          <w:sz w:val="24"/>
          <w:szCs w:val="24"/>
        </w:rPr>
      </w:pPr>
      <w:r w:rsidRPr="000D49B2">
        <w:rPr>
          <w:rFonts w:ascii="Arial" w:hAnsi="Arial" w:cs="Arial"/>
          <w:sz w:val="24"/>
          <w:szCs w:val="24"/>
        </w:rPr>
        <w:t>People Strategy</w:t>
      </w:r>
    </w:p>
    <w:p w14:paraId="242DED4F" w14:textId="77777777" w:rsidR="005C631A" w:rsidRPr="000D49B2" w:rsidRDefault="00807212" w:rsidP="005C631A">
      <w:pPr>
        <w:pStyle w:val="NoSpacing"/>
        <w:numPr>
          <w:ilvl w:val="0"/>
          <w:numId w:val="4"/>
        </w:numPr>
        <w:rPr>
          <w:rFonts w:ascii="Arial" w:hAnsi="Arial" w:cs="Arial"/>
          <w:sz w:val="24"/>
          <w:szCs w:val="24"/>
        </w:rPr>
      </w:pPr>
      <w:r w:rsidRPr="000D49B2">
        <w:rPr>
          <w:rFonts w:ascii="Arial" w:hAnsi="Arial" w:cs="Arial"/>
          <w:sz w:val="24"/>
          <w:szCs w:val="24"/>
        </w:rPr>
        <w:t xml:space="preserve">Service Plans </w:t>
      </w:r>
    </w:p>
    <w:p w14:paraId="10F5B131" w14:textId="77777777" w:rsidR="005C631A" w:rsidRPr="000D49B2" w:rsidRDefault="005921B7" w:rsidP="005C631A">
      <w:pPr>
        <w:pStyle w:val="NoSpacing"/>
        <w:rPr>
          <w:rFonts w:ascii="Arial" w:hAnsi="Arial" w:cs="Arial"/>
          <w:sz w:val="24"/>
          <w:szCs w:val="24"/>
        </w:rPr>
      </w:pPr>
    </w:p>
    <w:p w14:paraId="3C9B4ED6" w14:textId="77777777" w:rsidR="005C631A" w:rsidRPr="000D49B2" w:rsidRDefault="00807212" w:rsidP="005C631A">
      <w:pPr>
        <w:pStyle w:val="NoSpacing"/>
        <w:rPr>
          <w:rFonts w:ascii="Arial" w:hAnsi="Arial" w:cs="Arial"/>
          <w:sz w:val="24"/>
          <w:szCs w:val="24"/>
        </w:rPr>
      </w:pPr>
      <w:r w:rsidRPr="000D49B2">
        <w:rPr>
          <w:rFonts w:ascii="Arial" w:hAnsi="Arial" w:cs="Arial"/>
          <w:sz w:val="24"/>
          <w:szCs w:val="24"/>
        </w:rPr>
        <w:t xml:space="preserve">Capital investment will therefore be made in a range of areas to support the Council’s core activities and priorities including asset investment to support its Asset Management Plan and service plans, </w:t>
      </w:r>
      <w:proofErr w:type="gramStart"/>
      <w:r w:rsidRPr="000D49B2">
        <w:rPr>
          <w:rFonts w:ascii="Arial" w:hAnsi="Arial" w:cs="Arial"/>
          <w:sz w:val="24"/>
          <w:szCs w:val="24"/>
        </w:rPr>
        <w:t>ICT</w:t>
      </w:r>
      <w:proofErr w:type="gramEnd"/>
      <w:r w:rsidRPr="000D49B2">
        <w:rPr>
          <w:rFonts w:ascii="Arial" w:hAnsi="Arial" w:cs="Arial"/>
          <w:sz w:val="24"/>
          <w:szCs w:val="24"/>
        </w:rPr>
        <w:t xml:space="preserve"> and business improvement investment to support its Transformation Programme.  Investment in other delivery vehicles such as a Housing Company are being considered to deliver priorities regarding housing units.  </w:t>
      </w:r>
    </w:p>
    <w:p w14:paraId="2D2C3DC3" w14:textId="77777777" w:rsidR="005C631A" w:rsidRPr="000D49B2" w:rsidRDefault="005921B7" w:rsidP="005C631A">
      <w:pPr>
        <w:pStyle w:val="NoSpacing"/>
        <w:rPr>
          <w:rFonts w:ascii="Arial" w:hAnsi="Arial" w:cs="Arial"/>
          <w:sz w:val="24"/>
          <w:szCs w:val="24"/>
        </w:rPr>
      </w:pPr>
    </w:p>
    <w:p w14:paraId="154A2966" w14:textId="77777777" w:rsidR="005C631A" w:rsidRPr="000D49B2" w:rsidRDefault="00807212" w:rsidP="002B0116">
      <w:pPr>
        <w:pStyle w:val="Heading3"/>
      </w:pPr>
      <w:r w:rsidRPr="000D49B2">
        <w:t>3</w:t>
      </w:r>
      <w:r w:rsidRPr="000D49B2">
        <w:tab/>
        <w:t>Capital Scheme Prioritisation</w:t>
      </w:r>
    </w:p>
    <w:p w14:paraId="5922F370" w14:textId="77777777" w:rsidR="005C631A" w:rsidRPr="000D49B2" w:rsidRDefault="005921B7" w:rsidP="005C631A">
      <w:pPr>
        <w:pStyle w:val="NoSpacing"/>
        <w:rPr>
          <w:rFonts w:ascii="Arial" w:hAnsi="Arial" w:cs="Arial"/>
          <w:sz w:val="24"/>
          <w:szCs w:val="24"/>
        </w:rPr>
      </w:pPr>
    </w:p>
    <w:p w14:paraId="2CE1F12C" w14:textId="3AD032A9"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3.1</w:t>
      </w:r>
      <w:r w:rsidRPr="000D49B2">
        <w:rPr>
          <w:rFonts w:ascii="Arial" w:hAnsi="Arial" w:cs="Arial"/>
          <w:sz w:val="24"/>
          <w:szCs w:val="24"/>
        </w:rPr>
        <w:tab/>
        <w:t xml:space="preserve">Due to competing demands for limited resources, the Council prioritises capital investment based on </w:t>
      </w:r>
      <w:proofErr w:type="gramStart"/>
      <w:r w:rsidRPr="000D49B2">
        <w:rPr>
          <w:rFonts w:ascii="Arial" w:hAnsi="Arial" w:cs="Arial"/>
          <w:sz w:val="24"/>
          <w:szCs w:val="24"/>
        </w:rPr>
        <w:t>a number of</w:t>
      </w:r>
      <w:proofErr w:type="gramEnd"/>
      <w:r w:rsidRPr="000D49B2">
        <w:rPr>
          <w:rFonts w:ascii="Arial" w:hAnsi="Arial" w:cs="Arial"/>
          <w:sz w:val="24"/>
          <w:szCs w:val="24"/>
        </w:rPr>
        <w:t xml:space="preserve"> different factors such as:</w:t>
      </w:r>
    </w:p>
    <w:p w14:paraId="72EDE485"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Its contribution to corporate priorities</w:t>
      </w:r>
    </w:p>
    <w:p w14:paraId="2B64C3B8"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Whether it facilitates delivery of statutory or non-statutory and essential/non-essential services.</w:t>
      </w:r>
    </w:p>
    <w:p w14:paraId="53B537FE"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The ability of the project to leverage additional funding, or secure a future income stream – therefore preference will be given to those projects with:</w:t>
      </w:r>
    </w:p>
    <w:p w14:paraId="6A31F66B" w14:textId="77777777" w:rsidR="005C631A" w:rsidRPr="000D49B2" w:rsidRDefault="00807212" w:rsidP="005C631A">
      <w:pPr>
        <w:pStyle w:val="NoSpacing"/>
        <w:numPr>
          <w:ilvl w:val="1"/>
          <w:numId w:val="8"/>
        </w:numPr>
        <w:rPr>
          <w:rFonts w:ascii="Arial" w:hAnsi="Arial" w:cs="Arial"/>
          <w:sz w:val="24"/>
          <w:szCs w:val="24"/>
        </w:rPr>
      </w:pPr>
      <w:r w:rsidRPr="000D49B2">
        <w:rPr>
          <w:rFonts w:ascii="Arial" w:hAnsi="Arial" w:cs="Arial"/>
          <w:sz w:val="24"/>
          <w:szCs w:val="24"/>
        </w:rPr>
        <w:t>A payback of 10 years or less</w:t>
      </w:r>
    </w:p>
    <w:p w14:paraId="19C75D56" w14:textId="77777777" w:rsidR="005C631A" w:rsidRPr="000D49B2" w:rsidRDefault="00807212" w:rsidP="005C631A">
      <w:pPr>
        <w:pStyle w:val="NoSpacing"/>
        <w:numPr>
          <w:ilvl w:val="1"/>
          <w:numId w:val="8"/>
        </w:numPr>
        <w:rPr>
          <w:rFonts w:ascii="Arial" w:hAnsi="Arial" w:cs="Arial"/>
          <w:sz w:val="24"/>
          <w:szCs w:val="24"/>
        </w:rPr>
      </w:pPr>
      <w:r w:rsidRPr="000D49B2">
        <w:rPr>
          <w:rFonts w:ascii="Arial" w:hAnsi="Arial" w:cs="Arial"/>
          <w:sz w:val="24"/>
          <w:szCs w:val="24"/>
        </w:rPr>
        <w:lastRenderedPageBreak/>
        <w:t xml:space="preserve">A positive net present value over the life of the asset based on a discount rate reflecting use of capital resources (Treasury Green book figure 3.5 %) </w:t>
      </w:r>
    </w:p>
    <w:p w14:paraId="10546664"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 xml:space="preserve">The affordability of the revenue implications of the project </w:t>
      </w:r>
    </w:p>
    <w:p w14:paraId="10E8BC02"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 xml:space="preserve">The risk of not undertaking the capital expenditure, </w:t>
      </w:r>
      <w:proofErr w:type="gramStart"/>
      <w:r w:rsidRPr="000D49B2">
        <w:rPr>
          <w:rFonts w:ascii="Arial" w:hAnsi="Arial" w:cs="Arial"/>
          <w:sz w:val="24"/>
          <w:szCs w:val="24"/>
        </w:rPr>
        <w:t>e.g.</w:t>
      </w:r>
      <w:proofErr w:type="gramEnd"/>
      <w:r w:rsidRPr="000D49B2">
        <w:rPr>
          <w:rFonts w:ascii="Arial" w:hAnsi="Arial" w:cs="Arial"/>
          <w:sz w:val="24"/>
          <w:szCs w:val="24"/>
        </w:rPr>
        <w:t xml:space="preserve"> Health and Safety implications or legislative requirements. </w:t>
      </w:r>
    </w:p>
    <w:p w14:paraId="4B815C9C" w14:textId="77777777" w:rsidR="005C631A" w:rsidRPr="000D49B2" w:rsidRDefault="005921B7" w:rsidP="005C631A">
      <w:pPr>
        <w:pStyle w:val="NoSpacing"/>
        <w:rPr>
          <w:rFonts w:ascii="Arial" w:hAnsi="Arial" w:cs="Arial"/>
          <w:sz w:val="24"/>
          <w:szCs w:val="24"/>
        </w:rPr>
      </w:pPr>
    </w:p>
    <w:p w14:paraId="3CCABC3E" w14:textId="77777777" w:rsidR="005C631A" w:rsidRPr="000D49B2" w:rsidRDefault="005921B7" w:rsidP="005C631A">
      <w:pPr>
        <w:pStyle w:val="NoSpacing"/>
        <w:rPr>
          <w:rFonts w:ascii="Arial" w:hAnsi="Arial" w:cs="Arial"/>
          <w:sz w:val="24"/>
          <w:szCs w:val="24"/>
        </w:rPr>
      </w:pPr>
    </w:p>
    <w:p w14:paraId="48A45BC2"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3.2</w:t>
      </w:r>
      <w:r w:rsidRPr="000D49B2">
        <w:rPr>
          <w:rFonts w:ascii="Arial" w:hAnsi="Arial" w:cs="Arial"/>
          <w:sz w:val="24"/>
          <w:szCs w:val="24"/>
        </w:rPr>
        <w:tab/>
      </w:r>
      <w:proofErr w:type="gramStart"/>
      <w:r w:rsidRPr="000D49B2">
        <w:rPr>
          <w:rFonts w:ascii="Arial" w:hAnsi="Arial" w:cs="Arial"/>
          <w:sz w:val="24"/>
          <w:szCs w:val="24"/>
        </w:rPr>
        <w:t>Non financial</w:t>
      </w:r>
      <w:proofErr w:type="gramEnd"/>
      <w:r w:rsidRPr="000D49B2">
        <w:rPr>
          <w:rFonts w:ascii="Arial" w:hAnsi="Arial" w:cs="Arial"/>
          <w:sz w:val="24"/>
          <w:szCs w:val="24"/>
        </w:rPr>
        <w:t xml:space="preserve"> indicators can also be used, for example, there are many benefits to including sustainability or environmental criteria in the decision-making process when it comes to allocating capital resources.  Outcomes (for example jobs created or safeguarded) and outputs (for example, number of new homes built) should also be considered. </w:t>
      </w:r>
    </w:p>
    <w:p w14:paraId="6460F505" w14:textId="77777777" w:rsidR="005C631A" w:rsidRPr="000D49B2" w:rsidRDefault="005921B7" w:rsidP="005C631A">
      <w:pPr>
        <w:pStyle w:val="NoSpacing"/>
        <w:rPr>
          <w:rFonts w:ascii="Arial" w:hAnsi="Arial" w:cs="Arial"/>
          <w:sz w:val="24"/>
          <w:szCs w:val="24"/>
        </w:rPr>
      </w:pPr>
    </w:p>
    <w:p w14:paraId="76A4AEF5" w14:textId="77777777" w:rsidR="005C631A" w:rsidRPr="000D49B2" w:rsidRDefault="00807212" w:rsidP="002B0116">
      <w:pPr>
        <w:pStyle w:val="Heading3"/>
      </w:pPr>
      <w:r w:rsidRPr="000D49B2">
        <w:t>4</w:t>
      </w:r>
      <w:r w:rsidRPr="000D49B2">
        <w:tab/>
        <w:t xml:space="preserve">Prudential Approach </w:t>
      </w:r>
    </w:p>
    <w:p w14:paraId="26D8EDA8" w14:textId="77777777" w:rsidR="005C631A" w:rsidRPr="000D49B2" w:rsidRDefault="005921B7" w:rsidP="005C631A">
      <w:pPr>
        <w:pStyle w:val="NoSpacing"/>
        <w:rPr>
          <w:rFonts w:ascii="Arial" w:hAnsi="Arial" w:cs="Arial"/>
          <w:sz w:val="24"/>
          <w:szCs w:val="24"/>
        </w:rPr>
      </w:pPr>
    </w:p>
    <w:p w14:paraId="6B221B39"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4.1</w:t>
      </w:r>
      <w:r w:rsidRPr="000D49B2">
        <w:rPr>
          <w:rFonts w:ascii="Arial" w:hAnsi="Arial" w:cs="Arial"/>
          <w:sz w:val="24"/>
          <w:szCs w:val="24"/>
        </w:rPr>
        <w:tab/>
        <w:t xml:space="preserve">The Prudential Code requires Councils to consider six things when it agrees its Capital Programme: </w:t>
      </w:r>
    </w:p>
    <w:p w14:paraId="167B47B4" w14:textId="77777777" w:rsidR="005C631A" w:rsidRPr="000D49B2" w:rsidRDefault="005921B7" w:rsidP="005C631A">
      <w:pPr>
        <w:pStyle w:val="NoSpacing"/>
        <w:rPr>
          <w:rFonts w:ascii="Arial" w:hAnsi="Arial" w:cs="Arial"/>
          <w:sz w:val="24"/>
          <w:szCs w:val="24"/>
        </w:rPr>
      </w:pPr>
    </w:p>
    <w:p w14:paraId="127A90BF"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Service objectives – are spending plans consistent with our aims and plans?</w:t>
      </w:r>
    </w:p>
    <w:p w14:paraId="030FA663"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 xml:space="preserve">Stewardship of assets – is capital investment being made on new assets at the cost of maintaining existing assets? </w:t>
      </w:r>
    </w:p>
    <w:p w14:paraId="0A6EE3E2"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Value for money – do benefits outweigh the cost?</w:t>
      </w:r>
    </w:p>
    <w:p w14:paraId="5B290641"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 xml:space="preserve">Prudence and sustainability – can the Council afford the borrowing now and in the future? </w:t>
      </w:r>
    </w:p>
    <w:p w14:paraId="4FE1E271"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 xml:space="preserve">Affordability – what are the implications for council tax? (revenue implications) </w:t>
      </w:r>
    </w:p>
    <w:p w14:paraId="27B8D6C1"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Practicality – can the Council deliver the programme?</w:t>
      </w:r>
    </w:p>
    <w:p w14:paraId="79136B73" w14:textId="77777777" w:rsidR="005C631A" w:rsidRPr="000D49B2" w:rsidRDefault="005921B7" w:rsidP="005C631A">
      <w:pPr>
        <w:pStyle w:val="NoSpacing"/>
        <w:ind w:left="60"/>
        <w:rPr>
          <w:rFonts w:ascii="Arial" w:hAnsi="Arial" w:cs="Arial"/>
          <w:sz w:val="24"/>
          <w:szCs w:val="24"/>
        </w:rPr>
      </w:pPr>
    </w:p>
    <w:p w14:paraId="790E0399" w14:textId="2D60482D" w:rsidR="005C631A" w:rsidRDefault="00807212" w:rsidP="00965F01">
      <w:pPr>
        <w:pStyle w:val="NoSpacing"/>
        <w:ind w:left="720" w:hanging="660"/>
        <w:rPr>
          <w:rFonts w:ascii="Arial" w:hAnsi="Arial" w:cs="Arial"/>
          <w:sz w:val="24"/>
          <w:szCs w:val="24"/>
        </w:rPr>
      </w:pPr>
      <w:r w:rsidRPr="000D49B2">
        <w:rPr>
          <w:rFonts w:ascii="Arial" w:hAnsi="Arial" w:cs="Arial"/>
          <w:sz w:val="24"/>
          <w:szCs w:val="24"/>
        </w:rPr>
        <w:t>4.2</w:t>
      </w:r>
      <w:r w:rsidR="00965F01">
        <w:rPr>
          <w:rFonts w:ascii="Arial" w:hAnsi="Arial" w:cs="Arial"/>
          <w:sz w:val="24"/>
          <w:szCs w:val="24"/>
        </w:rPr>
        <w:tab/>
      </w:r>
      <w:r w:rsidRPr="000D49B2">
        <w:rPr>
          <w:rFonts w:ascii="Arial" w:hAnsi="Arial" w:cs="Arial"/>
          <w:sz w:val="24"/>
          <w:szCs w:val="24"/>
        </w:rPr>
        <w:t>Prudence is a difficult concept to define. In deciding whether an investment decision is prudent there should as a minimum be an initial consideration of the relationship between:</w:t>
      </w:r>
    </w:p>
    <w:p w14:paraId="61BDAFED" w14:textId="77777777" w:rsidR="00965F01" w:rsidRPr="000D49B2" w:rsidRDefault="00965F01" w:rsidP="00965F01">
      <w:pPr>
        <w:pStyle w:val="NoSpacing"/>
        <w:ind w:left="720" w:hanging="660"/>
        <w:rPr>
          <w:rFonts w:ascii="Arial" w:hAnsi="Arial" w:cs="Arial"/>
          <w:sz w:val="24"/>
          <w:szCs w:val="24"/>
        </w:rPr>
      </w:pPr>
    </w:p>
    <w:p w14:paraId="29AD0948" w14:textId="77777777" w:rsidR="005C631A" w:rsidRPr="000D49B2" w:rsidRDefault="00807212" w:rsidP="005C631A">
      <w:pPr>
        <w:pStyle w:val="NoSpacing"/>
        <w:numPr>
          <w:ilvl w:val="0"/>
          <w:numId w:val="12"/>
        </w:numPr>
        <w:rPr>
          <w:rFonts w:ascii="Arial" w:hAnsi="Arial" w:cs="Arial"/>
          <w:sz w:val="24"/>
          <w:szCs w:val="24"/>
        </w:rPr>
      </w:pPr>
      <w:r w:rsidRPr="000D49B2">
        <w:rPr>
          <w:rFonts w:ascii="Arial" w:hAnsi="Arial" w:cs="Arial"/>
          <w:sz w:val="24"/>
          <w:szCs w:val="24"/>
        </w:rPr>
        <w:t>the capital cost and</w:t>
      </w:r>
    </w:p>
    <w:p w14:paraId="6E49DD01" w14:textId="77777777" w:rsidR="005C631A" w:rsidRPr="000D49B2" w:rsidRDefault="00807212" w:rsidP="005C631A">
      <w:pPr>
        <w:pStyle w:val="NoSpacing"/>
        <w:numPr>
          <w:ilvl w:val="0"/>
          <w:numId w:val="12"/>
        </w:numPr>
        <w:rPr>
          <w:rFonts w:ascii="Arial" w:hAnsi="Arial" w:cs="Arial"/>
          <w:sz w:val="24"/>
          <w:szCs w:val="24"/>
        </w:rPr>
      </w:pPr>
      <w:r w:rsidRPr="000D49B2">
        <w:rPr>
          <w:rFonts w:ascii="Arial" w:hAnsi="Arial" w:cs="Arial"/>
          <w:sz w:val="24"/>
          <w:szCs w:val="24"/>
        </w:rPr>
        <w:t xml:space="preserve">the business cost (being the revenue costs associated with the use of the asset). </w:t>
      </w:r>
    </w:p>
    <w:p w14:paraId="22B06501" w14:textId="77777777" w:rsidR="005C631A" w:rsidRPr="000D49B2" w:rsidRDefault="005921B7" w:rsidP="005C631A">
      <w:pPr>
        <w:pStyle w:val="NoSpacing"/>
        <w:rPr>
          <w:rFonts w:ascii="Arial" w:hAnsi="Arial" w:cs="Arial"/>
          <w:sz w:val="24"/>
          <w:szCs w:val="24"/>
        </w:rPr>
      </w:pPr>
    </w:p>
    <w:p w14:paraId="641F91BB" w14:textId="77777777" w:rsidR="005C631A" w:rsidRPr="000D49B2" w:rsidRDefault="005921B7" w:rsidP="005C631A">
      <w:pPr>
        <w:pStyle w:val="NoSpacing"/>
        <w:rPr>
          <w:rFonts w:ascii="Arial" w:hAnsi="Arial" w:cs="Arial"/>
          <w:sz w:val="24"/>
          <w:szCs w:val="24"/>
        </w:rPr>
      </w:pPr>
    </w:p>
    <w:p w14:paraId="2A269FE2" w14:textId="77777777" w:rsidR="005C631A" w:rsidRPr="000D49B2" w:rsidRDefault="00807212" w:rsidP="00965F01">
      <w:pPr>
        <w:pStyle w:val="NoSpacing"/>
        <w:ind w:left="480" w:hanging="480"/>
        <w:rPr>
          <w:rFonts w:ascii="Arial" w:hAnsi="Arial" w:cs="Arial"/>
          <w:sz w:val="24"/>
          <w:szCs w:val="24"/>
        </w:rPr>
      </w:pPr>
      <w:r w:rsidRPr="000D49B2">
        <w:rPr>
          <w:rFonts w:ascii="Arial" w:hAnsi="Arial" w:cs="Arial"/>
          <w:sz w:val="24"/>
          <w:szCs w:val="24"/>
        </w:rPr>
        <w:t>4.3</w:t>
      </w:r>
      <w:r w:rsidRPr="000D49B2">
        <w:rPr>
          <w:rFonts w:ascii="Arial" w:hAnsi="Arial" w:cs="Arial"/>
          <w:sz w:val="24"/>
          <w:szCs w:val="24"/>
        </w:rPr>
        <w:tab/>
        <w:t xml:space="preserve">The authority needs to consider whether this choice represents the best use of resources having looked at all available options.  Above all, the authority should be confident that the preferred option is the best value for money, and the quality is sufficient to meet the Council’s needs. </w:t>
      </w:r>
    </w:p>
    <w:p w14:paraId="26D058A0" w14:textId="77777777" w:rsidR="005C631A" w:rsidRPr="000D49B2" w:rsidRDefault="005921B7" w:rsidP="005C631A">
      <w:pPr>
        <w:pStyle w:val="NoSpacing"/>
        <w:rPr>
          <w:rFonts w:ascii="Arial" w:hAnsi="Arial" w:cs="Arial"/>
          <w:sz w:val="24"/>
          <w:szCs w:val="24"/>
        </w:rPr>
      </w:pPr>
    </w:p>
    <w:p w14:paraId="21E4BC75" w14:textId="77777777" w:rsidR="005C631A" w:rsidRPr="000D49B2" w:rsidRDefault="00807212" w:rsidP="00965F01">
      <w:pPr>
        <w:pStyle w:val="NoSpacing"/>
        <w:ind w:left="480" w:hanging="480"/>
        <w:rPr>
          <w:rFonts w:ascii="Arial" w:hAnsi="Arial" w:cs="Arial"/>
          <w:sz w:val="24"/>
          <w:szCs w:val="24"/>
        </w:rPr>
      </w:pPr>
      <w:r w:rsidRPr="000D49B2">
        <w:rPr>
          <w:rFonts w:ascii="Arial" w:hAnsi="Arial" w:cs="Arial"/>
          <w:sz w:val="24"/>
          <w:szCs w:val="24"/>
        </w:rPr>
        <w:t>4.4</w:t>
      </w:r>
      <w:r w:rsidRPr="000D49B2">
        <w:rPr>
          <w:rFonts w:ascii="Arial" w:hAnsi="Arial" w:cs="Arial"/>
          <w:sz w:val="24"/>
          <w:szCs w:val="24"/>
        </w:rPr>
        <w:tab/>
        <w:t xml:space="preserve">Investments in property </w:t>
      </w:r>
      <w:proofErr w:type="gramStart"/>
      <w:r w:rsidRPr="000D49B2">
        <w:rPr>
          <w:rFonts w:ascii="Arial" w:hAnsi="Arial" w:cs="Arial"/>
          <w:sz w:val="24"/>
          <w:szCs w:val="24"/>
        </w:rPr>
        <w:t>are seen as</w:t>
      </w:r>
      <w:proofErr w:type="gramEnd"/>
      <w:r w:rsidRPr="000D49B2">
        <w:rPr>
          <w:rFonts w:ascii="Arial" w:hAnsi="Arial" w:cs="Arial"/>
          <w:sz w:val="24"/>
          <w:szCs w:val="24"/>
        </w:rPr>
        <w:t xml:space="preserve"> medium to long term investments therefore the value for money is assessed on this basis to ensure that over a longer period of time the investment is value for money and provides a return to the Council which, as a minimum exceeds what could be earned through investing in Money Markets. </w:t>
      </w:r>
    </w:p>
    <w:p w14:paraId="5F1E8F2C" w14:textId="77777777" w:rsidR="005C631A" w:rsidRPr="000D49B2" w:rsidRDefault="005921B7" w:rsidP="005C631A">
      <w:pPr>
        <w:pStyle w:val="NoSpacing"/>
        <w:rPr>
          <w:rFonts w:ascii="Arial" w:hAnsi="Arial" w:cs="Arial"/>
          <w:sz w:val="24"/>
          <w:szCs w:val="24"/>
        </w:rPr>
      </w:pPr>
    </w:p>
    <w:p w14:paraId="32676D71" w14:textId="77777777" w:rsidR="005C631A" w:rsidRPr="000D49B2" w:rsidRDefault="00807212" w:rsidP="00965F01">
      <w:pPr>
        <w:pStyle w:val="NoSpacing"/>
        <w:ind w:left="420" w:hanging="420"/>
        <w:rPr>
          <w:rFonts w:ascii="Arial" w:hAnsi="Arial" w:cs="Arial"/>
          <w:sz w:val="24"/>
          <w:szCs w:val="24"/>
        </w:rPr>
      </w:pPr>
      <w:r w:rsidRPr="000D49B2">
        <w:rPr>
          <w:rFonts w:ascii="Arial" w:hAnsi="Arial" w:cs="Arial"/>
          <w:sz w:val="24"/>
          <w:szCs w:val="24"/>
        </w:rPr>
        <w:t>4.5</w:t>
      </w:r>
      <w:r w:rsidRPr="000D49B2">
        <w:rPr>
          <w:rFonts w:ascii="Arial" w:hAnsi="Arial" w:cs="Arial"/>
          <w:sz w:val="24"/>
          <w:szCs w:val="24"/>
        </w:rPr>
        <w:tab/>
        <w:t>The question of affordability in relation to capital projects is easier to address as the list of cost components is easier to define. Whilst the list is not exhaustive, it will typically include:</w:t>
      </w:r>
    </w:p>
    <w:p w14:paraId="44DE5574" w14:textId="77777777" w:rsidR="005C631A" w:rsidRPr="000D49B2" w:rsidRDefault="005921B7" w:rsidP="005C631A">
      <w:pPr>
        <w:pStyle w:val="NoSpacing"/>
        <w:rPr>
          <w:rFonts w:ascii="Arial" w:hAnsi="Arial" w:cs="Arial"/>
          <w:sz w:val="24"/>
          <w:szCs w:val="24"/>
        </w:rPr>
      </w:pPr>
    </w:p>
    <w:p w14:paraId="20810EF8" w14:textId="77777777" w:rsidR="005C631A" w:rsidRPr="000D49B2" w:rsidRDefault="00807212" w:rsidP="005C631A">
      <w:pPr>
        <w:pStyle w:val="NoSpacing"/>
        <w:numPr>
          <w:ilvl w:val="0"/>
          <w:numId w:val="14"/>
        </w:numPr>
        <w:rPr>
          <w:rFonts w:ascii="Arial" w:hAnsi="Arial" w:cs="Arial"/>
          <w:sz w:val="24"/>
          <w:szCs w:val="24"/>
        </w:rPr>
      </w:pPr>
      <w:r w:rsidRPr="000D49B2">
        <w:rPr>
          <w:rFonts w:ascii="Arial" w:hAnsi="Arial" w:cs="Arial"/>
          <w:sz w:val="24"/>
          <w:szCs w:val="24"/>
        </w:rPr>
        <w:t xml:space="preserve">Capital Costs </w:t>
      </w:r>
    </w:p>
    <w:p w14:paraId="1228130B" w14:textId="77777777" w:rsidR="005C631A" w:rsidRPr="000D49B2" w:rsidRDefault="00807212" w:rsidP="005C631A">
      <w:pPr>
        <w:pStyle w:val="NoSpacing"/>
        <w:numPr>
          <w:ilvl w:val="1"/>
          <w:numId w:val="14"/>
        </w:numPr>
        <w:rPr>
          <w:rFonts w:ascii="Arial" w:hAnsi="Arial" w:cs="Arial"/>
          <w:sz w:val="24"/>
          <w:szCs w:val="24"/>
        </w:rPr>
      </w:pPr>
      <w:r w:rsidRPr="000D49B2">
        <w:rPr>
          <w:rFonts w:ascii="Arial" w:hAnsi="Arial" w:cs="Arial"/>
          <w:sz w:val="24"/>
          <w:szCs w:val="24"/>
        </w:rPr>
        <w:t>Feasibility costs</w:t>
      </w:r>
    </w:p>
    <w:p w14:paraId="266F4365" w14:textId="77777777" w:rsidR="005C631A" w:rsidRPr="000D49B2" w:rsidRDefault="00807212" w:rsidP="005C631A">
      <w:pPr>
        <w:pStyle w:val="NoSpacing"/>
        <w:numPr>
          <w:ilvl w:val="1"/>
          <w:numId w:val="14"/>
        </w:numPr>
        <w:rPr>
          <w:rFonts w:ascii="Arial" w:hAnsi="Arial" w:cs="Arial"/>
          <w:sz w:val="24"/>
          <w:szCs w:val="24"/>
        </w:rPr>
      </w:pPr>
      <w:r w:rsidRPr="000D49B2">
        <w:rPr>
          <w:rFonts w:ascii="Arial" w:hAnsi="Arial" w:cs="Arial"/>
          <w:sz w:val="24"/>
          <w:szCs w:val="24"/>
        </w:rPr>
        <w:t>Initial build/purchase</w:t>
      </w:r>
    </w:p>
    <w:p w14:paraId="15794E97" w14:textId="77777777" w:rsidR="005C631A" w:rsidRPr="000D49B2" w:rsidRDefault="00807212" w:rsidP="005C631A">
      <w:pPr>
        <w:pStyle w:val="NoSpacing"/>
        <w:numPr>
          <w:ilvl w:val="1"/>
          <w:numId w:val="14"/>
        </w:numPr>
        <w:rPr>
          <w:rFonts w:ascii="Arial" w:hAnsi="Arial" w:cs="Arial"/>
          <w:sz w:val="24"/>
          <w:szCs w:val="24"/>
        </w:rPr>
      </w:pPr>
      <w:r w:rsidRPr="000D49B2">
        <w:rPr>
          <w:rFonts w:ascii="Arial" w:hAnsi="Arial" w:cs="Arial"/>
          <w:sz w:val="24"/>
          <w:szCs w:val="24"/>
        </w:rPr>
        <w:t>Disposal/demolitions/decommissioning costs</w:t>
      </w:r>
    </w:p>
    <w:p w14:paraId="69C8A29D" w14:textId="77777777" w:rsidR="005C631A" w:rsidRPr="000D49B2" w:rsidRDefault="00807212" w:rsidP="005C631A">
      <w:pPr>
        <w:pStyle w:val="NoSpacing"/>
        <w:numPr>
          <w:ilvl w:val="1"/>
          <w:numId w:val="14"/>
        </w:numPr>
        <w:rPr>
          <w:rFonts w:ascii="Arial" w:hAnsi="Arial" w:cs="Arial"/>
          <w:sz w:val="24"/>
          <w:szCs w:val="24"/>
        </w:rPr>
      </w:pPr>
      <w:r w:rsidRPr="000D49B2">
        <w:rPr>
          <w:rFonts w:ascii="Arial" w:hAnsi="Arial" w:cs="Arial"/>
          <w:sz w:val="24"/>
          <w:szCs w:val="24"/>
        </w:rPr>
        <w:t>Project management costs - internal and external</w:t>
      </w:r>
    </w:p>
    <w:p w14:paraId="51133DDF" w14:textId="77777777" w:rsidR="005C631A" w:rsidRPr="000D49B2" w:rsidRDefault="00807212" w:rsidP="005C631A">
      <w:pPr>
        <w:pStyle w:val="NoSpacing"/>
        <w:numPr>
          <w:ilvl w:val="1"/>
          <w:numId w:val="14"/>
        </w:numPr>
        <w:rPr>
          <w:rFonts w:ascii="Arial" w:hAnsi="Arial" w:cs="Arial"/>
          <w:sz w:val="24"/>
          <w:szCs w:val="24"/>
        </w:rPr>
      </w:pPr>
      <w:r w:rsidRPr="000D49B2">
        <w:rPr>
          <w:rFonts w:ascii="Arial" w:hAnsi="Arial" w:cs="Arial"/>
          <w:sz w:val="24"/>
          <w:szCs w:val="24"/>
        </w:rPr>
        <w:t xml:space="preserve">Fees: Surveyors, Clerk of works </w:t>
      </w:r>
    </w:p>
    <w:p w14:paraId="6A396FDF" w14:textId="77777777" w:rsidR="005C631A" w:rsidRPr="000D49B2" w:rsidRDefault="005921B7" w:rsidP="005C631A">
      <w:pPr>
        <w:pStyle w:val="NoSpacing"/>
        <w:ind w:left="1440"/>
        <w:rPr>
          <w:rFonts w:ascii="Arial" w:hAnsi="Arial" w:cs="Arial"/>
          <w:sz w:val="24"/>
          <w:szCs w:val="24"/>
        </w:rPr>
      </w:pPr>
    </w:p>
    <w:p w14:paraId="3885B260" w14:textId="77777777" w:rsidR="005C631A" w:rsidRPr="000D49B2" w:rsidRDefault="00807212" w:rsidP="005C631A">
      <w:pPr>
        <w:pStyle w:val="NoSpacing"/>
        <w:numPr>
          <w:ilvl w:val="0"/>
          <w:numId w:val="14"/>
        </w:numPr>
        <w:rPr>
          <w:rFonts w:ascii="Arial" w:hAnsi="Arial" w:cs="Arial"/>
          <w:sz w:val="24"/>
          <w:szCs w:val="24"/>
        </w:rPr>
      </w:pPr>
      <w:r w:rsidRPr="000D49B2">
        <w:rPr>
          <w:rFonts w:ascii="Arial" w:hAnsi="Arial" w:cs="Arial"/>
          <w:sz w:val="24"/>
          <w:szCs w:val="24"/>
        </w:rPr>
        <w:t xml:space="preserve">Revenue costs </w:t>
      </w:r>
    </w:p>
    <w:p w14:paraId="7C18EA15" w14:textId="77777777" w:rsidR="005C631A" w:rsidRPr="000D49B2" w:rsidRDefault="00807212" w:rsidP="005C631A">
      <w:pPr>
        <w:pStyle w:val="NoSpacing"/>
        <w:numPr>
          <w:ilvl w:val="1"/>
          <w:numId w:val="14"/>
        </w:numPr>
        <w:rPr>
          <w:rFonts w:ascii="Arial" w:hAnsi="Arial" w:cs="Arial"/>
          <w:sz w:val="24"/>
          <w:szCs w:val="24"/>
        </w:rPr>
      </w:pPr>
      <w:r w:rsidRPr="000D49B2">
        <w:rPr>
          <w:rFonts w:ascii="Arial" w:hAnsi="Arial" w:cs="Arial"/>
          <w:sz w:val="24"/>
          <w:szCs w:val="24"/>
        </w:rPr>
        <w:t xml:space="preserve">Ongoing rental charges </w:t>
      </w:r>
    </w:p>
    <w:p w14:paraId="62D92655" w14:textId="77777777" w:rsidR="005C631A" w:rsidRPr="000D49B2" w:rsidRDefault="00807212" w:rsidP="005C631A">
      <w:pPr>
        <w:pStyle w:val="NoSpacing"/>
        <w:numPr>
          <w:ilvl w:val="1"/>
          <w:numId w:val="14"/>
        </w:numPr>
        <w:rPr>
          <w:rFonts w:ascii="Arial" w:hAnsi="Arial" w:cs="Arial"/>
          <w:sz w:val="24"/>
          <w:szCs w:val="24"/>
        </w:rPr>
      </w:pPr>
      <w:r w:rsidRPr="000D49B2">
        <w:rPr>
          <w:rFonts w:ascii="Arial" w:hAnsi="Arial" w:cs="Arial"/>
          <w:sz w:val="24"/>
          <w:szCs w:val="24"/>
        </w:rPr>
        <w:t xml:space="preserve">Ongoing facilities management charges </w:t>
      </w:r>
    </w:p>
    <w:p w14:paraId="3FA06AB6" w14:textId="77777777" w:rsidR="005C631A" w:rsidRPr="000D49B2" w:rsidRDefault="00807212" w:rsidP="005C631A">
      <w:pPr>
        <w:pStyle w:val="NoSpacing"/>
        <w:numPr>
          <w:ilvl w:val="1"/>
          <w:numId w:val="14"/>
        </w:numPr>
        <w:rPr>
          <w:rFonts w:ascii="Arial" w:hAnsi="Arial" w:cs="Arial"/>
          <w:sz w:val="24"/>
          <w:szCs w:val="24"/>
        </w:rPr>
      </w:pPr>
      <w:r w:rsidRPr="000D49B2">
        <w:rPr>
          <w:rFonts w:ascii="Arial" w:hAnsi="Arial" w:cs="Arial"/>
          <w:sz w:val="24"/>
          <w:szCs w:val="24"/>
        </w:rPr>
        <w:t xml:space="preserve">Utilities costs </w:t>
      </w:r>
    </w:p>
    <w:p w14:paraId="082AAE2C" w14:textId="77777777" w:rsidR="005C631A" w:rsidRPr="000D49B2" w:rsidRDefault="00807212" w:rsidP="005C631A">
      <w:pPr>
        <w:pStyle w:val="NoSpacing"/>
        <w:numPr>
          <w:ilvl w:val="1"/>
          <w:numId w:val="14"/>
        </w:numPr>
        <w:rPr>
          <w:rFonts w:ascii="Arial" w:hAnsi="Arial" w:cs="Arial"/>
          <w:sz w:val="24"/>
          <w:szCs w:val="24"/>
        </w:rPr>
      </w:pPr>
      <w:r w:rsidRPr="000D49B2">
        <w:rPr>
          <w:rFonts w:ascii="Arial" w:hAnsi="Arial" w:cs="Arial"/>
          <w:sz w:val="24"/>
          <w:szCs w:val="24"/>
        </w:rPr>
        <w:t xml:space="preserve">Maintenance (planned and reactive) </w:t>
      </w:r>
    </w:p>
    <w:p w14:paraId="68689098" w14:textId="77777777" w:rsidR="005C631A" w:rsidRPr="000D49B2" w:rsidRDefault="00807212" w:rsidP="005C631A">
      <w:pPr>
        <w:pStyle w:val="NoSpacing"/>
        <w:numPr>
          <w:ilvl w:val="1"/>
          <w:numId w:val="14"/>
        </w:numPr>
        <w:rPr>
          <w:rFonts w:ascii="Arial" w:hAnsi="Arial" w:cs="Arial"/>
          <w:sz w:val="24"/>
          <w:szCs w:val="24"/>
        </w:rPr>
      </w:pPr>
      <w:r w:rsidRPr="000D49B2">
        <w:rPr>
          <w:rFonts w:ascii="Arial" w:hAnsi="Arial" w:cs="Arial"/>
          <w:sz w:val="24"/>
          <w:szCs w:val="24"/>
        </w:rPr>
        <w:t>Financing costs (where appropriate, Minimum Revenue Provision (MRP) and Interest costs)</w:t>
      </w:r>
    </w:p>
    <w:p w14:paraId="0E80036B" w14:textId="77777777" w:rsidR="005C631A" w:rsidRPr="000D49B2" w:rsidRDefault="00807212" w:rsidP="005C631A">
      <w:pPr>
        <w:pStyle w:val="NoSpacing"/>
        <w:numPr>
          <w:ilvl w:val="1"/>
          <w:numId w:val="14"/>
        </w:numPr>
        <w:rPr>
          <w:rFonts w:ascii="Arial" w:hAnsi="Arial" w:cs="Arial"/>
          <w:sz w:val="24"/>
          <w:szCs w:val="24"/>
        </w:rPr>
      </w:pPr>
      <w:r w:rsidRPr="000D49B2">
        <w:rPr>
          <w:rFonts w:ascii="Arial" w:hAnsi="Arial" w:cs="Arial"/>
          <w:sz w:val="24"/>
          <w:szCs w:val="24"/>
        </w:rPr>
        <w:t xml:space="preserve">staffing implications </w:t>
      </w:r>
    </w:p>
    <w:p w14:paraId="600FDE6F" w14:textId="77777777" w:rsidR="005C631A" w:rsidRPr="000D49B2" w:rsidRDefault="00807212" w:rsidP="005C631A">
      <w:pPr>
        <w:pStyle w:val="NoSpacing"/>
        <w:numPr>
          <w:ilvl w:val="1"/>
          <w:numId w:val="14"/>
        </w:numPr>
        <w:rPr>
          <w:rFonts w:ascii="Arial" w:hAnsi="Arial" w:cs="Arial"/>
          <w:sz w:val="24"/>
          <w:szCs w:val="24"/>
        </w:rPr>
      </w:pPr>
      <w:r w:rsidRPr="000D49B2">
        <w:rPr>
          <w:rFonts w:ascii="Arial" w:hAnsi="Arial" w:cs="Arial"/>
          <w:sz w:val="24"/>
          <w:szCs w:val="24"/>
        </w:rPr>
        <w:t>Business Rates</w:t>
      </w:r>
    </w:p>
    <w:p w14:paraId="5BD53BDD" w14:textId="77777777" w:rsidR="005C631A" w:rsidRPr="000D49B2" w:rsidRDefault="005921B7" w:rsidP="005C631A">
      <w:pPr>
        <w:pStyle w:val="NoSpacing"/>
        <w:rPr>
          <w:rFonts w:ascii="Arial" w:hAnsi="Arial" w:cs="Arial"/>
          <w:sz w:val="24"/>
          <w:szCs w:val="24"/>
        </w:rPr>
      </w:pPr>
    </w:p>
    <w:p w14:paraId="1E666A93"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4.6</w:t>
      </w:r>
      <w:r w:rsidRPr="000D49B2">
        <w:rPr>
          <w:rFonts w:ascii="Arial" w:hAnsi="Arial" w:cs="Arial"/>
          <w:sz w:val="24"/>
          <w:szCs w:val="24"/>
        </w:rPr>
        <w:tab/>
        <w:t>Feasibility costs may be capitalised provided the scheme leads to the eventual construction of an asset, if not, any such costs incurred must be charged to revenue.</w:t>
      </w:r>
    </w:p>
    <w:p w14:paraId="5A134259" w14:textId="77777777" w:rsidR="005C631A" w:rsidRPr="000D49B2" w:rsidRDefault="005921B7" w:rsidP="005C631A">
      <w:pPr>
        <w:pStyle w:val="NoSpacing"/>
        <w:rPr>
          <w:rFonts w:ascii="Arial" w:hAnsi="Arial" w:cs="Arial"/>
          <w:sz w:val="24"/>
          <w:szCs w:val="24"/>
        </w:rPr>
      </w:pPr>
    </w:p>
    <w:p w14:paraId="2FE52BF8"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4.7</w:t>
      </w:r>
      <w:r w:rsidRPr="000D49B2">
        <w:rPr>
          <w:rFonts w:ascii="Arial" w:hAnsi="Arial" w:cs="Arial"/>
          <w:sz w:val="24"/>
          <w:szCs w:val="24"/>
        </w:rPr>
        <w:tab/>
        <w:t>In assessing whether an investment is sustainable, the authority should consider:</w:t>
      </w:r>
    </w:p>
    <w:p w14:paraId="05D4A88E" w14:textId="77777777" w:rsidR="005C631A" w:rsidRPr="000D49B2" w:rsidRDefault="005921B7" w:rsidP="005C631A">
      <w:pPr>
        <w:pStyle w:val="NoSpacing"/>
        <w:rPr>
          <w:rFonts w:ascii="Arial" w:hAnsi="Arial" w:cs="Arial"/>
          <w:sz w:val="24"/>
          <w:szCs w:val="24"/>
        </w:rPr>
      </w:pPr>
    </w:p>
    <w:p w14:paraId="4A5312CC"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how it fits into any future policy or environmental framework</w:t>
      </w:r>
    </w:p>
    <w:p w14:paraId="7004F353"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the future availability of resources to implement and continue to maintain any capital asset arising</w:t>
      </w:r>
    </w:p>
    <w:p w14:paraId="08F7A17B"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 xml:space="preserve">the potential for changes in the need for the asset, </w:t>
      </w:r>
      <w:proofErr w:type="gramStart"/>
      <w:r w:rsidRPr="000D49B2">
        <w:rPr>
          <w:rFonts w:ascii="Arial" w:hAnsi="Arial" w:cs="Arial"/>
          <w:sz w:val="24"/>
          <w:szCs w:val="24"/>
        </w:rPr>
        <w:t>e.g.</w:t>
      </w:r>
      <w:proofErr w:type="gramEnd"/>
      <w:r w:rsidRPr="000D49B2">
        <w:rPr>
          <w:rFonts w:ascii="Arial" w:hAnsi="Arial" w:cs="Arial"/>
          <w:sz w:val="24"/>
          <w:szCs w:val="24"/>
        </w:rPr>
        <w:t xml:space="preserve"> demographic developments</w:t>
      </w:r>
    </w:p>
    <w:p w14:paraId="1EFA9592"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the potential for changes in the nature of the driver, problem, or policy the capital expenditure is seeking to address.</w:t>
      </w:r>
    </w:p>
    <w:p w14:paraId="0E48CA20"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The security on loans made</w:t>
      </w:r>
    </w:p>
    <w:p w14:paraId="197ED710" w14:textId="77777777" w:rsidR="005C631A" w:rsidRPr="000D49B2" w:rsidRDefault="00807212" w:rsidP="005C631A">
      <w:pPr>
        <w:pStyle w:val="NoSpacing"/>
        <w:numPr>
          <w:ilvl w:val="0"/>
          <w:numId w:val="8"/>
        </w:numPr>
        <w:rPr>
          <w:rFonts w:ascii="Arial" w:hAnsi="Arial" w:cs="Arial"/>
          <w:sz w:val="24"/>
          <w:szCs w:val="24"/>
        </w:rPr>
      </w:pPr>
      <w:r w:rsidRPr="000D49B2">
        <w:rPr>
          <w:rFonts w:ascii="Arial" w:hAnsi="Arial" w:cs="Arial"/>
          <w:sz w:val="24"/>
          <w:szCs w:val="24"/>
        </w:rPr>
        <w:t>The liquidity of investments</w:t>
      </w:r>
    </w:p>
    <w:p w14:paraId="320D4573" w14:textId="77777777" w:rsidR="005C631A" w:rsidRPr="000D49B2" w:rsidRDefault="005921B7" w:rsidP="005C631A">
      <w:pPr>
        <w:pStyle w:val="NoSpacing"/>
        <w:rPr>
          <w:rFonts w:ascii="Arial" w:hAnsi="Arial" w:cs="Arial"/>
          <w:sz w:val="24"/>
          <w:szCs w:val="24"/>
        </w:rPr>
      </w:pPr>
    </w:p>
    <w:p w14:paraId="422E0EF0"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4.8</w:t>
      </w:r>
      <w:r w:rsidRPr="000D49B2">
        <w:rPr>
          <w:rFonts w:ascii="Arial" w:hAnsi="Arial" w:cs="Arial"/>
          <w:sz w:val="24"/>
          <w:szCs w:val="24"/>
        </w:rPr>
        <w:tab/>
        <w:t xml:space="preserve">In terms of Practicality, the Council must ensure it has the right skills and resources available at the right time to be able to fully resource and deliver its Capital Programme ambitions.  Some of the projects may be specialist in nature and, as such, will require external expertise and support </w:t>
      </w:r>
      <w:proofErr w:type="gramStart"/>
      <w:r w:rsidRPr="000D49B2">
        <w:rPr>
          <w:rFonts w:ascii="Arial" w:hAnsi="Arial" w:cs="Arial"/>
          <w:sz w:val="24"/>
          <w:szCs w:val="24"/>
        </w:rPr>
        <w:t>in order to</w:t>
      </w:r>
      <w:proofErr w:type="gramEnd"/>
      <w:r w:rsidRPr="000D49B2">
        <w:rPr>
          <w:rFonts w:ascii="Arial" w:hAnsi="Arial" w:cs="Arial"/>
          <w:sz w:val="24"/>
          <w:szCs w:val="24"/>
        </w:rPr>
        <w:t xml:space="preserve"> deliver the schemes, including good project management skills.</w:t>
      </w:r>
    </w:p>
    <w:p w14:paraId="7BFFF5EF" w14:textId="77777777" w:rsidR="005C631A" w:rsidRPr="000D49B2" w:rsidRDefault="005921B7" w:rsidP="005C631A">
      <w:pPr>
        <w:pStyle w:val="NoSpacing"/>
        <w:rPr>
          <w:rFonts w:ascii="Arial" w:hAnsi="Arial" w:cs="Arial"/>
          <w:sz w:val="24"/>
          <w:szCs w:val="24"/>
        </w:rPr>
      </w:pPr>
    </w:p>
    <w:p w14:paraId="258ACF7B" w14:textId="77777777" w:rsidR="005C631A" w:rsidRPr="000D49B2" w:rsidRDefault="00807212" w:rsidP="002B0116">
      <w:pPr>
        <w:pStyle w:val="Heading3"/>
      </w:pPr>
      <w:r w:rsidRPr="000D49B2">
        <w:t>5</w:t>
      </w:r>
      <w:r w:rsidRPr="000D49B2">
        <w:tab/>
        <w:t xml:space="preserve">Capital Funding </w:t>
      </w:r>
    </w:p>
    <w:p w14:paraId="59466CB0" w14:textId="77777777" w:rsidR="005C631A" w:rsidRPr="000D49B2" w:rsidRDefault="005921B7" w:rsidP="005C631A">
      <w:pPr>
        <w:pStyle w:val="NoSpacing"/>
        <w:rPr>
          <w:rFonts w:ascii="Arial" w:hAnsi="Arial" w:cs="Arial"/>
          <w:sz w:val="24"/>
          <w:szCs w:val="24"/>
        </w:rPr>
      </w:pPr>
    </w:p>
    <w:p w14:paraId="7DC46EF4" w14:textId="77777777" w:rsidR="005C631A" w:rsidRPr="000D49B2" w:rsidRDefault="00807212" w:rsidP="005C631A">
      <w:pPr>
        <w:pStyle w:val="NoSpacing"/>
        <w:rPr>
          <w:rFonts w:ascii="Arial" w:hAnsi="Arial" w:cs="Arial"/>
          <w:sz w:val="24"/>
          <w:szCs w:val="24"/>
        </w:rPr>
      </w:pPr>
      <w:r w:rsidRPr="000D49B2">
        <w:rPr>
          <w:rFonts w:ascii="Arial" w:hAnsi="Arial" w:cs="Arial"/>
          <w:sz w:val="24"/>
          <w:szCs w:val="24"/>
        </w:rPr>
        <w:t xml:space="preserve">5.1 </w:t>
      </w:r>
      <w:r w:rsidRPr="000D49B2">
        <w:rPr>
          <w:rFonts w:ascii="Arial" w:hAnsi="Arial" w:cs="Arial"/>
          <w:sz w:val="24"/>
          <w:szCs w:val="24"/>
        </w:rPr>
        <w:tab/>
        <w:t>Capital Funding Sources:</w:t>
      </w:r>
    </w:p>
    <w:p w14:paraId="73E190BB" w14:textId="77777777" w:rsidR="005C631A" w:rsidRPr="000D49B2" w:rsidRDefault="005921B7" w:rsidP="005C631A">
      <w:pPr>
        <w:pStyle w:val="NoSpacing"/>
        <w:rPr>
          <w:rFonts w:ascii="Arial" w:hAnsi="Arial" w:cs="Arial"/>
          <w:sz w:val="24"/>
          <w:szCs w:val="24"/>
        </w:rPr>
      </w:pPr>
    </w:p>
    <w:p w14:paraId="2F7A4D25"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lastRenderedPageBreak/>
        <w:t>5.1.1</w:t>
      </w:r>
      <w:r w:rsidRPr="000D49B2">
        <w:rPr>
          <w:rFonts w:ascii="Arial" w:hAnsi="Arial" w:cs="Arial"/>
          <w:sz w:val="24"/>
          <w:szCs w:val="24"/>
        </w:rPr>
        <w:tab/>
        <w:t xml:space="preserve">The Council’s Capital Programme is currently funded from the following </w:t>
      </w:r>
      <w:proofErr w:type="gramStart"/>
      <w:r w:rsidRPr="000D49B2">
        <w:rPr>
          <w:rFonts w:ascii="Arial" w:hAnsi="Arial" w:cs="Arial"/>
          <w:sz w:val="24"/>
          <w:szCs w:val="24"/>
        </w:rPr>
        <w:t>sources;</w:t>
      </w:r>
      <w:proofErr w:type="gramEnd"/>
      <w:r w:rsidRPr="000D49B2">
        <w:rPr>
          <w:rFonts w:ascii="Arial" w:hAnsi="Arial" w:cs="Arial"/>
          <w:sz w:val="24"/>
          <w:szCs w:val="24"/>
        </w:rPr>
        <w:t xml:space="preserve"> </w:t>
      </w:r>
    </w:p>
    <w:p w14:paraId="01EE5DFC"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Capital Receipts</w:t>
      </w:r>
    </w:p>
    <w:p w14:paraId="30984259"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Prudential Borrowing</w:t>
      </w:r>
    </w:p>
    <w:p w14:paraId="5C3613D8"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 xml:space="preserve">Developers Contributions </w:t>
      </w:r>
      <w:proofErr w:type="gramStart"/>
      <w:r w:rsidRPr="000D49B2">
        <w:rPr>
          <w:rFonts w:ascii="Arial" w:hAnsi="Arial" w:cs="Arial"/>
          <w:sz w:val="24"/>
          <w:szCs w:val="24"/>
        </w:rPr>
        <w:t>e.g.</w:t>
      </w:r>
      <w:proofErr w:type="gramEnd"/>
      <w:r w:rsidRPr="000D49B2">
        <w:rPr>
          <w:rFonts w:ascii="Arial" w:hAnsi="Arial" w:cs="Arial"/>
          <w:sz w:val="24"/>
          <w:szCs w:val="24"/>
        </w:rPr>
        <w:t xml:space="preserve"> s106 receipts </w:t>
      </w:r>
    </w:p>
    <w:p w14:paraId="21A42933"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 xml:space="preserve">Partner contributions </w:t>
      </w:r>
    </w:p>
    <w:p w14:paraId="31CD5A4D"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Revenue Contributions/Reserves</w:t>
      </w:r>
    </w:p>
    <w:p w14:paraId="2E0E0E78"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Capital Grants e.g.  Disabled Facilities Grant</w:t>
      </w:r>
    </w:p>
    <w:p w14:paraId="6C4DEAE8"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Proportion of Housing Right to Buy receipts</w:t>
      </w:r>
    </w:p>
    <w:p w14:paraId="0439B3E8"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Major Repairs Reserve (for Council Housing investments)</w:t>
      </w:r>
    </w:p>
    <w:p w14:paraId="34B774DE" w14:textId="77777777" w:rsidR="005C631A" w:rsidRPr="000D49B2" w:rsidRDefault="005921B7" w:rsidP="005C631A">
      <w:pPr>
        <w:pStyle w:val="NoSpacing"/>
        <w:rPr>
          <w:rFonts w:ascii="Arial" w:hAnsi="Arial" w:cs="Arial"/>
          <w:sz w:val="24"/>
          <w:szCs w:val="24"/>
        </w:rPr>
      </w:pPr>
    </w:p>
    <w:p w14:paraId="7D0B3B37"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5.1.2</w:t>
      </w:r>
      <w:r w:rsidRPr="000D49B2">
        <w:rPr>
          <w:rFonts w:ascii="Arial" w:hAnsi="Arial" w:cs="Arial"/>
          <w:sz w:val="24"/>
          <w:szCs w:val="24"/>
        </w:rPr>
        <w:tab/>
        <w:t xml:space="preserve">The Council can recycle capital receipts generated from the disposal of assets back to fund both General Fund and HRA capital projects. The Council also has in place a Flexible Use of Capital Receipts Strategy (Approved October 2018) which may be used to support delivery of the Council’s Transformation Programme.  </w:t>
      </w:r>
    </w:p>
    <w:p w14:paraId="32EBB3A1" w14:textId="77777777" w:rsidR="005C631A" w:rsidRPr="000D49B2" w:rsidRDefault="00807212" w:rsidP="005C631A">
      <w:pPr>
        <w:pStyle w:val="NoSpacing"/>
        <w:rPr>
          <w:rFonts w:ascii="Arial" w:hAnsi="Arial" w:cs="Arial"/>
          <w:sz w:val="24"/>
          <w:szCs w:val="24"/>
        </w:rPr>
      </w:pPr>
      <w:r w:rsidRPr="000D49B2">
        <w:rPr>
          <w:rFonts w:ascii="Arial" w:hAnsi="Arial" w:cs="Arial"/>
          <w:sz w:val="24"/>
          <w:szCs w:val="24"/>
        </w:rPr>
        <w:t xml:space="preserve"> </w:t>
      </w:r>
    </w:p>
    <w:p w14:paraId="1756EAB4"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5.1.3</w:t>
      </w:r>
      <w:r w:rsidRPr="000D49B2">
        <w:rPr>
          <w:rFonts w:ascii="Arial" w:hAnsi="Arial" w:cs="Arial"/>
          <w:sz w:val="24"/>
          <w:szCs w:val="24"/>
        </w:rPr>
        <w:tab/>
        <w:t xml:space="preserve">However with limited property available for sale capital receipts are gradually being eroded.  And with continuing budgetary pressures being placed on the Council’s General Fund the ability to use Direct Revenue Financing (use of reserves) is reducing and consequently the Council may need to either find alternative sources or curtail its ambitions for capital spend in future years. </w:t>
      </w:r>
    </w:p>
    <w:p w14:paraId="7C76AC3E" w14:textId="77777777" w:rsidR="005C631A" w:rsidRPr="000D49B2" w:rsidRDefault="005921B7" w:rsidP="005C631A">
      <w:pPr>
        <w:pStyle w:val="NoSpacing"/>
        <w:rPr>
          <w:rFonts w:ascii="Arial" w:hAnsi="Arial" w:cs="Arial"/>
          <w:sz w:val="24"/>
          <w:szCs w:val="24"/>
        </w:rPr>
      </w:pPr>
    </w:p>
    <w:p w14:paraId="6FBAB0D8"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5.1.4</w:t>
      </w:r>
      <w:r w:rsidRPr="000D49B2">
        <w:rPr>
          <w:rFonts w:ascii="Arial" w:hAnsi="Arial" w:cs="Arial"/>
          <w:sz w:val="24"/>
          <w:szCs w:val="24"/>
        </w:rPr>
        <w:tab/>
        <w:t xml:space="preserve">The Council owns </w:t>
      </w:r>
      <w:proofErr w:type="gramStart"/>
      <w:r w:rsidRPr="000D49B2">
        <w:rPr>
          <w:rFonts w:ascii="Arial" w:hAnsi="Arial" w:cs="Arial"/>
          <w:sz w:val="24"/>
          <w:szCs w:val="24"/>
        </w:rPr>
        <w:t>a number of</w:t>
      </w:r>
      <w:proofErr w:type="gramEnd"/>
      <w:r w:rsidRPr="000D49B2">
        <w:rPr>
          <w:rFonts w:ascii="Arial" w:hAnsi="Arial" w:cs="Arial"/>
          <w:sz w:val="24"/>
          <w:szCs w:val="24"/>
        </w:rPr>
        <w:t xml:space="preserve"> assets including investment properties and through the Asset Management Plan the continuation of holding such assets is reviewed in the light of suitability and sufficiency and decisions are taken on whether to:</w:t>
      </w:r>
    </w:p>
    <w:p w14:paraId="681F4514"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Hold and continue to maintain and refurbish them, or</w:t>
      </w:r>
    </w:p>
    <w:p w14:paraId="12A9FECA"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 xml:space="preserve">Dispose of and generate a capital receipt for funding the Capital Programme.  </w:t>
      </w:r>
    </w:p>
    <w:p w14:paraId="1EA03BCA" w14:textId="77777777" w:rsidR="005C631A" w:rsidRPr="000D49B2" w:rsidRDefault="005921B7" w:rsidP="005C631A">
      <w:pPr>
        <w:pStyle w:val="NoSpacing"/>
        <w:rPr>
          <w:rFonts w:ascii="Arial" w:hAnsi="Arial" w:cs="Arial"/>
          <w:i/>
          <w:sz w:val="24"/>
          <w:szCs w:val="24"/>
        </w:rPr>
      </w:pPr>
    </w:p>
    <w:p w14:paraId="042274E6"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5.1.5</w:t>
      </w:r>
      <w:r w:rsidRPr="000D49B2">
        <w:rPr>
          <w:rFonts w:ascii="Arial" w:hAnsi="Arial" w:cs="Arial"/>
          <w:sz w:val="24"/>
          <w:szCs w:val="24"/>
        </w:rPr>
        <w:tab/>
        <w:t xml:space="preserve">The Council has entered into an agreement with the MHCLG in which the authority will recycle within a rolling </w:t>
      </w:r>
      <w:proofErr w:type="gramStart"/>
      <w:r w:rsidRPr="000D49B2">
        <w:rPr>
          <w:rFonts w:ascii="Arial" w:hAnsi="Arial" w:cs="Arial"/>
          <w:sz w:val="24"/>
          <w:szCs w:val="24"/>
        </w:rPr>
        <w:t>3 year</w:t>
      </w:r>
      <w:proofErr w:type="gramEnd"/>
      <w:r w:rsidRPr="000D49B2">
        <w:rPr>
          <w:rFonts w:ascii="Arial" w:hAnsi="Arial" w:cs="Arial"/>
          <w:sz w:val="24"/>
          <w:szCs w:val="24"/>
        </w:rPr>
        <w:t xml:space="preserve"> period Right to Buy (RTB) receipts arising from retaining “additional” receipts from RTB disposals into new social housing dwellings within the District. There are some rules relating to the total sum allowed per new social housing build project from this new funding source. However, the Council currently anticipates all receipts will be utilised on eligible schemes as and when they arise.</w:t>
      </w:r>
    </w:p>
    <w:p w14:paraId="38EB5E17" w14:textId="77777777" w:rsidR="005C631A" w:rsidRPr="000D49B2" w:rsidRDefault="005921B7" w:rsidP="005C631A">
      <w:pPr>
        <w:pStyle w:val="NoSpacing"/>
        <w:rPr>
          <w:rFonts w:ascii="Arial" w:hAnsi="Arial" w:cs="Arial"/>
          <w:i/>
          <w:sz w:val="24"/>
          <w:szCs w:val="24"/>
        </w:rPr>
      </w:pPr>
    </w:p>
    <w:p w14:paraId="38857D96" w14:textId="77777777" w:rsidR="005C631A" w:rsidRPr="000D49B2" w:rsidRDefault="00807212" w:rsidP="005C631A">
      <w:pPr>
        <w:pStyle w:val="NoSpacing"/>
        <w:rPr>
          <w:rFonts w:ascii="Arial" w:hAnsi="Arial" w:cs="Arial"/>
          <w:sz w:val="24"/>
          <w:szCs w:val="24"/>
        </w:rPr>
      </w:pPr>
      <w:r w:rsidRPr="000D49B2">
        <w:rPr>
          <w:rFonts w:ascii="Arial" w:hAnsi="Arial" w:cs="Arial"/>
          <w:sz w:val="24"/>
          <w:szCs w:val="24"/>
        </w:rPr>
        <w:t>5.2</w:t>
      </w:r>
      <w:r w:rsidRPr="000D49B2">
        <w:rPr>
          <w:rFonts w:ascii="Arial" w:hAnsi="Arial" w:cs="Arial"/>
          <w:sz w:val="24"/>
          <w:szCs w:val="24"/>
        </w:rPr>
        <w:tab/>
        <w:t xml:space="preserve">Prudential Borrowing </w:t>
      </w:r>
    </w:p>
    <w:p w14:paraId="742FA62D" w14:textId="77777777" w:rsidR="005C631A" w:rsidRPr="000D49B2" w:rsidRDefault="005921B7" w:rsidP="005C631A">
      <w:pPr>
        <w:pStyle w:val="NoSpacing"/>
        <w:rPr>
          <w:rFonts w:ascii="Arial" w:hAnsi="Arial" w:cs="Arial"/>
          <w:sz w:val="24"/>
          <w:szCs w:val="24"/>
        </w:rPr>
      </w:pPr>
    </w:p>
    <w:p w14:paraId="6306FF83"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5.2.1</w:t>
      </w:r>
      <w:r w:rsidRPr="000D49B2">
        <w:rPr>
          <w:rFonts w:ascii="Arial" w:hAnsi="Arial" w:cs="Arial"/>
          <w:sz w:val="24"/>
          <w:szCs w:val="24"/>
        </w:rPr>
        <w:tab/>
        <w:t>Under the Prudential Framework local authorities are free to make their own judgements as to whether new borrowing is affordable and prudent, subject to a duty to follow agreed professional principles, which are contained within the Prudential Code</w:t>
      </w:r>
    </w:p>
    <w:p w14:paraId="1E852579" w14:textId="77777777" w:rsidR="005C631A" w:rsidRPr="000D49B2" w:rsidRDefault="005921B7" w:rsidP="005C631A">
      <w:pPr>
        <w:pStyle w:val="NoSpacing"/>
        <w:rPr>
          <w:rFonts w:ascii="Arial" w:hAnsi="Arial" w:cs="Arial"/>
          <w:sz w:val="24"/>
          <w:szCs w:val="24"/>
        </w:rPr>
      </w:pPr>
    </w:p>
    <w:p w14:paraId="74FB6779"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5.2.2</w:t>
      </w:r>
      <w:r w:rsidRPr="000D49B2">
        <w:rPr>
          <w:rFonts w:ascii="Arial" w:hAnsi="Arial" w:cs="Arial"/>
          <w:sz w:val="24"/>
          <w:szCs w:val="24"/>
        </w:rPr>
        <w:tab/>
        <w:t xml:space="preserve">Prudential borrowing to fund capital projects may, depending on the nature of the capital investment bring with it the need to make a charge to revenue to reflect the cost of borrowing. The basis for this charge, known as Minimum </w:t>
      </w:r>
      <w:r w:rsidRPr="000D49B2">
        <w:rPr>
          <w:rFonts w:ascii="Arial" w:hAnsi="Arial" w:cs="Arial"/>
          <w:sz w:val="24"/>
          <w:szCs w:val="24"/>
        </w:rPr>
        <w:lastRenderedPageBreak/>
        <w:t xml:space="preserve">Revenue Provision (MRP) is set out within the Council’s Treasury Management Strategy. </w:t>
      </w:r>
    </w:p>
    <w:p w14:paraId="6BBD88F6" w14:textId="77777777" w:rsidR="005C631A" w:rsidRPr="000D49B2" w:rsidRDefault="005921B7" w:rsidP="005C631A">
      <w:pPr>
        <w:pStyle w:val="NoSpacing"/>
        <w:rPr>
          <w:rFonts w:ascii="Arial" w:hAnsi="Arial" w:cs="Arial"/>
          <w:sz w:val="24"/>
          <w:szCs w:val="24"/>
        </w:rPr>
      </w:pPr>
    </w:p>
    <w:p w14:paraId="613C36E2" w14:textId="77777777" w:rsidR="005C631A" w:rsidRPr="000D49B2" w:rsidRDefault="00807212" w:rsidP="005C631A">
      <w:pPr>
        <w:pStyle w:val="NoSpacing"/>
        <w:rPr>
          <w:rFonts w:ascii="Arial" w:hAnsi="Arial" w:cs="Arial"/>
          <w:sz w:val="24"/>
          <w:szCs w:val="24"/>
        </w:rPr>
      </w:pPr>
      <w:r w:rsidRPr="000D49B2">
        <w:rPr>
          <w:rFonts w:ascii="Arial" w:hAnsi="Arial" w:cs="Arial"/>
          <w:sz w:val="24"/>
          <w:szCs w:val="24"/>
        </w:rPr>
        <w:t>5.3</w:t>
      </w:r>
      <w:r w:rsidRPr="000D49B2">
        <w:rPr>
          <w:rFonts w:ascii="Arial" w:hAnsi="Arial" w:cs="Arial"/>
          <w:sz w:val="24"/>
          <w:szCs w:val="24"/>
        </w:rPr>
        <w:tab/>
        <w:t>S106 Developer Contributions</w:t>
      </w:r>
    </w:p>
    <w:p w14:paraId="5E125D22" w14:textId="77777777" w:rsidR="005C631A" w:rsidRPr="000D49B2" w:rsidRDefault="005921B7" w:rsidP="005C631A">
      <w:pPr>
        <w:pStyle w:val="NoSpacing"/>
        <w:rPr>
          <w:rFonts w:ascii="Arial" w:hAnsi="Arial" w:cs="Arial"/>
          <w:sz w:val="24"/>
          <w:szCs w:val="24"/>
        </w:rPr>
      </w:pPr>
    </w:p>
    <w:p w14:paraId="018BC3D0"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5.3.1</w:t>
      </w:r>
      <w:r w:rsidRPr="000D49B2">
        <w:rPr>
          <w:rFonts w:ascii="Arial" w:hAnsi="Arial" w:cs="Arial"/>
          <w:sz w:val="24"/>
          <w:szCs w:val="24"/>
        </w:rPr>
        <w:tab/>
        <w:t>Developer contributions are sought to mitigate the impact of development and overcome what would otherwise be a potential reason to potentially refuse a planning application. These S106 Developer Contributions are a means of supporting infrastructure costs such as play areas, transport networks, schools, etc.</w:t>
      </w:r>
    </w:p>
    <w:p w14:paraId="69E3A999" w14:textId="77777777" w:rsidR="005C631A" w:rsidRPr="000D49B2" w:rsidRDefault="005921B7" w:rsidP="005C631A">
      <w:pPr>
        <w:pStyle w:val="NoSpacing"/>
        <w:rPr>
          <w:rFonts w:ascii="Arial" w:hAnsi="Arial" w:cs="Arial"/>
          <w:sz w:val="24"/>
          <w:szCs w:val="24"/>
        </w:rPr>
      </w:pPr>
    </w:p>
    <w:p w14:paraId="5DEE44C6" w14:textId="77777777" w:rsidR="005C631A" w:rsidRPr="000D49B2" w:rsidRDefault="00807212" w:rsidP="005C631A">
      <w:pPr>
        <w:pStyle w:val="NoSpacing"/>
        <w:rPr>
          <w:rFonts w:ascii="Arial" w:hAnsi="Arial" w:cs="Arial"/>
          <w:sz w:val="24"/>
          <w:szCs w:val="24"/>
        </w:rPr>
      </w:pPr>
      <w:r w:rsidRPr="000D49B2">
        <w:rPr>
          <w:rFonts w:ascii="Arial" w:hAnsi="Arial" w:cs="Arial"/>
          <w:sz w:val="24"/>
          <w:szCs w:val="24"/>
        </w:rPr>
        <w:t>5.4</w:t>
      </w:r>
      <w:r w:rsidRPr="000D49B2">
        <w:rPr>
          <w:rFonts w:ascii="Arial" w:hAnsi="Arial" w:cs="Arial"/>
          <w:sz w:val="24"/>
          <w:szCs w:val="24"/>
        </w:rPr>
        <w:tab/>
        <w:t xml:space="preserve">Housing Revenue Account </w:t>
      </w:r>
    </w:p>
    <w:p w14:paraId="18D13E58" w14:textId="77777777" w:rsidR="005C631A" w:rsidRPr="000D49B2" w:rsidRDefault="005921B7" w:rsidP="005C631A">
      <w:pPr>
        <w:pStyle w:val="NoSpacing"/>
        <w:rPr>
          <w:rFonts w:ascii="Arial" w:hAnsi="Arial" w:cs="Arial"/>
          <w:sz w:val="24"/>
          <w:szCs w:val="24"/>
        </w:rPr>
      </w:pPr>
    </w:p>
    <w:p w14:paraId="2E51645A"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5.4.1</w:t>
      </w:r>
      <w:r w:rsidRPr="000D49B2">
        <w:rPr>
          <w:rFonts w:ascii="Arial" w:hAnsi="Arial" w:cs="Arial"/>
          <w:sz w:val="24"/>
          <w:szCs w:val="24"/>
        </w:rPr>
        <w:tab/>
        <w:t xml:space="preserve">Capital commitments are funded via surpluses from within the Council’s Housing Revenue Account (HRA). The production of a </w:t>
      </w:r>
      <w:proofErr w:type="gramStart"/>
      <w:r w:rsidRPr="000D49B2">
        <w:rPr>
          <w:rFonts w:ascii="Arial" w:hAnsi="Arial" w:cs="Arial"/>
          <w:sz w:val="24"/>
          <w:szCs w:val="24"/>
        </w:rPr>
        <w:t>30 year</w:t>
      </w:r>
      <w:proofErr w:type="gramEnd"/>
      <w:r w:rsidRPr="000D49B2">
        <w:rPr>
          <w:rFonts w:ascii="Arial" w:hAnsi="Arial" w:cs="Arial"/>
          <w:sz w:val="24"/>
          <w:szCs w:val="24"/>
        </w:rPr>
        <w:t xml:space="preserve"> HRA Business Plan, which is regularly reviewed, enables the funding needs of the Council’s housing stock to be planned for and accommodated. </w:t>
      </w:r>
    </w:p>
    <w:p w14:paraId="038394E2" w14:textId="77777777" w:rsidR="005C631A" w:rsidRPr="000D49B2" w:rsidRDefault="005921B7" w:rsidP="005C631A">
      <w:pPr>
        <w:pStyle w:val="NoSpacing"/>
        <w:rPr>
          <w:rFonts w:ascii="Arial" w:hAnsi="Arial" w:cs="Arial"/>
          <w:sz w:val="24"/>
          <w:szCs w:val="24"/>
        </w:rPr>
      </w:pPr>
    </w:p>
    <w:p w14:paraId="69F360D0"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5.4.2</w:t>
      </w:r>
      <w:r w:rsidRPr="000D49B2">
        <w:rPr>
          <w:rFonts w:ascii="Arial" w:hAnsi="Arial" w:cs="Arial"/>
          <w:sz w:val="24"/>
          <w:szCs w:val="24"/>
        </w:rPr>
        <w:tab/>
        <w:t xml:space="preserve">The HRA originally had a debt cap which was set at £80.081m in 2012.  However, the Government recently announced the removal of this cap allowing Councils to </w:t>
      </w:r>
      <w:proofErr w:type="gramStart"/>
      <w:r w:rsidRPr="000D49B2">
        <w:rPr>
          <w:rFonts w:ascii="Arial" w:hAnsi="Arial" w:cs="Arial"/>
          <w:sz w:val="24"/>
          <w:szCs w:val="24"/>
        </w:rPr>
        <w:t>once again borrow against the value of its housing stock</w:t>
      </w:r>
      <w:proofErr w:type="gramEnd"/>
      <w:r w:rsidRPr="000D49B2">
        <w:rPr>
          <w:rFonts w:ascii="Arial" w:hAnsi="Arial" w:cs="Arial"/>
          <w:sz w:val="24"/>
          <w:szCs w:val="24"/>
        </w:rPr>
        <w:t xml:space="preserve"> for improving the existing stock as well as delivering new stock.  </w:t>
      </w:r>
    </w:p>
    <w:p w14:paraId="38D60D0A" w14:textId="77777777" w:rsidR="005C631A" w:rsidRPr="000D49B2" w:rsidRDefault="005921B7" w:rsidP="005C631A">
      <w:pPr>
        <w:pStyle w:val="NoSpacing"/>
        <w:rPr>
          <w:rFonts w:ascii="Arial" w:hAnsi="Arial" w:cs="Arial"/>
          <w:sz w:val="24"/>
          <w:szCs w:val="24"/>
        </w:rPr>
      </w:pPr>
    </w:p>
    <w:p w14:paraId="06BF0DAE"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5.4.3</w:t>
      </w:r>
      <w:r w:rsidRPr="000D49B2">
        <w:rPr>
          <w:rFonts w:ascii="Arial" w:hAnsi="Arial" w:cs="Arial"/>
          <w:sz w:val="24"/>
          <w:szCs w:val="24"/>
        </w:rPr>
        <w:tab/>
        <w:t xml:space="preserve">The HRA Capital Programme is to a large extent driven by the amount of surplus generated which in turn is influenced by: </w:t>
      </w:r>
    </w:p>
    <w:p w14:paraId="6A7C85E7" w14:textId="77777777" w:rsidR="005C631A" w:rsidRPr="000D49B2" w:rsidRDefault="005921B7" w:rsidP="005C631A">
      <w:pPr>
        <w:pStyle w:val="NoSpacing"/>
        <w:rPr>
          <w:rFonts w:ascii="Arial" w:hAnsi="Arial" w:cs="Arial"/>
          <w:sz w:val="24"/>
          <w:szCs w:val="24"/>
        </w:rPr>
      </w:pPr>
    </w:p>
    <w:p w14:paraId="4629E9E0"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 xml:space="preserve">The amount of income raised from rents which for four years from 1/4/2016 has been limited by Government to a year on year decrease of 1%. Increases of CPI plus 1% will again be permissible from 2020/21. </w:t>
      </w:r>
    </w:p>
    <w:p w14:paraId="50FE12FC"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The number of Right to Buy sales that take place and the impact on the HRA stock and therefore future rent income receivable.</w:t>
      </w:r>
    </w:p>
    <w:p w14:paraId="3E2B3ADE" w14:textId="77777777" w:rsidR="005C631A" w:rsidRPr="000D49B2" w:rsidRDefault="005921B7" w:rsidP="005C631A">
      <w:pPr>
        <w:pStyle w:val="NoSpacing"/>
        <w:rPr>
          <w:rFonts w:ascii="Arial" w:hAnsi="Arial" w:cs="Arial"/>
          <w:sz w:val="24"/>
          <w:szCs w:val="24"/>
        </w:rPr>
      </w:pPr>
    </w:p>
    <w:p w14:paraId="1B7E3104"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5.4.4</w:t>
      </w:r>
      <w:r w:rsidRPr="000D49B2">
        <w:rPr>
          <w:rFonts w:ascii="Arial" w:hAnsi="Arial" w:cs="Arial"/>
          <w:sz w:val="24"/>
          <w:szCs w:val="24"/>
        </w:rPr>
        <w:tab/>
        <w:t xml:space="preserve">The resulting HRA Capital Programme provides for renovation and improvement of existing housing stock, </w:t>
      </w:r>
      <w:proofErr w:type="gramStart"/>
      <w:r w:rsidRPr="000D49B2">
        <w:rPr>
          <w:rFonts w:ascii="Arial" w:hAnsi="Arial" w:cs="Arial"/>
          <w:sz w:val="24"/>
          <w:szCs w:val="24"/>
        </w:rPr>
        <w:t>refurbishment</w:t>
      </w:r>
      <w:proofErr w:type="gramEnd"/>
      <w:r w:rsidRPr="000D49B2">
        <w:rPr>
          <w:rFonts w:ascii="Arial" w:hAnsi="Arial" w:cs="Arial"/>
          <w:sz w:val="24"/>
          <w:szCs w:val="24"/>
        </w:rPr>
        <w:t xml:space="preserve"> and limited estate regeneration. </w:t>
      </w:r>
    </w:p>
    <w:p w14:paraId="532B1C2D" w14:textId="77777777" w:rsidR="005C631A" w:rsidRPr="000D49B2" w:rsidRDefault="005921B7" w:rsidP="005C631A">
      <w:pPr>
        <w:pStyle w:val="NoSpacing"/>
        <w:rPr>
          <w:rFonts w:ascii="Arial" w:hAnsi="Arial" w:cs="Arial"/>
          <w:sz w:val="24"/>
          <w:szCs w:val="24"/>
        </w:rPr>
      </w:pPr>
    </w:p>
    <w:p w14:paraId="37E4CD41" w14:textId="77777777" w:rsidR="005C631A" w:rsidRPr="000D49B2" w:rsidRDefault="00807212" w:rsidP="002B0116">
      <w:pPr>
        <w:pStyle w:val="Heading3"/>
      </w:pPr>
      <w:r w:rsidRPr="000D49B2">
        <w:t>6</w:t>
      </w:r>
      <w:r w:rsidRPr="000D49B2">
        <w:tab/>
        <w:t xml:space="preserve">New Delivery Models </w:t>
      </w:r>
    </w:p>
    <w:p w14:paraId="5FA30776" w14:textId="77777777" w:rsidR="005C631A" w:rsidRPr="000D49B2" w:rsidRDefault="005921B7" w:rsidP="005C631A">
      <w:pPr>
        <w:pStyle w:val="NoSpacing"/>
        <w:rPr>
          <w:rFonts w:ascii="Arial" w:hAnsi="Arial" w:cs="Arial"/>
          <w:sz w:val="24"/>
          <w:szCs w:val="24"/>
        </w:rPr>
      </w:pPr>
    </w:p>
    <w:p w14:paraId="0C621356"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6.1</w:t>
      </w:r>
      <w:r w:rsidRPr="000D49B2">
        <w:rPr>
          <w:rFonts w:ascii="Arial" w:hAnsi="Arial" w:cs="Arial"/>
          <w:sz w:val="24"/>
          <w:szCs w:val="24"/>
        </w:rPr>
        <w:tab/>
        <w:t>In response to reducing capital resources the Council has looked to new delivery models to continue its capital investment in the District which levers in other partners and innovative financing. These include a Housing Company which the Council may establish to deliver new affordable rented properties in the District.</w:t>
      </w:r>
    </w:p>
    <w:p w14:paraId="298C7913" w14:textId="77777777" w:rsidR="005C631A" w:rsidRPr="000D49B2" w:rsidRDefault="005921B7" w:rsidP="005C631A">
      <w:pPr>
        <w:pStyle w:val="NoSpacing"/>
        <w:rPr>
          <w:rFonts w:ascii="Arial" w:hAnsi="Arial" w:cs="Arial"/>
          <w:sz w:val="24"/>
          <w:szCs w:val="24"/>
        </w:rPr>
      </w:pPr>
    </w:p>
    <w:p w14:paraId="0D0D958A"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6.2</w:t>
      </w:r>
      <w:r w:rsidRPr="000D49B2">
        <w:rPr>
          <w:rFonts w:ascii="Arial" w:hAnsi="Arial" w:cs="Arial"/>
          <w:sz w:val="24"/>
          <w:szCs w:val="24"/>
        </w:rPr>
        <w:tab/>
        <w:t xml:space="preserve">At the time of writing the Council also currently has a portfolio of ‘investment properties’ of around £24m generating investment income of @£1.75m per annum.   The purchase of the investment properties </w:t>
      </w:r>
      <w:proofErr w:type="gramStart"/>
      <w:r w:rsidRPr="000D49B2">
        <w:rPr>
          <w:rFonts w:ascii="Arial" w:hAnsi="Arial" w:cs="Arial"/>
          <w:sz w:val="24"/>
          <w:szCs w:val="24"/>
        </w:rPr>
        <w:t>were</w:t>
      </w:r>
      <w:proofErr w:type="gramEnd"/>
      <w:r w:rsidRPr="000D49B2">
        <w:rPr>
          <w:rFonts w:ascii="Arial" w:hAnsi="Arial" w:cs="Arial"/>
          <w:sz w:val="24"/>
          <w:szCs w:val="24"/>
        </w:rPr>
        <w:t xml:space="preserve"> funded by prudential borrowing and will attract both the cost of capital and also MRP in future years following new guidance issued by MCHLG in 2018. The Council is currently awaiting new guidance to be issued by CIPFA in relation to </w:t>
      </w:r>
      <w:r w:rsidRPr="000D49B2">
        <w:rPr>
          <w:rFonts w:ascii="Arial" w:hAnsi="Arial" w:cs="Arial"/>
          <w:sz w:val="24"/>
          <w:szCs w:val="24"/>
        </w:rPr>
        <w:lastRenderedPageBreak/>
        <w:t xml:space="preserve">investment properties to determine whether this may impact on the Council’s aspiration to acquire further investment properties to sustain delivery of much needed services to the residents of Ashfield. </w:t>
      </w:r>
    </w:p>
    <w:p w14:paraId="5D2E751F" w14:textId="77777777" w:rsidR="005C631A" w:rsidRPr="000D49B2" w:rsidRDefault="005921B7" w:rsidP="005C631A">
      <w:pPr>
        <w:pStyle w:val="NoSpacing"/>
        <w:rPr>
          <w:rFonts w:ascii="Arial" w:hAnsi="Arial" w:cs="Arial"/>
          <w:sz w:val="24"/>
          <w:szCs w:val="24"/>
        </w:rPr>
      </w:pPr>
    </w:p>
    <w:p w14:paraId="5A50039F" w14:textId="77777777" w:rsidR="005C631A" w:rsidRPr="000D49B2" w:rsidRDefault="00807212" w:rsidP="002B0116">
      <w:pPr>
        <w:pStyle w:val="Heading3"/>
      </w:pPr>
      <w:r w:rsidRPr="000D49B2">
        <w:t>7</w:t>
      </w:r>
      <w:r w:rsidRPr="000D49B2">
        <w:tab/>
        <w:t>The Current Capital Programme 2018/19 – 2022/23</w:t>
      </w:r>
    </w:p>
    <w:p w14:paraId="4AA7D10A" w14:textId="77777777" w:rsidR="005C631A" w:rsidRPr="000D49B2" w:rsidRDefault="005921B7" w:rsidP="005C631A">
      <w:pPr>
        <w:pStyle w:val="NoSpacing"/>
        <w:rPr>
          <w:rFonts w:ascii="Arial" w:hAnsi="Arial" w:cs="Arial"/>
          <w:sz w:val="24"/>
          <w:szCs w:val="24"/>
        </w:rPr>
      </w:pPr>
    </w:p>
    <w:p w14:paraId="230B4427" w14:textId="62BADC4F"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7.1</w:t>
      </w:r>
      <w:r w:rsidRPr="000D49B2">
        <w:rPr>
          <w:rFonts w:ascii="Arial" w:hAnsi="Arial" w:cs="Arial"/>
          <w:sz w:val="24"/>
          <w:szCs w:val="24"/>
        </w:rPr>
        <w:tab/>
        <w:t>A copy of the current 5-year Capital Programme can be found on the Council’s website and the latest update to the Capital Programme is being reported to Cabinet at this meeting in a separate report.   The programme covers the following key areas:</w:t>
      </w:r>
    </w:p>
    <w:p w14:paraId="024245A4" w14:textId="77777777" w:rsidR="005C631A" w:rsidRPr="000D49B2" w:rsidRDefault="005921B7" w:rsidP="005C631A">
      <w:pPr>
        <w:pStyle w:val="NoSpacing"/>
        <w:rPr>
          <w:rFonts w:ascii="Arial" w:hAnsi="Arial" w:cs="Arial"/>
          <w:sz w:val="24"/>
          <w:szCs w:val="24"/>
        </w:rPr>
      </w:pPr>
    </w:p>
    <w:p w14:paraId="43766444" w14:textId="77777777" w:rsidR="005C631A" w:rsidRPr="000D49B2" w:rsidRDefault="00807212" w:rsidP="005C631A">
      <w:pPr>
        <w:pStyle w:val="NoSpacing"/>
        <w:numPr>
          <w:ilvl w:val="0"/>
          <w:numId w:val="22"/>
        </w:numPr>
        <w:rPr>
          <w:rFonts w:ascii="Arial" w:hAnsi="Arial" w:cs="Arial"/>
          <w:sz w:val="24"/>
          <w:szCs w:val="24"/>
        </w:rPr>
      </w:pPr>
      <w:r w:rsidRPr="000D49B2">
        <w:rPr>
          <w:rFonts w:ascii="Arial" w:hAnsi="Arial" w:cs="Arial"/>
          <w:sz w:val="24"/>
          <w:szCs w:val="24"/>
        </w:rPr>
        <w:t>Investment Properties</w:t>
      </w:r>
    </w:p>
    <w:p w14:paraId="2FF16DAE" w14:textId="77777777" w:rsidR="005C631A" w:rsidRPr="000D49B2" w:rsidRDefault="00807212" w:rsidP="005C631A">
      <w:pPr>
        <w:pStyle w:val="NoSpacing"/>
        <w:numPr>
          <w:ilvl w:val="0"/>
          <w:numId w:val="22"/>
        </w:numPr>
        <w:rPr>
          <w:rFonts w:ascii="Arial" w:hAnsi="Arial" w:cs="Arial"/>
          <w:sz w:val="24"/>
          <w:szCs w:val="24"/>
        </w:rPr>
      </w:pPr>
      <w:r w:rsidRPr="000D49B2">
        <w:rPr>
          <w:rFonts w:ascii="Arial" w:hAnsi="Arial" w:cs="Arial"/>
          <w:sz w:val="24"/>
          <w:szCs w:val="24"/>
        </w:rPr>
        <w:t>Area schemes &amp; General Fund Schemes</w:t>
      </w:r>
    </w:p>
    <w:p w14:paraId="5C09890C" w14:textId="77777777" w:rsidR="005C631A" w:rsidRPr="000D49B2" w:rsidRDefault="00807212" w:rsidP="005C631A">
      <w:pPr>
        <w:pStyle w:val="NoSpacing"/>
        <w:numPr>
          <w:ilvl w:val="0"/>
          <w:numId w:val="22"/>
        </w:numPr>
        <w:rPr>
          <w:rFonts w:ascii="Arial" w:hAnsi="Arial" w:cs="Arial"/>
          <w:sz w:val="24"/>
          <w:szCs w:val="24"/>
        </w:rPr>
      </w:pPr>
      <w:r w:rsidRPr="000D49B2">
        <w:rPr>
          <w:rFonts w:ascii="Arial" w:hAnsi="Arial" w:cs="Arial"/>
          <w:sz w:val="24"/>
          <w:szCs w:val="24"/>
        </w:rPr>
        <w:t>Housing Revenue Schemes</w:t>
      </w:r>
    </w:p>
    <w:p w14:paraId="74DB6D38" w14:textId="77777777" w:rsidR="005C631A" w:rsidRPr="000D49B2" w:rsidRDefault="005921B7" w:rsidP="005C631A">
      <w:pPr>
        <w:pStyle w:val="NoSpacing"/>
        <w:rPr>
          <w:rFonts w:ascii="Arial" w:hAnsi="Arial" w:cs="Arial"/>
          <w:sz w:val="24"/>
          <w:szCs w:val="24"/>
        </w:rPr>
      </w:pPr>
    </w:p>
    <w:p w14:paraId="20F9F1B6" w14:textId="5E1EC77C" w:rsidR="005C631A" w:rsidRDefault="00807212" w:rsidP="00965F01">
      <w:pPr>
        <w:pStyle w:val="NoSpacing"/>
        <w:ind w:left="720" w:hanging="720"/>
        <w:rPr>
          <w:rFonts w:ascii="Arial" w:hAnsi="Arial" w:cs="Arial"/>
          <w:sz w:val="24"/>
          <w:szCs w:val="24"/>
        </w:rPr>
      </w:pPr>
      <w:r w:rsidRPr="000D49B2">
        <w:rPr>
          <w:rFonts w:ascii="Arial" w:hAnsi="Arial" w:cs="Arial"/>
          <w:sz w:val="24"/>
          <w:szCs w:val="24"/>
        </w:rPr>
        <w:t>7.2</w:t>
      </w:r>
      <w:r w:rsidRPr="000D49B2">
        <w:rPr>
          <w:rFonts w:ascii="Arial" w:hAnsi="Arial" w:cs="Arial"/>
          <w:sz w:val="24"/>
          <w:szCs w:val="24"/>
        </w:rPr>
        <w:tab/>
        <w:t>In assessing what schemes are included in the Capital Programme, the Council will ensure all schemes are properly appraised and prioritised through a scoring matrix as agreed by Council.  This appraisal process will take account of the key criteria set out in this Strategy.</w:t>
      </w:r>
    </w:p>
    <w:p w14:paraId="11D03C80" w14:textId="77777777" w:rsidR="001F65EB" w:rsidRPr="000D49B2" w:rsidRDefault="001F65EB" w:rsidP="005C631A">
      <w:pPr>
        <w:pStyle w:val="NoSpacing"/>
        <w:rPr>
          <w:rFonts w:ascii="Arial" w:hAnsi="Arial" w:cs="Arial"/>
          <w:sz w:val="24"/>
          <w:szCs w:val="24"/>
        </w:rPr>
      </w:pPr>
    </w:p>
    <w:p w14:paraId="2FBA8A0A" w14:textId="77777777" w:rsidR="005C631A" w:rsidRPr="000D49B2" w:rsidRDefault="00807212" w:rsidP="002B0116">
      <w:pPr>
        <w:pStyle w:val="Heading3"/>
      </w:pPr>
      <w:r w:rsidRPr="000D49B2">
        <w:t>8</w:t>
      </w:r>
      <w:r w:rsidRPr="000D49B2">
        <w:tab/>
        <w:t>Commercial Property Investment Strategy</w:t>
      </w:r>
    </w:p>
    <w:p w14:paraId="224E80F2"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8.1</w:t>
      </w:r>
      <w:r w:rsidRPr="000D49B2">
        <w:rPr>
          <w:rFonts w:ascii="Arial" w:hAnsi="Arial" w:cs="Arial"/>
          <w:sz w:val="24"/>
          <w:szCs w:val="24"/>
        </w:rPr>
        <w:tab/>
        <w:t xml:space="preserve">In the context of the Capital Strategy, the Council is using capital to invest in property to produce a revenue return to sustain the delivery of key services to the District’s residents. This capital will, where available, be in the form of capital receipts and/or prudential borrowing.  </w:t>
      </w:r>
    </w:p>
    <w:p w14:paraId="38B57930"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8.2</w:t>
      </w:r>
      <w:r w:rsidRPr="000D49B2">
        <w:rPr>
          <w:rFonts w:ascii="Arial" w:hAnsi="Arial" w:cs="Arial"/>
          <w:sz w:val="24"/>
          <w:szCs w:val="24"/>
        </w:rPr>
        <w:tab/>
        <w:t xml:space="preserve">Outlined below is the Commercial Property Investment Strategy which proposes a formal approach to invest in property that provides a positive surplus/financial return. </w:t>
      </w:r>
    </w:p>
    <w:p w14:paraId="24F705E6"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8.3</w:t>
      </w:r>
      <w:r w:rsidRPr="000D49B2">
        <w:rPr>
          <w:rFonts w:ascii="Arial" w:hAnsi="Arial" w:cs="Arial"/>
          <w:sz w:val="24"/>
          <w:szCs w:val="24"/>
        </w:rPr>
        <w:tab/>
        <w:t xml:space="preserve">This is achieved by buying property that has a tenant who pays rent to the owner of the property – the landlord. The tenant needs to be of good financial standing and the property and lease must meet certain standards such as being in a commercially popular location and have </w:t>
      </w:r>
      <w:proofErr w:type="gramStart"/>
      <w:r w:rsidRPr="000D49B2">
        <w:rPr>
          <w:rFonts w:ascii="Arial" w:hAnsi="Arial" w:cs="Arial"/>
          <w:sz w:val="24"/>
          <w:szCs w:val="24"/>
        </w:rPr>
        <w:t>a number of</w:t>
      </w:r>
      <w:proofErr w:type="gramEnd"/>
      <w:r w:rsidRPr="000D49B2">
        <w:rPr>
          <w:rFonts w:ascii="Arial" w:hAnsi="Arial" w:cs="Arial"/>
          <w:sz w:val="24"/>
          <w:szCs w:val="24"/>
        </w:rPr>
        <w:t xml:space="preserve"> years left on the lease providing a certain and contractually secure rental income into the future.</w:t>
      </w:r>
    </w:p>
    <w:p w14:paraId="33AA0BC4"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8.4</w:t>
      </w:r>
      <w:r w:rsidRPr="000D49B2">
        <w:rPr>
          <w:rFonts w:ascii="Arial" w:hAnsi="Arial" w:cs="Arial"/>
          <w:sz w:val="24"/>
          <w:szCs w:val="24"/>
        </w:rPr>
        <w:tab/>
        <w:t xml:space="preserve">The Council funds the purchase of the property by borrowing money – potentially from the Public Works Loans Board (funded by the Central Government). The rental income paid by the tenant must exceed the cost of repaying the borrowed money each year. The annual surplus then supports the Council’s budget </w:t>
      </w:r>
      <w:proofErr w:type="gramStart"/>
      <w:r w:rsidRPr="000D49B2">
        <w:rPr>
          <w:rFonts w:ascii="Arial" w:hAnsi="Arial" w:cs="Arial"/>
          <w:sz w:val="24"/>
          <w:szCs w:val="24"/>
        </w:rPr>
        <w:t>position, and</w:t>
      </w:r>
      <w:proofErr w:type="gramEnd"/>
      <w:r w:rsidRPr="000D49B2">
        <w:rPr>
          <w:rFonts w:ascii="Arial" w:hAnsi="Arial" w:cs="Arial"/>
          <w:sz w:val="24"/>
          <w:szCs w:val="24"/>
        </w:rPr>
        <w:t xml:space="preserve"> enables the Council to continue to provide services for local people.</w:t>
      </w:r>
    </w:p>
    <w:p w14:paraId="1D92356C"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8.5</w:t>
      </w:r>
      <w:r w:rsidRPr="000D49B2">
        <w:rPr>
          <w:rFonts w:ascii="Arial" w:hAnsi="Arial" w:cs="Arial"/>
          <w:sz w:val="24"/>
          <w:szCs w:val="24"/>
        </w:rPr>
        <w:tab/>
        <w:t>Historically, property has proved to be one of, if not the best, investment in terms of capital growth over the last 50 years. If the Council owns the property for 20 years plus, and the property is managed and maintained appropriately, the Council can expect to see an increase in the value of the property as well as a net annual surplus of revenue.</w:t>
      </w:r>
    </w:p>
    <w:p w14:paraId="0D183433" w14:textId="77777777" w:rsidR="005C631A" w:rsidRPr="000D49B2" w:rsidRDefault="00807212" w:rsidP="005C631A">
      <w:pPr>
        <w:autoSpaceDE w:val="0"/>
        <w:autoSpaceDN w:val="0"/>
        <w:adjustRightInd w:val="0"/>
        <w:spacing w:line="240" w:lineRule="auto"/>
        <w:rPr>
          <w:rFonts w:ascii="Arial" w:hAnsi="Arial" w:cs="Arial"/>
          <w:sz w:val="24"/>
          <w:szCs w:val="24"/>
        </w:rPr>
      </w:pPr>
      <w:r w:rsidRPr="000D49B2">
        <w:rPr>
          <w:rFonts w:ascii="Arial" w:hAnsi="Arial" w:cs="Arial"/>
          <w:sz w:val="24"/>
          <w:szCs w:val="24"/>
        </w:rPr>
        <w:t>8.6</w:t>
      </w:r>
      <w:r w:rsidRPr="000D49B2">
        <w:rPr>
          <w:rFonts w:ascii="Arial" w:hAnsi="Arial" w:cs="Arial"/>
          <w:sz w:val="24"/>
          <w:szCs w:val="24"/>
        </w:rPr>
        <w:tab/>
        <w:t>The Property Investment Strategy:</w:t>
      </w:r>
    </w:p>
    <w:p w14:paraId="74973256" w14:textId="77777777" w:rsidR="005C631A" w:rsidRPr="000D49B2" w:rsidRDefault="00807212" w:rsidP="005C631A">
      <w:pPr>
        <w:pStyle w:val="ListParagraph"/>
        <w:numPr>
          <w:ilvl w:val="0"/>
          <w:numId w:val="27"/>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lastRenderedPageBreak/>
        <w:t>Clarifies the legal powers used to operate the Strategy and ensure continued compliance.</w:t>
      </w:r>
    </w:p>
    <w:p w14:paraId="6772F4B7" w14:textId="77777777" w:rsidR="005C631A" w:rsidRPr="000D49B2" w:rsidRDefault="00807212" w:rsidP="005C631A">
      <w:pPr>
        <w:pStyle w:val="ListParagraph"/>
        <w:numPr>
          <w:ilvl w:val="0"/>
          <w:numId w:val="27"/>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Sets out what the Council wants to achieve when acquiring property assets for investment purposes – primarily financial gain.</w:t>
      </w:r>
    </w:p>
    <w:p w14:paraId="40230AD7" w14:textId="77777777" w:rsidR="005C631A" w:rsidRPr="000D49B2" w:rsidRDefault="00807212" w:rsidP="005C631A">
      <w:pPr>
        <w:pStyle w:val="ListParagraph"/>
        <w:numPr>
          <w:ilvl w:val="0"/>
          <w:numId w:val="27"/>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Identifies criteria for acquiring and owning property assets for investment purposes to ensure risks are minimised.</w:t>
      </w:r>
    </w:p>
    <w:p w14:paraId="1B63A556" w14:textId="77777777" w:rsidR="005C631A" w:rsidRPr="000D49B2" w:rsidRDefault="00807212" w:rsidP="005C631A">
      <w:pPr>
        <w:pStyle w:val="ListParagraph"/>
        <w:numPr>
          <w:ilvl w:val="0"/>
          <w:numId w:val="27"/>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Includes an outline of the process involved in acquiring property assets for investment purposes.</w:t>
      </w:r>
    </w:p>
    <w:p w14:paraId="58CA95CE" w14:textId="77777777" w:rsidR="005C631A" w:rsidRPr="000D49B2" w:rsidRDefault="00807212" w:rsidP="005C631A">
      <w:pPr>
        <w:pStyle w:val="ListParagraph"/>
        <w:numPr>
          <w:ilvl w:val="0"/>
          <w:numId w:val="27"/>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Is part of a wider policy framework supporting what the Council does and why.</w:t>
      </w:r>
    </w:p>
    <w:p w14:paraId="6EE1D733" w14:textId="77777777" w:rsidR="005C631A" w:rsidRPr="000D49B2" w:rsidRDefault="005921B7" w:rsidP="005C631A">
      <w:pPr>
        <w:spacing w:line="240" w:lineRule="auto"/>
        <w:rPr>
          <w:rFonts w:ascii="Arial" w:hAnsi="Arial" w:cs="Arial"/>
          <w:b/>
          <w:sz w:val="24"/>
          <w:szCs w:val="24"/>
        </w:rPr>
      </w:pPr>
    </w:p>
    <w:p w14:paraId="6909B7C9" w14:textId="77777777" w:rsidR="005C631A" w:rsidRPr="000D49B2" w:rsidRDefault="00807212" w:rsidP="002B0116">
      <w:pPr>
        <w:pStyle w:val="Heading3"/>
      </w:pPr>
      <w:r w:rsidRPr="000D49B2">
        <w:t>9</w:t>
      </w:r>
      <w:r w:rsidRPr="000D49B2">
        <w:tab/>
        <w:t>Legal Powers</w:t>
      </w:r>
    </w:p>
    <w:p w14:paraId="34DC8864" w14:textId="69D51846" w:rsidR="005C631A" w:rsidRPr="000D49B2" w:rsidRDefault="00807212" w:rsidP="00965F01">
      <w:pPr>
        <w:spacing w:line="240" w:lineRule="auto"/>
        <w:ind w:left="720" w:hanging="720"/>
        <w:rPr>
          <w:rFonts w:ascii="Arial" w:hAnsi="Arial" w:cs="Arial"/>
          <w:sz w:val="24"/>
          <w:szCs w:val="24"/>
        </w:rPr>
      </w:pPr>
      <w:r w:rsidRPr="000D49B2">
        <w:rPr>
          <w:rFonts w:ascii="Arial" w:hAnsi="Arial" w:cs="Arial"/>
          <w:sz w:val="24"/>
          <w:szCs w:val="24"/>
        </w:rPr>
        <w:t>9.1</w:t>
      </w:r>
      <w:r w:rsidRPr="000D49B2">
        <w:rPr>
          <w:rFonts w:ascii="Arial" w:hAnsi="Arial" w:cs="Arial"/>
          <w:sz w:val="24"/>
          <w:szCs w:val="24"/>
        </w:rPr>
        <w:tab/>
        <w:t xml:space="preserve">Local authorities have very wide powers to acquire, sell, </w:t>
      </w:r>
      <w:proofErr w:type="gramStart"/>
      <w:r w:rsidRPr="000D49B2">
        <w:rPr>
          <w:rFonts w:ascii="Arial" w:hAnsi="Arial" w:cs="Arial"/>
          <w:sz w:val="24"/>
          <w:szCs w:val="24"/>
        </w:rPr>
        <w:t>appropriate</w:t>
      </w:r>
      <w:proofErr w:type="gramEnd"/>
      <w:r w:rsidRPr="000D49B2">
        <w:rPr>
          <w:rFonts w:ascii="Arial" w:hAnsi="Arial" w:cs="Arial"/>
          <w:sz w:val="24"/>
          <w:szCs w:val="24"/>
        </w:rPr>
        <w:t xml:space="preserve"> and develop land, such that it is rare to need to use the powers in the Localism Act 2011.  Specific property related powers are very wide and include the following:</w:t>
      </w:r>
    </w:p>
    <w:p w14:paraId="0B692D29" w14:textId="77777777" w:rsidR="005C631A" w:rsidRPr="000D49B2" w:rsidRDefault="00807212" w:rsidP="005C631A">
      <w:pPr>
        <w:spacing w:line="240" w:lineRule="auto"/>
        <w:ind w:left="426"/>
        <w:rPr>
          <w:rFonts w:ascii="Arial" w:hAnsi="Arial" w:cs="Arial"/>
          <w:sz w:val="24"/>
          <w:szCs w:val="24"/>
        </w:rPr>
      </w:pPr>
      <w:r w:rsidRPr="000D49B2">
        <w:rPr>
          <w:rFonts w:ascii="Arial" w:hAnsi="Arial" w:cs="Arial"/>
          <w:sz w:val="24"/>
          <w:szCs w:val="24"/>
        </w:rPr>
        <w:t>•</w:t>
      </w:r>
      <w:r w:rsidRPr="000D49B2">
        <w:rPr>
          <w:rFonts w:ascii="Arial" w:hAnsi="Arial" w:cs="Arial"/>
          <w:sz w:val="24"/>
          <w:szCs w:val="24"/>
        </w:rPr>
        <w:tab/>
        <w:t>Sections 120 to 123 of the Local Government Act 1972</w:t>
      </w:r>
    </w:p>
    <w:p w14:paraId="5CF646A6" w14:textId="77777777" w:rsidR="005C631A" w:rsidRPr="000D49B2" w:rsidRDefault="00807212" w:rsidP="005C631A">
      <w:pPr>
        <w:spacing w:line="240" w:lineRule="auto"/>
        <w:ind w:left="426"/>
        <w:rPr>
          <w:rFonts w:ascii="Arial" w:hAnsi="Arial" w:cs="Arial"/>
          <w:sz w:val="24"/>
          <w:szCs w:val="24"/>
        </w:rPr>
      </w:pPr>
      <w:r w:rsidRPr="000D49B2">
        <w:rPr>
          <w:rFonts w:ascii="Arial" w:hAnsi="Arial" w:cs="Arial"/>
          <w:sz w:val="24"/>
          <w:szCs w:val="24"/>
        </w:rPr>
        <w:t>•</w:t>
      </w:r>
      <w:r w:rsidRPr="000D49B2">
        <w:rPr>
          <w:rFonts w:ascii="Arial" w:hAnsi="Arial" w:cs="Arial"/>
          <w:sz w:val="24"/>
          <w:szCs w:val="24"/>
        </w:rPr>
        <w:tab/>
        <w:t xml:space="preserve">Section 227, </w:t>
      </w:r>
      <w:proofErr w:type="gramStart"/>
      <w:r w:rsidRPr="000D49B2">
        <w:rPr>
          <w:rFonts w:ascii="Arial" w:hAnsi="Arial" w:cs="Arial"/>
          <w:sz w:val="24"/>
          <w:szCs w:val="24"/>
        </w:rPr>
        <w:t>Town</w:t>
      </w:r>
      <w:proofErr w:type="gramEnd"/>
      <w:r w:rsidRPr="000D49B2">
        <w:rPr>
          <w:rFonts w:ascii="Arial" w:hAnsi="Arial" w:cs="Arial"/>
          <w:sz w:val="24"/>
          <w:szCs w:val="24"/>
        </w:rPr>
        <w:t xml:space="preserve"> and Country Planning Act 1990</w:t>
      </w:r>
    </w:p>
    <w:p w14:paraId="6F013674" w14:textId="77777777" w:rsidR="005C631A" w:rsidRPr="000D49B2" w:rsidRDefault="00807212" w:rsidP="005C631A">
      <w:pPr>
        <w:spacing w:line="240" w:lineRule="auto"/>
        <w:ind w:left="426"/>
        <w:rPr>
          <w:rFonts w:ascii="Arial" w:hAnsi="Arial" w:cs="Arial"/>
          <w:sz w:val="24"/>
          <w:szCs w:val="24"/>
        </w:rPr>
      </w:pPr>
      <w:r w:rsidRPr="000D49B2">
        <w:rPr>
          <w:rFonts w:ascii="Arial" w:hAnsi="Arial" w:cs="Arial"/>
          <w:sz w:val="24"/>
          <w:szCs w:val="24"/>
        </w:rPr>
        <w:t>•</w:t>
      </w:r>
      <w:r w:rsidRPr="000D49B2">
        <w:rPr>
          <w:rFonts w:ascii="Arial" w:hAnsi="Arial" w:cs="Arial"/>
          <w:sz w:val="24"/>
          <w:szCs w:val="24"/>
        </w:rPr>
        <w:tab/>
        <w:t xml:space="preserve">Section 233, </w:t>
      </w:r>
      <w:proofErr w:type="gramStart"/>
      <w:r w:rsidRPr="000D49B2">
        <w:rPr>
          <w:rFonts w:ascii="Arial" w:hAnsi="Arial" w:cs="Arial"/>
          <w:sz w:val="24"/>
          <w:szCs w:val="24"/>
        </w:rPr>
        <w:t>Town</w:t>
      </w:r>
      <w:proofErr w:type="gramEnd"/>
      <w:r w:rsidRPr="000D49B2">
        <w:rPr>
          <w:rFonts w:ascii="Arial" w:hAnsi="Arial" w:cs="Arial"/>
          <w:sz w:val="24"/>
          <w:szCs w:val="24"/>
        </w:rPr>
        <w:t xml:space="preserve"> and Country Planning Act 1990</w:t>
      </w:r>
    </w:p>
    <w:p w14:paraId="1C92EC6A" w14:textId="77777777" w:rsidR="005C631A" w:rsidRPr="000D49B2" w:rsidRDefault="00807212" w:rsidP="005C631A">
      <w:pPr>
        <w:spacing w:line="240" w:lineRule="auto"/>
        <w:ind w:left="426"/>
        <w:rPr>
          <w:rFonts w:ascii="Arial" w:hAnsi="Arial" w:cs="Arial"/>
          <w:sz w:val="24"/>
          <w:szCs w:val="24"/>
        </w:rPr>
      </w:pPr>
      <w:r w:rsidRPr="000D49B2">
        <w:rPr>
          <w:rFonts w:ascii="Arial" w:hAnsi="Arial" w:cs="Arial"/>
          <w:sz w:val="24"/>
          <w:szCs w:val="24"/>
        </w:rPr>
        <w:t>•</w:t>
      </w:r>
      <w:r w:rsidRPr="000D49B2">
        <w:rPr>
          <w:rFonts w:ascii="Arial" w:hAnsi="Arial" w:cs="Arial"/>
          <w:sz w:val="24"/>
          <w:szCs w:val="24"/>
        </w:rPr>
        <w:tab/>
        <w:t>Local Authorities (Land) Act 1963 (development)</w:t>
      </w:r>
    </w:p>
    <w:p w14:paraId="4B84641E" w14:textId="77777777" w:rsidR="005C631A" w:rsidRPr="000D49B2" w:rsidRDefault="00807212" w:rsidP="005C631A">
      <w:pPr>
        <w:spacing w:line="240" w:lineRule="auto"/>
        <w:ind w:left="426"/>
        <w:rPr>
          <w:rFonts w:ascii="Arial" w:hAnsi="Arial" w:cs="Arial"/>
          <w:sz w:val="24"/>
          <w:szCs w:val="24"/>
        </w:rPr>
      </w:pPr>
      <w:r w:rsidRPr="000D49B2">
        <w:rPr>
          <w:rFonts w:ascii="Arial" w:hAnsi="Arial" w:cs="Arial"/>
          <w:sz w:val="24"/>
          <w:szCs w:val="24"/>
        </w:rPr>
        <w:t>•</w:t>
      </w:r>
      <w:r w:rsidRPr="000D49B2">
        <w:rPr>
          <w:rFonts w:ascii="Arial" w:hAnsi="Arial" w:cs="Arial"/>
          <w:sz w:val="24"/>
          <w:szCs w:val="24"/>
        </w:rPr>
        <w:tab/>
        <w:t>Housing Act 1985</w:t>
      </w:r>
    </w:p>
    <w:p w14:paraId="3101A2EC" w14:textId="77777777" w:rsidR="005C631A" w:rsidRPr="000D49B2" w:rsidRDefault="00807212" w:rsidP="005C631A">
      <w:pPr>
        <w:spacing w:line="240" w:lineRule="auto"/>
        <w:ind w:left="426"/>
        <w:rPr>
          <w:rFonts w:ascii="Arial" w:hAnsi="Arial" w:cs="Arial"/>
          <w:sz w:val="24"/>
          <w:szCs w:val="24"/>
        </w:rPr>
      </w:pPr>
      <w:r w:rsidRPr="000D49B2">
        <w:rPr>
          <w:rFonts w:ascii="Arial" w:hAnsi="Arial" w:cs="Arial"/>
          <w:sz w:val="24"/>
          <w:szCs w:val="24"/>
        </w:rPr>
        <w:t>•</w:t>
      </w:r>
      <w:r w:rsidRPr="000D49B2">
        <w:rPr>
          <w:rFonts w:ascii="Arial" w:hAnsi="Arial" w:cs="Arial"/>
          <w:sz w:val="24"/>
          <w:szCs w:val="24"/>
        </w:rPr>
        <w:tab/>
        <w:t>Sections 24-26 Local Government Act 1988</w:t>
      </w:r>
    </w:p>
    <w:p w14:paraId="26D41147" w14:textId="77777777" w:rsidR="005C631A" w:rsidRPr="000D49B2" w:rsidRDefault="005921B7" w:rsidP="005C631A">
      <w:pPr>
        <w:spacing w:line="240" w:lineRule="auto"/>
        <w:rPr>
          <w:rFonts w:ascii="Arial" w:hAnsi="Arial" w:cs="Arial"/>
          <w:sz w:val="24"/>
          <w:szCs w:val="24"/>
        </w:rPr>
      </w:pPr>
    </w:p>
    <w:p w14:paraId="30A78698" w14:textId="77777777" w:rsidR="005C631A" w:rsidRPr="000D49B2" w:rsidRDefault="00807212" w:rsidP="00965F01">
      <w:pPr>
        <w:spacing w:line="240" w:lineRule="auto"/>
        <w:ind w:left="720" w:hanging="720"/>
        <w:rPr>
          <w:rFonts w:ascii="Arial" w:hAnsi="Arial" w:cs="Arial"/>
          <w:sz w:val="24"/>
          <w:szCs w:val="24"/>
        </w:rPr>
      </w:pPr>
      <w:r w:rsidRPr="000D49B2">
        <w:rPr>
          <w:rFonts w:ascii="Arial" w:hAnsi="Arial" w:cs="Arial"/>
          <w:sz w:val="24"/>
          <w:szCs w:val="24"/>
        </w:rPr>
        <w:t>9.1.1</w:t>
      </w:r>
      <w:r w:rsidRPr="000D49B2">
        <w:rPr>
          <w:rFonts w:ascii="Arial" w:hAnsi="Arial" w:cs="Arial"/>
          <w:sz w:val="24"/>
          <w:szCs w:val="24"/>
        </w:rPr>
        <w:tab/>
        <w:t>Under the prudential financial regime, a local authority also has the power to invest monies under section 12 Local Government Act 2003, for either:</w:t>
      </w:r>
    </w:p>
    <w:p w14:paraId="25E338BB" w14:textId="77777777" w:rsidR="005C631A" w:rsidRPr="000D49B2" w:rsidRDefault="00807212" w:rsidP="005C631A">
      <w:pPr>
        <w:spacing w:line="240" w:lineRule="auto"/>
        <w:rPr>
          <w:rFonts w:ascii="Arial" w:hAnsi="Arial" w:cs="Arial"/>
          <w:sz w:val="24"/>
          <w:szCs w:val="24"/>
        </w:rPr>
      </w:pPr>
      <w:r w:rsidRPr="000D49B2">
        <w:rPr>
          <w:rFonts w:ascii="Arial" w:hAnsi="Arial" w:cs="Arial"/>
          <w:sz w:val="24"/>
          <w:szCs w:val="24"/>
        </w:rPr>
        <w:t xml:space="preserve">(a) “any purpose relevant to its functions under any enactment”, or </w:t>
      </w:r>
    </w:p>
    <w:p w14:paraId="19042AAA" w14:textId="77777777" w:rsidR="005C631A" w:rsidRPr="000D49B2" w:rsidRDefault="00807212" w:rsidP="005C631A">
      <w:pPr>
        <w:spacing w:line="240" w:lineRule="auto"/>
        <w:rPr>
          <w:rFonts w:ascii="Arial" w:hAnsi="Arial" w:cs="Arial"/>
          <w:sz w:val="24"/>
          <w:szCs w:val="24"/>
        </w:rPr>
      </w:pPr>
      <w:r w:rsidRPr="000D49B2">
        <w:rPr>
          <w:rFonts w:ascii="Arial" w:hAnsi="Arial" w:cs="Arial"/>
          <w:sz w:val="24"/>
          <w:szCs w:val="24"/>
        </w:rPr>
        <w:t xml:space="preserve">(b) “for the purposes of the prudent management of its financial affairs".  </w:t>
      </w:r>
    </w:p>
    <w:p w14:paraId="4FE56F3C" w14:textId="77777777" w:rsidR="005C631A" w:rsidRPr="000D49B2" w:rsidRDefault="00807212" w:rsidP="00965F01">
      <w:pPr>
        <w:spacing w:line="240" w:lineRule="auto"/>
        <w:ind w:left="720" w:hanging="720"/>
        <w:rPr>
          <w:rFonts w:ascii="Arial" w:hAnsi="Arial" w:cs="Arial"/>
          <w:sz w:val="24"/>
          <w:szCs w:val="24"/>
        </w:rPr>
      </w:pPr>
      <w:r w:rsidRPr="000D49B2">
        <w:rPr>
          <w:rFonts w:ascii="Arial" w:hAnsi="Arial" w:cs="Arial"/>
          <w:sz w:val="24"/>
          <w:szCs w:val="24"/>
        </w:rPr>
        <w:t>9.1.2</w:t>
      </w:r>
      <w:r w:rsidRPr="000D49B2">
        <w:rPr>
          <w:rFonts w:ascii="Arial" w:hAnsi="Arial" w:cs="Arial"/>
          <w:sz w:val="24"/>
          <w:szCs w:val="24"/>
        </w:rPr>
        <w:tab/>
        <w:t xml:space="preserve">This investment must have regard to proper accounting practices and the relevant CIPFA guidance.  As the Council has </w:t>
      </w:r>
      <w:proofErr w:type="gramStart"/>
      <w:r w:rsidRPr="000D49B2">
        <w:rPr>
          <w:rFonts w:ascii="Arial" w:hAnsi="Arial" w:cs="Arial"/>
          <w:sz w:val="24"/>
          <w:szCs w:val="24"/>
        </w:rPr>
        <w:t>a number of</w:t>
      </w:r>
      <w:proofErr w:type="gramEnd"/>
      <w:r w:rsidRPr="000D49B2">
        <w:rPr>
          <w:rFonts w:ascii="Arial" w:hAnsi="Arial" w:cs="Arial"/>
          <w:sz w:val="24"/>
          <w:szCs w:val="24"/>
        </w:rPr>
        <w:t xml:space="preserve"> different powers that enable it to acquire, develop and sell land, should it so wish, they form part of the Council's "functions" for the purposes of section 12 above.</w:t>
      </w:r>
    </w:p>
    <w:p w14:paraId="2FE92278" w14:textId="77777777" w:rsidR="005C631A" w:rsidRPr="000D49B2" w:rsidRDefault="00807212" w:rsidP="00965F01">
      <w:pPr>
        <w:spacing w:line="240" w:lineRule="auto"/>
        <w:ind w:left="720" w:hanging="720"/>
        <w:rPr>
          <w:rFonts w:ascii="Arial" w:hAnsi="Arial" w:cs="Arial"/>
          <w:sz w:val="24"/>
          <w:szCs w:val="24"/>
        </w:rPr>
      </w:pPr>
      <w:r w:rsidRPr="000D49B2">
        <w:rPr>
          <w:rFonts w:ascii="Arial" w:hAnsi="Arial" w:cs="Arial"/>
          <w:sz w:val="24"/>
          <w:szCs w:val="24"/>
        </w:rPr>
        <w:t>9.1.3</w:t>
      </w:r>
      <w:r w:rsidRPr="000D49B2">
        <w:rPr>
          <w:rFonts w:ascii="Arial" w:hAnsi="Arial" w:cs="Arial"/>
          <w:sz w:val="24"/>
          <w:szCs w:val="24"/>
        </w:rPr>
        <w:tab/>
        <w:t xml:space="preserve">There are various powers that would usually be sufficient for the Council to undertake any property acquisition, </w:t>
      </w:r>
      <w:proofErr w:type="gramStart"/>
      <w:r w:rsidRPr="000D49B2">
        <w:rPr>
          <w:rFonts w:ascii="Arial" w:hAnsi="Arial" w:cs="Arial"/>
          <w:sz w:val="24"/>
          <w:szCs w:val="24"/>
        </w:rPr>
        <w:t>sale</w:t>
      </w:r>
      <w:proofErr w:type="gramEnd"/>
      <w:r w:rsidRPr="000D49B2">
        <w:rPr>
          <w:rFonts w:ascii="Arial" w:hAnsi="Arial" w:cs="Arial"/>
          <w:sz w:val="24"/>
          <w:szCs w:val="24"/>
        </w:rPr>
        <w:t xml:space="preserve"> or related project in its area where at least part of the motivation is connected with the broad benefit or improvement of its area, as it is in the case of this strategy.  </w:t>
      </w:r>
    </w:p>
    <w:p w14:paraId="1DDC2EFC" w14:textId="77777777" w:rsidR="005C631A" w:rsidRPr="000D49B2" w:rsidRDefault="00807212" w:rsidP="00965F01">
      <w:pPr>
        <w:spacing w:line="240" w:lineRule="auto"/>
        <w:ind w:left="720" w:hanging="720"/>
        <w:rPr>
          <w:rFonts w:ascii="Arial" w:hAnsi="Arial" w:cs="Arial"/>
          <w:sz w:val="24"/>
          <w:szCs w:val="24"/>
          <w:u w:val="single"/>
        </w:rPr>
      </w:pPr>
      <w:r w:rsidRPr="000D49B2">
        <w:rPr>
          <w:rFonts w:ascii="Arial" w:hAnsi="Arial" w:cs="Arial"/>
          <w:sz w:val="24"/>
          <w:szCs w:val="24"/>
        </w:rPr>
        <w:t>9.1.4</w:t>
      </w:r>
      <w:r w:rsidRPr="000D49B2">
        <w:rPr>
          <w:rFonts w:ascii="Arial" w:hAnsi="Arial" w:cs="Arial"/>
          <w:sz w:val="24"/>
          <w:szCs w:val="24"/>
        </w:rPr>
        <w:tab/>
        <w:t xml:space="preserve">Each acquisition will be evaluated on its merits to consider the relevant purpose(s), legal powers, financial </w:t>
      </w:r>
      <w:proofErr w:type="gramStart"/>
      <w:r w:rsidRPr="000D49B2">
        <w:rPr>
          <w:rFonts w:ascii="Arial" w:hAnsi="Arial" w:cs="Arial"/>
          <w:sz w:val="24"/>
          <w:szCs w:val="24"/>
        </w:rPr>
        <w:t>powers</w:t>
      </w:r>
      <w:proofErr w:type="gramEnd"/>
      <w:r w:rsidRPr="000D49B2">
        <w:rPr>
          <w:rFonts w:ascii="Arial" w:hAnsi="Arial" w:cs="Arial"/>
          <w:sz w:val="24"/>
          <w:szCs w:val="24"/>
        </w:rPr>
        <w:t xml:space="preserve"> and any other implications. The evaluation will address the potential within the </w:t>
      </w:r>
      <w:proofErr w:type="gramStart"/>
      <w:r w:rsidRPr="000D49B2">
        <w:rPr>
          <w:rFonts w:ascii="Arial" w:hAnsi="Arial" w:cs="Arial"/>
          <w:sz w:val="24"/>
          <w:szCs w:val="24"/>
        </w:rPr>
        <w:t>market place</w:t>
      </w:r>
      <w:proofErr w:type="gramEnd"/>
      <w:r w:rsidRPr="000D49B2">
        <w:rPr>
          <w:rFonts w:ascii="Arial" w:hAnsi="Arial" w:cs="Arial"/>
          <w:sz w:val="24"/>
          <w:szCs w:val="24"/>
        </w:rPr>
        <w:t xml:space="preserve"> for future uplift or loss in value of the asset being considered for acquisition, as well as the security of income from the tenant in occupation.</w:t>
      </w:r>
    </w:p>
    <w:p w14:paraId="230347C6" w14:textId="77777777" w:rsidR="005C631A" w:rsidRPr="000D49B2" w:rsidRDefault="005921B7" w:rsidP="005C631A">
      <w:pPr>
        <w:spacing w:line="240" w:lineRule="auto"/>
        <w:rPr>
          <w:rFonts w:ascii="Arial" w:hAnsi="Arial" w:cs="Arial"/>
          <w:sz w:val="24"/>
          <w:szCs w:val="24"/>
        </w:rPr>
      </w:pPr>
    </w:p>
    <w:p w14:paraId="4FE542AE" w14:textId="77777777" w:rsidR="005C631A" w:rsidRPr="000D49B2" w:rsidRDefault="00807212" w:rsidP="005C631A">
      <w:pPr>
        <w:spacing w:line="240" w:lineRule="auto"/>
        <w:rPr>
          <w:rFonts w:ascii="Arial" w:hAnsi="Arial" w:cs="Arial"/>
          <w:sz w:val="24"/>
          <w:szCs w:val="24"/>
        </w:rPr>
      </w:pPr>
      <w:r w:rsidRPr="000D49B2">
        <w:rPr>
          <w:rFonts w:ascii="Arial" w:hAnsi="Arial" w:cs="Arial"/>
          <w:sz w:val="24"/>
          <w:szCs w:val="24"/>
        </w:rPr>
        <w:t>9.2</w:t>
      </w:r>
      <w:r w:rsidRPr="000D49B2">
        <w:rPr>
          <w:rFonts w:ascii="Arial" w:hAnsi="Arial" w:cs="Arial"/>
          <w:sz w:val="24"/>
          <w:szCs w:val="24"/>
        </w:rPr>
        <w:tab/>
        <w:t>Objectives of the investment activity</w:t>
      </w:r>
    </w:p>
    <w:p w14:paraId="293BFF8E" w14:textId="77777777" w:rsidR="005C631A" w:rsidRPr="000D49B2" w:rsidRDefault="005921B7" w:rsidP="005C631A">
      <w:pPr>
        <w:spacing w:line="240" w:lineRule="auto"/>
        <w:rPr>
          <w:rFonts w:ascii="Arial" w:hAnsi="Arial" w:cs="Arial"/>
          <w:sz w:val="24"/>
          <w:szCs w:val="24"/>
        </w:rPr>
      </w:pPr>
    </w:p>
    <w:p w14:paraId="7DC7A51A" w14:textId="77777777" w:rsidR="005C631A" w:rsidRPr="000D49B2" w:rsidRDefault="00807212" w:rsidP="00965F01">
      <w:pPr>
        <w:spacing w:line="240" w:lineRule="auto"/>
        <w:ind w:left="720" w:hanging="720"/>
        <w:rPr>
          <w:rFonts w:ascii="Arial" w:hAnsi="Arial" w:cs="Arial"/>
          <w:sz w:val="24"/>
          <w:szCs w:val="24"/>
        </w:rPr>
      </w:pPr>
      <w:r w:rsidRPr="000D49B2">
        <w:rPr>
          <w:rFonts w:ascii="Arial" w:hAnsi="Arial" w:cs="Arial"/>
          <w:sz w:val="24"/>
          <w:szCs w:val="24"/>
        </w:rPr>
        <w:t>9.2.1</w:t>
      </w:r>
      <w:r w:rsidRPr="000D49B2">
        <w:rPr>
          <w:rFonts w:ascii="Arial" w:hAnsi="Arial" w:cs="Arial"/>
          <w:sz w:val="24"/>
          <w:szCs w:val="24"/>
        </w:rPr>
        <w:tab/>
        <w:t>Acquisition for investment and treasury management purposes, to generate an income stream is a natural progression from acquisition for regeneration purposes. The two can also be combined – an example of this is if an acquisition is made which offers a secure income stream and the option for future regeneration of a site. Therefore, the reasons for buying and owning property investments are primarily in this order:</w:t>
      </w:r>
    </w:p>
    <w:p w14:paraId="6F15D153" w14:textId="77777777" w:rsidR="005C631A" w:rsidRPr="000D49B2" w:rsidRDefault="00807212" w:rsidP="005C631A">
      <w:pPr>
        <w:pStyle w:val="ListParagraph"/>
        <w:numPr>
          <w:ilvl w:val="0"/>
          <w:numId w:val="30"/>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Financial gain to fund our services to local people</w:t>
      </w:r>
    </w:p>
    <w:p w14:paraId="330C5929" w14:textId="77777777" w:rsidR="005C631A" w:rsidRPr="000D49B2" w:rsidRDefault="00807212" w:rsidP="005C631A">
      <w:pPr>
        <w:pStyle w:val="ListParagraph"/>
        <w:numPr>
          <w:ilvl w:val="0"/>
          <w:numId w:val="30"/>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Market and economic opportunity – the time is right</w:t>
      </w:r>
    </w:p>
    <w:p w14:paraId="7BC5450B" w14:textId="77777777" w:rsidR="005C631A" w:rsidRPr="000D49B2" w:rsidRDefault="00807212" w:rsidP="005C631A">
      <w:pPr>
        <w:pStyle w:val="ListParagraph"/>
        <w:numPr>
          <w:ilvl w:val="0"/>
          <w:numId w:val="30"/>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Economic development and regeneration activity in Ashfield</w:t>
      </w:r>
    </w:p>
    <w:p w14:paraId="59F6BE51" w14:textId="77777777" w:rsidR="005C631A" w:rsidRPr="000D49B2" w:rsidRDefault="005921B7" w:rsidP="005C631A">
      <w:pPr>
        <w:rPr>
          <w:rFonts w:ascii="Arial" w:hAnsi="Arial" w:cs="Arial"/>
          <w:sz w:val="24"/>
          <w:szCs w:val="24"/>
        </w:rPr>
      </w:pPr>
    </w:p>
    <w:p w14:paraId="69F00510" w14:textId="77777777" w:rsidR="005C631A" w:rsidRPr="000D49B2" w:rsidRDefault="00807212" w:rsidP="005C631A">
      <w:pPr>
        <w:rPr>
          <w:rFonts w:ascii="Arial" w:hAnsi="Arial" w:cs="Arial"/>
          <w:u w:val="single"/>
        </w:rPr>
      </w:pPr>
      <w:r w:rsidRPr="000D49B2">
        <w:rPr>
          <w:rFonts w:ascii="Arial" w:hAnsi="Arial" w:cs="Arial"/>
          <w:sz w:val="24"/>
          <w:szCs w:val="24"/>
        </w:rPr>
        <w:t>9.3</w:t>
      </w:r>
      <w:r w:rsidRPr="000D49B2">
        <w:rPr>
          <w:rFonts w:ascii="Arial" w:hAnsi="Arial" w:cs="Arial"/>
          <w:b/>
          <w:bCs/>
        </w:rPr>
        <w:tab/>
      </w:r>
      <w:r w:rsidRPr="000D49B2">
        <w:rPr>
          <w:rFonts w:ascii="Arial" w:hAnsi="Arial" w:cs="Arial"/>
        </w:rPr>
        <w:t>Operating in the Property Investment Market</w:t>
      </w:r>
    </w:p>
    <w:p w14:paraId="37FF1646"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9.3.1</w:t>
      </w:r>
      <w:r w:rsidRPr="000D49B2">
        <w:rPr>
          <w:rFonts w:ascii="Arial" w:hAnsi="Arial" w:cs="Arial"/>
          <w:sz w:val="24"/>
          <w:szCs w:val="24"/>
        </w:rPr>
        <w:tab/>
        <w:t>The UK commercial property investment market is very well established, attracts global investors and is defined as a ‘mature asset class’. It has a wide range of new and established investors including institutions, pension funds, specialist property companies, charities, family trusts and individuals.</w:t>
      </w:r>
    </w:p>
    <w:p w14:paraId="50063EA4" w14:textId="724A2BDE" w:rsidR="005C631A" w:rsidRPr="000D49B2" w:rsidRDefault="00965F01" w:rsidP="00965F01">
      <w:pPr>
        <w:autoSpaceDE w:val="0"/>
        <w:autoSpaceDN w:val="0"/>
        <w:adjustRightInd w:val="0"/>
        <w:spacing w:line="240" w:lineRule="auto"/>
        <w:ind w:left="720" w:hanging="720"/>
        <w:rPr>
          <w:rFonts w:ascii="Arial" w:hAnsi="Arial" w:cs="Arial"/>
          <w:sz w:val="24"/>
          <w:szCs w:val="24"/>
        </w:rPr>
      </w:pPr>
      <w:r>
        <w:rPr>
          <w:rFonts w:ascii="Arial" w:hAnsi="Arial" w:cs="Arial"/>
          <w:sz w:val="24"/>
          <w:szCs w:val="24"/>
        </w:rPr>
        <w:t>9.3.2</w:t>
      </w:r>
      <w:r>
        <w:rPr>
          <w:rFonts w:ascii="Arial" w:hAnsi="Arial" w:cs="Arial"/>
          <w:sz w:val="24"/>
          <w:szCs w:val="24"/>
        </w:rPr>
        <w:tab/>
      </w:r>
      <w:r w:rsidR="00807212" w:rsidRPr="000D49B2">
        <w:rPr>
          <w:rFonts w:ascii="Arial" w:hAnsi="Arial" w:cs="Arial"/>
          <w:sz w:val="24"/>
          <w:szCs w:val="24"/>
        </w:rPr>
        <w:t xml:space="preserve">The Chartered Institute of Public Finance and Accountancy (CIPFA) defines investment property as “…used solely to earn rentals or for capital appreciation or both…”. </w:t>
      </w:r>
    </w:p>
    <w:p w14:paraId="1A9DF0CC"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9.3.3</w:t>
      </w:r>
      <w:r w:rsidRPr="000D49B2">
        <w:rPr>
          <w:rFonts w:ascii="Arial" w:hAnsi="Arial" w:cs="Arial"/>
          <w:sz w:val="24"/>
          <w:szCs w:val="24"/>
        </w:rPr>
        <w:tab/>
        <w:t xml:space="preserve">Returns from property ownership can be both </w:t>
      </w:r>
      <w:proofErr w:type="gramStart"/>
      <w:r w:rsidRPr="000D49B2">
        <w:rPr>
          <w:rFonts w:ascii="Arial" w:hAnsi="Arial" w:cs="Arial"/>
          <w:sz w:val="24"/>
          <w:szCs w:val="24"/>
        </w:rPr>
        <w:t>income</w:t>
      </w:r>
      <w:proofErr w:type="gramEnd"/>
      <w:r w:rsidRPr="000D49B2">
        <w:rPr>
          <w:rFonts w:ascii="Arial" w:hAnsi="Arial" w:cs="Arial"/>
          <w:sz w:val="24"/>
          <w:szCs w:val="24"/>
        </w:rPr>
        <w:t xml:space="preserve"> driven (through the receipt of rent) and by way of appreciation of the underlying asset value (capital growth). The combination of these is a consideration in assessing the attractiveness of a property for acquisition.</w:t>
      </w:r>
    </w:p>
    <w:p w14:paraId="382B8612"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9.3.4</w:t>
      </w:r>
      <w:r w:rsidRPr="000D49B2">
        <w:rPr>
          <w:rFonts w:ascii="Arial" w:hAnsi="Arial" w:cs="Arial"/>
          <w:sz w:val="24"/>
          <w:szCs w:val="24"/>
        </w:rPr>
        <w:tab/>
        <w:t>Property prices and returns are a function of the property type, condition, use and location, together with the lease structure and covenant strength of the tenant (in the case of a let property). Lease contracts will reflect all liability and outgoings being the responsibility of the tenant.</w:t>
      </w:r>
    </w:p>
    <w:p w14:paraId="78C330B6"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9.3.5</w:t>
      </w:r>
      <w:r w:rsidRPr="000D49B2">
        <w:rPr>
          <w:rFonts w:ascii="Arial" w:hAnsi="Arial" w:cs="Arial"/>
          <w:sz w:val="24"/>
          <w:szCs w:val="24"/>
        </w:rPr>
        <w:tab/>
        <w:t xml:space="preserve">What should be sought by the Council are property investments which produce the best returns possible, whilst carrying an acceptable level of risk. The main mitigation measure in managing risk is to target investments which are let to ‘blue chip’ tenants, on relatively long leases with little or no landlord management involvement – typically the tenant is responsible for all property costs such as repair, </w:t>
      </w:r>
      <w:proofErr w:type="gramStart"/>
      <w:r w:rsidRPr="000D49B2">
        <w:rPr>
          <w:rFonts w:ascii="Arial" w:hAnsi="Arial" w:cs="Arial"/>
          <w:sz w:val="24"/>
          <w:szCs w:val="24"/>
        </w:rPr>
        <w:t>maintenance</w:t>
      </w:r>
      <w:proofErr w:type="gramEnd"/>
      <w:r w:rsidRPr="000D49B2">
        <w:rPr>
          <w:rFonts w:ascii="Arial" w:hAnsi="Arial" w:cs="Arial"/>
          <w:sz w:val="24"/>
          <w:szCs w:val="24"/>
        </w:rPr>
        <w:t xml:space="preserve"> and outgoings. In this way, the Council will be primarily buying a secure income stream and the buildings themselves become almost secondary considerations.</w:t>
      </w:r>
    </w:p>
    <w:p w14:paraId="73309D97"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9.3.6</w:t>
      </w:r>
      <w:r w:rsidRPr="000D49B2">
        <w:rPr>
          <w:rFonts w:ascii="Arial" w:hAnsi="Arial" w:cs="Arial"/>
          <w:sz w:val="24"/>
          <w:szCs w:val="24"/>
        </w:rPr>
        <w:tab/>
        <w:t xml:space="preserve">Any property asset coming onto the market could be for </w:t>
      </w:r>
      <w:proofErr w:type="gramStart"/>
      <w:r w:rsidRPr="000D49B2">
        <w:rPr>
          <w:rFonts w:ascii="Arial" w:hAnsi="Arial" w:cs="Arial"/>
          <w:sz w:val="24"/>
          <w:szCs w:val="24"/>
        </w:rPr>
        <w:t>a number of</w:t>
      </w:r>
      <w:proofErr w:type="gramEnd"/>
      <w:r w:rsidRPr="000D49B2">
        <w:rPr>
          <w:rFonts w:ascii="Arial" w:hAnsi="Arial" w:cs="Arial"/>
          <w:sz w:val="24"/>
          <w:szCs w:val="24"/>
        </w:rPr>
        <w:t xml:space="preserve"> reasons. Investors seek to buy and sell in many different circumstances - rebalancing their portfolio, seeking cash to influence balance sheet or share price, requirement for a more “liquid” asset, short-term investment taking advantage of small capital growth, moving into different property classes, etc.</w:t>
      </w:r>
    </w:p>
    <w:p w14:paraId="2B1AA437" w14:textId="77777777" w:rsidR="005C631A" w:rsidRPr="000D49B2" w:rsidRDefault="005921B7" w:rsidP="005C631A">
      <w:pPr>
        <w:autoSpaceDE w:val="0"/>
        <w:autoSpaceDN w:val="0"/>
        <w:adjustRightInd w:val="0"/>
        <w:spacing w:line="240" w:lineRule="auto"/>
        <w:rPr>
          <w:rFonts w:ascii="Arial" w:hAnsi="Arial" w:cs="Arial"/>
          <w:sz w:val="24"/>
          <w:szCs w:val="24"/>
        </w:rPr>
      </w:pPr>
    </w:p>
    <w:p w14:paraId="381A9D49" w14:textId="77777777" w:rsidR="005C631A" w:rsidRPr="000D49B2" w:rsidRDefault="00807212" w:rsidP="005C631A">
      <w:pPr>
        <w:autoSpaceDE w:val="0"/>
        <w:autoSpaceDN w:val="0"/>
        <w:adjustRightInd w:val="0"/>
        <w:spacing w:line="240" w:lineRule="auto"/>
        <w:rPr>
          <w:rFonts w:ascii="Arial" w:hAnsi="Arial" w:cs="Arial"/>
          <w:bCs/>
          <w:sz w:val="24"/>
          <w:szCs w:val="24"/>
        </w:rPr>
      </w:pPr>
      <w:r w:rsidRPr="000D49B2">
        <w:rPr>
          <w:rFonts w:ascii="Arial" w:hAnsi="Arial" w:cs="Arial"/>
          <w:sz w:val="24"/>
          <w:szCs w:val="24"/>
        </w:rPr>
        <w:t>9.4</w:t>
      </w:r>
      <w:r w:rsidRPr="000D49B2">
        <w:rPr>
          <w:rFonts w:ascii="Arial" w:hAnsi="Arial" w:cs="Arial"/>
          <w:sz w:val="24"/>
          <w:szCs w:val="24"/>
        </w:rPr>
        <w:tab/>
      </w:r>
      <w:r w:rsidRPr="000D49B2">
        <w:rPr>
          <w:rFonts w:ascii="Arial" w:hAnsi="Arial" w:cs="Arial"/>
          <w:bCs/>
          <w:sz w:val="24"/>
          <w:szCs w:val="24"/>
        </w:rPr>
        <w:t>Priorities &amp; Risk in Property Investment</w:t>
      </w:r>
    </w:p>
    <w:p w14:paraId="7010C20C"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9.4.1</w:t>
      </w:r>
      <w:r w:rsidRPr="000D49B2">
        <w:rPr>
          <w:rFonts w:ascii="Arial" w:hAnsi="Arial" w:cs="Arial"/>
          <w:sz w:val="24"/>
          <w:szCs w:val="24"/>
        </w:rPr>
        <w:tab/>
        <w:t>The Priorities for the Council when acquiring property interests for investment purposes are (in order of importance):</w:t>
      </w:r>
    </w:p>
    <w:p w14:paraId="4DF13FF8" w14:textId="77777777" w:rsidR="005C631A" w:rsidRPr="000D49B2" w:rsidRDefault="00807212" w:rsidP="005C631A">
      <w:pPr>
        <w:pStyle w:val="ListParagraph"/>
        <w:numPr>
          <w:ilvl w:val="0"/>
          <w:numId w:val="26"/>
        </w:numPr>
        <w:autoSpaceDE w:val="0"/>
        <w:autoSpaceDN w:val="0"/>
        <w:adjustRightInd w:val="0"/>
        <w:spacing w:line="240" w:lineRule="auto"/>
        <w:contextualSpacing w:val="0"/>
        <w:rPr>
          <w:rFonts w:ascii="Arial" w:hAnsi="Arial" w:cs="Arial"/>
          <w:sz w:val="24"/>
          <w:szCs w:val="24"/>
        </w:rPr>
      </w:pPr>
      <w:r w:rsidRPr="000D49B2">
        <w:rPr>
          <w:rFonts w:ascii="Arial" w:hAnsi="Arial" w:cs="Arial"/>
          <w:b/>
          <w:bCs/>
          <w:sz w:val="24"/>
          <w:szCs w:val="24"/>
        </w:rPr>
        <w:t xml:space="preserve">Covenant Strength </w:t>
      </w:r>
      <w:r w:rsidRPr="000D49B2">
        <w:rPr>
          <w:rFonts w:ascii="Arial" w:hAnsi="Arial" w:cs="Arial"/>
          <w:sz w:val="24"/>
          <w:szCs w:val="24"/>
        </w:rPr>
        <w:t xml:space="preserve">- in the case of a let property, the quality of the tenant and, more importantly, their ability to pay the rent on time and in full. The Council’s primary reason and objective for this strategy is financial gain. The underlying principles of a Property Investment Strategy imply, </w:t>
      </w:r>
      <w:proofErr w:type="gramStart"/>
      <w:r w:rsidRPr="000D49B2">
        <w:rPr>
          <w:rFonts w:ascii="Arial" w:hAnsi="Arial" w:cs="Arial"/>
          <w:sz w:val="24"/>
          <w:szCs w:val="24"/>
        </w:rPr>
        <w:t>assume</w:t>
      </w:r>
      <w:proofErr w:type="gramEnd"/>
      <w:r w:rsidRPr="000D49B2">
        <w:rPr>
          <w:rFonts w:ascii="Arial" w:hAnsi="Arial" w:cs="Arial"/>
          <w:sz w:val="24"/>
          <w:szCs w:val="24"/>
        </w:rPr>
        <w:t xml:space="preserve"> and default to nothing taking higher priority than financial gain. It is however worth noting that the Council, as a public body, may not wish to invest in properties where the occupiers are generally seen to be undertaking a business which is contrary to its corporate values.</w:t>
      </w:r>
    </w:p>
    <w:p w14:paraId="3B2FDF71" w14:textId="77777777" w:rsidR="005C631A" w:rsidRPr="000D49B2" w:rsidRDefault="00807212" w:rsidP="005C631A">
      <w:pPr>
        <w:pStyle w:val="ListParagraph"/>
        <w:numPr>
          <w:ilvl w:val="0"/>
          <w:numId w:val="26"/>
        </w:numPr>
        <w:autoSpaceDE w:val="0"/>
        <w:autoSpaceDN w:val="0"/>
        <w:adjustRightInd w:val="0"/>
        <w:spacing w:line="240" w:lineRule="auto"/>
        <w:contextualSpacing w:val="0"/>
        <w:rPr>
          <w:rFonts w:ascii="Arial" w:hAnsi="Arial" w:cs="Arial"/>
          <w:sz w:val="24"/>
          <w:szCs w:val="24"/>
        </w:rPr>
      </w:pPr>
      <w:r w:rsidRPr="000D49B2">
        <w:rPr>
          <w:rFonts w:ascii="Arial" w:hAnsi="Arial" w:cs="Arial"/>
          <w:b/>
          <w:bCs/>
          <w:sz w:val="24"/>
          <w:szCs w:val="24"/>
        </w:rPr>
        <w:t xml:space="preserve">Lease length </w:t>
      </w:r>
      <w:r w:rsidRPr="000D49B2">
        <w:rPr>
          <w:rFonts w:ascii="Arial" w:hAnsi="Arial" w:cs="Arial"/>
          <w:sz w:val="24"/>
          <w:szCs w:val="24"/>
        </w:rPr>
        <w:t xml:space="preserve">- in the case of a let property, the unexpired length of the term of the lease or a tenant’s break clause is of key importance in ensuring that the landlord’s revenue stream is uninterrupted. The Council will take into consideration the risks associated with a tenant vacating and the potential to attract good quality replacements tenants at acceptable rental levels. Generally, occupiers are moving away from </w:t>
      </w:r>
      <w:proofErr w:type="gramStart"/>
      <w:r w:rsidRPr="000D49B2">
        <w:rPr>
          <w:rFonts w:ascii="Arial" w:hAnsi="Arial" w:cs="Arial"/>
          <w:sz w:val="24"/>
          <w:szCs w:val="24"/>
        </w:rPr>
        <w:t>25 year</w:t>
      </w:r>
      <w:proofErr w:type="gramEnd"/>
      <w:r w:rsidRPr="000D49B2">
        <w:rPr>
          <w:rFonts w:ascii="Arial" w:hAnsi="Arial" w:cs="Arial"/>
          <w:sz w:val="24"/>
          <w:szCs w:val="24"/>
        </w:rPr>
        <w:t xml:space="preserve"> leases which were more common back in the late twentieth century with 10 to 15 years now becoming more acceptable unless some form of lease break provisions are included in favour of the tenant.</w:t>
      </w:r>
    </w:p>
    <w:p w14:paraId="369BBD6E" w14:textId="77777777" w:rsidR="005C631A" w:rsidRPr="000D49B2" w:rsidRDefault="00807212" w:rsidP="005C631A">
      <w:pPr>
        <w:pStyle w:val="ListParagraph"/>
        <w:numPr>
          <w:ilvl w:val="0"/>
          <w:numId w:val="26"/>
        </w:numPr>
        <w:autoSpaceDE w:val="0"/>
        <w:autoSpaceDN w:val="0"/>
        <w:adjustRightInd w:val="0"/>
        <w:spacing w:line="240" w:lineRule="auto"/>
        <w:contextualSpacing w:val="0"/>
        <w:rPr>
          <w:rFonts w:ascii="Arial" w:hAnsi="Arial" w:cs="Arial"/>
          <w:sz w:val="24"/>
          <w:szCs w:val="24"/>
        </w:rPr>
      </w:pPr>
      <w:r w:rsidRPr="000D49B2">
        <w:rPr>
          <w:rFonts w:ascii="Arial" w:hAnsi="Arial" w:cs="Arial"/>
          <w:b/>
          <w:bCs/>
          <w:sz w:val="24"/>
          <w:szCs w:val="24"/>
        </w:rPr>
        <w:t xml:space="preserve">Rate of return </w:t>
      </w:r>
      <w:r w:rsidRPr="000D49B2">
        <w:rPr>
          <w:rFonts w:ascii="Arial" w:hAnsi="Arial" w:cs="Arial"/>
          <w:sz w:val="24"/>
          <w:szCs w:val="24"/>
        </w:rPr>
        <w:t xml:space="preserve">- the rate of return from the property (for example through annual rental incomes) will need to be equivalent or better to the returns that could be earned from alternate investments, such as placing monies on deposit, following adjustment for risks and potential growth. The property will also need to produce an annual return </w:t>
      </w:r>
      <w:proofErr w:type="gramStart"/>
      <w:r w:rsidRPr="000D49B2">
        <w:rPr>
          <w:rFonts w:ascii="Arial" w:hAnsi="Arial" w:cs="Arial"/>
          <w:sz w:val="24"/>
          <w:szCs w:val="24"/>
        </w:rPr>
        <w:t>in excess of</w:t>
      </w:r>
      <w:proofErr w:type="gramEnd"/>
      <w:r w:rsidRPr="000D49B2">
        <w:rPr>
          <w:rFonts w:ascii="Arial" w:hAnsi="Arial" w:cs="Arial"/>
          <w:sz w:val="24"/>
          <w:szCs w:val="24"/>
        </w:rPr>
        <w:t xml:space="preserve"> the cost of PWLB borrowing (interest only).</w:t>
      </w:r>
    </w:p>
    <w:p w14:paraId="0FBEF477" w14:textId="77777777" w:rsidR="005C631A" w:rsidRPr="000D49B2" w:rsidRDefault="00807212" w:rsidP="005C631A">
      <w:pPr>
        <w:pStyle w:val="ListParagraph"/>
        <w:numPr>
          <w:ilvl w:val="0"/>
          <w:numId w:val="26"/>
        </w:numPr>
        <w:autoSpaceDE w:val="0"/>
        <w:autoSpaceDN w:val="0"/>
        <w:adjustRightInd w:val="0"/>
        <w:spacing w:line="240" w:lineRule="auto"/>
        <w:contextualSpacing w:val="0"/>
        <w:rPr>
          <w:rFonts w:ascii="Arial" w:hAnsi="Arial" w:cs="Arial"/>
          <w:sz w:val="24"/>
          <w:szCs w:val="24"/>
        </w:rPr>
      </w:pPr>
      <w:r w:rsidRPr="000D49B2">
        <w:rPr>
          <w:rFonts w:ascii="Arial" w:hAnsi="Arial" w:cs="Arial"/>
          <w:b/>
          <w:bCs/>
          <w:sz w:val="24"/>
          <w:szCs w:val="24"/>
        </w:rPr>
        <w:t xml:space="preserve">Risk </w:t>
      </w:r>
      <w:r w:rsidRPr="000D49B2">
        <w:rPr>
          <w:rFonts w:ascii="Arial" w:hAnsi="Arial" w:cs="Arial"/>
          <w:sz w:val="24"/>
          <w:szCs w:val="24"/>
        </w:rPr>
        <w:t>– rate of return is one side of the coin; risk is the other. In general, the higher the sought level of return from an investment, the higher level of risk that it carries. For example, if a property is let at an attractive rent which would create a good return, it could still be risky if the tenant does not possess good covenant strength and could default at any time.</w:t>
      </w:r>
    </w:p>
    <w:p w14:paraId="2BB521FE" w14:textId="77777777" w:rsidR="005C631A" w:rsidRPr="000D49B2" w:rsidRDefault="00807212" w:rsidP="005C631A">
      <w:pPr>
        <w:pStyle w:val="ListParagraph"/>
        <w:numPr>
          <w:ilvl w:val="0"/>
          <w:numId w:val="26"/>
        </w:numPr>
        <w:autoSpaceDE w:val="0"/>
        <w:autoSpaceDN w:val="0"/>
        <w:adjustRightInd w:val="0"/>
        <w:spacing w:line="240" w:lineRule="auto"/>
        <w:contextualSpacing w:val="0"/>
        <w:rPr>
          <w:rFonts w:ascii="Arial" w:hAnsi="Arial" w:cs="Arial"/>
          <w:sz w:val="24"/>
          <w:szCs w:val="24"/>
        </w:rPr>
      </w:pPr>
      <w:r w:rsidRPr="000D49B2">
        <w:rPr>
          <w:rFonts w:ascii="Arial" w:hAnsi="Arial" w:cs="Arial"/>
          <w:b/>
          <w:bCs/>
          <w:sz w:val="24"/>
          <w:szCs w:val="24"/>
        </w:rPr>
        <w:t xml:space="preserve">Lease Terms </w:t>
      </w:r>
      <w:r w:rsidRPr="000D49B2">
        <w:rPr>
          <w:rFonts w:ascii="Arial" w:hAnsi="Arial" w:cs="Arial"/>
          <w:sz w:val="24"/>
          <w:szCs w:val="24"/>
        </w:rPr>
        <w:t xml:space="preserve">– The terms of leases vary and even those held on an “Institutionally acceptable basis” can be very different in nature particularly as such leases have developed over time. The Council is seeking to invest in modern leases with full repairing and insuring obligations on the Tenant and a </w:t>
      </w:r>
      <w:proofErr w:type="gramStart"/>
      <w:r w:rsidRPr="000D49B2">
        <w:rPr>
          <w:rFonts w:ascii="Arial" w:hAnsi="Arial" w:cs="Arial"/>
          <w:sz w:val="24"/>
          <w:szCs w:val="24"/>
        </w:rPr>
        <w:t>full Service</w:t>
      </w:r>
      <w:proofErr w:type="gramEnd"/>
      <w:r w:rsidRPr="000D49B2">
        <w:rPr>
          <w:rFonts w:ascii="Arial" w:hAnsi="Arial" w:cs="Arial"/>
          <w:sz w:val="24"/>
          <w:szCs w:val="24"/>
        </w:rPr>
        <w:t xml:space="preserve"> Charge recovery to include any management fees where applicable. This will ensure a certain income/return to the Council.</w:t>
      </w:r>
    </w:p>
    <w:p w14:paraId="5EE5DFEB" w14:textId="77777777" w:rsidR="005C631A" w:rsidRPr="000D49B2" w:rsidRDefault="00807212" w:rsidP="005C631A">
      <w:pPr>
        <w:pStyle w:val="ListParagraph"/>
        <w:numPr>
          <w:ilvl w:val="0"/>
          <w:numId w:val="26"/>
        </w:numPr>
        <w:autoSpaceDE w:val="0"/>
        <w:autoSpaceDN w:val="0"/>
        <w:adjustRightInd w:val="0"/>
        <w:spacing w:line="240" w:lineRule="auto"/>
        <w:contextualSpacing w:val="0"/>
        <w:rPr>
          <w:rFonts w:ascii="Arial" w:hAnsi="Arial" w:cs="Arial"/>
          <w:sz w:val="24"/>
          <w:szCs w:val="24"/>
        </w:rPr>
      </w:pPr>
      <w:r w:rsidRPr="000D49B2">
        <w:rPr>
          <w:rFonts w:ascii="Arial" w:hAnsi="Arial" w:cs="Arial"/>
          <w:b/>
          <w:bCs/>
          <w:sz w:val="24"/>
          <w:szCs w:val="24"/>
        </w:rPr>
        <w:t xml:space="preserve">Growth </w:t>
      </w:r>
      <w:r w:rsidRPr="000D49B2">
        <w:rPr>
          <w:rFonts w:ascii="Arial" w:hAnsi="Arial" w:cs="Arial"/>
          <w:sz w:val="24"/>
          <w:szCs w:val="24"/>
        </w:rPr>
        <w:t xml:space="preserve">- property has the potential for both revenue and capital growth. The Council will </w:t>
      </w:r>
      <w:proofErr w:type="gramStart"/>
      <w:r w:rsidRPr="000D49B2">
        <w:rPr>
          <w:rFonts w:ascii="Arial" w:hAnsi="Arial" w:cs="Arial"/>
          <w:sz w:val="24"/>
          <w:szCs w:val="24"/>
        </w:rPr>
        <w:t>take into account</w:t>
      </w:r>
      <w:proofErr w:type="gramEnd"/>
      <w:r w:rsidRPr="000D49B2">
        <w:rPr>
          <w:rFonts w:ascii="Arial" w:hAnsi="Arial" w:cs="Arial"/>
          <w:sz w:val="24"/>
          <w:szCs w:val="24"/>
        </w:rPr>
        <w:t xml:space="preserve"> that potential when assessing the strength of the investment opportunity. Property values can fall as well as rise and mechanisms to minimise revenue reductions should be identified. Generally, the nature of standard, institutional leases is that rent review clauses are upward only which protects landlords from any downward pressure on rental income giving some security as to the level of income.</w:t>
      </w:r>
    </w:p>
    <w:p w14:paraId="33CC21A0" w14:textId="77777777" w:rsidR="005C631A" w:rsidRPr="000D49B2" w:rsidRDefault="00807212" w:rsidP="005C631A">
      <w:pPr>
        <w:pStyle w:val="ListParagraph"/>
        <w:numPr>
          <w:ilvl w:val="0"/>
          <w:numId w:val="26"/>
        </w:numPr>
        <w:autoSpaceDE w:val="0"/>
        <w:autoSpaceDN w:val="0"/>
        <w:adjustRightInd w:val="0"/>
        <w:spacing w:line="240" w:lineRule="auto"/>
        <w:contextualSpacing w:val="0"/>
        <w:rPr>
          <w:rFonts w:ascii="Arial" w:hAnsi="Arial" w:cs="Arial"/>
          <w:sz w:val="24"/>
          <w:szCs w:val="24"/>
        </w:rPr>
      </w:pPr>
      <w:r w:rsidRPr="000D49B2">
        <w:rPr>
          <w:rFonts w:ascii="Arial" w:hAnsi="Arial" w:cs="Arial"/>
          <w:b/>
          <w:bCs/>
          <w:sz w:val="24"/>
          <w:szCs w:val="24"/>
        </w:rPr>
        <w:lastRenderedPageBreak/>
        <w:t xml:space="preserve">Location </w:t>
      </w:r>
      <w:r w:rsidRPr="000D49B2">
        <w:rPr>
          <w:rFonts w:ascii="Arial" w:hAnsi="Arial" w:cs="Arial"/>
          <w:sz w:val="24"/>
          <w:szCs w:val="24"/>
        </w:rPr>
        <w:t>- should a tenant default or vacate, the location of the property is the key factor in influencing the ability to re-let and find another tenant. Location is also important when considering future redevelopment or regeneration opportunities. Ideally the Council will be able to undertake inspections and to deal with any management issues without the need to employ specialists or agents. When appropriate opportunities surface in Ashfield, they will be evaluated against the same criteria as those opportunities located outside of the District. In this way, this investment activity does not discriminate against location. Any investment decision is subject to the appropriate justification, business case and governance.</w:t>
      </w:r>
    </w:p>
    <w:p w14:paraId="3932B624" w14:textId="77777777" w:rsidR="005C631A" w:rsidRPr="000D49B2" w:rsidRDefault="00807212" w:rsidP="005C631A">
      <w:pPr>
        <w:pStyle w:val="ListParagraph"/>
        <w:numPr>
          <w:ilvl w:val="0"/>
          <w:numId w:val="26"/>
        </w:numPr>
        <w:autoSpaceDE w:val="0"/>
        <w:autoSpaceDN w:val="0"/>
        <w:adjustRightInd w:val="0"/>
        <w:spacing w:line="240" w:lineRule="auto"/>
        <w:contextualSpacing w:val="0"/>
        <w:rPr>
          <w:rFonts w:ascii="Arial" w:hAnsi="Arial" w:cs="Arial"/>
          <w:sz w:val="24"/>
          <w:szCs w:val="24"/>
        </w:rPr>
      </w:pPr>
      <w:r w:rsidRPr="000D49B2">
        <w:rPr>
          <w:rFonts w:ascii="Arial" w:hAnsi="Arial" w:cs="Arial"/>
          <w:b/>
          <w:bCs/>
          <w:sz w:val="24"/>
          <w:szCs w:val="24"/>
        </w:rPr>
        <w:t xml:space="preserve">Sector </w:t>
      </w:r>
      <w:r w:rsidRPr="000D49B2">
        <w:rPr>
          <w:rFonts w:ascii="Arial" w:hAnsi="Arial" w:cs="Arial"/>
          <w:sz w:val="24"/>
          <w:szCs w:val="24"/>
        </w:rPr>
        <w:t>- information as to the sector of use of the property (</w:t>
      </w:r>
      <w:proofErr w:type="gramStart"/>
      <w:r w:rsidRPr="000D49B2">
        <w:rPr>
          <w:rFonts w:ascii="Arial" w:hAnsi="Arial" w:cs="Arial"/>
          <w:sz w:val="24"/>
          <w:szCs w:val="24"/>
        </w:rPr>
        <w:t>e.g.</w:t>
      </w:r>
      <w:proofErr w:type="gramEnd"/>
      <w:r w:rsidRPr="000D49B2">
        <w:rPr>
          <w:rFonts w:ascii="Arial" w:hAnsi="Arial" w:cs="Arial"/>
          <w:sz w:val="24"/>
          <w:szCs w:val="24"/>
        </w:rPr>
        <w:t xml:space="preserve"> office, retail, industrial, leisure) will assist in deciding on the risks associated with specific properties and the mix of sectors within the portfolio.</w:t>
      </w:r>
    </w:p>
    <w:p w14:paraId="698253B3" w14:textId="77777777" w:rsidR="005C631A" w:rsidRPr="000D49B2" w:rsidRDefault="00807212" w:rsidP="005C631A">
      <w:pPr>
        <w:pStyle w:val="ListParagraph"/>
        <w:numPr>
          <w:ilvl w:val="0"/>
          <w:numId w:val="26"/>
        </w:numPr>
        <w:autoSpaceDE w:val="0"/>
        <w:autoSpaceDN w:val="0"/>
        <w:adjustRightInd w:val="0"/>
        <w:spacing w:line="240" w:lineRule="auto"/>
        <w:contextualSpacing w:val="0"/>
        <w:rPr>
          <w:rFonts w:ascii="Arial" w:hAnsi="Arial" w:cs="Arial"/>
          <w:sz w:val="24"/>
          <w:szCs w:val="24"/>
        </w:rPr>
      </w:pPr>
      <w:r w:rsidRPr="000D49B2">
        <w:rPr>
          <w:rFonts w:ascii="Arial" w:hAnsi="Arial" w:cs="Arial"/>
          <w:b/>
          <w:bCs/>
          <w:sz w:val="24"/>
          <w:szCs w:val="24"/>
        </w:rPr>
        <w:t xml:space="preserve">Building Age and Specification </w:t>
      </w:r>
      <w:r w:rsidRPr="000D49B2">
        <w:rPr>
          <w:rFonts w:ascii="Arial" w:hAnsi="Arial" w:cs="Arial"/>
          <w:sz w:val="24"/>
          <w:szCs w:val="24"/>
        </w:rPr>
        <w:t>- in the case of a let property, whilst the Council, as an investor, may be principally concerned with the characteristics of the tenant and lease, the age and specification of the property will also affect the ability of the Council to let or sell the property in the future. It must also be taken into consideration in respect of the cost of protecting the investment. An example of this would be the undertaking of repairs and refurbishment if the cost cannot be fully recovered from the tenant.</w:t>
      </w:r>
    </w:p>
    <w:p w14:paraId="47D1E4F3"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9.4.2</w:t>
      </w:r>
      <w:r w:rsidRPr="000D49B2">
        <w:rPr>
          <w:rFonts w:ascii="Arial" w:hAnsi="Arial" w:cs="Arial"/>
          <w:sz w:val="24"/>
          <w:szCs w:val="24"/>
        </w:rPr>
        <w:tab/>
        <w:t>In summary, the strategy for acquiring investment property assets is therefore to:</w:t>
      </w:r>
    </w:p>
    <w:p w14:paraId="5A491FD5" w14:textId="77777777" w:rsidR="005C631A" w:rsidRPr="000D49B2" w:rsidRDefault="00807212" w:rsidP="005C631A">
      <w:pPr>
        <w:pStyle w:val="ListParagraph"/>
        <w:numPr>
          <w:ilvl w:val="0"/>
          <w:numId w:val="25"/>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Seek property let to tenants who are of strong covenant strength and sound financial standing with at least more than five years remaining on an FRI lease.</w:t>
      </w:r>
    </w:p>
    <w:p w14:paraId="42571B40" w14:textId="77777777" w:rsidR="005C631A" w:rsidRPr="000D49B2" w:rsidRDefault="00807212" w:rsidP="005C631A">
      <w:pPr>
        <w:pStyle w:val="ListParagraph"/>
        <w:numPr>
          <w:ilvl w:val="0"/>
          <w:numId w:val="25"/>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 xml:space="preserve">Minimise risk. </w:t>
      </w:r>
    </w:p>
    <w:p w14:paraId="22BD3D2B" w14:textId="77777777" w:rsidR="005C631A" w:rsidRPr="000D49B2" w:rsidRDefault="00807212" w:rsidP="005C631A">
      <w:pPr>
        <w:pStyle w:val="ListParagraph"/>
        <w:numPr>
          <w:ilvl w:val="0"/>
          <w:numId w:val="25"/>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Maximise rental income and minimise management costs to ensure the best return is generated.</w:t>
      </w:r>
    </w:p>
    <w:p w14:paraId="50E06912" w14:textId="77777777" w:rsidR="005C631A" w:rsidRPr="000D49B2" w:rsidRDefault="00807212" w:rsidP="005C631A">
      <w:pPr>
        <w:pStyle w:val="ListParagraph"/>
        <w:numPr>
          <w:ilvl w:val="0"/>
          <w:numId w:val="25"/>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 xml:space="preserve">Identify opportunities for future growth, </w:t>
      </w:r>
      <w:proofErr w:type="gramStart"/>
      <w:r w:rsidRPr="000D49B2">
        <w:rPr>
          <w:rFonts w:ascii="Arial" w:hAnsi="Arial" w:cs="Arial"/>
          <w:sz w:val="24"/>
          <w:szCs w:val="24"/>
        </w:rPr>
        <w:t>redevelopment</w:t>
      </w:r>
      <w:proofErr w:type="gramEnd"/>
      <w:r w:rsidRPr="000D49B2">
        <w:rPr>
          <w:rFonts w:ascii="Arial" w:hAnsi="Arial" w:cs="Arial"/>
          <w:sz w:val="24"/>
          <w:szCs w:val="24"/>
        </w:rPr>
        <w:t xml:space="preserve"> or regeneration via property in commercially popular or development areas.</w:t>
      </w:r>
    </w:p>
    <w:p w14:paraId="4C2BB832" w14:textId="77777777" w:rsidR="005C631A" w:rsidRPr="000D49B2" w:rsidRDefault="00807212" w:rsidP="005C631A">
      <w:pPr>
        <w:pStyle w:val="ListParagraph"/>
        <w:numPr>
          <w:ilvl w:val="0"/>
          <w:numId w:val="25"/>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Prioritise the Ashfield area.</w:t>
      </w:r>
    </w:p>
    <w:p w14:paraId="44463C24" w14:textId="77777777" w:rsidR="005C631A" w:rsidRPr="000D49B2" w:rsidRDefault="00807212" w:rsidP="005C631A">
      <w:pPr>
        <w:pStyle w:val="ListParagraph"/>
        <w:rPr>
          <w:rFonts w:ascii="Arial" w:hAnsi="Arial" w:cs="Arial"/>
          <w:sz w:val="24"/>
          <w:szCs w:val="24"/>
        </w:rPr>
      </w:pPr>
      <w:r w:rsidRPr="000D49B2">
        <w:rPr>
          <w:rFonts w:ascii="Arial" w:hAnsi="Arial" w:cs="Arial"/>
          <w:sz w:val="24"/>
          <w:szCs w:val="24"/>
        </w:rPr>
        <w:t>Pursue opportunities to increase returns and improve the investment value of commercial assets</w:t>
      </w:r>
    </w:p>
    <w:p w14:paraId="557E1315" w14:textId="77777777" w:rsidR="005C631A" w:rsidRPr="000D49B2" w:rsidRDefault="005921B7" w:rsidP="005C631A">
      <w:pPr>
        <w:rPr>
          <w:rFonts w:ascii="Arial" w:hAnsi="Arial" w:cs="Arial"/>
          <w:sz w:val="24"/>
          <w:szCs w:val="24"/>
        </w:rPr>
      </w:pPr>
    </w:p>
    <w:p w14:paraId="60AEFCF2" w14:textId="77777777" w:rsidR="005C631A" w:rsidRPr="000D49B2" w:rsidRDefault="00807212" w:rsidP="005C631A">
      <w:pPr>
        <w:rPr>
          <w:rFonts w:ascii="Arial" w:hAnsi="Arial" w:cs="Arial"/>
          <w:sz w:val="24"/>
          <w:szCs w:val="24"/>
        </w:rPr>
      </w:pPr>
      <w:r w:rsidRPr="000D49B2">
        <w:rPr>
          <w:rFonts w:ascii="Arial" w:hAnsi="Arial" w:cs="Arial"/>
          <w:sz w:val="24"/>
          <w:szCs w:val="24"/>
        </w:rPr>
        <w:t>9.5</w:t>
      </w:r>
      <w:r w:rsidRPr="000D49B2">
        <w:rPr>
          <w:rFonts w:ascii="Arial" w:hAnsi="Arial" w:cs="Arial"/>
        </w:rPr>
        <w:tab/>
      </w:r>
      <w:r w:rsidRPr="000D49B2">
        <w:rPr>
          <w:rFonts w:ascii="Arial" w:hAnsi="Arial" w:cs="Arial"/>
          <w:sz w:val="24"/>
          <w:szCs w:val="24"/>
        </w:rPr>
        <w:t>External Advice</w:t>
      </w:r>
    </w:p>
    <w:p w14:paraId="342AB478" w14:textId="77777777" w:rsidR="005C631A" w:rsidRPr="000D49B2" w:rsidRDefault="00807212" w:rsidP="005C631A">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9.5.1</w:t>
      </w:r>
      <w:r w:rsidRPr="000D49B2">
        <w:rPr>
          <w:rFonts w:ascii="Arial" w:hAnsi="Arial" w:cs="Arial"/>
          <w:sz w:val="24"/>
          <w:szCs w:val="24"/>
        </w:rPr>
        <w:tab/>
        <w:t xml:space="preserve">The Council’s Commercial Property team has the relevant investment and management knowledge/experience to manage the investment property portfolios. Nevertheless, officers take external advice on </w:t>
      </w:r>
      <w:proofErr w:type="gramStart"/>
      <w:r w:rsidRPr="000D49B2">
        <w:rPr>
          <w:rFonts w:ascii="Arial" w:hAnsi="Arial" w:cs="Arial"/>
          <w:sz w:val="24"/>
          <w:szCs w:val="24"/>
        </w:rPr>
        <w:t>a number of</w:t>
      </w:r>
      <w:proofErr w:type="gramEnd"/>
      <w:r w:rsidRPr="000D49B2">
        <w:rPr>
          <w:rFonts w:ascii="Arial" w:hAnsi="Arial" w:cs="Arial"/>
          <w:sz w:val="24"/>
          <w:szCs w:val="24"/>
        </w:rPr>
        <w:t xml:space="preserve"> occasions such as:</w:t>
      </w:r>
    </w:p>
    <w:p w14:paraId="655A304A" w14:textId="77777777" w:rsidR="005C631A" w:rsidRPr="000D49B2" w:rsidRDefault="00807212" w:rsidP="005C631A">
      <w:pPr>
        <w:pStyle w:val="ListParagraph"/>
        <w:numPr>
          <w:ilvl w:val="0"/>
          <w:numId w:val="4"/>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 xml:space="preserve">Appointing a representing agent in line with Contract Procedure Rules to represent and advise Ashfield in acquisitions </w:t>
      </w:r>
    </w:p>
    <w:p w14:paraId="4FFB78C6" w14:textId="77777777" w:rsidR="005C631A" w:rsidRPr="000D49B2" w:rsidRDefault="00807212" w:rsidP="005C631A">
      <w:pPr>
        <w:pStyle w:val="ListParagraph"/>
        <w:numPr>
          <w:ilvl w:val="0"/>
          <w:numId w:val="4"/>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lastRenderedPageBreak/>
        <w:t>Seeking external legal advice, via the Legal Shared Service, on various matters during conveyancing and indeed, to represent Ashfield directly, in complex transactions or in jurisdictions where English Law does not apply.</w:t>
      </w:r>
    </w:p>
    <w:p w14:paraId="7D55215D" w14:textId="77777777" w:rsidR="005C631A" w:rsidRPr="000D49B2" w:rsidRDefault="00807212" w:rsidP="005C631A">
      <w:pPr>
        <w:pStyle w:val="ListParagraph"/>
        <w:numPr>
          <w:ilvl w:val="0"/>
          <w:numId w:val="4"/>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Commissioning external Chartered Surveyors to carry out surveys on properties prior to purchase, with their reports forming a key part of the decision-making process and to carry out valuations of investment properties.</w:t>
      </w:r>
    </w:p>
    <w:p w14:paraId="45EDDA08" w14:textId="77777777" w:rsidR="005C631A" w:rsidRPr="000D49B2" w:rsidRDefault="005921B7" w:rsidP="005C631A">
      <w:pPr>
        <w:autoSpaceDE w:val="0"/>
        <w:autoSpaceDN w:val="0"/>
        <w:adjustRightInd w:val="0"/>
        <w:spacing w:line="240" w:lineRule="auto"/>
        <w:rPr>
          <w:rFonts w:ascii="Arial" w:hAnsi="Arial" w:cs="Arial"/>
          <w:sz w:val="24"/>
          <w:szCs w:val="24"/>
        </w:rPr>
      </w:pPr>
    </w:p>
    <w:p w14:paraId="50D23873" w14:textId="77777777" w:rsidR="005C631A" w:rsidRPr="000D49B2" w:rsidRDefault="00807212" w:rsidP="005C631A">
      <w:pPr>
        <w:autoSpaceDE w:val="0"/>
        <w:autoSpaceDN w:val="0"/>
        <w:adjustRightInd w:val="0"/>
        <w:spacing w:line="240" w:lineRule="auto"/>
        <w:rPr>
          <w:rFonts w:ascii="Arial" w:hAnsi="Arial" w:cs="Arial"/>
          <w:sz w:val="24"/>
          <w:szCs w:val="24"/>
        </w:rPr>
      </w:pPr>
      <w:r w:rsidRPr="000D49B2">
        <w:rPr>
          <w:rFonts w:ascii="Arial" w:hAnsi="Arial" w:cs="Arial"/>
          <w:sz w:val="24"/>
          <w:szCs w:val="24"/>
        </w:rPr>
        <w:t>9.6</w:t>
      </w:r>
      <w:r w:rsidRPr="000D49B2">
        <w:rPr>
          <w:rFonts w:ascii="Arial" w:hAnsi="Arial" w:cs="Arial"/>
          <w:sz w:val="24"/>
          <w:szCs w:val="24"/>
        </w:rPr>
        <w:tab/>
        <w:t>Governance</w:t>
      </w:r>
    </w:p>
    <w:p w14:paraId="2BCC81EC"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9.6.1</w:t>
      </w:r>
      <w:r w:rsidRPr="000D49B2">
        <w:rPr>
          <w:rFonts w:ascii="Arial" w:hAnsi="Arial" w:cs="Arial"/>
          <w:sz w:val="24"/>
          <w:szCs w:val="24"/>
        </w:rPr>
        <w:tab/>
        <w:t xml:space="preserve">Where time constraints allow, a collective Cabinet decision will be sought; </w:t>
      </w:r>
      <w:proofErr w:type="gramStart"/>
      <w:r w:rsidRPr="000D49B2">
        <w:rPr>
          <w:rFonts w:ascii="Arial" w:hAnsi="Arial" w:cs="Arial"/>
          <w:sz w:val="24"/>
          <w:szCs w:val="24"/>
        </w:rPr>
        <w:t>however</w:t>
      </w:r>
      <w:proofErr w:type="gramEnd"/>
      <w:r w:rsidRPr="000D49B2">
        <w:rPr>
          <w:rFonts w:ascii="Arial" w:hAnsi="Arial" w:cs="Arial"/>
          <w:sz w:val="24"/>
          <w:szCs w:val="24"/>
        </w:rPr>
        <w:t xml:space="preserve"> a faster, robust decision-making process must be available to ensure Ashfield’s competitiveness is maintained. In most, if not all, circumstances where the Council is negotiating an acquisition by Private Treaty, the Vendor is likely to want to proceed swiftly with the transaction for financial reasons. Furthermore, where the Council may purchase at auction, the contract is signed at the end of the auction; therefore, authorisations/delegations must be in place in advance. As such, the Officers </w:t>
      </w:r>
      <w:proofErr w:type="gramStart"/>
      <w:r w:rsidRPr="000D49B2">
        <w:rPr>
          <w:rFonts w:ascii="Arial" w:hAnsi="Arial" w:cs="Arial"/>
          <w:sz w:val="24"/>
          <w:szCs w:val="24"/>
        </w:rPr>
        <w:t>will to</w:t>
      </w:r>
      <w:proofErr w:type="gramEnd"/>
      <w:r w:rsidRPr="000D49B2">
        <w:rPr>
          <w:rFonts w:ascii="Arial" w:hAnsi="Arial" w:cs="Arial"/>
          <w:sz w:val="24"/>
          <w:szCs w:val="24"/>
        </w:rPr>
        <w:t xml:space="preserve"> use existing provisions within the Scheme of Delegation and Access to Information Procedure Rules to ensure a decision can be taken expediently. In all cases, a full written report and decision record will be prepared and required notices will be published in accordance with Governance requirements. Specifically:</w:t>
      </w:r>
    </w:p>
    <w:p w14:paraId="5FA11505" w14:textId="77777777" w:rsidR="005C631A" w:rsidRPr="000D49B2" w:rsidRDefault="00807212" w:rsidP="005C631A">
      <w:pPr>
        <w:pStyle w:val="ListParagraph"/>
        <w:numPr>
          <w:ilvl w:val="0"/>
          <w:numId w:val="33"/>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Where timeframes do not allow a collective Cabinet decision, the Leader of the Council will take a delegated Executive Decision.</w:t>
      </w:r>
    </w:p>
    <w:p w14:paraId="41B05C4C" w14:textId="77777777" w:rsidR="005C631A" w:rsidRPr="000D49B2" w:rsidRDefault="00807212" w:rsidP="005C631A">
      <w:pPr>
        <w:pStyle w:val="ListParagraph"/>
        <w:numPr>
          <w:ilvl w:val="0"/>
          <w:numId w:val="33"/>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Where a potential purchase is a key decision and/or will contain exempt information but the full 28 days’ notice cannot be given due to the urgency of the matter it is anticipated that a General Exception will be applied (Rule 15). This will give five clear days’ notice of the decision which is about to be made. The Monitoring Officer will inform the Chairman of the Overview and Scrutiny Committee and publish the required notices.</w:t>
      </w:r>
    </w:p>
    <w:p w14:paraId="25D1B6A3" w14:textId="77777777" w:rsidR="005C631A" w:rsidRPr="000D49B2" w:rsidRDefault="00807212" w:rsidP="005C631A">
      <w:pPr>
        <w:pStyle w:val="ListParagraph"/>
        <w:numPr>
          <w:ilvl w:val="0"/>
          <w:numId w:val="33"/>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Where there is a greater urgency and 5 clear days’ notice cannot be given, the Special Urgency provisions will be used (Rule 16). In this case, the permission of the Chairman of the Overview and Scrutiny Committee (or if they are unable to act, the Chairman of the Council or, in their absence, the Vice Chairman of the Council) will be obtained before making the decision. The Rule 16 notice will be published.</w:t>
      </w:r>
    </w:p>
    <w:p w14:paraId="79585BAF" w14:textId="77777777" w:rsidR="005C631A" w:rsidRPr="000D49B2" w:rsidRDefault="00807212" w:rsidP="005C631A">
      <w:pPr>
        <w:pStyle w:val="ListParagraph"/>
        <w:numPr>
          <w:ilvl w:val="0"/>
          <w:numId w:val="33"/>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 xml:space="preserve">In such cases it is expected that the decision will need to be implemented without delay and therefore it is anticipated that the decision will not be subject to call in. </w:t>
      </w:r>
    </w:p>
    <w:p w14:paraId="4DC24BEC" w14:textId="77777777" w:rsidR="005C631A" w:rsidRPr="000D49B2" w:rsidRDefault="00807212" w:rsidP="005C631A">
      <w:pPr>
        <w:pStyle w:val="ListParagraph"/>
        <w:numPr>
          <w:ilvl w:val="0"/>
          <w:numId w:val="33"/>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The report will explain the reasons in each case as to why a decision is not to be called in.</w:t>
      </w:r>
    </w:p>
    <w:p w14:paraId="31E7869C" w14:textId="77777777" w:rsidR="005C631A" w:rsidRPr="000D49B2" w:rsidRDefault="00807212" w:rsidP="005C631A">
      <w:pPr>
        <w:pStyle w:val="ListParagraph"/>
        <w:numPr>
          <w:ilvl w:val="0"/>
          <w:numId w:val="33"/>
        </w:numPr>
        <w:autoSpaceDE w:val="0"/>
        <w:autoSpaceDN w:val="0"/>
        <w:adjustRightInd w:val="0"/>
        <w:spacing w:line="240" w:lineRule="auto"/>
        <w:contextualSpacing w:val="0"/>
        <w:rPr>
          <w:rFonts w:ascii="Arial" w:hAnsi="Arial" w:cs="Arial"/>
          <w:sz w:val="24"/>
          <w:szCs w:val="24"/>
        </w:rPr>
      </w:pPr>
      <w:r w:rsidRPr="000D49B2">
        <w:rPr>
          <w:rFonts w:ascii="Arial" w:hAnsi="Arial" w:cs="Arial"/>
          <w:sz w:val="24"/>
          <w:szCs w:val="24"/>
        </w:rPr>
        <w:t>The Leader must report to the next available Council meeting any decisions, which are made pursuant to Rule 16.</w:t>
      </w:r>
    </w:p>
    <w:p w14:paraId="1A23DB67" w14:textId="77777777" w:rsidR="005C631A" w:rsidRPr="000D49B2" w:rsidRDefault="005921B7" w:rsidP="005C631A">
      <w:pPr>
        <w:autoSpaceDE w:val="0"/>
        <w:autoSpaceDN w:val="0"/>
        <w:adjustRightInd w:val="0"/>
        <w:spacing w:line="240" w:lineRule="auto"/>
        <w:rPr>
          <w:rFonts w:ascii="Arial" w:hAnsi="Arial" w:cs="Arial"/>
          <w:sz w:val="24"/>
          <w:szCs w:val="24"/>
          <w:u w:val="single"/>
        </w:rPr>
      </w:pPr>
    </w:p>
    <w:p w14:paraId="6CA4B1E4" w14:textId="77777777" w:rsidR="005C631A" w:rsidRPr="000D49B2" w:rsidRDefault="00807212" w:rsidP="005C631A">
      <w:pPr>
        <w:autoSpaceDE w:val="0"/>
        <w:autoSpaceDN w:val="0"/>
        <w:adjustRightInd w:val="0"/>
        <w:spacing w:line="240" w:lineRule="auto"/>
        <w:rPr>
          <w:rFonts w:ascii="Arial" w:hAnsi="Arial" w:cs="Arial"/>
          <w:sz w:val="24"/>
          <w:szCs w:val="24"/>
        </w:rPr>
      </w:pPr>
      <w:r w:rsidRPr="000D49B2">
        <w:rPr>
          <w:rFonts w:ascii="Arial" w:hAnsi="Arial" w:cs="Arial"/>
          <w:sz w:val="24"/>
          <w:szCs w:val="24"/>
        </w:rPr>
        <w:t>9.7</w:t>
      </w:r>
      <w:r w:rsidRPr="000D49B2">
        <w:rPr>
          <w:rFonts w:ascii="Arial" w:hAnsi="Arial" w:cs="Arial"/>
          <w:sz w:val="24"/>
          <w:szCs w:val="24"/>
        </w:rPr>
        <w:tab/>
        <w:t>Risk Mitigation in acquisition</w:t>
      </w:r>
    </w:p>
    <w:p w14:paraId="05496FDE"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u w:val="single"/>
        </w:rPr>
      </w:pPr>
      <w:r w:rsidRPr="000D49B2">
        <w:rPr>
          <w:rFonts w:ascii="Arial" w:hAnsi="Arial" w:cs="Arial"/>
          <w:sz w:val="24"/>
          <w:szCs w:val="24"/>
        </w:rPr>
        <w:lastRenderedPageBreak/>
        <w:t>9.7.1</w:t>
      </w:r>
      <w:r w:rsidRPr="000D49B2">
        <w:rPr>
          <w:rFonts w:ascii="Arial" w:hAnsi="Arial" w:cs="Arial"/>
          <w:sz w:val="24"/>
          <w:szCs w:val="24"/>
        </w:rPr>
        <w:tab/>
        <w:t>In order to mitigate the risks of investing in commercial property, a process has been defined and implemented to ensure roles and responsibilities are clearly defined, outcomes are understood, and unnecessary risk has been avoided. This process is included in Annex 1 of this Strategy.</w:t>
      </w:r>
    </w:p>
    <w:p w14:paraId="6D554AD2" w14:textId="77777777" w:rsidR="005C631A" w:rsidRPr="000D49B2" w:rsidRDefault="00807212" w:rsidP="00965F01">
      <w:pPr>
        <w:autoSpaceDE w:val="0"/>
        <w:autoSpaceDN w:val="0"/>
        <w:adjustRightInd w:val="0"/>
        <w:spacing w:line="240" w:lineRule="auto"/>
        <w:ind w:left="720" w:hanging="720"/>
        <w:rPr>
          <w:rFonts w:ascii="Arial" w:hAnsi="Arial" w:cs="Arial"/>
          <w:sz w:val="24"/>
          <w:szCs w:val="24"/>
        </w:rPr>
      </w:pPr>
      <w:r w:rsidRPr="000D49B2">
        <w:rPr>
          <w:rFonts w:ascii="Arial" w:hAnsi="Arial" w:cs="Arial"/>
          <w:sz w:val="24"/>
          <w:szCs w:val="24"/>
        </w:rPr>
        <w:t>9.7.2</w:t>
      </w:r>
      <w:r w:rsidRPr="000D49B2">
        <w:rPr>
          <w:rFonts w:ascii="Arial" w:hAnsi="Arial" w:cs="Arial"/>
          <w:sz w:val="24"/>
          <w:szCs w:val="24"/>
        </w:rPr>
        <w:tab/>
        <w:t xml:space="preserve">The Council has invested in </w:t>
      </w:r>
      <w:proofErr w:type="gramStart"/>
      <w:r w:rsidRPr="000D49B2">
        <w:rPr>
          <w:rFonts w:ascii="Arial" w:hAnsi="Arial" w:cs="Arial"/>
          <w:sz w:val="24"/>
          <w:szCs w:val="24"/>
        </w:rPr>
        <w:t>a number of</w:t>
      </w:r>
      <w:proofErr w:type="gramEnd"/>
      <w:r w:rsidRPr="000D49B2">
        <w:rPr>
          <w:rFonts w:ascii="Arial" w:hAnsi="Arial" w:cs="Arial"/>
          <w:sz w:val="24"/>
          <w:szCs w:val="24"/>
        </w:rPr>
        <w:t xml:space="preserve"> investment property assets already and is seeking to make further property investments over the life of this Strategy.  A fair value assessment was conducted on purchase and provides sufficient security for the underlying capital invested. These assets will be revalued per the Council’s revaluation programme and appropriate provision will be made if there is a fall in the value of the assets.</w:t>
      </w:r>
    </w:p>
    <w:p w14:paraId="7C245CD0" w14:textId="77777777" w:rsidR="005C631A" w:rsidRPr="000D49B2" w:rsidRDefault="005921B7" w:rsidP="005C631A">
      <w:pPr>
        <w:pStyle w:val="NoSpacing"/>
        <w:rPr>
          <w:rFonts w:ascii="Arial" w:hAnsi="Arial" w:cs="Arial"/>
          <w:sz w:val="24"/>
          <w:szCs w:val="24"/>
        </w:rPr>
      </w:pPr>
    </w:p>
    <w:p w14:paraId="1A098197" w14:textId="77777777" w:rsidR="005C631A" w:rsidRPr="000D49B2" w:rsidRDefault="00807212" w:rsidP="002B0116">
      <w:pPr>
        <w:pStyle w:val="Heading3"/>
      </w:pPr>
      <w:r w:rsidRPr="000D49B2">
        <w:t>10</w:t>
      </w:r>
      <w:r w:rsidRPr="000D49B2">
        <w:tab/>
        <w:t>Service Enhancements &amp; Building Asset Maintenance</w:t>
      </w:r>
    </w:p>
    <w:p w14:paraId="79BD323A" w14:textId="77777777" w:rsidR="005C631A" w:rsidRPr="000D49B2" w:rsidRDefault="005921B7" w:rsidP="005C631A">
      <w:pPr>
        <w:pStyle w:val="NoSpacing"/>
        <w:rPr>
          <w:rFonts w:ascii="Arial" w:hAnsi="Arial" w:cs="Arial"/>
          <w:sz w:val="24"/>
          <w:szCs w:val="24"/>
        </w:rPr>
      </w:pPr>
    </w:p>
    <w:p w14:paraId="6A3CD9FF"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10.1</w:t>
      </w:r>
      <w:r w:rsidRPr="000D49B2">
        <w:rPr>
          <w:rFonts w:ascii="Arial" w:hAnsi="Arial" w:cs="Arial"/>
          <w:sz w:val="24"/>
          <w:szCs w:val="24"/>
        </w:rPr>
        <w:tab/>
        <w:t>The Council has a property land and buildings portfolio utilised for service delivery (</w:t>
      </w:r>
      <w:proofErr w:type="gramStart"/>
      <w:r w:rsidRPr="000D49B2">
        <w:rPr>
          <w:rFonts w:ascii="Arial" w:hAnsi="Arial" w:cs="Arial"/>
          <w:sz w:val="24"/>
          <w:szCs w:val="24"/>
        </w:rPr>
        <w:t>e.g.</w:t>
      </w:r>
      <w:proofErr w:type="gramEnd"/>
      <w:r w:rsidRPr="000D49B2">
        <w:rPr>
          <w:rFonts w:ascii="Arial" w:hAnsi="Arial" w:cs="Arial"/>
          <w:sz w:val="24"/>
          <w:szCs w:val="24"/>
        </w:rPr>
        <w:t xml:space="preserve"> leisure centres) and for operational delivery (offices and depots).  It is important that these are maintained on a regular basis and receive upgrades and replacement if required when resources allow.  This programme will be informed by the Asset Management Plan alongside any service developments that may be proposed.  It may also be required that some surplus assets are either disposed of (including demolition) if no longer fit for purpose or required.  </w:t>
      </w:r>
    </w:p>
    <w:p w14:paraId="3B840073" w14:textId="77777777" w:rsidR="005C631A" w:rsidRPr="000D49B2" w:rsidRDefault="005921B7" w:rsidP="005C631A">
      <w:pPr>
        <w:pStyle w:val="NoSpacing"/>
        <w:rPr>
          <w:rFonts w:ascii="Arial" w:hAnsi="Arial" w:cs="Arial"/>
          <w:sz w:val="24"/>
          <w:szCs w:val="24"/>
        </w:rPr>
      </w:pPr>
    </w:p>
    <w:p w14:paraId="52121C6F"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 xml:space="preserve">10.2 </w:t>
      </w:r>
      <w:r w:rsidRPr="000D49B2">
        <w:rPr>
          <w:rFonts w:ascii="Arial" w:hAnsi="Arial" w:cs="Arial"/>
          <w:sz w:val="24"/>
          <w:szCs w:val="24"/>
        </w:rPr>
        <w:tab/>
        <w:t>As part of the agile working initiative opportunities for rationalisation of operational land and buildings may be identified.  Equally, the retained operational land and buildings may require enhancement.</w:t>
      </w:r>
    </w:p>
    <w:p w14:paraId="1BD9B44E" w14:textId="77777777" w:rsidR="005C631A" w:rsidRPr="000D49B2" w:rsidRDefault="00807212" w:rsidP="005C631A">
      <w:pPr>
        <w:pStyle w:val="NoSpacing"/>
        <w:rPr>
          <w:rFonts w:ascii="Arial" w:hAnsi="Arial" w:cs="Arial"/>
          <w:sz w:val="24"/>
          <w:szCs w:val="24"/>
        </w:rPr>
      </w:pPr>
      <w:r w:rsidRPr="000D49B2">
        <w:rPr>
          <w:rFonts w:ascii="Arial" w:hAnsi="Arial" w:cs="Arial"/>
          <w:sz w:val="24"/>
          <w:szCs w:val="24"/>
        </w:rPr>
        <w:t xml:space="preserve">  </w:t>
      </w:r>
    </w:p>
    <w:p w14:paraId="09E6CFFC" w14:textId="77777777" w:rsidR="005C631A" w:rsidRPr="000D49B2" w:rsidRDefault="005921B7" w:rsidP="005C631A">
      <w:pPr>
        <w:pStyle w:val="NoSpacing"/>
        <w:rPr>
          <w:rFonts w:ascii="Arial" w:hAnsi="Arial" w:cs="Arial"/>
          <w:b/>
          <w:sz w:val="24"/>
          <w:szCs w:val="24"/>
        </w:rPr>
      </w:pPr>
    </w:p>
    <w:p w14:paraId="76C59A23" w14:textId="77777777" w:rsidR="005C631A" w:rsidRPr="000D49B2" w:rsidRDefault="00807212" w:rsidP="002B0116">
      <w:pPr>
        <w:pStyle w:val="Heading3"/>
      </w:pPr>
      <w:r w:rsidRPr="000D49B2">
        <w:t>11</w:t>
      </w:r>
      <w:r w:rsidRPr="000D49B2">
        <w:tab/>
        <w:t>Grants &amp; Contributions</w:t>
      </w:r>
    </w:p>
    <w:p w14:paraId="15B71546" w14:textId="77777777" w:rsidR="005C631A" w:rsidRPr="000D49B2" w:rsidRDefault="005921B7" w:rsidP="005C631A">
      <w:pPr>
        <w:pStyle w:val="NoSpacing"/>
        <w:rPr>
          <w:rFonts w:ascii="Arial" w:hAnsi="Arial" w:cs="Arial"/>
          <w:sz w:val="24"/>
          <w:szCs w:val="24"/>
        </w:rPr>
      </w:pPr>
    </w:p>
    <w:p w14:paraId="2BB7C8EA"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11.1</w:t>
      </w:r>
      <w:r w:rsidRPr="000D49B2">
        <w:rPr>
          <w:rFonts w:ascii="Arial" w:hAnsi="Arial" w:cs="Arial"/>
          <w:sz w:val="24"/>
          <w:szCs w:val="24"/>
        </w:rPr>
        <w:tab/>
        <w:t>The Council will make contributions to 3</w:t>
      </w:r>
      <w:r w:rsidRPr="000D49B2">
        <w:rPr>
          <w:rFonts w:ascii="Arial" w:hAnsi="Arial" w:cs="Arial"/>
          <w:sz w:val="24"/>
          <w:szCs w:val="24"/>
          <w:vertAlign w:val="superscript"/>
        </w:rPr>
        <w:t>rd</w:t>
      </w:r>
      <w:r w:rsidRPr="000D49B2">
        <w:rPr>
          <w:rFonts w:ascii="Arial" w:hAnsi="Arial" w:cs="Arial"/>
          <w:sz w:val="24"/>
          <w:szCs w:val="24"/>
        </w:rPr>
        <w:t xml:space="preserve"> party schemes (including Disabled Facility Grants) as partner funding contributions to schemes not being directly delivered by the Council, to meet statutory grant requirements or to support </w:t>
      </w:r>
      <w:proofErr w:type="gramStart"/>
      <w:r w:rsidRPr="000D49B2">
        <w:rPr>
          <w:rFonts w:ascii="Arial" w:hAnsi="Arial" w:cs="Arial"/>
          <w:sz w:val="24"/>
          <w:szCs w:val="24"/>
        </w:rPr>
        <w:t>particular initiatives</w:t>
      </w:r>
      <w:proofErr w:type="gramEnd"/>
      <w:r w:rsidRPr="000D49B2">
        <w:rPr>
          <w:rFonts w:ascii="Arial" w:hAnsi="Arial" w:cs="Arial"/>
          <w:sz w:val="24"/>
          <w:szCs w:val="24"/>
        </w:rPr>
        <w:t xml:space="preserve">.  </w:t>
      </w:r>
    </w:p>
    <w:p w14:paraId="44A39279" w14:textId="77777777" w:rsidR="005C631A" w:rsidRPr="000D49B2" w:rsidRDefault="005921B7" w:rsidP="005C631A">
      <w:pPr>
        <w:pStyle w:val="NoSpacing"/>
        <w:rPr>
          <w:rFonts w:ascii="Arial" w:hAnsi="Arial" w:cs="Arial"/>
          <w:sz w:val="24"/>
          <w:szCs w:val="24"/>
        </w:rPr>
      </w:pPr>
    </w:p>
    <w:p w14:paraId="52370126"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11.2</w:t>
      </w:r>
      <w:r w:rsidRPr="000D49B2">
        <w:rPr>
          <w:rFonts w:ascii="Arial" w:hAnsi="Arial" w:cs="Arial"/>
          <w:sz w:val="24"/>
          <w:szCs w:val="24"/>
        </w:rPr>
        <w:tab/>
        <w:t xml:space="preserve">The Council will also, where appropriate, seek grant funding and contributions to support the delivery of capital schemes. </w:t>
      </w:r>
    </w:p>
    <w:p w14:paraId="2333FCCD" w14:textId="77777777" w:rsidR="005C631A" w:rsidRPr="000D49B2" w:rsidRDefault="005921B7" w:rsidP="005C631A">
      <w:pPr>
        <w:pStyle w:val="NoSpacing"/>
        <w:rPr>
          <w:rFonts w:ascii="Arial" w:hAnsi="Arial" w:cs="Arial"/>
          <w:sz w:val="24"/>
          <w:szCs w:val="24"/>
        </w:rPr>
      </w:pPr>
    </w:p>
    <w:p w14:paraId="1C7610D4" w14:textId="77777777" w:rsidR="005C631A" w:rsidRPr="000D49B2" w:rsidRDefault="005921B7" w:rsidP="005C631A">
      <w:pPr>
        <w:pStyle w:val="NoSpacing"/>
        <w:rPr>
          <w:rFonts w:ascii="Arial" w:hAnsi="Arial" w:cs="Arial"/>
          <w:b/>
          <w:sz w:val="24"/>
          <w:szCs w:val="24"/>
        </w:rPr>
      </w:pPr>
    </w:p>
    <w:p w14:paraId="78704C03" w14:textId="77777777" w:rsidR="005C631A" w:rsidRPr="000D49B2" w:rsidRDefault="00807212" w:rsidP="002B0116">
      <w:pPr>
        <w:pStyle w:val="Heading3"/>
      </w:pPr>
      <w:r w:rsidRPr="000D49B2">
        <w:t>12</w:t>
      </w:r>
      <w:r w:rsidRPr="000D49B2">
        <w:tab/>
        <w:t>Vehicles and Fleet</w:t>
      </w:r>
    </w:p>
    <w:p w14:paraId="0720F55F" w14:textId="77777777" w:rsidR="005C631A" w:rsidRPr="000D49B2" w:rsidRDefault="005921B7" w:rsidP="005C631A">
      <w:pPr>
        <w:pStyle w:val="NoSpacing"/>
        <w:rPr>
          <w:rFonts w:ascii="Arial" w:hAnsi="Arial" w:cs="Arial"/>
          <w:sz w:val="24"/>
          <w:szCs w:val="24"/>
        </w:rPr>
      </w:pPr>
    </w:p>
    <w:p w14:paraId="1671EEBE"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12.1</w:t>
      </w:r>
      <w:r w:rsidRPr="000D49B2">
        <w:rPr>
          <w:rFonts w:ascii="Arial" w:hAnsi="Arial" w:cs="Arial"/>
          <w:sz w:val="24"/>
          <w:szCs w:val="24"/>
        </w:rPr>
        <w:tab/>
        <w:t xml:space="preserve">The Council has a significant fleet </w:t>
      </w:r>
      <w:proofErr w:type="gramStart"/>
      <w:r w:rsidRPr="000D49B2">
        <w:rPr>
          <w:rFonts w:ascii="Arial" w:hAnsi="Arial" w:cs="Arial"/>
          <w:sz w:val="24"/>
          <w:szCs w:val="24"/>
        </w:rPr>
        <w:t>in order to</w:t>
      </w:r>
      <w:proofErr w:type="gramEnd"/>
      <w:r w:rsidRPr="000D49B2">
        <w:rPr>
          <w:rFonts w:ascii="Arial" w:hAnsi="Arial" w:cs="Arial"/>
          <w:sz w:val="24"/>
          <w:szCs w:val="24"/>
        </w:rPr>
        <w:t xml:space="preserve"> deliver its operational services.  The Council has traditionally purchased outright </w:t>
      </w:r>
      <w:proofErr w:type="gramStart"/>
      <w:r w:rsidRPr="000D49B2">
        <w:rPr>
          <w:rFonts w:ascii="Arial" w:hAnsi="Arial" w:cs="Arial"/>
          <w:sz w:val="24"/>
          <w:szCs w:val="24"/>
        </w:rPr>
        <w:t>all of</w:t>
      </w:r>
      <w:proofErr w:type="gramEnd"/>
      <w:r w:rsidRPr="000D49B2">
        <w:rPr>
          <w:rFonts w:ascii="Arial" w:hAnsi="Arial" w:cs="Arial"/>
          <w:sz w:val="24"/>
          <w:szCs w:val="24"/>
        </w:rPr>
        <w:t xml:space="preserve"> its fleet including refuse collection vehicles, which require a significant up-front investment.  Whilst this Strategy continues with this approach, other funding methods may also be utilised (</w:t>
      </w:r>
      <w:proofErr w:type="gramStart"/>
      <w:r w:rsidRPr="000D49B2">
        <w:rPr>
          <w:rFonts w:ascii="Arial" w:hAnsi="Arial" w:cs="Arial"/>
          <w:sz w:val="24"/>
          <w:szCs w:val="24"/>
        </w:rPr>
        <w:t>e.g.</w:t>
      </w:r>
      <w:proofErr w:type="gramEnd"/>
      <w:r w:rsidRPr="000D49B2">
        <w:rPr>
          <w:rFonts w:ascii="Arial" w:hAnsi="Arial" w:cs="Arial"/>
          <w:sz w:val="24"/>
          <w:szCs w:val="24"/>
        </w:rPr>
        <w:t xml:space="preserve"> lease, Contract Hire with Maintenance, etc.) in order to achieve the most cost effective approach to vehicle provision.  </w:t>
      </w:r>
    </w:p>
    <w:p w14:paraId="2BE0AF77" w14:textId="77777777" w:rsidR="005C631A" w:rsidRPr="000D49B2" w:rsidRDefault="005921B7" w:rsidP="005C631A">
      <w:pPr>
        <w:pStyle w:val="NoSpacing"/>
        <w:rPr>
          <w:rFonts w:ascii="Arial" w:hAnsi="Arial" w:cs="Arial"/>
          <w:sz w:val="24"/>
          <w:szCs w:val="24"/>
        </w:rPr>
      </w:pPr>
    </w:p>
    <w:p w14:paraId="65B823CC" w14:textId="77777777" w:rsidR="005C631A" w:rsidRPr="000D49B2" w:rsidRDefault="005921B7" w:rsidP="005C631A">
      <w:pPr>
        <w:pStyle w:val="NoSpacing"/>
        <w:rPr>
          <w:rFonts w:ascii="Arial" w:hAnsi="Arial" w:cs="Arial"/>
          <w:b/>
          <w:sz w:val="24"/>
          <w:szCs w:val="24"/>
        </w:rPr>
      </w:pPr>
    </w:p>
    <w:p w14:paraId="64423275" w14:textId="77777777" w:rsidR="005C631A" w:rsidRPr="000D49B2" w:rsidRDefault="00807212" w:rsidP="002B0116">
      <w:pPr>
        <w:pStyle w:val="Heading3"/>
      </w:pPr>
      <w:r w:rsidRPr="000D49B2">
        <w:lastRenderedPageBreak/>
        <w:t>13</w:t>
      </w:r>
      <w:r w:rsidRPr="000D49B2">
        <w:tab/>
        <w:t>Service Transformation &amp; Invest to Save</w:t>
      </w:r>
    </w:p>
    <w:p w14:paraId="5A969B2D" w14:textId="77777777" w:rsidR="005C631A" w:rsidRPr="000D49B2" w:rsidRDefault="005921B7" w:rsidP="005C631A">
      <w:pPr>
        <w:pStyle w:val="NoSpacing"/>
        <w:rPr>
          <w:rFonts w:ascii="Arial" w:hAnsi="Arial" w:cs="Arial"/>
          <w:sz w:val="24"/>
          <w:szCs w:val="24"/>
        </w:rPr>
      </w:pPr>
    </w:p>
    <w:p w14:paraId="5ECC0408"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13.1</w:t>
      </w:r>
      <w:r w:rsidRPr="000D49B2">
        <w:rPr>
          <w:rFonts w:ascii="Arial" w:hAnsi="Arial" w:cs="Arial"/>
          <w:sz w:val="24"/>
          <w:szCs w:val="24"/>
        </w:rPr>
        <w:tab/>
        <w:t>The Council still faces significant shortfalls in its revenue budget in the Medium term.  Therefore, it will continue to invest in technologies and programmes which deliver ongoing savings to the Councils finances.  These schemes will require initial Capital investment but must demonstrate a payback and ongoing savings as part of the evaluation process.  These schemes can range from enhancements to buildings to make them more energy efficient to ICT investment to service transformation programmes. Where available, capital receipts will be used to fund one-off revenue costs associated with the Transformation Programme, in accordance with the Flexible Use of Capital Receipts Strategy.</w:t>
      </w:r>
    </w:p>
    <w:p w14:paraId="53C39C51" w14:textId="77777777" w:rsidR="005C631A" w:rsidRPr="000D49B2" w:rsidRDefault="005921B7" w:rsidP="005C631A">
      <w:pPr>
        <w:pStyle w:val="NoSpacing"/>
        <w:rPr>
          <w:rFonts w:ascii="Arial" w:hAnsi="Arial" w:cs="Arial"/>
          <w:sz w:val="24"/>
          <w:szCs w:val="24"/>
        </w:rPr>
      </w:pPr>
    </w:p>
    <w:p w14:paraId="1250C178" w14:textId="77777777" w:rsidR="005C631A" w:rsidRPr="000D49B2" w:rsidRDefault="005921B7" w:rsidP="005C631A">
      <w:pPr>
        <w:pStyle w:val="NoSpacing"/>
        <w:rPr>
          <w:rFonts w:ascii="Arial" w:hAnsi="Arial" w:cs="Arial"/>
          <w:sz w:val="24"/>
          <w:szCs w:val="24"/>
        </w:rPr>
      </w:pPr>
    </w:p>
    <w:p w14:paraId="3F1ADD9A" w14:textId="77777777" w:rsidR="005C631A" w:rsidRPr="000D49B2" w:rsidRDefault="00807212" w:rsidP="002B0116">
      <w:pPr>
        <w:pStyle w:val="Heading3"/>
      </w:pPr>
      <w:r w:rsidRPr="000D49B2">
        <w:t>14</w:t>
      </w:r>
      <w:r w:rsidRPr="000D49B2">
        <w:tab/>
        <w:t>Capital Project Delivery and Investment Risk Management</w:t>
      </w:r>
    </w:p>
    <w:p w14:paraId="04B441F4" w14:textId="77777777" w:rsidR="005C631A" w:rsidRPr="000D49B2" w:rsidRDefault="005921B7" w:rsidP="005C631A">
      <w:pPr>
        <w:pStyle w:val="NoSpacing"/>
        <w:rPr>
          <w:rFonts w:ascii="Arial" w:hAnsi="Arial" w:cs="Arial"/>
          <w:sz w:val="24"/>
          <w:szCs w:val="24"/>
        </w:rPr>
      </w:pPr>
    </w:p>
    <w:p w14:paraId="1252DB6D" w14:textId="77777777" w:rsidR="005C631A" w:rsidRPr="000D49B2" w:rsidRDefault="00807212" w:rsidP="005C631A">
      <w:pPr>
        <w:autoSpaceDE w:val="0"/>
        <w:autoSpaceDN w:val="0"/>
        <w:adjustRightInd w:val="0"/>
        <w:spacing w:after="0" w:line="240" w:lineRule="auto"/>
        <w:rPr>
          <w:rFonts w:ascii="Arial" w:hAnsi="Arial" w:cs="Arial"/>
          <w:sz w:val="24"/>
          <w:szCs w:val="24"/>
        </w:rPr>
      </w:pPr>
      <w:r w:rsidRPr="000D49B2">
        <w:rPr>
          <w:rFonts w:ascii="Arial" w:hAnsi="Arial" w:cs="Arial"/>
          <w:sz w:val="24"/>
          <w:szCs w:val="24"/>
        </w:rPr>
        <w:t>14.1</w:t>
      </w:r>
      <w:r w:rsidRPr="000D49B2">
        <w:rPr>
          <w:rFonts w:ascii="Arial" w:hAnsi="Arial" w:cs="Arial"/>
          <w:sz w:val="24"/>
          <w:szCs w:val="24"/>
        </w:rPr>
        <w:tab/>
        <w:t>The Council, like all Council’s is exposed to a broad range of risks:</w:t>
      </w:r>
    </w:p>
    <w:p w14:paraId="0FB89767" w14:textId="77777777" w:rsidR="005C631A" w:rsidRPr="000D49B2" w:rsidRDefault="005921B7" w:rsidP="005C631A">
      <w:pPr>
        <w:autoSpaceDE w:val="0"/>
        <w:autoSpaceDN w:val="0"/>
        <w:adjustRightInd w:val="0"/>
        <w:spacing w:after="0" w:line="240" w:lineRule="auto"/>
        <w:rPr>
          <w:rFonts w:ascii="Arial" w:hAnsi="Arial" w:cs="Arial"/>
          <w:sz w:val="24"/>
          <w:szCs w:val="24"/>
        </w:rPr>
      </w:pPr>
    </w:p>
    <w:p w14:paraId="379503BD" w14:textId="77777777" w:rsidR="005C631A" w:rsidRPr="000D49B2" w:rsidRDefault="00807212" w:rsidP="005C631A">
      <w:pPr>
        <w:pStyle w:val="ListParagraph"/>
        <w:numPr>
          <w:ilvl w:val="0"/>
          <w:numId w:val="29"/>
        </w:numPr>
        <w:autoSpaceDE w:val="0"/>
        <w:autoSpaceDN w:val="0"/>
        <w:adjustRightInd w:val="0"/>
        <w:spacing w:after="0" w:line="240" w:lineRule="auto"/>
        <w:rPr>
          <w:rFonts w:ascii="Arial" w:hAnsi="Arial" w:cs="Arial"/>
          <w:sz w:val="24"/>
          <w:szCs w:val="24"/>
        </w:rPr>
      </w:pPr>
      <w:r w:rsidRPr="000D49B2">
        <w:rPr>
          <w:rFonts w:ascii="Arial" w:hAnsi="Arial" w:cs="Arial"/>
          <w:b/>
          <w:sz w:val="24"/>
          <w:szCs w:val="24"/>
        </w:rPr>
        <w:t>Financial risks</w:t>
      </w:r>
      <w:r w:rsidRPr="000D49B2">
        <w:rPr>
          <w:rFonts w:ascii="Arial" w:hAnsi="Arial" w:cs="Arial"/>
          <w:sz w:val="24"/>
          <w:szCs w:val="24"/>
        </w:rPr>
        <w:t xml:space="preserve"> related to the investment of the Council’s assets and cash flow, market volatility, currency etc.</w:t>
      </w:r>
    </w:p>
    <w:p w14:paraId="6ABD41C6" w14:textId="77777777" w:rsidR="005C631A" w:rsidRPr="000D49B2" w:rsidRDefault="00807212" w:rsidP="005C631A">
      <w:pPr>
        <w:pStyle w:val="ListParagraph"/>
        <w:numPr>
          <w:ilvl w:val="0"/>
          <w:numId w:val="29"/>
        </w:numPr>
        <w:autoSpaceDE w:val="0"/>
        <w:autoSpaceDN w:val="0"/>
        <w:adjustRightInd w:val="0"/>
        <w:spacing w:after="0" w:line="240" w:lineRule="auto"/>
        <w:rPr>
          <w:rFonts w:ascii="Arial" w:hAnsi="Arial" w:cs="Arial"/>
          <w:sz w:val="24"/>
          <w:szCs w:val="24"/>
        </w:rPr>
      </w:pPr>
      <w:r w:rsidRPr="000D49B2">
        <w:rPr>
          <w:rFonts w:ascii="Arial" w:hAnsi="Arial" w:cs="Arial"/>
          <w:b/>
          <w:sz w:val="24"/>
          <w:szCs w:val="24"/>
        </w:rPr>
        <w:t>Macroeconomic risks</w:t>
      </w:r>
      <w:r w:rsidRPr="000D49B2">
        <w:rPr>
          <w:rFonts w:ascii="Arial" w:hAnsi="Arial" w:cs="Arial"/>
          <w:sz w:val="24"/>
          <w:szCs w:val="24"/>
        </w:rPr>
        <w:t xml:space="preserve"> related to the growth or decline of the local economy, interest rates, inflation and to a lesser degree, the wider national and global economy amongst others.</w:t>
      </w:r>
    </w:p>
    <w:p w14:paraId="79913A25" w14:textId="77777777" w:rsidR="005C631A" w:rsidRPr="000D49B2" w:rsidRDefault="00807212" w:rsidP="005C631A">
      <w:pPr>
        <w:pStyle w:val="ListParagraph"/>
        <w:numPr>
          <w:ilvl w:val="0"/>
          <w:numId w:val="29"/>
        </w:numPr>
        <w:autoSpaceDE w:val="0"/>
        <w:autoSpaceDN w:val="0"/>
        <w:adjustRightInd w:val="0"/>
        <w:spacing w:after="0" w:line="240" w:lineRule="auto"/>
        <w:rPr>
          <w:rFonts w:ascii="Arial" w:hAnsi="Arial" w:cs="Arial"/>
          <w:sz w:val="24"/>
          <w:szCs w:val="24"/>
        </w:rPr>
      </w:pPr>
      <w:r w:rsidRPr="000D49B2">
        <w:rPr>
          <w:rFonts w:ascii="Arial" w:hAnsi="Arial" w:cs="Arial"/>
          <w:b/>
          <w:sz w:val="24"/>
          <w:szCs w:val="24"/>
        </w:rPr>
        <w:t>Credit and counterparty risks</w:t>
      </w:r>
      <w:r w:rsidRPr="000D49B2">
        <w:rPr>
          <w:rFonts w:ascii="Arial" w:hAnsi="Arial" w:cs="Arial"/>
          <w:sz w:val="24"/>
          <w:szCs w:val="24"/>
        </w:rPr>
        <w:t xml:space="preserve"> related to investments, loans to institutions and individuals and counterparties in business transactions.</w:t>
      </w:r>
    </w:p>
    <w:p w14:paraId="537088E3" w14:textId="77777777" w:rsidR="005C631A" w:rsidRPr="000D49B2" w:rsidRDefault="00807212" w:rsidP="005C631A">
      <w:pPr>
        <w:pStyle w:val="ListParagraph"/>
        <w:numPr>
          <w:ilvl w:val="0"/>
          <w:numId w:val="29"/>
        </w:numPr>
        <w:autoSpaceDE w:val="0"/>
        <w:autoSpaceDN w:val="0"/>
        <w:adjustRightInd w:val="0"/>
        <w:spacing w:after="0" w:line="240" w:lineRule="auto"/>
        <w:rPr>
          <w:rFonts w:ascii="Arial" w:hAnsi="Arial" w:cs="Arial"/>
          <w:sz w:val="24"/>
          <w:szCs w:val="24"/>
        </w:rPr>
      </w:pPr>
      <w:r w:rsidRPr="000D49B2">
        <w:rPr>
          <w:rFonts w:ascii="Arial" w:hAnsi="Arial" w:cs="Arial"/>
          <w:b/>
          <w:sz w:val="24"/>
          <w:szCs w:val="24"/>
        </w:rPr>
        <w:t>Operational risks</w:t>
      </w:r>
      <w:r w:rsidRPr="000D49B2">
        <w:rPr>
          <w:rFonts w:ascii="Arial" w:hAnsi="Arial" w:cs="Arial"/>
          <w:sz w:val="24"/>
          <w:szCs w:val="24"/>
        </w:rPr>
        <w:t xml:space="preserve"> related to operational exposures within its organisation, its counterparties, </w:t>
      </w:r>
      <w:proofErr w:type="gramStart"/>
      <w:r w:rsidRPr="000D49B2">
        <w:rPr>
          <w:rFonts w:ascii="Arial" w:hAnsi="Arial" w:cs="Arial"/>
          <w:sz w:val="24"/>
          <w:szCs w:val="24"/>
        </w:rPr>
        <w:t>partners</w:t>
      </w:r>
      <w:proofErr w:type="gramEnd"/>
      <w:r w:rsidRPr="000D49B2">
        <w:rPr>
          <w:rFonts w:ascii="Arial" w:hAnsi="Arial" w:cs="Arial"/>
          <w:sz w:val="24"/>
          <w:szCs w:val="24"/>
        </w:rPr>
        <w:t xml:space="preserve"> and commercial interests</w:t>
      </w:r>
    </w:p>
    <w:p w14:paraId="1F405897" w14:textId="77777777" w:rsidR="005C631A" w:rsidRPr="000D49B2" w:rsidRDefault="00807212" w:rsidP="005C631A">
      <w:pPr>
        <w:pStyle w:val="ListParagraph"/>
        <w:numPr>
          <w:ilvl w:val="0"/>
          <w:numId w:val="29"/>
        </w:numPr>
        <w:autoSpaceDE w:val="0"/>
        <w:autoSpaceDN w:val="0"/>
        <w:adjustRightInd w:val="0"/>
        <w:spacing w:after="0" w:line="240" w:lineRule="auto"/>
        <w:rPr>
          <w:rFonts w:ascii="Arial" w:hAnsi="Arial" w:cs="Arial"/>
          <w:sz w:val="24"/>
          <w:szCs w:val="24"/>
        </w:rPr>
      </w:pPr>
      <w:r w:rsidRPr="000D49B2">
        <w:rPr>
          <w:rFonts w:ascii="Arial" w:hAnsi="Arial" w:cs="Arial"/>
          <w:b/>
          <w:sz w:val="24"/>
          <w:szCs w:val="24"/>
        </w:rPr>
        <w:t>Strategic risks</w:t>
      </w:r>
      <w:r w:rsidRPr="000D49B2">
        <w:rPr>
          <w:rFonts w:ascii="Arial" w:hAnsi="Arial" w:cs="Arial"/>
          <w:sz w:val="24"/>
          <w:szCs w:val="24"/>
        </w:rPr>
        <w:t xml:space="preserve"> related to key initiatives undertaken by the Council such as significant purchases, new ventures, commercial </w:t>
      </w:r>
      <w:proofErr w:type="gramStart"/>
      <w:r w:rsidRPr="000D49B2">
        <w:rPr>
          <w:rFonts w:ascii="Arial" w:hAnsi="Arial" w:cs="Arial"/>
          <w:sz w:val="24"/>
          <w:szCs w:val="24"/>
        </w:rPr>
        <w:t>interests</w:t>
      </w:r>
      <w:proofErr w:type="gramEnd"/>
      <w:r w:rsidRPr="000D49B2">
        <w:rPr>
          <w:rFonts w:ascii="Arial" w:hAnsi="Arial" w:cs="Arial"/>
          <w:sz w:val="24"/>
          <w:szCs w:val="24"/>
        </w:rPr>
        <w:t xml:space="preserve"> and other areas of organisational change deemed necessary to help the Council meet its goals.</w:t>
      </w:r>
    </w:p>
    <w:p w14:paraId="02935075" w14:textId="77777777" w:rsidR="005C631A" w:rsidRPr="000D49B2" w:rsidRDefault="00807212" w:rsidP="005C631A">
      <w:pPr>
        <w:pStyle w:val="ListParagraph"/>
        <w:numPr>
          <w:ilvl w:val="0"/>
          <w:numId w:val="29"/>
        </w:numPr>
        <w:autoSpaceDE w:val="0"/>
        <w:autoSpaceDN w:val="0"/>
        <w:adjustRightInd w:val="0"/>
        <w:spacing w:after="0" w:line="240" w:lineRule="auto"/>
        <w:rPr>
          <w:rFonts w:ascii="Arial" w:hAnsi="Arial" w:cs="Arial"/>
          <w:sz w:val="24"/>
          <w:szCs w:val="24"/>
        </w:rPr>
      </w:pPr>
      <w:r w:rsidRPr="000D49B2">
        <w:rPr>
          <w:rFonts w:ascii="Arial" w:hAnsi="Arial" w:cs="Arial"/>
          <w:b/>
          <w:sz w:val="24"/>
          <w:szCs w:val="24"/>
        </w:rPr>
        <w:t>Reputational risks</w:t>
      </w:r>
      <w:r w:rsidRPr="000D49B2">
        <w:rPr>
          <w:rFonts w:ascii="Arial" w:hAnsi="Arial" w:cs="Arial"/>
          <w:sz w:val="24"/>
          <w:szCs w:val="24"/>
        </w:rPr>
        <w:t xml:space="preserve"> related to the Council’s dealings and interests, and the impact of adverse outcomes on the Council’s reputation and public perception.</w:t>
      </w:r>
    </w:p>
    <w:p w14:paraId="68824370" w14:textId="77777777" w:rsidR="005C631A" w:rsidRPr="000D49B2" w:rsidRDefault="00807212" w:rsidP="005C631A">
      <w:pPr>
        <w:pStyle w:val="ListParagraph"/>
        <w:numPr>
          <w:ilvl w:val="0"/>
          <w:numId w:val="29"/>
        </w:numPr>
        <w:autoSpaceDE w:val="0"/>
        <w:autoSpaceDN w:val="0"/>
        <w:adjustRightInd w:val="0"/>
        <w:spacing w:after="0" w:line="240" w:lineRule="auto"/>
        <w:rPr>
          <w:rFonts w:ascii="Arial" w:hAnsi="Arial" w:cs="Arial"/>
          <w:sz w:val="24"/>
          <w:szCs w:val="24"/>
        </w:rPr>
      </w:pPr>
      <w:r w:rsidRPr="000D49B2">
        <w:rPr>
          <w:rFonts w:ascii="Arial" w:hAnsi="Arial" w:cs="Arial"/>
          <w:b/>
          <w:sz w:val="24"/>
          <w:szCs w:val="24"/>
        </w:rPr>
        <w:t>Environmental and social risks</w:t>
      </w:r>
      <w:r w:rsidRPr="000D49B2">
        <w:rPr>
          <w:rFonts w:ascii="Arial" w:hAnsi="Arial" w:cs="Arial"/>
          <w:sz w:val="24"/>
          <w:szCs w:val="24"/>
        </w:rPr>
        <w:t xml:space="preserve"> related to the environmental and social impact of the Council’s strategy and interests.</w:t>
      </w:r>
    </w:p>
    <w:p w14:paraId="6861FC99" w14:textId="77777777" w:rsidR="005C631A" w:rsidRPr="000D49B2" w:rsidRDefault="00807212" w:rsidP="005C631A">
      <w:pPr>
        <w:pStyle w:val="ListParagraph"/>
        <w:numPr>
          <w:ilvl w:val="0"/>
          <w:numId w:val="29"/>
        </w:numPr>
        <w:autoSpaceDE w:val="0"/>
        <w:autoSpaceDN w:val="0"/>
        <w:adjustRightInd w:val="0"/>
        <w:spacing w:after="0" w:line="240" w:lineRule="auto"/>
        <w:rPr>
          <w:rFonts w:ascii="Arial" w:hAnsi="Arial" w:cs="Arial"/>
          <w:sz w:val="24"/>
          <w:szCs w:val="24"/>
        </w:rPr>
      </w:pPr>
      <w:r w:rsidRPr="000D49B2">
        <w:rPr>
          <w:rFonts w:ascii="Arial" w:hAnsi="Arial" w:cs="Arial"/>
          <w:b/>
          <w:sz w:val="24"/>
          <w:szCs w:val="24"/>
        </w:rPr>
        <w:t>Governance risks</w:t>
      </w:r>
      <w:r w:rsidRPr="000D49B2">
        <w:rPr>
          <w:rFonts w:ascii="Arial" w:hAnsi="Arial" w:cs="Arial"/>
          <w:sz w:val="24"/>
          <w:szCs w:val="24"/>
        </w:rPr>
        <w:t xml:space="preserve"> related to ensuring that prudence and careful consideration sit at the heart of the Council’s decision-making, augmented by quality independent advice and appropriate checks and balances that balance oversight and efficiency.</w:t>
      </w:r>
    </w:p>
    <w:p w14:paraId="1224736B" w14:textId="77777777" w:rsidR="005C631A" w:rsidRPr="000D49B2" w:rsidRDefault="005921B7" w:rsidP="005C631A">
      <w:pPr>
        <w:pStyle w:val="NoSpacing"/>
        <w:rPr>
          <w:rFonts w:ascii="Arial" w:hAnsi="Arial" w:cs="Arial"/>
          <w:sz w:val="24"/>
          <w:szCs w:val="24"/>
        </w:rPr>
      </w:pPr>
    </w:p>
    <w:p w14:paraId="1B6C90B0" w14:textId="77777777" w:rsidR="005C631A" w:rsidRPr="000D49B2" w:rsidRDefault="00807212" w:rsidP="005C631A">
      <w:pPr>
        <w:pStyle w:val="NoSpacing"/>
        <w:ind w:left="720" w:hanging="720"/>
        <w:rPr>
          <w:rFonts w:ascii="Arial" w:hAnsi="Arial" w:cs="Arial"/>
          <w:sz w:val="24"/>
          <w:szCs w:val="24"/>
        </w:rPr>
      </w:pPr>
      <w:r w:rsidRPr="000D49B2">
        <w:rPr>
          <w:rFonts w:ascii="Arial" w:hAnsi="Arial" w:cs="Arial"/>
          <w:sz w:val="24"/>
          <w:szCs w:val="24"/>
        </w:rPr>
        <w:t>14.2</w:t>
      </w:r>
      <w:r w:rsidRPr="000D49B2">
        <w:rPr>
          <w:rFonts w:ascii="Arial" w:hAnsi="Arial" w:cs="Arial"/>
          <w:sz w:val="24"/>
          <w:szCs w:val="24"/>
        </w:rPr>
        <w:tab/>
        <w:t xml:space="preserve">The Council must manage and mitigate these risks where possible but there is inherent risk in undertaking major Capital Projects (particularly acquisition of Investment Properties) and this needs to be recognised.  Therefore, for each scheme, risk assessments and risk registers need to be prepared and monitored to ensure, as far as possible, risks are managed.  </w:t>
      </w:r>
    </w:p>
    <w:p w14:paraId="2EF767FC" w14:textId="77777777" w:rsidR="005C631A" w:rsidRPr="000D49B2" w:rsidRDefault="005921B7" w:rsidP="005C631A">
      <w:pPr>
        <w:pStyle w:val="NoSpacing"/>
        <w:ind w:left="720" w:hanging="720"/>
        <w:rPr>
          <w:rFonts w:ascii="Arial" w:hAnsi="Arial" w:cs="Arial"/>
          <w:sz w:val="24"/>
          <w:szCs w:val="24"/>
        </w:rPr>
      </w:pPr>
    </w:p>
    <w:p w14:paraId="645D034A" w14:textId="77777777" w:rsidR="005C631A" w:rsidRPr="000D49B2" w:rsidRDefault="005921B7" w:rsidP="005C631A">
      <w:pPr>
        <w:pStyle w:val="NoSpacing"/>
        <w:ind w:left="720" w:hanging="720"/>
        <w:rPr>
          <w:rFonts w:ascii="Arial" w:hAnsi="Arial" w:cs="Arial"/>
          <w:sz w:val="24"/>
          <w:szCs w:val="24"/>
        </w:rPr>
      </w:pPr>
    </w:p>
    <w:p w14:paraId="5F54186E" w14:textId="77777777" w:rsidR="005C631A" w:rsidRPr="000D49B2" w:rsidRDefault="00807212" w:rsidP="002B0116">
      <w:pPr>
        <w:pStyle w:val="Heading3"/>
      </w:pPr>
      <w:r w:rsidRPr="000D49B2">
        <w:t xml:space="preserve"> 15 </w:t>
      </w:r>
      <w:r w:rsidRPr="000D49B2">
        <w:tab/>
        <w:t>Governance &amp; Monitoring</w:t>
      </w:r>
    </w:p>
    <w:p w14:paraId="383A190A" w14:textId="77777777" w:rsidR="005C631A" w:rsidRPr="000D49B2" w:rsidRDefault="005921B7" w:rsidP="005C631A">
      <w:pPr>
        <w:pStyle w:val="NoSpacing"/>
        <w:rPr>
          <w:rFonts w:ascii="Arial" w:hAnsi="Arial" w:cs="Arial"/>
          <w:sz w:val="24"/>
          <w:szCs w:val="24"/>
        </w:rPr>
      </w:pPr>
    </w:p>
    <w:p w14:paraId="27DF6FBF"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lastRenderedPageBreak/>
        <w:t>15.1</w:t>
      </w:r>
      <w:r w:rsidRPr="000D49B2">
        <w:rPr>
          <w:rFonts w:ascii="Arial" w:hAnsi="Arial" w:cs="Arial"/>
          <w:sz w:val="24"/>
          <w:szCs w:val="24"/>
        </w:rPr>
        <w:tab/>
        <w:t xml:space="preserve">The Prudential Code sets out a clear governance procedure for the setting and revising of a Capital Strategy and Prudential Indicators </w:t>
      </w:r>
      <w:proofErr w:type="gramStart"/>
      <w:r w:rsidRPr="000D49B2">
        <w:rPr>
          <w:rFonts w:ascii="Arial" w:hAnsi="Arial" w:cs="Arial"/>
          <w:sz w:val="24"/>
          <w:szCs w:val="24"/>
        </w:rPr>
        <w:t>i.e.</w:t>
      </w:r>
      <w:proofErr w:type="gramEnd"/>
      <w:r w:rsidRPr="000D49B2">
        <w:rPr>
          <w:rFonts w:ascii="Arial" w:hAnsi="Arial" w:cs="Arial"/>
          <w:sz w:val="24"/>
          <w:szCs w:val="24"/>
        </w:rPr>
        <w:t xml:space="preserve"> this should be done by the same body that takes the decisions for the local authority’s budget – i.e. Full Council. </w:t>
      </w:r>
    </w:p>
    <w:p w14:paraId="41CEC76E" w14:textId="77777777" w:rsidR="005C631A" w:rsidRPr="000D49B2" w:rsidRDefault="005921B7" w:rsidP="005C631A">
      <w:pPr>
        <w:pStyle w:val="NoSpacing"/>
        <w:rPr>
          <w:rFonts w:ascii="Arial" w:hAnsi="Arial" w:cs="Arial"/>
          <w:sz w:val="24"/>
          <w:szCs w:val="24"/>
        </w:rPr>
      </w:pPr>
    </w:p>
    <w:p w14:paraId="34C5A705" w14:textId="77777777" w:rsidR="005C631A" w:rsidRPr="000D49B2" w:rsidRDefault="005921B7" w:rsidP="005C631A">
      <w:pPr>
        <w:pStyle w:val="NoSpacing"/>
        <w:rPr>
          <w:rFonts w:ascii="Arial" w:hAnsi="Arial" w:cs="Arial"/>
          <w:sz w:val="24"/>
          <w:szCs w:val="24"/>
        </w:rPr>
      </w:pPr>
    </w:p>
    <w:p w14:paraId="1DA53F6A"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15.2</w:t>
      </w:r>
      <w:r w:rsidRPr="000D49B2">
        <w:rPr>
          <w:rFonts w:ascii="Arial" w:hAnsi="Arial" w:cs="Arial"/>
          <w:sz w:val="24"/>
          <w:szCs w:val="24"/>
        </w:rPr>
        <w:tab/>
        <w:t xml:space="preserve">The Prudential Code also states that decisions around capital expenditure, investment and borrowing should align with the processes established for the setting and revising of the budget.  The Financial Procedure Rules (FPR) set out clear procedures for the approval of capital expenditure, including: </w:t>
      </w:r>
    </w:p>
    <w:p w14:paraId="677E7BC1" w14:textId="77777777" w:rsidR="005C631A" w:rsidRPr="000D49B2" w:rsidRDefault="00807212" w:rsidP="005C631A">
      <w:pPr>
        <w:pStyle w:val="NoSpacing"/>
        <w:ind w:left="720" w:hanging="720"/>
        <w:rPr>
          <w:rFonts w:ascii="Arial" w:hAnsi="Arial" w:cs="Arial"/>
          <w:sz w:val="24"/>
          <w:szCs w:val="24"/>
        </w:rPr>
      </w:pPr>
      <w:r w:rsidRPr="000D49B2">
        <w:rPr>
          <w:rFonts w:ascii="Arial" w:hAnsi="Arial" w:cs="Arial"/>
          <w:sz w:val="24"/>
          <w:szCs w:val="24"/>
        </w:rPr>
        <w:tab/>
      </w:r>
      <w:r w:rsidRPr="000D49B2">
        <w:rPr>
          <w:rFonts w:ascii="Arial" w:hAnsi="Arial" w:cs="Arial"/>
          <w:sz w:val="24"/>
          <w:szCs w:val="24"/>
        </w:rPr>
        <w:tab/>
      </w:r>
    </w:p>
    <w:p w14:paraId="7A5E886E"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 xml:space="preserve">approval of the capital programme – Full Council (FPRs </w:t>
      </w:r>
      <w:proofErr w:type="gramStart"/>
      <w:r w:rsidRPr="000D49B2">
        <w:rPr>
          <w:rFonts w:ascii="Arial" w:hAnsi="Arial" w:cs="Arial"/>
          <w:sz w:val="24"/>
          <w:szCs w:val="24"/>
        </w:rPr>
        <w:t>para B.</w:t>
      </w:r>
      <w:proofErr w:type="gramEnd"/>
      <w:r w:rsidRPr="000D49B2">
        <w:rPr>
          <w:rFonts w:ascii="Arial" w:hAnsi="Arial" w:cs="Arial"/>
          <w:sz w:val="24"/>
          <w:szCs w:val="24"/>
        </w:rPr>
        <w:t>1)</w:t>
      </w:r>
    </w:p>
    <w:p w14:paraId="17A4E4B1" w14:textId="77777777" w:rsidR="005C631A" w:rsidRPr="000D49B2" w:rsidRDefault="00807212" w:rsidP="005C631A">
      <w:pPr>
        <w:pStyle w:val="NoSpacing"/>
        <w:numPr>
          <w:ilvl w:val="0"/>
          <w:numId w:val="17"/>
        </w:numPr>
        <w:rPr>
          <w:rFonts w:ascii="Arial" w:hAnsi="Arial" w:cs="Arial"/>
          <w:sz w:val="24"/>
          <w:szCs w:val="24"/>
        </w:rPr>
      </w:pPr>
      <w:r w:rsidRPr="000D49B2">
        <w:rPr>
          <w:rFonts w:ascii="Arial" w:hAnsi="Arial" w:cs="Arial"/>
          <w:sz w:val="24"/>
          <w:szCs w:val="24"/>
        </w:rPr>
        <w:t xml:space="preserve">additions/changes to the capital programme – Cabinet/Council (FPRs </w:t>
      </w:r>
      <w:proofErr w:type="gramStart"/>
      <w:r w:rsidRPr="000D49B2">
        <w:rPr>
          <w:rFonts w:ascii="Arial" w:hAnsi="Arial" w:cs="Arial"/>
          <w:sz w:val="24"/>
          <w:szCs w:val="24"/>
        </w:rPr>
        <w:t>para B.</w:t>
      </w:r>
      <w:proofErr w:type="gramEnd"/>
      <w:r w:rsidRPr="000D49B2">
        <w:rPr>
          <w:rFonts w:ascii="Arial" w:hAnsi="Arial" w:cs="Arial"/>
          <w:sz w:val="24"/>
          <w:szCs w:val="24"/>
        </w:rPr>
        <w:t xml:space="preserve">8) </w:t>
      </w:r>
    </w:p>
    <w:p w14:paraId="2BE6102D" w14:textId="77777777" w:rsidR="005C631A" w:rsidRPr="000D49B2" w:rsidRDefault="005921B7" w:rsidP="005C631A">
      <w:pPr>
        <w:pStyle w:val="NoSpacing"/>
        <w:rPr>
          <w:rFonts w:ascii="Arial" w:hAnsi="Arial" w:cs="Arial"/>
          <w:sz w:val="24"/>
          <w:szCs w:val="24"/>
        </w:rPr>
      </w:pPr>
    </w:p>
    <w:p w14:paraId="340758D4"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15.3</w:t>
      </w:r>
      <w:r w:rsidRPr="000D49B2">
        <w:rPr>
          <w:rFonts w:ascii="Arial" w:hAnsi="Arial" w:cs="Arial"/>
          <w:sz w:val="24"/>
          <w:szCs w:val="24"/>
        </w:rPr>
        <w:tab/>
        <w:t>The Audit Committee has delegated powers responsible for Governance and Treasury Management within the Council.  They scrutinise and recommend an annual Treasury Management Strategy (incorporating an Investment Strategy and Borrowing Strategy) to Council for approval as part of the annual approval of budget.  They also receive monitoring reports on Treasury activity and a year-end Annual Report.</w:t>
      </w:r>
    </w:p>
    <w:p w14:paraId="18E785A0" w14:textId="77777777" w:rsidR="005C631A" w:rsidRPr="000D49B2" w:rsidRDefault="005921B7" w:rsidP="005C631A">
      <w:pPr>
        <w:pStyle w:val="NoSpacing"/>
        <w:rPr>
          <w:rFonts w:ascii="Arial" w:hAnsi="Arial" w:cs="Arial"/>
          <w:sz w:val="24"/>
          <w:szCs w:val="24"/>
        </w:rPr>
      </w:pPr>
    </w:p>
    <w:p w14:paraId="647F373D" w14:textId="47CA8AC4" w:rsidR="005C631A" w:rsidRPr="000D49B2" w:rsidRDefault="00807212" w:rsidP="002B0116">
      <w:pPr>
        <w:pStyle w:val="NoSpacing"/>
        <w:ind w:left="720" w:hanging="720"/>
        <w:rPr>
          <w:rFonts w:ascii="Arial" w:hAnsi="Arial" w:cs="Arial"/>
          <w:sz w:val="24"/>
          <w:szCs w:val="24"/>
        </w:rPr>
      </w:pPr>
      <w:r w:rsidRPr="000D49B2">
        <w:rPr>
          <w:rFonts w:ascii="Arial" w:hAnsi="Arial" w:cs="Arial"/>
          <w:sz w:val="24"/>
          <w:szCs w:val="24"/>
        </w:rPr>
        <w:t>15.4</w:t>
      </w:r>
      <w:r w:rsidRPr="000D49B2">
        <w:rPr>
          <w:rFonts w:ascii="Arial" w:hAnsi="Arial" w:cs="Arial"/>
          <w:sz w:val="24"/>
          <w:szCs w:val="24"/>
        </w:rPr>
        <w:tab/>
        <w:t xml:space="preserve">The S151 Officer is responsible for ensuring that all matters required to be </w:t>
      </w:r>
      <w:proofErr w:type="gramStart"/>
      <w:r w:rsidRPr="000D49B2">
        <w:rPr>
          <w:rFonts w:ascii="Arial" w:hAnsi="Arial" w:cs="Arial"/>
          <w:sz w:val="24"/>
          <w:szCs w:val="24"/>
        </w:rPr>
        <w:t>taken into account</w:t>
      </w:r>
      <w:proofErr w:type="gramEnd"/>
      <w:r w:rsidRPr="000D49B2">
        <w:rPr>
          <w:rFonts w:ascii="Arial" w:hAnsi="Arial" w:cs="Arial"/>
          <w:sz w:val="24"/>
          <w:szCs w:val="24"/>
        </w:rPr>
        <w:t xml:space="preserve"> are reported to the decision-making body for consideration.  They also </w:t>
      </w:r>
      <w:proofErr w:type="gramStart"/>
      <w:r w:rsidRPr="000D49B2">
        <w:rPr>
          <w:rFonts w:ascii="Arial" w:hAnsi="Arial" w:cs="Arial"/>
          <w:sz w:val="24"/>
          <w:szCs w:val="24"/>
        </w:rPr>
        <w:t>have to</w:t>
      </w:r>
      <w:proofErr w:type="gramEnd"/>
      <w:r w:rsidRPr="000D49B2">
        <w:rPr>
          <w:rFonts w:ascii="Arial" w:hAnsi="Arial" w:cs="Arial"/>
          <w:sz w:val="24"/>
          <w:szCs w:val="24"/>
        </w:rPr>
        <w:t xml:space="preserve"> declare that they consider the strategy to be prudent and affordable, are integrated into the Treasury Management Strategy and other Strategic Plans, and that the all the revenue implications are included in the MTFS.</w:t>
      </w:r>
    </w:p>
    <w:p w14:paraId="7F77159E" w14:textId="77777777" w:rsidR="005C631A" w:rsidRPr="000D49B2" w:rsidRDefault="005921B7" w:rsidP="005C631A">
      <w:pPr>
        <w:pStyle w:val="NoSpacing"/>
        <w:rPr>
          <w:rFonts w:ascii="Arial" w:hAnsi="Arial" w:cs="Arial"/>
          <w:sz w:val="24"/>
          <w:szCs w:val="24"/>
        </w:rPr>
      </w:pPr>
    </w:p>
    <w:p w14:paraId="16855546" w14:textId="77777777" w:rsidR="005C631A" w:rsidRPr="000D49B2" w:rsidRDefault="00807212" w:rsidP="002B0116">
      <w:pPr>
        <w:pStyle w:val="Heading3"/>
      </w:pPr>
      <w:r w:rsidRPr="000D49B2">
        <w:t>16</w:t>
      </w:r>
      <w:r w:rsidRPr="000D49B2">
        <w:tab/>
        <w:t>Knowledge and Skills</w:t>
      </w:r>
    </w:p>
    <w:p w14:paraId="1425101C" w14:textId="77777777" w:rsidR="005C631A" w:rsidRPr="000D49B2" w:rsidRDefault="005921B7" w:rsidP="005C631A">
      <w:pPr>
        <w:pStyle w:val="NoSpacing"/>
        <w:rPr>
          <w:rFonts w:ascii="Arial" w:hAnsi="Arial" w:cs="Arial"/>
          <w:sz w:val="24"/>
          <w:szCs w:val="24"/>
        </w:rPr>
      </w:pPr>
    </w:p>
    <w:p w14:paraId="6CE7C60E"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16.1</w:t>
      </w:r>
      <w:r w:rsidRPr="000D49B2">
        <w:rPr>
          <w:rFonts w:ascii="Arial" w:hAnsi="Arial" w:cs="Arial"/>
          <w:sz w:val="24"/>
          <w:szCs w:val="24"/>
        </w:rPr>
        <w:tab/>
        <w:t xml:space="preserve">In order to deliver this Capital Strategy it is important that the Council employs and /or has access to competently skilled people </w:t>
      </w:r>
      <w:proofErr w:type="gramStart"/>
      <w:r w:rsidRPr="000D49B2">
        <w:rPr>
          <w:rFonts w:ascii="Arial" w:hAnsi="Arial" w:cs="Arial"/>
          <w:sz w:val="24"/>
          <w:szCs w:val="24"/>
        </w:rPr>
        <w:t>in order to</w:t>
      </w:r>
      <w:proofErr w:type="gramEnd"/>
      <w:r w:rsidRPr="000D49B2">
        <w:rPr>
          <w:rFonts w:ascii="Arial" w:hAnsi="Arial" w:cs="Arial"/>
          <w:sz w:val="24"/>
          <w:szCs w:val="24"/>
        </w:rPr>
        <w:t xml:space="preserve"> manage the delivery of the Capital Programme.  The Council’s S151 Officer has the overall responsibility for the Capital and Treasury Management activities so needs to be professionally qualified and undertake ongoing CPD in these areas.  This should be underpinned by experienced staff who can support the S151 Officer in meeting these requirements.  Additionally, professional advice can be bought in from external providers.  The Council currently retains Link Asset Services as its Treasury Management Advisors.  </w:t>
      </w:r>
    </w:p>
    <w:p w14:paraId="12A5F6A8" w14:textId="77777777" w:rsidR="005C631A" w:rsidRPr="000D49B2" w:rsidRDefault="005921B7" w:rsidP="005C631A">
      <w:pPr>
        <w:pStyle w:val="NoSpacing"/>
        <w:rPr>
          <w:rFonts w:ascii="Arial" w:hAnsi="Arial" w:cs="Arial"/>
          <w:sz w:val="24"/>
          <w:szCs w:val="24"/>
        </w:rPr>
      </w:pPr>
    </w:p>
    <w:p w14:paraId="03F45058" w14:textId="77777777" w:rsidR="005C631A" w:rsidRPr="000D49B2" w:rsidRDefault="00807212" w:rsidP="00965F01">
      <w:pPr>
        <w:pStyle w:val="NoSpacing"/>
        <w:ind w:left="720" w:hanging="720"/>
        <w:rPr>
          <w:rFonts w:ascii="Arial" w:hAnsi="Arial" w:cs="Arial"/>
          <w:sz w:val="24"/>
          <w:szCs w:val="24"/>
        </w:rPr>
      </w:pPr>
      <w:r w:rsidRPr="000D49B2">
        <w:rPr>
          <w:rFonts w:ascii="Arial" w:hAnsi="Arial" w:cs="Arial"/>
          <w:sz w:val="24"/>
          <w:szCs w:val="24"/>
        </w:rPr>
        <w:t>16.2</w:t>
      </w:r>
      <w:r w:rsidRPr="000D49B2">
        <w:rPr>
          <w:rFonts w:ascii="Arial" w:hAnsi="Arial" w:cs="Arial"/>
          <w:sz w:val="24"/>
          <w:szCs w:val="24"/>
        </w:rPr>
        <w:tab/>
        <w:t>Training should also be provided to those Members and Officers that are involved in the monitoring and delivery of the Capital Strategy and Programme and this should be regularly updated.  Appropriate project management training should also be provided to project leads, Officers and Members responsible for each of the Capital schemes.</w:t>
      </w:r>
    </w:p>
    <w:p w14:paraId="52036B09" w14:textId="77777777" w:rsidR="002B0116" w:rsidRDefault="002B0116" w:rsidP="00965F01">
      <w:pPr>
        <w:pStyle w:val="NoSpacing"/>
        <w:rPr>
          <w:rFonts w:ascii="Arial" w:hAnsi="Arial" w:cs="Arial"/>
          <w:sz w:val="24"/>
          <w:szCs w:val="24"/>
        </w:rPr>
        <w:sectPr w:rsidR="002B0116" w:rsidSect="005C631A">
          <w:pgSz w:w="11906" w:h="16838"/>
          <w:pgMar w:top="1440" w:right="1440" w:bottom="1440" w:left="1440" w:header="708" w:footer="708" w:gutter="0"/>
          <w:cols w:space="708"/>
          <w:docGrid w:linePitch="360"/>
        </w:sectPr>
      </w:pPr>
    </w:p>
    <w:p w14:paraId="426AFC7D" w14:textId="182B5909" w:rsidR="00965F01" w:rsidRDefault="00965F01" w:rsidP="00965F01">
      <w:pPr>
        <w:pStyle w:val="NoSpacing"/>
        <w:rPr>
          <w:rFonts w:ascii="Arial" w:hAnsi="Arial" w:cs="Arial"/>
          <w:sz w:val="24"/>
          <w:szCs w:val="24"/>
        </w:rPr>
      </w:pPr>
    </w:p>
    <w:p w14:paraId="7ECC17E3" w14:textId="0AF70AEE" w:rsidR="005C631A" w:rsidRPr="000D49B2" w:rsidRDefault="00807212" w:rsidP="002B0116">
      <w:pPr>
        <w:pStyle w:val="Heading2"/>
      </w:pPr>
      <w:r w:rsidRPr="000D49B2">
        <w:t xml:space="preserve">Annex 1 </w:t>
      </w:r>
    </w:p>
    <w:p w14:paraId="76BD50D4" w14:textId="77777777" w:rsidR="005C631A" w:rsidRPr="000D49B2" w:rsidRDefault="005921B7" w:rsidP="005C631A">
      <w:pPr>
        <w:pStyle w:val="NoSpacing"/>
        <w:rPr>
          <w:rFonts w:ascii="Arial" w:hAnsi="Arial" w:cs="Arial"/>
          <w:sz w:val="24"/>
          <w:szCs w:val="24"/>
        </w:rPr>
      </w:pPr>
    </w:p>
    <w:p w14:paraId="57D2CE79" w14:textId="77777777" w:rsidR="005C631A" w:rsidRPr="000D49B2" w:rsidRDefault="005921B7" w:rsidP="005C631A">
      <w:pPr>
        <w:pStyle w:val="NoSpacing"/>
        <w:rPr>
          <w:rFonts w:ascii="Arial" w:hAnsi="Arial" w:cs="Arial"/>
          <w:sz w:val="24"/>
          <w:szCs w:val="24"/>
        </w:rPr>
      </w:pPr>
    </w:p>
    <w:p w14:paraId="4D47E2BB" w14:textId="77777777" w:rsidR="005C631A" w:rsidRPr="000D49B2" w:rsidRDefault="005921B7" w:rsidP="005C631A">
      <w:pPr>
        <w:ind w:right="95"/>
        <w:rPr>
          <w:rFonts w:ascii="Arial" w:eastAsia="Calibri" w:hAnsi="Arial" w:cs="Arial"/>
          <w:b/>
          <w:sz w:val="32"/>
          <w:szCs w:val="32"/>
        </w:rPr>
      </w:pPr>
    </w:p>
    <w:p w14:paraId="59D1F38D" w14:textId="77777777" w:rsidR="005C631A" w:rsidRPr="000D49B2" w:rsidRDefault="00807212" w:rsidP="002B0116">
      <w:pPr>
        <w:pStyle w:val="Heading1"/>
        <w:rPr>
          <w:rFonts w:eastAsia="Calibri"/>
        </w:rPr>
      </w:pPr>
      <w:r w:rsidRPr="000D49B2">
        <w:rPr>
          <w:rFonts w:eastAsia="Calibri"/>
          <w:noProof/>
          <w:u w:val="single"/>
          <w:lang w:eastAsia="en-GB"/>
        </w:rPr>
        <w:drawing>
          <wp:anchor distT="0" distB="0" distL="114300" distR="114300" simplePos="0" relativeHeight="251658240" behindDoc="0" locked="0" layoutInCell="1" allowOverlap="1" wp14:anchorId="6DC27AFF" wp14:editId="7A1FC7FE">
            <wp:simplePos x="0" y="0"/>
            <wp:positionH relativeFrom="column">
              <wp:posOffset>7247823</wp:posOffset>
            </wp:positionH>
            <wp:positionV relativeFrom="paragraph">
              <wp:posOffset>-606391</wp:posOffset>
            </wp:positionV>
            <wp:extent cx="2161036" cy="893066"/>
            <wp:effectExtent l="0" t="0" r="0"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1036" cy="893066"/>
                    </a:xfrm>
                    <a:prstGeom prst="rect">
                      <a:avLst/>
                    </a:prstGeom>
                  </pic:spPr>
                </pic:pic>
              </a:graphicData>
            </a:graphic>
          </wp:anchor>
        </w:drawing>
      </w:r>
      <w:r w:rsidRPr="000D49B2">
        <w:rPr>
          <w:rFonts w:eastAsia="Calibri"/>
        </w:rPr>
        <w:t>Investment Property Acquisition Process</w:t>
      </w:r>
    </w:p>
    <w:p w14:paraId="66795D55" w14:textId="77777777" w:rsidR="005C631A" w:rsidRPr="000D49B2" w:rsidRDefault="00807212" w:rsidP="002B0116">
      <w:pPr>
        <w:pStyle w:val="Heading1"/>
        <w:rPr>
          <w:rFonts w:eastAsia="Calibri"/>
        </w:rPr>
      </w:pPr>
      <w:r w:rsidRPr="000D49B2">
        <w:rPr>
          <w:rFonts w:eastAsia="Calibri"/>
        </w:rPr>
        <w:t>2019-2023</w:t>
      </w:r>
    </w:p>
    <w:p w14:paraId="58FE8269" w14:textId="77777777" w:rsidR="005C631A" w:rsidRPr="000D49B2" w:rsidRDefault="005921B7" w:rsidP="005C631A">
      <w:pPr>
        <w:jc w:val="center"/>
        <w:rPr>
          <w:rFonts w:ascii="Arial" w:eastAsia="Calibri" w:hAnsi="Arial" w:cs="Arial"/>
          <w:b/>
          <w:sz w:val="28"/>
          <w:szCs w:val="28"/>
        </w:rPr>
      </w:pPr>
    </w:p>
    <w:p w14:paraId="36DDCBA3" w14:textId="77777777" w:rsidR="005C631A" w:rsidRPr="000D49B2" w:rsidRDefault="005921B7" w:rsidP="005C631A">
      <w:pPr>
        <w:jc w:val="center"/>
        <w:rPr>
          <w:rFonts w:ascii="Arial" w:eastAsia="Calibri" w:hAnsi="Arial" w:cs="Arial"/>
          <w:b/>
          <w:sz w:val="28"/>
          <w:szCs w:val="28"/>
        </w:rPr>
      </w:pPr>
    </w:p>
    <w:p w14:paraId="75DA0FB7" w14:textId="77777777" w:rsidR="005C631A" w:rsidRPr="000D49B2" w:rsidRDefault="005921B7" w:rsidP="005C631A">
      <w:pPr>
        <w:jc w:val="center"/>
        <w:rPr>
          <w:rFonts w:ascii="Arial" w:eastAsia="Calibri" w:hAnsi="Arial" w:cs="Arial"/>
          <w:b/>
          <w:sz w:val="28"/>
          <w:szCs w:val="28"/>
        </w:rPr>
      </w:pPr>
    </w:p>
    <w:p w14:paraId="4999E813" w14:textId="77777777" w:rsidR="005C631A" w:rsidRPr="000D49B2" w:rsidRDefault="005921B7" w:rsidP="005C631A">
      <w:pPr>
        <w:jc w:val="center"/>
        <w:rPr>
          <w:rFonts w:ascii="Arial" w:eastAsia="Calibri" w:hAnsi="Arial" w:cs="Arial"/>
          <w:b/>
          <w:sz w:val="28"/>
          <w:szCs w:val="28"/>
        </w:rPr>
      </w:pPr>
    </w:p>
    <w:p w14:paraId="3068FFD6" w14:textId="77777777" w:rsidR="005C631A" w:rsidRPr="000D49B2" w:rsidRDefault="005921B7" w:rsidP="005C631A">
      <w:pPr>
        <w:jc w:val="center"/>
        <w:rPr>
          <w:rFonts w:ascii="Arial" w:eastAsia="Calibri" w:hAnsi="Arial" w:cs="Arial"/>
          <w:b/>
          <w:sz w:val="28"/>
          <w:szCs w:val="28"/>
        </w:rPr>
      </w:pPr>
    </w:p>
    <w:p w14:paraId="472B93E7" w14:textId="77777777" w:rsidR="005C631A" w:rsidRPr="000D49B2" w:rsidRDefault="005921B7" w:rsidP="005C631A">
      <w:pPr>
        <w:jc w:val="center"/>
        <w:rPr>
          <w:rFonts w:ascii="Arial" w:eastAsia="Calibri" w:hAnsi="Arial" w:cs="Arial"/>
          <w:b/>
          <w:sz w:val="28"/>
          <w:szCs w:val="28"/>
        </w:rPr>
      </w:pPr>
    </w:p>
    <w:p w14:paraId="6DD5D29E" w14:textId="77777777" w:rsidR="005C631A" w:rsidRPr="000D49B2" w:rsidRDefault="005921B7" w:rsidP="005C631A">
      <w:pPr>
        <w:jc w:val="center"/>
        <w:rPr>
          <w:rFonts w:ascii="Arial" w:eastAsia="Calibri" w:hAnsi="Arial" w:cs="Arial"/>
          <w:b/>
          <w:sz w:val="28"/>
          <w:szCs w:val="28"/>
        </w:rPr>
      </w:pPr>
    </w:p>
    <w:p w14:paraId="3EFDDF19" w14:textId="77777777" w:rsidR="005C631A" w:rsidRPr="000D49B2" w:rsidRDefault="005921B7" w:rsidP="005C631A">
      <w:pPr>
        <w:jc w:val="center"/>
        <w:rPr>
          <w:rFonts w:ascii="Arial" w:eastAsia="Calibri" w:hAnsi="Arial" w:cs="Arial"/>
          <w:b/>
          <w:sz w:val="28"/>
          <w:szCs w:val="28"/>
        </w:rPr>
      </w:pPr>
    </w:p>
    <w:p w14:paraId="2C64AAE9" w14:textId="77777777" w:rsidR="005C631A" w:rsidRPr="000D49B2" w:rsidRDefault="005921B7" w:rsidP="005C631A">
      <w:pPr>
        <w:jc w:val="center"/>
        <w:rPr>
          <w:rFonts w:ascii="Arial" w:eastAsia="Calibri" w:hAnsi="Arial" w:cs="Arial"/>
          <w:b/>
          <w:sz w:val="28"/>
          <w:szCs w:val="28"/>
        </w:rPr>
      </w:pPr>
    </w:p>
    <w:p w14:paraId="2CFD648B" w14:textId="77777777" w:rsidR="005C631A" w:rsidRPr="000D49B2" w:rsidRDefault="005921B7" w:rsidP="005C631A">
      <w:pPr>
        <w:jc w:val="center"/>
        <w:rPr>
          <w:rFonts w:ascii="Arial" w:eastAsia="Calibri" w:hAnsi="Arial" w:cs="Arial"/>
          <w:b/>
          <w:sz w:val="28"/>
          <w:szCs w:val="28"/>
        </w:rPr>
      </w:pPr>
    </w:p>
    <w:p w14:paraId="1006EF4E" w14:textId="77777777" w:rsidR="005C631A" w:rsidRPr="000D49B2" w:rsidRDefault="005921B7" w:rsidP="005C631A">
      <w:pPr>
        <w:jc w:val="center"/>
        <w:rPr>
          <w:rFonts w:ascii="Arial" w:eastAsia="Calibri" w:hAnsi="Arial" w:cs="Arial"/>
          <w:b/>
          <w:sz w:val="28"/>
          <w:szCs w:val="28"/>
        </w:rPr>
      </w:pPr>
    </w:p>
    <w:p w14:paraId="75174FC3" w14:textId="77777777" w:rsidR="005C631A" w:rsidRPr="000D49B2" w:rsidRDefault="005921B7" w:rsidP="005C631A">
      <w:pPr>
        <w:jc w:val="center"/>
        <w:rPr>
          <w:rFonts w:ascii="Arial" w:eastAsia="Calibri" w:hAnsi="Arial" w:cs="Arial"/>
          <w:b/>
          <w:sz w:val="28"/>
          <w:szCs w:val="28"/>
        </w:rPr>
      </w:pPr>
    </w:p>
    <w:p w14:paraId="1A5BD02C" w14:textId="77777777" w:rsidR="005C631A" w:rsidRPr="000D49B2" w:rsidRDefault="005921B7" w:rsidP="005C631A">
      <w:pPr>
        <w:jc w:val="center"/>
        <w:rPr>
          <w:rFonts w:ascii="Arial" w:eastAsia="Calibri" w:hAnsi="Arial" w:cs="Arial"/>
          <w:b/>
          <w:sz w:val="28"/>
          <w:szCs w:val="28"/>
        </w:rPr>
      </w:pPr>
    </w:p>
    <w:p w14:paraId="4F4DE3DA" w14:textId="77777777" w:rsidR="005C631A" w:rsidRPr="000D49B2" w:rsidRDefault="005921B7" w:rsidP="005C631A">
      <w:pPr>
        <w:jc w:val="center"/>
        <w:rPr>
          <w:rFonts w:ascii="Arial" w:eastAsia="Calibri" w:hAnsi="Arial" w:cs="Arial"/>
          <w:b/>
          <w:sz w:val="28"/>
          <w:szCs w:val="28"/>
        </w:rPr>
      </w:pPr>
    </w:p>
    <w:p w14:paraId="7A2B010D" w14:textId="77777777" w:rsidR="005C631A" w:rsidRPr="000D49B2" w:rsidRDefault="005921B7" w:rsidP="005C631A">
      <w:pPr>
        <w:jc w:val="center"/>
        <w:rPr>
          <w:rFonts w:ascii="Arial" w:eastAsia="Calibri" w:hAnsi="Arial" w:cs="Arial"/>
          <w:b/>
          <w:sz w:val="28"/>
          <w:szCs w:val="28"/>
        </w:rPr>
      </w:pPr>
    </w:p>
    <w:p w14:paraId="5ED44E46" w14:textId="77777777" w:rsidR="005C631A" w:rsidRPr="000D49B2" w:rsidRDefault="005921B7" w:rsidP="005C631A">
      <w:pPr>
        <w:jc w:val="center"/>
        <w:rPr>
          <w:rFonts w:ascii="Arial" w:eastAsia="Calibri" w:hAnsi="Arial" w:cs="Arial"/>
          <w:b/>
          <w:sz w:val="28"/>
          <w:szCs w:val="28"/>
        </w:rPr>
      </w:pPr>
    </w:p>
    <w:p w14:paraId="11CBCBB1" w14:textId="77777777" w:rsidR="005C631A" w:rsidRPr="000D49B2" w:rsidRDefault="005921B7" w:rsidP="005C631A">
      <w:pPr>
        <w:jc w:val="center"/>
        <w:rPr>
          <w:rFonts w:ascii="Arial" w:eastAsia="Calibri" w:hAnsi="Arial" w:cs="Arial"/>
          <w:b/>
          <w:sz w:val="28"/>
          <w:szCs w:val="28"/>
        </w:rPr>
      </w:pPr>
    </w:p>
    <w:p w14:paraId="52520D3B" w14:textId="77777777" w:rsidR="005C631A" w:rsidRPr="000D49B2" w:rsidRDefault="005921B7" w:rsidP="005C631A">
      <w:pPr>
        <w:jc w:val="center"/>
        <w:rPr>
          <w:rFonts w:ascii="Arial" w:eastAsia="Calibri" w:hAnsi="Arial" w:cs="Arial"/>
          <w:b/>
          <w:sz w:val="28"/>
          <w:szCs w:val="28"/>
        </w:rPr>
      </w:pPr>
    </w:p>
    <w:p w14:paraId="30D278A9" w14:textId="77777777" w:rsidR="005C631A" w:rsidRPr="000D49B2" w:rsidRDefault="005921B7" w:rsidP="005C631A">
      <w:pPr>
        <w:jc w:val="center"/>
        <w:rPr>
          <w:rFonts w:ascii="Arial" w:eastAsia="Calibri" w:hAnsi="Arial" w:cs="Arial"/>
          <w:b/>
          <w:sz w:val="28"/>
          <w:szCs w:val="28"/>
        </w:rPr>
      </w:pPr>
    </w:p>
    <w:p w14:paraId="156BB846" w14:textId="77777777" w:rsidR="005C631A" w:rsidRPr="000D49B2" w:rsidRDefault="005921B7" w:rsidP="005C631A">
      <w:pPr>
        <w:jc w:val="center"/>
        <w:rPr>
          <w:rFonts w:ascii="Arial" w:eastAsia="Calibri" w:hAnsi="Arial" w:cs="Arial"/>
          <w:b/>
          <w:sz w:val="28"/>
          <w:szCs w:val="28"/>
        </w:rPr>
      </w:pPr>
    </w:p>
    <w:p w14:paraId="063E25E7" w14:textId="77777777" w:rsidR="005C631A" w:rsidRPr="000D49B2" w:rsidRDefault="005921B7" w:rsidP="005C631A">
      <w:pPr>
        <w:rPr>
          <w:rFonts w:ascii="Arial" w:eastAsia="Calibri" w:hAnsi="Arial" w:cs="Arial"/>
          <w:b/>
          <w:sz w:val="28"/>
          <w:szCs w:val="28"/>
        </w:rPr>
      </w:pPr>
    </w:p>
    <w:p w14:paraId="4C429948" w14:textId="77777777" w:rsidR="002B0116" w:rsidRDefault="00807212" w:rsidP="005C631A">
      <w:pPr>
        <w:rPr>
          <w:rFonts w:ascii="Arial" w:eastAsia="Calibri" w:hAnsi="Arial" w:cs="Arial"/>
          <w:sz w:val="20"/>
          <w:szCs w:val="20"/>
        </w:rPr>
        <w:sectPr w:rsidR="002B0116" w:rsidSect="005C631A">
          <w:pgSz w:w="11906" w:h="16838"/>
          <w:pgMar w:top="1440" w:right="1440" w:bottom="1440" w:left="1440" w:header="708" w:footer="708" w:gutter="0"/>
          <w:cols w:space="708"/>
          <w:docGrid w:linePitch="360"/>
        </w:sectPr>
      </w:pPr>
      <w:r w:rsidRPr="000D49B2">
        <w:rPr>
          <w:rFonts w:ascii="Arial" w:eastAsia="Calibri" w:hAnsi="Arial" w:cs="Arial"/>
          <w:sz w:val="20"/>
          <w:szCs w:val="20"/>
        </w:rPr>
        <w:t>Reviewed: January 2019</w:t>
      </w:r>
    </w:p>
    <w:p w14:paraId="6479EDD8" w14:textId="30841D0B" w:rsidR="005C631A" w:rsidRPr="000D49B2" w:rsidRDefault="00807212" w:rsidP="00400D37">
      <w:pPr>
        <w:pStyle w:val="Heading4"/>
        <w:rPr>
          <w:rFonts w:eastAsia="Calibri"/>
        </w:rPr>
      </w:pPr>
      <w:r w:rsidRPr="000D49B2">
        <w:rPr>
          <w:rFonts w:eastAsia="Calibri"/>
        </w:rPr>
        <w:lastRenderedPageBreak/>
        <w:t xml:space="preserve">Process and Responsibilities for Commercial Property Investment </w:t>
      </w:r>
    </w:p>
    <w:p w14:paraId="34A666BD" w14:textId="77777777" w:rsidR="005C631A" w:rsidRPr="000D49B2" w:rsidRDefault="00807212" w:rsidP="005C631A">
      <w:pPr>
        <w:ind w:right="95"/>
        <w:rPr>
          <w:rFonts w:ascii="Arial" w:eastAsia="Calibri" w:hAnsi="Arial" w:cs="Arial"/>
        </w:rPr>
      </w:pPr>
      <w:r w:rsidRPr="000D49B2">
        <w:rPr>
          <w:rFonts w:ascii="Arial" w:eastAsia="Calibri" w:hAnsi="Arial" w:cs="Arial"/>
        </w:rPr>
        <w:t xml:space="preserve">As a process, the investment portfolio will require work from various services within Ashfield District Council due to the complex nature of property selection, </w:t>
      </w:r>
      <w:proofErr w:type="gramStart"/>
      <w:r w:rsidRPr="000D49B2">
        <w:rPr>
          <w:rFonts w:ascii="Arial" w:eastAsia="Calibri" w:hAnsi="Arial" w:cs="Arial"/>
        </w:rPr>
        <w:t>evaluation</w:t>
      </w:r>
      <w:proofErr w:type="gramEnd"/>
      <w:r w:rsidRPr="000D49B2">
        <w:rPr>
          <w:rFonts w:ascii="Arial" w:eastAsia="Calibri" w:hAnsi="Arial" w:cs="Arial"/>
        </w:rPr>
        <w:t xml:space="preserve"> and acquisition. Adhering to this process will minimise risk and ensure adherence to Statute and the Prudential Code.  </w:t>
      </w:r>
    </w:p>
    <w:p w14:paraId="6EC03062" w14:textId="77777777" w:rsidR="005C631A" w:rsidRPr="000D49B2" w:rsidRDefault="00807212" w:rsidP="005C631A">
      <w:pPr>
        <w:ind w:right="95"/>
        <w:rPr>
          <w:rFonts w:ascii="Arial" w:eastAsia="Calibri" w:hAnsi="Arial" w:cs="Arial"/>
        </w:rPr>
      </w:pPr>
      <w:r w:rsidRPr="000D49B2">
        <w:rPr>
          <w:rFonts w:ascii="Arial" w:eastAsia="Calibri" w:hAnsi="Arial" w:cs="Arial"/>
        </w:rPr>
        <w:t>This document should be read alongside the Investment Property Acquisition process map found at the end of this document.</w:t>
      </w:r>
    </w:p>
    <w:p w14:paraId="5E0D03A1" w14:textId="77777777" w:rsidR="005C631A" w:rsidRPr="000D49B2" w:rsidRDefault="00807212" w:rsidP="00400D37">
      <w:pPr>
        <w:pStyle w:val="Heading4"/>
        <w:rPr>
          <w:rFonts w:eastAsia="Calibri"/>
        </w:rPr>
      </w:pPr>
      <w:r w:rsidRPr="000D49B2">
        <w:rPr>
          <w:rFonts w:eastAsia="Calibri"/>
        </w:rPr>
        <w:t>Stage 1 – Identification Stage</w:t>
      </w:r>
    </w:p>
    <w:p w14:paraId="34512436" w14:textId="77777777" w:rsidR="005C631A" w:rsidRPr="000D49B2" w:rsidRDefault="00807212" w:rsidP="005C631A">
      <w:pPr>
        <w:rPr>
          <w:rFonts w:ascii="Arial" w:eastAsia="Calibri" w:hAnsi="Arial" w:cs="Arial"/>
        </w:rPr>
      </w:pPr>
      <w:r w:rsidRPr="000D49B2">
        <w:rPr>
          <w:rFonts w:ascii="Arial" w:eastAsia="Calibri" w:hAnsi="Arial" w:cs="Arial"/>
        </w:rPr>
        <w:t xml:space="preserve">Stage 1 may be repeated several times in identifying suitable properties for purchase. The steps required help to ensure that only suitable properties are brought forward as potential investments. The due diligence undertaken here includes, and is not limited to, the tenant covenant, location, the overall market, assessment of risks and the details within the lease. </w:t>
      </w:r>
    </w:p>
    <w:tbl>
      <w:tblPr>
        <w:tblStyle w:val="TableGrid"/>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91"/>
        <w:gridCol w:w="4855"/>
        <w:gridCol w:w="1952"/>
        <w:gridCol w:w="1618"/>
      </w:tblGrid>
      <w:tr w:rsidR="00391908" w:rsidRPr="000D49B2" w14:paraId="34E48C32" w14:textId="77777777" w:rsidTr="002B0116">
        <w:trPr>
          <w:trHeight w:val="259"/>
        </w:trPr>
        <w:tc>
          <w:tcPr>
            <w:tcW w:w="300" w:type="pct"/>
            <w:shd w:val="clear" w:color="auto" w:fill="595959" w:themeFill="text1" w:themeFillTint="A6"/>
            <w:tcMar>
              <w:top w:w="57" w:type="dxa"/>
              <w:left w:w="57" w:type="dxa"/>
              <w:bottom w:w="57" w:type="dxa"/>
              <w:right w:w="57" w:type="dxa"/>
            </w:tcMar>
            <w:vAlign w:val="center"/>
          </w:tcPr>
          <w:p w14:paraId="27E6F499" w14:textId="77777777" w:rsidR="005C631A" w:rsidRPr="000D49B2" w:rsidRDefault="00807212" w:rsidP="005C631A">
            <w:pPr>
              <w:rPr>
                <w:rFonts w:ascii="Arial" w:eastAsia="Calibri" w:hAnsi="Arial" w:cs="Arial"/>
                <w:b/>
                <w:color w:val="FFFFFF"/>
              </w:rPr>
            </w:pPr>
            <w:r w:rsidRPr="000D49B2">
              <w:rPr>
                <w:rFonts w:ascii="Arial" w:eastAsia="Calibri" w:hAnsi="Arial" w:cs="Arial"/>
                <w:b/>
                <w:color w:val="FFFFFF"/>
              </w:rPr>
              <w:t>Step</w:t>
            </w:r>
          </w:p>
        </w:tc>
        <w:tc>
          <w:tcPr>
            <w:tcW w:w="2816" w:type="pct"/>
            <w:shd w:val="clear" w:color="auto" w:fill="595959" w:themeFill="text1" w:themeFillTint="A6"/>
            <w:tcMar>
              <w:top w:w="57" w:type="dxa"/>
              <w:left w:w="57" w:type="dxa"/>
              <w:bottom w:w="57" w:type="dxa"/>
              <w:right w:w="57" w:type="dxa"/>
            </w:tcMar>
            <w:vAlign w:val="center"/>
          </w:tcPr>
          <w:p w14:paraId="62426846" w14:textId="77777777" w:rsidR="005C631A" w:rsidRPr="000D49B2" w:rsidRDefault="00807212" w:rsidP="005C631A">
            <w:pPr>
              <w:rPr>
                <w:rFonts w:ascii="Arial" w:eastAsia="Calibri" w:hAnsi="Arial" w:cs="Arial"/>
                <w:b/>
                <w:color w:val="FFFFFF"/>
              </w:rPr>
            </w:pPr>
            <w:r w:rsidRPr="000D49B2">
              <w:rPr>
                <w:rFonts w:ascii="Arial" w:eastAsia="Calibri" w:hAnsi="Arial" w:cs="Arial"/>
                <w:b/>
                <w:color w:val="FFFFFF"/>
              </w:rPr>
              <w:t>Element</w:t>
            </w:r>
          </w:p>
        </w:tc>
        <w:tc>
          <w:tcPr>
            <w:tcW w:w="1206" w:type="pct"/>
            <w:shd w:val="clear" w:color="auto" w:fill="595959" w:themeFill="text1" w:themeFillTint="A6"/>
            <w:tcMar>
              <w:top w:w="57" w:type="dxa"/>
              <w:left w:w="57" w:type="dxa"/>
              <w:bottom w:w="57" w:type="dxa"/>
              <w:right w:w="57" w:type="dxa"/>
            </w:tcMar>
            <w:vAlign w:val="center"/>
          </w:tcPr>
          <w:p w14:paraId="28A72557" w14:textId="77777777" w:rsidR="005C631A" w:rsidRPr="000D49B2" w:rsidRDefault="00807212" w:rsidP="005C631A">
            <w:pPr>
              <w:rPr>
                <w:rFonts w:ascii="Arial" w:eastAsia="Calibri" w:hAnsi="Arial" w:cs="Arial"/>
                <w:b/>
                <w:color w:val="FFFFFF"/>
              </w:rPr>
            </w:pPr>
            <w:r w:rsidRPr="000D49B2">
              <w:rPr>
                <w:rFonts w:ascii="Arial" w:eastAsia="Calibri" w:hAnsi="Arial" w:cs="Arial"/>
                <w:b/>
                <w:color w:val="FFFFFF"/>
              </w:rPr>
              <w:t>Document(s) Involved</w:t>
            </w:r>
          </w:p>
        </w:tc>
        <w:tc>
          <w:tcPr>
            <w:tcW w:w="678" w:type="pct"/>
            <w:shd w:val="clear" w:color="auto" w:fill="595959" w:themeFill="text1" w:themeFillTint="A6"/>
            <w:tcMar>
              <w:top w:w="57" w:type="dxa"/>
              <w:left w:w="57" w:type="dxa"/>
              <w:bottom w:w="57" w:type="dxa"/>
              <w:right w:w="57" w:type="dxa"/>
            </w:tcMar>
            <w:vAlign w:val="center"/>
          </w:tcPr>
          <w:p w14:paraId="2F504144" w14:textId="77777777" w:rsidR="005C631A" w:rsidRPr="000D49B2" w:rsidRDefault="00807212" w:rsidP="005C631A">
            <w:pPr>
              <w:rPr>
                <w:rFonts w:ascii="Arial" w:eastAsia="Calibri" w:hAnsi="Arial" w:cs="Arial"/>
                <w:b/>
                <w:color w:val="FFFFFF"/>
              </w:rPr>
            </w:pPr>
            <w:r w:rsidRPr="000D49B2">
              <w:rPr>
                <w:rFonts w:ascii="Arial" w:eastAsia="Calibri" w:hAnsi="Arial" w:cs="Arial"/>
                <w:b/>
                <w:color w:val="FFFFFF"/>
              </w:rPr>
              <w:t>Responsibility</w:t>
            </w:r>
          </w:p>
        </w:tc>
      </w:tr>
      <w:tr w:rsidR="00391908" w:rsidRPr="000D49B2" w14:paraId="31C1BFD7" w14:textId="77777777" w:rsidTr="005C631A">
        <w:trPr>
          <w:trHeight w:val="601"/>
        </w:trPr>
        <w:tc>
          <w:tcPr>
            <w:tcW w:w="300" w:type="pct"/>
            <w:tcMar>
              <w:top w:w="57" w:type="dxa"/>
              <w:left w:w="57" w:type="dxa"/>
              <w:bottom w:w="57" w:type="dxa"/>
              <w:right w:w="57" w:type="dxa"/>
            </w:tcMar>
            <w:vAlign w:val="center"/>
          </w:tcPr>
          <w:p w14:paraId="3EE3205F" w14:textId="77777777" w:rsidR="005C631A" w:rsidRPr="000D49B2" w:rsidRDefault="00807212" w:rsidP="005C631A">
            <w:pPr>
              <w:jc w:val="center"/>
              <w:rPr>
                <w:rFonts w:ascii="Arial" w:eastAsia="Calibri" w:hAnsi="Arial" w:cs="Arial"/>
              </w:rPr>
            </w:pPr>
            <w:r w:rsidRPr="000D49B2">
              <w:rPr>
                <w:rFonts w:ascii="Arial" w:eastAsia="Calibri" w:hAnsi="Arial" w:cs="Arial"/>
              </w:rPr>
              <w:t>1</w:t>
            </w:r>
          </w:p>
        </w:tc>
        <w:tc>
          <w:tcPr>
            <w:tcW w:w="2816" w:type="pct"/>
            <w:tcMar>
              <w:top w:w="57" w:type="dxa"/>
              <w:left w:w="57" w:type="dxa"/>
              <w:bottom w:w="57" w:type="dxa"/>
              <w:right w:w="57" w:type="dxa"/>
            </w:tcMar>
            <w:vAlign w:val="center"/>
          </w:tcPr>
          <w:p w14:paraId="2A5DBDEC" w14:textId="77777777" w:rsidR="005C631A" w:rsidRPr="000D49B2" w:rsidRDefault="00807212" w:rsidP="005C631A">
            <w:pPr>
              <w:rPr>
                <w:rFonts w:ascii="Arial" w:eastAsia="Calibri" w:hAnsi="Arial" w:cs="Arial"/>
              </w:rPr>
            </w:pPr>
            <w:r w:rsidRPr="000D49B2">
              <w:rPr>
                <w:rFonts w:ascii="Arial" w:eastAsia="Calibri" w:hAnsi="Arial" w:cs="Arial"/>
                <w:b/>
              </w:rPr>
              <w:t>Opportunity identified</w:t>
            </w:r>
            <w:r w:rsidRPr="000D49B2">
              <w:rPr>
                <w:rFonts w:ascii="Arial" w:eastAsia="Calibri" w:hAnsi="Arial" w:cs="Arial"/>
              </w:rPr>
              <w:t xml:space="preserve"> - This can be either by way of direct research by ADC employees or by outside approach from agents. Once a property is identified, an initial financial investment model is produced to determine if the minimum income target can be met. </w:t>
            </w:r>
          </w:p>
        </w:tc>
        <w:tc>
          <w:tcPr>
            <w:tcW w:w="1206" w:type="pct"/>
            <w:tcMar>
              <w:top w:w="57" w:type="dxa"/>
              <w:left w:w="57" w:type="dxa"/>
              <w:bottom w:w="57" w:type="dxa"/>
              <w:right w:w="57" w:type="dxa"/>
            </w:tcMar>
            <w:vAlign w:val="center"/>
          </w:tcPr>
          <w:p w14:paraId="694BBF4E" w14:textId="77777777" w:rsidR="005C631A" w:rsidRPr="000D49B2" w:rsidRDefault="00807212" w:rsidP="005C631A">
            <w:pPr>
              <w:numPr>
                <w:ilvl w:val="0"/>
                <w:numId w:val="35"/>
              </w:numPr>
              <w:ind w:left="187" w:hanging="187"/>
              <w:contextualSpacing/>
              <w:rPr>
                <w:rFonts w:ascii="Arial" w:eastAsia="Calibri" w:hAnsi="Arial" w:cs="Arial"/>
              </w:rPr>
            </w:pPr>
            <w:r w:rsidRPr="000D49B2">
              <w:rPr>
                <w:rFonts w:ascii="Arial" w:eastAsia="Calibri" w:hAnsi="Arial" w:cs="Arial"/>
              </w:rPr>
              <w:t>Property Brochure</w:t>
            </w:r>
          </w:p>
        </w:tc>
        <w:tc>
          <w:tcPr>
            <w:tcW w:w="678" w:type="pct"/>
            <w:tcMar>
              <w:top w:w="57" w:type="dxa"/>
              <w:left w:w="57" w:type="dxa"/>
              <w:bottom w:w="57" w:type="dxa"/>
              <w:right w:w="57" w:type="dxa"/>
            </w:tcMar>
            <w:vAlign w:val="center"/>
          </w:tcPr>
          <w:p w14:paraId="19F6F27F" w14:textId="77777777" w:rsidR="005C631A" w:rsidRPr="000D49B2" w:rsidRDefault="00807212" w:rsidP="005C631A">
            <w:pPr>
              <w:rPr>
                <w:rFonts w:ascii="Arial" w:eastAsia="Calibri" w:hAnsi="Arial" w:cs="Arial"/>
              </w:rPr>
            </w:pPr>
            <w:r w:rsidRPr="000D49B2">
              <w:rPr>
                <w:rFonts w:ascii="Arial" w:eastAsia="Calibri" w:hAnsi="Arial" w:cs="Arial"/>
              </w:rPr>
              <w:t xml:space="preserve">Service Manager – Commercial Development </w:t>
            </w:r>
          </w:p>
        </w:tc>
      </w:tr>
      <w:tr w:rsidR="00391908" w:rsidRPr="000D49B2" w14:paraId="7B0D76A5" w14:textId="77777777" w:rsidTr="005C631A">
        <w:trPr>
          <w:trHeight w:val="259"/>
        </w:trPr>
        <w:tc>
          <w:tcPr>
            <w:tcW w:w="300" w:type="pct"/>
            <w:tcMar>
              <w:top w:w="57" w:type="dxa"/>
              <w:left w:w="57" w:type="dxa"/>
              <w:bottom w:w="57" w:type="dxa"/>
              <w:right w:w="57" w:type="dxa"/>
            </w:tcMar>
            <w:vAlign w:val="center"/>
          </w:tcPr>
          <w:p w14:paraId="70E95C71" w14:textId="77777777" w:rsidR="005C631A" w:rsidRPr="000D49B2" w:rsidRDefault="00807212" w:rsidP="005C631A">
            <w:pPr>
              <w:jc w:val="center"/>
              <w:rPr>
                <w:rFonts w:ascii="Arial" w:eastAsia="Calibri" w:hAnsi="Arial" w:cs="Arial"/>
              </w:rPr>
            </w:pPr>
            <w:r w:rsidRPr="000D49B2">
              <w:rPr>
                <w:rFonts w:ascii="Arial" w:eastAsia="Calibri" w:hAnsi="Arial" w:cs="Arial"/>
              </w:rPr>
              <w:t>2</w:t>
            </w:r>
          </w:p>
        </w:tc>
        <w:tc>
          <w:tcPr>
            <w:tcW w:w="2816" w:type="pct"/>
            <w:tcMar>
              <w:top w:w="57" w:type="dxa"/>
              <w:left w:w="57" w:type="dxa"/>
              <w:bottom w:w="57" w:type="dxa"/>
              <w:right w:w="57" w:type="dxa"/>
            </w:tcMar>
            <w:vAlign w:val="center"/>
          </w:tcPr>
          <w:p w14:paraId="438C43E0" w14:textId="77777777" w:rsidR="005C631A" w:rsidRPr="000D49B2" w:rsidRDefault="00807212" w:rsidP="005C631A">
            <w:pPr>
              <w:rPr>
                <w:rFonts w:ascii="Arial" w:eastAsia="Calibri" w:hAnsi="Arial" w:cs="Arial"/>
              </w:rPr>
            </w:pPr>
            <w:r w:rsidRPr="000D49B2">
              <w:rPr>
                <w:rFonts w:ascii="Arial" w:eastAsia="Calibri" w:hAnsi="Arial" w:cs="Arial"/>
                <w:b/>
              </w:rPr>
              <w:t>Min NIY possible?</w:t>
            </w:r>
            <w:r w:rsidRPr="000D49B2">
              <w:rPr>
                <w:rFonts w:ascii="Arial" w:eastAsia="Calibri" w:hAnsi="Arial" w:cs="Arial"/>
              </w:rPr>
              <w:t xml:space="preserve"> - The initial financial appraisal outlines the yield that would be obtained with the target of achieving at least 3.5% net initial yield (NIY). All evaluation is done </w:t>
            </w:r>
            <w:proofErr w:type="gramStart"/>
            <w:r w:rsidRPr="000D49B2">
              <w:rPr>
                <w:rFonts w:ascii="Arial" w:eastAsia="Calibri" w:hAnsi="Arial" w:cs="Arial"/>
              </w:rPr>
              <w:t>on the basis of</w:t>
            </w:r>
            <w:proofErr w:type="gramEnd"/>
            <w:r w:rsidRPr="000D49B2">
              <w:rPr>
                <w:rFonts w:ascii="Arial" w:eastAsia="Calibri" w:hAnsi="Arial" w:cs="Arial"/>
              </w:rPr>
              <w:t xml:space="preserve"> external borrowing from the PWLB at the rates current on the given day. </w:t>
            </w:r>
          </w:p>
        </w:tc>
        <w:tc>
          <w:tcPr>
            <w:tcW w:w="1206" w:type="pct"/>
            <w:tcMar>
              <w:top w:w="57" w:type="dxa"/>
              <w:left w:w="57" w:type="dxa"/>
              <w:bottom w:w="57" w:type="dxa"/>
              <w:right w:w="57" w:type="dxa"/>
            </w:tcMar>
            <w:vAlign w:val="center"/>
          </w:tcPr>
          <w:p w14:paraId="7714C6B5" w14:textId="77777777" w:rsidR="005C631A" w:rsidRPr="000D49B2" w:rsidRDefault="00807212" w:rsidP="005C631A">
            <w:pPr>
              <w:numPr>
                <w:ilvl w:val="0"/>
                <w:numId w:val="35"/>
              </w:numPr>
              <w:ind w:left="187" w:hanging="187"/>
              <w:contextualSpacing/>
              <w:rPr>
                <w:rFonts w:ascii="Arial" w:eastAsia="Calibri" w:hAnsi="Arial" w:cs="Arial"/>
              </w:rPr>
            </w:pPr>
            <w:r w:rsidRPr="000D49B2">
              <w:rPr>
                <w:rFonts w:ascii="Arial" w:eastAsia="Calibri" w:hAnsi="Arial" w:cs="Arial"/>
              </w:rPr>
              <w:t xml:space="preserve">Financial appraisal </w:t>
            </w:r>
          </w:p>
        </w:tc>
        <w:tc>
          <w:tcPr>
            <w:tcW w:w="678" w:type="pct"/>
            <w:tcMar>
              <w:top w:w="57" w:type="dxa"/>
              <w:left w:w="57" w:type="dxa"/>
              <w:bottom w:w="57" w:type="dxa"/>
              <w:right w:w="57" w:type="dxa"/>
            </w:tcMar>
            <w:vAlign w:val="center"/>
          </w:tcPr>
          <w:p w14:paraId="731801E4" w14:textId="77777777" w:rsidR="005C631A" w:rsidRPr="000D49B2" w:rsidRDefault="00807212" w:rsidP="005C631A">
            <w:pPr>
              <w:rPr>
                <w:rFonts w:ascii="Arial" w:eastAsia="Calibri" w:hAnsi="Arial" w:cs="Arial"/>
              </w:rPr>
            </w:pPr>
            <w:r w:rsidRPr="000D49B2">
              <w:rPr>
                <w:rFonts w:ascii="Arial" w:eastAsia="Calibri" w:hAnsi="Arial" w:cs="Arial"/>
              </w:rPr>
              <w:t>Service Manager – Commercial Development</w:t>
            </w:r>
          </w:p>
        </w:tc>
      </w:tr>
      <w:tr w:rsidR="00391908" w:rsidRPr="000D49B2" w14:paraId="571784BF" w14:textId="77777777" w:rsidTr="005C631A">
        <w:trPr>
          <w:trHeight w:val="512"/>
        </w:trPr>
        <w:tc>
          <w:tcPr>
            <w:tcW w:w="300" w:type="pct"/>
            <w:tcMar>
              <w:top w:w="57" w:type="dxa"/>
              <w:left w:w="57" w:type="dxa"/>
              <w:bottom w:w="57" w:type="dxa"/>
              <w:right w:w="57" w:type="dxa"/>
            </w:tcMar>
            <w:vAlign w:val="center"/>
          </w:tcPr>
          <w:p w14:paraId="4E8D8AA8" w14:textId="77777777" w:rsidR="005C631A" w:rsidRPr="000D49B2" w:rsidRDefault="00807212" w:rsidP="005C631A">
            <w:pPr>
              <w:jc w:val="center"/>
              <w:rPr>
                <w:rFonts w:ascii="Arial" w:eastAsia="Calibri" w:hAnsi="Arial" w:cs="Arial"/>
              </w:rPr>
            </w:pPr>
            <w:r w:rsidRPr="000D49B2">
              <w:rPr>
                <w:rFonts w:ascii="Arial" w:eastAsia="Calibri" w:hAnsi="Arial" w:cs="Arial"/>
              </w:rPr>
              <w:t>3</w:t>
            </w:r>
          </w:p>
        </w:tc>
        <w:tc>
          <w:tcPr>
            <w:tcW w:w="2816" w:type="pct"/>
            <w:tcMar>
              <w:top w:w="57" w:type="dxa"/>
              <w:left w:w="57" w:type="dxa"/>
              <w:bottom w:w="57" w:type="dxa"/>
              <w:right w:w="57" w:type="dxa"/>
            </w:tcMar>
            <w:vAlign w:val="center"/>
          </w:tcPr>
          <w:p w14:paraId="270D2C78" w14:textId="77777777" w:rsidR="005C631A" w:rsidRPr="000D49B2" w:rsidRDefault="00807212" w:rsidP="005C631A">
            <w:pPr>
              <w:rPr>
                <w:rFonts w:ascii="Arial" w:eastAsia="Calibri" w:hAnsi="Arial" w:cs="Arial"/>
              </w:rPr>
            </w:pPr>
            <w:r w:rsidRPr="000D49B2">
              <w:rPr>
                <w:rFonts w:ascii="Arial" w:eastAsia="Calibri" w:hAnsi="Arial" w:cs="Arial"/>
                <w:b/>
              </w:rPr>
              <w:t xml:space="preserve">Collate available documents and send to finance and legal – </w:t>
            </w:r>
            <w:r w:rsidRPr="000D49B2">
              <w:rPr>
                <w:rFonts w:ascii="Arial" w:eastAsia="Calibri" w:hAnsi="Arial" w:cs="Arial"/>
              </w:rPr>
              <w:t>Title(s) and Lease(s) may not be available in the first instance for every opportunity.</w:t>
            </w:r>
          </w:p>
          <w:p w14:paraId="3F6FBE7A" w14:textId="77777777" w:rsidR="005C631A" w:rsidRPr="000D49B2" w:rsidRDefault="005921B7" w:rsidP="005C631A">
            <w:pPr>
              <w:rPr>
                <w:rFonts w:ascii="Arial" w:eastAsia="Calibri" w:hAnsi="Arial" w:cs="Arial"/>
              </w:rPr>
            </w:pPr>
          </w:p>
        </w:tc>
        <w:tc>
          <w:tcPr>
            <w:tcW w:w="1206" w:type="pct"/>
            <w:tcMar>
              <w:top w:w="57" w:type="dxa"/>
              <w:left w:w="57" w:type="dxa"/>
              <w:bottom w:w="57" w:type="dxa"/>
              <w:right w:w="57" w:type="dxa"/>
            </w:tcMar>
            <w:vAlign w:val="center"/>
          </w:tcPr>
          <w:p w14:paraId="3CEB21B7" w14:textId="77777777" w:rsidR="005C631A" w:rsidRPr="000D49B2" w:rsidRDefault="00807212" w:rsidP="005C631A">
            <w:pPr>
              <w:numPr>
                <w:ilvl w:val="0"/>
                <w:numId w:val="34"/>
              </w:numPr>
              <w:ind w:left="232" w:hanging="204"/>
              <w:contextualSpacing/>
              <w:rPr>
                <w:rFonts w:ascii="Arial" w:eastAsia="Calibri" w:hAnsi="Arial" w:cs="Arial"/>
              </w:rPr>
            </w:pPr>
            <w:r w:rsidRPr="000D49B2">
              <w:rPr>
                <w:rFonts w:ascii="Arial" w:eastAsia="Calibri" w:hAnsi="Arial" w:cs="Arial"/>
              </w:rPr>
              <w:t>Brochure</w:t>
            </w:r>
          </w:p>
          <w:p w14:paraId="237949B1" w14:textId="77777777" w:rsidR="005C631A" w:rsidRPr="000D49B2" w:rsidRDefault="00807212" w:rsidP="005C631A">
            <w:pPr>
              <w:numPr>
                <w:ilvl w:val="0"/>
                <w:numId w:val="34"/>
              </w:numPr>
              <w:ind w:left="232" w:hanging="204"/>
              <w:contextualSpacing/>
              <w:rPr>
                <w:rFonts w:ascii="Arial" w:eastAsia="Calibri" w:hAnsi="Arial" w:cs="Arial"/>
              </w:rPr>
            </w:pPr>
            <w:r w:rsidRPr="000D49B2">
              <w:rPr>
                <w:rFonts w:ascii="Arial" w:eastAsia="Calibri" w:hAnsi="Arial" w:cs="Arial"/>
              </w:rPr>
              <w:t>Financial appraisal</w:t>
            </w:r>
          </w:p>
          <w:p w14:paraId="7F0CC777" w14:textId="77777777" w:rsidR="005C631A" w:rsidRPr="000D49B2" w:rsidRDefault="00807212" w:rsidP="005C631A">
            <w:pPr>
              <w:numPr>
                <w:ilvl w:val="0"/>
                <w:numId w:val="34"/>
              </w:numPr>
              <w:ind w:left="232" w:hanging="204"/>
              <w:contextualSpacing/>
              <w:rPr>
                <w:rFonts w:ascii="Arial" w:eastAsia="Calibri" w:hAnsi="Arial" w:cs="Arial"/>
              </w:rPr>
            </w:pPr>
            <w:r w:rsidRPr="000D49B2">
              <w:rPr>
                <w:rFonts w:ascii="Arial" w:eastAsia="Calibri" w:hAnsi="Arial" w:cs="Arial"/>
              </w:rPr>
              <w:t>Dunn and Bradstreet reports</w:t>
            </w:r>
          </w:p>
          <w:p w14:paraId="284D1AF7" w14:textId="77777777" w:rsidR="005C631A" w:rsidRPr="000D49B2" w:rsidRDefault="00807212" w:rsidP="005C631A">
            <w:pPr>
              <w:numPr>
                <w:ilvl w:val="0"/>
                <w:numId w:val="34"/>
              </w:numPr>
              <w:ind w:left="232" w:hanging="204"/>
              <w:contextualSpacing/>
              <w:rPr>
                <w:rFonts w:ascii="Arial" w:eastAsia="Calibri" w:hAnsi="Arial" w:cs="Arial"/>
              </w:rPr>
            </w:pPr>
            <w:r w:rsidRPr="000D49B2">
              <w:rPr>
                <w:rFonts w:ascii="Arial" w:eastAsia="Calibri" w:hAnsi="Arial" w:cs="Arial"/>
              </w:rPr>
              <w:t xml:space="preserve">Titles and Leases </w:t>
            </w:r>
          </w:p>
        </w:tc>
        <w:tc>
          <w:tcPr>
            <w:tcW w:w="678" w:type="pct"/>
            <w:tcMar>
              <w:top w:w="57" w:type="dxa"/>
              <w:left w:w="57" w:type="dxa"/>
              <w:bottom w:w="57" w:type="dxa"/>
              <w:right w:w="57" w:type="dxa"/>
            </w:tcMar>
            <w:vAlign w:val="center"/>
          </w:tcPr>
          <w:p w14:paraId="31103D97" w14:textId="77777777" w:rsidR="005C631A" w:rsidRPr="000D49B2" w:rsidRDefault="00807212" w:rsidP="005C631A">
            <w:pPr>
              <w:rPr>
                <w:rFonts w:ascii="Arial" w:eastAsia="Calibri" w:hAnsi="Arial" w:cs="Arial"/>
              </w:rPr>
            </w:pPr>
            <w:r w:rsidRPr="000D49B2">
              <w:rPr>
                <w:rFonts w:ascii="Arial" w:eastAsia="Calibri" w:hAnsi="Arial" w:cs="Arial"/>
              </w:rPr>
              <w:t>Service Manager – Commercial Development</w:t>
            </w:r>
          </w:p>
        </w:tc>
      </w:tr>
      <w:tr w:rsidR="00391908" w:rsidRPr="000D49B2" w14:paraId="02774896" w14:textId="77777777" w:rsidTr="005C631A">
        <w:trPr>
          <w:trHeight w:val="267"/>
        </w:trPr>
        <w:tc>
          <w:tcPr>
            <w:tcW w:w="300" w:type="pct"/>
            <w:tcMar>
              <w:top w:w="57" w:type="dxa"/>
              <w:left w:w="57" w:type="dxa"/>
              <w:bottom w:w="57" w:type="dxa"/>
              <w:right w:w="57" w:type="dxa"/>
            </w:tcMar>
            <w:vAlign w:val="center"/>
          </w:tcPr>
          <w:p w14:paraId="3C4C8ABF" w14:textId="77777777" w:rsidR="005C631A" w:rsidRPr="000D49B2" w:rsidRDefault="00807212" w:rsidP="005C631A">
            <w:pPr>
              <w:jc w:val="center"/>
              <w:rPr>
                <w:rFonts w:ascii="Arial" w:eastAsia="Calibri" w:hAnsi="Arial" w:cs="Arial"/>
              </w:rPr>
            </w:pPr>
            <w:r w:rsidRPr="000D49B2">
              <w:rPr>
                <w:rFonts w:ascii="Arial" w:eastAsia="Calibri" w:hAnsi="Arial" w:cs="Arial"/>
              </w:rPr>
              <w:t>4a</w:t>
            </w:r>
          </w:p>
        </w:tc>
        <w:tc>
          <w:tcPr>
            <w:tcW w:w="2816" w:type="pct"/>
            <w:tcMar>
              <w:top w:w="57" w:type="dxa"/>
              <w:left w:w="57" w:type="dxa"/>
              <w:bottom w:w="57" w:type="dxa"/>
              <w:right w:w="57" w:type="dxa"/>
            </w:tcMar>
            <w:vAlign w:val="center"/>
          </w:tcPr>
          <w:p w14:paraId="5F73A8C9" w14:textId="77777777" w:rsidR="005C631A" w:rsidRPr="000D49B2" w:rsidRDefault="00807212" w:rsidP="005C631A">
            <w:pPr>
              <w:rPr>
                <w:rFonts w:ascii="Arial" w:eastAsia="Calibri" w:hAnsi="Arial" w:cs="Arial"/>
              </w:rPr>
            </w:pPr>
            <w:r w:rsidRPr="000D49B2">
              <w:rPr>
                <w:rFonts w:ascii="Arial" w:eastAsia="Calibri" w:hAnsi="Arial" w:cs="Arial"/>
                <w:b/>
              </w:rPr>
              <w:t xml:space="preserve">Preliminary Finance due diligence – </w:t>
            </w:r>
            <w:r w:rsidRPr="000D49B2">
              <w:rPr>
                <w:rFonts w:ascii="Arial" w:eastAsia="Calibri" w:hAnsi="Arial" w:cs="Arial"/>
              </w:rPr>
              <w:t xml:space="preserve">Finance will examine the appraisal and credit reports to determine if there is any reason not to proceed; these reasons will be documented and circulated.  </w:t>
            </w:r>
          </w:p>
        </w:tc>
        <w:tc>
          <w:tcPr>
            <w:tcW w:w="1206" w:type="pct"/>
            <w:tcMar>
              <w:top w:w="57" w:type="dxa"/>
              <w:left w:w="57" w:type="dxa"/>
              <w:bottom w:w="57" w:type="dxa"/>
              <w:right w:w="57" w:type="dxa"/>
            </w:tcMar>
            <w:vAlign w:val="center"/>
          </w:tcPr>
          <w:p w14:paraId="731F1A55" w14:textId="77777777" w:rsidR="005C631A" w:rsidRPr="000D49B2" w:rsidRDefault="00807212" w:rsidP="005C631A">
            <w:pPr>
              <w:numPr>
                <w:ilvl w:val="0"/>
                <w:numId w:val="34"/>
              </w:numPr>
              <w:ind w:left="232" w:hanging="204"/>
              <w:contextualSpacing/>
              <w:rPr>
                <w:rFonts w:ascii="Arial" w:eastAsia="Calibri" w:hAnsi="Arial" w:cs="Arial"/>
              </w:rPr>
            </w:pPr>
            <w:r w:rsidRPr="000D49B2">
              <w:rPr>
                <w:rFonts w:ascii="Arial" w:eastAsia="Calibri" w:hAnsi="Arial" w:cs="Arial"/>
              </w:rPr>
              <w:t>Record of issues (email or otherwise)</w:t>
            </w:r>
          </w:p>
        </w:tc>
        <w:tc>
          <w:tcPr>
            <w:tcW w:w="678" w:type="pct"/>
            <w:tcMar>
              <w:top w:w="57" w:type="dxa"/>
              <w:left w:w="57" w:type="dxa"/>
              <w:bottom w:w="57" w:type="dxa"/>
              <w:right w:w="57" w:type="dxa"/>
            </w:tcMar>
            <w:vAlign w:val="center"/>
          </w:tcPr>
          <w:p w14:paraId="0B421DA0" w14:textId="77777777" w:rsidR="005C631A" w:rsidRPr="000D49B2" w:rsidRDefault="00807212" w:rsidP="005C631A">
            <w:pPr>
              <w:rPr>
                <w:rFonts w:ascii="Arial" w:eastAsia="Calibri" w:hAnsi="Arial" w:cs="Arial"/>
              </w:rPr>
            </w:pPr>
            <w:r w:rsidRPr="000D49B2">
              <w:rPr>
                <w:rFonts w:ascii="Arial" w:eastAsia="Calibri" w:hAnsi="Arial" w:cs="Arial"/>
              </w:rPr>
              <w:t>Corporate Finance Manager</w:t>
            </w:r>
          </w:p>
        </w:tc>
      </w:tr>
      <w:tr w:rsidR="00391908" w:rsidRPr="000D49B2" w14:paraId="06CE4F8F" w14:textId="77777777" w:rsidTr="005C631A">
        <w:trPr>
          <w:trHeight w:val="259"/>
        </w:trPr>
        <w:tc>
          <w:tcPr>
            <w:tcW w:w="300" w:type="pct"/>
            <w:tcMar>
              <w:top w:w="57" w:type="dxa"/>
              <w:left w:w="57" w:type="dxa"/>
              <w:bottom w:w="57" w:type="dxa"/>
              <w:right w:w="57" w:type="dxa"/>
            </w:tcMar>
            <w:vAlign w:val="center"/>
          </w:tcPr>
          <w:p w14:paraId="35286494" w14:textId="77777777" w:rsidR="005C631A" w:rsidRPr="000D49B2" w:rsidRDefault="00807212" w:rsidP="005C631A">
            <w:pPr>
              <w:jc w:val="center"/>
              <w:rPr>
                <w:rFonts w:ascii="Arial" w:eastAsia="Calibri" w:hAnsi="Arial" w:cs="Arial"/>
              </w:rPr>
            </w:pPr>
            <w:r w:rsidRPr="000D49B2">
              <w:rPr>
                <w:rFonts w:ascii="Arial" w:eastAsia="Calibri" w:hAnsi="Arial" w:cs="Arial"/>
              </w:rPr>
              <w:t>4b</w:t>
            </w:r>
          </w:p>
        </w:tc>
        <w:tc>
          <w:tcPr>
            <w:tcW w:w="2816" w:type="pct"/>
            <w:tcMar>
              <w:top w:w="57" w:type="dxa"/>
              <w:left w:w="57" w:type="dxa"/>
              <w:bottom w:w="57" w:type="dxa"/>
              <w:right w:w="57" w:type="dxa"/>
            </w:tcMar>
            <w:vAlign w:val="center"/>
          </w:tcPr>
          <w:p w14:paraId="69A7638C" w14:textId="77777777" w:rsidR="005C631A" w:rsidRPr="000D49B2" w:rsidRDefault="00807212" w:rsidP="005C631A">
            <w:pPr>
              <w:rPr>
                <w:rFonts w:ascii="Arial" w:eastAsia="Calibri" w:hAnsi="Arial" w:cs="Arial"/>
                <w:b/>
                <w:u w:val="single"/>
              </w:rPr>
            </w:pPr>
            <w:r w:rsidRPr="000D49B2">
              <w:rPr>
                <w:rFonts w:ascii="Arial" w:eastAsia="Calibri" w:hAnsi="Arial" w:cs="Arial"/>
                <w:b/>
              </w:rPr>
              <w:t xml:space="preserve">Preliminary Legal due diligence – </w:t>
            </w:r>
            <w:r w:rsidRPr="000D49B2">
              <w:rPr>
                <w:rFonts w:ascii="Arial" w:eastAsia="Calibri" w:hAnsi="Arial" w:cs="Arial"/>
              </w:rPr>
              <w:t xml:space="preserve">Legal will examine the available documents (and undertake their own research) to determine if there is any reason not to proceed; these reasons will be documented and circulated.  </w:t>
            </w:r>
          </w:p>
        </w:tc>
        <w:tc>
          <w:tcPr>
            <w:tcW w:w="1206" w:type="pct"/>
            <w:tcMar>
              <w:top w:w="57" w:type="dxa"/>
              <w:left w:w="57" w:type="dxa"/>
              <w:bottom w:w="57" w:type="dxa"/>
              <w:right w:w="57" w:type="dxa"/>
            </w:tcMar>
            <w:vAlign w:val="center"/>
          </w:tcPr>
          <w:p w14:paraId="55A2E446" w14:textId="77777777" w:rsidR="005C631A" w:rsidRPr="000D49B2" w:rsidRDefault="00807212" w:rsidP="005C631A">
            <w:pPr>
              <w:numPr>
                <w:ilvl w:val="0"/>
                <w:numId w:val="34"/>
              </w:numPr>
              <w:ind w:left="232" w:hanging="204"/>
              <w:contextualSpacing/>
              <w:rPr>
                <w:rFonts w:ascii="Arial" w:eastAsia="Calibri" w:hAnsi="Arial" w:cs="Arial"/>
                <w:b/>
                <w:u w:val="single"/>
              </w:rPr>
            </w:pPr>
            <w:r w:rsidRPr="000D49B2">
              <w:rPr>
                <w:rFonts w:ascii="Arial" w:eastAsia="Calibri" w:hAnsi="Arial" w:cs="Arial"/>
              </w:rPr>
              <w:t>Record of issues (email or otherwise)</w:t>
            </w:r>
          </w:p>
        </w:tc>
        <w:tc>
          <w:tcPr>
            <w:tcW w:w="678" w:type="pct"/>
            <w:tcMar>
              <w:top w:w="57" w:type="dxa"/>
              <w:left w:w="57" w:type="dxa"/>
              <w:bottom w:w="57" w:type="dxa"/>
              <w:right w:w="57" w:type="dxa"/>
            </w:tcMar>
            <w:vAlign w:val="center"/>
          </w:tcPr>
          <w:p w14:paraId="651C3947" w14:textId="77777777" w:rsidR="005C631A" w:rsidRPr="000D49B2" w:rsidRDefault="00807212" w:rsidP="005C631A">
            <w:pPr>
              <w:rPr>
                <w:rFonts w:ascii="Arial" w:eastAsia="Calibri" w:hAnsi="Arial" w:cs="Arial"/>
              </w:rPr>
            </w:pPr>
            <w:r w:rsidRPr="000D49B2">
              <w:rPr>
                <w:rFonts w:ascii="Arial" w:eastAsia="Calibri" w:hAnsi="Arial" w:cs="Arial"/>
              </w:rPr>
              <w:t>Director of Legal and Governance</w:t>
            </w:r>
          </w:p>
        </w:tc>
      </w:tr>
      <w:tr w:rsidR="00391908" w:rsidRPr="000D49B2" w14:paraId="4DBCAEDE" w14:textId="77777777" w:rsidTr="005C631A">
        <w:trPr>
          <w:trHeight w:val="259"/>
        </w:trPr>
        <w:tc>
          <w:tcPr>
            <w:tcW w:w="300" w:type="pct"/>
            <w:tcMar>
              <w:top w:w="57" w:type="dxa"/>
              <w:left w:w="57" w:type="dxa"/>
              <w:bottom w:w="57" w:type="dxa"/>
              <w:right w:w="57" w:type="dxa"/>
            </w:tcMar>
            <w:vAlign w:val="center"/>
          </w:tcPr>
          <w:p w14:paraId="33CED09B" w14:textId="77777777" w:rsidR="005C631A" w:rsidRPr="000D49B2" w:rsidRDefault="00807212" w:rsidP="005C631A">
            <w:pPr>
              <w:jc w:val="center"/>
              <w:rPr>
                <w:rFonts w:ascii="Arial" w:eastAsia="Calibri" w:hAnsi="Arial" w:cs="Arial"/>
              </w:rPr>
            </w:pPr>
            <w:r w:rsidRPr="000D49B2">
              <w:rPr>
                <w:rFonts w:ascii="Arial" w:eastAsia="Calibri" w:hAnsi="Arial" w:cs="Arial"/>
              </w:rPr>
              <w:t>5</w:t>
            </w:r>
          </w:p>
        </w:tc>
        <w:tc>
          <w:tcPr>
            <w:tcW w:w="2816" w:type="pct"/>
            <w:tcMar>
              <w:top w:w="57" w:type="dxa"/>
              <w:left w:w="57" w:type="dxa"/>
              <w:bottom w:w="57" w:type="dxa"/>
              <w:right w:w="57" w:type="dxa"/>
            </w:tcMar>
            <w:vAlign w:val="center"/>
          </w:tcPr>
          <w:p w14:paraId="202591DE" w14:textId="77777777" w:rsidR="005C631A" w:rsidRPr="000D49B2" w:rsidRDefault="00807212" w:rsidP="005C631A">
            <w:pPr>
              <w:rPr>
                <w:rFonts w:ascii="Arial" w:eastAsia="Calibri" w:hAnsi="Arial" w:cs="Arial"/>
              </w:rPr>
            </w:pPr>
            <w:r w:rsidRPr="000D49B2">
              <w:rPr>
                <w:rFonts w:ascii="Arial" w:eastAsia="Calibri" w:hAnsi="Arial" w:cs="Arial"/>
                <w:b/>
              </w:rPr>
              <w:t>Inspect Property</w:t>
            </w:r>
            <w:r w:rsidRPr="000D49B2">
              <w:rPr>
                <w:rFonts w:ascii="Arial" w:eastAsia="Calibri" w:hAnsi="Arial" w:cs="Arial"/>
              </w:rPr>
              <w:t xml:space="preserve"> – Officers will undertake a visual inspection of the property and </w:t>
            </w:r>
            <w:r w:rsidRPr="000D49B2">
              <w:rPr>
                <w:rFonts w:ascii="Arial" w:eastAsia="Calibri" w:hAnsi="Arial" w:cs="Arial"/>
              </w:rPr>
              <w:lastRenderedPageBreak/>
              <w:t xml:space="preserve">surrounding area. This inspection informs the creation of the Briefing note and the Evaluation Matrix. </w:t>
            </w:r>
          </w:p>
        </w:tc>
        <w:tc>
          <w:tcPr>
            <w:tcW w:w="1206" w:type="pct"/>
            <w:tcMar>
              <w:top w:w="57" w:type="dxa"/>
              <w:left w:w="57" w:type="dxa"/>
              <w:bottom w:w="57" w:type="dxa"/>
              <w:right w:w="57" w:type="dxa"/>
            </w:tcMar>
            <w:vAlign w:val="center"/>
          </w:tcPr>
          <w:p w14:paraId="5C59B708" w14:textId="77777777" w:rsidR="005C631A" w:rsidRPr="000D49B2" w:rsidRDefault="00807212" w:rsidP="005C631A">
            <w:pPr>
              <w:ind w:left="232"/>
              <w:contextualSpacing/>
              <w:rPr>
                <w:rFonts w:ascii="Arial" w:eastAsia="Calibri" w:hAnsi="Arial" w:cs="Arial"/>
              </w:rPr>
            </w:pPr>
            <w:r w:rsidRPr="000D49B2">
              <w:rPr>
                <w:rFonts w:ascii="Arial" w:eastAsia="Calibri" w:hAnsi="Arial" w:cs="Arial"/>
              </w:rPr>
              <w:lastRenderedPageBreak/>
              <w:t>N/A</w:t>
            </w:r>
          </w:p>
        </w:tc>
        <w:tc>
          <w:tcPr>
            <w:tcW w:w="678" w:type="pct"/>
            <w:tcMar>
              <w:top w:w="57" w:type="dxa"/>
              <w:left w:w="57" w:type="dxa"/>
              <w:bottom w:w="57" w:type="dxa"/>
              <w:right w:w="57" w:type="dxa"/>
            </w:tcMar>
            <w:vAlign w:val="center"/>
          </w:tcPr>
          <w:p w14:paraId="78CF8F63" w14:textId="77777777" w:rsidR="005C631A" w:rsidRPr="000D49B2" w:rsidRDefault="00807212" w:rsidP="005C631A">
            <w:pPr>
              <w:rPr>
                <w:rFonts w:ascii="Arial" w:eastAsia="Calibri" w:hAnsi="Arial" w:cs="Arial"/>
                <w:b/>
                <w:u w:val="single"/>
              </w:rPr>
            </w:pPr>
            <w:r w:rsidRPr="000D49B2">
              <w:rPr>
                <w:rFonts w:ascii="Arial" w:eastAsia="Calibri" w:hAnsi="Arial" w:cs="Arial"/>
              </w:rPr>
              <w:t xml:space="preserve">Service Manager – </w:t>
            </w:r>
            <w:r w:rsidRPr="000D49B2">
              <w:rPr>
                <w:rFonts w:ascii="Arial" w:eastAsia="Calibri" w:hAnsi="Arial" w:cs="Arial"/>
              </w:rPr>
              <w:lastRenderedPageBreak/>
              <w:t xml:space="preserve">Commercial Development </w:t>
            </w:r>
          </w:p>
        </w:tc>
      </w:tr>
      <w:tr w:rsidR="00391908" w:rsidRPr="000D49B2" w14:paraId="1ADF9120" w14:textId="77777777" w:rsidTr="005C631A">
        <w:trPr>
          <w:trHeight w:val="512"/>
        </w:trPr>
        <w:tc>
          <w:tcPr>
            <w:tcW w:w="300" w:type="pct"/>
            <w:tcMar>
              <w:top w:w="57" w:type="dxa"/>
              <w:left w:w="57" w:type="dxa"/>
              <w:bottom w:w="57" w:type="dxa"/>
              <w:right w:w="57" w:type="dxa"/>
            </w:tcMar>
            <w:vAlign w:val="center"/>
          </w:tcPr>
          <w:p w14:paraId="5A8D55AF" w14:textId="77777777" w:rsidR="005C631A" w:rsidRPr="000D49B2" w:rsidRDefault="00807212" w:rsidP="005C631A">
            <w:pPr>
              <w:jc w:val="center"/>
              <w:rPr>
                <w:rFonts w:ascii="Arial" w:eastAsia="Calibri" w:hAnsi="Arial" w:cs="Arial"/>
              </w:rPr>
            </w:pPr>
            <w:r w:rsidRPr="000D49B2">
              <w:rPr>
                <w:rFonts w:ascii="Arial" w:eastAsia="Calibri" w:hAnsi="Arial" w:cs="Arial"/>
              </w:rPr>
              <w:t>6</w:t>
            </w:r>
          </w:p>
        </w:tc>
        <w:tc>
          <w:tcPr>
            <w:tcW w:w="2816" w:type="pct"/>
            <w:tcMar>
              <w:top w:w="57" w:type="dxa"/>
              <w:left w:w="57" w:type="dxa"/>
              <w:bottom w:w="57" w:type="dxa"/>
              <w:right w:w="57" w:type="dxa"/>
            </w:tcMar>
            <w:vAlign w:val="center"/>
          </w:tcPr>
          <w:p w14:paraId="7B1D0F02" w14:textId="77777777" w:rsidR="005C631A" w:rsidRPr="000D49B2" w:rsidRDefault="00807212" w:rsidP="005C631A">
            <w:pPr>
              <w:rPr>
                <w:rFonts w:ascii="Arial" w:eastAsia="Calibri" w:hAnsi="Arial" w:cs="Arial"/>
                <w:u w:val="single"/>
              </w:rPr>
            </w:pPr>
            <w:r w:rsidRPr="000D49B2">
              <w:rPr>
                <w:rFonts w:ascii="Arial" w:eastAsia="Calibri" w:hAnsi="Arial" w:cs="Arial"/>
                <w:b/>
              </w:rPr>
              <w:t xml:space="preserve">Appraise property against matrix and write briefing note – </w:t>
            </w:r>
            <w:r w:rsidRPr="000D49B2">
              <w:rPr>
                <w:rFonts w:ascii="Arial" w:eastAsia="Calibri" w:hAnsi="Arial" w:cs="Arial"/>
              </w:rPr>
              <w:t xml:space="preserve">Taking feedback received from Legal and Finance in conjunction with other sources, the Briefing note and risk assessment are </w:t>
            </w:r>
            <w:proofErr w:type="gramStart"/>
            <w:r w:rsidRPr="000D49B2">
              <w:rPr>
                <w:rFonts w:ascii="Arial" w:eastAsia="Calibri" w:hAnsi="Arial" w:cs="Arial"/>
              </w:rPr>
              <w:t>completed</w:t>
            </w:r>
            <w:proofErr w:type="gramEnd"/>
            <w:r w:rsidRPr="000D49B2">
              <w:rPr>
                <w:rFonts w:ascii="Arial" w:eastAsia="Calibri" w:hAnsi="Arial" w:cs="Arial"/>
              </w:rPr>
              <w:t xml:space="preserve"> and the Evaluation matrix is completed. These documents encapsulate the meaningful aspects of the work thus far and are prepared </w:t>
            </w:r>
            <w:proofErr w:type="gramStart"/>
            <w:r w:rsidRPr="000D49B2">
              <w:rPr>
                <w:rFonts w:ascii="Arial" w:eastAsia="Calibri" w:hAnsi="Arial" w:cs="Arial"/>
              </w:rPr>
              <w:t>in order to</w:t>
            </w:r>
            <w:proofErr w:type="gramEnd"/>
            <w:r w:rsidRPr="000D49B2">
              <w:rPr>
                <w:rFonts w:ascii="Arial" w:eastAsia="Calibri" w:hAnsi="Arial" w:cs="Arial"/>
              </w:rPr>
              <w:t xml:space="preserve"> submit the property for consideration by the Leader / Deputy Leader. </w:t>
            </w:r>
          </w:p>
        </w:tc>
        <w:tc>
          <w:tcPr>
            <w:tcW w:w="1206" w:type="pct"/>
            <w:tcMar>
              <w:top w:w="57" w:type="dxa"/>
              <w:left w:w="57" w:type="dxa"/>
              <w:bottom w:w="57" w:type="dxa"/>
              <w:right w:w="57" w:type="dxa"/>
            </w:tcMar>
            <w:vAlign w:val="center"/>
          </w:tcPr>
          <w:p w14:paraId="24D5CA45" w14:textId="77777777" w:rsidR="005C631A" w:rsidRPr="000D49B2" w:rsidRDefault="00807212" w:rsidP="005C631A">
            <w:pPr>
              <w:numPr>
                <w:ilvl w:val="0"/>
                <w:numId w:val="34"/>
              </w:numPr>
              <w:ind w:left="232" w:hanging="204"/>
              <w:contextualSpacing/>
              <w:rPr>
                <w:rFonts w:ascii="Arial" w:eastAsia="Calibri" w:hAnsi="Arial" w:cs="Arial"/>
              </w:rPr>
            </w:pPr>
            <w:r w:rsidRPr="000D49B2">
              <w:rPr>
                <w:rFonts w:ascii="Arial" w:eastAsia="Calibri" w:hAnsi="Arial" w:cs="Arial"/>
              </w:rPr>
              <w:t>Briefing note</w:t>
            </w:r>
          </w:p>
          <w:p w14:paraId="38BD8D5D" w14:textId="77777777" w:rsidR="005C631A" w:rsidRPr="000D49B2" w:rsidRDefault="00807212" w:rsidP="005C631A">
            <w:pPr>
              <w:numPr>
                <w:ilvl w:val="0"/>
                <w:numId w:val="34"/>
              </w:numPr>
              <w:ind w:left="232" w:hanging="204"/>
              <w:contextualSpacing/>
              <w:rPr>
                <w:rFonts w:ascii="Arial" w:eastAsia="Calibri" w:hAnsi="Arial" w:cs="Arial"/>
              </w:rPr>
            </w:pPr>
            <w:r w:rsidRPr="000D49B2">
              <w:rPr>
                <w:rFonts w:ascii="Arial" w:eastAsia="Calibri" w:hAnsi="Arial" w:cs="Arial"/>
              </w:rPr>
              <w:t>Evaluation Matrix</w:t>
            </w:r>
          </w:p>
        </w:tc>
        <w:tc>
          <w:tcPr>
            <w:tcW w:w="678" w:type="pct"/>
            <w:tcMar>
              <w:top w:w="57" w:type="dxa"/>
              <w:left w:w="57" w:type="dxa"/>
              <w:bottom w:w="57" w:type="dxa"/>
              <w:right w:w="57" w:type="dxa"/>
            </w:tcMar>
            <w:vAlign w:val="center"/>
          </w:tcPr>
          <w:p w14:paraId="5AE4E986" w14:textId="77777777" w:rsidR="005C631A" w:rsidRPr="000D49B2" w:rsidRDefault="00807212" w:rsidP="005C631A">
            <w:pPr>
              <w:rPr>
                <w:rFonts w:ascii="Arial" w:eastAsia="Calibri" w:hAnsi="Arial" w:cs="Arial"/>
                <w:b/>
                <w:u w:val="single"/>
              </w:rPr>
            </w:pPr>
            <w:r w:rsidRPr="000D49B2">
              <w:rPr>
                <w:rFonts w:ascii="Arial" w:eastAsia="Calibri" w:hAnsi="Arial" w:cs="Arial"/>
              </w:rPr>
              <w:t xml:space="preserve">Service Manager – Commercial Development </w:t>
            </w:r>
          </w:p>
        </w:tc>
      </w:tr>
      <w:tr w:rsidR="00391908" w:rsidRPr="000D49B2" w14:paraId="6B4AD633" w14:textId="77777777" w:rsidTr="005C631A">
        <w:trPr>
          <w:trHeight w:val="690"/>
        </w:trPr>
        <w:tc>
          <w:tcPr>
            <w:tcW w:w="300" w:type="pct"/>
            <w:tcMar>
              <w:top w:w="57" w:type="dxa"/>
              <w:left w:w="57" w:type="dxa"/>
              <w:bottom w:w="57" w:type="dxa"/>
              <w:right w:w="57" w:type="dxa"/>
            </w:tcMar>
            <w:vAlign w:val="center"/>
          </w:tcPr>
          <w:p w14:paraId="0DCF2B21" w14:textId="77777777" w:rsidR="005C631A" w:rsidRPr="000D49B2" w:rsidRDefault="00807212" w:rsidP="005C631A">
            <w:pPr>
              <w:jc w:val="center"/>
              <w:rPr>
                <w:rFonts w:ascii="Arial" w:eastAsia="Calibri" w:hAnsi="Arial" w:cs="Arial"/>
              </w:rPr>
            </w:pPr>
            <w:r w:rsidRPr="000D49B2">
              <w:rPr>
                <w:rFonts w:ascii="Arial" w:eastAsia="Calibri" w:hAnsi="Arial" w:cs="Arial"/>
              </w:rPr>
              <w:t>7</w:t>
            </w:r>
          </w:p>
        </w:tc>
        <w:tc>
          <w:tcPr>
            <w:tcW w:w="2816" w:type="pct"/>
            <w:tcMar>
              <w:top w:w="57" w:type="dxa"/>
              <w:left w:w="57" w:type="dxa"/>
              <w:bottom w:w="57" w:type="dxa"/>
              <w:right w:w="57" w:type="dxa"/>
            </w:tcMar>
            <w:vAlign w:val="center"/>
          </w:tcPr>
          <w:p w14:paraId="5FB654CC" w14:textId="77777777" w:rsidR="005C631A" w:rsidRPr="000D49B2" w:rsidRDefault="00807212" w:rsidP="005C631A">
            <w:pPr>
              <w:rPr>
                <w:rFonts w:ascii="Arial" w:eastAsia="Calibri" w:hAnsi="Arial" w:cs="Arial"/>
                <w:b/>
                <w:u w:val="single"/>
              </w:rPr>
            </w:pPr>
            <w:r w:rsidRPr="000D49B2">
              <w:rPr>
                <w:rFonts w:ascii="Arial" w:eastAsia="Calibri" w:hAnsi="Arial" w:cs="Arial"/>
                <w:b/>
              </w:rPr>
              <w:t xml:space="preserve">Meet with leadership to present and obtain authority to make an offer – </w:t>
            </w:r>
            <w:r w:rsidRPr="000D49B2">
              <w:rPr>
                <w:rFonts w:ascii="Arial" w:eastAsia="Calibri" w:hAnsi="Arial" w:cs="Arial"/>
              </w:rPr>
              <w:t xml:space="preserve">a meeting will </w:t>
            </w:r>
            <w:proofErr w:type="gramStart"/>
            <w:r w:rsidRPr="000D49B2">
              <w:rPr>
                <w:rFonts w:ascii="Arial" w:eastAsia="Calibri" w:hAnsi="Arial" w:cs="Arial"/>
              </w:rPr>
              <w:t>held</w:t>
            </w:r>
            <w:proofErr w:type="gramEnd"/>
            <w:r w:rsidRPr="000D49B2">
              <w:rPr>
                <w:rFonts w:ascii="Arial" w:eastAsia="Calibri" w:hAnsi="Arial" w:cs="Arial"/>
              </w:rPr>
              <w:t xml:space="preserve"> to table the property as an option and discuss the findings of work to date. Normal attendees (at a minimum) are The Chief Executive Officer, the Service Manager – Commercial Development, the Corporate Finance Manager, and Director of Legal and Governance. After the meeting, and if agreed, the Leader will formally cascade approval to offer on the property. A maximum offer is approved after </w:t>
            </w:r>
            <w:proofErr w:type="gramStart"/>
            <w:r w:rsidRPr="000D49B2">
              <w:rPr>
                <w:rFonts w:ascii="Arial" w:eastAsia="Calibri" w:hAnsi="Arial" w:cs="Arial"/>
              </w:rPr>
              <w:t>discussion;</w:t>
            </w:r>
            <w:proofErr w:type="gramEnd"/>
            <w:r w:rsidRPr="000D49B2">
              <w:rPr>
                <w:rFonts w:ascii="Arial" w:eastAsia="Calibri" w:hAnsi="Arial" w:cs="Arial"/>
              </w:rPr>
              <w:t xml:space="preserve"> although opening offers are always placed below. </w:t>
            </w:r>
          </w:p>
        </w:tc>
        <w:tc>
          <w:tcPr>
            <w:tcW w:w="1206" w:type="pct"/>
            <w:tcMar>
              <w:top w:w="57" w:type="dxa"/>
              <w:left w:w="57" w:type="dxa"/>
              <w:bottom w:w="57" w:type="dxa"/>
              <w:right w:w="57" w:type="dxa"/>
            </w:tcMar>
            <w:vAlign w:val="center"/>
          </w:tcPr>
          <w:p w14:paraId="70DFFEB5" w14:textId="77777777" w:rsidR="005C631A" w:rsidRPr="000D49B2" w:rsidRDefault="00807212" w:rsidP="005C631A">
            <w:pPr>
              <w:numPr>
                <w:ilvl w:val="0"/>
                <w:numId w:val="34"/>
              </w:numPr>
              <w:ind w:left="232" w:hanging="204"/>
              <w:contextualSpacing/>
              <w:rPr>
                <w:rFonts w:ascii="Arial" w:eastAsia="Calibri" w:hAnsi="Arial" w:cs="Arial"/>
              </w:rPr>
            </w:pPr>
            <w:r w:rsidRPr="000D49B2">
              <w:rPr>
                <w:rFonts w:ascii="Arial" w:eastAsia="Calibri" w:hAnsi="Arial" w:cs="Arial"/>
              </w:rPr>
              <w:t>Authority to bid</w:t>
            </w:r>
          </w:p>
        </w:tc>
        <w:tc>
          <w:tcPr>
            <w:tcW w:w="678" w:type="pct"/>
            <w:tcMar>
              <w:top w:w="57" w:type="dxa"/>
              <w:left w:w="57" w:type="dxa"/>
              <w:bottom w:w="57" w:type="dxa"/>
              <w:right w:w="57" w:type="dxa"/>
            </w:tcMar>
            <w:vAlign w:val="center"/>
          </w:tcPr>
          <w:p w14:paraId="5C3B5578" w14:textId="77777777" w:rsidR="005C631A" w:rsidRPr="000D49B2" w:rsidRDefault="00807212" w:rsidP="005C631A">
            <w:pPr>
              <w:rPr>
                <w:rFonts w:ascii="Arial" w:eastAsia="Calibri" w:hAnsi="Arial" w:cs="Arial"/>
                <w:b/>
                <w:u w:val="single"/>
              </w:rPr>
            </w:pPr>
            <w:r w:rsidRPr="000D49B2">
              <w:rPr>
                <w:rFonts w:ascii="Arial" w:eastAsia="Calibri" w:hAnsi="Arial" w:cs="Arial"/>
              </w:rPr>
              <w:t>Service Manager – Commercial Development</w:t>
            </w:r>
          </w:p>
        </w:tc>
      </w:tr>
      <w:tr w:rsidR="00391908" w:rsidRPr="000D49B2" w14:paraId="49201409" w14:textId="77777777" w:rsidTr="005C631A">
        <w:trPr>
          <w:trHeight w:val="690"/>
        </w:trPr>
        <w:tc>
          <w:tcPr>
            <w:tcW w:w="300" w:type="pct"/>
            <w:tcMar>
              <w:top w:w="57" w:type="dxa"/>
              <w:left w:w="57" w:type="dxa"/>
              <w:bottom w:w="57" w:type="dxa"/>
              <w:right w:w="57" w:type="dxa"/>
            </w:tcMar>
            <w:vAlign w:val="center"/>
          </w:tcPr>
          <w:p w14:paraId="31085B2A" w14:textId="77777777" w:rsidR="005C631A" w:rsidRPr="000D49B2" w:rsidRDefault="00807212" w:rsidP="005C631A">
            <w:pPr>
              <w:jc w:val="center"/>
              <w:rPr>
                <w:rFonts w:ascii="Arial" w:eastAsia="Calibri" w:hAnsi="Arial" w:cs="Arial"/>
              </w:rPr>
            </w:pPr>
            <w:r w:rsidRPr="000D49B2">
              <w:rPr>
                <w:rFonts w:ascii="Arial" w:eastAsia="Calibri" w:hAnsi="Arial" w:cs="Arial"/>
              </w:rPr>
              <w:t>8</w:t>
            </w:r>
          </w:p>
        </w:tc>
        <w:tc>
          <w:tcPr>
            <w:tcW w:w="2816" w:type="pct"/>
            <w:tcMar>
              <w:top w:w="57" w:type="dxa"/>
              <w:left w:w="57" w:type="dxa"/>
              <w:bottom w:w="57" w:type="dxa"/>
              <w:right w:w="57" w:type="dxa"/>
            </w:tcMar>
            <w:vAlign w:val="center"/>
          </w:tcPr>
          <w:p w14:paraId="289E1ED2" w14:textId="77777777" w:rsidR="005C631A" w:rsidRPr="000D49B2" w:rsidRDefault="00807212" w:rsidP="005C631A">
            <w:pPr>
              <w:rPr>
                <w:rFonts w:ascii="Arial" w:eastAsia="Calibri" w:hAnsi="Arial" w:cs="Arial"/>
              </w:rPr>
            </w:pPr>
            <w:r w:rsidRPr="000D49B2">
              <w:rPr>
                <w:rFonts w:ascii="Arial" w:eastAsia="Calibri" w:hAnsi="Arial" w:cs="Arial"/>
                <w:b/>
              </w:rPr>
              <w:t>Place offer</w:t>
            </w:r>
            <w:r w:rsidRPr="000D49B2">
              <w:rPr>
                <w:rFonts w:ascii="Arial" w:eastAsia="Calibri" w:hAnsi="Arial" w:cs="Arial"/>
              </w:rPr>
              <w:t xml:space="preserve"> – After receiving approval, offer letters are drafted, </w:t>
            </w:r>
            <w:proofErr w:type="gramStart"/>
            <w:r w:rsidRPr="000D49B2">
              <w:rPr>
                <w:rFonts w:ascii="Arial" w:eastAsia="Calibri" w:hAnsi="Arial" w:cs="Arial"/>
              </w:rPr>
              <w:t>approved</w:t>
            </w:r>
            <w:proofErr w:type="gramEnd"/>
            <w:r w:rsidRPr="000D49B2">
              <w:rPr>
                <w:rFonts w:ascii="Arial" w:eastAsia="Calibri" w:hAnsi="Arial" w:cs="Arial"/>
              </w:rPr>
              <w:t xml:space="preserve"> and submitted to the vendor’s agent. The offer letter contains ADC’s offer and </w:t>
            </w:r>
            <w:proofErr w:type="gramStart"/>
            <w:r w:rsidRPr="000D49B2">
              <w:rPr>
                <w:rFonts w:ascii="Arial" w:eastAsia="Calibri" w:hAnsi="Arial" w:cs="Arial"/>
              </w:rPr>
              <w:t>terms ,</w:t>
            </w:r>
            <w:proofErr w:type="gramEnd"/>
            <w:r w:rsidRPr="000D49B2">
              <w:rPr>
                <w:rFonts w:ascii="Arial" w:eastAsia="Calibri" w:hAnsi="Arial" w:cs="Arial"/>
              </w:rPr>
              <w:t xml:space="preserve"> such as:</w:t>
            </w:r>
          </w:p>
          <w:p w14:paraId="5511197B" w14:textId="77777777" w:rsidR="005C631A" w:rsidRPr="000D49B2" w:rsidRDefault="00807212" w:rsidP="005C631A">
            <w:pPr>
              <w:numPr>
                <w:ilvl w:val="0"/>
                <w:numId w:val="34"/>
              </w:numPr>
              <w:contextualSpacing/>
              <w:rPr>
                <w:rFonts w:ascii="Arial" w:eastAsia="Calibri" w:hAnsi="Arial" w:cs="Arial"/>
              </w:rPr>
            </w:pPr>
            <w:r w:rsidRPr="000D49B2">
              <w:rPr>
                <w:rFonts w:ascii="Arial" w:eastAsia="Calibri" w:hAnsi="Arial" w:cs="Arial"/>
              </w:rPr>
              <w:t>The proposed time for signed Executive Decision Records, surveys, completion</w:t>
            </w:r>
          </w:p>
          <w:p w14:paraId="0C0B708F" w14:textId="77777777" w:rsidR="005C631A" w:rsidRPr="000D49B2" w:rsidRDefault="00807212" w:rsidP="005C631A">
            <w:pPr>
              <w:numPr>
                <w:ilvl w:val="0"/>
                <w:numId w:val="34"/>
              </w:numPr>
              <w:contextualSpacing/>
              <w:rPr>
                <w:rFonts w:ascii="Arial" w:eastAsia="Calibri" w:hAnsi="Arial" w:cs="Arial"/>
              </w:rPr>
            </w:pPr>
            <w:r w:rsidRPr="000D49B2">
              <w:rPr>
                <w:rFonts w:ascii="Arial" w:eastAsia="Calibri" w:hAnsi="Arial" w:cs="Arial"/>
              </w:rPr>
              <w:t>Conditions to be included in the Heads of Terms (</w:t>
            </w:r>
            <w:proofErr w:type="spellStart"/>
            <w:r w:rsidRPr="000D49B2">
              <w:rPr>
                <w:rFonts w:ascii="Arial" w:eastAsia="Calibri" w:hAnsi="Arial" w:cs="Arial"/>
              </w:rPr>
              <w:t>HoT</w:t>
            </w:r>
            <w:proofErr w:type="spellEnd"/>
            <w:r w:rsidRPr="000D49B2">
              <w:rPr>
                <w:rFonts w:ascii="Arial" w:eastAsia="Calibri" w:hAnsi="Arial" w:cs="Arial"/>
              </w:rPr>
              <w:t xml:space="preserve">), such as receipt of a full legal pack before the process starts. </w:t>
            </w:r>
          </w:p>
          <w:p w14:paraId="2DE9CE81" w14:textId="77777777" w:rsidR="005C631A" w:rsidRPr="000D49B2" w:rsidRDefault="00807212" w:rsidP="005C631A">
            <w:pPr>
              <w:numPr>
                <w:ilvl w:val="0"/>
                <w:numId w:val="34"/>
              </w:numPr>
              <w:contextualSpacing/>
              <w:rPr>
                <w:rFonts w:ascii="Arial" w:eastAsia="Calibri" w:hAnsi="Arial" w:cs="Arial"/>
              </w:rPr>
            </w:pPr>
            <w:r w:rsidRPr="000D49B2">
              <w:rPr>
                <w:rFonts w:ascii="Arial" w:eastAsia="Calibri" w:hAnsi="Arial" w:cs="Arial"/>
              </w:rPr>
              <w:t xml:space="preserve">Exclusivity from agreed </w:t>
            </w:r>
            <w:proofErr w:type="spellStart"/>
            <w:r w:rsidRPr="000D49B2">
              <w:rPr>
                <w:rFonts w:ascii="Arial" w:eastAsia="Calibri" w:hAnsi="Arial" w:cs="Arial"/>
              </w:rPr>
              <w:t>HoT</w:t>
            </w:r>
            <w:proofErr w:type="spellEnd"/>
            <w:r w:rsidRPr="000D49B2">
              <w:rPr>
                <w:rFonts w:ascii="Arial" w:eastAsia="Calibri" w:hAnsi="Arial" w:cs="Arial"/>
              </w:rPr>
              <w:t xml:space="preserve">. </w:t>
            </w:r>
          </w:p>
          <w:p w14:paraId="7DA3F94F" w14:textId="77777777" w:rsidR="005C631A" w:rsidRPr="000D49B2" w:rsidRDefault="00807212" w:rsidP="005C631A">
            <w:pPr>
              <w:rPr>
                <w:rFonts w:ascii="Arial" w:eastAsia="Calibri" w:hAnsi="Arial" w:cs="Arial"/>
              </w:rPr>
            </w:pPr>
            <w:r w:rsidRPr="000D49B2">
              <w:rPr>
                <w:rFonts w:ascii="Arial" w:eastAsia="Calibri" w:hAnsi="Arial" w:cs="Arial"/>
              </w:rPr>
              <w:t xml:space="preserve">An accepted offer is notified normally by telephone and is followed by receipt of an email with Draft </w:t>
            </w:r>
            <w:proofErr w:type="spellStart"/>
            <w:r w:rsidRPr="000D49B2">
              <w:rPr>
                <w:rFonts w:ascii="Arial" w:eastAsia="Calibri" w:hAnsi="Arial" w:cs="Arial"/>
              </w:rPr>
              <w:t>HoT</w:t>
            </w:r>
            <w:proofErr w:type="spellEnd"/>
            <w:r w:rsidRPr="000D49B2">
              <w:rPr>
                <w:rFonts w:ascii="Arial" w:eastAsia="Calibri" w:hAnsi="Arial" w:cs="Arial"/>
              </w:rPr>
              <w:t xml:space="preserve"> attached.  </w:t>
            </w:r>
          </w:p>
        </w:tc>
        <w:tc>
          <w:tcPr>
            <w:tcW w:w="1206" w:type="pct"/>
            <w:tcMar>
              <w:top w:w="57" w:type="dxa"/>
              <w:left w:w="57" w:type="dxa"/>
              <w:bottom w:w="57" w:type="dxa"/>
              <w:right w:w="57" w:type="dxa"/>
            </w:tcMar>
            <w:vAlign w:val="center"/>
          </w:tcPr>
          <w:p w14:paraId="16A052B9" w14:textId="77777777" w:rsidR="005C631A" w:rsidRPr="000D49B2" w:rsidRDefault="00807212" w:rsidP="005C631A">
            <w:pPr>
              <w:numPr>
                <w:ilvl w:val="0"/>
                <w:numId w:val="34"/>
              </w:numPr>
              <w:ind w:left="232" w:hanging="204"/>
              <w:contextualSpacing/>
              <w:rPr>
                <w:rFonts w:ascii="Arial" w:eastAsia="Calibri" w:hAnsi="Arial" w:cs="Arial"/>
              </w:rPr>
            </w:pPr>
            <w:r w:rsidRPr="000D49B2">
              <w:rPr>
                <w:rFonts w:ascii="Arial" w:eastAsia="Calibri" w:hAnsi="Arial" w:cs="Arial"/>
              </w:rPr>
              <w:t>Offer letter</w:t>
            </w:r>
          </w:p>
        </w:tc>
        <w:tc>
          <w:tcPr>
            <w:tcW w:w="678" w:type="pct"/>
            <w:tcMar>
              <w:top w:w="57" w:type="dxa"/>
              <w:left w:w="57" w:type="dxa"/>
              <w:bottom w:w="57" w:type="dxa"/>
              <w:right w:w="57" w:type="dxa"/>
            </w:tcMar>
            <w:vAlign w:val="center"/>
          </w:tcPr>
          <w:p w14:paraId="1F9242F9" w14:textId="77777777" w:rsidR="005C631A" w:rsidRPr="000D49B2" w:rsidRDefault="00807212" w:rsidP="005C631A">
            <w:pPr>
              <w:rPr>
                <w:rFonts w:ascii="Arial" w:eastAsia="Calibri" w:hAnsi="Arial" w:cs="Arial"/>
              </w:rPr>
            </w:pPr>
            <w:r w:rsidRPr="000D49B2">
              <w:rPr>
                <w:rFonts w:ascii="Arial" w:eastAsia="Calibri" w:hAnsi="Arial" w:cs="Arial"/>
              </w:rPr>
              <w:t xml:space="preserve">Service Manager – Commercial Development </w:t>
            </w:r>
          </w:p>
        </w:tc>
      </w:tr>
    </w:tbl>
    <w:p w14:paraId="6EAD8558" w14:textId="77777777" w:rsidR="005C631A" w:rsidRPr="000D49B2" w:rsidRDefault="005921B7" w:rsidP="005C631A">
      <w:pPr>
        <w:rPr>
          <w:rFonts w:ascii="Arial" w:eastAsia="Calibri" w:hAnsi="Arial" w:cs="Arial"/>
          <w:b/>
          <w:u w:val="single"/>
        </w:rPr>
      </w:pPr>
    </w:p>
    <w:p w14:paraId="7829552A" w14:textId="77777777" w:rsidR="00400D37" w:rsidRDefault="00400D37" w:rsidP="005C631A">
      <w:pPr>
        <w:rPr>
          <w:rFonts w:ascii="Arial" w:eastAsia="Calibri" w:hAnsi="Arial" w:cs="Arial"/>
          <w:b/>
          <w:u w:val="single"/>
        </w:rPr>
        <w:sectPr w:rsidR="00400D37" w:rsidSect="005C631A">
          <w:pgSz w:w="11906" w:h="16838"/>
          <w:pgMar w:top="1440" w:right="1440" w:bottom="1440" w:left="1440" w:header="708" w:footer="708" w:gutter="0"/>
          <w:cols w:space="708"/>
          <w:docGrid w:linePitch="360"/>
        </w:sectPr>
      </w:pPr>
    </w:p>
    <w:p w14:paraId="11E16646" w14:textId="1DF26C16" w:rsidR="005C631A" w:rsidRPr="000D49B2" w:rsidRDefault="005921B7" w:rsidP="005C631A">
      <w:pPr>
        <w:rPr>
          <w:rFonts w:ascii="Arial" w:eastAsia="Calibri" w:hAnsi="Arial" w:cs="Arial"/>
          <w:b/>
          <w:u w:val="single"/>
        </w:rPr>
      </w:pPr>
    </w:p>
    <w:p w14:paraId="0F1D5516" w14:textId="77777777" w:rsidR="005C631A" w:rsidRPr="000D49B2" w:rsidRDefault="00807212" w:rsidP="00400D37">
      <w:pPr>
        <w:pStyle w:val="Heading4"/>
        <w:rPr>
          <w:rFonts w:eastAsia="Calibri"/>
        </w:rPr>
      </w:pPr>
      <w:r w:rsidRPr="000D49B2">
        <w:rPr>
          <w:rFonts w:eastAsia="Calibri"/>
        </w:rPr>
        <w:t>Stage 2- Conveyancing Stage</w:t>
      </w:r>
    </w:p>
    <w:p w14:paraId="7355F5AB" w14:textId="77777777" w:rsidR="005C631A" w:rsidRPr="000D49B2" w:rsidRDefault="00807212" w:rsidP="005C631A">
      <w:pPr>
        <w:rPr>
          <w:rFonts w:ascii="Arial" w:eastAsia="Calibri" w:hAnsi="Arial" w:cs="Arial"/>
        </w:rPr>
      </w:pPr>
      <w:r w:rsidRPr="000D49B2">
        <w:rPr>
          <w:rFonts w:ascii="Arial" w:eastAsia="Calibri" w:hAnsi="Arial" w:cs="Arial"/>
        </w:rPr>
        <w:t xml:space="preserve">This stage begins once a bid has been accepted for an investment property. The ongoing due diligence in the first stage would also be brought forward to mitigate risks. Further analysis of the tenant, the building, the lease etc, are evaluated to ensure risk is mitigated. </w:t>
      </w:r>
    </w:p>
    <w:tbl>
      <w:tblPr>
        <w:tblStyle w:val="TableGrid"/>
        <w:tblW w:w="4967"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91"/>
        <w:gridCol w:w="4801"/>
        <w:gridCol w:w="1946"/>
        <w:gridCol w:w="1618"/>
      </w:tblGrid>
      <w:tr w:rsidR="00391908" w:rsidRPr="000D49B2" w14:paraId="4A9D2AE6" w14:textId="77777777" w:rsidTr="002B0116">
        <w:trPr>
          <w:trHeight w:val="347"/>
        </w:trPr>
        <w:tc>
          <w:tcPr>
            <w:tcW w:w="300" w:type="pct"/>
            <w:shd w:val="clear" w:color="auto" w:fill="595959" w:themeFill="text1" w:themeFillTint="A6"/>
            <w:tcMar>
              <w:top w:w="57" w:type="dxa"/>
              <w:left w:w="57" w:type="dxa"/>
              <w:bottom w:w="57" w:type="dxa"/>
              <w:right w:w="57" w:type="dxa"/>
            </w:tcMar>
            <w:vAlign w:val="center"/>
          </w:tcPr>
          <w:p w14:paraId="43BEA8AB" w14:textId="77777777" w:rsidR="005C631A" w:rsidRPr="000D49B2" w:rsidRDefault="00807212" w:rsidP="005C631A">
            <w:pPr>
              <w:rPr>
                <w:rFonts w:ascii="Arial" w:eastAsia="Calibri" w:hAnsi="Arial" w:cs="Arial"/>
                <w:b/>
                <w:color w:val="FFFFFF"/>
              </w:rPr>
            </w:pPr>
            <w:r w:rsidRPr="000D49B2">
              <w:rPr>
                <w:rFonts w:ascii="Arial" w:eastAsia="Calibri" w:hAnsi="Arial" w:cs="Arial"/>
                <w:b/>
                <w:color w:val="FFFFFF"/>
              </w:rPr>
              <w:t>Step</w:t>
            </w:r>
          </w:p>
        </w:tc>
        <w:tc>
          <w:tcPr>
            <w:tcW w:w="2820" w:type="pct"/>
            <w:shd w:val="clear" w:color="auto" w:fill="595959" w:themeFill="text1" w:themeFillTint="A6"/>
            <w:tcMar>
              <w:top w:w="57" w:type="dxa"/>
              <w:left w:w="57" w:type="dxa"/>
              <w:bottom w:w="57" w:type="dxa"/>
              <w:right w:w="57" w:type="dxa"/>
            </w:tcMar>
            <w:vAlign w:val="center"/>
          </w:tcPr>
          <w:p w14:paraId="0459723B" w14:textId="77777777" w:rsidR="005C631A" w:rsidRPr="000D49B2" w:rsidRDefault="00807212" w:rsidP="005C631A">
            <w:pPr>
              <w:rPr>
                <w:rFonts w:ascii="Arial" w:eastAsia="Calibri" w:hAnsi="Arial" w:cs="Arial"/>
                <w:b/>
                <w:color w:val="FFFFFF"/>
              </w:rPr>
            </w:pPr>
            <w:r w:rsidRPr="000D49B2">
              <w:rPr>
                <w:rFonts w:ascii="Arial" w:eastAsia="Calibri" w:hAnsi="Arial" w:cs="Arial"/>
                <w:b/>
                <w:color w:val="FFFFFF"/>
              </w:rPr>
              <w:t>Action</w:t>
            </w:r>
          </w:p>
        </w:tc>
        <w:tc>
          <w:tcPr>
            <w:tcW w:w="1226" w:type="pct"/>
            <w:shd w:val="clear" w:color="auto" w:fill="595959" w:themeFill="text1" w:themeFillTint="A6"/>
            <w:tcMar>
              <w:top w:w="57" w:type="dxa"/>
              <w:left w:w="57" w:type="dxa"/>
              <w:bottom w:w="57" w:type="dxa"/>
              <w:right w:w="57" w:type="dxa"/>
            </w:tcMar>
            <w:vAlign w:val="center"/>
          </w:tcPr>
          <w:p w14:paraId="767FE732" w14:textId="77777777" w:rsidR="005C631A" w:rsidRPr="000D49B2" w:rsidRDefault="00807212" w:rsidP="005C631A">
            <w:pPr>
              <w:rPr>
                <w:rFonts w:ascii="Arial" w:eastAsia="Calibri" w:hAnsi="Arial" w:cs="Arial"/>
                <w:b/>
                <w:color w:val="FFFFFF"/>
              </w:rPr>
            </w:pPr>
            <w:r w:rsidRPr="000D49B2">
              <w:rPr>
                <w:rFonts w:ascii="Arial" w:eastAsia="Calibri" w:hAnsi="Arial" w:cs="Arial"/>
                <w:b/>
                <w:color w:val="FFFFFF"/>
              </w:rPr>
              <w:t>Document(s) Involved</w:t>
            </w:r>
          </w:p>
        </w:tc>
        <w:tc>
          <w:tcPr>
            <w:tcW w:w="654" w:type="pct"/>
            <w:shd w:val="clear" w:color="auto" w:fill="595959" w:themeFill="text1" w:themeFillTint="A6"/>
            <w:tcMar>
              <w:top w:w="57" w:type="dxa"/>
              <w:left w:w="57" w:type="dxa"/>
              <w:bottom w:w="57" w:type="dxa"/>
              <w:right w:w="57" w:type="dxa"/>
            </w:tcMar>
            <w:vAlign w:val="center"/>
          </w:tcPr>
          <w:p w14:paraId="23D557FC" w14:textId="77777777" w:rsidR="005C631A" w:rsidRPr="000D49B2" w:rsidRDefault="00807212" w:rsidP="005C631A">
            <w:pPr>
              <w:rPr>
                <w:rFonts w:ascii="Arial" w:eastAsia="Calibri" w:hAnsi="Arial" w:cs="Arial"/>
                <w:b/>
                <w:color w:val="FFFFFF"/>
              </w:rPr>
            </w:pPr>
            <w:r w:rsidRPr="000D49B2">
              <w:rPr>
                <w:rFonts w:ascii="Arial" w:eastAsia="Calibri" w:hAnsi="Arial" w:cs="Arial"/>
                <w:b/>
                <w:color w:val="FFFFFF"/>
              </w:rPr>
              <w:t>Responsibility</w:t>
            </w:r>
          </w:p>
        </w:tc>
      </w:tr>
      <w:tr w:rsidR="00391908" w:rsidRPr="000D49B2" w14:paraId="74B4D192" w14:textId="77777777" w:rsidTr="005C631A">
        <w:trPr>
          <w:trHeight w:val="347"/>
        </w:trPr>
        <w:tc>
          <w:tcPr>
            <w:tcW w:w="300" w:type="pct"/>
            <w:tcMar>
              <w:top w:w="57" w:type="dxa"/>
              <w:left w:w="57" w:type="dxa"/>
              <w:bottom w:w="57" w:type="dxa"/>
              <w:right w:w="57" w:type="dxa"/>
            </w:tcMar>
            <w:vAlign w:val="center"/>
          </w:tcPr>
          <w:p w14:paraId="0A8396EB" w14:textId="77777777" w:rsidR="005C631A" w:rsidRPr="000D49B2" w:rsidRDefault="00807212" w:rsidP="005C631A">
            <w:pPr>
              <w:jc w:val="center"/>
              <w:rPr>
                <w:rFonts w:ascii="Arial" w:eastAsia="Calibri" w:hAnsi="Arial" w:cs="Arial"/>
              </w:rPr>
            </w:pPr>
            <w:r w:rsidRPr="000D49B2">
              <w:rPr>
                <w:rFonts w:ascii="Arial" w:eastAsia="Calibri" w:hAnsi="Arial" w:cs="Arial"/>
              </w:rPr>
              <w:t>9</w:t>
            </w:r>
          </w:p>
        </w:tc>
        <w:tc>
          <w:tcPr>
            <w:tcW w:w="2820" w:type="pct"/>
            <w:tcMar>
              <w:top w:w="57" w:type="dxa"/>
              <w:left w:w="57" w:type="dxa"/>
              <w:bottom w:w="57" w:type="dxa"/>
              <w:right w:w="57" w:type="dxa"/>
            </w:tcMar>
            <w:vAlign w:val="center"/>
          </w:tcPr>
          <w:p w14:paraId="75417548" w14:textId="77777777" w:rsidR="005C631A" w:rsidRPr="000D49B2" w:rsidRDefault="00807212" w:rsidP="005C631A">
            <w:pPr>
              <w:rPr>
                <w:rFonts w:ascii="Arial" w:eastAsia="Calibri" w:hAnsi="Arial" w:cs="Arial"/>
                <w:b/>
              </w:rPr>
            </w:pPr>
            <w:r w:rsidRPr="000D49B2">
              <w:rPr>
                <w:rFonts w:ascii="Arial" w:eastAsia="Calibri" w:hAnsi="Arial" w:cs="Arial"/>
                <w:b/>
              </w:rPr>
              <w:t xml:space="preserve">Agree the Heads of Terms </w:t>
            </w:r>
            <w:r w:rsidRPr="000D49B2">
              <w:rPr>
                <w:rFonts w:ascii="Arial" w:eastAsia="Calibri" w:hAnsi="Arial" w:cs="Arial"/>
              </w:rPr>
              <w:t>– After reviewing the received Draft Heads of Terms and making any required amendments, the revised Heads of Terms are returned to the vendor’s agent. This process will repeat until both parties are satisfied that the Heads of Terms reflect the agreed position, at which point they are formally approved by both sides. These will then be sent to the Service Manager – Commercial Development and the Director of Legal and Governance.</w:t>
            </w:r>
          </w:p>
        </w:tc>
        <w:tc>
          <w:tcPr>
            <w:tcW w:w="1226" w:type="pct"/>
            <w:tcMar>
              <w:top w:w="57" w:type="dxa"/>
              <w:left w:w="57" w:type="dxa"/>
              <w:bottom w:w="57" w:type="dxa"/>
              <w:right w:w="57" w:type="dxa"/>
            </w:tcMar>
            <w:vAlign w:val="center"/>
          </w:tcPr>
          <w:p w14:paraId="6B3D4909" w14:textId="77777777" w:rsidR="005C631A" w:rsidRPr="000D49B2" w:rsidRDefault="005921B7" w:rsidP="005C631A">
            <w:pPr>
              <w:rPr>
                <w:rFonts w:ascii="Arial" w:eastAsia="Calibri" w:hAnsi="Arial" w:cs="Arial"/>
                <w:b/>
                <w:u w:val="single"/>
              </w:rPr>
            </w:pPr>
          </w:p>
        </w:tc>
        <w:tc>
          <w:tcPr>
            <w:tcW w:w="654" w:type="pct"/>
            <w:tcMar>
              <w:top w:w="57" w:type="dxa"/>
              <w:left w:w="57" w:type="dxa"/>
              <w:bottom w:w="57" w:type="dxa"/>
              <w:right w:w="57" w:type="dxa"/>
            </w:tcMar>
            <w:vAlign w:val="center"/>
          </w:tcPr>
          <w:p w14:paraId="2927BE1B" w14:textId="77777777" w:rsidR="005C631A" w:rsidRPr="000D49B2" w:rsidRDefault="00807212" w:rsidP="005C631A">
            <w:pPr>
              <w:rPr>
                <w:rFonts w:ascii="Arial" w:eastAsia="Calibri" w:hAnsi="Arial" w:cs="Arial"/>
                <w:b/>
                <w:u w:val="single"/>
              </w:rPr>
            </w:pPr>
            <w:r w:rsidRPr="000D49B2">
              <w:rPr>
                <w:rFonts w:ascii="Arial" w:eastAsia="Calibri" w:hAnsi="Arial" w:cs="Arial"/>
              </w:rPr>
              <w:t>Service Manager – Commercial Development</w:t>
            </w:r>
          </w:p>
        </w:tc>
      </w:tr>
      <w:tr w:rsidR="00391908" w:rsidRPr="000D49B2" w14:paraId="3251B2B9" w14:textId="77777777" w:rsidTr="005C631A">
        <w:trPr>
          <w:trHeight w:val="45"/>
        </w:trPr>
        <w:tc>
          <w:tcPr>
            <w:tcW w:w="300" w:type="pct"/>
            <w:tcMar>
              <w:top w:w="57" w:type="dxa"/>
              <w:left w:w="57" w:type="dxa"/>
              <w:bottom w:w="57" w:type="dxa"/>
              <w:right w:w="57" w:type="dxa"/>
            </w:tcMar>
          </w:tcPr>
          <w:p w14:paraId="57D8BDFB" w14:textId="77777777" w:rsidR="005C631A" w:rsidRPr="000D49B2" w:rsidRDefault="00807212" w:rsidP="005C631A">
            <w:pPr>
              <w:jc w:val="center"/>
              <w:rPr>
                <w:rFonts w:ascii="Arial" w:eastAsia="Calibri" w:hAnsi="Arial" w:cs="Arial"/>
              </w:rPr>
            </w:pPr>
            <w:r w:rsidRPr="000D49B2">
              <w:rPr>
                <w:rFonts w:ascii="Arial" w:eastAsia="Calibri" w:hAnsi="Arial" w:cs="Arial"/>
              </w:rPr>
              <w:t>10</w:t>
            </w:r>
          </w:p>
        </w:tc>
        <w:tc>
          <w:tcPr>
            <w:tcW w:w="2820" w:type="pct"/>
            <w:tcMar>
              <w:top w:w="57" w:type="dxa"/>
              <w:left w:w="57" w:type="dxa"/>
              <w:bottom w:w="57" w:type="dxa"/>
              <w:right w:w="57" w:type="dxa"/>
            </w:tcMar>
            <w:vAlign w:val="center"/>
          </w:tcPr>
          <w:p w14:paraId="30FD2E69" w14:textId="77777777" w:rsidR="005C631A" w:rsidRPr="000D49B2" w:rsidRDefault="00807212" w:rsidP="005C631A">
            <w:pPr>
              <w:rPr>
                <w:rFonts w:ascii="Arial" w:eastAsia="Calibri" w:hAnsi="Arial" w:cs="Arial"/>
              </w:rPr>
            </w:pPr>
            <w:proofErr w:type="gramStart"/>
            <w:r w:rsidRPr="000D49B2">
              <w:rPr>
                <w:rFonts w:ascii="Arial" w:eastAsia="Calibri" w:hAnsi="Arial" w:cs="Arial"/>
                <w:b/>
              </w:rPr>
              <w:t>Make contact with</w:t>
            </w:r>
            <w:proofErr w:type="gramEnd"/>
            <w:r w:rsidRPr="000D49B2">
              <w:rPr>
                <w:rFonts w:ascii="Arial" w:eastAsia="Calibri" w:hAnsi="Arial" w:cs="Arial"/>
                <w:b/>
              </w:rPr>
              <w:t xml:space="preserve"> Vendor's solicitors; receive and verify Legal pack</w:t>
            </w:r>
            <w:r w:rsidRPr="000D49B2">
              <w:rPr>
                <w:rFonts w:ascii="Arial" w:eastAsia="Calibri" w:hAnsi="Arial" w:cs="Arial"/>
              </w:rPr>
              <w:t xml:space="preserve"> – Once received by Legal, the appointed solicitor will make contact with the Vendor’s solicitor via email or phone to indicate that they are representing ADC in the transaction. ADC Legal will provide the necessary details for receipt of the legal pack; upon receiving the Legal pack, the ADC’s solicitor will verify its contents and raise any queries with the other side’s solicitor whilst awaiting instructions from the Commercial Property team following a signed Executive Decision Record from the Leader. </w:t>
            </w:r>
          </w:p>
        </w:tc>
        <w:tc>
          <w:tcPr>
            <w:tcW w:w="1226" w:type="pct"/>
            <w:tcMar>
              <w:top w:w="57" w:type="dxa"/>
              <w:left w:w="57" w:type="dxa"/>
              <w:bottom w:w="57" w:type="dxa"/>
              <w:right w:w="57" w:type="dxa"/>
            </w:tcMar>
            <w:vAlign w:val="center"/>
          </w:tcPr>
          <w:p w14:paraId="7BEA3F05" w14:textId="77777777" w:rsidR="005C631A" w:rsidRPr="000D49B2" w:rsidRDefault="005921B7" w:rsidP="005C631A">
            <w:pPr>
              <w:rPr>
                <w:rFonts w:ascii="Arial" w:eastAsia="Calibri" w:hAnsi="Arial" w:cs="Arial"/>
              </w:rPr>
            </w:pPr>
          </w:p>
        </w:tc>
        <w:tc>
          <w:tcPr>
            <w:tcW w:w="654" w:type="pct"/>
            <w:tcMar>
              <w:top w:w="57" w:type="dxa"/>
              <w:left w:w="57" w:type="dxa"/>
              <w:bottom w:w="57" w:type="dxa"/>
              <w:right w:w="57" w:type="dxa"/>
            </w:tcMar>
            <w:vAlign w:val="center"/>
          </w:tcPr>
          <w:p w14:paraId="64808A97" w14:textId="77777777" w:rsidR="005C631A" w:rsidRPr="000D49B2" w:rsidRDefault="00807212" w:rsidP="005C631A">
            <w:pPr>
              <w:rPr>
                <w:rFonts w:ascii="Arial" w:eastAsia="Calibri" w:hAnsi="Arial" w:cs="Arial"/>
              </w:rPr>
            </w:pPr>
            <w:r w:rsidRPr="000D49B2">
              <w:rPr>
                <w:rFonts w:ascii="Arial" w:eastAsia="Calibri" w:hAnsi="Arial" w:cs="Arial"/>
              </w:rPr>
              <w:t>Director of Legal and Governance</w:t>
            </w:r>
          </w:p>
        </w:tc>
      </w:tr>
      <w:tr w:rsidR="00391908" w:rsidRPr="000D49B2" w14:paraId="3DDC0C96" w14:textId="77777777" w:rsidTr="005C631A">
        <w:trPr>
          <w:trHeight w:val="45"/>
        </w:trPr>
        <w:tc>
          <w:tcPr>
            <w:tcW w:w="300" w:type="pct"/>
            <w:tcMar>
              <w:top w:w="57" w:type="dxa"/>
              <w:left w:w="57" w:type="dxa"/>
              <w:bottom w:w="57" w:type="dxa"/>
              <w:right w:w="57" w:type="dxa"/>
            </w:tcMar>
          </w:tcPr>
          <w:p w14:paraId="03424451" w14:textId="77777777" w:rsidR="005C631A" w:rsidRPr="000D49B2" w:rsidRDefault="00807212" w:rsidP="005C631A">
            <w:pPr>
              <w:jc w:val="center"/>
              <w:rPr>
                <w:rFonts w:ascii="Arial" w:eastAsia="Calibri" w:hAnsi="Arial" w:cs="Arial"/>
                <w:b/>
                <w:u w:val="single"/>
              </w:rPr>
            </w:pPr>
            <w:r w:rsidRPr="000D49B2">
              <w:rPr>
                <w:rFonts w:ascii="Arial" w:eastAsia="Calibri" w:hAnsi="Arial" w:cs="Arial"/>
              </w:rPr>
              <w:t>11a</w:t>
            </w:r>
          </w:p>
        </w:tc>
        <w:tc>
          <w:tcPr>
            <w:tcW w:w="2820" w:type="pct"/>
            <w:tcMar>
              <w:top w:w="57" w:type="dxa"/>
              <w:left w:w="57" w:type="dxa"/>
              <w:bottom w:w="57" w:type="dxa"/>
              <w:right w:w="57" w:type="dxa"/>
            </w:tcMar>
            <w:vAlign w:val="center"/>
          </w:tcPr>
          <w:p w14:paraId="20439A7D" w14:textId="77777777" w:rsidR="005C631A" w:rsidRPr="000D49B2" w:rsidRDefault="00807212" w:rsidP="005C631A">
            <w:pPr>
              <w:rPr>
                <w:rFonts w:ascii="Arial" w:eastAsia="Calibri" w:hAnsi="Arial" w:cs="Arial"/>
                <w:u w:val="single"/>
              </w:rPr>
            </w:pPr>
            <w:r w:rsidRPr="000D49B2">
              <w:rPr>
                <w:rFonts w:ascii="Arial" w:eastAsia="Calibri" w:hAnsi="Arial" w:cs="Arial"/>
                <w:b/>
              </w:rPr>
              <w:t xml:space="preserve">Instruct surveys (external) – </w:t>
            </w:r>
            <w:r w:rsidRPr="000D49B2">
              <w:rPr>
                <w:rFonts w:ascii="Arial" w:eastAsia="Calibri" w:hAnsi="Arial" w:cs="Arial"/>
              </w:rPr>
              <w:t xml:space="preserve">After agreeing Heads of Terms, quotes will be sought for conducting building surveys of the property in question. Generally, the property brochure provided at the beginning of the process is provided to at least three Survey firms, with the deadline by which inspections and reports must be completed and received by ADC (this element of the process has a 10 working </w:t>
            </w:r>
            <w:proofErr w:type="gramStart"/>
            <w:r w:rsidRPr="000D49B2">
              <w:rPr>
                <w:rFonts w:ascii="Arial" w:eastAsia="Calibri" w:hAnsi="Arial" w:cs="Arial"/>
              </w:rPr>
              <w:t>day time</w:t>
            </w:r>
            <w:proofErr w:type="gramEnd"/>
            <w:r w:rsidRPr="000D49B2">
              <w:rPr>
                <w:rFonts w:ascii="Arial" w:eastAsia="Calibri" w:hAnsi="Arial" w:cs="Arial"/>
              </w:rPr>
              <w:t xml:space="preserve"> limit from the date of Agreed Heads of Terms being received). Quotes are generally received within 24 hrs and the quote that represents best value for money (taking price, </w:t>
            </w:r>
            <w:proofErr w:type="gramStart"/>
            <w:r w:rsidRPr="000D49B2">
              <w:rPr>
                <w:rFonts w:ascii="Arial" w:eastAsia="Calibri" w:hAnsi="Arial" w:cs="Arial"/>
              </w:rPr>
              <w:t>quality</w:t>
            </w:r>
            <w:proofErr w:type="gramEnd"/>
            <w:r w:rsidRPr="000D49B2">
              <w:rPr>
                <w:rFonts w:ascii="Arial" w:eastAsia="Calibri" w:hAnsi="Arial" w:cs="Arial"/>
              </w:rPr>
              <w:t xml:space="preserve"> and time into account) is selected. </w:t>
            </w:r>
          </w:p>
        </w:tc>
        <w:tc>
          <w:tcPr>
            <w:tcW w:w="1226" w:type="pct"/>
            <w:tcMar>
              <w:top w:w="57" w:type="dxa"/>
              <w:left w:w="57" w:type="dxa"/>
              <w:bottom w:w="57" w:type="dxa"/>
              <w:right w:w="57" w:type="dxa"/>
            </w:tcMar>
            <w:vAlign w:val="center"/>
          </w:tcPr>
          <w:p w14:paraId="5C8A76B1" w14:textId="77777777" w:rsidR="005C631A" w:rsidRPr="000D49B2" w:rsidRDefault="005921B7" w:rsidP="005C631A">
            <w:pPr>
              <w:rPr>
                <w:rFonts w:ascii="Arial" w:eastAsia="Calibri" w:hAnsi="Arial" w:cs="Arial"/>
              </w:rPr>
            </w:pPr>
          </w:p>
        </w:tc>
        <w:tc>
          <w:tcPr>
            <w:tcW w:w="654" w:type="pct"/>
            <w:tcMar>
              <w:top w:w="57" w:type="dxa"/>
              <w:left w:w="57" w:type="dxa"/>
              <w:bottom w:w="57" w:type="dxa"/>
              <w:right w:w="57" w:type="dxa"/>
            </w:tcMar>
            <w:vAlign w:val="center"/>
          </w:tcPr>
          <w:p w14:paraId="46F84781" w14:textId="77777777" w:rsidR="005C631A" w:rsidRPr="000D49B2" w:rsidRDefault="00807212" w:rsidP="005C631A">
            <w:pPr>
              <w:rPr>
                <w:rFonts w:ascii="Arial" w:eastAsia="Calibri" w:hAnsi="Arial" w:cs="Arial"/>
                <w:b/>
                <w:u w:val="single"/>
              </w:rPr>
            </w:pPr>
            <w:r w:rsidRPr="000D49B2">
              <w:rPr>
                <w:rFonts w:ascii="Arial" w:eastAsia="Calibri" w:hAnsi="Arial" w:cs="Arial"/>
              </w:rPr>
              <w:t>Service Manager – Commercial Development</w:t>
            </w:r>
          </w:p>
        </w:tc>
      </w:tr>
      <w:tr w:rsidR="00391908" w:rsidRPr="000D49B2" w14:paraId="60786DCB" w14:textId="77777777" w:rsidTr="005C631A">
        <w:trPr>
          <w:trHeight w:val="45"/>
        </w:trPr>
        <w:tc>
          <w:tcPr>
            <w:tcW w:w="300" w:type="pct"/>
            <w:tcMar>
              <w:top w:w="57" w:type="dxa"/>
              <w:left w:w="57" w:type="dxa"/>
              <w:bottom w:w="57" w:type="dxa"/>
              <w:right w:w="57" w:type="dxa"/>
            </w:tcMar>
          </w:tcPr>
          <w:p w14:paraId="3DDB9F79" w14:textId="77777777" w:rsidR="005C631A" w:rsidRPr="000D49B2" w:rsidRDefault="00807212" w:rsidP="005C631A">
            <w:pPr>
              <w:jc w:val="center"/>
              <w:rPr>
                <w:rFonts w:ascii="Arial" w:eastAsia="Calibri" w:hAnsi="Arial" w:cs="Arial"/>
                <w:b/>
                <w:u w:val="single"/>
              </w:rPr>
            </w:pPr>
            <w:r w:rsidRPr="000D49B2">
              <w:rPr>
                <w:rFonts w:ascii="Arial" w:eastAsia="Calibri" w:hAnsi="Arial" w:cs="Arial"/>
              </w:rPr>
              <w:t>11b</w:t>
            </w:r>
          </w:p>
        </w:tc>
        <w:tc>
          <w:tcPr>
            <w:tcW w:w="2820" w:type="pct"/>
            <w:tcMar>
              <w:top w:w="57" w:type="dxa"/>
              <w:left w:w="57" w:type="dxa"/>
              <w:bottom w:w="57" w:type="dxa"/>
              <w:right w:w="57" w:type="dxa"/>
            </w:tcMar>
            <w:vAlign w:val="center"/>
          </w:tcPr>
          <w:p w14:paraId="2D81BBA7" w14:textId="77777777" w:rsidR="005C631A" w:rsidRPr="000D49B2" w:rsidRDefault="00807212" w:rsidP="005C631A">
            <w:pPr>
              <w:rPr>
                <w:rFonts w:ascii="Arial" w:eastAsia="Calibri" w:hAnsi="Arial" w:cs="Arial"/>
              </w:rPr>
            </w:pPr>
            <w:r w:rsidRPr="000D49B2">
              <w:rPr>
                <w:rFonts w:ascii="Arial" w:eastAsia="Calibri" w:hAnsi="Arial" w:cs="Arial"/>
                <w:b/>
              </w:rPr>
              <w:t xml:space="preserve">Write Urgency Notice/ Report for the Executive Decision Record– </w:t>
            </w:r>
            <w:r w:rsidRPr="000D49B2">
              <w:rPr>
                <w:rFonts w:ascii="Arial" w:eastAsia="Calibri" w:hAnsi="Arial" w:cs="Arial"/>
              </w:rPr>
              <w:t xml:space="preserve">An urgency notice is required for these transactions which must be signed by the Chair of the Scrutiny Committee. The Leader, or delegated person, is </w:t>
            </w:r>
            <w:r w:rsidRPr="000D49B2">
              <w:rPr>
                <w:rFonts w:ascii="Arial" w:eastAsia="Calibri" w:hAnsi="Arial" w:cs="Arial"/>
              </w:rPr>
              <w:lastRenderedPageBreak/>
              <w:t xml:space="preserve">obligated to contact the Chair to explain the details of the transaction prior to gaining a signature. An urgency notice is required due to the Decision being Key and the constrained timeframe for the process to be completed.  </w:t>
            </w:r>
          </w:p>
          <w:p w14:paraId="6508AF36" w14:textId="77777777" w:rsidR="005C631A" w:rsidRPr="000D49B2" w:rsidRDefault="00807212" w:rsidP="005C631A">
            <w:pPr>
              <w:rPr>
                <w:rFonts w:ascii="Arial" w:eastAsia="Calibri" w:hAnsi="Arial" w:cs="Arial"/>
              </w:rPr>
            </w:pPr>
            <w:r w:rsidRPr="000D49B2">
              <w:rPr>
                <w:rFonts w:ascii="Arial" w:eastAsia="Calibri" w:hAnsi="Arial" w:cs="Arial"/>
              </w:rPr>
              <w:t xml:space="preserve">The Report for the Executive Decision Record is the briefing note written earlier with the addition of Recommendations, Implications, Reasons for Urgency, and Exemptions, as per the standard ADC report format. Once a draft is produced by the Service Manager, it is circulated to Legal and Finance for review/amends until it is finally complete and approved by all parties.  </w:t>
            </w:r>
          </w:p>
          <w:p w14:paraId="193697A4" w14:textId="77777777" w:rsidR="005C631A" w:rsidRPr="000D49B2" w:rsidRDefault="00807212" w:rsidP="005C631A">
            <w:pPr>
              <w:rPr>
                <w:rFonts w:ascii="Arial" w:eastAsia="Calibri" w:hAnsi="Arial" w:cs="Arial"/>
              </w:rPr>
            </w:pPr>
            <w:r w:rsidRPr="000D49B2">
              <w:rPr>
                <w:rFonts w:ascii="Arial" w:eastAsia="Calibri" w:hAnsi="Arial" w:cs="Arial"/>
              </w:rPr>
              <w:t>Then the Leader, Chief Exec and the Service Manager will meet to review the report and answer any remaining questions. Once the Leader is satisfied, the EDR is signed by the Leader and forwarded to Democratic Services, along with the report. A copy of both should also be supplied to Legal for the case file.</w:t>
            </w:r>
          </w:p>
        </w:tc>
        <w:tc>
          <w:tcPr>
            <w:tcW w:w="1226" w:type="pct"/>
            <w:tcMar>
              <w:top w:w="57" w:type="dxa"/>
              <w:left w:w="57" w:type="dxa"/>
              <w:bottom w:w="57" w:type="dxa"/>
              <w:right w:w="57" w:type="dxa"/>
            </w:tcMar>
            <w:vAlign w:val="center"/>
          </w:tcPr>
          <w:p w14:paraId="5E642D11" w14:textId="77777777" w:rsidR="005C631A" w:rsidRPr="000D49B2" w:rsidRDefault="005921B7" w:rsidP="005C631A">
            <w:pPr>
              <w:rPr>
                <w:rFonts w:ascii="Arial" w:eastAsia="Calibri" w:hAnsi="Arial" w:cs="Arial"/>
                <w:b/>
                <w:u w:val="single"/>
              </w:rPr>
            </w:pPr>
          </w:p>
        </w:tc>
        <w:tc>
          <w:tcPr>
            <w:tcW w:w="654" w:type="pct"/>
            <w:tcMar>
              <w:top w:w="57" w:type="dxa"/>
              <w:left w:w="57" w:type="dxa"/>
              <w:bottom w:w="57" w:type="dxa"/>
              <w:right w:w="57" w:type="dxa"/>
            </w:tcMar>
            <w:vAlign w:val="center"/>
          </w:tcPr>
          <w:p w14:paraId="4421D1BF" w14:textId="77777777" w:rsidR="005C631A" w:rsidRPr="000D49B2" w:rsidRDefault="00807212" w:rsidP="005C631A">
            <w:pPr>
              <w:rPr>
                <w:rFonts w:ascii="Arial" w:eastAsia="Calibri" w:hAnsi="Arial" w:cs="Arial"/>
                <w:b/>
                <w:u w:val="single"/>
              </w:rPr>
            </w:pPr>
            <w:r w:rsidRPr="000D49B2">
              <w:rPr>
                <w:rFonts w:ascii="Arial" w:eastAsia="Calibri" w:hAnsi="Arial" w:cs="Arial"/>
              </w:rPr>
              <w:t>Service Manager – Commercial Development</w:t>
            </w:r>
          </w:p>
        </w:tc>
      </w:tr>
      <w:tr w:rsidR="00391908" w:rsidRPr="000D49B2" w14:paraId="5DA99640" w14:textId="77777777" w:rsidTr="005C631A">
        <w:trPr>
          <w:trHeight w:val="45"/>
        </w:trPr>
        <w:tc>
          <w:tcPr>
            <w:tcW w:w="300" w:type="pct"/>
            <w:tcMar>
              <w:top w:w="57" w:type="dxa"/>
              <w:left w:w="57" w:type="dxa"/>
              <w:bottom w:w="57" w:type="dxa"/>
              <w:right w:w="57" w:type="dxa"/>
            </w:tcMar>
          </w:tcPr>
          <w:p w14:paraId="0718E3AF" w14:textId="77777777" w:rsidR="005C631A" w:rsidRPr="000D49B2" w:rsidRDefault="00807212" w:rsidP="005C631A">
            <w:pPr>
              <w:jc w:val="center"/>
              <w:rPr>
                <w:rFonts w:ascii="Arial" w:eastAsia="Calibri" w:hAnsi="Arial" w:cs="Arial"/>
                <w:b/>
                <w:u w:val="single"/>
              </w:rPr>
            </w:pPr>
            <w:r w:rsidRPr="000D49B2">
              <w:rPr>
                <w:rFonts w:ascii="Arial" w:eastAsia="Calibri" w:hAnsi="Arial" w:cs="Arial"/>
              </w:rPr>
              <w:t>12a</w:t>
            </w:r>
          </w:p>
        </w:tc>
        <w:tc>
          <w:tcPr>
            <w:tcW w:w="2820" w:type="pct"/>
            <w:tcMar>
              <w:top w:w="57" w:type="dxa"/>
              <w:left w:w="57" w:type="dxa"/>
              <w:bottom w:w="57" w:type="dxa"/>
              <w:right w:w="57" w:type="dxa"/>
            </w:tcMar>
            <w:vAlign w:val="center"/>
          </w:tcPr>
          <w:p w14:paraId="60E3695E" w14:textId="77777777" w:rsidR="005C631A" w:rsidRPr="000D49B2" w:rsidRDefault="00807212" w:rsidP="005C631A">
            <w:pPr>
              <w:rPr>
                <w:rFonts w:ascii="Arial" w:eastAsia="Calibri" w:hAnsi="Arial" w:cs="Arial"/>
              </w:rPr>
            </w:pPr>
            <w:r w:rsidRPr="000D49B2">
              <w:rPr>
                <w:rFonts w:ascii="Arial" w:eastAsia="Calibri" w:hAnsi="Arial" w:cs="Arial"/>
                <w:b/>
              </w:rPr>
              <w:t>Notify other side of the EDR</w:t>
            </w:r>
            <w:r w:rsidRPr="000D49B2">
              <w:rPr>
                <w:rFonts w:ascii="Arial" w:eastAsia="Calibri" w:hAnsi="Arial" w:cs="Arial"/>
              </w:rPr>
              <w:t xml:space="preserve"> – Once the EDR is signed, an email should be sent to the other side’s solicitor noting that the EDR has been signed, meaning that the purchase is officially approved. </w:t>
            </w:r>
            <w:r w:rsidRPr="000D49B2">
              <w:rPr>
                <w:rFonts w:ascii="Arial" w:eastAsia="Calibri" w:hAnsi="Arial" w:cs="Arial"/>
              </w:rPr>
              <w:softHyphen/>
              <w:t xml:space="preserve"> </w:t>
            </w:r>
          </w:p>
        </w:tc>
        <w:tc>
          <w:tcPr>
            <w:tcW w:w="1226" w:type="pct"/>
            <w:tcMar>
              <w:top w:w="57" w:type="dxa"/>
              <w:left w:w="57" w:type="dxa"/>
              <w:bottom w:w="57" w:type="dxa"/>
              <w:right w:w="57" w:type="dxa"/>
            </w:tcMar>
            <w:vAlign w:val="center"/>
          </w:tcPr>
          <w:p w14:paraId="0F4E2F37" w14:textId="77777777" w:rsidR="005C631A" w:rsidRPr="000D49B2" w:rsidRDefault="005921B7" w:rsidP="005C631A">
            <w:pPr>
              <w:rPr>
                <w:rFonts w:ascii="Arial" w:eastAsia="Calibri" w:hAnsi="Arial" w:cs="Arial"/>
                <w:b/>
                <w:u w:val="single"/>
              </w:rPr>
            </w:pPr>
          </w:p>
        </w:tc>
        <w:tc>
          <w:tcPr>
            <w:tcW w:w="654" w:type="pct"/>
            <w:tcMar>
              <w:top w:w="57" w:type="dxa"/>
              <w:left w:w="57" w:type="dxa"/>
              <w:bottom w:w="57" w:type="dxa"/>
              <w:right w:w="57" w:type="dxa"/>
            </w:tcMar>
            <w:vAlign w:val="center"/>
          </w:tcPr>
          <w:p w14:paraId="45761251" w14:textId="77777777" w:rsidR="005C631A" w:rsidRPr="000D49B2" w:rsidRDefault="00807212" w:rsidP="005C631A">
            <w:pPr>
              <w:rPr>
                <w:rFonts w:ascii="Arial" w:eastAsia="Calibri" w:hAnsi="Arial" w:cs="Arial"/>
                <w:b/>
                <w:u w:val="single"/>
              </w:rPr>
            </w:pPr>
            <w:r w:rsidRPr="000D49B2">
              <w:rPr>
                <w:rFonts w:ascii="Arial" w:eastAsia="Calibri" w:hAnsi="Arial" w:cs="Arial"/>
              </w:rPr>
              <w:t>Director of Legal and Governance</w:t>
            </w:r>
          </w:p>
        </w:tc>
      </w:tr>
      <w:tr w:rsidR="00391908" w:rsidRPr="000D49B2" w14:paraId="56C0643F" w14:textId="77777777" w:rsidTr="005C631A">
        <w:trPr>
          <w:trHeight w:val="45"/>
        </w:trPr>
        <w:tc>
          <w:tcPr>
            <w:tcW w:w="300" w:type="pct"/>
            <w:tcMar>
              <w:top w:w="57" w:type="dxa"/>
              <w:left w:w="57" w:type="dxa"/>
              <w:bottom w:w="57" w:type="dxa"/>
              <w:right w:w="57" w:type="dxa"/>
            </w:tcMar>
            <w:vAlign w:val="center"/>
          </w:tcPr>
          <w:p w14:paraId="4DF5F382" w14:textId="77777777" w:rsidR="005C631A" w:rsidRPr="000D49B2" w:rsidRDefault="00807212" w:rsidP="005C631A">
            <w:pPr>
              <w:jc w:val="center"/>
              <w:rPr>
                <w:rFonts w:ascii="Arial" w:eastAsia="Calibri" w:hAnsi="Arial" w:cs="Arial"/>
              </w:rPr>
            </w:pPr>
            <w:r w:rsidRPr="000D49B2">
              <w:rPr>
                <w:rFonts w:ascii="Arial" w:eastAsia="Calibri" w:hAnsi="Arial" w:cs="Arial"/>
              </w:rPr>
              <w:t>12b</w:t>
            </w:r>
          </w:p>
        </w:tc>
        <w:tc>
          <w:tcPr>
            <w:tcW w:w="2820" w:type="pct"/>
            <w:tcMar>
              <w:top w:w="57" w:type="dxa"/>
              <w:left w:w="57" w:type="dxa"/>
              <w:bottom w:w="57" w:type="dxa"/>
              <w:right w:w="57" w:type="dxa"/>
            </w:tcMar>
            <w:vAlign w:val="center"/>
          </w:tcPr>
          <w:p w14:paraId="6F8BAF65" w14:textId="77777777" w:rsidR="005C631A" w:rsidRPr="000D49B2" w:rsidRDefault="00807212" w:rsidP="005C631A">
            <w:pPr>
              <w:rPr>
                <w:rFonts w:ascii="Arial" w:eastAsia="Calibri" w:hAnsi="Arial" w:cs="Arial"/>
              </w:rPr>
            </w:pPr>
            <w:r w:rsidRPr="000D49B2">
              <w:rPr>
                <w:rFonts w:ascii="Arial" w:eastAsia="Calibri" w:hAnsi="Arial" w:cs="Arial"/>
                <w:b/>
              </w:rPr>
              <w:t xml:space="preserve">Instruct legal </w:t>
            </w:r>
            <w:r w:rsidRPr="000D49B2">
              <w:rPr>
                <w:rFonts w:ascii="Arial" w:eastAsia="Calibri" w:hAnsi="Arial" w:cs="Arial"/>
              </w:rPr>
              <w:t xml:space="preserve">– The Estates Manager will complete the official instructions for Legal to undertake the conveyancing process. </w:t>
            </w:r>
          </w:p>
        </w:tc>
        <w:tc>
          <w:tcPr>
            <w:tcW w:w="1226" w:type="pct"/>
            <w:tcMar>
              <w:top w:w="57" w:type="dxa"/>
              <w:left w:w="57" w:type="dxa"/>
              <w:bottom w:w="57" w:type="dxa"/>
              <w:right w:w="57" w:type="dxa"/>
            </w:tcMar>
            <w:vAlign w:val="center"/>
          </w:tcPr>
          <w:p w14:paraId="5CD4A87B" w14:textId="77777777" w:rsidR="005C631A" w:rsidRPr="000D49B2" w:rsidRDefault="005921B7" w:rsidP="005C631A">
            <w:pPr>
              <w:rPr>
                <w:rFonts w:ascii="Arial" w:eastAsia="Calibri" w:hAnsi="Arial" w:cs="Arial"/>
                <w:b/>
                <w:u w:val="single"/>
              </w:rPr>
            </w:pPr>
          </w:p>
        </w:tc>
        <w:tc>
          <w:tcPr>
            <w:tcW w:w="654" w:type="pct"/>
            <w:tcMar>
              <w:top w:w="57" w:type="dxa"/>
              <w:left w:w="57" w:type="dxa"/>
              <w:bottom w:w="57" w:type="dxa"/>
              <w:right w:w="57" w:type="dxa"/>
            </w:tcMar>
            <w:vAlign w:val="center"/>
          </w:tcPr>
          <w:p w14:paraId="65505B03" w14:textId="77777777" w:rsidR="005C631A" w:rsidRPr="000D49B2" w:rsidRDefault="00807212" w:rsidP="005C631A">
            <w:pPr>
              <w:rPr>
                <w:rFonts w:ascii="Arial" w:eastAsia="Calibri" w:hAnsi="Arial" w:cs="Arial"/>
              </w:rPr>
            </w:pPr>
            <w:r w:rsidRPr="000D49B2">
              <w:rPr>
                <w:rFonts w:ascii="Arial" w:eastAsia="Calibri" w:hAnsi="Arial" w:cs="Arial"/>
              </w:rPr>
              <w:t>Service Manager – Commercial Development</w:t>
            </w:r>
          </w:p>
        </w:tc>
      </w:tr>
      <w:tr w:rsidR="00391908" w:rsidRPr="000D49B2" w14:paraId="37F2B3B5" w14:textId="77777777" w:rsidTr="005C631A">
        <w:trPr>
          <w:trHeight w:val="45"/>
        </w:trPr>
        <w:tc>
          <w:tcPr>
            <w:tcW w:w="300" w:type="pct"/>
            <w:tcMar>
              <w:top w:w="57" w:type="dxa"/>
              <w:left w:w="57" w:type="dxa"/>
              <w:bottom w:w="57" w:type="dxa"/>
              <w:right w:w="57" w:type="dxa"/>
            </w:tcMar>
          </w:tcPr>
          <w:p w14:paraId="2DD29CC7" w14:textId="77777777" w:rsidR="005C631A" w:rsidRPr="000D49B2" w:rsidRDefault="00807212" w:rsidP="005C631A">
            <w:pPr>
              <w:jc w:val="center"/>
              <w:rPr>
                <w:rFonts w:ascii="Arial" w:eastAsia="Calibri" w:hAnsi="Arial" w:cs="Arial"/>
              </w:rPr>
            </w:pPr>
            <w:r w:rsidRPr="000D49B2">
              <w:rPr>
                <w:rFonts w:ascii="Arial" w:eastAsia="Calibri" w:hAnsi="Arial" w:cs="Arial"/>
              </w:rPr>
              <w:t>13</w:t>
            </w:r>
          </w:p>
        </w:tc>
        <w:tc>
          <w:tcPr>
            <w:tcW w:w="2820" w:type="pct"/>
            <w:tcMar>
              <w:top w:w="57" w:type="dxa"/>
              <w:left w:w="57" w:type="dxa"/>
              <w:bottom w:w="57" w:type="dxa"/>
              <w:right w:w="57" w:type="dxa"/>
            </w:tcMar>
            <w:vAlign w:val="center"/>
          </w:tcPr>
          <w:p w14:paraId="03D55A9C" w14:textId="77777777" w:rsidR="005C631A" w:rsidRPr="000D49B2" w:rsidRDefault="00807212" w:rsidP="005C631A">
            <w:pPr>
              <w:rPr>
                <w:rFonts w:ascii="Arial" w:eastAsia="Calibri" w:hAnsi="Arial" w:cs="Arial"/>
              </w:rPr>
            </w:pPr>
            <w:r w:rsidRPr="000D49B2">
              <w:rPr>
                <w:rFonts w:ascii="Arial" w:eastAsia="Calibri" w:hAnsi="Arial" w:cs="Arial"/>
                <w:b/>
              </w:rPr>
              <w:t xml:space="preserve">Conveyancing process </w:t>
            </w:r>
            <w:r w:rsidRPr="000D49B2">
              <w:rPr>
                <w:rFonts w:ascii="Arial" w:eastAsia="Calibri" w:hAnsi="Arial" w:cs="Arial"/>
              </w:rPr>
              <w:t xml:space="preserve">– The conveyancing process is distinctly different for every property purchase, given the unique circumstances that each purchase presents, though each has common activities, </w:t>
            </w:r>
            <w:proofErr w:type="gramStart"/>
            <w:r w:rsidRPr="000D49B2">
              <w:rPr>
                <w:rFonts w:ascii="Arial" w:eastAsia="Calibri" w:hAnsi="Arial" w:cs="Arial"/>
              </w:rPr>
              <w:t>i.e.</w:t>
            </w:r>
            <w:proofErr w:type="gramEnd"/>
            <w:r w:rsidRPr="000D49B2">
              <w:rPr>
                <w:rFonts w:ascii="Arial" w:eastAsia="Calibri" w:hAnsi="Arial" w:cs="Arial"/>
              </w:rPr>
              <w:t xml:space="preserve"> examining titles, searches and queries, contract/Lease examination and amendment, etc.</w:t>
            </w:r>
          </w:p>
          <w:p w14:paraId="2B01BDC2" w14:textId="77777777" w:rsidR="005C631A" w:rsidRPr="000D49B2" w:rsidRDefault="005921B7" w:rsidP="005C631A">
            <w:pPr>
              <w:ind w:left="720"/>
              <w:contextualSpacing/>
              <w:rPr>
                <w:rFonts w:ascii="Arial" w:eastAsia="Calibri" w:hAnsi="Arial" w:cs="Arial"/>
              </w:rPr>
            </w:pPr>
          </w:p>
        </w:tc>
        <w:tc>
          <w:tcPr>
            <w:tcW w:w="1226" w:type="pct"/>
            <w:tcMar>
              <w:top w:w="57" w:type="dxa"/>
              <w:left w:w="57" w:type="dxa"/>
              <w:bottom w:w="57" w:type="dxa"/>
              <w:right w:w="57" w:type="dxa"/>
            </w:tcMar>
            <w:vAlign w:val="center"/>
          </w:tcPr>
          <w:p w14:paraId="7CD97FF5" w14:textId="77777777" w:rsidR="005C631A" w:rsidRPr="000D49B2" w:rsidRDefault="005921B7" w:rsidP="005C631A">
            <w:pPr>
              <w:rPr>
                <w:rFonts w:ascii="Arial" w:eastAsia="Calibri" w:hAnsi="Arial" w:cs="Arial"/>
                <w:b/>
                <w:u w:val="single"/>
              </w:rPr>
            </w:pPr>
          </w:p>
        </w:tc>
        <w:tc>
          <w:tcPr>
            <w:tcW w:w="654" w:type="pct"/>
            <w:tcMar>
              <w:top w:w="57" w:type="dxa"/>
              <w:left w:w="57" w:type="dxa"/>
              <w:bottom w:w="57" w:type="dxa"/>
              <w:right w:w="57" w:type="dxa"/>
            </w:tcMar>
            <w:vAlign w:val="center"/>
          </w:tcPr>
          <w:p w14:paraId="3F0EDAF5" w14:textId="77777777" w:rsidR="005C631A" w:rsidRPr="000D49B2" w:rsidRDefault="00807212" w:rsidP="005C631A">
            <w:pPr>
              <w:rPr>
                <w:rFonts w:ascii="Arial" w:eastAsia="Calibri" w:hAnsi="Arial" w:cs="Arial"/>
              </w:rPr>
            </w:pPr>
            <w:r w:rsidRPr="000D49B2">
              <w:rPr>
                <w:rFonts w:ascii="Arial" w:eastAsia="Calibri" w:hAnsi="Arial" w:cs="Arial"/>
              </w:rPr>
              <w:t>Director of Legal and Governance</w:t>
            </w:r>
          </w:p>
        </w:tc>
      </w:tr>
      <w:tr w:rsidR="00391908" w:rsidRPr="000D49B2" w14:paraId="6C452044" w14:textId="77777777" w:rsidTr="005C631A">
        <w:trPr>
          <w:trHeight w:val="45"/>
        </w:trPr>
        <w:tc>
          <w:tcPr>
            <w:tcW w:w="300" w:type="pct"/>
            <w:tcMar>
              <w:top w:w="57" w:type="dxa"/>
              <w:left w:w="57" w:type="dxa"/>
              <w:bottom w:w="57" w:type="dxa"/>
              <w:right w:w="57" w:type="dxa"/>
            </w:tcMar>
          </w:tcPr>
          <w:p w14:paraId="74E50443" w14:textId="77777777" w:rsidR="005C631A" w:rsidRPr="000D49B2" w:rsidRDefault="00807212" w:rsidP="005C631A">
            <w:pPr>
              <w:jc w:val="center"/>
              <w:rPr>
                <w:rFonts w:ascii="Arial" w:eastAsia="Calibri" w:hAnsi="Arial" w:cs="Arial"/>
              </w:rPr>
            </w:pPr>
            <w:r w:rsidRPr="000D49B2">
              <w:rPr>
                <w:rFonts w:ascii="Arial" w:eastAsia="Calibri" w:hAnsi="Arial" w:cs="Arial"/>
              </w:rPr>
              <w:t>14</w:t>
            </w:r>
          </w:p>
        </w:tc>
        <w:tc>
          <w:tcPr>
            <w:tcW w:w="2820" w:type="pct"/>
            <w:tcMar>
              <w:top w:w="57" w:type="dxa"/>
              <w:left w:w="57" w:type="dxa"/>
              <w:bottom w:w="57" w:type="dxa"/>
              <w:right w:w="57" w:type="dxa"/>
            </w:tcMar>
            <w:vAlign w:val="center"/>
          </w:tcPr>
          <w:p w14:paraId="10E1728F" w14:textId="77777777" w:rsidR="005C631A" w:rsidRPr="000D49B2" w:rsidRDefault="00807212" w:rsidP="005C631A">
            <w:pPr>
              <w:rPr>
                <w:rFonts w:ascii="Arial" w:eastAsia="Calibri" w:hAnsi="Arial" w:cs="Arial"/>
              </w:rPr>
            </w:pPr>
            <w:r w:rsidRPr="000D49B2">
              <w:rPr>
                <w:rFonts w:ascii="Arial" w:eastAsia="Calibri" w:hAnsi="Arial" w:cs="Arial"/>
                <w:b/>
              </w:rPr>
              <w:t xml:space="preserve">Determine level of borrowing and source / Option to tax (if applicable) – </w:t>
            </w:r>
            <w:r w:rsidRPr="000D49B2">
              <w:rPr>
                <w:rFonts w:ascii="Arial" w:eastAsia="Calibri" w:hAnsi="Arial" w:cs="Arial"/>
              </w:rPr>
              <w:t xml:space="preserve">Finance will determine the level of borrowing need for the purchase as well as whether this should be internal or external borrowing.  Finance work closely with their Treasury Management Advisers. They will seek advice to determine whether it is preferable to externally borrow now and risk the cost of carry </w:t>
            </w:r>
            <w:proofErr w:type="gramStart"/>
            <w:r w:rsidRPr="000D49B2">
              <w:rPr>
                <w:rFonts w:ascii="Arial" w:eastAsia="Calibri" w:hAnsi="Arial" w:cs="Arial"/>
              </w:rPr>
              <w:t>i.e.</w:t>
            </w:r>
            <w:proofErr w:type="gramEnd"/>
            <w:r w:rsidRPr="000D49B2">
              <w:rPr>
                <w:rFonts w:ascii="Arial" w:eastAsia="Calibri" w:hAnsi="Arial" w:cs="Arial"/>
              </w:rPr>
              <w:t xml:space="preserve"> interest payable being greater than the interest payable or whether it is best to borrow internally of temporarily if affordable.</w:t>
            </w:r>
          </w:p>
          <w:p w14:paraId="33F480F0" w14:textId="77777777" w:rsidR="005C631A" w:rsidRPr="000D49B2" w:rsidRDefault="005921B7" w:rsidP="005C631A">
            <w:pPr>
              <w:rPr>
                <w:rFonts w:ascii="Arial" w:eastAsia="Calibri" w:hAnsi="Arial" w:cs="Arial"/>
              </w:rPr>
            </w:pPr>
          </w:p>
          <w:p w14:paraId="46033860" w14:textId="77777777" w:rsidR="005C631A" w:rsidRPr="000D49B2" w:rsidRDefault="005921B7" w:rsidP="005C631A">
            <w:pPr>
              <w:rPr>
                <w:rFonts w:ascii="Arial" w:eastAsia="Calibri" w:hAnsi="Arial" w:cs="Arial"/>
              </w:rPr>
            </w:pPr>
          </w:p>
          <w:p w14:paraId="049695C4" w14:textId="77777777" w:rsidR="005C631A" w:rsidRPr="000D49B2" w:rsidRDefault="00807212" w:rsidP="005C631A">
            <w:pPr>
              <w:rPr>
                <w:rFonts w:ascii="Arial" w:eastAsia="Calibri" w:hAnsi="Arial" w:cs="Arial"/>
              </w:rPr>
            </w:pPr>
            <w:r w:rsidRPr="000D49B2">
              <w:rPr>
                <w:rFonts w:ascii="Arial" w:eastAsia="Calibri" w:hAnsi="Arial" w:cs="Arial"/>
              </w:rPr>
              <w:lastRenderedPageBreak/>
              <w:t xml:space="preserve">If the property is being sold as a Transfer of a Going Concern (TOGC), finance will complete a form to </w:t>
            </w:r>
            <w:proofErr w:type="spellStart"/>
            <w:r w:rsidRPr="000D49B2">
              <w:rPr>
                <w:rFonts w:ascii="Arial" w:eastAsia="Calibri" w:hAnsi="Arial" w:cs="Arial"/>
              </w:rPr>
              <w:t>Opt</w:t>
            </w:r>
            <w:proofErr w:type="spellEnd"/>
            <w:r w:rsidRPr="000D49B2">
              <w:rPr>
                <w:rFonts w:ascii="Arial" w:eastAsia="Calibri" w:hAnsi="Arial" w:cs="Arial"/>
              </w:rPr>
              <w:t xml:space="preserve"> to Tax the property (VAT 1614A). When granted by HMRC, VAT must be paid and passed to HMRC on rents, but VAT will not apply on the purchase of the property. If for whatever reason the purchase does not </w:t>
            </w:r>
            <w:proofErr w:type="gramStart"/>
            <w:r w:rsidRPr="000D49B2">
              <w:rPr>
                <w:rFonts w:ascii="Arial" w:eastAsia="Calibri" w:hAnsi="Arial" w:cs="Arial"/>
              </w:rPr>
              <w:t>complete</w:t>
            </w:r>
            <w:proofErr w:type="gramEnd"/>
            <w:r w:rsidRPr="000D49B2">
              <w:rPr>
                <w:rFonts w:ascii="Arial" w:eastAsia="Calibri" w:hAnsi="Arial" w:cs="Arial"/>
              </w:rPr>
              <w:t xml:space="preserve"> then this can be rescinded by simply informing the HMRC.</w:t>
            </w:r>
          </w:p>
          <w:p w14:paraId="1FFC4058" w14:textId="77777777" w:rsidR="005C631A" w:rsidRPr="000D49B2" w:rsidRDefault="005921B7" w:rsidP="005C631A">
            <w:pPr>
              <w:rPr>
                <w:rFonts w:ascii="Arial" w:eastAsia="Calibri" w:hAnsi="Arial" w:cs="Arial"/>
                <w:b/>
              </w:rPr>
            </w:pPr>
          </w:p>
        </w:tc>
        <w:tc>
          <w:tcPr>
            <w:tcW w:w="1226" w:type="pct"/>
            <w:tcMar>
              <w:top w:w="57" w:type="dxa"/>
              <w:left w:w="57" w:type="dxa"/>
              <w:bottom w:w="57" w:type="dxa"/>
              <w:right w:w="57" w:type="dxa"/>
            </w:tcMar>
            <w:vAlign w:val="center"/>
          </w:tcPr>
          <w:p w14:paraId="2B3D3607" w14:textId="77777777" w:rsidR="005C631A" w:rsidRPr="000D49B2" w:rsidRDefault="005921B7" w:rsidP="005C631A">
            <w:pPr>
              <w:rPr>
                <w:rFonts w:ascii="Arial" w:eastAsia="Calibri" w:hAnsi="Arial" w:cs="Arial"/>
                <w:b/>
                <w:u w:val="single"/>
              </w:rPr>
            </w:pPr>
          </w:p>
        </w:tc>
        <w:tc>
          <w:tcPr>
            <w:tcW w:w="654" w:type="pct"/>
            <w:tcMar>
              <w:top w:w="57" w:type="dxa"/>
              <w:left w:w="57" w:type="dxa"/>
              <w:bottom w:w="57" w:type="dxa"/>
              <w:right w:w="57" w:type="dxa"/>
            </w:tcMar>
            <w:vAlign w:val="center"/>
          </w:tcPr>
          <w:p w14:paraId="664E7E03" w14:textId="77777777" w:rsidR="005C631A" w:rsidRPr="000D49B2" w:rsidRDefault="00807212" w:rsidP="005C631A">
            <w:pPr>
              <w:rPr>
                <w:rFonts w:ascii="Arial" w:eastAsia="Calibri" w:hAnsi="Arial" w:cs="Arial"/>
              </w:rPr>
            </w:pPr>
            <w:r w:rsidRPr="000D49B2">
              <w:rPr>
                <w:rFonts w:ascii="Arial" w:eastAsia="Calibri" w:hAnsi="Arial" w:cs="Arial"/>
              </w:rPr>
              <w:t>Corporate Finance Manager</w:t>
            </w:r>
          </w:p>
        </w:tc>
      </w:tr>
      <w:tr w:rsidR="00391908" w:rsidRPr="000D49B2" w14:paraId="7613C8C2" w14:textId="77777777" w:rsidTr="005C631A">
        <w:trPr>
          <w:trHeight w:val="45"/>
        </w:trPr>
        <w:tc>
          <w:tcPr>
            <w:tcW w:w="300" w:type="pct"/>
            <w:tcMar>
              <w:top w:w="57" w:type="dxa"/>
              <w:left w:w="57" w:type="dxa"/>
              <w:bottom w:w="57" w:type="dxa"/>
              <w:right w:w="57" w:type="dxa"/>
            </w:tcMar>
          </w:tcPr>
          <w:p w14:paraId="32F3AF1D" w14:textId="77777777" w:rsidR="005C631A" w:rsidRPr="000D49B2" w:rsidRDefault="00807212" w:rsidP="005C631A">
            <w:pPr>
              <w:jc w:val="center"/>
              <w:rPr>
                <w:rFonts w:ascii="Arial" w:eastAsia="Calibri" w:hAnsi="Arial" w:cs="Arial"/>
              </w:rPr>
            </w:pPr>
            <w:r w:rsidRPr="000D49B2">
              <w:rPr>
                <w:rFonts w:ascii="Arial" w:eastAsia="Calibri" w:hAnsi="Arial" w:cs="Arial"/>
              </w:rPr>
              <w:t>15</w:t>
            </w:r>
          </w:p>
        </w:tc>
        <w:tc>
          <w:tcPr>
            <w:tcW w:w="2820" w:type="pct"/>
            <w:tcMar>
              <w:top w:w="57" w:type="dxa"/>
              <w:left w:w="57" w:type="dxa"/>
              <w:bottom w:w="57" w:type="dxa"/>
              <w:right w:w="57" w:type="dxa"/>
            </w:tcMar>
            <w:vAlign w:val="center"/>
          </w:tcPr>
          <w:p w14:paraId="4991C047" w14:textId="77777777" w:rsidR="005C631A" w:rsidRPr="000D49B2" w:rsidRDefault="00807212" w:rsidP="005C631A">
            <w:pPr>
              <w:rPr>
                <w:rFonts w:ascii="Arial" w:eastAsia="Calibri" w:hAnsi="Arial" w:cs="Arial"/>
                <w:b/>
              </w:rPr>
            </w:pPr>
            <w:r w:rsidRPr="000D49B2">
              <w:rPr>
                <w:rFonts w:ascii="Arial" w:eastAsia="Calibri" w:hAnsi="Arial" w:cs="Arial"/>
                <w:b/>
              </w:rPr>
              <w:t xml:space="preserve">Arrange Insurance – </w:t>
            </w:r>
            <w:r w:rsidRPr="000D49B2">
              <w:rPr>
                <w:rFonts w:ascii="Arial" w:eastAsia="Calibri" w:hAnsi="Arial" w:cs="Arial"/>
              </w:rPr>
              <w:t xml:space="preserve">Once the Surveys have been returned, the values provided therein by the Surveyor will be passed to Finance to arrange appropriate insurance cover for the property, with the date of commencement to be the completion date. </w:t>
            </w:r>
          </w:p>
        </w:tc>
        <w:tc>
          <w:tcPr>
            <w:tcW w:w="1226" w:type="pct"/>
            <w:tcMar>
              <w:top w:w="57" w:type="dxa"/>
              <w:left w:w="57" w:type="dxa"/>
              <w:bottom w:w="57" w:type="dxa"/>
              <w:right w:w="57" w:type="dxa"/>
            </w:tcMar>
            <w:vAlign w:val="center"/>
          </w:tcPr>
          <w:p w14:paraId="778A4E57" w14:textId="77777777" w:rsidR="005C631A" w:rsidRPr="000D49B2" w:rsidRDefault="005921B7" w:rsidP="005C631A">
            <w:pPr>
              <w:rPr>
                <w:rFonts w:ascii="Arial" w:eastAsia="Calibri" w:hAnsi="Arial" w:cs="Arial"/>
                <w:b/>
                <w:u w:val="single"/>
              </w:rPr>
            </w:pPr>
          </w:p>
        </w:tc>
        <w:tc>
          <w:tcPr>
            <w:tcW w:w="654" w:type="pct"/>
            <w:tcMar>
              <w:top w:w="57" w:type="dxa"/>
              <w:left w:w="57" w:type="dxa"/>
              <w:bottom w:w="57" w:type="dxa"/>
              <w:right w:w="57" w:type="dxa"/>
            </w:tcMar>
            <w:vAlign w:val="center"/>
          </w:tcPr>
          <w:p w14:paraId="0FEC44B0" w14:textId="77777777" w:rsidR="005C631A" w:rsidRPr="000D49B2" w:rsidRDefault="00807212" w:rsidP="005C631A">
            <w:pPr>
              <w:rPr>
                <w:rFonts w:ascii="Arial" w:eastAsia="Calibri" w:hAnsi="Arial" w:cs="Arial"/>
              </w:rPr>
            </w:pPr>
            <w:r w:rsidRPr="000D49B2">
              <w:rPr>
                <w:rFonts w:ascii="Arial" w:eastAsia="Calibri" w:hAnsi="Arial" w:cs="Arial"/>
              </w:rPr>
              <w:t>Corporate Finance Manager</w:t>
            </w:r>
          </w:p>
        </w:tc>
      </w:tr>
      <w:tr w:rsidR="00391908" w:rsidRPr="000D49B2" w14:paraId="2DA08858" w14:textId="77777777" w:rsidTr="005C631A">
        <w:trPr>
          <w:trHeight w:val="45"/>
        </w:trPr>
        <w:tc>
          <w:tcPr>
            <w:tcW w:w="300" w:type="pct"/>
            <w:tcMar>
              <w:top w:w="57" w:type="dxa"/>
              <w:left w:w="57" w:type="dxa"/>
              <w:bottom w:w="57" w:type="dxa"/>
              <w:right w:w="57" w:type="dxa"/>
            </w:tcMar>
          </w:tcPr>
          <w:p w14:paraId="7009BCD9" w14:textId="77777777" w:rsidR="005C631A" w:rsidRPr="000D49B2" w:rsidRDefault="00807212" w:rsidP="005C631A">
            <w:pPr>
              <w:jc w:val="center"/>
              <w:rPr>
                <w:rFonts w:ascii="Arial" w:eastAsia="Calibri" w:hAnsi="Arial" w:cs="Arial"/>
              </w:rPr>
            </w:pPr>
            <w:r w:rsidRPr="000D49B2">
              <w:rPr>
                <w:rFonts w:ascii="Arial" w:eastAsia="Calibri" w:hAnsi="Arial" w:cs="Arial"/>
              </w:rPr>
              <w:t>16</w:t>
            </w:r>
          </w:p>
        </w:tc>
        <w:tc>
          <w:tcPr>
            <w:tcW w:w="2820" w:type="pct"/>
            <w:tcMar>
              <w:top w:w="57" w:type="dxa"/>
              <w:left w:w="57" w:type="dxa"/>
              <w:bottom w:w="57" w:type="dxa"/>
              <w:right w:w="57" w:type="dxa"/>
            </w:tcMar>
            <w:vAlign w:val="center"/>
          </w:tcPr>
          <w:p w14:paraId="409ED322" w14:textId="77777777" w:rsidR="005C631A" w:rsidRPr="000D49B2" w:rsidRDefault="00807212" w:rsidP="005C631A">
            <w:pPr>
              <w:rPr>
                <w:rFonts w:ascii="Arial" w:eastAsia="Calibri" w:hAnsi="Arial" w:cs="Arial"/>
              </w:rPr>
            </w:pPr>
            <w:r w:rsidRPr="000D49B2">
              <w:rPr>
                <w:rFonts w:ascii="Arial" w:eastAsia="Calibri" w:hAnsi="Arial" w:cs="Arial"/>
                <w:b/>
              </w:rPr>
              <w:t xml:space="preserve">Secure funds – </w:t>
            </w:r>
            <w:r w:rsidRPr="000D49B2">
              <w:rPr>
                <w:rFonts w:ascii="Arial" w:eastAsia="Calibri" w:hAnsi="Arial" w:cs="Arial"/>
              </w:rPr>
              <w:t>Having previously determined the source of funding,</w:t>
            </w:r>
            <w:r w:rsidRPr="000D49B2">
              <w:rPr>
                <w:rFonts w:ascii="Arial" w:eastAsia="Calibri" w:hAnsi="Arial" w:cs="Arial"/>
                <w:b/>
              </w:rPr>
              <w:t xml:space="preserve"> </w:t>
            </w:r>
            <w:r w:rsidRPr="000D49B2">
              <w:rPr>
                <w:rFonts w:ascii="Arial" w:eastAsia="Calibri" w:hAnsi="Arial" w:cs="Arial"/>
              </w:rPr>
              <w:t>Finance will take steps to secure the funds in anticipation of making payment.</w:t>
            </w:r>
          </w:p>
        </w:tc>
        <w:tc>
          <w:tcPr>
            <w:tcW w:w="1226" w:type="pct"/>
            <w:tcMar>
              <w:top w:w="57" w:type="dxa"/>
              <w:left w:w="57" w:type="dxa"/>
              <w:bottom w:w="57" w:type="dxa"/>
              <w:right w:w="57" w:type="dxa"/>
            </w:tcMar>
            <w:vAlign w:val="center"/>
          </w:tcPr>
          <w:p w14:paraId="28169466" w14:textId="77777777" w:rsidR="005C631A" w:rsidRPr="000D49B2" w:rsidRDefault="005921B7" w:rsidP="005C631A">
            <w:pPr>
              <w:rPr>
                <w:rFonts w:ascii="Arial" w:eastAsia="Calibri" w:hAnsi="Arial" w:cs="Arial"/>
                <w:b/>
                <w:u w:val="single"/>
              </w:rPr>
            </w:pPr>
          </w:p>
        </w:tc>
        <w:tc>
          <w:tcPr>
            <w:tcW w:w="654" w:type="pct"/>
            <w:tcMar>
              <w:top w:w="57" w:type="dxa"/>
              <w:left w:w="57" w:type="dxa"/>
              <w:bottom w:w="57" w:type="dxa"/>
              <w:right w:w="57" w:type="dxa"/>
            </w:tcMar>
            <w:vAlign w:val="center"/>
          </w:tcPr>
          <w:p w14:paraId="0547C6C1" w14:textId="77777777" w:rsidR="005C631A" w:rsidRPr="000D49B2" w:rsidRDefault="00807212" w:rsidP="005C631A">
            <w:pPr>
              <w:rPr>
                <w:rFonts w:ascii="Arial" w:eastAsia="Calibri" w:hAnsi="Arial" w:cs="Arial"/>
              </w:rPr>
            </w:pPr>
            <w:r w:rsidRPr="000D49B2">
              <w:rPr>
                <w:rFonts w:ascii="Arial" w:eastAsia="Calibri" w:hAnsi="Arial" w:cs="Arial"/>
              </w:rPr>
              <w:t>Corporate Finance Manager</w:t>
            </w:r>
          </w:p>
        </w:tc>
      </w:tr>
      <w:tr w:rsidR="00391908" w:rsidRPr="000D49B2" w14:paraId="4E181AA5" w14:textId="77777777" w:rsidTr="005C631A">
        <w:trPr>
          <w:trHeight w:val="45"/>
        </w:trPr>
        <w:tc>
          <w:tcPr>
            <w:tcW w:w="300" w:type="pct"/>
            <w:tcMar>
              <w:top w:w="57" w:type="dxa"/>
              <w:left w:w="57" w:type="dxa"/>
              <w:bottom w:w="57" w:type="dxa"/>
              <w:right w:w="57" w:type="dxa"/>
            </w:tcMar>
          </w:tcPr>
          <w:p w14:paraId="029B7496" w14:textId="77777777" w:rsidR="005C631A" w:rsidRPr="000D49B2" w:rsidRDefault="00807212" w:rsidP="005C631A">
            <w:pPr>
              <w:jc w:val="center"/>
              <w:rPr>
                <w:rFonts w:ascii="Arial" w:eastAsia="Calibri" w:hAnsi="Arial" w:cs="Arial"/>
              </w:rPr>
            </w:pPr>
            <w:r w:rsidRPr="000D49B2">
              <w:rPr>
                <w:rFonts w:ascii="Arial" w:eastAsia="Calibri" w:hAnsi="Arial" w:cs="Arial"/>
              </w:rPr>
              <w:t>17</w:t>
            </w:r>
          </w:p>
        </w:tc>
        <w:tc>
          <w:tcPr>
            <w:tcW w:w="2820" w:type="pct"/>
            <w:tcMar>
              <w:top w:w="57" w:type="dxa"/>
              <w:left w:w="57" w:type="dxa"/>
              <w:bottom w:w="57" w:type="dxa"/>
              <w:right w:w="57" w:type="dxa"/>
            </w:tcMar>
            <w:vAlign w:val="center"/>
          </w:tcPr>
          <w:p w14:paraId="20D43F17" w14:textId="77777777" w:rsidR="005C631A" w:rsidRPr="000D49B2" w:rsidRDefault="00807212" w:rsidP="005C631A">
            <w:pPr>
              <w:rPr>
                <w:rFonts w:ascii="Arial" w:eastAsia="Calibri" w:hAnsi="Arial" w:cs="Arial"/>
              </w:rPr>
            </w:pPr>
            <w:r w:rsidRPr="000D49B2">
              <w:rPr>
                <w:rFonts w:ascii="Arial" w:eastAsia="Calibri" w:hAnsi="Arial" w:cs="Arial"/>
                <w:b/>
              </w:rPr>
              <w:t>Transfer payment</w:t>
            </w:r>
            <w:r w:rsidRPr="000D49B2">
              <w:rPr>
                <w:rFonts w:ascii="Arial" w:eastAsia="Calibri" w:hAnsi="Arial" w:cs="Arial"/>
              </w:rPr>
              <w:t xml:space="preserve"> – Once Legal is satisfied that completion can occur, the solicitor will notify Finance that the money can be transferred. Funds will be transferred </w:t>
            </w:r>
            <w:r w:rsidRPr="000D49B2">
              <w:rPr>
                <w:rFonts w:ascii="Arial" w:eastAsia="Calibri" w:hAnsi="Arial" w:cs="Arial"/>
                <w:u w:val="single"/>
              </w:rPr>
              <w:t>no later than 1700hrs on the day prior to completion.</w:t>
            </w:r>
            <w:r w:rsidRPr="000D49B2">
              <w:rPr>
                <w:rFonts w:ascii="Arial" w:eastAsia="Calibri" w:hAnsi="Arial" w:cs="Arial"/>
              </w:rPr>
              <w:t xml:space="preserve"> Failure to meet this deadline risks incurring additional costs in penalties as noted in the sale contract. </w:t>
            </w:r>
          </w:p>
        </w:tc>
        <w:tc>
          <w:tcPr>
            <w:tcW w:w="1226" w:type="pct"/>
            <w:tcMar>
              <w:top w:w="57" w:type="dxa"/>
              <w:left w:w="57" w:type="dxa"/>
              <w:bottom w:w="57" w:type="dxa"/>
              <w:right w:w="57" w:type="dxa"/>
            </w:tcMar>
            <w:vAlign w:val="center"/>
          </w:tcPr>
          <w:p w14:paraId="0985095D" w14:textId="77777777" w:rsidR="005C631A" w:rsidRPr="000D49B2" w:rsidRDefault="005921B7" w:rsidP="005C631A">
            <w:pPr>
              <w:rPr>
                <w:rFonts w:ascii="Arial" w:eastAsia="Calibri" w:hAnsi="Arial" w:cs="Arial"/>
                <w:b/>
                <w:u w:val="single"/>
              </w:rPr>
            </w:pPr>
          </w:p>
        </w:tc>
        <w:tc>
          <w:tcPr>
            <w:tcW w:w="654" w:type="pct"/>
            <w:tcMar>
              <w:top w:w="57" w:type="dxa"/>
              <w:left w:w="57" w:type="dxa"/>
              <w:bottom w:w="57" w:type="dxa"/>
              <w:right w:w="57" w:type="dxa"/>
            </w:tcMar>
            <w:vAlign w:val="center"/>
          </w:tcPr>
          <w:p w14:paraId="4FC4DB26" w14:textId="77777777" w:rsidR="005C631A" w:rsidRPr="000D49B2" w:rsidRDefault="00807212" w:rsidP="005C631A">
            <w:pPr>
              <w:rPr>
                <w:rFonts w:ascii="Arial" w:eastAsia="Calibri" w:hAnsi="Arial" w:cs="Arial"/>
              </w:rPr>
            </w:pPr>
            <w:r w:rsidRPr="000D49B2">
              <w:rPr>
                <w:rFonts w:ascii="Arial" w:eastAsia="Calibri" w:hAnsi="Arial" w:cs="Arial"/>
              </w:rPr>
              <w:t>Corporate Finance Manager</w:t>
            </w:r>
          </w:p>
        </w:tc>
      </w:tr>
      <w:tr w:rsidR="00391908" w:rsidRPr="000D49B2" w14:paraId="5E63CBC2" w14:textId="77777777" w:rsidTr="005C631A">
        <w:trPr>
          <w:trHeight w:val="45"/>
        </w:trPr>
        <w:tc>
          <w:tcPr>
            <w:tcW w:w="300" w:type="pct"/>
            <w:tcMar>
              <w:top w:w="57" w:type="dxa"/>
              <w:left w:w="57" w:type="dxa"/>
              <w:bottom w:w="57" w:type="dxa"/>
              <w:right w:w="57" w:type="dxa"/>
            </w:tcMar>
          </w:tcPr>
          <w:p w14:paraId="0DC2FD9E" w14:textId="77777777" w:rsidR="005C631A" w:rsidRPr="000D49B2" w:rsidRDefault="00807212" w:rsidP="005C631A">
            <w:pPr>
              <w:jc w:val="center"/>
              <w:rPr>
                <w:rFonts w:ascii="Arial" w:eastAsia="Calibri" w:hAnsi="Arial" w:cs="Arial"/>
              </w:rPr>
            </w:pPr>
            <w:r w:rsidRPr="000D49B2">
              <w:rPr>
                <w:rFonts w:ascii="Arial" w:eastAsia="Calibri" w:hAnsi="Arial" w:cs="Arial"/>
              </w:rPr>
              <w:t>18</w:t>
            </w:r>
          </w:p>
        </w:tc>
        <w:tc>
          <w:tcPr>
            <w:tcW w:w="2820" w:type="pct"/>
            <w:tcMar>
              <w:top w:w="57" w:type="dxa"/>
              <w:left w:w="57" w:type="dxa"/>
              <w:bottom w:w="57" w:type="dxa"/>
              <w:right w:w="57" w:type="dxa"/>
            </w:tcMar>
            <w:vAlign w:val="center"/>
          </w:tcPr>
          <w:p w14:paraId="0C88496E" w14:textId="77777777" w:rsidR="005C631A" w:rsidRPr="000D49B2" w:rsidRDefault="00807212" w:rsidP="005C631A">
            <w:pPr>
              <w:rPr>
                <w:rFonts w:ascii="Arial" w:eastAsia="Calibri" w:hAnsi="Arial" w:cs="Arial"/>
              </w:rPr>
            </w:pPr>
            <w:r w:rsidRPr="000D49B2">
              <w:rPr>
                <w:rFonts w:ascii="Arial" w:eastAsia="Calibri" w:hAnsi="Arial" w:cs="Arial"/>
                <w:b/>
              </w:rPr>
              <w:t xml:space="preserve">Complete – </w:t>
            </w:r>
            <w:r w:rsidRPr="000D49B2">
              <w:rPr>
                <w:rFonts w:ascii="Arial" w:eastAsia="Calibri" w:hAnsi="Arial" w:cs="Arial"/>
              </w:rPr>
              <w:t xml:space="preserve">At the agreed date/time, ADC’s solicitor and the Vendor’s Solicitor will carry out the completion process. </w:t>
            </w:r>
          </w:p>
        </w:tc>
        <w:tc>
          <w:tcPr>
            <w:tcW w:w="1226" w:type="pct"/>
            <w:tcMar>
              <w:top w:w="57" w:type="dxa"/>
              <w:left w:w="57" w:type="dxa"/>
              <w:bottom w:w="57" w:type="dxa"/>
              <w:right w:w="57" w:type="dxa"/>
            </w:tcMar>
            <w:vAlign w:val="center"/>
          </w:tcPr>
          <w:p w14:paraId="6375A8D2" w14:textId="77777777" w:rsidR="005C631A" w:rsidRPr="000D49B2" w:rsidRDefault="005921B7" w:rsidP="005C631A">
            <w:pPr>
              <w:rPr>
                <w:rFonts w:ascii="Arial" w:eastAsia="Calibri" w:hAnsi="Arial" w:cs="Arial"/>
                <w:b/>
                <w:u w:val="single"/>
              </w:rPr>
            </w:pPr>
          </w:p>
        </w:tc>
        <w:tc>
          <w:tcPr>
            <w:tcW w:w="654" w:type="pct"/>
            <w:tcMar>
              <w:top w:w="57" w:type="dxa"/>
              <w:left w:w="57" w:type="dxa"/>
              <w:bottom w:w="57" w:type="dxa"/>
              <w:right w:w="57" w:type="dxa"/>
            </w:tcMar>
            <w:vAlign w:val="center"/>
          </w:tcPr>
          <w:p w14:paraId="33DA7268" w14:textId="77777777" w:rsidR="005C631A" w:rsidRPr="000D49B2" w:rsidRDefault="00807212" w:rsidP="005C631A">
            <w:pPr>
              <w:rPr>
                <w:rFonts w:ascii="Arial" w:eastAsia="Calibri" w:hAnsi="Arial" w:cs="Arial"/>
              </w:rPr>
            </w:pPr>
            <w:r w:rsidRPr="000D49B2">
              <w:rPr>
                <w:rFonts w:ascii="Arial" w:eastAsia="Calibri" w:hAnsi="Arial" w:cs="Arial"/>
              </w:rPr>
              <w:t>Director of Legal and Governance</w:t>
            </w:r>
          </w:p>
        </w:tc>
      </w:tr>
    </w:tbl>
    <w:p w14:paraId="358CB25C" w14:textId="77777777" w:rsidR="005C631A" w:rsidRPr="000D49B2" w:rsidRDefault="005921B7" w:rsidP="005C631A">
      <w:pPr>
        <w:rPr>
          <w:rFonts w:ascii="Arial" w:eastAsia="Calibri" w:hAnsi="Arial" w:cs="Arial"/>
          <w:b/>
          <w:u w:val="single"/>
        </w:rPr>
      </w:pPr>
    </w:p>
    <w:p w14:paraId="15FBB6AB" w14:textId="77777777" w:rsidR="00400D37" w:rsidRDefault="00400D37" w:rsidP="005C631A">
      <w:pPr>
        <w:rPr>
          <w:rFonts w:ascii="Arial" w:eastAsia="Calibri" w:hAnsi="Arial" w:cs="Arial"/>
          <w:b/>
          <w:u w:val="single"/>
        </w:rPr>
        <w:sectPr w:rsidR="00400D37" w:rsidSect="005C631A">
          <w:pgSz w:w="11906" w:h="16838"/>
          <w:pgMar w:top="1440" w:right="1440" w:bottom="1440" w:left="1440" w:header="708" w:footer="708" w:gutter="0"/>
          <w:cols w:space="708"/>
          <w:docGrid w:linePitch="360"/>
        </w:sectPr>
      </w:pPr>
    </w:p>
    <w:p w14:paraId="390B935C" w14:textId="77777777" w:rsidR="005C631A" w:rsidRPr="000D49B2" w:rsidRDefault="00807212" w:rsidP="00400D37">
      <w:pPr>
        <w:pStyle w:val="Heading4"/>
        <w:rPr>
          <w:rFonts w:eastAsia="Calibri"/>
        </w:rPr>
      </w:pPr>
      <w:r w:rsidRPr="000D49B2">
        <w:rPr>
          <w:rFonts w:eastAsia="Calibri"/>
        </w:rPr>
        <w:lastRenderedPageBreak/>
        <w:t>Stage 3- Post-Completion Stage</w:t>
      </w:r>
    </w:p>
    <w:p w14:paraId="0C211069" w14:textId="77777777" w:rsidR="005C631A" w:rsidRPr="000D49B2" w:rsidRDefault="00807212" w:rsidP="005C631A">
      <w:pPr>
        <w:rPr>
          <w:rFonts w:ascii="Arial" w:eastAsia="Calibri" w:hAnsi="Arial" w:cs="Arial"/>
        </w:rPr>
      </w:pPr>
      <w:r w:rsidRPr="000D49B2">
        <w:rPr>
          <w:rFonts w:ascii="Arial" w:eastAsia="Calibri" w:hAnsi="Arial" w:cs="Arial"/>
        </w:rPr>
        <w:t xml:space="preserve">After completion, work remains to complete the entire process before day-to-day management and monitoring begins. </w:t>
      </w:r>
    </w:p>
    <w:tbl>
      <w:tblPr>
        <w:tblStyle w:val="TableGrid"/>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86"/>
        <w:gridCol w:w="3873"/>
        <w:gridCol w:w="2039"/>
        <w:gridCol w:w="1618"/>
      </w:tblGrid>
      <w:tr w:rsidR="00391908" w:rsidRPr="000D49B2" w14:paraId="770D813F" w14:textId="77777777" w:rsidTr="002B0116">
        <w:trPr>
          <w:trHeight w:val="223"/>
        </w:trPr>
        <w:tc>
          <w:tcPr>
            <w:tcW w:w="894" w:type="pct"/>
            <w:shd w:val="clear" w:color="auto" w:fill="595959" w:themeFill="text1" w:themeFillTint="A6"/>
            <w:tcMar>
              <w:top w:w="57" w:type="dxa"/>
              <w:left w:w="57" w:type="dxa"/>
              <w:bottom w:w="57" w:type="dxa"/>
              <w:right w:w="57" w:type="dxa"/>
            </w:tcMar>
          </w:tcPr>
          <w:p w14:paraId="6B7F3368" w14:textId="77777777" w:rsidR="005C631A" w:rsidRPr="000D49B2" w:rsidRDefault="00807212" w:rsidP="005C631A">
            <w:pPr>
              <w:jc w:val="center"/>
              <w:rPr>
                <w:rFonts w:ascii="Arial" w:eastAsia="Calibri" w:hAnsi="Arial" w:cs="Arial"/>
                <w:b/>
                <w:color w:val="FFFFFF"/>
              </w:rPr>
            </w:pPr>
            <w:r w:rsidRPr="000D49B2">
              <w:rPr>
                <w:rFonts w:ascii="Arial" w:eastAsia="Calibri" w:hAnsi="Arial" w:cs="Arial"/>
                <w:b/>
                <w:color w:val="FFFFFF"/>
              </w:rPr>
              <w:t>Stage</w:t>
            </w:r>
          </w:p>
        </w:tc>
        <w:tc>
          <w:tcPr>
            <w:tcW w:w="2217" w:type="pct"/>
            <w:shd w:val="clear" w:color="auto" w:fill="595959" w:themeFill="text1" w:themeFillTint="A6"/>
            <w:tcMar>
              <w:top w:w="57" w:type="dxa"/>
              <w:left w:w="57" w:type="dxa"/>
              <w:bottom w:w="57" w:type="dxa"/>
              <w:right w:w="57" w:type="dxa"/>
            </w:tcMar>
          </w:tcPr>
          <w:p w14:paraId="09E3FD84" w14:textId="77777777" w:rsidR="005C631A" w:rsidRPr="000D49B2" w:rsidRDefault="00807212" w:rsidP="005C631A">
            <w:pPr>
              <w:jc w:val="center"/>
              <w:rPr>
                <w:rFonts w:ascii="Arial" w:eastAsia="Calibri" w:hAnsi="Arial" w:cs="Arial"/>
                <w:b/>
                <w:color w:val="FFFFFF"/>
              </w:rPr>
            </w:pPr>
            <w:r w:rsidRPr="000D49B2">
              <w:rPr>
                <w:rFonts w:ascii="Arial" w:eastAsia="Calibri" w:hAnsi="Arial" w:cs="Arial"/>
                <w:b/>
                <w:color w:val="FFFFFF"/>
              </w:rPr>
              <w:t>Action</w:t>
            </w:r>
          </w:p>
        </w:tc>
        <w:tc>
          <w:tcPr>
            <w:tcW w:w="1200" w:type="pct"/>
            <w:shd w:val="clear" w:color="auto" w:fill="595959" w:themeFill="text1" w:themeFillTint="A6"/>
            <w:tcMar>
              <w:top w:w="57" w:type="dxa"/>
              <w:left w:w="57" w:type="dxa"/>
              <w:bottom w:w="57" w:type="dxa"/>
              <w:right w:w="57" w:type="dxa"/>
            </w:tcMar>
          </w:tcPr>
          <w:p w14:paraId="0A81779D" w14:textId="77777777" w:rsidR="005C631A" w:rsidRPr="000D49B2" w:rsidRDefault="00807212" w:rsidP="005C631A">
            <w:pPr>
              <w:jc w:val="center"/>
              <w:rPr>
                <w:rFonts w:ascii="Arial" w:eastAsia="Calibri" w:hAnsi="Arial" w:cs="Arial"/>
                <w:b/>
                <w:color w:val="FFFFFF"/>
              </w:rPr>
            </w:pPr>
            <w:r w:rsidRPr="000D49B2">
              <w:rPr>
                <w:rFonts w:ascii="Arial" w:eastAsia="Calibri" w:hAnsi="Arial" w:cs="Arial"/>
                <w:b/>
                <w:color w:val="FFFFFF"/>
              </w:rPr>
              <w:t>Document(s) Involved</w:t>
            </w:r>
          </w:p>
        </w:tc>
        <w:tc>
          <w:tcPr>
            <w:tcW w:w="689" w:type="pct"/>
            <w:shd w:val="clear" w:color="auto" w:fill="595959" w:themeFill="text1" w:themeFillTint="A6"/>
            <w:tcMar>
              <w:top w:w="57" w:type="dxa"/>
              <w:left w:w="57" w:type="dxa"/>
              <w:bottom w:w="57" w:type="dxa"/>
              <w:right w:w="57" w:type="dxa"/>
            </w:tcMar>
          </w:tcPr>
          <w:p w14:paraId="23D68087" w14:textId="77777777" w:rsidR="005C631A" w:rsidRPr="000D49B2" w:rsidRDefault="00807212" w:rsidP="005C631A">
            <w:pPr>
              <w:jc w:val="center"/>
              <w:rPr>
                <w:rFonts w:ascii="Arial" w:eastAsia="Calibri" w:hAnsi="Arial" w:cs="Arial"/>
                <w:b/>
                <w:color w:val="FFFFFF"/>
              </w:rPr>
            </w:pPr>
            <w:r w:rsidRPr="000D49B2">
              <w:rPr>
                <w:rFonts w:ascii="Arial" w:eastAsia="Calibri" w:hAnsi="Arial" w:cs="Arial"/>
                <w:b/>
                <w:color w:val="FFFFFF"/>
              </w:rPr>
              <w:t>Responsibility</w:t>
            </w:r>
          </w:p>
        </w:tc>
      </w:tr>
      <w:tr w:rsidR="00391908" w:rsidRPr="000D49B2" w14:paraId="093E087D" w14:textId="77777777" w:rsidTr="005C631A">
        <w:trPr>
          <w:trHeight w:val="430"/>
        </w:trPr>
        <w:tc>
          <w:tcPr>
            <w:tcW w:w="894" w:type="pct"/>
            <w:tcMar>
              <w:top w:w="57" w:type="dxa"/>
              <w:left w:w="57" w:type="dxa"/>
              <w:bottom w:w="57" w:type="dxa"/>
              <w:right w:w="57" w:type="dxa"/>
            </w:tcMar>
          </w:tcPr>
          <w:p w14:paraId="5C2455A8" w14:textId="77777777" w:rsidR="005C631A" w:rsidRPr="000D49B2" w:rsidRDefault="00807212" w:rsidP="005C631A">
            <w:pPr>
              <w:rPr>
                <w:rFonts w:ascii="Arial" w:eastAsia="Calibri" w:hAnsi="Arial" w:cs="Arial"/>
              </w:rPr>
            </w:pPr>
            <w:r w:rsidRPr="000D49B2">
              <w:rPr>
                <w:rFonts w:ascii="Arial" w:eastAsia="Calibri" w:hAnsi="Arial" w:cs="Arial"/>
              </w:rPr>
              <w:t>19</w:t>
            </w:r>
          </w:p>
        </w:tc>
        <w:tc>
          <w:tcPr>
            <w:tcW w:w="2217" w:type="pct"/>
            <w:tcMar>
              <w:top w:w="57" w:type="dxa"/>
              <w:left w:w="57" w:type="dxa"/>
              <w:bottom w:w="57" w:type="dxa"/>
              <w:right w:w="57" w:type="dxa"/>
            </w:tcMar>
            <w:vAlign w:val="center"/>
          </w:tcPr>
          <w:p w14:paraId="78F6ECF6" w14:textId="77777777" w:rsidR="005C631A" w:rsidRPr="000D49B2" w:rsidRDefault="00807212" w:rsidP="005C631A">
            <w:pPr>
              <w:rPr>
                <w:rFonts w:ascii="Arial" w:eastAsia="Calibri" w:hAnsi="Arial" w:cs="Arial"/>
                <w:b/>
              </w:rPr>
            </w:pPr>
            <w:r w:rsidRPr="000D49B2">
              <w:rPr>
                <w:rFonts w:ascii="Arial" w:eastAsia="Calibri" w:hAnsi="Arial" w:cs="Arial"/>
                <w:b/>
              </w:rPr>
              <w:t>Post completion</w:t>
            </w:r>
          </w:p>
        </w:tc>
        <w:tc>
          <w:tcPr>
            <w:tcW w:w="1200" w:type="pct"/>
            <w:tcMar>
              <w:top w:w="57" w:type="dxa"/>
              <w:left w:w="57" w:type="dxa"/>
              <w:bottom w:w="57" w:type="dxa"/>
              <w:right w:w="57" w:type="dxa"/>
            </w:tcMar>
            <w:vAlign w:val="center"/>
          </w:tcPr>
          <w:p w14:paraId="33ED9EE4" w14:textId="77777777" w:rsidR="005C631A" w:rsidRPr="000D49B2" w:rsidRDefault="005921B7" w:rsidP="005C631A">
            <w:pPr>
              <w:rPr>
                <w:rFonts w:ascii="Arial" w:eastAsia="Calibri" w:hAnsi="Arial" w:cs="Arial"/>
              </w:rPr>
            </w:pPr>
          </w:p>
        </w:tc>
        <w:tc>
          <w:tcPr>
            <w:tcW w:w="689" w:type="pct"/>
            <w:tcMar>
              <w:top w:w="57" w:type="dxa"/>
              <w:left w:w="57" w:type="dxa"/>
              <w:bottom w:w="57" w:type="dxa"/>
              <w:right w:w="57" w:type="dxa"/>
            </w:tcMar>
            <w:vAlign w:val="center"/>
          </w:tcPr>
          <w:p w14:paraId="3DF55EAE" w14:textId="77777777" w:rsidR="005C631A" w:rsidRPr="000D49B2" w:rsidRDefault="00807212" w:rsidP="005C631A">
            <w:pPr>
              <w:rPr>
                <w:rFonts w:ascii="Arial" w:eastAsia="Calibri" w:hAnsi="Arial" w:cs="Arial"/>
              </w:rPr>
            </w:pPr>
            <w:r w:rsidRPr="000D49B2">
              <w:rPr>
                <w:rFonts w:ascii="Arial" w:eastAsia="Calibri" w:hAnsi="Arial" w:cs="Arial"/>
              </w:rPr>
              <w:t>Director of Legal and Governance</w:t>
            </w:r>
          </w:p>
        </w:tc>
      </w:tr>
      <w:tr w:rsidR="00391908" w:rsidRPr="000D49B2" w14:paraId="61544A3B" w14:textId="77777777" w:rsidTr="005C631A">
        <w:trPr>
          <w:trHeight w:val="341"/>
        </w:trPr>
        <w:tc>
          <w:tcPr>
            <w:tcW w:w="894" w:type="pct"/>
            <w:tcMar>
              <w:top w:w="57" w:type="dxa"/>
              <w:left w:w="57" w:type="dxa"/>
              <w:bottom w:w="57" w:type="dxa"/>
              <w:right w:w="57" w:type="dxa"/>
            </w:tcMar>
          </w:tcPr>
          <w:p w14:paraId="2BD85DA2" w14:textId="77777777" w:rsidR="005C631A" w:rsidRPr="000D49B2" w:rsidRDefault="00807212" w:rsidP="005C631A">
            <w:pPr>
              <w:rPr>
                <w:rFonts w:ascii="Arial" w:eastAsia="Calibri" w:hAnsi="Arial" w:cs="Arial"/>
              </w:rPr>
            </w:pPr>
            <w:r w:rsidRPr="000D49B2">
              <w:rPr>
                <w:rFonts w:ascii="Arial" w:eastAsia="Calibri" w:hAnsi="Arial" w:cs="Arial"/>
              </w:rPr>
              <w:t>20</w:t>
            </w:r>
          </w:p>
        </w:tc>
        <w:tc>
          <w:tcPr>
            <w:tcW w:w="2217" w:type="pct"/>
            <w:tcMar>
              <w:top w:w="57" w:type="dxa"/>
              <w:left w:w="57" w:type="dxa"/>
              <w:bottom w:w="57" w:type="dxa"/>
              <w:right w:w="57" w:type="dxa"/>
            </w:tcMar>
            <w:vAlign w:val="center"/>
          </w:tcPr>
          <w:p w14:paraId="268CC880" w14:textId="77777777" w:rsidR="005C631A" w:rsidRPr="000D49B2" w:rsidRDefault="00807212" w:rsidP="005C631A">
            <w:pPr>
              <w:rPr>
                <w:rFonts w:ascii="Arial" w:eastAsia="Calibri" w:hAnsi="Arial" w:cs="Arial"/>
                <w:b/>
              </w:rPr>
            </w:pPr>
            <w:r w:rsidRPr="000D49B2">
              <w:rPr>
                <w:rFonts w:ascii="Arial" w:eastAsia="Calibri" w:hAnsi="Arial" w:cs="Arial"/>
                <w:b/>
              </w:rPr>
              <w:t>Authorise Stamp Duty payment to HMRC</w:t>
            </w:r>
          </w:p>
        </w:tc>
        <w:tc>
          <w:tcPr>
            <w:tcW w:w="1200" w:type="pct"/>
            <w:tcMar>
              <w:top w:w="57" w:type="dxa"/>
              <w:left w:w="57" w:type="dxa"/>
              <w:bottom w:w="57" w:type="dxa"/>
              <w:right w:w="57" w:type="dxa"/>
            </w:tcMar>
            <w:vAlign w:val="center"/>
          </w:tcPr>
          <w:p w14:paraId="01F49645" w14:textId="77777777" w:rsidR="005C631A" w:rsidRPr="000D49B2" w:rsidRDefault="005921B7" w:rsidP="005C631A">
            <w:pPr>
              <w:rPr>
                <w:rFonts w:ascii="Arial" w:eastAsia="Calibri" w:hAnsi="Arial" w:cs="Arial"/>
              </w:rPr>
            </w:pPr>
          </w:p>
        </w:tc>
        <w:tc>
          <w:tcPr>
            <w:tcW w:w="689" w:type="pct"/>
            <w:tcMar>
              <w:top w:w="57" w:type="dxa"/>
              <w:left w:w="57" w:type="dxa"/>
              <w:bottom w:w="57" w:type="dxa"/>
              <w:right w:w="57" w:type="dxa"/>
            </w:tcMar>
            <w:vAlign w:val="center"/>
          </w:tcPr>
          <w:p w14:paraId="1F357849" w14:textId="77777777" w:rsidR="005C631A" w:rsidRPr="000D49B2" w:rsidRDefault="00807212" w:rsidP="005C631A">
            <w:pPr>
              <w:rPr>
                <w:rFonts w:ascii="Arial" w:eastAsia="Calibri" w:hAnsi="Arial" w:cs="Arial"/>
              </w:rPr>
            </w:pPr>
            <w:r w:rsidRPr="000D49B2">
              <w:rPr>
                <w:rFonts w:ascii="Arial" w:eastAsia="Calibri" w:hAnsi="Arial" w:cs="Arial"/>
              </w:rPr>
              <w:t>Service Manager – Commercial Development</w:t>
            </w:r>
          </w:p>
        </w:tc>
      </w:tr>
      <w:tr w:rsidR="00391908" w:rsidRPr="000D49B2" w14:paraId="660D865D" w14:textId="77777777" w:rsidTr="005C631A">
        <w:trPr>
          <w:trHeight w:val="347"/>
        </w:trPr>
        <w:tc>
          <w:tcPr>
            <w:tcW w:w="894" w:type="pct"/>
            <w:tcMar>
              <w:top w:w="57" w:type="dxa"/>
              <w:left w:w="57" w:type="dxa"/>
              <w:bottom w:w="57" w:type="dxa"/>
              <w:right w:w="57" w:type="dxa"/>
            </w:tcMar>
          </w:tcPr>
          <w:p w14:paraId="79B0B5BD" w14:textId="77777777" w:rsidR="005C631A" w:rsidRPr="000D49B2" w:rsidRDefault="00807212" w:rsidP="005C631A">
            <w:pPr>
              <w:rPr>
                <w:rFonts w:ascii="Arial" w:eastAsia="Calibri" w:hAnsi="Arial" w:cs="Arial"/>
              </w:rPr>
            </w:pPr>
            <w:r w:rsidRPr="000D49B2">
              <w:rPr>
                <w:rFonts w:ascii="Arial" w:eastAsia="Calibri" w:hAnsi="Arial" w:cs="Arial"/>
              </w:rPr>
              <w:t>21</w:t>
            </w:r>
          </w:p>
        </w:tc>
        <w:tc>
          <w:tcPr>
            <w:tcW w:w="2217" w:type="pct"/>
            <w:tcMar>
              <w:top w:w="57" w:type="dxa"/>
              <w:left w:w="57" w:type="dxa"/>
              <w:bottom w:w="57" w:type="dxa"/>
              <w:right w:w="57" w:type="dxa"/>
            </w:tcMar>
            <w:vAlign w:val="center"/>
          </w:tcPr>
          <w:p w14:paraId="0B38FA9D" w14:textId="77777777" w:rsidR="005C631A" w:rsidRPr="000D49B2" w:rsidRDefault="00807212" w:rsidP="005C631A">
            <w:pPr>
              <w:rPr>
                <w:rFonts w:ascii="Arial" w:eastAsia="Calibri" w:hAnsi="Arial" w:cs="Arial"/>
                <w:b/>
              </w:rPr>
            </w:pPr>
            <w:r w:rsidRPr="000D49B2">
              <w:rPr>
                <w:rFonts w:ascii="Arial" w:eastAsia="Calibri" w:hAnsi="Arial" w:cs="Arial"/>
                <w:b/>
              </w:rPr>
              <w:t xml:space="preserve">Update Budget – </w:t>
            </w:r>
            <w:r w:rsidRPr="000D49B2">
              <w:rPr>
                <w:rFonts w:ascii="Arial" w:eastAsia="Calibri" w:hAnsi="Arial" w:cs="Arial"/>
              </w:rPr>
              <w:t>The budget will be updated at the next available opportunity to include the expected Rental Income, Minimum Revenue Provision and Interest Payable, if applicable.</w:t>
            </w:r>
          </w:p>
        </w:tc>
        <w:tc>
          <w:tcPr>
            <w:tcW w:w="1200" w:type="pct"/>
            <w:tcMar>
              <w:top w:w="57" w:type="dxa"/>
              <w:left w:w="57" w:type="dxa"/>
              <w:bottom w:w="57" w:type="dxa"/>
              <w:right w:w="57" w:type="dxa"/>
            </w:tcMar>
            <w:vAlign w:val="center"/>
          </w:tcPr>
          <w:p w14:paraId="23F322B1" w14:textId="77777777" w:rsidR="005C631A" w:rsidRPr="000D49B2" w:rsidRDefault="005921B7" w:rsidP="005C631A">
            <w:pPr>
              <w:rPr>
                <w:rFonts w:ascii="Arial" w:eastAsia="Calibri" w:hAnsi="Arial" w:cs="Arial"/>
              </w:rPr>
            </w:pPr>
          </w:p>
        </w:tc>
        <w:tc>
          <w:tcPr>
            <w:tcW w:w="689" w:type="pct"/>
            <w:tcMar>
              <w:top w:w="57" w:type="dxa"/>
              <w:left w:w="57" w:type="dxa"/>
              <w:bottom w:w="57" w:type="dxa"/>
              <w:right w:w="57" w:type="dxa"/>
            </w:tcMar>
            <w:vAlign w:val="center"/>
          </w:tcPr>
          <w:p w14:paraId="4186A8FB" w14:textId="77777777" w:rsidR="005C631A" w:rsidRPr="000D49B2" w:rsidRDefault="00807212" w:rsidP="005C631A">
            <w:pPr>
              <w:rPr>
                <w:rFonts w:ascii="Arial" w:eastAsia="Calibri" w:hAnsi="Arial" w:cs="Arial"/>
              </w:rPr>
            </w:pPr>
            <w:r w:rsidRPr="000D49B2">
              <w:rPr>
                <w:rFonts w:ascii="Arial" w:eastAsia="Calibri" w:hAnsi="Arial" w:cs="Arial"/>
              </w:rPr>
              <w:t>Corporate Finance Manager</w:t>
            </w:r>
          </w:p>
        </w:tc>
      </w:tr>
    </w:tbl>
    <w:p w14:paraId="2FE88E2E" w14:textId="77777777" w:rsidR="005C631A" w:rsidRPr="000D49B2" w:rsidRDefault="005921B7" w:rsidP="005C631A">
      <w:pPr>
        <w:rPr>
          <w:rFonts w:ascii="Arial" w:eastAsia="Calibri" w:hAnsi="Arial" w:cs="Arial"/>
          <w:b/>
          <w:u w:val="single"/>
        </w:rPr>
      </w:pPr>
    </w:p>
    <w:p w14:paraId="07A33FE0" w14:textId="77777777" w:rsidR="005C631A" w:rsidRPr="000D49B2" w:rsidRDefault="005921B7" w:rsidP="005C631A">
      <w:pPr>
        <w:rPr>
          <w:rFonts w:ascii="Arial" w:eastAsia="Calibri" w:hAnsi="Arial" w:cs="Arial"/>
          <w:b/>
          <w:u w:val="single"/>
        </w:rPr>
        <w:sectPr w:rsidR="005C631A" w:rsidRPr="000D49B2" w:rsidSect="005C631A">
          <w:pgSz w:w="11906" w:h="16838"/>
          <w:pgMar w:top="1440" w:right="1440" w:bottom="1440" w:left="1440" w:header="708" w:footer="708" w:gutter="0"/>
          <w:cols w:space="708"/>
          <w:docGrid w:linePitch="360"/>
        </w:sectPr>
      </w:pPr>
    </w:p>
    <w:p w14:paraId="1CD61A97" w14:textId="77777777" w:rsidR="005C631A" w:rsidRPr="000D49B2" w:rsidRDefault="00807212" w:rsidP="005C631A">
      <w:pPr>
        <w:rPr>
          <w:rFonts w:ascii="Arial" w:eastAsia="Calibri" w:hAnsi="Arial" w:cs="Arial"/>
          <w:sz w:val="24"/>
          <w:szCs w:val="24"/>
        </w:rPr>
      </w:pPr>
      <w:r w:rsidRPr="00400D37">
        <w:rPr>
          <w:rStyle w:val="Heading4Char"/>
        </w:rPr>
        <w:lastRenderedPageBreak/>
        <w:t xml:space="preserve">Investment Property Acquisition Process Map </w:t>
      </w:r>
      <w:r w:rsidRPr="000D49B2">
        <w:rPr>
          <w:rFonts w:ascii="Arial" w:eastAsia="Calibri" w:hAnsi="Arial" w:cs="Arial"/>
          <w:b/>
          <w:sz w:val="24"/>
          <w:szCs w:val="24"/>
        </w:rPr>
        <w:t xml:space="preserve">- </w:t>
      </w:r>
      <w:r w:rsidRPr="000D49B2">
        <w:rPr>
          <w:rFonts w:ascii="Arial" w:eastAsia="Calibri" w:hAnsi="Arial" w:cs="Arial"/>
          <w:sz w:val="24"/>
          <w:szCs w:val="24"/>
        </w:rPr>
        <w:t>Stage 1: Identification &amp; Bid</w:t>
      </w:r>
    </w:p>
    <w:p w14:paraId="5CC6DEC2" w14:textId="77777777" w:rsidR="005C631A" w:rsidRPr="000D49B2" w:rsidRDefault="00807212" w:rsidP="005C631A">
      <w:pPr>
        <w:rPr>
          <w:rFonts w:ascii="Arial" w:eastAsia="Calibri" w:hAnsi="Arial" w:cs="Arial"/>
          <w:b/>
          <w:szCs w:val="24"/>
        </w:rPr>
      </w:pPr>
      <w:r w:rsidRPr="000D49B2">
        <w:rPr>
          <w:rFonts w:ascii="Arial" w:eastAsia="Calibri" w:hAnsi="Arial" w:cs="Arial"/>
          <w:noProof/>
          <w:szCs w:val="24"/>
          <w:lang w:eastAsia="en-GB"/>
        </w:rPr>
        <w:drawing>
          <wp:inline distT="0" distB="0" distL="0" distR="0" wp14:anchorId="5DFCD85F" wp14:editId="6A5D6D8A">
            <wp:extent cx="8866965" cy="5095875"/>
            <wp:effectExtent l="0" t="0" r="0" b="0"/>
            <wp:docPr id="4" name="Picture 4" descr="Investment Property Acquisition Process Map - Stage 1: Identification and B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vestment Property Acquisition Process Map - Stage 1: Identification and Bi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903713" cy="5116994"/>
                    </a:xfrm>
                    <a:prstGeom prst="rect">
                      <a:avLst/>
                    </a:prstGeom>
                    <a:noFill/>
                    <a:ln>
                      <a:noFill/>
                    </a:ln>
                  </pic:spPr>
                </pic:pic>
              </a:graphicData>
            </a:graphic>
          </wp:inline>
        </w:drawing>
      </w:r>
    </w:p>
    <w:p w14:paraId="545C9264" w14:textId="77777777" w:rsidR="005C631A" w:rsidRPr="000D49B2" w:rsidRDefault="005921B7" w:rsidP="005C631A">
      <w:pPr>
        <w:rPr>
          <w:rFonts w:ascii="Arial" w:eastAsia="Calibri" w:hAnsi="Arial" w:cs="Arial"/>
          <w:b/>
          <w:szCs w:val="24"/>
        </w:rPr>
      </w:pPr>
    </w:p>
    <w:p w14:paraId="7E68DEF7" w14:textId="77777777" w:rsidR="005C631A" w:rsidRPr="000D49B2" w:rsidRDefault="00807212" w:rsidP="005C631A">
      <w:pPr>
        <w:rPr>
          <w:rFonts w:ascii="Arial" w:eastAsia="Calibri" w:hAnsi="Arial" w:cs="Arial"/>
          <w:szCs w:val="24"/>
        </w:rPr>
      </w:pPr>
      <w:r w:rsidRPr="00400D37">
        <w:rPr>
          <w:rStyle w:val="Heading4Char"/>
        </w:rPr>
        <w:lastRenderedPageBreak/>
        <w:t>Investment Property Acquisition Process Map</w:t>
      </w:r>
      <w:r w:rsidRPr="000D49B2">
        <w:rPr>
          <w:rFonts w:ascii="Arial" w:eastAsia="Calibri" w:hAnsi="Arial" w:cs="Arial"/>
          <w:b/>
          <w:sz w:val="24"/>
          <w:szCs w:val="24"/>
        </w:rPr>
        <w:t xml:space="preserve"> - </w:t>
      </w:r>
      <w:r w:rsidRPr="000D49B2">
        <w:rPr>
          <w:rFonts w:ascii="Arial" w:eastAsia="Calibri" w:hAnsi="Arial" w:cs="Arial"/>
          <w:sz w:val="24"/>
          <w:szCs w:val="24"/>
        </w:rPr>
        <w:t xml:space="preserve">Stage </w:t>
      </w:r>
      <w:proofErr w:type="gramStart"/>
      <w:r w:rsidRPr="000D49B2">
        <w:rPr>
          <w:rFonts w:ascii="Arial" w:eastAsia="Calibri" w:hAnsi="Arial" w:cs="Arial"/>
          <w:sz w:val="24"/>
          <w:szCs w:val="24"/>
        </w:rPr>
        <w:t>2</w:t>
      </w:r>
      <w:r w:rsidRPr="000D49B2">
        <w:rPr>
          <w:rFonts w:ascii="Arial" w:eastAsia="Calibri" w:hAnsi="Arial" w:cs="Arial"/>
          <w:szCs w:val="24"/>
        </w:rPr>
        <w:t>:EDR</w:t>
      </w:r>
      <w:proofErr w:type="gramEnd"/>
      <w:r w:rsidRPr="000D49B2">
        <w:rPr>
          <w:rFonts w:ascii="Arial" w:eastAsia="Calibri" w:hAnsi="Arial" w:cs="Arial"/>
          <w:szCs w:val="24"/>
        </w:rPr>
        <w:t xml:space="preserve"> and Instructions</w:t>
      </w:r>
      <w:r w:rsidRPr="000D49B2">
        <w:rPr>
          <w:rFonts w:ascii="Arial" w:eastAsia="Calibri" w:hAnsi="Arial" w:cs="Arial"/>
          <w:sz w:val="24"/>
          <w:szCs w:val="24"/>
        </w:rPr>
        <w:t xml:space="preserve"> </w:t>
      </w:r>
    </w:p>
    <w:p w14:paraId="183EA55D" w14:textId="77777777" w:rsidR="005C631A" w:rsidRPr="000D49B2" w:rsidRDefault="00807212" w:rsidP="005C631A">
      <w:pPr>
        <w:rPr>
          <w:rFonts w:ascii="Arial" w:eastAsia="Calibri" w:hAnsi="Arial" w:cs="Arial"/>
          <w:szCs w:val="24"/>
        </w:rPr>
      </w:pPr>
      <w:r w:rsidRPr="000D49B2">
        <w:rPr>
          <w:rFonts w:ascii="Arial" w:eastAsia="Calibri" w:hAnsi="Arial" w:cs="Arial"/>
          <w:noProof/>
          <w:szCs w:val="24"/>
          <w:lang w:eastAsia="en-GB"/>
        </w:rPr>
        <w:drawing>
          <wp:inline distT="0" distB="0" distL="0" distR="0" wp14:anchorId="1AE1E576" wp14:editId="0B497F42">
            <wp:extent cx="6835140" cy="4714508"/>
            <wp:effectExtent l="0" t="0" r="3810" b="0"/>
            <wp:docPr id="236" name="Picture 236" descr="Investment Property Acquisition Process Map - Stage 2:EDR and Instru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descr="Investment Property Acquisition Process Map - Stage 2:EDR and Instructions "/>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914480" cy="4769232"/>
                    </a:xfrm>
                    <a:prstGeom prst="rect">
                      <a:avLst/>
                    </a:prstGeom>
                    <a:noFill/>
                    <a:ln>
                      <a:noFill/>
                    </a:ln>
                  </pic:spPr>
                </pic:pic>
              </a:graphicData>
            </a:graphic>
          </wp:inline>
        </w:drawing>
      </w:r>
    </w:p>
    <w:p w14:paraId="365AAF89" w14:textId="77777777" w:rsidR="005C631A" w:rsidRPr="000D49B2" w:rsidRDefault="00807212" w:rsidP="005C631A">
      <w:pPr>
        <w:rPr>
          <w:rFonts w:ascii="Arial" w:eastAsia="Calibri" w:hAnsi="Arial" w:cs="Arial"/>
          <w:szCs w:val="24"/>
        </w:rPr>
      </w:pPr>
      <w:r w:rsidRPr="000D49B2">
        <w:rPr>
          <w:rFonts w:ascii="Arial" w:eastAsia="Calibri" w:hAnsi="Arial" w:cs="Arial"/>
          <w:szCs w:val="24"/>
        </w:rPr>
        <w:br w:type="page"/>
      </w:r>
    </w:p>
    <w:p w14:paraId="500CF0F0" w14:textId="77777777" w:rsidR="005C631A" w:rsidRPr="000D49B2" w:rsidRDefault="00807212" w:rsidP="005C631A">
      <w:pPr>
        <w:rPr>
          <w:rFonts w:ascii="Arial" w:eastAsia="Calibri" w:hAnsi="Arial" w:cs="Arial"/>
          <w:szCs w:val="24"/>
        </w:rPr>
      </w:pPr>
      <w:r w:rsidRPr="00400D37">
        <w:rPr>
          <w:rStyle w:val="Heading4Char"/>
        </w:rPr>
        <w:lastRenderedPageBreak/>
        <w:t>Investment Property Acquisition Process Map</w:t>
      </w:r>
      <w:r w:rsidRPr="000D49B2">
        <w:rPr>
          <w:rFonts w:ascii="Arial" w:eastAsia="Calibri" w:hAnsi="Arial" w:cs="Arial"/>
          <w:b/>
          <w:sz w:val="24"/>
          <w:szCs w:val="24"/>
        </w:rPr>
        <w:t xml:space="preserve"> - </w:t>
      </w:r>
      <w:r w:rsidRPr="000D49B2">
        <w:rPr>
          <w:rFonts w:ascii="Arial" w:eastAsia="Calibri" w:hAnsi="Arial" w:cs="Arial"/>
          <w:sz w:val="24"/>
          <w:szCs w:val="24"/>
        </w:rPr>
        <w:t>Stage 3: Due Diligence, Completion and Post-completion</w:t>
      </w:r>
    </w:p>
    <w:p w14:paraId="1B83FCAF" w14:textId="77777777" w:rsidR="005C631A" w:rsidRPr="000D49B2" w:rsidRDefault="00807212" w:rsidP="005C631A">
      <w:pPr>
        <w:rPr>
          <w:rFonts w:ascii="Arial" w:eastAsia="Calibri" w:hAnsi="Arial" w:cs="Arial"/>
          <w:szCs w:val="24"/>
        </w:rPr>
      </w:pPr>
      <w:r w:rsidRPr="000D49B2">
        <w:rPr>
          <w:rFonts w:ascii="Arial" w:eastAsia="Calibri" w:hAnsi="Arial" w:cs="Arial"/>
          <w:noProof/>
          <w:szCs w:val="24"/>
          <w:lang w:eastAsia="en-GB"/>
        </w:rPr>
        <w:drawing>
          <wp:inline distT="0" distB="0" distL="0" distR="0" wp14:anchorId="35EC33D2" wp14:editId="1F50CEF1">
            <wp:extent cx="8423296" cy="4352925"/>
            <wp:effectExtent l="0" t="0" r="0" b="0"/>
            <wp:docPr id="237" name="Picture 237" descr="Investment Property Acquisition Process Map - Stage 3: Due Diligence, Completion and Post-comple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descr="Investment Property Acquisition Process Map - Stage 3: Due Diligence, Completion and Post-completi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466876" cy="4375446"/>
                    </a:xfrm>
                    <a:prstGeom prst="rect">
                      <a:avLst/>
                    </a:prstGeom>
                    <a:noFill/>
                    <a:ln>
                      <a:noFill/>
                    </a:ln>
                  </pic:spPr>
                </pic:pic>
              </a:graphicData>
            </a:graphic>
          </wp:inline>
        </w:drawing>
      </w:r>
    </w:p>
    <w:p w14:paraId="318182B8" w14:textId="77777777" w:rsidR="005C631A" w:rsidRPr="000D49B2" w:rsidRDefault="005921B7" w:rsidP="005C631A">
      <w:pPr>
        <w:pStyle w:val="NoSpacing"/>
        <w:rPr>
          <w:rFonts w:ascii="Arial" w:hAnsi="Arial" w:cs="Arial"/>
          <w:sz w:val="24"/>
          <w:szCs w:val="24"/>
        </w:rPr>
      </w:pPr>
    </w:p>
    <w:p w14:paraId="508088B6" w14:textId="77777777" w:rsidR="005C631A" w:rsidRPr="000D49B2" w:rsidRDefault="005921B7" w:rsidP="005C631A">
      <w:pPr>
        <w:pStyle w:val="NoSpacing"/>
        <w:rPr>
          <w:rFonts w:ascii="Arial" w:hAnsi="Arial" w:cs="Arial"/>
          <w:sz w:val="24"/>
          <w:szCs w:val="24"/>
        </w:rPr>
      </w:pPr>
    </w:p>
    <w:sectPr w:rsidR="005C631A" w:rsidRPr="000D49B2" w:rsidSect="005C631A">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5B11C" w14:textId="77777777" w:rsidR="005921B7" w:rsidRDefault="005921B7">
      <w:pPr>
        <w:spacing w:after="0" w:line="240" w:lineRule="auto"/>
      </w:pPr>
      <w:r>
        <w:separator/>
      </w:r>
    </w:p>
  </w:endnote>
  <w:endnote w:type="continuationSeparator" w:id="0">
    <w:p w14:paraId="244E64D4" w14:textId="77777777" w:rsidR="005921B7" w:rsidRDefault="0059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919006"/>
      <w:docPartObj>
        <w:docPartGallery w:val="Page Numbers (Bottom of Page)"/>
        <w:docPartUnique/>
      </w:docPartObj>
    </w:sdtPr>
    <w:sdtEndPr>
      <w:rPr>
        <w:noProof/>
      </w:rPr>
    </w:sdtEndPr>
    <w:sdtContent>
      <w:p w14:paraId="4DE39598" w14:textId="0DA6A0FD" w:rsidR="005C631A" w:rsidRDefault="00807212">
        <w:pPr>
          <w:pStyle w:val="Footer"/>
          <w:jc w:val="center"/>
        </w:pPr>
        <w:r>
          <w:fldChar w:fldCharType="begin"/>
        </w:r>
        <w:r>
          <w:instrText xml:space="preserve"> PAGE   \* MERGEFORMAT </w:instrText>
        </w:r>
        <w:r>
          <w:fldChar w:fldCharType="separate"/>
        </w:r>
        <w:r w:rsidR="000F359A">
          <w:rPr>
            <w:noProof/>
          </w:rPr>
          <w:t>26</w:t>
        </w:r>
        <w:r>
          <w:rPr>
            <w:noProof/>
          </w:rPr>
          <w:fldChar w:fldCharType="end"/>
        </w:r>
      </w:p>
    </w:sdtContent>
  </w:sdt>
  <w:p w14:paraId="2EEEC581" w14:textId="77777777" w:rsidR="005C631A" w:rsidRDefault="00592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719A1" w14:textId="77777777" w:rsidR="005921B7" w:rsidRDefault="005921B7">
      <w:pPr>
        <w:spacing w:after="0" w:line="240" w:lineRule="auto"/>
      </w:pPr>
      <w:r>
        <w:separator/>
      </w:r>
    </w:p>
  </w:footnote>
  <w:footnote w:type="continuationSeparator" w:id="0">
    <w:p w14:paraId="0E611427" w14:textId="77777777" w:rsidR="005921B7" w:rsidRDefault="00592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D361B"/>
    <w:multiLevelType w:val="hybridMultilevel"/>
    <w:tmpl w:val="97A86EBC"/>
    <w:lvl w:ilvl="0" w:tplc="4F024E42">
      <w:start w:val="1"/>
      <w:numFmt w:val="bullet"/>
      <w:lvlText w:val=""/>
      <w:lvlJc w:val="left"/>
      <w:pPr>
        <w:ind w:left="720" w:hanging="360"/>
      </w:pPr>
      <w:rPr>
        <w:rFonts w:ascii="Symbol" w:hAnsi="Symbol" w:hint="default"/>
      </w:rPr>
    </w:lvl>
    <w:lvl w:ilvl="1" w:tplc="A622E60E" w:tentative="1">
      <w:start w:val="1"/>
      <w:numFmt w:val="bullet"/>
      <w:lvlText w:val="o"/>
      <w:lvlJc w:val="left"/>
      <w:pPr>
        <w:ind w:left="1440" w:hanging="360"/>
      </w:pPr>
      <w:rPr>
        <w:rFonts w:ascii="Courier New" w:hAnsi="Courier New" w:cs="Courier New" w:hint="default"/>
      </w:rPr>
    </w:lvl>
    <w:lvl w:ilvl="2" w:tplc="36FCBD4E" w:tentative="1">
      <w:start w:val="1"/>
      <w:numFmt w:val="bullet"/>
      <w:lvlText w:val=""/>
      <w:lvlJc w:val="left"/>
      <w:pPr>
        <w:ind w:left="2160" w:hanging="360"/>
      </w:pPr>
      <w:rPr>
        <w:rFonts w:ascii="Wingdings" w:hAnsi="Wingdings" w:hint="default"/>
      </w:rPr>
    </w:lvl>
    <w:lvl w:ilvl="3" w:tplc="F3406670" w:tentative="1">
      <w:start w:val="1"/>
      <w:numFmt w:val="bullet"/>
      <w:lvlText w:val=""/>
      <w:lvlJc w:val="left"/>
      <w:pPr>
        <w:ind w:left="2880" w:hanging="360"/>
      </w:pPr>
      <w:rPr>
        <w:rFonts w:ascii="Symbol" w:hAnsi="Symbol" w:hint="default"/>
      </w:rPr>
    </w:lvl>
    <w:lvl w:ilvl="4" w:tplc="5F440E3E" w:tentative="1">
      <w:start w:val="1"/>
      <w:numFmt w:val="bullet"/>
      <w:lvlText w:val="o"/>
      <w:lvlJc w:val="left"/>
      <w:pPr>
        <w:ind w:left="3600" w:hanging="360"/>
      </w:pPr>
      <w:rPr>
        <w:rFonts w:ascii="Courier New" w:hAnsi="Courier New" w:cs="Courier New" w:hint="default"/>
      </w:rPr>
    </w:lvl>
    <w:lvl w:ilvl="5" w:tplc="CD222502" w:tentative="1">
      <w:start w:val="1"/>
      <w:numFmt w:val="bullet"/>
      <w:lvlText w:val=""/>
      <w:lvlJc w:val="left"/>
      <w:pPr>
        <w:ind w:left="4320" w:hanging="360"/>
      </w:pPr>
      <w:rPr>
        <w:rFonts w:ascii="Wingdings" w:hAnsi="Wingdings" w:hint="default"/>
      </w:rPr>
    </w:lvl>
    <w:lvl w:ilvl="6" w:tplc="062AB1C4" w:tentative="1">
      <w:start w:val="1"/>
      <w:numFmt w:val="bullet"/>
      <w:lvlText w:val=""/>
      <w:lvlJc w:val="left"/>
      <w:pPr>
        <w:ind w:left="5040" w:hanging="360"/>
      </w:pPr>
      <w:rPr>
        <w:rFonts w:ascii="Symbol" w:hAnsi="Symbol" w:hint="default"/>
      </w:rPr>
    </w:lvl>
    <w:lvl w:ilvl="7" w:tplc="4D868E24" w:tentative="1">
      <w:start w:val="1"/>
      <w:numFmt w:val="bullet"/>
      <w:lvlText w:val="o"/>
      <w:lvlJc w:val="left"/>
      <w:pPr>
        <w:ind w:left="5760" w:hanging="360"/>
      </w:pPr>
      <w:rPr>
        <w:rFonts w:ascii="Courier New" w:hAnsi="Courier New" w:cs="Courier New" w:hint="default"/>
      </w:rPr>
    </w:lvl>
    <w:lvl w:ilvl="8" w:tplc="7B9C78CA" w:tentative="1">
      <w:start w:val="1"/>
      <w:numFmt w:val="bullet"/>
      <w:lvlText w:val=""/>
      <w:lvlJc w:val="left"/>
      <w:pPr>
        <w:ind w:left="6480" w:hanging="360"/>
      </w:pPr>
      <w:rPr>
        <w:rFonts w:ascii="Wingdings" w:hAnsi="Wingdings" w:hint="default"/>
      </w:rPr>
    </w:lvl>
  </w:abstractNum>
  <w:abstractNum w:abstractNumId="1" w15:restartNumberingAfterBreak="0">
    <w:nsid w:val="05A007DE"/>
    <w:multiLevelType w:val="hybridMultilevel"/>
    <w:tmpl w:val="FF7037F6"/>
    <w:lvl w:ilvl="0" w:tplc="6966FE40">
      <w:numFmt w:val="bullet"/>
      <w:lvlText w:val=""/>
      <w:lvlJc w:val="left"/>
      <w:pPr>
        <w:ind w:left="775" w:hanging="360"/>
      </w:pPr>
      <w:rPr>
        <w:rFonts w:ascii="Symbol" w:eastAsiaTheme="minorHAnsi" w:hAnsi="Symbol" w:cstheme="minorHAnsi" w:hint="default"/>
      </w:rPr>
    </w:lvl>
    <w:lvl w:ilvl="1" w:tplc="6F220A90" w:tentative="1">
      <w:start w:val="1"/>
      <w:numFmt w:val="bullet"/>
      <w:lvlText w:val="o"/>
      <w:lvlJc w:val="left"/>
      <w:pPr>
        <w:ind w:left="1495" w:hanging="360"/>
      </w:pPr>
      <w:rPr>
        <w:rFonts w:ascii="Courier New" w:hAnsi="Courier New" w:cs="Courier New" w:hint="default"/>
      </w:rPr>
    </w:lvl>
    <w:lvl w:ilvl="2" w:tplc="AFFE2A0C" w:tentative="1">
      <w:start w:val="1"/>
      <w:numFmt w:val="bullet"/>
      <w:lvlText w:val=""/>
      <w:lvlJc w:val="left"/>
      <w:pPr>
        <w:ind w:left="2215" w:hanging="360"/>
      </w:pPr>
      <w:rPr>
        <w:rFonts w:ascii="Wingdings" w:hAnsi="Wingdings" w:hint="default"/>
      </w:rPr>
    </w:lvl>
    <w:lvl w:ilvl="3" w:tplc="960CEBD8" w:tentative="1">
      <w:start w:val="1"/>
      <w:numFmt w:val="bullet"/>
      <w:lvlText w:val=""/>
      <w:lvlJc w:val="left"/>
      <w:pPr>
        <w:ind w:left="2935" w:hanging="360"/>
      </w:pPr>
      <w:rPr>
        <w:rFonts w:ascii="Symbol" w:hAnsi="Symbol" w:hint="default"/>
      </w:rPr>
    </w:lvl>
    <w:lvl w:ilvl="4" w:tplc="66E0328E" w:tentative="1">
      <w:start w:val="1"/>
      <w:numFmt w:val="bullet"/>
      <w:lvlText w:val="o"/>
      <w:lvlJc w:val="left"/>
      <w:pPr>
        <w:ind w:left="3655" w:hanging="360"/>
      </w:pPr>
      <w:rPr>
        <w:rFonts w:ascii="Courier New" w:hAnsi="Courier New" w:cs="Courier New" w:hint="default"/>
      </w:rPr>
    </w:lvl>
    <w:lvl w:ilvl="5" w:tplc="02304D2C" w:tentative="1">
      <w:start w:val="1"/>
      <w:numFmt w:val="bullet"/>
      <w:lvlText w:val=""/>
      <w:lvlJc w:val="left"/>
      <w:pPr>
        <w:ind w:left="4375" w:hanging="360"/>
      </w:pPr>
      <w:rPr>
        <w:rFonts w:ascii="Wingdings" w:hAnsi="Wingdings" w:hint="default"/>
      </w:rPr>
    </w:lvl>
    <w:lvl w:ilvl="6" w:tplc="067E7F9C" w:tentative="1">
      <w:start w:val="1"/>
      <w:numFmt w:val="bullet"/>
      <w:lvlText w:val=""/>
      <w:lvlJc w:val="left"/>
      <w:pPr>
        <w:ind w:left="5095" w:hanging="360"/>
      </w:pPr>
      <w:rPr>
        <w:rFonts w:ascii="Symbol" w:hAnsi="Symbol" w:hint="default"/>
      </w:rPr>
    </w:lvl>
    <w:lvl w:ilvl="7" w:tplc="0AC81D4A" w:tentative="1">
      <w:start w:val="1"/>
      <w:numFmt w:val="bullet"/>
      <w:lvlText w:val="o"/>
      <w:lvlJc w:val="left"/>
      <w:pPr>
        <w:ind w:left="5815" w:hanging="360"/>
      </w:pPr>
      <w:rPr>
        <w:rFonts w:ascii="Courier New" w:hAnsi="Courier New" w:cs="Courier New" w:hint="default"/>
      </w:rPr>
    </w:lvl>
    <w:lvl w:ilvl="8" w:tplc="1520A9CE" w:tentative="1">
      <w:start w:val="1"/>
      <w:numFmt w:val="bullet"/>
      <w:lvlText w:val=""/>
      <w:lvlJc w:val="left"/>
      <w:pPr>
        <w:ind w:left="6535" w:hanging="360"/>
      </w:pPr>
      <w:rPr>
        <w:rFonts w:ascii="Wingdings" w:hAnsi="Wingdings" w:hint="default"/>
      </w:rPr>
    </w:lvl>
  </w:abstractNum>
  <w:abstractNum w:abstractNumId="2" w15:restartNumberingAfterBreak="0">
    <w:nsid w:val="0A7C6F72"/>
    <w:multiLevelType w:val="hybridMultilevel"/>
    <w:tmpl w:val="803CE738"/>
    <w:lvl w:ilvl="0" w:tplc="1A2C8B8A">
      <w:numFmt w:val="bullet"/>
      <w:lvlText w:val=""/>
      <w:lvlJc w:val="left"/>
      <w:pPr>
        <w:ind w:left="1080" w:hanging="360"/>
      </w:pPr>
      <w:rPr>
        <w:rFonts w:ascii="Symbol" w:eastAsiaTheme="minorHAnsi" w:hAnsi="Symbol" w:cstheme="minorHAnsi" w:hint="default"/>
      </w:rPr>
    </w:lvl>
    <w:lvl w:ilvl="1" w:tplc="A366F9CA">
      <w:start w:val="1"/>
      <w:numFmt w:val="bullet"/>
      <w:lvlText w:val="o"/>
      <w:lvlJc w:val="left"/>
      <w:pPr>
        <w:ind w:left="1800" w:hanging="360"/>
      </w:pPr>
      <w:rPr>
        <w:rFonts w:ascii="Courier New" w:hAnsi="Courier New" w:cs="Courier New" w:hint="default"/>
      </w:rPr>
    </w:lvl>
    <w:lvl w:ilvl="2" w:tplc="3C92365C" w:tentative="1">
      <w:start w:val="1"/>
      <w:numFmt w:val="bullet"/>
      <w:lvlText w:val=""/>
      <w:lvlJc w:val="left"/>
      <w:pPr>
        <w:ind w:left="2520" w:hanging="360"/>
      </w:pPr>
      <w:rPr>
        <w:rFonts w:ascii="Wingdings" w:hAnsi="Wingdings" w:hint="default"/>
      </w:rPr>
    </w:lvl>
    <w:lvl w:ilvl="3" w:tplc="C59ECD64" w:tentative="1">
      <w:start w:val="1"/>
      <w:numFmt w:val="bullet"/>
      <w:lvlText w:val=""/>
      <w:lvlJc w:val="left"/>
      <w:pPr>
        <w:ind w:left="3240" w:hanging="360"/>
      </w:pPr>
      <w:rPr>
        <w:rFonts w:ascii="Symbol" w:hAnsi="Symbol" w:hint="default"/>
      </w:rPr>
    </w:lvl>
    <w:lvl w:ilvl="4" w:tplc="05F86700" w:tentative="1">
      <w:start w:val="1"/>
      <w:numFmt w:val="bullet"/>
      <w:lvlText w:val="o"/>
      <w:lvlJc w:val="left"/>
      <w:pPr>
        <w:ind w:left="3960" w:hanging="360"/>
      </w:pPr>
      <w:rPr>
        <w:rFonts w:ascii="Courier New" w:hAnsi="Courier New" w:cs="Courier New" w:hint="default"/>
      </w:rPr>
    </w:lvl>
    <w:lvl w:ilvl="5" w:tplc="EB56D93E" w:tentative="1">
      <w:start w:val="1"/>
      <w:numFmt w:val="bullet"/>
      <w:lvlText w:val=""/>
      <w:lvlJc w:val="left"/>
      <w:pPr>
        <w:ind w:left="4680" w:hanging="360"/>
      </w:pPr>
      <w:rPr>
        <w:rFonts w:ascii="Wingdings" w:hAnsi="Wingdings" w:hint="default"/>
      </w:rPr>
    </w:lvl>
    <w:lvl w:ilvl="6" w:tplc="A19A147A" w:tentative="1">
      <w:start w:val="1"/>
      <w:numFmt w:val="bullet"/>
      <w:lvlText w:val=""/>
      <w:lvlJc w:val="left"/>
      <w:pPr>
        <w:ind w:left="5400" w:hanging="360"/>
      </w:pPr>
      <w:rPr>
        <w:rFonts w:ascii="Symbol" w:hAnsi="Symbol" w:hint="default"/>
      </w:rPr>
    </w:lvl>
    <w:lvl w:ilvl="7" w:tplc="1444CBF4" w:tentative="1">
      <w:start w:val="1"/>
      <w:numFmt w:val="bullet"/>
      <w:lvlText w:val="o"/>
      <w:lvlJc w:val="left"/>
      <w:pPr>
        <w:ind w:left="6120" w:hanging="360"/>
      </w:pPr>
      <w:rPr>
        <w:rFonts w:ascii="Courier New" w:hAnsi="Courier New" w:cs="Courier New" w:hint="default"/>
      </w:rPr>
    </w:lvl>
    <w:lvl w:ilvl="8" w:tplc="CFC8C56A" w:tentative="1">
      <w:start w:val="1"/>
      <w:numFmt w:val="bullet"/>
      <w:lvlText w:val=""/>
      <w:lvlJc w:val="left"/>
      <w:pPr>
        <w:ind w:left="6840" w:hanging="360"/>
      </w:pPr>
      <w:rPr>
        <w:rFonts w:ascii="Wingdings" w:hAnsi="Wingdings" w:hint="default"/>
      </w:rPr>
    </w:lvl>
  </w:abstractNum>
  <w:abstractNum w:abstractNumId="3" w15:restartNumberingAfterBreak="0">
    <w:nsid w:val="0BF264F3"/>
    <w:multiLevelType w:val="hybridMultilevel"/>
    <w:tmpl w:val="18BEA456"/>
    <w:lvl w:ilvl="0" w:tplc="606A2B10">
      <w:start w:val="1"/>
      <w:numFmt w:val="decimal"/>
      <w:lvlText w:val="%1."/>
      <w:lvlJc w:val="left"/>
      <w:pPr>
        <w:ind w:left="1080" w:hanging="720"/>
      </w:pPr>
      <w:rPr>
        <w:rFonts w:hint="default"/>
      </w:rPr>
    </w:lvl>
    <w:lvl w:ilvl="1" w:tplc="52642AFE" w:tentative="1">
      <w:start w:val="1"/>
      <w:numFmt w:val="lowerLetter"/>
      <w:lvlText w:val="%2."/>
      <w:lvlJc w:val="left"/>
      <w:pPr>
        <w:ind w:left="1440" w:hanging="360"/>
      </w:pPr>
    </w:lvl>
    <w:lvl w:ilvl="2" w:tplc="B470D138" w:tentative="1">
      <w:start w:val="1"/>
      <w:numFmt w:val="lowerRoman"/>
      <w:lvlText w:val="%3."/>
      <w:lvlJc w:val="right"/>
      <w:pPr>
        <w:ind w:left="2160" w:hanging="180"/>
      </w:pPr>
    </w:lvl>
    <w:lvl w:ilvl="3" w:tplc="CBB8053C" w:tentative="1">
      <w:start w:val="1"/>
      <w:numFmt w:val="decimal"/>
      <w:lvlText w:val="%4."/>
      <w:lvlJc w:val="left"/>
      <w:pPr>
        <w:ind w:left="2880" w:hanging="360"/>
      </w:pPr>
    </w:lvl>
    <w:lvl w:ilvl="4" w:tplc="2724DDA0" w:tentative="1">
      <w:start w:val="1"/>
      <w:numFmt w:val="lowerLetter"/>
      <w:lvlText w:val="%5."/>
      <w:lvlJc w:val="left"/>
      <w:pPr>
        <w:ind w:left="3600" w:hanging="360"/>
      </w:pPr>
    </w:lvl>
    <w:lvl w:ilvl="5" w:tplc="C006478A" w:tentative="1">
      <w:start w:val="1"/>
      <w:numFmt w:val="lowerRoman"/>
      <w:lvlText w:val="%6."/>
      <w:lvlJc w:val="right"/>
      <w:pPr>
        <w:ind w:left="4320" w:hanging="180"/>
      </w:pPr>
    </w:lvl>
    <w:lvl w:ilvl="6" w:tplc="D41CD358" w:tentative="1">
      <w:start w:val="1"/>
      <w:numFmt w:val="decimal"/>
      <w:lvlText w:val="%7."/>
      <w:lvlJc w:val="left"/>
      <w:pPr>
        <w:ind w:left="5040" w:hanging="360"/>
      </w:pPr>
    </w:lvl>
    <w:lvl w:ilvl="7" w:tplc="579668C6" w:tentative="1">
      <w:start w:val="1"/>
      <w:numFmt w:val="lowerLetter"/>
      <w:lvlText w:val="%8."/>
      <w:lvlJc w:val="left"/>
      <w:pPr>
        <w:ind w:left="5760" w:hanging="360"/>
      </w:pPr>
    </w:lvl>
    <w:lvl w:ilvl="8" w:tplc="D34EF45E" w:tentative="1">
      <w:start w:val="1"/>
      <w:numFmt w:val="lowerRoman"/>
      <w:lvlText w:val="%9."/>
      <w:lvlJc w:val="right"/>
      <w:pPr>
        <w:ind w:left="6480" w:hanging="180"/>
      </w:pPr>
    </w:lvl>
  </w:abstractNum>
  <w:abstractNum w:abstractNumId="4" w15:restartNumberingAfterBreak="0">
    <w:nsid w:val="0D5822CB"/>
    <w:multiLevelType w:val="hybridMultilevel"/>
    <w:tmpl w:val="FB244AD8"/>
    <w:lvl w:ilvl="0" w:tplc="4372D8CC">
      <w:start w:val="1"/>
      <w:numFmt w:val="bullet"/>
      <w:lvlText w:val=""/>
      <w:lvlJc w:val="left"/>
      <w:pPr>
        <w:ind w:left="720" w:hanging="360"/>
      </w:pPr>
      <w:rPr>
        <w:rFonts w:ascii="Symbol" w:hAnsi="Symbol" w:hint="default"/>
      </w:rPr>
    </w:lvl>
    <w:lvl w:ilvl="1" w:tplc="91B667AA" w:tentative="1">
      <w:start w:val="1"/>
      <w:numFmt w:val="bullet"/>
      <w:lvlText w:val="o"/>
      <w:lvlJc w:val="left"/>
      <w:pPr>
        <w:ind w:left="1440" w:hanging="360"/>
      </w:pPr>
      <w:rPr>
        <w:rFonts w:ascii="Courier New" w:hAnsi="Courier New" w:cs="Courier New" w:hint="default"/>
      </w:rPr>
    </w:lvl>
    <w:lvl w:ilvl="2" w:tplc="41362D6C" w:tentative="1">
      <w:start w:val="1"/>
      <w:numFmt w:val="bullet"/>
      <w:lvlText w:val=""/>
      <w:lvlJc w:val="left"/>
      <w:pPr>
        <w:ind w:left="2160" w:hanging="360"/>
      </w:pPr>
      <w:rPr>
        <w:rFonts w:ascii="Wingdings" w:hAnsi="Wingdings" w:hint="default"/>
      </w:rPr>
    </w:lvl>
    <w:lvl w:ilvl="3" w:tplc="FDB81C80" w:tentative="1">
      <w:start w:val="1"/>
      <w:numFmt w:val="bullet"/>
      <w:lvlText w:val=""/>
      <w:lvlJc w:val="left"/>
      <w:pPr>
        <w:ind w:left="2880" w:hanging="360"/>
      </w:pPr>
      <w:rPr>
        <w:rFonts w:ascii="Symbol" w:hAnsi="Symbol" w:hint="default"/>
      </w:rPr>
    </w:lvl>
    <w:lvl w:ilvl="4" w:tplc="BDEC9C3A" w:tentative="1">
      <w:start w:val="1"/>
      <w:numFmt w:val="bullet"/>
      <w:lvlText w:val="o"/>
      <w:lvlJc w:val="left"/>
      <w:pPr>
        <w:ind w:left="3600" w:hanging="360"/>
      </w:pPr>
      <w:rPr>
        <w:rFonts w:ascii="Courier New" w:hAnsi="Courier New" w:cs="Courier New" w:hint="default"/>
      </w:rPr>
    </w:lvl>
    <w:lvl w:ilvl="5" w:tplc="DD70A11C" w:tentative="1">
      <w:start w:val="1"/>
      <w:numFmt w:val="bullet"/>
      <w:lvlText w:val=""/>
      <w:lvlJc w:val="left"/>
      <w:pPr>
        <w:ind w:left="4320" w:hanging="360"/>
      </w:pPr>
      <w:rPr>
        <w:rFonts w:ascii="Wingdings" w:hAnsi="Wingdings" w:hint="default"/>
      </w:rPr>
    </w:lvl>
    <w:lvl w:ilvl="6" w:tplc="3536D29E" w:tentative="1">
      <w:start w:val="1"/>
      <w:numFmt w:val="bullet"/>
      <w:lvlText w:val=""/>
      <w:lvlJc w:val="left"/>
      <w:pPr>
        <w:ind w:left="5040" w:hanging="360"/>
      </w:pPr>
      <w:rPr>
        <w:rFonts w:ascii="Symbol" w:hAnsi="Symbol" w:hint="default"/>
      </w:rPr>
    </w:lvl>
    <w:lvl w:ilvl="7" w:tplc="89A877DE" w:tentative="1">
      <w:start w:val="1"/>
      <w:numFmt w:val="bullet"/>
      <w:lvlText w:val="o"/>
      <w:lvlJc w:val="left"/>
      <w:pPr>
        <w:ind w:left="5760" w:hanging="360"/>
      </w:pPr>
      <w:rPr>
        <w:rFonts w:ascii="Courier New" w:hAnsi="Courier New" w:cs="Courier New" w:hint="default"/>
      </w:rPr>
    </w:lvl>
    <w:lvl w:ilvl="8" w:tplc="13FC229C" w:tentative="1">
      <w:start w:val="1"/>
      <w:numFmt w:val="bullet"/>
      <w:lvlText w:val=""/>
      <w:lvlJc w:val="left"/>
      <w:pPr>
        <w:ind w:left="6480" w:hanging="360"/>
      </w:pPr>
      <w:rPr>
        <w:rFonts w:ascii="Wingdings" w:hAnsi="Wingdings" w:hint="default"/>
      </w:rPr>
    </w:lvl>
  </w:abstractNum>
  <w:abstractNum w:abstractNumId="5" w15:restartNumberingAfterBreak="0">
    <w:nsid w:val="1D05767A"/>
    <w:multiLevelType w:val="hybridMultilevel"/>
    <w:tmpl w:val="FAF429E2"/>
    <w:lvl w:ilvl="0" w:tplc="D806F0CE">
      <w:numFmt w:val="bullet"/>
      <w:lvlText w:val=""/>
      <w:lvlJc w:val="left"/>
      <w:pPr>
        <w:ind w:left="840" w:hanging="360"/>
      </w:pPr>
      <w:rPr>
        <w:rFonts w:ascii="Symbol" w:eastAsiaTheme="minorHAnsi" w:hAnsi="Symbol" w:cstheme="minorHAnsi" w:hint="default"/>
      </w:rPr>
    </w:lvl>
    <w:lvl w:ilvl="1" w:tplc="A2A2CD4E" w:tentative="1">
      <w:start w:val="1"/>
      <w:numFmt w:val="bullet"/>
      <w:lvlText w:val="o"/>
      <w:lvlJc w:val="left"/>
      <w:pPr>
        <w:ind w:left="1860" w:hanging="360"/>
      </w:pPr>
      <w:rPr>
        <w:rFonts w:ascii="Courier New" w:hAnsi="Courier New" w:cs="Courier New" w:hint="default"/>
      </w:rPr>
    </w:lvl>
    <w:lvl w:ilvl="2" w:tplc="D952DC84" w:tentative="1">
      <w:start w:val="1"/>
      <w:numFmt w:val="bullet"/>
      <w:lvlText w:val=""/>
      <w:lvlJc w:val="left"/>
      <w:pPr>
        <w:ind w:left="2580" w:hanging="360"/>
      </w:pPr>
      <w:rPr>
        <w:rFonts w:ascii="Wingdings" w:hAnsi="Wingdings" w:hint="default"/>
      </w:rPr>
    </w:lvl>
    <w:lvl w:ilvl="3" w:tplc="31B420C0" w:tentative="1">
      <w:start w:val="1"/>
      <w:numFmt w:val="bullet"/>
      <w:lvlText w:val=""/>
      <w:lvlJc w:val="left"/>
      <w:pPr>
        <w:ind w:left="3300" w:hanging="360"/>
      </w:pPr>
      <w:rPr>
        <w:rFonts w:ascii="Symbol" w:hAnsi="Symbol" w:hint="default"/>
      </w:rPr>
    </w:lvl>
    <w:lvl w:ilvl="4" w:tplc="E44CD840" w:tentative="1">
      <w:start w:val="1"/>
      <w:numFmt w:val="bullet"/>
      <w:lvlText w:val="o"/>
      <w:lvlJc w:val="left"/>
      <w:pPr>
        <w:ind w:left="4020" w:hanging="360"/>
      </w:pPr>
      <w:rPr>
        <w:rFonts w:ascii="Courier New" w:hAnsi="Courier New" w:cs="Courier New" w:hint="default"/>
      </w:rPr>
    </w:lvl>
    <w:lvl w:ilvl="5" w:tplc="B38EE37E" w:tentative="1">
      <w:start w:val="1"/>
      <w:numFmt w:val="bullet"/>
      <w:lvlText w:val=""/>
      <w:lvlJc w:val="left"/>
      <w:pPr>
        <w:ind w:left="4740" w:hanging="360"/>
      </w:pPr>
      <w:rPr>
        <w:rFonts w:ascii="Wingdings" w:hAnsi="Wingdings" w:hint="default"/>
      </w:rPr>
    </w:lvl>
    <w:lvl w:ilvl="6" w:tplc="08E468C2" w:tentative="1">
      <w:start w:val="1"/>
      <w:numFmt w:val="bullet"/>
      <w:lvlText w:val=""/>
      <w:lvlJc w:val="left"/>
      <w:pPr>
        <w:ind w:left="5460" w:hanging="360"/>
      </w:pPr>
      <w:rPr>
        <w:rFonts w:ascii="Symbol" w:hAnsi="Symbol" w:hint="default"/>
      </w:rPr>
    </w:lvl>
    <w:lvl w:ilvl="7" w:tplc="3160BFBC" w:tentative="1">
      <w:start w:val="1"/>
      <w:numFmt w:val="bullet"/>
      <w:lvlText w:val="o"/>
      <w:lvlJc w:val="left"/>
      <w:pPr>
        <w:ind w:left="6180" w:hanging="360"/>
      </w:pPr>
      <w:rPr>
        <w:rFonts w:ascii="Courier New" w:hAnsi="Courier New" w:cs="Courier New" w:hint="default"/>
      </w:rPr>
    </w:lvl>
    <w:lvl w:ilvl="8" w:tplc="37BA5068" w:tentative="1">
      <w:start w:val="1"/>
      <w:numFmt w:val="bullet"/>
      <w:lvlText w:val=""/>
      <w:lvlJc w:val="left"/>
      <w:pPr>
        <w:ind w:left="6900" w:hanging="360"/>
      </w:pPr>
      <w:rPr>
        <w:rFonts w:ascii="Wingdings" w:hAnsi="Wingdings" w:hint="default"/>
      </w:rPr>
    </w:lvl>
  </w:abstractNum>
  <w:abstractNum w:abstractNumId="6" w15:restartNumberingAfterBreak="0">
    <w:nsid w:val="24D36107"/>
    <w:multiLevelType w:val="hybridMultilevel"/>
    <w:tmpl w:val="810E8FA8"/>
    <w:lvl w:ilvl="0" w:tplc="765294CC">
      <w:numFmt w:val="bullet"/>
      <w:lvlText w:val=""/>
      <w:lvlJc w:val="left"/>
      <w:pPr>
        <w:ind w:left="720" w:hanging="360"/>
      </w:pPr>
      <w:rPr>
        <w:rFonts w:ascii="Symbol" w:eastAsiaTheme="minorHAnsi" w:hAnsi="Symbol" w:cstheme="minorHAnsi" w:hint="default"/>
      </w:rPr>
    </w:lvl>
    <w:lvl w:ilvl="1" w:tplc="E53A99D6">
      <w:start w:val="1"/>
      <w:numFmt w:val="bullet"/>
      <w:lvlText w:val="o"/>
      <w:lvlJc w:val="left"/>
      <w:pPr>
        <w:ind w:left="1440" w:hanging="360"/>
      </w:pPr>
      <w:rPr>
        <w:rFonts w:ascii="Courier New" w:hAnsi="Courier New" w:cs="Courier New" w:hint="default"/>
      </w:rPr>
    </w:lvl>
    <w:lvl w:ilvl="2" w:tplc="39500042" w:tentative="1">
      <w:start w:val="1"/>
      <w:numFmt w:val="bullet"/>
      <w:lvlText w:val=""/>
      <w:lvlJc w:val="left"/>
      <w:pPr>
        <w:ind w:left="2160" w:hanging="360"/>
      </w:pPr>
      <w:rPr>
        <w:rFonts w:ascii="Wingdings" w:hAnsi="Wingdings" w:hint="default"/>
      </w:rPr>
    </w:lvl>
    <w:lvl w:ilvl="3" w:tplc="28ACCCB0" w:tentative="1">
      <w:start w:val="1"/>
      <w:numFmt w:val="bullet"/>
      <w:lvlText w:val=""/>
      <w:lvlJc w:val="left"/>
      <w:pPr>
        <w:ind w:left="2880" w:hanging="360"/>
      </w:pPr>
      <w:rPr>
        <w:rFonts w:ascii="Symbol" w:hAnsi="Symbol" w:hint="default"/>
      </w:rPr>
    </w:lvl>
    <w:lvl w:ilvl="4" w:tplc="2B5E3FEE" w:tentative="1">
      <w:start w:val="1"/>
      <w:numFmt w:val="bullet"/>
      <w:lvlText w:val="o"/>
      <w:lvlJc w:val="left"/>
      <w:pPr>
        <w:ind w:left="3600" w:hanging="360"/>
      </w:pPr>
      <w:rPr>
        <w:rFonts w:ascii="Courier New" w:hAnsi="Courier New" w:cs="Courier New" w:hint="default"/>
      </w:rPr>
    </w:lvl>
    <w:lvl w:ilvl="5" w:tplc="FF8C3008" w:tentative="1">
      <w:start w:val="1"/>
      <w:numFmt w:val="bullet"/>
      <w:lvlText w:val=""/>
      <w:lvlJc w:val="left"/>
      <w:pPr>
        <w:ind w:left="4320" w:hanging="360"/>
      </w:pPr>
      <w:rPr>
        <w:rFonts w:ascii="Wingdings" w:hAnsi="Wingdings" w:hint="default"/>
      </w:rPr>
    </w:lvl>
    <w:lvl w:ilvl="6" w:tplc="23C6D86C" w:tentative="1">
      <w:start w:val="1"/>
      <w:numFmt w:val="bullet"/>
      <w:lvlText w:val=""/>
      <w:lvlJc w:val="left"/>
      <w:pPr>
        <w:ind w:left="5040" w:hanging="360"/>
      </w:pPr>
      <w:rPr>
        <w:rFonts w:ascii="Symbol" w:hAnsi="Symbol" w:hint="default"/>
      </w:rPr>
    </w:lvl>
    <w:lvl w:ilvl="7" w:tplc="5CCEC58A" w:tentative="1">
      <w:start w:val="1"/>
      <w:numFmt w:val="bullet"/>
      <w:lvlText w:val="o"/>
      <w:lvlJc w:val="left"/>
      <w:pPr>
        <w:ind w:left="5760" w:hanging="360"/>
      </w:pPr>
      <w:rPr>
        <w:rFonts w:ascii="Courier New" w:hAnsi="Courier New" w:cs="Courier New" w:hint="default"/>
      </w:rPr>
    </w:lvl>
    <w:lvl w:ilvl="8" w:tplc="F9F82E56" w:tentative="1">
      <w:start w:val="1"/>
      <w:numFmt w:val="bullet"/>
      <w:lvlText w:val=""/>
      <w:lvlJc w:val="left"/>
      <w:pPr>
        <w:ind w:left="6480" w:hanging="360"/>
      </w:pPr>
      <w:rPr>
        <w:rFonts w:ascii="Wingdings" w:hAnsi="Wingdings" w:hint="default"/>
      </w:rPr>
    </w:lvl>
  </w:abstractNum>
  <w:abstractNum w:abstractNumId="7" w15:restartNumberingAfterBreak="0">
    <w:nsid w:val="28E76D5C"/>
    <w:multiLevelType w:val="hybridMultilevel"/>
    <w:tmpl w:val="4D3A30CE"/>
    <w:lvl w:ilvl="0" w:tplc="4A40DDD0">
      <w:numFmt w:val="bullet"/>
      <w:lvlText w:val=""/>
      <w:lvlJc w:val="left"/>
      <w:pPr>
        <w:ind w:left="720" w:hanging="360"/>
      </w:pPr>
      <w:rPr>
        <w:rFonts w:ascii="Symbol" w:eastAsiaTheme="minorHAnsi" w:hAnsi="Symbol" w:cstheme="minorHAnsi" w:hint="default"/>
      </w:rPr>
    </w:lvl>
    <w:lvl w:ilvl="1" w:tplc="1054E600" w:tentative="1">
      <w:start w:val="1"/>
      <w:numFmt w:val="bullet"/>
      <w:lvlText w:val="o"/>
      <w:lvlJc w:val="left"/>
      <w:pPr>
        <w:ind w:left="1440" w:hanging="360"/>
      </w:pPr>
      <w:rPr>
        <w:rFonts w:ascii="Courier New" w:hAnsi="Courier New" w:cs="Courier New" w:hint="default"/>
      </w:rPr>
    </w:lvl>
    <w:lvl w:ilvl="2" w:tplc="50E4B7A2" w:tentative="1">
      <w:start w:val="1"/>
      <w:numFmt w:val="bullet"/>
      <w:lvlText w:val=""/>
      <w:lvlJc w:val="left"/>
      <w:pPr>
        <w:ind w:left="2160" w:hanging="360"/>
      </w:pPr>
      <w:rPr>
        <w:rFonts w:ascii="Wingdings" w:hAnsi="Wingdings" w:hint="default"/>
      </w:rPr>
    </w:lvl>
    <w:lvl w:ilvl="3" w:tplc="56C0714A" w:tentative="1">
      <w:start w:val="1"/>
      <w:numFmt w:val="bullet"/>
      <w:lvlText w:val=""/>
      <w:lvlJc w:val="left"/>
      <w:pPr>
        <w:ind w:left="2880" w:hanging="360"/>
      </w:pPr>
      <w:rPr>
        <w:rFonts w:ascii="Symbol" w:hAnsi="Symbol" w:hint="default"/>
      </w:rPr>
    </w:lvl>
    <w:lvl w:ilvl="4" w:tplc="BAEA2754" w:tentative="1">
      <w:start w:val="1"/>
      <w:numFmt w:val="bullet"/>
      <w:lvlText w:val="o"/>
      <w:lvlJc w:val="left"/>
      <w:pPr>
        <w:ind w:left="3600" w:hanging="360"/>
      </w:pPr>
      <w:rPr>
        <w:rFonts w:ascii="Courier New" w:hAnsi="Courier New" w:cs="Courier New" w:hint="default"/>
      </w:rPr>
    </w:lvl>
    <w:lvl w:ilvl="5" w:tplc="0EF89698" w:tentative="1">
      <w:start w:val="1"/>
      <w:numFmt w:val="bullet"/>
      <w:lvlText w:val=""/>
      <w:lvlJc w:val="left"/>
      <w:pPr>
        <w:ind w:left="4320" w:hanging="360"/>
      </w:pPr>
      <w:rPr>
        <w:rFonts w:ascii="Wingdings" w:hAnsi="Wingdings" w:hint="default"/>
      </w:rPr>
    </w:lvl>
    <w:lvl w:ilvl="6" w:tplc="EF145964" w:tentative="1">
      <w:start w:val="1"/>
      <w:numFmt w:val="bullet"/>
      <w:lvlText w:val=""/>
      <w:lvlJc w:val="left"/>
      <w:pPr>
        <w:ind w:left="5040" w:hanging="360"/>
      </w:pPr>
      <w:rPr>
        <w:rFonts w:ascii="Symbol" w:hAnsi="Symbol" w:hint="default"/>
      </w:rPr>
    </w:lvl>
    <w:lvl w:ilvl="7" w:tplc="DB3E56FE" w:tentative="1">
      <w:start w:val="1"/>
      <w:numFmt w:val="bullet"/>
      <w:lvlText w:val="o"/>
      <w:lvlJc w:val="left"/>
      <w:pPr>
        <w:ind w:left="5760" w:hanging="360"/>
      </w:pPr>
      <w:rPr>
        <w:rFonts w:ascii="Courier New" w:hAnsi="Courier New" w:cs="Courier New" w:hint="default"/>
      </w:rPr>
    </w:lvl>
    <w:lvl w:ilvl="8" w:tplc="AD00773A" w:tentative="1">
      <w:start w:val="1"/>
      <w:numFmt w:val="bullet"/>
      <w:lvlText w:val=""/>
      <w:lvlJc w:val="left"/>
      <w:pPr>
        <w:ind w:left="6480" w:hanging="360"/>
      </w:pPr>
      <w:rPr>
        <w:rFonts w:ascii="Wingdings" w:hAnsi="Wingdings" w:hint="default"/>
      </w:rPr>
    </w:lvl>
  </w:abstractNum>
  <w:abstractNum w:abstractNumId="8" w15:restartNumberingAfterBreak="0">
    <w:nsid w:val="2A566B90"/>
    <w:multiLevelType w:val="hybridMultilevel"/>
    <w:tmpl w:val="9536DC36"/>
    <w:lvl w:ilvl="0" w:tplc="03844246">
      <w:start w:val="1"/>
      <w:numFmt w:val="decimal"/>
      <w:lvlText w:val="%1."/>
      <w:lvlJc w:val="left"/>
      <w:pPr>
        <w:ind w:left="720" w:hanging="360"/>
      </w:pPr>
      <w:rPr>
        <w:rFonts w:hint="default"/>
      </w:rPr>
    </w:lvl>
    <w:lvl w:ilvl="1" w:tplc="FDBCAB1C" w:tentative="1">
      <w:start w:val="1"/>
      <w:numFmt w:val="bullet"/>
      <w:lvlText w:val="o"/>
      <w:lvlJc w:val="left"/>
      <w:pPr>
        <w:ind w:left="1440" w:hanging="360"/>
      </w:pPr>
      <w:rPr>
        <w:rFonts w:ascii="Courier New" w:hAnsi="Courier New" w:cs="Courier New" w:hint="default"/>
      </w:rPr>
    </w:lvl>
    <w:lvl w:ilvl="2" w:tplc="02887B6E" w:tentative="1">
      <w:start w:val="1"/>
      <w:numFmt w:val="bullet"/>
      <w:lvlText w:val=""/>
      <w:lvlJc w:val="left"/>
      <w:pPr>
        <w:ind w:left="2160" w:hanging="360"/>
      </w:pPr>
      <w:rPr>
        <w:rFonts w:ascii="Wingdings" w:hAnsi="Wingdings" w:hint="default"/>
      </w:rPr>
    </w:lvl>
    <w:lvl w:ilvl="3" w:tplc="924878B4" w:tentative="1">
      <w:start w:val="1"/>
      <w:numFmt w:val="bullet"/>
      <w:lvlText w:val=""/>
      <w:lvlJc w:val="left"/>
      <w:pPr>
        <w:ind w:left="2880" w:hanging="360"/>
      </w:pPr>
      <w:rPr>
        <w:rFonts w:ascii="Symbol" w:hAnsi="Symbol" w:hint="default"/>
      </w:rPr>
    </w:lvl>
    <w:lvl w:ilvl="4" w:tplc="1FEAAEC6" w:tentative="1">
      <w:start w:val="1"/>
      <w:numFmt w:val="bullet"/>
      <w:lvlText w:val="o"/>
      <w:lvlJc w:val="left"/>
      <w:pPr>
        <w:ind w:left="3600" w:hanging="360"/>
      </w:pPr>
      <w:rPr>
        <w:rFonts w:ascii="Courier New" w:hAnsi="Courier New" w:cs="Courier New" w:hint="default"/>
      </w:rPr>
    </w:lvl>
    <w:lvl w:ilvl="5" w:tplc="591627E6" w:tentative="1">
      <w:start w:val="1"/>
      <w:numFmt w:val="bullet"/>
      <w:lvlText w:val=""/>
      <w:lvlJc w:val="left"/>
      <w:pPr>
        <w:ind w:left="4320" w:hanging="360"/>
      </w:pPr>
      <w:rPr>
        <w:rFonts w:ascii="Wingdings" w:hAnsi="Wingdings" w:hint="default"/>
      </w:rPr>
    </w:lvl>
    <w:lvl w:ilvl="6" w:tplc="29C00C82" w:tentative="1">
      <w:start w:val="1"/>
      <w:numFmt w:val="bullet"/>
      <w:lvlText w:val=""/>
      <w:lvlJc w:val="left"/>
      <w:pPr>
        <w:ind w:left="5040" w:hanging="360"/>
      </w:pPr>
      <w:rPr>
        <w:rFonts w:ascii="Symbol" w:hAnsi="Symbol" w:hint="default"/>
      </w:rPr>
    </w:lvl>
    <w:lvl w:ilvl="7" w:tplc="1AB4EA60" w:tentative="1">
      <w:start w:val="1"/>
      <w:numFmt w:val="bullet"/>
      <w:lvlText w:val="o"/>
      <w:lvlJc w:val="left"/>
      <w:pPr>
        <w:ind w:left="5760" w:hanging="360"/>
      </w:pPr>
      <w:rPr>
        <w:rFonts w:ascii="Courier New" w:hAnsi="Courier New" w:cs="Courier New" w:hint="default"/>
      </w:rPr>
    </w:lvl>
    <w:lvl w:ilvl="8" w:tplc="F698A762" w:tentative="1">
      <w:start w:val="1"/>
      <w:numFmt w:val="bullet"/>
      <w:lvlText w:val=""/>
      <w:lvlJc w:val="left"/>
      <w:pPr>
        <w:ind w:left="6480" w:hanging="360"/>
      </w:pPr>
      <w:rPr>
        <w:rFonts w:ascii="Wingdings" w:hAnsi="Wingdings" w:hint="default"/>
      </w:rPr>
    </w:lvl>
  </w:abstractNum>
  <w:abstractNum w:abstractNumId="9" w15:restartNumberingAfterBreak="0">
    <w:nsid w:val="2B052160"/>
    <w:multiLevelType w:val="hybridMultilevel"/>
    <w:tmpl w:val="4384AD34"/>
    <w:lvl w:ilvl="0" w:tplc="2076D49E">
      <w:start w:val="1"/>
      <w:numFmt w:val="bullet"/>
      <w:lvlText w:val=""/>
      <w:lvlJc w:val="left"/>
      <w:pPr>
        <w:ind w:left="720" w:hanging="360"/>
      </w:pPr>
      <w:rPr>
        <w:rFonts w:ascii="Symbol" w:hAnsi="Symbol" w:hint="default"/>
      </w:rPr>
    </w:lvl>
    <w:lvl w:ilvl="1" w:tplc="3D206748" w:tentative="1">
      <w:start w:val="1"/>
      <w:numFmt w:val="bullet"/>
      <w:lvlText w:val="o"/>
      <w:lvlJc w:val="left"/>
      <w:pPr>
        <w:ind w:left="1440" w:hanging="360"/>
      </w:pPr>
      <w:rPr>
        <w:rFonts w:ascii="Courier New" w:hAnsi="Courier New" w:cs="Courier New" w:hint="default"/>
      </w:rPr>
    </w:lvl>
    <w:lvl w:ilvl="2" w:tplc="BF06C560" w:tentative="1">
      <w:start w:val="1"/>
      <w:numFmt w:val="bullet"/>
      <w:lvlText w:val=""/>
      <w:lvlJc w:val="left"/>
      <w:pPr>
        <w:ind w:left="2160" w:hanging="360"/>
      </w:pPr>
      <w:rPr>
        <w:rFonts w:ascii="Wingdings" w:hAnsi="Wingdings" w:hint="default"/>
      </w:rPr>
    </w:lvl>
    <w:lvl w:ilvl="3" w:tplc="9678E2E0" w:tentative="1">
      <w:start w:val="1"/>
      <w:numFmt w:val="bullet"/>
      <w:lvlText w:val=""/>
      <w:lvlJc w:val="left"/>
      <w:pPr>
        <w:ind w:left="2880" w:hanging="360"/>
      </w:pPr>
      <w:rPr>
        <w:rFonts w:ascii="Symbol" w:hAnsi="Symbol" w:hint="default"/>
      </w:rPr>
    </w:lvl>
    <w:lvl w:ilvl="4" w:tplc="6CACA102" w:tentative="1">
      <w:start w:val="1"/>
      <w:numFmt w:val="bullet"/>
      <w:lvlText w:val="o"/>
      <w:lvlJc w:val="left"/>
      <w:pPr>
        <w:ind w:left="3600" w:hanging="360"/>
      </w:pPr>
      <w:rPr>
        <w:rFonts w:ascii="Courier New" w:hAnsi="Courier New" w:cs="Courier New" w:hint="default"/>
      </w:rPr>
    </w:lvl>
    <w:lvl w:ilvl="5" w:tplc="5C50BC3C" w:tentative="1">
      <w:start w:val="1"/>
      <w:numFmt w:val="bullet"/>
      <w:lvlText w:val=""/>
      <w:lvlJc w:val="left"/>
      <w:pPr>
        <w:ind w:left="4320" w:hanging="360"/>
      </w:pPr>
      <w:rPr>
        <w:rFonts w:ascii="Wingdings" w:hAnsi="Wingdings" w:hint="default"/>
      </w:rPr>
    </w:lvl>
    <w:lvl w:ilvl="6" w:tplc="B98823CA" w:tentative="1">
      <w:start w:val="1"/>
      <w:numFmt w:val="bullet"/>
      <w:lvlText w:val=""/>
      <w:lvlJc w:val="left"/>
      <w:pPr>
        <w:ind w:left="5040" w:hanging="360"/>
      </w:pPr>
      <w:rPr>
        <w:rFonts w:ascii="Symbol" w:hAnsi="Symbol" w:hint="default"/>
      </w:rPr>
    </w:lvl>
    <w:lvl w:ilvl="7" w:tplc="74382348" w:tentative="1">
      <w:start w:val="1"/>
      <w:numFmt w:val="bullet"/>
      <w:lvlText w:val="o"/>
      <w:lvlJc w:val="left"/>
      <w:pPr>
        <w:ind w:left="5760" w:hanging="360"/>
      </w:pPr>
      <w:rPr>
        <w:rFonts w:ascii="Courier New" w:hAnsi="Courier New" w:cs="Courier New" w:hint="default"/>
      </w:rPr>
    </w:lvl>
    <w:lvl w:ilvl="8" w:tplc="D96214BC" w:tentative="1">
      <w:start w:val="1"/>
      <w:numFmt w:val="bullet"/>
      <w:lvlText w:val=""/>
      <w:lvlJc w:val="left"/>
      <w:pPr>
        <w:ind w:left="6480" w:hanging="360"/>
      </w:pPr>
      <w:rPr>
        <w:rFonts w:ascii="Wingdings" w:hAnsi="Wingdings" w:hint="default"/>
      </w:rPr>
    </w:lvl>
  </w:abstractNum>
  <w:abstractNum w:abstractNumId="10" w15:restartNumberingAfterBreak="0">
    <w:nsid w:val="2D677284"/>
    <w:multiLevelType w:val="hybridMultilevel"/>
    <w:tmpl w:val="FE629108"/>
    <w:lvl w:ilvl="0" w:tplc="848454AC">
      <w:numFmt w:val="bullet"/>
      <w:lvlText w:val="•"/>
      <w:lvlJc w:val="left"/>
      <w:pPr>
        <w:ind w:left="775" w:hanging="360"/>
      </w:pPr>
      <w:rPr>
        <w:rFonts w:ascii="Calibri" w:eastAsiaTheme="minorHAnsi" w:hAnsi="Calibri" w:cs="Calibri" w:hint="default"/>
      </w:rPr>
    </w:lvl>
    <w:lvl w:ilvl="1" w:tplc="E10AD8B2" w:tentative="1">
      <w:start w:val="1"/>
      <w:numFmt w:val="bullet"/>
      <w:lvlText w:val="o"/>
      <w:lvlJc w:val="left"/>
      <w:pPr>
        <w:ind w:left="1495" w:hanging="360"/>
      </w:pPr>
      <w:rPr>
        <w:rFonts w:ascii="Courier New" w:hAnsi="Courier New" w:cs="Courier New" w:hint="default"/>
      </w:rPr>
    </w:lvl>
    <w:lvl w:ilvl="2" w:tplc="C88ADD0C" w:tentative="1">
      <w:start w:val="1"/>
      <w:numFmt w:val="bullet"/>
      <w:lvlText w:val=""/>
      <w:lvlJc w:val="left"/>
      <w:pPr>
        <w:ind w:left="2215" w:hanging="360"/>
      </w:pPr>
      <w:rPr>
        <w:rFonts w:ascii="Wingdings" w:hAnsi="Wingdings" w:hint="default"/>
      </w:rPr>
    </w:lvl>
    <w:lvl w:ilvl="3" w:tplc="D83ABF1C" w:tentative="1">
      <w:start w:val="1"/>
      <w:numFmt w:val="bullet"/>
      <w:lvlText w:val=""/>
      <w:lvlJc w:val="left"/>
      <w:pPr>
        <w:ind w:left="2935" w:hanging="360"/>
      </w:pPr>
      <w:rPr>
        <w:rFonts w:ascii="Symbol" w:hAnsi="Symbol" w:hint="default"/>
      </w:rPr>
    </w:lvl>
    <w:lvl w:ilvl="4" w:tplc="45C28A50" w:tentative="1">
      <w:start w:val="1"/>
      <w:numFmt w:val="bullet"/>
      <w:lvlText w:val="o"/>
      <w:lvlJc w:val="left"/>
      <w:pPr>
        <w:ind w:left="3655" w:hanging="360"/>
      </w:pPr>
      <w:rPr>
        <w:rFonts w:ascii="Courier New" w:hAnsi="Courier New" w:cs="Courier New" w:hint="default"/>
      </w:rPr>
    </w:lvl>
    <w:lvl w:ilvl="5" w:tplc="97484DB0" w:tentative="1">
      <w:start w:val="1"/>
      <w:numFmt w:val="bullet"/>
      <w:lvlText w:val=""/>
      <w:lvlJc w:val="left"/>
      <w:pPr>
        <w:ind w:left="4375" w:hanging="360"/>
      </w:pPr>
      <w:rPr>
        <w:rFonts w:ascii="Wingdings" w:hAnsi="Wingdings" w:hint="default"/>
      </w:rPr>
    </w:lvl>
    <w:lvl w:ilvl="6" w:tplc="EA58F0A6" w:tentative="1">
      <w:start w:val="1"/>
      <w:numFmt w:val="bullet"/>
      <w:lvlText w:val=""/>
      <w:lvlJc w:val="left"/>
      <w:pPr>
        <w:ind w:left="5095" w:hanging="360"/>
      </w:pPr>
      <w:rPr>
        <w:rFonts w:ascii="Symbol" w:hAnsi="Symbol" w:hint="default"/>
      </w:rPr>
    </w:lvl>
    <w:lvl w:ilvl="7" w:tplc="D3086DF8" w:tentative="1">
      <w:start w:val="1"/>
      <w:numFmt w:val="bullet"/>
      <w:lvlText w:val="o"/>
      <w:lvlJc w:val="left"/>
      <w:pPr>
        <w:ind w:left="5815" w:hanging="360"/>
      </w:pPr>
      <w:rPr>
        <w:rFonts w:ascii="Courier New" w:hAnsi="Courier New" w:cs="Courier New" w:hint="default"/>
      </w:rPr>
    </w:lvl>
    <w:lvl w:ilvl="8" w:tplc="4C54C472" w:tentative="1">
      <w:start w:val="1"/>
      <w:numFmt w:val="bullet"/>
      <w:lvlText w:val=""/>
      <w:lvlJc w:val="left"/>
      <w:pPr>
        <w:ind w:left="6535" w:hanging="360"/>
      </w:pPr>
      <w:rPr>
        <w:rFonts w:ascii="Wingdings" w:hAnsi="Wingdings" w:hint="default"/>
      </w:rPr>
    </w:lvl>
  </w:abstractNum>
  <w:abstractNum w:abstractNumId="11" w15:restartNumberingAfterBreak="0">
    <w:nsid w:val="338666E2"/>
    <w:multiLevelType w:val="hybridMultilevel"/>
    <w:tmpl w:val="52AA9EBE"/>
    <w:lvl w:ilvl="0" w:tplc="2BD01550">
      <w:start w:val="1"/>
      <w:numFmt w:val="bullet"/>
      <w:lvlText w:val=""/>
      <w:lvlJc w:val="left"/>
      <w:pPr>
        <w:ind w:left="720" w:hanging="360"/>
      </w:pPr>
      <w:rPr>
        <w:rFonts w:ascii="Symbol" w:hAnsi="Symbol" w:hint="default"/>
      </w:rPr>
    </w:lvl>
    <w:lvl w:ilvl="1" w:tplc="1F64916C" w:tentative="1">
      <w:start w:val="1"/>
      <w:numFmt w:val="bullet"/>
      <w:lvlText w:val="o"/>
      <w:lvlJc w:val="left"/>
      <w:pPr>
        <w:ind w:left="1440" w:hanging="360"/>
      </w:pPr>
      <w:rPr>
        <w:rFonts w:ascii="Courier New" w:hAnsi="Courier New" w:cs="Courier New" w:hint="default"/>
      </w:rPr>
    </w:lvl>
    <w:lvl w:ilvl="2" w:tplc="722A48A2" w:tentative="1">
      <w:start w:val="1"/>
      <w:numFmt w:val="bullet"/>
      <w:lvlText w:val=""/>
      <w:lvlJc w:val="left"/>
      <w:pPr>
        <w:ind w:left="2160" w:hanging="360"/>
      </w:pPr>
      <w:rPr>
        <w:rFonts w:ascii="Wingdings" w:hAnsi="Wingdings" w:hint="default"/>
      </w:rPr>
    </w:lvl>
    <w:lvl w:ilvl="3" w:tplc="F7E00F96" w:tentative="1">
      <w:start w:val="1"/>
      <w:numFmt w:val="bullet"/>
      <w:lvlText w:val=""/>
      <w:lvlJc w:val="left"/>
      <w:pPr>
        <w:ind w:left="2880" w:hanging="360"/>
      </w:pPr>
      <w:rPr>
        <w:rFonts w:ascii="Symbol" w:hAnsi="Symbol" w:hint="default"/>
      </w:rPr>
    </w:lvl>
    <w:lvl w:ilvl="4" w:tplc="2B34EDD0" w:tentative="1">
      <w:start w:val="1"/>
      <w:numFmt w:val="bullet"/>
      <w:lvlText w:val="o"/>
      <w:lvlJc w:val="left"/>
      <w:pPr>
        <w:ind w:left="3600" w:hanging="360"/>
      </w:pPr>
      <w:rPr>
        <w:rFonts w:ascii="Courier New" w:hAnsi="Courier New" w:cs="Courier New" w:hint="default"/>
      </w:rPr>
    </w:lvl>
    <w:lvl w:ilvl="5" w:tplc="005C2CDC" w:tentative="1">
      <w:start w:val="1"/>
      <w:numFmt w:val="bullet"/>
      <w:lvlText w:val=""/>
      <w:lvlJc w:val="left"/>
      <w:pPr>
        <w:ind w:left="4320" w:hanging="360"/>
      </w:pPr>
      <w:rPr>
        <w:rFonts w:ascii="Wingdings" w:hAnsi="Wingdings" w:hint="default"/>
      </w:rPr>
    </w:lvl>
    <w:lvl w:ilvl="6" w:tplc="4796DB40" w:tentative="1">
      <w:start w:val="1"/>
      <w:numFmt w:val="bullet"/>
      <w:lvlText w:val=""/>
      <w:lvlJc w:val="left"/>
      <w:pPr>
        <w:ind w:left="5040" w:hanging="360"/>
      </w:pPr>
      <w:rPr>
        <w:rFonts w:ascii="Symbol" w:hAnsi="Symbol" w:hint="default"/>
      </w:rPr>
    </w:lvl>
    <w:lvl w:ilvl="7" w:tplc="BA62F984" w:tentative="1">
      <w:start w:val="1"/>
      <w:numFmt w:val="bullet"/>
      <w:lvlText w:val="o"/>
      <w:lvlJc w:val="left"/>
      <w:pPr>
        <w:ind w:left="5760" w:hanging="360"/>
      </w:pPr>
      <w:rPr>
        <w:rFonts w:ascii="Courier New" w:hAnsi="Courier New" w:cs="Courier New" w:hint="default"/>
      </w:rPr>
    </w:lvl>
    <w:lvl w:ilvl="8" w:tplc="C874B76A" w:tentative="1">
      <w:start w:val="1"/>
      <w:numFmt w:val="bullet"/>
      <w:lvlText w:val=""/>
      <w:lvlJc w:val="left"/>
      <w:pPr>
        <w:ind w:left="6480" w:hanging="360"/>
      </w:pPr>
      <w:rPr>
        <w:rFonts w:ascii="Wingdings" w:hAnsi="Wingdings" w:hint="default"/>
      </w:rPr>
    </w:lvl>
  </w:abstractNum>
  <w:abstractNum w:abstractNumId="12" w15:restartNumberingAfterBreak="0">
    <w:nsid w:val="3641169E"/>
    <w:multiLevelType w:val="hybridMultilevel"/>
    <w:tmpl w:val="B1C2005C"/>
    <w:lvl w:ilvl="0" w:tplc="19C8778E">
      <w:start w:val="1"/>
      <w:numFmt w:val="decimal"/>
      <w:lvlText w:val="%1.0"/>
      <w:lvlJc w:val="left"/>
      <w:pPr>
        <w:ind w:left="720" w:hanging="360"/>
      </w:pPr>
      <w:rPr>
        <w:rFonts w:hint="default"/>
      </w:rPr>
    </w:lvl>
    <w:lvl w:ilvl="1" w:tplc="DDD4B1B0" w:tentative="1">
      <w:start w:val="1"/>
      <w:numFmt w:val="lowerLetter"/>
      <w:lvlText w:val="%2."/>
      <w:lvlJc w:val="left"/>
      <w:pPr>
        <w:ind w:left="1440" w:hanging="360"/>
      </w:pPr>
    </w:lvl>
    <w:lvl w:ilvl="2" w:tplc="4DC4D1A6" w:tentative="1">
      <w:start w:val="1"/>
      <w:numFmt w:val="lowerRoman"/>
      <w:lvlText w:val="%3."/>
      <w:lvlJc w:val="right"/>
      <w:pPr>
        <w:ind w:left="2160" w:hanging="180"/>
      </w:pPr>
    </w:lvl>
    <w:lvl w:ilvl="3" w:tplc="7876B86A" w:tentative="1">
      <w:start w:val="1"/>
      <w:numFmt w:val="decimal"/>
      <w:lvlText w:val="%4."/>
      <w:lvlJc w:val="left"/>
      <w:pPr>
        <w:ind w:left="2880" w:hanging="360"/>
      </w:pPr>
    </w:lvl>
    <w:lvl w:ilvl="4" w:tplc="7214FD7E" w:tentative="1">
      <w:start w:val="1"/>
      <w:numFmt w:val="lowerLetter"/>
      <w:lvlText w:val="%5."/>
      <w:lvlJc w:val="left"/>
      <w:pPr>
        <w:ind w:left="3600" w:hanging="360"/>
      </w:pPr>
    </w:lvl>
    <w:lvl w:ilvl="5" w:tplc="51823BAA" w:tentative="1">
      <w:start w:val="1"/>
      <w:numFmt w:val="lowerRoman"/>
      <w:lvlText w:val="%6."/>
      <w:lvlJc w:val="right"/>
      <w:pPr>
        <w:ind w:left="4320" w:hanging="180"/>
      </w:pPr>
    </w:lvl>
    <w:lvl w:ilvl="6" w:tplc="41CEE8BA" w:tentative="1">
      <w:start w:val="1"/>
      <w:numFmt w:val="decimal"/>
      <w:lvlText w:val="%7."/>
      <w:lvlJc w:val="left"/>
      <w:pPr>
        <w:ind w:left="5040" w:hanging="360"/>
      </w:pPr>
    </w:lvl>
    <w:lvl w:ilvl="7" w:tplc="DA94EDEA" w:tentative="1">
      <w:start w:val="1"/>
      <w:numFmt w:val="lowerLetter"/>
      <w:lvlText w:val="%8."/>
      <w:lvlJc w:val="left"/>
      <w:pPr>
        <w:ind w:left="5760" w:hanging="360"/>
      </w:pPr>
    </w:lvl>
    <w:lvl w:ilvl="8" w:tplc="E9BC57F2" w:tentative="1">
      <w:start w:val="1"/>
      <w:numFmt w:val="lowerRoman"/>
      <w:lvlText w:val="%9."/>
      <w:lvlJc w:val="right"/>
      <w:pPr>
        <w:ind w:left="6480" w:hanging="180"/>
      </w:pPr>
    </w:lvl>
  </w:abstractNum>
  <w:abstractNum w:abstractNumId="13" w15:restartNumberingAfterBreak="0">
    <w:nsid w:val="3683725A"/>
    <w:multiLevelType w:val="hybridMultilevel"/>
    <w:tmpl w:val="90FA4114"/>
    <w:lvl w:ilvl="0" w:tplc="77C0675E">
      <w:start w:val="1"/>
      <w:numFmt w:val="bullet"/>
      <w:lvlText w:val=""/>
      <w:lvlJc w:val="left"/>
      <w:pPr>
        <w:ind w:left="720" w:hanging="360"/>
      </w:pPr>
      <w:rPr>
        <w:rFonts w:ascii="Symbol" w:hAnsi="Symbol" w:hint="default"/>
      </w:rPr>
    </w:lvl>
    <w:lvl w:ilvl="1" w:tplc="213C3E26" w:tentative="1">
      <w:start w:val="1"/>
      <w:numFmt w:val="bullet"/>
      <w:lvlText w:val="o"/>
      <w:lvlJc w:val="left"/>
      <w:pPr>
        <w:ind w:left="1440" w:hanging="360"/>
      </w:pPr>
      <w:rPr>
        <w:rFonts w:ascii="Courier New" w:hAnsi="Courier New" w:cs="Courier New" w:hint="default"/>
      </w:rPr>
    </w:lvl>
    <w:lvl w:ilvl="2" w:tplc="B7BACD34" w:tentative="1">
      <w:start w:val="1"/>
      <w:numFmt w:val="bullet"/>
      <w:lvlText w:val=""/>
      <w:lvlJc w:val="left"/>
      <w:pPr>
        <w:ind w:left="2160" w:hanging="360"/>
      </w:pPr>
      <w:rPr>
        <w:rFonts w:ascii="Wingdings" w:hAnsi="Wingdings" w:hint="default"/>
      </w:rPr>
    </w:lvl>
    <w:lvl w:ilvl="3" w:tplc="F28808E0" w:tentative="1">
      <w:start w:val="1"/>
      <w:numFmt w:val="bullet"/>
      <w:lvlText w:val=""/>
      <w:lvlJc w:val="left"/>
      <w:pPr>
        <w:ind w:left="2880" w:hanging="360"/>
      </w:pPr>
      <w:rPr>
        <w:rFonts w:ascii="Symbol" w:hAnsi="Symbol" w:hint="default"/>
      </w:rPr>
    </w:lvl>
    <w:lvl w:ilvl="4" w:tplc="BDBC85E4" w:tentative="1">
      <w:start w:val="1"/>
      <w:numFmt w:val="bullet"/>
      <w:lvlText w:val="o"/>
      <w:lvlJc w:val="left"/>
      <w:pPr>
        <w:ind w:left="3600" w:hanging="360"/>
      </w:pPr>
      <w:rPr>
        <w:rFonts w:ascii="Courier New" w:hAnsi="Courier New" w:cs="Courier New" w:hint="default"/>
      </w:rPr>
    </w:lvl>
    <w:lvl w:ilvl="5" w:tplc="1E8C36B6" w:tentative="1">
      <w:start w:val="1"/>
      <w:numFmt w:val="bullet"/>
      <w:lvlText w:val=""/>
      <w:lvlJc w:val="left"/>
      <w:pPr>
        <w:ind w:left="4320" w:hanging="360"/>
      </w:pPr>
      <w:rPr>
        <w:rFonts w:ascii="Wingdings" w:hAnsi="Wingdings" w:hint="default"/>
      </w:rPr>
    </w:lvl>
    <w:lvl w:ilvl="6" w:tplc="4AFC2436" w:tentative="1">
      <w:start w:val="1"/>
      <w:numFmt w:val="bullet"/>
      <w:lvlText w:val=""/>
      <w:lvlJc w:val="left"/>
      <w:pPr>
        <w:ind w:left="5040" w:hanging="360"/>
      </w:pPr>
      <w:rPr>
        <w:rFonts w:ascii="Symbol" w:hAnsi="Symbol" w:hint="default"/>
      </w:rPr>
    </w:lvl>
    <w:lvl w:ilvl="7" w:tplc="7A18524C" w:tentative="1">
      <w:start w:val="1"/>
      <w:numFmt w:val="bullet"/>
      <w:lvlText w:val="o"/>
      <w:lvlJc w:val="left"/>
      <w:pPr>
        <w:ind w:left="5760" w:hanging="360"/>
      </w:pPr>
      <w:rPr>
        <w:rFonts w:ascii="Courier New" w:hAnsi="Courier New" w:cs="Courier New" w:hint="default"/>
      </w:rPr>
    </w:lvl>
    <w:lvl w:ilvl="8" w:tplc="BB80B626" w:tentative="1">
      <w:start w:val="1"/>
      <w:numFmt w:val="bullet"/>
      <w:lvlText w:val=""/>
      <w:lvlJc w:val="left"/>
      <w:pPr>
        <w:ind w:left="6480" w:hanging="360"/>
      </w:pPr>
      <w:rPr>
        <w:rFonts w:ascii="Wingdings" w:hAnsi="Wingdings" w:hint="default"/>
      </w:rPr>
    </w:lvl>
  </w:abstractNum>
  <w:abstractNum w:abstractNumId="14" w15:restartNumberingAfterBreak="0">
    <w:nsid w:val="391516A0"/>
    <w:multiLevelType w:val="hybridMultilevel"/>
    <w:tmpl w:val="6CB01418"/>
    <w:lvl w:ilvl="0" w:tplc="206AEDEC">
      <w:numFmt w:val="bullet"/>
      <w:lvlText w:val=""/>
      <w:lvlJc w:val="left"/>
      <w:pPr>
        <w:ind w:left="475" w:hanging="360"/>
      </w:pPr>
      <w:rPr>
        <w:rFonts w:ascii="Symbol" w:eastAsiaTheme="minorHAnsi" w:hAnsi="Symbol" w:cstheme="minorHAnsi" w:hint="default"/>
      </w:rPr>
    </w:lvl>
    <w:lvl w:ilvl="1" w:tplc="0CB282FE" w:tentative="1">
      <w:start w:val="1"/>
      <w:numFmt w:val="bullet"/>
      <w:lvlText w:val="o"/>
      <w:lvlJc w:val="left"/>
      <w:pPr>
        <w:ind w:left="1495" w:hanging="360"/>
      </w:pPr>
      <w:rPr>
        <w:rFonts w:ascii="Courier New" w:hAnsi="Courier New" w:cs="Courier New" w:hint="default"/>
      </w:rPr>
    </w:lvl>
    <w:lvl w:ilvl="2" w:tplc="C2CA5582" w:tentative="1">
      <w:start w:val="1"/>
      <w:numFmt w:val="bullet"/>
      <w:lvlText w:val=""/>
      <w:lvlJc w:val="left"/>
      <w:pPr>
        <w:ind w:left="2215" w:hanging="360"/>
      </w:pPr>
      <w:rPr>
        <w:rFonts w:ascii="Wingdings" w:hAnsi="Wingdings" w:hint="default"/>
      </w:rPr>
    </w:lvl>
    <w:lvl w:ilvl="3" w:tplc="C38A1EC2" w:tentative="1">
      <w:start w:val="1"/>
      <w:numFmt w:val="bullet"/>
      <w:lvlText w:val=""/>
      <w:lvlJc w:val="left"/>
      <w:pPr>
        <w:ind w:left="2935" w:hanging="360"/>
      </w:pPr>
      <w:rPr>
        <w:rFonts w:ascii="Symbol" w:hAnsi="Symbol" w:hint="default"/>
      </w:rPr>
    </w:lvl>
    <w:lvl w:ilvl="4" w:tplc="77CC63FA" w:tentative="1">
      <w:start w:val="1"/>
      <w:numFmt w:val="bullet"/>
      <w:lvlText w:val="o"/>
      <w:lvlJc w:val="left"/>
      <w:pPr>
        <w:ind w:left="3655" w:hanging="360"/>
      </w:pPr>
      <w:rPr>
        <w:rFonts w:ascii="Courier New" w:hAnsi="Courier New" w:cs="Courier New" w:hint="default"/>
      </w:rPr>
    </w:lvl>
    <w:lvl w:ilvl="5" w:tplc="DFFA296E" w:tentative="1">
      <w:start w:val="1"/>
      <w:numFmt w:val="bullet"/>
      <w:lvlText w:val=""/>
      <w:lvlJc w:val="left"/>
      <w:pPr>
        <w:ind w:left="4375" w:hanging="360"/>
      </w:pPr>
      <w:rPr>
        <w:rFonts w:ascii="Wingdings" w:hAnsi="Wingdings" w:hint="default"/>
      </w:rPr>
    </w:lvl>
    <w:lvl w:ilvl="6" w:tplc="AC6C2C52" w:tentative="1">
      <w:start w:val="1"/>
      <w:numFmt w:val="bullet"/>
      <w:lvlText w:val=""/>
      <w:lvlJc w:val="left"/>
      <w:pPr>
        <w:ind w:left="5095" w:hanging="360"/>
      </w:pPr>
      <w:rPr>
        <w:rFonts w:ascii="Symbol" w:hAnsi="Symbol" w:hint="default"/>
      </w:rPr>
    </w:lvl>
    <w:lvl w:ilvl="7" w:tplc="B9A0D7FC" w:tentative="1">
      <w:start w:val="1"/>
      <w:numFmt w:val="bullet"/>
      <w:lvlText w:val="o"/>
      <w:lvlJc w:val="left"/>
      <w:pPr>
        <w:ind w:left="5815" w:hanging="360"/>
      </w:pPr>
      <w:rPr>
        <w:rFonts w:ascii="Courier New" w:hAnsi="Courier New" w:cs="Courier New" w:hint="default"/>
      </w:rPr>
    </w:lvl>
    <w:lvl w:ilvl="8" w:tplc="98509B8C" w:tentative="1">
      <w:start w:val="1"/>
      <w:numFmt w:val="bullet"/>
      <w:lvlText w:val=""/>
      <w:lvlJc w:val="left"/>
      <w:pPr>
        <w:ind w:left="6535" w:hanging="360"/>
      </w:pPr>
      <w:rPr>
        <w:rFonts w:ascii="Wingdings" w:hAnsi="Wingdings" w:hint="default"/>
      </w:rPr>
    </w:lvl>
  </w:abstractNum>
  <w:abstractNum w:abstractNumId="15" w15:restartNumberingAfterBreak="0">
    <w:nsid w:val="3DF2380B"/>
    <w:multiLevelType w:val="hybridMultilevel"/>
    <w:tmpl w:val="8EBC4376"/>
    <w:lvl w:ilvl="0" w:tplc="C2385768">
      <w:start w:val="1"/>
      <w:numFmt w:val="bullet"/>
      <w:lvlText w:val=""/>
      <w:lvlJc w:val="left"/>
      <w:pPr>
        <w:ind w:left="720" w:hanging="360"/>
      </w:pPr>
      <w:rPr>
        <w:rFonts w:ascii="Symbol" w:hAnsi="Symbol" w:hint="default"/>
      </w:rPr>
    </w:lvl>
    <w:lvl w:ilvl="1" w:tplc="9C24BCD8" w:tentative="1">
      <w:start w:val="1"/>
      <w:numFmt w:val="bullet"/>
      <w:lvlText w:val="o"/>
      <w:lvlJc w:val="left"/>
      <w:pPr>
        <w:ind w:left="1440" w:hanging="360"/>
      </w:pPr>
      <w:rPr>
        <w:rFonts w:ascii="Courier New" w:hAnsi="Courier New" w:cs="Courier New" w:hint="default"/>
      </w:rPr>
    </w:lvl>
    <w:lvl w:ilvl="2" w:tplc="5BC2A462" w:tentative="1">
      <w:start w:val="1"/>
      <w:numFmt w:val="bullet"/>
      <w:lvlText w:val=""/>
      <w:lvlJc w:val="left"/>
      <w:pPr>
        <w:ind w:left="2160" w:hanging="360"/>
      </w:pPr>
      <w:rPr>
        <w:rFonts w:ascii="Wingdings" w:hAnsi="Wingdings" w:hint="default"/>
      </w:rPr>
    </w:lvl>
    <w:lvl w:ilvl="3" w:tplc="BE0C509A" w:tentative="1">
      <w:start w:val="1"/>
      <w:numFmt w:val="bullet"/>
      <w:lvlText w:val=""/>
      <w:lvlJc w:val="left"/>
      <w:pPr>
        <w:ind w:left="2880" w:hanging="360"/>
      </w:pPr>
      <w:rPr>
        <w:rFonts w:ascii="Symbol" w:hAnsi="Symbol" w:hint="default"/>
      </w:rPr>
    </w:lvl>
    <w:lvl w:ilvl="4" w:tplc="B8A07CCA" w:tentative="1">
      <w:start w:val="1"/>
      <w:numFmt w:val="bullet"/>
      <w:lvlText w:val="o"/>
      <w:lvlJc w:val="left"/>
      <w:pPr>
        <w:ind w:left="3600" w:hanging="360"/>
      </w:pPr>
      <w:rPr>
        <w:rFonts w:ascii="Courier New" w:hAnsi="Courier New" w:cs="Courier New" w:hint="default"/>
      </w:rPr>
    </w:lvl>
    <w:lvl w:ilvl="5" w:tplc="DB340366" w:tentative="1">
      <w:start w:val="1"/>
      <w:numFmt w:val="bullet"/>
      <w:lvlText w:val=""/>
      <w:lvlJc w:val="left"/>
      <w:pPr>
        <w:ind w:left="4320" w:hanging="360"/>
      </w:pPr>
      <w:rPr>
        <w:rFonts w:ascii="Wingdings" w:hAnsi="Wingdings" w:hint="default"/>
      </w:rPr>
    </w:lvl>
    <w:lvl w:ilvl="6" w:tplc="E2EE8918" w:tentative="1">
      <w:start w:val="1"/>
      <w:numFmt w:val="bullet"/>
      <w:lvlText w:val=""/>
      <w:lvlJc w:val="left"/>
      <w:pPr>
        <w:ind w:left="5040" w:hanging="360"/>
      </w:pPr>
      <w:rPr>
        <w:rFonts w:ascii="Symbol" w:hAnsi="Symbol" w:hint="default"/>
      </w:rPr>
    </w:lvl>
    <w:lvl w:ilvl="7" w:tplc="BE0E940A" w:tentative="1">
      <w:start w:val="1"/>
      <w:numFmt w:val="bullet"/>
      <w:lvlText w:val="o"/>
      <w:lvlJc w:val="left"/>
      <w:pPr>
        <w:ind w:left="5760" w:hanging="360"/>
      </w:pPr>
      <w:rPr>
        <w:rFonts w:ascii="Courier New" w:hAnsi="Courier New" w:cs="Courier New" w:hint="default"/>
      </w:rPr>
    </w:lvl>
    <w:lvl w:ilvl="8" w:tplc="D730E2AC" w:tentative="1">
      <w:start w:val="1"/>
      <w:numFmt w:val="bullet"/>
      <w:lvlText w:val=""/>
      <w:lvlJc w:val="left"/>
      <w:pPr>
        <w:ind w:left="6480" w:hanging="360"/>
      </w:pPr>
      <w:rPr>
        <w:rFonts w:ascii="Wingdings" w:hAnsi="Wingdings" w:hint="default"/>
      </w:rPr>
    </w:lvl>
  </w:abstractNum>
  <w:abstractNum w:abstractNumId="16" w15:restartNumberingAfterBreak="0">
    <w:nsid w:val="434F7EB4"/>
    <w:multiLevelType w:val="hybridMultilevel"/>
    <w:tmpl w:val="26EEDC96"/>
    <w:lvl w:ilvl="0" w:tplc="36248EAC">
      <w:numFmt w:val="bullet"/>
      <w:lvlText w:val="•"/>
      <w:lvlJc w:val="left"/>
      <w:pPr>
        <w:ind w:left="720" w:hanging="360"/>
      </w:pPr>
      <w:rPr>
        <w:rFonts w:ascii="Calibri" w:eastAsiaTheme="minorHAnsi" w:hAnsi="Calibri" w:cs="Calibri" w:hint="default"/>
      </w:rPr>
    </w:lvl>
    <w:lvl w:ilvl="1" w:tplc="BD5CFBAA" w:tentative="1">
      <w:start w:val="1"/>
      <w:numFmt w:val="bullet"/>
      <w:lvlText w:val="o"/>
      <w:lvlJc w:val="left"/>
      <w:pPr>
        <w:ind w:left="1440" w:hanging="360"/>
      </w:pPr>
      <w:rPr>
        <w:rFonts w:ascii="Courier New" w:hAnsi="Courier New" w:cs="Courier New" w:hint="default"/>
      </w:rPr>
    </w:lvl>
    <w:lvl w:ilvl="2" w:tplc="553E9412" w:tentative="1">
      <w:start w:val="1"/>
      <w:numFmt w:val="bullet"/>
      <w:lvlText w:val=""/>
      <w:lvlJc w:val="left"/>
      <w:pPr>
        <w:ind w:left="2160" w:hanging="360"/>
      </w:pPr>
      <w:rPr>
        <w:rFonts w:ascii="Wingdings" w:hAnsi="Wingdings" w:hint="default"/>
      </w:rPr>
    </w:lvl>
    <w:lvl w:ilvl="3" w:tplc="ED88425E" w:tentative="1">
      <w:start w:val="1"/>
      <w:numFmt w:val="bullet"/>
      <w:lvlText w:val=""/>
      <w:lvlJc w:val="left"/>
      <w:pPr>
        <w:ind w:left="2880" w:hanging="360"/>
      </w:pPr>
      <w:rPr>
        <w:rFonts w:ascii="Symbol" w:hAnsi="Symbol" w:hint="default"/>
      </w:rPr>
    </w:lvl>
    <w:lvl w:ilvl="4" w:tplc="604CC22C" w:tentative="1">
      <w:start w:val="1"/>
      <w:numFmt w:val="bullet"/>
      <w:lvlText w:val="o"/>
      <w:lvlJc w:val="left"/>
      <w:pPr>
        <w:ind w:left="3600" w:hanging="360"/>
      </w:pPr>
      <w:rPr>
        <w:rFonts w:ascii="Courier New" w:hAnsi="Courier New" w:cs="Courier New" w:hint="default"/>
      </w:rPr>
    </w:lvl>
    <w:lvl w:ilvl="5" w:tplc="A914F65E" w:tentative="1">
      <w:start w:val="1"/>
      <w:numFmt w:val="bullet"/>
      <w:lvlText w:val=""/>
      <w:lvlJc w:val="left"/>
      <w:pPr>
        <w:ind w:left="4320" w:hanging="360"/>
      </w:pPr>
      <w:rPr>
        <w:rFonts w:ascii="Wingdings" w:hAnsi="Wingdings" w:hint="default"/>
      </w:rPr>
    </w:lvl>
    <w:lvl w:ilvl="6" w:tplc="3536A50A" w:tentative="1">
      <w:start w:val="1"/>
      <w:numFmt w:val="bullet"/>
      <w:lvlText w:val=""/>
      <w:lvlJc w:val="left"/>
      <w:pPr>
        <w:ind w:left="5040" w:hanging="360"/>
      </w:pPr>
      <w:rPr>
        <w:rFonts w:ascii="Symbol" w:hAnsi="Symbol" w:hint="default"/>
      </w:rPr>
    </w:lvl>
    <w:lvl w:ilvl="7" w:tplc="F9C22358" w:tentative="1">
      <w:start w:val="1"/>
      <w:numFmt w:val="bullet"/>
      <w:lvlText w:val="o"/>
      <w:lvlJc w:val="left"/>
      <w:pPr>
        <w:ind w:left="5760" w:hanging="360"/>
      </w:pPr>
      <w:rPr>
        <w:rFonts w:ascii="Courier New" w:hAnsi="Courier New" w:cs="Courier New" w:hint="default"/>
      </w:rPr>
    </w:lvl>
    <w:lvl w:ilvl="8" w:tplc="46FC82E6" w:tentative="1">
      <w:start w:val="1"/>
      <w:numFmt w:val="bullet"/>
      <w:lvlText w:val=""/>
      <w:lvlJc w:val="left"/>
      <w:pPr>
        <w:ind w:left="6480" w:hanging="360"/>
      </w:pPr>
      <w:rPr>
        <w:rFonts w:ascii="Wingdings" w:hAnsi="Wingdings" w:hint="default"/>
      </w:rPr>
    </w:lvl>
  </w:abstractNum>
  <w:abstractNum w:abstractNumId="17" w15:restartNumberingAfterBreak="0">
    <w:nsid w:val="4593537D"/>
    <w:multiLevelType w:val="hybridMultilevel"/>
    <w:tmpl w:val="4B1837C4"/>
    <w:lvl w:ilvl="0" w:tplc="6888B4F0">
      <w:start w:val="1"/>
      <w:numFmt w:val="bullet"/>
      <w:lvlText w:val=""/>
      <w:lvlJc w:val="left"/>
      <w:pPr>
        <w:ind w:left="720" w:hanging="360"/>
      </w:pPr>
      <w:rPr>
        <w:rFonts w:ascii="Symbol" w:hAnsi="Symbol" w:hint="default"/>
      </w:rPr>
    </w:lvl>
    <w:lvl w:ilvl="1" w:tplc="02387618" w:tentative="1">
      <w:start w:val="1"/>
      <w:numFmt w:val="bullet"/>
      <w:lvlText w:val="o"/>
      <w:lvlJc w:val="left"/>
      <w:pPr>
        <w:ind w:left="1440" w:hanging="360"/>
      </w:pPr>
      <w:rPr>
        <w:rFonts w:ascii="Courier New" w:hAnsi="Courier New" w:cs="Courier New" w:hint="default"/>
      </w:rPr>
    </w:lvl>
    <w:lvl w:ilvl="2" w:tplc="ED880A4A" w:tentative="1">
      <w:start w:val="1"/>
      <w:numFmt w:val="bullet"/>
      <w:lvlText w:val=""/>
      <w:lvlJc w:val="left"/>
      <w:pPr>
        <w:ind w:left="2160" w:hanging="360"/>
      </w:pPr>
      <w:rPr>
        <w:rFonts w:ascii="Wingdings" w:hAnsi="Wingdings" w:hint="default"/>
      </w:rPr>
    </w:lvl>
    <w:lvl w:ilvl="3" w:tplc="FFC26622" w:tentative="1">
      <w:start w:val="1"/>
      <w:numFmt w:val="bullet"/>
      <w:lvlText w:val=""/>
      <w:lvlJc w:val="left"/>
      <w:pPr>
        <w:ind w:left="2880" w:hanging="360"/>
      </w:pPr>
      <w:rPr>
        <w:rFonts w:ascii="Symbol" w:hAnsi="Symbol" w:hint="default"/>
      </w:rPr>
    </w:lvl>
    <w:lvl w:ilvl="4" w:tplc="B434DDE2" w:tentative="1">
      <w:start w:val="1"/>
      <w:numFmt w:val="bullet"/>
      <w:lvlText w:val="o"/>
      <w:lvlJc w:val="left"/>
      <w:pPr>
        <w:ind w:left="3600" w:hanging="360"/>
      </w:pPr>
      <w:rPr>
        <w:rFonts w:ascii="Courier New" w:hAnsi="Courier New" w:cs="Courier New" w:hint="default"/>
      </w:rPr>
    </w:lvl>
    <w:lvl w:ilvl="5" w:tplc="AAFC0380" w:tentative="1">
      <w:start w:val="1"/>
      <w:numFmt w:val="bullet"/>
      <w:lvlText w:val=""/>
      <w:lvlJc w:val="left"/>
      <w:pPr>
        <w:ind w:left="4320" w:hanging="360"/>
      </w:pPr>
      <w:rPr>
        <w:rFonts w:ascii="Wingdings" w:hAnsi="Wingdings" w:hint="default"/>
      </w:rPr>
    </w:lvl>
    <w:lvl w:ilvl="6" w:tplc="8DD0E566" w:tentative="1">
      <w:start w:val="1"/>
      <w:numFmt w:val="bullet"/>
      <w:lvlText w:val=""/>
      <w:lvlJc w:val="left"/>
      <w:pPr>
        <w:ind w:left="5040" w:hanging="360"/>
      </w:pPr>
      <w:rPr>
        <w:rFonts w:ascii="Symbol" w:hAnsi="Symbol" w:hint="default"/>
      </w:rPr>
    </w:lvl>
    <w:lvl w:ilvl="7" w:tplc="FDC05E84" w:tentative="1">
      <w:start w:val="1"/>
      <w:numFmt w:val="bullet"/>
      <w:lvlText w:val="o"/>
      <w:lvlJc w:val="left"/>
      <w:pPr>
        <w:ind w:left="5760" w:hanging="360"/>
      </w:pPr>
      <w:rPr>
        <w:rFonts w:ascii="Courier New" w:hAnsi="Courier New" w:cs="Courier New" w:hint="default"/>
      </w:rPr>
    </w:lvl>
    <w:lvl w:ilvl="8" w:tplc="73E47F8A" w:tentative="1">
      <w:start w:val="1"/>
      <w:numFmt w:val="bullet"/>
      <w:lvlText w:val=""/>
      <w:lvlJc w:val="left"/>
      <w:pPr>
        <w:ind w:left="6480" w:hanging="360"/>
      </w:pPr>
      <w:rPr>
        <w:rFonts w:ascii="Wingdings" w:hAnsi="Wingdings" w:hint="default"/>
      </w:rPr>
    </w:lvl>
  </w:abstractNum>
  <w:abstractNum w:abstractNumId="18" w15:restartNumberingAfterBreak="0">
    <w:nsid w:val="464869DA"/>
    <w:multiLevelType w:val="hybridMultilevel"/>
    <w:tmpl w:val="44CE0546"/>
    <w:lvl w:ilvl="0" w:tplc="409C2286">
      <w:numFmt w:val="bullet"/>
      <w:lvlText w:val=""/>
      <w:lvlJc w:val="left"/>
      <w:pPr>
        <w:ind w:left="720" w:hanging="360"/>
      </w:pPr>
      <w:rPr>
        <w:rFonts w:ascii="Symbol" w:eastAsiaTheme="minorHAnsi" w:hAnsi="Symbol" w:cstheme="minorHAnsi" w:hint="default"/>
      </w:rPr>
    </w:lvl>
    <w:lvl w:ilvl="1" w:tplc="C17C623E" w:tentative="1">
      <w:start w:val="1"/>
      <w:numFmt w:val="bullet"/>
      <w:lvlText w:val="o"/>
      <w:lvlJc w:val="left"/>
      <w:pPr>
        <w:ind w:left="1440" w:hanging="360"/>
      </w:pPr>
      <w:rPr>
        <w:rFonts w:ascii="Courier New" w:hAnsi="Courier New" w:cs="Courier New" w:hint="default"/>
      </w:rPr>
    </w:lvl>
    <w:lvl w:ilvl="2" w:tplc="458C61FC" w:tentative="1">
      <w:start w:val="1"/>
      <w:numFmt w:val="bullet"/>
      <w:lvlText w:val=""/>
      <w:lvlJc w:val="left"/>
      <w:pPr>
        <w:ind w:left="2160" w:hanging="360"/>
      </w:pPr>
      <w:rPr>
        <w:rFonts w:ascii="Wingdings" w:hAnsi="Wingdings" w:hint="default"/>
      </w:rPr>
    </w:lvl>
    <w:lvl w:ilvl="3" w:tplc="8536077E" w:tentative="1">
      <w:start w:val="1"/>
      <w:numFmt w:val="bullet"/>
      <w:lvlText w:val=""/>
      <w:lvlJc w:val="left"/>
      <w:pPr>
        <w:ind w:left="2880" w:hanging="360"/>
      </w:pPr>
      <w:rPr>
        <w:rFonts w:ascii="Symbol" w:hAnsi="Symbol" w:hint="default"/>
      </w:rPr>
    </w:lvl>
    <w:lvl w:ilvl="4" w:tplc="AE2676F8" w:tentative="1">
      <w:start w:val="1"/>
      <w:numFmt w:val="bullet"/>
      <w:lvlText w:val="o"/>
      <w:lvlJc w:val="left"/>
      <w:pPr>
        <w:ind w:left="3600" w:hanging="360"/>
      </w:pPr>
      <w:rPr>
        <w:rFonts w:ascii="Courier New" w:hAnsi="Courier New" w:cs="Courier New" w:hint="default"/>
      </w:rPr>
    </w:lvl>
    <w:lvl w:ilvl="5" w:tplc="9DF0820A" w:tentative="1">
      <w:start w:val="1"/>
      <w:numFmt w:val="bullet"/>
      <w:lvlText w:val=""/>
      <w:lvlJc w:val="left"/>
      <w:pPr>
        <w:ind w:left="4320" w:hanging="360"/>
      </w:pPr>
      <w:rPr>
        <w:rFonts w:ascii="Wingdings" w:hAnsi="Wingdings" w:hint="default"/>
      </w:rPr>
    </w:lvl>
    <w:lvl w:ilvl="6" w:tplc="2FE250F2" w:tentative="1">
      <w:start w:val="1"/>
      <w:numFmt w:val="bullet"/>
      <w:lvlText w:val=""/>
      <w:lvlJc w:val="left"/>
      <w:pPr>
        <w:ind w:left="5040" w:hanging="360"/>
      </w:pPr>
      <w:rPr>
        <w:rFonts w:ascii="Symbol" w:hAnsi="Symbol" w:hint="default"/>
      </w:rPr>
    </w:lvl>
    <w:lvl w:ilvl="7" w:tplc="EBEA2FA0" w:tentative="1">
      <w:start w:val="1"/>
      <w:numFmt w:val="bullet"/>
      <w:lvlText w:val="o"/>
      <w:lvlJc w:val="left"/>
      <w:pPr>
        <w:ind w:left="5760" w:hanging="360"/>
      </w:pPr>
      <w:rPr>
        <w:rFonts w:ascii="Courier New" w:hAnsi="Courier New" w:cs="Courier New" w:hint="default"/>
      </w:rPr>
    </w:lvl>
    <w:lvl w:ilvl="8" w:tplc="6F1CF73C" w:tentative="1">
      <w:start w:val="1"/>
      <w:numFmt w:val="bullet"/>
      <w:lvlText w:val=""/>
      <w:lvlJc w:val="left"/>
      <w:pPr>
        <w:ind w:left="6480" w:hanging="360"/>
      </w:pPr>
      <w:rPr>
        <w:rFonts w:ascii="Wingdings" w:hAnsi="Wingdings" w:hint="default"/>
      </w:rPr>
    </w:lvl>
  </w:abstractNum>
  <w:abstractNum w:abstractNumId="19" w15:restartNumberingAfterBreak="0">
    <w:nsid w:val="50DD070B"/>
    <w:multiLevelType w:val="hybridMultilevel"/>
    <w:tmpl w:val="BD804EAE"/>
    <w:lvl w:ilvl="0" w:tplc="CDA23E5A">
      <w:numFmt w:val="bullet"/>
      <w:lvlText w:val=""/>
      <w:lvlJc w:val="left"/>
      <w:pPr>
        <w:ind w:left="720" w:hanging="360"/>
      </w:pPr>
      <w:rPr>
        <w:rFonts w:ascii="Symbol" w:eastAsiaTheme="minorHAnsi" w:hAnsi="Symbol" w:cstheme="minorHAnsi" w:hint="default"/>
      </w:rPr>
    </w:lvl>
    <w:lvl w:ilvl="1" w:tplc="58647F14" w:tentative="1">
      <w:start w:val="1"/>
      <w:numFmt w:val="bullet"/>
      <w:lvlText w:val="o"/>
      <w:lvlJc w:val="left"/>
      <w:pPr>
        <w:ind w:left="1440" w:hanging="360"/>
      </w:pPr>
      <w:rPr>
        <w:rFonts w:ascii="Courier New" w:hAnsi="Courier New" w:cs="Courier New" w:hint="default"/>
      </w:rPr>
    </w:lvl>
    <w:lvl w:ilvl="2" w:tplc="C46CD49E" w:tentative="1">
      <w:start w:val="1"/>
      <w:numFmt w:val="bullet"/>
      <w:lvlText w:val=""/>
      <w:lvlJc w:val="left"/>
      <w:pPr>
        <w:ind w:left="2160" w:hanging="360"/>
      </w:pPr>
      <w:rPr>
        <w:rFonts w:ascii="Wingdings" w:hAnsi="Wingdings" w:hint="default"/>
      </w:rPr>
    </w:lvl>
    <w:lvl w:ilvl="3" w:tplc="53E613B6" w:tentative="1">
      <w:start w:val="1"/>
      <w:numFmt w:val="bullet"/>
      <w:lvlText w:val=""/>
      <w:lvlJc w:val="left"/>
      <w:pPr>
        <w:ind w:left="2880" w:hanging="360"/>
      </w:pPr>
      <w:rPr>
        <w:rFonts w:ascii="Symbol" w:hAnsi="Symbol" w:hint="default"/>
      </w:rPr>
    </w:lvl>
    <w:lvl w:ilvl="4" w:tplc="6D8639EA" w:tentative="1">
      <w:start w:val="1"/>
      <w:numFmt w:val="bullet"/>
      <w:lvlText w:val="o"/>
      <w:lvlJc w:val="left"/>
      <w:pPr>
        <w:ind w:left="3600" w:hanging="360"/>
      </w:pPr>
      <w:rPr>
        <w:rFonts w:ascii="Courier New" w:hAnsi="Courier New" w:cs="Courier New" w:hint="default"/>
      </w:rPr>
    </w:lvl>
    <w:lvl w:ilvl="5" w:tplc="45F07FC6" w:tentative="1">
      <w:start w:val="1"/>
      <w:numFmt w:val="bullet"/>
      <w:lvlText w:val=""/>
      <w:lvlJc w:val="left"/>
      <w:pPr>
        <w:ind w:left="4320" w:hanging="360"/>
      </w:pPr>
      <w:rPr>
        <w:rFonts w:ascii="Wingdings" w:hAnsi="Wingdings" w:hint="default"/>
      </w:rPr>
    </w:lvl>
    <w:lvl w:ilvl="6" w:tplc="5A1A2642" w:tentative="1">
      <w:start w:val="1"/>
      <w:numFmt w:val="bullet"/>
      <w:lvlText w:val=""/>
      <w:lvlJc w:val="left"/>
      <w:pPr>
        <w:ind w:left="5040" w:hanging="360"/>
      </w:pPr>
      <w:rPr>
        <w:rFonts w:ascii="Symbol" w:hAnsi="Symbol" w:hint="default"/>
      </w:rPr>
    </w:lvl>
    <w:lvl w:ilvl="7" w:tplc="185A85A6" w:tentative="1">
      <w:start w:val="1"/>
      <w:numFmt w:val="bullet"/>
      <w:lvlText w:val="o"/>
      <w:lvlJc w:val="left"/>
      <w:pPr>
        <w:ind w:left="5760" w:hanging="360"/>
      </w:pPr>
      <w:rPr>
        <w:rFonts w:ascii="Courier New" w:hAnsi="Courier New" w:cs="Courier New" w:hint="default"/>
      </w:rPr>
    </w:lvl>
    <w:lvl w:ilvl="8" w:tplc="C420AB30" w:tentative="1">
      <w:start w:val="1"/>
      <w:numFmt w:val="bullet"/>
      <w:lvlText w:val=""/>
      <w:lvlJc w:val="left"/>
      <w:pPr>
        <w:ind w:left="6480" w:hanging="360"/>
      </w:pPr>
      <w:rPr>
        <w:rFonts w:ascii="Wingdings" w:hAnsi="Wingdings" w:hint="default"/>
      </w:rPr>
    </w:lvl>
  </w:abstractNum>
  <w:abstractNum w:abstractNumId="20" w15:restartNumberingAfterBreak="0">
    <w:nsid w:val="53552328"/>
    <w:multiLevelType w:val="hybridMultilevel"/>
    <w:tmpl w:val="E23CB8CA"/>
    <w:lvl w:ilvl="0" w:tplc="1618FF34">
      <w:numFmt w:val="bullet"/>
      <w:lvlText w:val=""/>
      <w:lvlJc w:val="left"/>
      <w:pPr>
        <w:ind w:left="775" w:hanging="360"/>
      </w:pPr>
      <w:rPr>
        <w:rFonts w:ascii="Symbol" w:eastAsiaTheme="minorHAnsi" w:hAnsi="Symbol" w:cstheme="minorHAnsi" w:hint="default"/>
      </w:rPr>
    </w:lvl>
    <w:lvl w:ilvl="1" w:tplc="094AD648" w:tentative="1">
      <w:start w:val="1"/>
      <w:numFmt w:val="bullet"/>
      <w:lvlText w:val="o"/>
      <w:lvlJc w:val="left"/>
      <w:pPr>
        <w:ind w:left="1495" w:hanging="360"/>
      </w:pPr>
      <w:rPr>
        <w:rFonts w:ascii="Courier New" w:hAnsi="Courier New" w:cs="Courier New" w:hint="default"/>
      </w:rPr>
    </w:lvl>
    <w:lvl w:ilvl="2" w:tplc="06E4A814" w:tentative="1">
      <w:start w:val="1"/>
      <w:numFmt w:val="bullet"/>
      <w:lvlText w:val=""/>
      <w:lvlJc w:val="left"/>
      <w:pPr>
        <w:ind w:left="2215" w:hanging="360"/>
      </w:pPr>
      <w:rPr>
        <w:rFonts w:ascii="Wingdings" w:hAnsi="Wingdings" w:hint="default"/>
      </w:rPr>
    </w:lvl>
    <w:lvl w:ilvl="3" w:tplc="914EF2FE" w:tentative="1">
      <w:start w:val="1"/>
      <w:numFmt w:val="bullet"/>
      <w:lvlText w:val=""/>
      <w:lvlJc w:val="left"/>
      <w:pPr>
        <w:ind w:left="2935" w:hanging="360"/>
      </w:pPr>
      <w:rPr>
        <w:rFonts w:ascii="Symbol" w:hAnsi="Symbol" w:hint="default"/>
      </w:rPr>
    </w:lvl>
    <w:lvl w:ilvl="4" w:tplc="A306D0B4" w:tentative="1">
      <w:start w:val="1"/>
      <w:numFmt w:val="bullet"/>
      <w:lvlText w:val="o"/>
      <w:lvlJc w:val="left"/>
      <w:pPr>
        <w:ind w:left="3655" w:hanging="360"/>
      </w:pPr>
      <w:rPr>
        <w:rFonts w:ascii="Courier New" w:hAnsi="Courier New" w:cs="Courier New" w:hint="default"/>
      </w:rPr>
    </w:lvl>
    <w:lvl w:ilvl="5" w:tplc="40C4017E" w:tentative="1">
      <w:start w:val="1"/>
      <w:numFmt w:val="bullet"/>
      <w:lvlText w:val=""/>
      <w:lvlJc w:val="left"/>
      <w:pPr>
        <w:ind w:left="4375" w:hanging="360"/>
      </w:pPr>
      <w:rPr>
        <w:rFonts w:ascii="Wingdings" w:hAnsi="Wingdings" w:hint="default"/>
      </w:rPr>
    </w:lvl>
    <w:lvl w:ilvl="6" w:tplc="842AB1EA" w:tentative="1">
      <w:start w:val="1"/>
      <w:numFmt w:val="bullet"/>
      <w:lvlText w:val=""/>
      <w:lvlJc w:val="left"/>
      <w:pPr>
        <w:ind w:left="5095" w:hanging="360"/>
      </w:pPr>
      <w:rPr>
        <w:rFonts w:ascii="Symbol" w:hAnsi="Symbol" w:hint="default"/>
      </w:rPr>
    </w:lvl>
    <w:lvl w:ilvl="7" w:tplc="D5861E94" w:tentative="1">
      <w:start w:val="1"/>
      <w:numFmt w:val="bullet"/>
      <w:lvlText w:val="o"/>
      <w:lvlJc w:val="left"/>
      <w:pPr>
        <w:ind w:left="5815" w:hanging="360"/>
      </w:pPr>
      <w:rPr>
        <w:rFonts w:ascii="Courier New" w:hAnsi="Courier New" w:cs="Courier New" w:hint="default"/>
      </w:rPr>
    </w:lvl>
    <w:lvl w:ilvl="8" w:tplc="5EB4A1BC" w:tentative="1">
      <w:start w:val="1"/>
      <w:numFmt w:val="bullet"/>
      <w:lvlText w:val=""/>
      <w:lvlJc w:val="left"/>
      <w:pPr>
        <w:ind w:left="6535" w:hanging="360"/>
      </w:pPr>
      <w:rPr>
        <w:rFonts w:ascii="Wingdings" w:hAnsi="Wingdings" w:hint="default"/>
      </w:rPr>
    </w:lvl>
  </w:abstractNum>
  <w:abstractNum w:abstractNumId="21" w15:restartNumberingAfterBreak="0">
    <w:nsid w:val="56FF2E4A"/>
    <w:multiLevelType w:val="hybridMultilevel"/>
    <w:tmpl w:val="0F00E246"/>
    <w:lvl w:ilvl="0" w:tplc="7E52B75A">
      <w:numFmt w:val="bullet"/>
      <w:lvlText w:val=""/>
      <w:lvlJc w:val="left"/>
      <w:pPr>
        <w:ind w:left="475" w:hanging="360"/>
      </w:pPr>
      <w:rPr>
        <w:rFonts w:ascii="Symbol" w:eastAsiaTheme="minorHAnsi" w:hAnsi="Symbol" w:cstheme="minorHAnsi" w:hint="default"/>
      </w:rPr>
    </w:lvl>
    <w:lvl w:ilvl="1" w:tplc="92261FF8" w:tentative="1">
      <w:start w:val="1"/>
      <w:numFmt w:val="bullet"/>
      <w:lvlText w:val="o"/>
      <w:lvlJc w:val="left"/>
      <w:pPr>
        <w:ind w:left="1495" w:hanging="360"/>
      </w:pPr>
      <w:rPr>
        <w:rFonts w:ascii="Courier New" w:hAnsi="Courier New" w:cs="Courier New" w:hint="default"/>
      </w:rPr>
    </w:lvl>
    <w:lvl w:ilvl="2" w:tplc="AFFCFE50" w:tentative="1">
      <w:start w:val="1"/>
      <w:numFmt w:val="bullet"/>
      <w:lvlText w:val=""/>
      <w:lvlJc w:val="left"/>
      <w:pPr>
        <w:ind w:left="2215" w:hanging="360"/>
      </w:pPr>
      <w:rPr>
        <w:rFonts w:ascii="Wingdings" w:hAnsi="Wingdings" w:hint="default"/>
      </w:rPr>
    </w:lvl>
    <w:lvl w:ilvl="3" w:tplc="E0D84CC4" w:tentative="1">
      <w:start w:val="1"/>
      <w:numFmt w:val="bullet"/>
      <w:lvlText w:val=""/>
      <w:lvlJc w:val="left"/>
      <w:pPr>
        <w:ind w:left="2935" w:hanging="360"/>
      </w:pPr>
      <w:rPr>
        <w:rFonts w:ascii="Symbol" w:hAnsi="Symbol" w:hint="default"/>
      </w:rPr>
    </w:lvl>
    <w:lvl w:ilvl="4" w:tplc="53765F18" w:tentative="1">
      <w:start w:val="1"/>
      <w:numFmt w:val="bullet"/>
      <w:lvlText w:val="o"/>
      <w:lvlJc w:val="left"/>
      <w:pPr>
        <w:ind w:left="3655" w:hanging="360"/>
      </w:pPr>
      <w:rPr>
        <w:rFonts w:ascii="Courier New" w:hAnsi="Courier New" w:cs="Courier New" w:hint="default"/>
      </w:rPr>
    </w:lvl>
    <w:lvl w:ilvl="5" w:tplc="AD367A78" w:tentative="1">
      <w:start w:val="1"/>
      <w:numFmt w:val="bullet"/>
      <w:lvlText w:val=""/>
      <w:lvlJc w:val="left"/>
      <w:pPr>
        <w:ind w:left="4375" w:hanging="360"/>
      </w:pPr>
      <w:rPr>
        <w:rFonts w:ascii="Wingdings" w:hAnsi="Wingdings" w:hint="default"/>
      </w:rPr>
    </w:lvl>
    <w:lvl w:ilvl="6" w:tplc="E6503BE0" w:tentative="1">
      <w:start w:val="1"/>
      <w:numFmt w:val="bullet"/>
      <w:lvlText w:val=""/>
      <w:lvlJc w:val="left"/>
      <w:pPr>
        <w:ind w:left="5095" w:hanging="360"/>
      </w:pPr>
      <w:rPr>
        <w:rFonts w:ascii="Symbol" w:hAnsi="Symbol" w:hint="default"/>
      </w:rPr>
    </w:lvl>
    <w:lvl w:ilvl="7" w:tplc="658ADFBE" w:tentative="1">
      <w:start w:val="1"/>
      <w:numFmt w:val="bullet"/>
      <w:lvlText w:val="o"/>
      <w:lvlJc w:val="left"/>
      <w:pPr>
        <w:ind w:left="5815" w:hanging="360"/>
      </w:pPr>
      <w:rPr>
        <w:rFonts w:ascii="Courier New" w:hAnsi="Courier New" w:cs="Courier New" w:hint="default"/>
      </w:rPr>
    </w:lvl>
    <w:lvl w:ilvl="8" w:tplc="01FC602A" w:tentative="1">
      <w:start w:val="1"/>
      <w:numFmt w:val="bullet"/>
      <w:lvlText w:val=""/>
      <w:lvlJc w:val="left"/>
      <w:pPr>
        <w:ind w:left="6535" w:hanging="360"/>
      </w:pPr>
      <w:rPr>
        <w:rFonts w:ascii="Wingdings" w:hAnsi="Wingdings" w:hint="default"/>
      </w:rPr>
    </w:lvl>
  </w:abstractNum>
  <w:abstractNum w:abstractNumId="22" w15:restartNumberingAfterBreak="0">
    <w:nsid w:val="57F40259"/>
    <w:multiLevelType w:val="hybridMultilevel"/>
    <w:tmpl w:val="74BE192A"/>
    <w:lvl w:ilvl="0" w:tplc="32DC8F28">
      <w:numFmt w:val="bullet"/>
      <w:lvlText w:val=""/>
      <w:lvlJc w:val="left"/>
      <w:pPr>
        <w:ind w:left="420" w:hanging="360"/>
      </w:pPr>
      <w:rPr>
        <w:rFonts w:ascii="Symbol" w:eastAsiaTheme="minorHAnsi" w:hAnsi="Symbol" w:cstheme="minorHAnsi" w:hint="default"/>
      </w:rPr>
    </w:lvl>
    <w:lvl w:ilvl="1" w:tplc="76AC3964" w:tentative="1">
      <w:start w:val="1"/>
      <w:numFmt w:val="bullet"/>
      <w:lvlText w:val="o"/>
      <w:lvlJc w:val="left"/>
      <w:pPr>
        <w:ind w:left="1440" w:hanging="360"/>
      </w:pPr>
      <w:rPr>
        <w:rFonts w:ascii="Courier New" w:hAnsi="Courier New" w:cs="Courier New" w:hint="default"/>
      </w:rPr>
    </w:lvl>
    <w:lvl w:ilvl="2" w:tplc="311EA882" w:tentative="1">
      <w:start w:val="1"/>
      <w:numFmt w:val="bullet"/>
      <w:lvlText w:val=""/>
      <w:lvlJc w:val="left"/>
      <w:pPr>
        <w:ind w:left="2160" w:hanging="360"/>
      </w:pPr>
      <w:rPr>
        <w:rFonts w:ascii="Wingdings" w:hAnsi="Wingdings" w:hint="default"/>
      </w:rPr>
    </w:lvl>
    <w:lvl w:ilvl="3" w:tplc="1BD04144" w:tentative="1">
      <w:start w:val="1"/>
      <w:numFmt w:val="bullet"/>
      <w:lvlText w:val=""/>
      <w:lvlJc w:val="left"/>
      <w:pPr>
        <w:ind w:left="2880" w:hanging="360"/>
      </w:pPr>
      <w:rPr>
        <w:rFonts w:ascii="Symbol" w:hAnsi="Symbol" w:hint="default"/>
      </w:rPr>
    </w:lvl>
    <w:lvl w:ilvl="4" w:tplc="61322C7C" w:tentative="1">
      <w:start w:val="1"/>
      <w:numFmt w:val="bullet"/>
      <w:lvlText w:val="o"/>
      <w:lvlJc w:val="left"/>
      <w:pPr>
        <w:ind w:left="3600" w:hanging="360"/>
      </w:pPr>
      <w:rPr>
        <w:rFonts w:ascii="Courier New" w:hAnsi="Courier New" w:cs="Courier New" w:hint="default"/>
      </w:rPr>
    </w:lvl>
    <w:lvl w:ilvl="5" w:tplc="E2940062" w:tentative="1">
      <w:start w:val="1"/>
      <w:numFmt w:val="bullet"/>
      <w:lvlText w:val=""/>
      <w:lvlJc w:val="left"/>
      <w:pPr>
        <w:ind w:left="4320" w:hanging="360"/>
      </w:pPr>
      <w:rPr>
        <w:rFonts w:ascii="Wingdings" w:hAnsi="Wingdings" w:hint="default"/>
      </w:rPr>
    </w:lvl>
    <w:lvl w:ilvl="6" w:tplc="EC02B166" w:tentative="1">
      <w:start w:val="1"/>
      <w:numFmt w:val="bullet"/>
      <w:lvlText w:val=""/>
      <w:lvlJc w:val="left"/>
      <w:pPr>
        <w:ind w:left="5040" w:hanging="360"/>
      </w:pPr>
      <w:rPr>
        <w:rFonts w:ascii="Symbol" w:hAnsi="Symbol" w:hint="default"/>
      </w:rPr>
    </w:lvl>
    <w:lvl w:ilvl="7" w:tplc="24F06D70" w:tentative="1">
      <w:start w:val="1"/>
      <w:numFmt w:val="bullet"/>
      <w:lvlText w:val="o"/>
      <w:lvlJc w:val="left"/>
      <w:pPr>
        <w:ind w:left="5760" w:hanging="360"/>
      </w:pPr>
      <w:rPr>
        <w:rFonts w:ascii="Courier New" w:hAnsi="Courier New" w:cs="Courier New" w:hint="default"/>
      </w:rPr>
    </w:lvl>
    <w:lvl w:ilvl="8" w:tplc="F0B0308E" w:tentative="1">
      <w:start w:val="1"/>
      <w:numFmt w:val="bullet"/>
      <w:lvlText w:val=""/>
      <w:lvlJc w:val="left"/>
      <w:pPr>
        <w:ind w:left="6480" w:hanging="360"/>
      </w:pPr>
      <w:rPr>
        <w:rFonts w:ascii="Wingdings" w:hAnsi="Wingdings" w:hint="default"/>
      </w:rPr>
    </w:lvl>
  </w:abstractNum>
  <w:abstractNum w:abstractNumId="23" w15:restartNumberingAfterBreak="0">
    <w:nsid w:val="5F1E5714"/>
    <w:multiLevelType w:val="hybridMultilevel"/>
    <w:tmpl w:val="AC106310"/>
    <w:lvl w:ilvl="0" w:tplc="EAE28D56">
      <w:start w:val="1"/>
      <w:numFmt w:val="decimal"/>
      <w:lvlText w:val="%1."/>
      <w:lvlJc w:val="left"/>
      <w:pPr>
        <w:ind w:left="720" w:hanging="360"/>
      </w:pPr>
    </w:lvl>
    <w:lvl w:ilvl="1" w:tplc="A17E0850" w:tentative="1">
      <w:start w:val="1"/>
      <w:numFmt w:val="lowerLetter"/>
      <w:lvlText w:val="%2."/>
      <w:lvlJc w:val="left"/>
      <w:pPr>
        <w:ind w:left="1440" w:hanging="360"/>
      </w:pPr>
    </w:lvl>
    <w:lvl w:ilvl="2" w:tplc="3E42D14A" w:tentative="1">
      <w:start w:val="1"/>
      <w:numFmt w:val="lowerRoman"/>
      <w:lvlText w:val="%3."/>
      <w:lvlJc w:val="right"/>
      <w:pPr>
        <w:ind w:left="2160" w:hanging="180"/>
      </w:pPr>
    </w:lvl>
    <w:lvl w:ilvl="3" w:tplc="B39007C2" w:tentative="1">
      <w:start w:val="1"/>
      <w:numFmt w:val="decimal"/>
      <w:lvlText w:val="%4."/>
      <w:lvlJc w:val="left"/>
      <w:pPr>
        <w:ind w:left="2880" w:hanging="360"/>
      </w:pPr>
    </w:lvl>
    <w:lvl w:ilvl="4" w:tplc="F63033B0" w:tentative="1">
      <w:start w:val="1"/>
      <w:numFmt w:val="lowerLetter"/>
      <w:lvlText w:val="%5."/>
      <w:lvlJc w:val="left"/>
      <w:pPr>
        <w:ind w:left="3600" w:hanging="360"/>
      </w:pPr>
    </w:lvl>
    <w:lvl w:ilvl="5" w:tplc="54B6475E" w:tentative="1">
      <w:start w:val="1"/>
      <w:numFmt w:val="lowerRoman"/>
      <w:lvlText w:val="%6."/>
      <w:lvlJc w:val="right"/>
      <w:pPr>
        <w:ind w:left="4320" w:hanging="180"/>
      </w:pPr>
    </w:lvl>
    <w:lvl w:ilvl="6" w:tplc="694E6B88" w:tentative="1">
      <w:start w:val="1"/>
      <w:numFmt w:val="decimal"/>
      <w:lvlText w:val="%7."/>
      <w:lvlJc w:val="left"/>
      <w:pPr>
        <w:ind w:left="5040" w:hanging="360"/>
      </w:pPr>
    </w:lvl>
    <w:lvl w:ilvl="7" w:tplc="A26A2CBE" w:tentative="1">
      <w:start w:val="1"/>
      <w:numFmt w:val="lowerLetter"/>
      <w:lvlText w:val="%8."/>
      <w:lvlJc w:val="left"/>
      <w:pPr>
        <w:ind w:left="5760" w:hanging="360"/>
      </w:pPr>
    </w:lvl>
    <w:lvl w:ilvl="8" w:tplc="BB588DFA" w:tentative="1">
      <w:start w:val="1"/>
      <w:numFmt w:val="lowerRoman"/>
      <w:lvlText w:val="%9."/>
      <w:lvlJc w:val="right"/>
      <w:pPr>
        <w:ind w:left="6480" w:hanging="180"/>
      </w:pPr>
    </w:lvl>
  </w:abstractNum>
  <w:abstractNum w:abstractNumId="24" w15:restartNumberingAfterBreak="0">
    <w:nsid w:val="5F395586"/>
    <w:multiLevelType w:val="hybridMultilevel"/>
    <w:tmpl w:val="7708DFF6"/>
    <w:lvl w:ilvl="0" w:tplc="14348BF4">
      <w:start w:val="1"/>
      <w:numFmt w:val="bullet"/>
      <w:lvlText w:val=""/>
      <w:lvlJc w:val="left"/>
      <w:pPr>
        <w:ind w:left="720" w:hanging="360"/>
      </w:pPr>
      <w:rPr>
        <w:rFonts w:ascii="Symbol" w:hAnsi="Symbol" w:hint="default"/>
      </w:rPr>
    </w:lvl>
    <w:lvl w:ilvl="1" w:tplc="877C096E" w:tentative="1">
      <w:start w:val="1"/>
      <w:numFmt w:val="bullet"/>
      <w:lvlText w:val="o"/>
      <w:lvlJc w:val="left"/>
      <w:pPr>
        <w:ind w:left="1440" w:hanging="360"/>
      </w:pPr>
      <w:rPr>
        <w:rFonts w:ascii="Courier New" w:hAnsi="Courier New" w:cs="Courier New" w:hint="default"/>
      </w:rPr>
    </w:lvl>
    <w:lvl w:ilvl="2" w:tplc="23D6326C" w:tentative="1">
      <w:start w:val="1"/>
      <w:numFmt w:val="bullet"/>
      <w:lvlText w:val=""/>
      <w:lvlJc w:val="left"/>
      <w:pPr>
        <w:ind w:left="2160" w:hanging="360"/>
      </w:pPr>
      <w:rPr>
        <w:rFonts w:ascii="Wingdings" w:hAnsi="Wingdings" w:hint="default"/>
      </w:rPr>
    </w:lvl>
    <w:lvl w:ilvl="3" w:tplc="D440346E" w:tentative="1">
      <w:start w:val="1"/>
      <w:numFmt w:val="bullet"/>
      <w:lvlText w:val=""/>
      <w:lvlJc w:val="left"/>
      <w:pPr>
        <w:ind w:left="2880" w:hanging="360"/>
      </w:pPr>
      <w:rPr>
        <w:rFonts w:ascii="Symbol" w:hAnsi="Symbol" w:hint="default"/>
      </w:rPr>
    </w:lvl>
    <w:lvl w:ilvl="4" w:tplc="A992D0A0" w:tentative="1">
      <w:start w:val="1"/>
      <w:numFmt w:val="bullet"/>
      <w:lvlText w:val="o"/>
      <w:lvlJc w:val="left"/>
      <w:pPr>
        <w:ind w:left="3600" w:hanging="360"/>
      </w:pPr>
      <w:rPr>
        <w:rFonts w:ascii="Courier New" w:hAnsi="Courier New" w:cs="Courier New" w:hint="default"/>
      </w:rPr>
    </w:lvl>
    <w:lvl w:ilvl="5" w:tplc="355ECBB8" w:tentative="1">
      <w:start w:val="1"/>
      <w:numFmt w:val="bullet"/>
      <w:lvlText w:val=""/>
      <w:lvlJc w:val="left"/>
      <w:pPr>
        <w:ind w:left="4320" w:hanging="360"/>
      </w:pPr>
      <w:rPr>
        <w:rFonts w:ascii="Wingdings" w:hAnsi="Wingdings" w:hint="default"/>
      </w:rPr>
    </w:lvl>
    <w:lvl w:ilvl="6" w:tplc="D5549260" w:tentative="1">
      <w:start w:val="1"/>
      <w:numFmt w:val="bullet"/>
      <w:lvlText w:val=""/>
      <w:lvlJc w:val="left"/>
      <w:pPr>
        <w:ind w:left="5040" w:hanging="360"/>
      </w:pPr>
      <w:rPr>
        <w:rFonts w:ascii="Symbol" w:hAnsi="Symbol" w:hint="default"/>
      </w:rPr>
    </w:lvl>
    <w:lvl w:ilvl="7" w:tplc="151AC6D2" w:tentative="1">
      <w:start w:val="1"/>
      <w:numFmt w:val="bullet"/>
      <w:lvlText w:val="o"/>
      <w:lvlJc w:val="left"/>
      <w:pPr>
        <w:ind w:left="5760" w:hanging="360"/>
      </w:pPr>
      <w:rPr>
        <w:rFonts w:ascii="Courier New" w:hAnsi="Courier New" w:cs="Courier New" w:hint="default"/>
      </w:rPr>
    </w:lvl>
    <w:lvl w:ilvl="8" w:tplc="E2BE306A" w:tentative="1">
      <w:start w:val="1"/>
      <w:numFmt w:val="bullet"/>
      <w:lvlText w:val=""/>
      <w:lvlJc w:val="left"/>
      <w:pPr>
        <w:ind w:left="6480" w:hanging="360"/>
      </w:pPr>
      <w:rPr>
        <w:rFonts w:ascii="Wingdings" w:hAnsi="Wingdings" w:hint="default"/>
      </w:rPr>
    </w:lvl>
  </w:abstractNum>
  <w:abstractNum w:abstractNumId="25" w15:restartNumberingAfterBreak="0">
    <w:nsid w:val="6323081B"/>
    <w:multiLevelType w:val="hybridMultilevel"/>
    <w:tmpl w:val="5EC2C2E4"/>
    <w:lvl w:ilvl="0" w:tplc="FDEE48BA">
      <w:numFmt w:val="bullet"/>
      <w:lvlText w:val=""/>
      <w:lvlJc w:val="left"/>
      <w:pPr>
        <w:ind w:left="775" w:hanging="360"/>
      </w:pPr>
      <w:rPr>
        <w:rFonts w:ascii="Symbol" w:eastAsiaTheme="minorHAnsi" w:hAnsi="Symbol" w:cstheme="minorHAnsi" w:hint="default"/>
      </w:rPr>
    </w:lvl>
    <w:lvl w:ilvl="1" w:tplc="9D1A7A72" w:tentative="1">
      <w:start w:val="1"/>
      <w:numFmt w:val="bullet"/>
      <w:lvlText w:val="o"/>
      <w:lvlJc w:val="left"/>
      <w:pPr>
        <w:ind w:left="1495" w:hanging="360"/>
      </w:pPr>
      <w:rPr>
        <w:rFonts w:ascii="Courier New" w:hAnsi="Courier New" w:cs="Courier New" w:hint="default"/>
      </w:rPr>
    </w:lvl>
    <w:lvl w:ilvl="2" w:tplc="F58EED10" w:tentative="1">
      <w:start w:val="1"/>
      <w:numFmt w:val="bullet"/>
      <w:lvlText w:val=""/>
      <w:lvlJc w:val="left"/>
      <w:pPr>
        <w:ind w:left="2215" w:hanging="360"/>
      </w:pPr>
      <w:rPr>
        <w:rFonts w:ascii="Wingdings" w:hAnsi="Wingdings" w:hint="default"/>
      </w:rPr>
    </w:lvl>
    <w:lvl w:ilvl="3" w:tplc="0C44F582" w:tentative="1">
      <w:start w:val="1"/>
      <w:numFmt w:val="bullet"/>
      <w:lvlText w:val=""/>
      <w:lvlJc w:val="left"/>
      <w:pPr>
        <w:ind w:left="2935" w:hanging="360"/>
      </w:pPr>
      <w:rPr>
        <w:rFonts w:ascii="Symbol" w:hAnsi="Symbol" w:hint="default"/>
      </w:rPr>
    </w:lvl>
    <w:lvl w:ilvl="4" w:tplc="082A8D96" w:tentative="1">
      <w:start w:val="1"/>
      <w:numFmt w:val="bullet"/>
      <w:lvlText w:val="o"/>
      <w:lvlJc w:val="left"/>
      <w:pPr>
        <w:ind w:left="3655" w:hanging="360"/>
      </w:pPr>
      <w:rPr>
        <w:rFonts w:ascii="Courier New" w:hAnsi="Courier New" w:cs="Courier New" w:hint="default"/>
      </w:rPr>
    </w:lvl>
    <w:lvl w:ilvl="5" w:tplc="55FC12FA" w:tentative="1">
      <w:start w:val="1"/>
      <w:numFmt w:val="bullet"/>
      <w:lvlText w:val=""/>
      <w:lvlJc w:val="left"/>
      <w:pPr>
        <w:ind w:left="4375" w:hanging="360"/>
      </w:pPr>
      <w:rPr>
        <w:rFonts w:ascii="Wingdings" w:hAnsi="Wingdings" w:hint="default"/>
      </w:rPr>
    </w:lvl>
    <w:lvl w:ilvl="6" w:tplc="5E2C44EA" w:tentative="1">
      <w:start w:val="1"/>
      <w:numFmt w:val="bullet"/>
      <w:lvlText w:val=""/>
      <w:lvlJc w:val="left"/>
      <w:pPr>
        <w:ind w:left="5095" w:hanging="360"/>
      </w:pPr>
      <w:rPr>
        <w:rFonts w:ascii="Symbol" w:hAnsi="Symbol" w:hint="default"/>
      </w:rPr>
    </w:lvl>
    <w:lvl w:ilvl="7" w:tplc="361C3738" w:tentative="1">
      <w:start w:val="1"/>
      <w:numFmt w:val="bullet"/>
      <w:lvlText w:val="o"/>
      <w:lvlJc w:val="left"/>
      <w:pPr>
        <w:ind w:left="5815" w:hanging="360"/>
      </w:pPr>
      <w:rPr>
        <w:rFonts w:ascii="Courier New" w:hAnsi="Courier New" w:cs="Courier New" w:hint="default"/>
      </w:rPr>
    </w:lvl>
    <w:lvl w:ilvl="8" w:tplc="DC089B24" w:tentative="1">
      <w:start w:val="1"/>
      <w:numFmt w:val="bullet"/>
      <w:lvlText w:val=""/>
      <w:lvlJc w:val="left"/>
      <w:pPr>
        <w:ind w:left="6535" w:hanging="360"/>
      </w:pPr>
      <w:rPr>
        <w:rFonts w:ascii="Wingdings" w:hAnsi="Wingdings" w:hint="default"/>
      </w:rPr>
    </w:lvl>
  </w:abstractNum>
  <w:abstractNum w:abstractNumId="26" w15:restartNumberingAfterBreak="0">
    <w:nsid w:val="69301319"/>
    <w:multiLevelType w:val="hybridMultilevel"/>
    <w:tmpl w:val="C05CF93A"/>
    <w:lvl w:ilvl="0" w:tplc="39D646DE">
      <w:start w:val="1"/>
      <w:numFmt w:val="bullet"/>
      <w:lvlText w:val=""/>
      <w:lvlJc w:val="left"/>
      <w:pPr>
        <w:ind w:left="720" w:hanging="360"/>
      </w:pPr>
      <w:rPr>
        <w:rFonts w:ascii="Symbol" w:hAnsi="Symbol" w:hint="default"/>
      </w:rPr>
    </w:lvl>
    <w:lvl w:ilvl="1" w:tplc="1C901E0C" w:tentative="1">
      <w:start w:val="1"/>
      <w:numFmt w:val="bullet"/>
      <w:lvlText w:val="o"/>
      <w:lvlJc w:val="left"/>
      <w:pPr>
        <w:ind w:left="1440" w:hanging="360"/>
      </w:pPr>
      <w:rPr>
        <w:rFonts w:ascii="Courier New" w:hAnsi="Courier New" w:cs="Courier New" w:hint="default"/>
      </w:rPr>
    </w:lvl>
    <w:lvl w:ilvl="2" w:tplc="2F10E2B8" w:tentative="1">
      <w:start w:val="1"/>
      <w:numFmt w:val="bullet"/>
      <w:lvlText w:val=""/>
      <w:lvlJc w:val="left"/>
      <w:pPr>
        <w:ind w:left="2160" w:hanging="360"/>
      </w:pPr>
      <w:rPr>
        <w:rFonts w:ascii="Wingdings" w:hAnsi="Wingdings" w:hint="default"/>
      </w:rPr>
    </w:lvl>
    <w:lvl w:ilvl="3" w:tplc="4CA48EBC" w:tentative="1">
      <w:start w:val="1"/>
      <w:numFmt w:val="bullet"/>
      <w:lvlText w:val=""/>
      <w:lvlJc w:val="left"/>
      <w:pPr>
        <w:ind w:left="2880" w:hanging="360"/>
      </w:pPr>
      <w:rPr>
        <w:rFonts w:ascii="Symbol" w:hAnsi="Symbol" w:hint="default"/>
      </w:rPr>
    </w:lvl>
    <w:lvl w:ilvl="4" w:tplc="54603E9C" w:tentative="1">
      <w:start w:val="1"/>
      <w:numFmt w:val="bullet"/>
      <w:lvlText w:val="o"/>
      <w:lvlJc w:val="left"/>
      <w:pPr>
        <w:ind w:left="3600" w:hanging="360"/>
      </w:pPr>
      <w:rPr>
        <w:rFonts w:ascii="Courier New" w:hAnsi="Courier New" w:cs="Courier New" w:hint="default"/>
      </w:rPr>
    </w:lvl>
    <w:lvl w:ilvl="5" w:tplc="36BC1CB4" w:tentative="1">
      <w:start w:val="1"/>
      <w:numFmt w:val="bullet"/>
      <w:lvlText w:val=""/>
      <w:lvlJc w:val="left"/>
      <w:pPr>
        <w:ind w:left="4320" w:hanging="360"/>
      </w:pPr>
      <w:rPr>
        <w:rFonts w:ascii="Wingdings" w:hAnsi="Wingdings" w:hint="default"/>
      </w:rPr>
    </w:lvl>
    <w:lvl w:ilvl="6" w:tplc="9E20CDF8" w:tentative="1">
      <w:start w:val="1"/>
      <w:numFmt w:val="bullet"/>
      <w:lvlText w:val=""/>
      <w:lvlJc w:val="left"/>
      <w:pPr>
        <w:ind w:left="5040" w:hanging="360"/>
      </w:pPr>
      <w:rPr>
        <w:rFonts w:ascii="Symbol" w:hAnsi="Symbol" w:hint="default"/>
      </w:rPr>
    </w:lvl>
    <w:lvl w:ilvl="7" w:tplc="466CEABA" w:tentative="1">
      <w:start w:val="1"/>
      <w:numFmt w:val="bullet"/>
      <w:lvlText w:val="o"/>
      <w:lvlJc w:val="left"/>
      <w:pPr>
        <w:ind w:left="5760" w:hanging="360"/>
      </w:pPr>
      <w:rPr>
        <w:rFonts w:ascii="Courier New" w:hAnsi="Courier New" w:cs="Courier New" w:hint="default"/>
      </w:rPr>
    </w:lvl>
    <w:lvl w:ilvl="8" w:tplc="A360106E" w:tentative="1">
      <w:start w:val="1"/>
      <w:numFmt w:val="bullet"/>
      <w:lvlText w:val=""/>
      <w:lvlJc w:val="left"/>
      <w:pPr>
        <w:ind w:left="6480" w:hanging="360"/>
      </w:pPr>
      <w:rPr>
        <w:rFonts w:ascii="Wingdings" w:hAnsi="Wingdings" w:hint="default"/>
      </w:rPr>
    </w:lvl>
  </w:abstractNum>
  <w:abstractNum w:abstractNumId="27" w15:restartNumberingAfterBreak="0">
    <w:nsid w:val="6D157FC8"/>
    <w:multiLevelType w:val="hybridMultilevel"/>
    <w:tmpl w:val="861ECD9A"/>
    <w:lvl w:ilvl="0" w:tplc="F69EC5E8">
      <w:numFmt w:val="bullet"/>
      <w:lvlText w:val=""/>
      <w:lvlJc w:val="left"/>
      <w:pPr>
        <w:ind w:left="720" w:hanging="360"/>
      </w:pPr>
      <w:rPr>
        <w:rFonts w:ascii="Symbol" w:eastAsiaTheme="minorHAnsi" w:hAnsi="Symbol" w:cstheme="minorHAnsi" w:hint="default"/>
      </w:rPr>
    </w:lvl>
    <w:lvl w:ilvl="1" w:tplc="037ACE6A" w:tentative="1">
      <w:start w:val="1"/>
      <w:numFmt w:val="bullet"/>
      <w:lvlText w:val="o"/>
      <w:lvlJc w:val="left"/>
      <w:pPr>
        <w:ind w:left="1440" w:hanging="360"/>
      </w:pPr>
      <w:rPr>
        <w:rFonts w:ascii="Courier New" w:hAnsi="Courier New" w:cs="Courier New" w:hint="default"/>
      </w:rPr>
    </w:lvl>
    <w:lvl w:ilvl="2" w:tplc="2E5628FA" w:tentative="1">
      <w:start w:val="1"/>
      <w:numFmt w:val="bullet"/>
      <w:lvlText w:val=""/>
      <w:lvlJc w:val="left"/>
      <w:pPr>
        <w:ind w:left="2160" w:hanging="360"/>
      </w:pPr>
      <w:rPr>
        <w:rFonts w:ascii="Wingdings" w:hAnsi="Wingdings" w:hint="default"/>
      </w:rPr>
    </w:lvl>
    <w:lvl w:ilvl="3" w:tplc="8110C9E6" w:tentative="1">
      <w:start w:val="1"/>
      <w:numFmt w:val="bullet"/>
      <w:lvlText w:val=""/>
      <w:lvlJc w:val="left"/>
      <w:pPr>
        <w:ind w:left="2880" w:hanging="360"/>
      </w:pPr>
      <w:rPr>
        <w:rFonts w:ascii="Symbol" w:hAnsi="Symbol" w:hint="default"/>
      </w:rPr>
    </w:lvl>
    <w:lvl w:ilvl="4" w:tplc="1B6C74AA" w:tentative="1">
      <w:start w:val="1"/>
      <w:numFmt w:val="bullet"/>
      <w:lvlText w:val="o"/>
      <w:lvlJc w:val="left"/>
      <w:pPr>
        <w:ind w:left="3600" w:hanging="360"/>
      </w:pPr>
      <w:rPr>
        <w:rFonts w:ascii="Courier New" w:hAnsi="Courier New" w:cs="Courier New" w:hint="default"/>
      </w:rPr>
    </w:lvl>
    <w:lvl w:ilvl="5" w:tplc="429A593C" w:tentative="1">
      <w:start w:val="1"/>
      <w:numFmt w:val="bullet"/>
      <w:lvlText w:val=""/>
      <w:lvlJc w:val="left"/>
      <w:pPr>
        <w:ind w:left="4320" w:hanging="360"/>
      </w:pPr>
      <w:rPr>
        <w:rFonts w:ascii="Wingdings" w:hAnsi="Wingdings" w:hint="default"/>
      </w:rPr>
    </w:lvl>
    <w:lvl w:ilvl="6" w:tplc="C48CBB02" w:tentative="1">
      <w:start w:val="1"/>
      <w:numFmt w:val="bullet"/>
      <w:lvlText w:val=""/>
      <w:lvlJc w:val="left"/>
      <w:pPr>
        <w:ind w:left="5040" w:hanging="360"/>
      </w:pPr>
      <w:rPr>
        <w:rFonts w:ascii="Symbol" w:hAnsi="Symbol" w:hint="default"/>
      </w:rPr>
    </w:lvl>
    <w:lvl w:ilvl="7" w:tplc="C4848988" w:tentative="1">
      <w:start w:val="1"/>
      <w:numFmt w:val="bullet"/>
      <w:lvlText w:val="o"/>
      <w:lvlJc w:val="left"/>
      <w:pPr>
        <w:ind w:left="5760" w:hanging="360"/>
      </w:pPr>
      <w:rPr>
        <w:rFonts w:ascii="Courier New" w:hAnsi="Courier New" w:cs="Courier New" w:hint="default"/>
      </w:rPr>
    </w:lvl>
    <w:lvl w:ilvl="8" w:tplc="9C9A6564" w:tentative="1">
      <w:start w:val="1"/>
      <w:numFmt w:val="bullet"/>
      <w:lvlText w:val=""/>
      <w:lvlJc w:val="left"/>
      <w:pPr>
        <w:ind w:left="6480" w:hanging="360"/>
      </w:pPr>
      <w:rPr>
        <w:rFonts w:ascii="Wingdings" w:hAnsi="Wingdings" w:hint="default"/>
      </w:rPr>
    </w:lvl>
  </w:abstractNum>
  <w:abstractNum w:abstractNumId="28" w15:restartNumberingAfterBreak="0">
    <w:nsid w:val="6D703F6B"/>
    <w:multiLevelType w:val="hybridMultilevel"/>
    <w:tmpl w:val="95F6930E"/>
    <w:lvl w:ilvl="0" w:tplc="ECAE8B72">
      <w:numFmt w:val="bullet"/>
      <w:lvlText w:val=""/>
      <w:lvlJc w:val="left"/>
      <w:pPr>
        <w:ind w:left="420" w:hanging="360"/>
      </w:pPr>
      <w:rPr>
        <w:rFonts w:ascii="Symbol" w:eastAsiaTheme="minorHAnsi" w:hAnsi="Symbol" w:cstheme="minorHAnsi" w:hint="default"/>
      </w:rPr>
    </w:lvl>
    <w:lvl w:ilvl="1" w:tplc="17D6DD28">
      <w:start w:val="1"/>
      <w:numFmt w:val="bullet"/>
      <w:lvlText w:val="o"/>
      <w:lvlJc w:val="left"/>
      <w:pPr>
        <w:ind w:left="1440" w:hanging="360"/>
      </w:pPr>
      <w:rPr>
        <w:rFonts w:ascii="Courier New" w:hAnsi="Courier New" w:cs="Courier New" w:hint="default"/>
      </w:rPr>
    </w:lvl>
    <w:lvl w:ilvl="2" w:tplc="D3F62AFE" w:tentative="1">
      <w:start w:val="1"/>
      <w:numFmt w:val="bullet"/>
      <w:lvlText w:val=""/>
      <w:lvlJc w:val="left"/>
      <w:pPr>
        <w:ind w:left="2160" w:hanging="360"/>
      </w:pPr>
      <w:rPr>
        <w:rFonts w:ascii="Wingdings" w:hAnsi="Wingdings" w:hint="default"/>
      </w:rPr>
    </w:lvl>
    <w:lvl w:ilvl="3" w:tplc="B524C360" w:tentative="1">
      <w:start w:val="1"/>
      <w:numFmt w:val="bullet"/>
      <w:lvlText w:val=""/>
      <w:lvlJc w:val="left"/>
      <w:pPr>
        <w:ind w:left="2880" w:hanging="360"/>
      </w:pPr>
      <w:rPr>
        <w:rFonts w:ascii="Symbol" w:hAnsi="Symbol" w:hint="default"/>
      </w:rPr>
    </w:lvl>
    <w:lvl w:ilvl="4" w:tplc="CD0CBC70" w:tentative="1">
      <w:start w:val="1"/>
      <w:numFmt w:val="bullet"/>
      <w:lvlText w:val="o"/>
      <w:lvlJc w:val="left"/>
      <w:pPr>
        <w:ind w:left="3600" w:hanging="360"/>
      </w:pPr>
      <w:rPr>
        <w:rFonts w:ascii="Courier New" w:hAnsi="Courier New" w:cs="Courier New" w:hint="default"/>
      </w:rPr>
    </w:lvl>
    <w:lvl w:ilvl="5" w:tplc="9708BA80" w:tentative="1">
      <w:start w:val="1"/>
      <w:numFmt w:val="bullet"/>
      <w:lvlText w:val=""/>
      <w:lvlJc w:val="left"/>
      <w:pPr>
        <w:ind w:left="4320" w:hanging="360"/>
      </w:pPr>
      <w:rPr>
        <w:rFonts w:ascii="Wingdings" w:hAnsi="Wingdings" w:hint="default"/>
      </w:rPr>
    </w:lvl>
    <w:lvl w:ilvl="6" w:tplc="5CF0CA5E" w:tentative="1">
      <w:start w:val="1"/>
      <w:numFmt w:val="bullet"/>
      <w:lvlText w:val=""/>
      <w:lvlJc w:val="left"/>
      <w:pPr>
        <w:ind w:left="5040" w:hanging="360"/>
      </w:pPr>
      <w:rPr>
        <w:rFonts w:ascii="Symbol" w:hAnsi="Symbol" w:hint="default"/>
      </w:rPr>
    </w:lvl>
    <w:lvl w:ilvl="7" w:tplc="ED3CD2A2" w:tentative="1">
      <w:start w:val="1"/>
      <w:numFmt w:val="bullet"/>
      <w:lvlText w:val="o"/>
      <w:lvlJc w:val="left"/>
      <w:pPr>
        <w:ind w:left="5760" w:hanging="360"/>
      </w:pPr>
      <w:rPr>
        <w:rFonts w:ascii="Courier New" w:hAnsi="Courier New" w:cs="Courier New" w:hint="default"/>
      </w:rPr>
    </w:lvl>
    <w:lvl w:ilvl="8" w:tplc="3A6C9826" w:tentative="1">
      <w:start w:val="1"/>
      <w:numFmt w:val="bullet"/>
      <w:lvlText w:val=""/>
      <w:lvlJc w:val="left"/>
      <w:pPr>
        <w:ind w:left="6480" w:hanging="360"/>
      </w:pPr>
      <w:rPr>
        <w:rFonts w:ascii="Wingdings" w:hAnsi="Wingdings" w:hint="default"/>
      </w:rPr>
    </w:lvl>
  </w:abstractNum>
  <w:abstractNum w:abstractNumId="29" w15:restartNumberingAfterBreak="0">
    <w:nsid w:val="71005E3C"/>
    <w:multiLevelType w:val="hybridMultilevel"/>
    <w:tmpl w:val="E06EA0D2"/>
    <w:lvl w:ilvl="0" w:tplc="677EA804">
      <w:numFmt w:val="bullet"/>
      <w:lvlText w:val=""/>
      <w:lvlJc w:val="left"/>
      <w:pPr>
        <w:ind w:left="475" w:hanging="360"/>
      </w:pPr>
      <w:rPr>
        <w:rFonts w:ascii="Symbol" w:eastAsiaTheme="minorHAnsi" w:hAnsi="Symbol" w:cstheme="minorHAnsi" w:hint="default"/>
      </w:rPr>
    </w:lvl>
    <w:lvl w:ilvl="1" w:tplc="0CB85796" w:tentative="1">
      <w:start w:val="1"/>
      <w:numFmt w:val="bullet"/>
      <w:lvlText w:val="o"/>
      <w:lvlJc w:val="left"/>
      <w:pPr>
        <w:ind w:left="1495" w:hanging="360"/>
      </w:pPr>
      <w:rPr>
        <w:rFonts w:ascii="Courier New" w:hAnsi="Courier New" w:cs="Courier New" w:hint="default"/>
      </w:rPr>
    </w:lvl>
    <w:lvl w:ilvl="2" w:tplc="8AECE896" w:tentative="1">
      <w:start w:val="1"/>
      <w:numFmt w:val="bullet"/>
      <w:lvlText w:val=""/>
      <w:lvlJc w:val="left"/>
      <w:pPr>
        <w:ind w:left="2215" w:hanging="360"/>
      </w:pPr>
      <w:rPr>
        <w:rFonts w:ascii="Wingdings" w:hAnsi="Wingdings" w:hint="default"/>
      </w:rPr>
    </w:lvl>
    <w:lvl w:ilvl="3" w:tplc="4962AC48" w:tentative="1">
      <w:start w:val="1"/>
      <w:numFmt w:val="bullet"/>
      <w:lvlText w:val=""/>
      <w:lvlJc w:val="left"/>
      <w:pPr>
        <w:ind w:left="2935" w:hanging="360"/>
      </w:pPr>
      <w:rPr>
        <w:rFonts w:ascii="Symbol" w:hAnsi="Symbol" w:hint="default"/>
      </w:rPr>
    </w:lvl>
    <w:lvl w:ilvl="4" w:tplc="BF06C0F6" w:tentative="1">
      <w:start w:val="1"/>
      <w:numFmt w:val="bullet"/>
      <w:lvlText w:val="o"/>
      <w:lvlJc w:val="left"/>
      <w:pPr>
        <w:ind w:left="3655" w:hanging="360"/>
      </w:pPr>
      <w:rPr>
        <w:rFonts w:ascii="Courier New" w:hAnsi="Courier New" w:cs="Courier New" w:hint="default"/>
      </w:rPr>
    </w:lvl>
    <w:lvl w:ilvl="5" w:tplc="2C064C4E" w:tentative="1">
      <w:start w:val="1"/>
      <w:numFmt w:val="bullet"/>
      <w:lvlText w:val=""/>
      <w:lvlJc w:val="left"/>
      <w:pPr>
        <w:ind w:left="4375" w:hanging="360"/>
      </w:pPr>
      <w:rPr>
        <w:rFonts w:ascii="Wingdings" w:hAnsi="Wingdings" w:hint="default"/>
      </w:rPr>
    </w:lvl>
    <w:lvl w:ilvl="6" w:tplc="A1F0E3EE" w:tentative="1">
      <w:start w:val="1"/>
      <w:numFmt w:val="bullet"/>
      <w:lvlText w:val=""/>
      <w:lvlJc w:val="left"/>
      <w:pPr>
        <w:ind w:left="5095" w:hanging="360"/>
      </w:pPr>
      <w:rPr>
        <w:rFonts w:ascii="Symbol" w:hAnsi="Symbol" w:hint="default"/>
      </w:rPr>
    </w:lvl>
    <w:lvl w:ilvl="7" w:tplc="A2960018" w:tentative="1">
      <w:start w:val="1"/>
      <w:numFmt w:val="bullet"/>
      <w:lvlText w:val="o"/>
      <w:lvlJc w:val="left"/>
      <w:pPr>
        <w:ind w:left="5815" w:hanging="360"/>
      </w:pPr>
      <w:rPr>
        <w:rFonts w:ascii="Courier New" w:hAnsi="Courier New" w:cs="Courier New" w:hint="default"/>
      </w:rPr>
    </w:lvl>
    <w:lvl w:ilvl="8" w:tplc="10F615C0" w:tentative="1">
      <w:start w:val="1"/>
      <w:numFmt w:val="bullet"/>
      <w:lvlText w:val=""/>
      <w:lvlJc w:val="left"/>
      <w:pPr>
        <w:ind w:left="6535" w:hanging="360"/>
      </w:pPr>
      <w:rPr>
        <w:rFonts w:ascii="Wingdings" w:hAnsi="Wingdings" w:hint="default"/>
      </w:rPr>
    </w:lvl>
  </w:abstractNum>
  <w:abstractNum w:abstractNumId="30" w15:restartNumberingAfterBreak="0">
    <w:nsid w:val="74330F6F"/>
    <w:multiLevelType w:val="hybridMultilevel"/>
    <w:tmpl w:val="A3489142"/>
    <w:lvl w:ilvl="0" w:tplc="964A0300">
      <w:numFmt w:val="bullet"/>
      <w:lvlText w:val="•"/>
      <w:lvlJc w:val="left"/>
      <w:pPr>
        <w:ind w:left="720" w:hanging="360"/>
      </w:pPr>
      <w:rPr>
        <w:rFonts w:ascii="Calibri" w:eastAsiaTheme="minorHAnsi" w:hAnsi="Calibri" w:cs="Calibri" w:hint="default"/>
      </w:rPr>
    </w:lvl>
    <w:lvl w:ilvl="1" w:tplc="91FE60D2" w:tentative="1">
      <w:start w:val="1"/>
      <w:numFmt w:val="bullet"/>
      <w:lvlText w:val="o"/>
      <w:lvlJc w:val="left"/>
      <w:pPr>
        <w:ind w:left="1440" w:hanging="360"/>
      </w:pPr>
      <w:rPr>
        <w:rFonts w:ascii="Courier New" w:hAnsi="Courier New" w:cs="Courier New" w:hint="default"/>
      </w:rPr>
    </w:lvl>
    <w:lvl w:ilvl="2" w:tplc="C4047550" w:tentative="1">
      <w:start w:val="1"/>
      <w:numFmt w:val="bullet"/>
      <w:lvlText w:val=""/>
      <w:lvlJc w:val="left"/>
      <w:pPr>
        <w:ind w:left="2160" w:hanging="360"/>
      </w:pPr>
      <w:rPr>
        <w:rFonts w:ascii="Wingdings" w:hAnsi="Wingdings" w:hint="default"/>
      </w:rPr>
    </w:lvl>
    <w:lvl w:ilvl="3" w:tplc="F3360F98" w:tentative="1">
      <w:start w:val="1"/>
      <w:numFmt w:val="bullet"/>
      <w:lvlText w:val=""/>
      <w:lvlJc w:val="left"/>
      <w:pPr>
        <w:ind w:left="2880" w:hanging="360"/>
      </w:pPr>
      <w:rPr>
        <w:rFonts w:ascii="Symbol" w:hAnsi="Symbol" w:hint="default"/>
      </w:rPr>
    </w:lvl>
    <w:lvl w:ilvl="4" w:tplc="AEF45302" w:tentative="1">
      <w:start w:val="1"/>
      <w:numFmt w:val="bullet"/>
      <w:lvlText w:val="o"/>
      <w:lvlJc w:val="left"/>
      <w:pPr>
        <w:ind w:left="3600" w:hanging="360"/>
      </w:pPr>
      <w:rPr>
        <w:rFonts w:ascii="Courier New" w:hAnsi="Courier New" w:cs="Courier New" w:hint="default"/>
      </w:rPr>
    </w:lvl>
    <w:lvl w:ilvl="5" w:tplc="EC647886" w:tentative="1">
      <w:start w:val="1"/>
      <w:numFmt w:val="bullet"/>
      <w:lvlText w:val=""/>
      <w:lvlJc w:val="left"/>
      <w:pPr>
        <w:ind w:left="4320" w:hanging="360"/>
      </w:pPr>
      <w:rPr>
        <w:rFonts w:ascii="Wingdings" w:hAnsi="Wingdings" w:hint="default"/>
      </w:rPr>
    </w:lvl>
    <w:lvl w:ilvl="6" w:tplc="44B07776" w:tentative="1">
      <w:start w:val="1"/>
      <w:numFmt w:val="bullet"/>
      <w:lvlText w:val=""/>
      <w:lvlJc w:val="left"/>
      <w:pPr>
        <w:ind w:left="5040" w:hanging="360"/>
      </w:pPr>
      <w:rPr>
        <w:rFonts w:ascii="Symbol" w:hAnsi="Symbol" w:hint="default"/>
      </w:rPr>
    </w:lvl>
    <w:lvl w:ilvl="7" w:tplc="8CBA333A" w:tentative="1">
      <w:start w:val="1"/>
      <w:numFmt w:val="bullet"/>
      <w:lvlText w:val="o"/>
      <w:lvlJc w:val="left"/>
      <w:pPr>
        <w:ind w:left="5760" w:hanging="360"/>
      </w:pPr>
      <w:rPr>
        <w:rFonts w:ascii="Courier New" w:hAnsi="Courier New" w:cs="Courier New" w:hint="default"/>
      </w:rPr>
    </w:lvl>
    <w:lvl w:ilvl="8" w:tplc="85C07D3C" w:tentative="1">
      <w:start w:val="1"/>
      <w:numFmt w:val="bullet"/>
      <w:lvlText w:val=""/>
      <w:lvlJc w:val="left"/>
      <w:pPr>
        <w:ind w:left="6480" w:hanging="360"/>
      </w:pPr>
      <w:rPr>
        <w:rFonts w:ascii="Wingdings" w:hAnsi="Wingdings" w:hint="default"/>
      </w:rPr>
    </w:lvl>
  </w:abstractNum>
  <w:abstractNum w:abstractNumId="31" w15:restartNumberingAfterBreak="0">
    <w:nsid w:val="7BF94922"/>
    <w:multiLevelType w:val="hybridMultilevel"/>
    <w:tmpl w:val="E89410A0"/>
    <w:lvl w:ilvl="0" w:tplc="68505EBC">
      <w:numFmt w:val="bullet"/>
      <w:lvlText w:val=""/>
      <w:lvlJc w:val="left"/>
      <w:pPr>
        <w:ind w:left="420" w:hanging="360"/>
      </w:pPr>
      <w:rPr>
        <w:rFonts w:ascii="Symbol" w:eastAsiaTheme="minorHAnsi" w:hAnsi="Symbol" w:cstheme="minorHAnsi" w:hint="default"/>
      </w:rPr>
    </w:lvl>
    <w:lvl w:ilvl="1" w:tplc="CC300BE8" w:tentative="1">
      <w:start w:val="1"/>
      <w:numFmt w:val="bullet"/>
      <w:lvlText w:val="o"/>
      <w:lvlJc w:val="left"/>
      <w:pPr>
        <w:ind w:left="1440" w:hanging="360"/>
      </w:pPr>
      <w:rPr>
        <w:rFonts w:ascii="Courier New" w:hAnsi="Courier New" w:cs="Courier New" w:hint="default"/>
      </w:rPr>
    </w:lvl>
    <w:lvl w:ilvl="2" w:tplc="09682460" w:tentative="1">
      <w:start w:val="1"/>
      <w:numFmt w:val="bullet"/>
      <w:lvlText w:val=""/>
      <w:lvlJc w:val="left"/>
      <w:pPr>
        <w:ind w:left="2160" w:hanging="360"/>
      </w:pPr>
      <w:rPr>
        <w:rFonts w:ascii="Wingdings" w:hAnsi="Wingdings" w:hint="default"/>
      </w:rPr>
    </w:lvl>
    <w:lvl w:ilvl="3" w:tplc="FC364AA6" w:tentative="1">
      <w:start w:val="1"/>
      <w:numFmt w:val="bullet"/>
      <w:lvlText w:val=""/>
      <w:lvlJc w:val="left"/>
      <w:pPr>
        <w:ind w:left="2880" w:hanging="360"/>
      </w:pPr>
      <w:rPr>
        <w:rFonts w:ascii="Symbol" w:hAnsi="Symbol" w:hint="default"/>
      </w:rPr>
    </w:lvl>
    <w:lvl w:ilvl="4" w:tplc="2A7EA49A" w:tentative="1">
      <w:start w:val="1"/>
      <w:numFmt w:val="bullet"/>
      <w:lvlText w:val="o"/>
      <w:lvlJc w:val="left"/>
      <w:pPr>
        <w:ind w:left="3600" w:hanging="360"/>
      </w:pPr>
      <w:rPr>
        <w:rFonts w:ascii="Courier New" w:hAnsi="Courier New" w:cs="Courier New" w:hint="default"/>
      </w:rPr>
    </w:lvl>
    <w:lvl w:ilvl="5" w:tplc="1D664E8A" w:tentative="1">
      <w:start w:val="1"/>
      <w:numFmt w:val="bullet"/>
      <w:lvlText w:val=""/>
      <w:lvlJc w:val="left"/>
      <w:pPr>
        <w:ind w:left="4320" w:hanging="360"/>
      </w:pPr>
      <w:rPr>
        <w:rFonts w:ascii="Wingdings" w:hAnsi="Wingdings" w:hint="default"/>
      </w:rPr>
    </w:lvl>
    <w:lvl w:ilvl="6" w:tplc="81D8C8A6" w:tentative="1">
      <w:start w:val="1"/>
      <w:numFmt w:val="bullet"/>
      <w:lvlText w:val=""/>
      <w:lvlJc w:val="left"/>
      <w:pPr>
        <w:ind w:left="5040" w:hanging="360"/>
      </w:pPr>
      <w:rPr>
        <w:rFonts w:ascii="Symbol" w:hAnsi="Symbol" w:hint="default"/>
      </w:rPr>
    </w:lvl>
    <w:lvl w:ilvl="7" w:tplc="05D2A0F4" w:tentative="1">
      <w:start w:val="1"/>
      <w:numFmt w:val="bullet"/>
      <w:lvlText w:val="o"/>
      <w:lvlJc w:val="left"/>
      <w:pPr>
        <w:ind w:left="5760" w:hanging="360"/>
      </w:pPr>
      <w:rPr>
        <w:rFonts w:ascii="Courier New" w:hAnsi="Courier New" w:cs="Courier New" w:hint="default"/>
      </w:rPr>
    </w:lvl>
    <w:lvl w:ilvl="8" w:tplc="361C58DC" w:tentative="1">
      <w:start w:val="1"/>
      <w:numFmt w:val="bullet"/>
      <w:lvlText w:val=""/>
      <w:lvlJc w:val="left"/>
      <w:pPr>
        <w:ind w:left="6480" w:hanging="360"/>
      </w:pPr>
      <w:rPr>
        <w:rFonts w:ascii="Wingdings" w:hAnsi="Wingdings" w:hint="default"/>
      </w:rPr>
    </w:lvl>
  </w:abstractNum>
  <w:abstractNum w:abstractNumId="32" w15:restartNumberingAfterBreak="0">
    <w:nsid w:val="7C7976C6"/>
    <w:multiLevelType w:val="hybridMultilevel"/>
    <w:tmpl w:val="B288B48C"/>
    <w:lvl w:ilvl="0" w:tplc="E982D382">
      <w:numFmt w:val="bullet"/>
      <w:lvlText w:val="•"/>
      <w:lvlJc w:val="left"/>
      <w:pPr>
        <w:ind w:left="720" w:hanging="360"/>
      </w:pPr>
      <w:rPr>
        <w:rFonts w:ascii="Calibri" w:eastAsiaTheme="minorHAnsi" w:hAnsi="Calibri" w:cs="Calibri" w:hint="default"/>
      </w:rPr>
    </w:lvl>
    <w:lvl w:ilvl="1" w:tplc="DCE49A44" w:tentative="1">
      <w:start w:val="1"/>
      <w:numFmt w:val="bullet"/>
      <w:lvlText w:val="o"/>
      <w:lvlJc w:val="left"/>
      <w:pPr>
        <w:ind w:left="1440" w:hanging="360"/>
      </w:pPr>
      <w:rPr>
        <w:rFonts w:ascii="Courier New" w:hAnsi="Courier New" w:cs="Courier New" w:hint="default"/>
      </w:rPr>
    </w:lvl>
    <w:lvl w:ilvl="2" w:tplc="8D520030" w:tentative="1">
      <w:start w:val="1"/>
      <w:numFmt w:val="bullet"/>
      <w:lvlText w:val=""/>
      <w:lvlJc w:val="left"/>
      <w:pPr>
        <w:ind w:left="2160" w:hanging="360"/>
      </w:pPr>
      <w:rPr>
        <w:rFonts w:ascii="Wingdings" w:hAnsi="Wingdings" w:hint="default"/>
      </w:rPr>
    </w:lvl>
    <w:lvl w:ilvl="3" w:tplc="AA285AD2" w:tentative="1">
      <w:start w:val="1"/>
      <w:numFmt w:val="bullet"/>
      <w:lvlText w:val=""/>
      <w:lvlJc w:val="left"/>
      <w:pPr>
        <w:ind w:left="2880" w:hanging="360"/>
      </w:pPr>
      <w:rPr>
        <w:rFonts w:ascii="Symbol" w:hAnsi="Symbol" w:hint="default"/>
      </w:rPr>
    </w:lvl>
    <w:lvl w:ilvl="4" w:tplc="8A5A1C64" w:tentative="1">
      <w:start w:val="1"/>
      <w:numFmt w:val="bullet"/>
      <w:lvlText w:val="o"/>
      <w:lvlJc w:val="left"/>
      <w:pPr>
        <w:ind w:left="3600" w:hanging="360"/>
      </w:pPr>
      <w:rPr>
        <w:rFonts w:ascii="Courier New" w:hAnsi="Courier New" w:cs="Courier New" w:hint="default"/>
      </w:rPr>
    </w:lvl>
    <w:lvl w:ilvl="5" w:tplc="7F86CB8A" w:tentative="1">
      <w:start w:val="1"/>
      <w:numFmt w:val="bullet"/>
      <w:lvlText w:val=""/>
      <w:lvlJc w:val="left"/>
      <w:pPr>
        <w:ind w:left="4320" w:hanging="360"/>
      </w:pPr>
      <w:rPr>
        <w:rFonts w:ascii="Wingdings" w:hAnsi="Wingdings" w:hint="default"/>
      </w:rPr>
    </w:lvl>
    <w:lvl w:ilvl="6" w:tplc="24B202B8" w:tentative="1">
      <w:start w:val="1"/>
      <w:numFmt w:val="bullet"/>
      <w:lvlText w:val=""/>
      <w:lvlJc w:val="left"/>
      <w:pPr>
        <w:ind w:left="5040" w:hanging="360"/>
      </w:pPr>
      <w:rPr>
        <w:rFonts w:ascii="Symbol" w:hAnsi="Symbol" w:hint="default"/>
      </w:rPr>
    </w:lvl>
    <w:lvl w:ilvl="7" w:tplc="8C926618" w:tentative="1">
      <w:start w:val="1"/>
      <w:numFmt w:val="bullet"/>
      <w:lvlText w:val="o"/>
      <w:lvlJc w:val="left"/>
      <w:pPr>
        <w:ind w:left="5760" w:hanging="360"/>
      </w:pPr>
      <w:rPr>
        <w:rFonts w:ascii="Courier New" w:hAnsi="Courier New" w:cs="Courier New" w:hint="default"/>
      </w:rPr>
    </w:lvl>
    <w:lvl w:ilvl="8" w:tplc="0AE6989C" w:tentative="1">
      <w:start w:val="1"/>
      <w:numFmt w:val="bullet"/>
      <w:lvlText w:val=""/>
      <w:lvlJc w:val="left"/>
      <w:pPr>
        <w:ind w:left="6480" w:hanging="360"/>
      </w:pPr>
      <w:rPr>
        <w:rFonts w:ascii="Wingdings" w:hAnsi="Wingdings" w:hint="default"/>
      </w:rPr>
    </w:lvl>
  </w:abstractNum>
  <w:abstractNum w:abstractNumId="33" w15:restartNumberingAfterBreak="0">
    <w:nsid w:val="7D4359F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FDD13F1"/>
    <w:multiLevelType w:val="hybridMultilevel"/>
    <w:tmpl w:val="9562346C"/>
    <w:lvl w:ilvl="0" w:tplc="0CDA8098">
      <w:numFmt w:val="bullet"/>
      <w:lvlText w:val=""/>
      <w:lvlJc w:val="left"/>
      <w:pPr>
        <w:ind w:left="720" w:hanging="360"/>
      </w:pPr>
      <w:rPr>
        <w:rFonts w:ascii="Symbol" w:eastAsiaTheme="minorHAnsi" w:hAnsi="Symbol" w:cstheme="minorHAnsi" w:hint="default"/>
      </w:rPr>
    </w:lvl>
    <w:lvl w:ilvl="1" w:tplc="EE062080" w:tentative="1">
      <w:start w:val="1"/>
      <w:numFmt w:val="bullet"/>
      <w:lvlText w:val="o"/>
      <w:lvlJc w:val="left"/>
      <w:pPr>
        <w:ind w:left="1440" w:hanging="360"/>
      </w:pPr>
      <w:rPr>
        <w:rFonts w:ascii="Courier New" w:hAnsi="Courier New" w:cs="Courier New" w:hint="default"/>
      </w:rPr>
    </w:lvl>
    <w:lvl w:ilvl="2" w:tplc="1DEE7EA0" w:tentative="1">
      <w:start w:val="1"/>
      <w:numFmt w:val="bullet"/>
      <w:lvlText w:val=""/>
      <w:lvlJc w:val="left"/>
      <w:pPr>
        <w:ind w:left="2160" w:hanging="360"/>
      </w:pPr>
      <w:rPr>
        <w:rFonts w:ascii="Wingdings" w:hAnsi="Wingdings" w:hint="default"/>
      </w:rPr>
    </w:lvl>
    <w:lvl w:ilvl="3" w:tplc="5338F06E" w:tentative="1">
      <w:start w:val="1"/>
      <w:numFmt w:val="bullet"/>
      <w:lvlText w:val=""/>
      <w:lvlJc w:val="left"/>
      <w:pPr>
        <w:ind w:left="2880" w:hanging="360"/>
      </w:pPr>
      <w:rPr>
        <w:rFonts w:ascii="Symbol" w:hAnsi="Symbol" w:hint="default"/>
      </w:rPr>
    </w:lvl>
    <w:lvl w:ilvl="4" w:tplc="57B66084" w:tentative="1">
      <w:start w:val="1"/>
      <w:numFmt w:val="bullet"/>
      <w:lvlText w:val="o"/>
      <w:lvlJc w:val="left"/>
      <w:pPr>
        <w:ind w:left="3600" w:hanging="360"/>
      </w:pPr>
      <w:rPr>
        <w:rFonts w:ascii="Courier New" w:hAnsi="Courier New" w:cs="Courier New" w:hint="default"/>
      </w:rPr>
    </w:lvl>
    <w:lvl w:ilvl="5" w:tplc="00A4E070" w:tentative="1">
      <w:start w:val="1"/>
      <w:numFmt w:val="bullet"/>
      <w:lvlText w:val=""/>
      <w:lvlJc w:val="left"/>
      <w:pPr>
        <w:ind w:left="4320" w:hanging="360"/>
      </w:pPr>
      <w:rPr>
        <w:rFonts w:ascii="Wingdings" w:hAnsi="Wingdings" w:hint="default"/>
      </w:rPr>
    </w:lvl>
    <w:lvl w:ilvl="6" w:tplc="D1706EEC" w:tentative="1">
      <w:start w:val="1"/>
      <w:numFmt w:val="bullet"/>
      <w:lvlText w:val=""/>
      <w:lvlJc w:val="left"/>
      <w:pPr>
        <w:ind w:left="5040" w:hanging="360"/>
      </w:pPr>
      <w:rPr>
        <w:rFonts w:ascii="Symbol" w:hAnsi="Symbol" w:hint="default"/>
      </w:rPr>
    </w:lvl>
    <w:lvl w:ilvl="7" w:tplc="CC06AE9C" w:tentative="1">
      <w:start w:val="1"/>
      <w:numFmt w:val="bullet"/>
      <w:lvlText w:val="o"/>
      <w:lvlJc w:val="left"/>
      <w:pPr>
        <w:ind w:left="5760" w:hanging="360"/>
      </w:pPr>
      <w:rPr>
        <w:rFonts w:ascii="Courier New" w:hAnsi="Courier New" w:cs="Courier New" w:hint="default"/>
      </w:rPr>
    </w:lvl>
    <w:lvl w:ilvl="8" w:tplc="28581E3C"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9"/>
  </w:num>
  <w:num w:numId="4">
    <w:abstractNumId w:val="30"/>
  </w:num>
  <w:num w:numId="5">
    <w:abstractNumId w:val="32"/>
  </w:num>
  <w:num w:numId="6">
    <w:abstractNumId w:val="16"/>
  </w:num>
  <w:num w:numId="7">
    <w:abstractNumId w:val="10"/>
  </w:num>
  <w:num w:numId="8">
    <w:abstractNumId w:val="2"/>
  </w:num>
  <w:num w:numId="9">
    <w:abstractNumId w:val="29"/>
  </w:num>
  <w:num w:numId="10">
    <w:abstractNumId w:val="21"/>
  </w:num>
  <w:num w:numId="11">
    <w:abstractNumId w:val="14"/>
  </w:num>
  <w:num w:numId="12">
    <w:abstractNumId w:val="5"/>
  </w:num>
  <w:num w:numId="13">
    <w:abstractNumId w:val="22"/>
  </w:num>
  <w:num w:numId="14">
    <w:abstractNumId w:val="28"/>
  </w:num>
  <w:num w:numId="15">
    <w:abstractNumId w:val="31"/>
  </w:num>
  <w:num w:numId="16">
    <w:abstractNumId w:val="27"/>
  </w:num>
  <w:num w:numId="17">
    <w:abstractNumId w:val="6"/>
  </w:num>
  <w:num w:numId="18">
    <w:abstractNumId w:val="20"/>
  </w:num>
  <w:num w:numId="19">
    <w:abstractNumId w:val="25"/>
  </w:num>
  <w:num w:numId="20">
    <w:abstractNumId w:val="19"/>
  </w:num>
  <w:num w:numId="21">
    <w:abstractNumId w:val="34"/>
  </w:num>
  <w:num w:numId="22">
    <w:abstractNumId w:val="1"/>
  </w:num>
  <w:num w:numId="23">
    <w:abstractNumId w:val="18"/>
  </w:num>
  <w:num w:numId="24">
    <w:abstractNumId w:val="7"/>
  </w:num>
  <w:num w:numId="25">
    <w:abstractNumId w:val="17"/>
  </w:num>
  <w:num w:numId="26">
    <w:abstractNumId w:val="13"/>
  </w:num>
  <w:num w:numId="27">
    <w:abstractNumId w:val="26"/>
  </w:num>
  <w:num w:numId="28">
    <w:abstractNumId w:val="24"/>
  </w:num>
  <w:num w:numId="29">
    <w:abstractNumId w:val="15"/>
  </w:num>
  <w:num w:numId="30">
    <w:abstractNumId w:val="8"/>
  </w:num>
  <w:num w:numId="31">
    <w:abstractNumId w:val="4"/>
  </w:num>
  <w:num w:numId="32">
    <w:abstractNumId w:val="23"/>
  </w:num>
  <w:num w:numId="33">
    <w:abstractNumId w:val="3"/>
  </w:num>
  <w:num w:numId="34">
    <w:abstractNumId w:val="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908"/>
    <w:rsid w:val="000D49B2"/>
    <w:rsid w:val="000F359A"/>
    <w:rsid w:val="001F65EB"/>
    <w:rsid w:val="002B0116"/>
    <w:rsid w:val="00341ABD"/>
    <w:rsid w:val="00391908"/>
    <w:rsid w:val="00400D37"/>
    <w:rsid w:val="005921B7"/>
    <w:rsid w:val="00807212"/>
    <w:rsid w:val="00965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C290"/>
  <w15:docId w15:val="{C1464205-EF56-4C63-8641-C1A43106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2B0116"/>
    <w:pPr>
      <w:keepNext/>
      <w:keepLines/>
      <w:spacing w:before="240" w:after="0" w:line="240" w:lineRule="auto"/>
      <w:jc w:val="center"/>
      <w:outlineLvl w:val="0"/>
    </w:pPr>
    <w:rPr>
      <w:rFonts w:ascii="Arial" w:eastAsiaTheme="majorEastAsia" w:hAnsi="Arial" w:cstheme="majorBidi"/>
      <w:b/>
      <w:color w:val="000000" w:themeColor="text1"/>
      <w:sz w:val="32"/>
      <w:szCs w:val="32"/>
    </w:rPr>
  </w:style>
  <w:style w:type="paragraph" w:styleId="Heading2">
    <w:name w:val="heading 2"/>
    <w:basedOn w:val="Heading1"/>
    <w:link w:val="Heading2Char"/>
    <w:uiPriority w:val="9"/>
    <w:unhideWhenUsed/>
    <w:qFormat/>
    <w:rsid w:val="002B0116"/>
    <w:pPr>
      <w:spacing w:before="0"/>
      <w:jc w:val="right"/>
      <w:outlineLvl w:val="1"/>
    </w:pPr>
    <w:rPr>
      <w:szCs w:val="26"/>
    </w:rPr>
  </w:style>
  <w:style w:type="paragraph" w:styleId="Heading3">
    <w:name w:val="heading 3"/>
    <w:basedOn w:val="Normal"/>
    <w:next w:val="Normal"/>
    <w:link w:val="Heading3Char"/>
    <w:uiPriority w:val="9"/>
    <w:unhideWhenUsed/>
    <w:qFormat/>
    <w:rsid w:val="002B0116"/>
    <w:pPr>
      <w:keepNext/>
      <w:keepLines/>
      <w:spacing w:before="40" w:after="0"/>
      <w:outlineLvl w:val="2"/>
    </w:pPr>
    <w:rPr>
      <w:rFonts w:ascii="Arial" w:eastAsiaTheme="majorEastAsia" w:hAnsi="Arial" w:cstheme="majorBidi"/>
      <w:b/>
      <w:color w:val="000000" w:themeColor="text1"/>
      <w:sz w:val="24"/>
      <w:szCs w:val="24"/>
    </w:rPr>
  </w:style>
  <w:style w:type="paragraph" w:styleId="Heading4">
    <w:name w:val="heading 4"/>
    <w:basedOn w:val="Normal"/>
    <w:next w:val="Normal"/>
    <w:link w:val="Heading4Char"/>
    <w:autoRedefine/>
    <w:uiPriority w:val="9"/>
    <w:unhideWhenUsed/>
    <w:qFormat/>
    <w:rsid w:val="00400D37"/>
    <w:pPr>
      <w:keepNext/>
      <w:keepLines/>
      <w:spacing w:before="40" w:after="240"/>
      <w:outlineLvl w:val="3"/>
    </w:pPr>
    <w:rPr>
      <w:rFonts w:ascii="Arial" w:eastAsiaTheme="majorEastAsia" w:hAnsi="Arial" w:cstheme="majorBidi"/>
      <w:b/>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F6C"/>
    <w:pPr>
      <w:spacing w:after="0" w:line="240" w:lineRule="auto"/>
    </w:pPr>
  </w:style>
  <w:style w:type="character" w:customStyle="1" w:styleId="Heading1Char">
    <w:name w:val="Heading 1 Char"/>
    <w:basedOn w:val="DefaultParagraphFont"/>
    <w:link w:val="Heading1"/>
    <w:uiPriority w:val="9"/>
    <w:rsid w:val="002B0116"/>
    <w:rPr>
      <w:rFonts w:ascii="Arial" w:eastAsiaTheme="majorEastAsia" w:hAnsi="Arial" w:cstheme="majorBidi"/>
      <w:b/>
      <w:color w:val="000000" w:themeColor="text1"/>
      <w:sz w:val="32"/>
      <w:szCs w:val="32"/>
    </w:rPr>
  </w:style>
  <w:style w:type="character" w:styleId="Hyperlink">
    <w:name w:val="Hyperlink"/>
    <w:basedOn w:val="DefaultParagraphFont"/>
    <w:uiPriority w:val="99"/>
    <w:semiHidden/>
    <w:unhideWhenUsed/>
    <w:rsid w:val="00597F8C"/>
    <w:rPr>
      <w:color w:val="0563C1"/>
      <w:u w:val="single"/>
    </w:rPr>
  </w:style>
  <w:style w:type="character" w:customStyle="1" w:styleId="Heading2Char">
    <w:name w:val="Heading 2 Char"/>
    <w:basedOn w:val="DefaultParagraphFont"/>
    <w:link w:val="Heading2"/>
    <w:uiPriority w:val="9"/>
    <w:rsid w:val="002B0116"/>
    <w:rPr>
      <w:rFonts w:ascii="Arial" w:eastAsiaTheme="majorEastAsia" w:hAnsi="Arial" w:cstheme="majorBidi"/>
      <w:b/>
      <w:color w:val="000000" w:themeColor="text1"/>
      <w:sz w:val="32"/>
      <w:szCs w:val="26"/>
    </w:rPr>
  </w:style>
  <w:style w:type="paragraph" w:styleId="Header">
    <w:name w:val="header"/>
    <w:basedOn w:val="Normal"/>
    <w:link w:val="HeaderChar"/>
    <w:uiPriority w:val="99"/>
    <w:unhideWhenUsed/>
    <w:rsid w:val="00BF7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58"/>
  </w:style>
  <w:style w:type="paragraph" w:styleId="Footer">
    <w:name w:val="footer"/>
    <w:basedOn w:val="Normal"/>
    <w:link w:val="FooterChar"/>
    <w:uiPriority w:val="99"/>
    <w:unhideWhenUsed/>
    <w:rsid w:val="00BF7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58"/>
  </w:style>
  <w:style w:type="paragraph" w:styleId="ListParagraph">
    <w:name w:val="List Paragraph"/>
    <w:basedOn w:val="Normal"/>
    <w:uiPriority w:val="34"/>
    <w:qFormat/>
    <w:rsid w:val="00F73133"/>
    <w:pPr>
      <w:ind w:left="720"/>
      <w:contextualSpacing/>
    </w:pPr>
  </w:style>
  <w:style w:type="paragraph" w:styleId="BalloonText">
    <w:name w:val="Balloon Text"/>
    <w:basedOn w:val="Normal"/>
    <w:link w:val="BalloonTextChar"/>
    <w:uiPriority w:val="99"/>
    <w:semiHidden/>
    <w:unhideWhenUsed/>
    <w:rsid w:val="008A6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A33"/>
    <w:rPr>
      <w:rFonts w:ascii="Segoe UI" w:hAnsi="Segoe UI" w:cs="Segoe UI"/>
      <w:sz w:val="18"/>
      <w:szCs w:val="18"/>
    </w:rPr>
  </w:style>
  <w:style w:type="character" w:styleId="CommentReference">
    <w:name w:val="annotation reference"/>
    <w:basedOn w:val="DefaultParagraphFont"/>
    <w:uiPriority w:val="99"/>
    <w:semiHidden/>
    <w:unhideWhenUsed/>
    <w:rsid w:val="00A05808"/>
    <w:rPr>
      <w:sz w:val="16"/>
      <w:szCs w:val="16"/>
    </w:rPr>
  </w:style>
  <w:style w:type="paragraph" w:styleId="CommentText">
    <w:name w:val="annotation text"/>
    <w:basedOn w:val="Normal"/>
    <w:link w:val="CommentTextChar"/>
    <w:uiPriority w:val="99"/>
    <w:semiHidden/>
    <w:unhideWhenUsed/>
    <w:rsid w:val="00A05808"/>
    <w:pPr>
      <w:spacing w:line="240" w:lineRule="auto"/>
    </w:pPr>
    <w:rPr>
      <w:sz w:val="20"/>
      <w:szCs w:val="20"/>
    </w:rPr>
  </w:style>
  <w:style w:type="character" w:customStyle="1" w:styleId="CommentTextChar">
    <w:name w:val="Comment Text Char"/>
    <w:basedOn w:val="DefaultParagraphFont"/>
    <w:link w:val="CommentText"/>
    <w:uiPriority w:val="99"/>
    <w:semiHidden/>
    <w:rsid w:val="00A05808"/>
    <w:rPr>
      <w:sz w:val="20"/>
      <w:szCs w:val="20"/>
    </w:rPr>
  </w:style>
  <w:style w:type="paragraph" w:styleId="CommentSubject">
    <w:name w:val="annotation subject"/>
    <w:basedOn w:val="CommentText"/>
    <w:next w:val="CommentText"/>
    <w:link w:val="CommentSubjectChar"/>
    <w:uiPriority w:val="99"/>
    <w:semiHidden/>
    <w:unhideWhenUsed/>
    <w:rsid w:val="00A05808"/>
    <w:rPr>
      <w:b/>
      <w:bCs/>
    </w:rPr>
  </w:style>
  <w:style w:type="character" w:customStyle="1" w:styleId="CommentSubjectChar">
    <w:name w:val="Comment Subject Char"/>
    <w:basedOn w:val="CommentTextChar"/>
    <w:link w:val="CommentSubject"/>
    <w:uiPriority w:val="99"/>
    <w:semiHidden/>
    <w:rsid w:val="00A05808"/>
    <w:rPr>
      <w:b/>
      <w:bCs/>
      <w:sz w:val="20"/>
      <w:szCs w:val="20"/>
    </w:rPr>
  </w:style>
  <w:style w:type="character" w:styleId="FollowedHyperlink">
    <w:name w:val="FollowedHyperlink"/>
    <w:basedOn w:val="DefaultParagraphFont"/>
    <w:uiPriority w:val="99"/>
    <w:semiHidden/>
    <w:unhideWhenUsed/>
    <w:rsid w:val="00FB2E8D"/>
    <w:rPr>
      <w:color w:val="954F72" w:themeColor="followedHyperlink"/>
      <w:u w:val="single"/>
    </w:rPr>
  </w:style>
  <w:style w:type="table" w:styleId="TableGrid">
    <w:name w:val="Table Grid"/>
    <w:basedOn w:val="TableNormal"/>
    <w:uiPriority w:val="39"/>
    <w:rsid w:val="0062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4D2E"/>
    <w:pPr>
      <w:spacing w:after="0" w:line="240" w:lineRule="auto"/>
    </w:pPr>
  </w:style>
  <w:style w:type="character" w:customStyle="1" w:styleId="Heading3Char">
    <w:name w:val="Heading 3 Char"/>
    <w:basedOn w:val="DefaultParagraphFont"/>
    <w:link w:val="Heading3"/>
    <w:uiPriority w:val="9"/>
    <w:rsid w:val="002B011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400D37"/>
    <w:rPr>
      <w:rFonts w:ascii="Arial" w:eastAsiaTheme="majorEastAsia" w:hAnsi="Arial" w:cstheme="majorBidi"/>
      <w:b/>
      <w:iCs/>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ashfield.gov.uk%2Fyour-council%2Fabout-the-council%2Fcorporate-plan%2F&amp;data=02%7C01%7C%7C3af10c7e826e4f3bf2ec08d5f8839477%7C84df9e7fe9f640afb435aaaaaaaaaaaa%7C1%7C0%7C636688167811688808&amp;sdata=xS7d9gCMZ%2BSLSjMnpKafLUs22UWLKnB2AOKKhuNfgLs%3D&amp;reserved=0"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0D8A3-7AC7-418F-AC21-496E13B4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7524</Words>
  <Characters>42891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Larter</dc:creator>
  <cp:lastModifiedBy>Sharon.Simcox</cp:lastModifiedBy>
  <cp:revision>2</cp:revision>
  <cp:lastPrinted>2019-02-01T14:15:00Z</cp:lastPrinted>
  <dcterms:created xsi:type="dcterms:W3CDTF">2021-08-05T14:15:00Z</dcterms:created>
  <dcterms:modified xsi:type="dcterms:W3CDTF">2021-08-05T14:15:00Z</dcterms:modified>
</cp:coreProperties>
</file>