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96C" w:rsidRDefault="006A096C" w:rsidP="001851DF"/>
    <w:p w:rsidR="001851DF" w:rsidRPr="001851DF" w:rsidRDefault="001851DF" w:rsidP="001851DF">
      <w:pPr>
        <w:rPr>
          <w:sz w:val="28"/>
        </w:rPr>
      </w:pPr>
      <w:r w:rsidRPr="001851DF">
        <w:rPr>
          <w:b/>
          <w:sz w:val="28"/>
        </w:rPr>
        <w:t>Housing Strategy Action Plan 2018-20</w:t>
      </w:r>
    </w:p>
    <w:p w:rsidR="001851DF" w:rsidRDefault="001851DF" w:rsidP="001851DF"/>
    <w:tbl>
      <w:tblPr>
        <w:tblStyle w:val="TableGrid"/>
        <w:tblW w:w="9265" w:type="dxa"/>
        <w:tblLook w:val="04A0" w:firstRow="1" w:lastRow="0" w:firstColumn="1" w:lastColumn="0" w:noHBand="0" w:noVBand="1"/>
      </w:tblPr>
      <w:tblGrid>
        <w:gridCol w:w="2972"/>
        <w:gridCol w:w="3080"/>
        <w:gridCol w:w="1297"/>
        <w:gridCol w:w="1905"/>
        <w:gridCol w:w="11"/>
      </w:tblGrid>
      <w:tr w:rsidR="001851DF" w:rsidTr="00305119">
        <w:tc>
          <w:tcPr>
            <w:tcW w:w="9265" w:type="dxa"/>
            <w:gridSpan w:val="5"/>
          </w:tcPr>
          <w:p w:rsidR="001851DF" w:rsidRPr="001851DF" w:rsidRDefault="001851DF" w:rsidP="00305119">
            <w:pPr>
              <w:rPr>
                <w:b/>
              </w:rPr>
            </w:pPr>
            <w:r>
              <w:rPr>
                <w:b/>
              </w:rPr>
              <w:t xml:space="preserve">Priority 1 – ensuring supply of suitable &amp; available accommodation </w:t>
            </w:r>
          </w:p>
        </w:tc>
      </w:tr>
      <w:tr w:rsidR="001851DF" w:rsidTr="00305119">
        <w:trPr>
          <w:gridAfter w:val="1"/>
          <w:wAfter w:w="11" w:type="dxa"/>
        </w:trPr>
        <w:tc>
          <w:tcPr>
            <w:tcW w:w="2972" w:type="dxa"/>
            <w:hideMark/>
          </w:tcPr>
          <w:p w:rsidR="001851DF" w:rsidRDefault="001851DF" w:rsidP="00305119">
            <w:r>
              <w:t>Priority</w:t>
            </w:r>
          </w:p>
        </w:tc>
        <w:tc>
          <w:tcPr>
            <w:tcW w:w="3080" w:type="dxa"/>
            <w:hideMark/>
          </w:tcPr>
          <w:p w:rsidR="001851DF" w:rsidRDefault="001851DF" w:rsidP="00305119">
            <w:r>
              <w:t>Measure</w:t>
            </w:r>
          </w:p>
        </w:tc>
        <w:tc>
          <w:tcPr>
            <w:tcW w:w="1297" w:type="dxa"/>
            <w:hideMark/>
          </w:tcPr>
          <w:p w:rsidR="001851DF" w:rsidRDefault="001851DF" w:rsidP="00305119">
            <w:r>
              <w:t>Lead</w:t>
            </w:r>
          </w:p>
        </w:tc>
        <w:tc>
          <w:tcPr>
            <w:tcW w:w="1905" w:type="dxa"/>
            <w:hideMark/>
          </w:tcPr>
          <w:p w:rsidR="001851DF" w:rsidRDefault="001851DF" w:rsidP="00305119">
            <w:r>
              <w:t>Resource</w:t>
            </w:r>
          </w:p>
        </w:tc>
      </w:tr>
      <w:tr w:rsidR="001851DF" w:rsidTr="00305119">
        <w:trPr>
          <w:gridAfter w:val="1"/>
          <w:wAfter w:w="11" w:type="dxa"/>
        </w:trPr>
        <w:tc>
          <w:tcPr>
            <w:tcW w:w="2972" w:type="dxa"/>
            <w:hideMark/>
          </w:tcPr>
          <w:p w:rsidR="001851DF" w:rsidRDefault="001851DF" w:rsidP="00305119">
            <w:pPr>
              <w:rPr>
                <w:sz w:val="20"/>
                <w:szCs w:val="20"/>
              </w:rPr>
            </w:pPr>
            <w:bookmarkStart w:id="0" w:name="_GoBack"/>
            <w:r>
              <w:rPr>
                <w:sz w:val="20"/>
                <w:szCs w:val="20"/>
              </w:rPr>
              <w:t>Work with Nottinghamshire County Council to identify a financially viable Extra Care opportunity in the north of the district</w:t>
            </w:r>
          </w:p>
        </w:tc>
        <w:tc>
          <w:tcPr>
            <w:tcW w:w="3080" w:type="dxa"/>
            <w:hideMark/>
          </w:tcPr>
          <w:p w:rsidR="001851DF" w:rsidRDefault="001851DF" w:rsidP="00305119">
            <w:pPr>
              <w:rPr>
                <w:sz w:val="20"/>
                <w:szCs w:val="20"/>
              </w:rPr>
            </w:pPr>
            <w:r>
              <w:rPr>
                <w:sz w:val="20"/>
                <w:szCs w:val="20"/>
              </w:rPr>
              <w:t>No. of Extra Care opportunities identified</w:t>
            </w:r>
          </w:p>
        </w:tc>
        <w:tc>
          <w:tcPr>
            <w:tcW w:w="1297" w:type="dxa"/>
            <w:hideMark/>
          </w:tcPr>
          <w:p w:rsidR="001851DF" w:rsidRDefault="001851DF" w:rsidP="00305119">
            <w:pPr>
              <w:rPr>
                <w:sz w:val="20"/>
                <w:szCs w:val="20"/>
              </w:rPr>
            </w:pPr>
            <w:r>
              <w:rPr>
                <w:sz w:val="20"/>
                <w:szCs w:val="20"/>
              </w:rPr>
              <w:t>SM</w:t>
            </w:r>
          </w:p>
        </w:tc>
        <w:tc>
          <w:tcPr>
            <w:tcW w:w="1905" w:type="dxa"/>
            <w:hideMark/>
          </w:tcPr>
          <w:p w:rsidR="001851DF" w:rsidRDefault="001851DF" w:rsidP="00305119">
            <w:pPr>
              <w:rPr>
                <w:sz w:val="20"/>
                <w:szCs w:val="20"/>
              </w:rPr>
            </w:pPr>
            <w:r>
              <w:rPr>
                <w:sz w:val="20"/>
                <w:szCs w:val="20"/>
              </w:rPr>
              <w:t>Capital funding required</w:t>
            </w:r>
          </w:p>
        </w:tc>
      </w:tr>
      <w:bookmarkEnd w:id="0"/>
      <w:tr w:rsidR="001851DF" w:rsidTr="00305119">
        <w:trPr>
          <w:gridAfter w:val="1"/>
          <w:wAfter w:w="11" w:type="dxa"/>
          <w:trHeight w:val="1163"/>
        </w:trPr>
        <w:tc>
          <w:tcPr>
            <w:tcW w:w="2972" w:type="dxa"/>
          </w:tcPr>
          <w:p w:rsidR="001851DF" w:rsidRDefault="001851DF" w:rsidP="00305119">
            <w:pPr>
              <w:rPr>
                <w:sz w:val="20"/>
                <w:szCs w:val="20"/>
              </w:rPr>
            </w:pPr>
            <w:r>
              <w:rPr>
                <w:rFonts w:cs="Arial"/>
              </w:rPr>
              <w:t>Within 3 months of the new supported housing funding arrangements being announced, produce a report detailing the implications for the council</w:t>
            </w:r>
          </w:p>
        </w:tc>
        <w:tc>
          <w:tcPr>
            <w:tcW w:w="3080" w:type="dxa"/>
          </w:tcPr>
          <w:p w:rsidR="001851DF" w:rsidRDefault="001851DF" w:rsidP="00305119">
            <w:pPr>
              <w:rPr>
                <w:sz w:val="20"/>
                <w:szCs w:val="20"/>
              </w:rPr>
            </w:pPr>
            <w:r>
              <w:rPr>
                <w:rFonts w:cs="Arial"/>
              </w:rPr>
              <w:t>Report produced</w:t>
            </w:r>
          </w:p>
        </w:tc>
        <w:tc>
          <w:tcPr>
            <w:tcW w:w="1297" w:type="dxa"/>
          </w:tcPr>
          <w:p w:rsidR="001851DF" w:rsidRDefault="001851DF" w:rsidP="00305119">
            <w:pPr>
              <w:rPr>
                <w:sz w:val="20"/>
                <w:szCs w:val="20"/>
              </w:rPr>
            </w:pPr>
            <w:r>
              <w:rPr>
                <w:rFonts w:cs="Arial"/>
              </w:rPr>
              <w:t>EL</w:t>
            </w:r>
          </w:p>
        </w:tc>
        <w:tc>
          <w:tcPr>
            <w:tcW w:w="1905" w:type="dxa"/>
          </w:tcPr>
          <w:p w:rsidR="001851DF" w:rsidRDefault="001851DF" w:rsidP="00305119">
            <w:pPr>
              <w:rPr>
                <w:sz w:val="20"/>
                <w:szCs w:val="20"/>
              </w:rPr>
            </w:pPr>
            <w:r>
              <w:rPr>
                <w:rFonts w:cs="Arial"/>
              </w:rPr>
              <w:t>Within existing resources</w:t>
            </w:r>
            <w:r>
              <w:rPr>
                <w:rFonts w:cs="Arial"/>
              </w:rPr>
              <w:br/>
            </w:r>
          </w:p>
        </w:tc>
      </w:tr>
      <w:tr w:rsidR="001851DF" w:rsidTr="00305119">
        <w:trPr>
          <w:gridAfter w:val="1"/>
          <w:wAfter w:w="11" w:type="dxa"/>
          <w:trHeight w:val="1651"/>
        </w:trPr>
        <w:tc>
          <w:tcPr>
            <w:tcW w:w="2972" w:type="dxa"/>
          </w:tcPr>
          <w:p w:rsidR="001851DF" w:rsidRDefault="001851DF" w:rsidP="00305119">
            <w:pPr>
              <w:rPr>
                <w:rFonts w:cs="Arial"/>
              </w:rPr>
            </w:pPr>
            <w:r w:rsidRPr="005F0C73">
              <w:rPr>
                <w:rFonts w:cs="Arial"/>
              </w:rPr>
              <w:t>Publish an updated Strategic Tenancy Strategy</w:t>
            </w:r>
            <w:r>
              <w:rPr>
                <w:rFonts w:cs="Arial"/>
              </w:rPr>
              <w:t xml:space="preserve"> by October 2018 and regularly monitor compliance by housing providers</w:t>
            </w:r>
          </w:p>
        </w:tc>
        <w:tc>
          <w:tcPr>
            <w:tcW w:w="3080" w:type="dxa"/>
          </w:tcPr>
          <w:p w:rsidR="001851DF" w:rsidRDefault="001851DF" w:rsidP="00305119">
            <w:pPr>
              <w:rPr>
                <w:rFonts w:cs="Arial"/>
              </w:rPr>
            </w:pPr>
            <w:r>
              <w:rPr>
                <w:rFonts w:cs="Arial"/>
              </w:rPr>
              <w:t>Strategy published, monitor compliance</w:t>
            </w:r>
            <w:r>
              <w:rPr>
                <w:rFonts w:cs="Arial"/>
              </w:rPr>
              <w:br/>
            </w:r>
          </w:p>
          <w:p w:rsidR="001851DF" w:rsidRDefault="001851DF" w:rsidP="00305119">
            <w:pPr>
              <w:rPr>
                <w:rFonts w:cs="Arial"/>
              </w:rPr>
            </w:pPr>
          </w:p>
          <w:p w:rsidR="001851DF" w:rsidRPr="00AC64A7" w:rsidRDefault="001851DF" w:rsidP="00305119">
            <w:pPr>
              <w:jc w:val="center"/>
              <w:rPr>
                <w:rFonts w:cs="Arial"/>
              </w:rPr>
            </w:pPr>
          </w:p>
        </w:tc>
        <w:tc>
          <w:tcPr>
            <w:tcW w:w="1297" w:type="dxa"/>
          </w:tcPr>
          <w:p w:rsidR="001851DF" w:rsidRDefault="001851DF" w:rsidP="00305119">
            <w:pPr>
              <w:rPr>
                <w:rFonts w:cs="Arial"/>
              </w:rPr>
            </w:pPr>
            <w:r>
              <w:rPr>
                <w:rFonts w:cs="Arial"/>
              </w:rPr>
              <w:t>EL</w:t>
            </w:r>
          </w:p>
        </w:tc>
        <w:tc>
          <w:tcPr>
            <w:tcW w:w="1905" w:type="dxa"/>
          </w:tcPr>
          <w:p w:rsidR="001851DF" w:rsidRDefault="001851DF" w:rsidP="00305119">
            <w:pPr>
              <w:rPr>
                <w:rFonts w:cs="Arial"/>
              </w:rPr>
            </w:pPr>
            <w:r>
              <w:rPr>
                <w:rFonts w:cs="Arial"/>
              </w:rPr>
              <w:t>W</w:t>
            </w:r>
            <w:r w:rsidRPr="00AC64A7">
              <w:rPr>
                <w:rFonts w:cs="Arial"/>
              </w:rPr>
              <w:t>ithin existing resources</w:t>
            </w:r>
          </w:p>
        </w:tc>
      </w:tr>
      <w:tr w:rsidR="001851DF" w:rsidTr="00305119">
        <w:trPr>
          <w:gridAfter w:val="1"/>
          <w:wAfter w:w="11" w:type="dxa"/>
          <w:trHeight w:val="1713"/>
        </w:trPr>
        <w:tc>
          <w:tcPr>
            <w:tcW w:w="2972" w:type="dxa"/>
          </w:tcPr>
          <w:p w:rsidR="001851DF" w:rsidRPr="005F0C73" w:rsidRDefault="001851DF" w:rsidP="00305119">
            <w:pPr>
              <w:rPr>
                <w:rFonts w:cs="Arial"/>
              </w:rPr>
            </w:pPr>
            <w:r w:rsidRPr="00AC64A7">
              <w:rPr>
                <w:rFonts w:cs="Arial"/>
              </w:rPr>
              <w:t>Introduce the use of mandatory fixed term tenancies required under the Housing and Planning Act 2016 when enacted</w:t>
            </w:r>
          </w:p>
        </w:tc>
        <w:tc>
          <w:tcPr>
            <w:tcW w:w="3080" w:type="dxa"/>
          </w:tcPr>
          <w:p w:rsidR="001851DF" w:rsidRDefault="001851DF" w:rsidP="00305119">
            <w:pPr>
              <w:rPr>
                <w:rFonts w:cs="Arial"/>
              </w:rPr>
            </w:pPr>
            <w:r>
              <w:rPr>
                <w:rFonts w:cs="Arial"/>
              </w:rPr>
              <w:t>Date fixed term tenancies introduced</w:t>
            </w:r>
            <w:r>
              <w:rPr>
                <w:rFonts w:cs="Arial"/>
              </w:rPr>
              <w:br/>
            </w:r>
            <w:r>
              <w:rPr>
                <w:rFonts w:cs="Arial"/>
              </w:rPr>
              <w:br/>
            </w:r>
          </w:p>
        </w:tc>
        <w:tc>
          <w:tcPr>
            <w:tcW w:w="1297" w:type="dxa"/>
          </w:tcPr>
          <w:p w:rsidR="001851DF" w:rsidRDefault="001851DF" w:rsidP="00305119">
            <w:pPr>
              <w:rPr>
                <w:rFonts w:cs="Arial"/>
              </w:rPr>
            </w:pPr>
            <w:r>
              <w:rPr>
                <w:rFonts w:cs="Arial"/>
              </w:rPr>
              <w:t>NM</w:t>
            </w:r>
          </w:p>
        </w:tc>
        <w:tc>
          <w:tcPr>
            <w:tcW w:w="1905" w:type="dxa"/>
          </w:tcPr>
          <w:p w:rsidR="001851DF" w:rsidRDefault="001851DF" w:rsidP="00305119">
            <w:pPr>
              <w:rPr>
                <w:rFonts w:cs="Arial"/>
              </w:rPr>
            </w:pPr>
            <w:r>
              <w:rPr>
                <w:rFonts w:cs="Arial"/>
              </w:rPr>
              <w:t>Additional resources required (legal work, review staff)</w:t>
            </w:r>
            <w:r>
              <w:rPr>
                <w:rFonts w:cs="Arial"/>
              </w:rPr>
              <w:br/>
            </w:r>
          </w:p>
        </w:tc>
      </w:tr>
      <w:tr w:rsidR="001851DF" w:rsidTr="00305119">
        <w:trPr>
          <w:gridAfter w:val="1"/>
          <w:wAfter w:w="11" w:type="dxa"/>
          <w:trHeight w:val="1490"/>
        </w:trPr>
        <w:tc>
          <w:tcPr>
            <w:tcW w:w="2972" w:type="dxa"/>
          </w:tcPr>
          <w:p w:rsidR="001851DF" w:rsidRPr="00AC64A7" w:rsidRDefault="001851DF" w:rsidP="00305119">
            <w:pPr>
              <w:rPr>
                <w:rFonts w:cs="Arial"/>
              </w:rPr>
            </w:pPr>
            <w:r>
              <w:rPr>
                <w:rFonts w:cs="Arial"/>
              </w:rPr>
              <w:t>Publish a 5 year Homelessness Strategy by December 2018 and regularly monitor the outcomes achieved</w:t>
            </w:r>
          </w:p>
        </w:tc>
        <w:tc>
          <w:tcPr>
            <w:tcW w:w="3080" w:type="dxa"/>
          </w:tcPr>
          <w:p w:rsidR="001851DF" w:rsidRDefault="001851DF" w:rsidP="00305119">
            <w:pPr>
              <w:rPr>
                <w:rFonts w:cs="Arial"/>
              </w:rPr>
            </w:pPr>
            <w:r>
              <w:rPr>
                <w:rFonts w:cs="Arial"/>
              </w:rPr>
              <w:t>Strategy published, outcomes achieved</w:t>
            </w:r>
          </w:p>
        </w:tc>
        <w:tc>
          <w:tcPr>
            <w:tcW w:w="1297" w:type="dxa"/>
          </w:tcPr>
          <w:p w:rsidR="001851DF" w:rsidRDefault="001851DF" w:rsidP="00305119">
            <w:pPr>
              <w:rPr>
                <w:rFonts w:cs="Arial"/>
              </w:rPr>
            </w:pPr>
            <w:r>
              <w:rPr>
                <w:rFonts w:cs="Arial"/>
              </w:rPr>
              <w:t>EL</w:t>
            </w:r>
          </w:p>
        </w:tc>
        <w:tc>
          <w:tcPr>
            <w:tcW w:w="1905" w:type="dxa"/>
          </w:tcPr>
          <w:p w:rsidR="001851DF" w:rsidRDefault="001851DF" w:rsidP="00305119">
            <w:pPr>
              <w:rPr>
                <w:rFonts w:cs="Arial"/>
              </w:rPr>
            </w:pPr>
            <w:r>
              <w:rPr>
                <w:rFonts w:cs="Arial"/>
              </w:rPr>
              <w:t>Within existing resources</w:t>
            </w:r>
          </w:p>
          <w:p w:rsidR="001851DF" w:rsidRPr="00AC64A7" w:rsidRDefault="001851DF" w:rsidP="00305119">
            <w:pPr>
              <w:jc w:val="center"/>
              <w:rPr>
                <w:rFonts w:cs="Arial"/>
              </w:rPr>
            </w:pPr>
          </w:p>
        </w:tc>
      </w:tr>
      <w:tr w:rsidR="001851DF" w:rsidTr="00305119">
        <w:trPr>
          <w:gridAfter w:val="1"/>
          <w:wAfter w:w="11" w:type="dxa"/>
          <w:trHeight w:val="1437"/>
        </w:trPr>
        <w:tc>
          <w:tcPr>
            <w:tcW w:w="2972" w:type="dxa"/>
          </w:tcPr>
          <w:p w:rsidR="001851DF" w:rsidRDefault="001851DF" w:rsidP="00305119">
            <w:pPr>
              <w:rPr>
                <w:rFonts w:cs="Arial"/>
              </w:rPr>
            </w:pPr>
            <w:r>
              <w:rPr>
                <w:rFonts w:cs="Arial"/>
              </w:rPr>
              <w:t>By December 2019, publish a Housing Revenue Account Asset Management Strategy and regularly monitor the outcomes achieved</w:t>
            </w:r>
          </w:p>
        </w:tc>
        <w:tc>
          <w:tcPr>
            <w:tcW w:w="3080" w:type="dxa"/>
          </w:tcPr>
          <w:p w:rsidR="001851DF" w:rsidRDefault="001851DF" w:rsidP="00305119">
            <w:pPr>
              <w:rPr>
                <w:rFonts w:cs="Arial"/>
              </w:rPr>
            </w:pPr>
            <w:r>
              <w:rPr>
                <w:rFonts w:cs="Arial"/>
              </w:rPr>
              <w:t>Strategy published, outcomes achieved</w:t>
            </w:r>
            <w:r>
              <w:rPr>
                <w:rFonts w:cs="Arial"/>
              </w:rPr>
              <w:br/>
            </w:r>
          </w:p>
        </w:tc>
        <w:tc>
          <w:tcPr>
            <w:tcW w:w="1297" w:type="dxa"/>
          </w:tcPr>
          <w:p w:rsidR="001851DF" w:rsidRDefault="001851DF" w:rsidP="00305119">
            <w:pPr>
              <w:rPr>
                <w:rFonts w:cs="Arial"/>
              </w:rPr>
            </w:pPr>
            <w:r>
              <w:rPr>
                <w:rFonts w:cs="Arial"/>
              </w:rPr>
              <w:t>EL</w:t>
            </w:r>
          </w:p>
        </w:tc>
        <w:tc>
          <w:tcPr>
            <w:tcW w:w="1905" w:type="dxa"/>
          </w:tcPr>
          <w:p w:rsidR="001851DF" w:rsidRDefault="001851DF" w:rsidP="00305119">
            <w:pPr>
              <w:rPr>
                <w:rFonts w:cs="Arial"/>
              </w:rPr>
            </w:pPr>
            <w:r>
              <w:rPr>
                <w:rFonts w:cs="Arial"/>
              </w:rPr>
              <w:t>Within existing resources</w:t>
            </w:r>
          </w:p>
        </w:tc>
      </w:tr>
      <w:tr w:rsidR="001851DF" w:rsidTr="00305119">
        <w:trPr>
          <w:gridAfter w:val="1"/>
          <w:wAfter w:w="11" w:type="dxa"/>
          <w:trHeight w:val="2266"/>
        </w:trPr>
        <w:tc>
          <w:tcPr>
            <w:tcW w:w="2972" w:type="dxa"/>
          </w:tcPr>
          <w:p w:rsidR="001851DF" w:rsidRDefault="001851DF" w:rsidP="00305119">
            <w:pPr>
              <w:rPr>
                <w:rFonts w:cs="Arial"/>
              </w:rPr>
            </w:pPr>
            <w:r>
              <w:rPr>
                <w:rFonts w:cs="Arial"/>
              </w:rPr>
              <w:t>Utilising Nottinghamshire Pre-Development Funding, complete a research project into the housing needs and aspirations of 18 – 35 years old and potential housing models to meet these needs, by December 2018</w:t>
            </w:r>
          </w:p>
        </w:tc>
        <w:tc>
          <w:tcPr>
            <w:tcW w:w="3080" w:type="dxa"/>
          </w:tcPr>
          <w:p w:rsidR="001851DF" w:rsidRDefault="001851DF" w:rsidP="00305119">
            <w:pPr>
              <w:rPr>
                <w:rFonts w:cs="Arial"/>
              </w:rPr>
            </w:pPr>
            <w:r>
              <w:rPr>
                <w:rFonts w:cs="Arial"/>
              </w:rPr>
              <w:t>Research complete</w:t>
            </w:r>
            <w:r>
              <w:rPr>
                <w:rFonts w:cs="Arial"/>
              </w:rPr>
              <w:br/>
            </w:r>
          </w:p>
        </w:tc>
        <w:tc>
          <w:tcPr>
            <w:tcW w:w="1297" w:type="dxa"/>
          </w:tcPr>
          <w:p w:rsidR="001851DF" w:rsidRDefault="001851DF" w:rsidP="00305119">
            <w:pPr>
              <w:rPr>
                <w:rFonts w:cs="Arial"/>
              </w:rPr>
            </w:pPr>
            <w:r>
              <w:rPr>
                <w:rFonts w:cs="Arial"/>
              </w:rPr>
              <w:t>EL</w:t>
            </w:r>
          </w:p>
        </w:tc>
        <w:tc>
          <w:tcPr>
            <w:tcW w:w="1905" w:type="dxa"/>
          </w:tcPr>
          <w:p w:rsidR="001851DF" w:rsidRDefault="001851DF" w:rsidP="00305119">
            <w:pPr>
              <w:rPr>
                <w:rFonts w:cs="Arial"/>
              </w:rPr>
            </w:pPr>
            <w:r>
              <w:rPr>
                <w:rFonts w:cs="Arial"/>
              </w:rPr>
              <w:t>Within existing resources (Nottinghamshire Pre-Development Funding)</w:t>
            </w:r>
          </w:p>
        </w:tc>
      </w:tr>
      <w:tr w:rsidR="001851DF" w:rsidTr="00305119">
        <w:trPr>
          <w:gridAfter w:val="1"/>
          <w:wAfter w:w="11" w:type="dxa"/>
          <w:trHeight w:val="1692"/>
        </w:trPr>
        <w:tc>
          <w:tcPr>
            <w:tcW w:w="2972" w:type="dxa"/>
          </w:tcPr>
          <w:p w:rsidR="001851DF" w:rsidRDefault="001851DF" w:rsidP="00305119">
            <w:pPr>
              <w:rPr>
                <w:rFonts w:cs="Arial"/>
              </w:rPr>
            </w:pPr>
            <w:r>
              <w:rPr>
                <w:rFonts w:cs="Arial"/>
              </w:rPr>
              <w:lastRenderedPageBreak/>
              <w:t>By October 2018, publish an Aids and Adaptations Policy to support tenants and residents to adapt their homes to suit their needs</w:t>
            </w:r>
          </w:p>
        </w:tc>
        <w:tc>
          <w:tcPr>
            <w:tcW w:w="3080" w:type="dxa"/>
          </w:tcPr>
          <w:p w:rsidR="001851DF" w:rsidRDefault="001851DF" w:rsidP="00305119">
            <w:pPr>
              <w:rPr>
                <w:rFonts w:cs="Arial"/>
              </w:rPr>
            </w:pPr>
            <w:r>
              <w:rPr>
                <w:rFonts w:cs="Arial"/>
              </w:rPr>
              <w:t xml:space="preserve">Average </w:t>
            </w:r>
            <w:r w:rsidRPr="001C1756">
              <w:rPr>
                <w:rFonts w:cs="Arial"/>
              </w:rPr>
              <w:t>SAP rating</w:t>
            </w:r>
            <w:r>
              <w:rPr>
                <w:rFonts w:cs="Arial"/>
              </w:rPr>
              <w:t xml:space="preserve"> of Council’s housing stock</w:t>
            </w:r>
            <w:r>
              <w:rPr>
                <w:rFonts w:cs="Arial"/>
              </w:rPr>
              <w:br/>
            </w:r>
          </w:p>
        </w:tc>
        <w:tc>
          <w:tcPr>
            <w:tcW w:w="1297" w:type="dxa"/>
          </w:tcPr>
          <w:p w:rsidR="001851DF" w:rsidRDefault="001851DF" w:rsidP="00305119">
            <w:pPr>
              <w:rPr>
                <w:rFonts w:cs="Arial"/>
              </w:rPr>
            </w:pPr>
            <w:r>
              <w:rPr>
                <w:rFonts w:cs="Arial"/>
              </w:rPr>
              <w:t>PW</w:t>
            </w:r>
          </w:p>
        </w:tc>
        <w:tc>
          <w:tcPr>
            <w:tcW w:w="1905" w:type="dxa"/>
          </w:tcPr>
          <w:p w:rsidR="001851DF" w:rsidRDefault="001851DF" w:rsidP="00305119">
            <w:pPr>
              <w:rPr>
                <w:rFonts w:cs="Arial"/>
              </w:rPr>
            </w:pPr>
            <w:r>
              <w:rPr>
                <w:rFonts w:cs="Arial"/>
              </w:rPr>
              <w:t>Within existing resources</w:t>
            </w:r>
          </w:p>
        </w:tc>
      </w:tr>
      <w:tr w:rsidR="001851DF" w:rsidTr="00305119">
        <w:trPr>
          <w:gridAfter w:val="1"/>
          <w:wAfter w:w="11" w:type="dxa"/>
          <w:trHeight w:val="557"/>
        </w:trPr>
        <w:tc>
          <w:tcPr>
            <w:tcW w:w="9254" w:type="dxa"/>
            <w:gridSpan w:val="4"/>
          </w:tcPr>
          <w:p w:rsidR="001851DF" w:rsidRDefault="001851DF" w:rsidP="00305119">
            <w:pPr>
              <w:rPr>
                <w:rFonts w:cs="Arial"/>
              </w:rPr>
            </w:pPr>
            <w:r w:rsidRPr="00AC64A7">
              <w:rPr>
                <w:b/>
                <w:sz w:val="24"/>
              </w:rPr>
              <w:t>Priority 2 – Energy and sustainability</w:t>
            </w:r>
          </w:p>
        </w:tc>
      </w:tr>
      <w:tr w:rsidR="001851DF" w:rsidTr="00305119">
        <w:trPr>
          <w:gridAfter w:val="1"/>
          <w:wAfter w:w="11" w:type="dxa"/>
          <w:trHeight w:val="1163"/>
        </w:trPr>
        <w:tc>
          <w:tcPr>
            <w:tcW w:w="2972" w:type="dxa"/>
          </w:tcPr>
          <w:p w:rsidR="001851DF" w:rsidRDefault="001851DF" w:rsidP="00305119">
            <w:pPr>
              <w:rPr>
                <w:rFonts w:cs="Arial"/>
              </w:rPr>
            </w:pPr>
            <w:r w:rsidRPr="001C1756">
              <w:rPr>
                <w:rFonts w:cs="Arial"/>
              </w:rPr>
              <w:t>Achieve an average SAP rating of 71 or more by April 2020 across the Council’s housing stock, utilising external gr</w:t>
            </w:r>
            <w:r>
              <w:rPr>
                <w:rFonts w:cs="Arial"/>
              </w:rPr>
              <w:t>ant funding wherever available.</w:t>
            </w:r>
          </w:p>
        </w:tc>
        <w:tc>
          <w:tcPr>
            <w:tcW w:w="3080" w:type="dxa"/>
          </w:tcPr>
          <w:p w:rsidR="001851DF" w:rsidRDefault="001851DF" w:rsidP="00305119">
            <w:pPr>
              <w:rPr>
                <w:rFonts w:cs="Arial"/>
              </w:rPr>
            </w:pPr>
            <w:r>
              <w:rPr>
                <w:rFonts w:cs="Arial"/>
              </w:rPr>
              <w:t xml:space="preserve">Average </w:t>
            </w:r>
            <w:r w:rsidRPr="001C1756">
              <w:rPr>
                <w:rFonts w:cs="Arial"/>
              </w:rPr>
              <w:t>SAP rating</w:t>
            </w:r>
            <w:r>
              <w:rPr>
                <w:rFonts w:cs="Arial"/>
              </w:rPr>
              <w:t xml:space="preserve"> of Council’s housing stock</w:t>
            </w:r>
          </w:p>
        </w:tc>
        <w:tc>
          <w:tcPr>
            <w:tcW w:w="1297" w:type="dxa"/>
          </w:tcPr>
          <w:p w:rsidR="001851DF" w:rsidRDefault="001851DF" w:rsidP="00305119">
            <w:pPr>
              <w:rPr>
                <w:rFonts w:cs="Arial"/>
              </w:rPr>
            </w:pPr>
            <w:r>
              <w:rPr>
                <w:rFonts w:cs="Arial"/>
              </w:rPr>
              <w:t>ICB</w:t>
            </w:r>
          </w:p>
        </w:tc>
        <w:tc>
          <w:tcPr>
            <w:tcW w:w="1905" w:type="dxa"/>
          </w:tcPr>
          <w:p w:rsidR="001851DF" w:rsidRDefault="001851DF" w:rsidP="00305119">
            <w:pPr>
              <w:rPr>
                <w:rFonts w:cs="Arial"/>
              </w:rPr>
            </w:pPr>
            <w:r>
              <w:rPr>
                <w:rFonts w:cs="Arial"/>
              </w:rPr>
              <w:t>Within existing resources</w:t>
            </w:r>
          </w:p>
        </w:tc>
      </w:tr>
      <w:tr w:rsidR="001851DF" w:rsidTr="00305119">
        <w:trPr>
          <w:gridAfter w:val="1"/>
          <w:wAfter w:w="11" w:type="dxa"/>
          <w:trHeight w:val="1163"/>
        </w:trPr>
        <w:tc>
          <w:tcPr>
            <w:tcW w:w="2972" w:type="dxa"/>
          </w:tcPr>
          <w:p w:rsidR="001851DF" w:rsidRPr="001C1756" w:rsidRDefault="001851DF" w:rsidP="00305119">
            <w:pPr>
              <w:rPr>
                <w:rFonts w:cs="Arial"/>
              </w:rPr>
            </w:pPr>
            <w:r w:rsidRPr="001C1756">
              <w:rPr>
                <w:rFonts w:cs="Arial"/>
              </w:rPr>
              <w:t xml:space="preserve">Ensure all non-traditional Council housing stock achieves a U value of </w:t>
            </w:r>
            <w:r>
              <w:rPr>
                <w:rFonts w:cs="Arial"/>
              </w:rPr>
              <w:t xml:space="preserve">circa </w:t>
            </w:r>
            <w:r w:rsidRPr="001C1756">
              <w:rPr>
                <w:rFonts w:cs="Arial"/>
              </w:rPr>
              <w:t>0.3 by October 2018 (external render programme).</w:t>
            </w:r>
            <w:r w:rsidRPr="001C1756">
              <w:rPr>
                <w:rFonts w:cs="Arial"/>
              </w:rPr>
              <w:br/>
            </w:r>
          </w:p>
        </w:tc>
        <w:tc>
          <w:tcPr>
            <w:tcW w:w="3080" w:type="dxa"/>
          </w:tcPr>
          <w:p w:rsidR="001851DF" w:rsidRDefault="001851DF" w:rsidP="00305119">
            <w:pPr>
              <w:rPr>
                <w:rFonts w:cs="Arial"/>
              </w:rPr>
            </w:pPr>
            <w:r>
              <w:rPr>
                <w:rFonts w:cs="Arial"/>
              </w:rPr>
              <w:t xml:space="preserve">% of Council’s non-traditional housing stock with </w:t>
            </w:r>
            <w:r w:rsidRPr="001C1756">
              <w:rPr>
                <w:rFonts w:cs="Arial"/>
              </w:rPr>
              <w:t>U value</w:t>
            </w:r>
            <w:r>
              <w:rPr>
                <w:rFonts w:cs="Arial"/>
              </w:rPr>
              <w:t xml:space="preserve"> of circa 0.3</w:t>
            </w:r>
            <w:r>
              <w:rPr>
                <w:rFonts w:cs="Arial"/>
              </w:rPr>
              <w:br/>
            </w:r>
          </w:p>
        </w:tc>
        <w:tc>
          <w:tcPr>
            <w:tcW w:w="1297" w:type="dxa"/>
          </w:tcPr>
          <w:p w:rsidR="001851DF" w:rsidRDefault="001851DF" w:rsidP="00305119">
            <w:pPr>
              <w:rPr>
                <w:rFonts w:cs="Arial"/>
              </w:rPr>
            </w:pPr>
            <w:r>
              <w:rPr>
                <w:rFonts w:cs="Arial"/>
              </w:rPr>
              <w:t>ICB</w:t>
            </w:r>
          </w:p>
        </w:tc>
        <w:tc>
          <w:tcPr>
            <w:tcW w:w="1905" w:type="dxa"/>
          </w:tcPr>
          <w:p w:rsidR="001851DF" w:rsidRDefault="001851DF" w:rsidP="00305119">
            <w:pPr>
              <w:rPr>
                <w:rFonts w:cs="Arial"/>
              </w:rPr>
            </w:pPr>
            <w:r>
              <w:rPr>
                <w:rFonts w:cs="Arial"/>
              </w:rPr>
              <w:t>Within existing resources</w:t>
            </w:r>
          </w:p>
        </w:tc>
      </w:tr>
      <w:tr w:rsidR="001851DF" w:rsidTr="00305119">
        <w:trPr>
          <w:gridAfter w:val="1"/>
          <w:wAfter w:w="11" w:type="dxa"/>
          <w:trHeight w:val="1163"/>
        </w:trPr>
        <w:tc>
          <w:tcPr>
            <w:tcW w:w="2972" w:type="dxa"/>
          </w:tcPr>
          <w:p w:rsidR="001851DF" w:rsidRPr="001C1756" w:rsidRDefault="001851DF" w:rsidP="00305119">
            <w:pPr>
              <w:rPr>
                <w:rFonts w:cs="Arial"/>
              </w:rPr>
            </w:pPr>
            <w:r w:rsidRPr="001C1756">
              <w:rPr>
                <w:rFonts w:cs="Arial"/>
              </w:rPr>
              <w:t>By</w:t>
            </w:r>
            <w:r>
              <w:rPr>
                <w:rFonts w:cs="Arial"/>
              </w:rPr>
              <w:t xml:space="preserve"> April</w:t>
            </w:r>
            <w:r w:rsidRPr="001C1756">
              <w:rPr>
                <w:rFonts w:cs="Arial"/>
              </w:rPr>
              <w:t xml:space="preserve"> 2020, where economically viable, improve the energy efficiency of all Council housing stock with solid wall construction (approx. 100) by installing external wall insulation</w:t>
            </w:r>
            <w:r w:rsidRPr="001C1756">
              <w:rPr>
                <w:rFonts w:cs="Arial"/>
              </w:rPr>
              <w:br/>
            </w:r>
          </w:p>
        </w:tc>
        <w:tc>
          <w:tcPr>
            <w:tcW w:w="3080" w:type="dxa"/>
          </w:tcPr>
          <w:p w:rsidR="001851DF" w:rsidRDefault="001851DF" w:rsidP="00305119">
            <w:pPr>
              <w:rPr>
                <w:rFonts w:cs="Arial"/>
              </w:rPr>
            </w:pPr>
            <w:r>
              <w:rPr>
                <w:rFonts w:cs="Arial"/>
              </w:rPr>
              <w:t xml:space="preserve">Average change in </w:t>
            </w:r>
            <w:r w:rsidRPr="001C1756">
              <w:rPr>
                <w:rFonts w:cs="Arial"/>
              </w:rPr>
              <w:t>EPC rating</w:t>
            </w:r>
            <w:r>
              <w:rPr>
                <w:rFonts w:cs="Arial"/>
              </w:rPr>
              <w:t xml:space="preserve"> for these properties following installation of insulation, %. of solid wall homes insulated</w:t>
            </w:r>
          </w:p>
        </w:tc>
        <w:tc>
          <w:tcPr>
            <w:tcW w:w="1297" w:type="dxa"/>
          </w:tcPr>
          <w:p w:rsidR="001851DF" w:rsidRDefault="001851DF" w:rsidP="00305119">
            <w:pPr>
              <w:rPr>
                <w:rFonts w:cs="Arial"/>
              </w:rPr>
            </w:pPr>
            <w:r>
              <w:rPr>
                <w:rFonts w:cs="Arial"/>
              </w:rPr>
              <w:t>ICB</w:t>
            </w:r>
          </w:p>
        </w:tc>
        <w:tc>
          <w:tcPr>
            <w:tcW w:w="1905" w:type="dxa"/>
          </w:tcPr>
          <w:p w:rsidR="001851DF" w:rsidRDefault="001851DF" w:rsidP="00305119">
            <w:pPr>
              <w:rPr>
                <w:rFonts w:cs="Arial"/>
              </w:rPr>
            </w:pPr>
            <w:r>
              <w:rPr>
                <w:rFonts w:cs="Arial"/>
              </w:rPr>
              <w:t>Within existing resources</w:t>
            </w:r>
          </w:p>
        </w:tc>
      </w:tr>
      <w:tr w:rsidR="001851DF" w:rsidTr="00305119">
        <w:trPr>
          <w:gridAfter w:val="1"/>
          <w:wAfter w:w="11" w:type="dxa"/>
          <w:trHeight w:val="1163"/>
        </w:trPr>
        <w:tc>
          <w:tcPr>
            <w:tcW w:w="2972" w:type="dxa"/>
          </w:tcPr>
          <w:p w:rsidR="001851DF" w:rsidRPr="001C1756" w:rsidRDefault="001851DF" w:rsidP="00305119">
            <w:pPr>
              <w:rPr>
                <w:rFonts w:cs="Arial"/>
              </w:rPr>
            </w:pPr>
            <w:r>
              <w:rPr>
                <w:rFonts w:cs="Arial"/>
              </w:rPr>
              <w:t>By April 2020, where economically viable, ensure every Council home has an EPC rating of D or greater</w:t>
            </w:r>
          </w:p>
        </w:tc>
        <w:tc>
          <w:tcPr>
            <w:tcW w:w="3080" w:type="dxa"/>
          </w:tcPr>
          <w:p w:rsidR="001851DF" w:rsidRDefault="001851DF" w:rsidP="00305119">
            <w:pPr>
              <w:rPr>
                <w:rFonts w:cs="Arial"/>
              </w:rPr>
            </w:pPr>
            <w:r>
              <w:rPr>
                <w:rFonts w:cs="Arial"/>
              </w:rPr>
              <w:t>% of homes rated D or greater</w:t>
            </w:r>
          </w:p>
        </w:tc>
        <w:tc>
          <w:tcPr>
            <w:tcW w:w="1297" w:type="dxa"/>
          </w:tcPr>
          <w:p w:rsidR="001851DF" w:rsidRDefault="001851DF" w:rsidP="00305119">
            <w:pPr>
              <w:rPr>
                <w:rFonts w:cs="Arial"/>
              </w:rPr>
            </w:pPr>
            <w:r>
              <w:rPr>
                <w:rFonts w:cs="Arial"/>
              </w:rPr>
              <w:t>ICB</w:t>
            </w:r>
          </w:p>
        </w:tc>
        <w:tc>
          <w:tcPr>
            <w:tcW w:w="1905" w:type="dxa"/>
          </w:tcPr>
          <w:p w:rsidR="001851DF" w:rsidRDefault="001851DF" w:rsidP="00305119">
            <w:pPr>
              <w:rPr>
                <w:rFonts w:cs="Arial"/>
              </w:rPr>
            </w:pPr>
            <w:r>
              <w:rPr>
                <w:rFonts w:cs="Arial"/>
              </w:rPr>
              <w:t>Within existing resources</w:t>
            </w:r>
          </w:p>
        </w:tc>
      </w:tr>
      <w:tr w:rsidR="001851DF" w:rsidTr="00305119">
        <w:trPr>
          <w:gridAfter w:val="1"/>
          <w:wAfter w:w="11" w:type="dxa"/>
          <w:trHeight w:val="1880"/>
        </w:trPr>
        <w:tc>
          <w:tcPr>
            <w:tcW w:w="2972" w:type="dxa"/>
          </w:tcPr>
          <w:p w:rsidR="001851DF" w:rsidRDefault="001851DF" w:rsidP="00305119">
            <w:pPr>
              <w:rPr>
                <w:rFonts w:cs="Arial"/>
              </w:rPr>
            </w:pPr>
            <w:r>
              <w:rPr>
                <w:rFonts w:cs="Arial"/>
              </w:rPr>
              <w:t>By April 2020, replace electric storage heating systems in the communal areas of the Council’s sheltered housing courts to provide cost effective communal heating systems</w:t>
            </w:r>
          </w:p>
        </w:tc>
        <w:tc>
          <w:tcPr>
            <w:tcW w:w="3080" w:type="dxa"/>
          </w:tcPr>
          <w:p w:rsidR="001851DF" w:rsidRDefault="001851DF" w:rsidP="00305119">
            <w:pPr>
              <w:rPr>
                <w:rFonts w:cs="Arial"/>
              </w:rPr>
            </w:pPr>
            <w:r>
              <w:rPr>
                <w:rFonts w:cs="Arial"/>
              </w:rPr>
              <w:t>Change in heating system running costs incurred by tenants</w:t>
            </w:r>
            <w:r>
              <w:rPr>
                <w:rFonts w:cs="Arial"/>
              </w:rPr>
              <w:br/>
            </w:r>
          </w:p>
        </w:tc>
        <w:tc>
          <w:tcPr>
            <w:tcW w:w="1297" w:type="dxa"/>
          </w:tcPr>
          <w:p w:rsidR="001851DF" w:rsidRDefault="001851DF" w:rsidP="00305119">
            <w:pPr>
              <w:rPr>
                <w:rFonts w:cs="Arial"/>
              </w:rPr>
            </w:pPr>
            <w:r>
              <w:rPr>
                <w:rFonts w:cs="Arial"/>
              </w:rPr>
              <w:t>ICB</w:t>
            </w:r>
          </w:p>
        </w:tc>
        <w:tc>
          <w:tcPr>
            <w:tcW w:w="1905" w:type="dxa"/>
          </w:tcPr>
          <w:p w:rsidR="001851DF" w:rsidRDefault="001851DF" w:rsidP="00305119">
            <w:pPr>
              <w:rPr>
                <w:rFonts w:cs="Arial"/>
              </w:rPr>
            </w:pPr>
            <w:r>
              <w:rPr>
                <w:rFonts w:cs="Arial"/>
              </w:rPr>
              <w:t>Within existing resources</w:t>
            </w:r>
          </w:p>
        </w:tc>
      </w:tr>
      <w:tr w:rsidR="001851DF" w:rsidTr="00305119">
        <w:trPr>
          <w:gridAfter w:val="1"/>
          <w:wAfter w:w="11" w:type="dxa"/>
          <w:trHeight w:val="1880"/>
        </w:trPr>
        <w:tc>
          <w:tcPr>
            <w:tcW w:w="2972" w:type="dxa"/>
          </w:tcPr>
          <w:p w:rsidR="001851DF" w:rsidRDefault="001851DF" w:rsidP="00305119">
            <w:pPr>
              <w:rPr>
                <w:rFonts w:cs="Arial"/>
              </w:rPr>
            </w:pPr>
            <w:r>
              <w:rPr>
                <w:rFonts w:cs="Arial"/>
              </w:rPr>
              <w:t>By April 2020, where economically viable, replace all remaining electric storage and solid fuel heating systems in the Council’s housing stock with a cost effective central heating system, unless refused by tenant.</w:t>
            </w:r>
            <w:r>
              <w:rPr>
                <w:rFonts w:cs="Arial"/>
              </w:rPr>
              <w:br/>
            </w:r>
          </w:p>
        </w:tc>
        <w:tc>
          <w:tcPr>
            <w:tcW w:w="3080" w:type="dxa"/>
          </w:tcPr>
          <w:p w:rsidR="001851DF" w:rsidRDefault="001851DF" w:rsidP="00305119">
            <w:pPr>
              <w:rPr>
                <w:rFonts w:cs="Arial"/>
              </w:rPr>
            </w:pPr>
            <w:r>
              <w:rPr>
                <w:rFonts w:cs="Arial"/>
              </w:rPr>
              <w:t>No. of Council homes with electric storage and solid fuel heating systems</w:t>
            </w:r>
          </w:p>
          <w:p w:rsidR="001851DF" w:rsidRPr="00D2639C" w:rsidRDefault="001851DF" w:rsidP="00305119">
            <w:pPr>
              <w:jc w:val="center"/>
              <w:rPr>
                <w:rFonts w:cs="Arial"/>
              </w:rPr>
            </w:pPr>
          </w:p>
        </w:tc>
        <w:tc>
          <w:tcPr>
            <w:tcW w:w="1297" w:type="dxa"/>
          </w:tcPr>
          <w:p w:rsidR="001851DF" w:rsidRDefault="001851DF" w:rsidP="00305119">
            <w:pPr>
              <w:rPr>
                <w:rFonts w:cs="Arial"/>
              </w:rPr>
            </w:pPr>
            <w:r>
              <w:rPr>
                <w:rFonts w:cs="Arial"/>
              </w:rPr>
              <w:t>ICB</w:t>
            </w:r>
          </w:p>
        </w:tc>
        <w:tc>
          <w:tcPr>
            <w:tcW w:w="1905" w:type="dxa"/>
          </w:tcPr>
          <w:p w:rsidR="001851DF" w:rsidRDefault="001851DF" w:rsidP="00305119">
            <w:pPr>
              <w:rPr>
                <w:rFonts w:cs="Arial"/>
              </w:rPr>
            </w:pPr>
            <w:r>
              <w:rPr>
                <w:rFonts w:cs="Arial"/>
              </w:rPr>
              <w:t>Within existing resources</w:t>
            </w:r>
          </w:p>
        </w:tc>
      </w:tr>
      <w:tr w:rsidR="001851DF" w:rsidTr="00305119">
        <w:trPr>
          <w:gridAfter w:val="1"/>
          <w:wAfter w:w="11" w:type="dxa"/>
          <w:trHeight w:val="1880"/>
        </w:trPr>
        <w:tc>
          <w:tcPr>
            <w:tcW w:w="2972" w:type="dxa"/>
          </w:tcPr>
          <w:p w:rsidR="001851DF" w:rsidRDefault="001851DF" w:rsidP="00305119">
            <w:pPr>
              <w:rPr>
                <w:rFonts w:cs="Arial"/>
              </w:rPr>
            </w:pPr>
            <w:r>
              <w:rPr>
                <w:rFonts w:cs="Arial"/>
              </w:rPr>
              <w:lastRenderedPageBreak/>
              <w:t>By October 2018, complete a campaign promoting the affordable warmth service, targeting the selective licensing areas and top 5 areas identified in the BRE report for excess cold, low SAP rating and high fuel poverty</w:t>
            </w:r>
            <w:r>
              <w:rPr>
                <w:rFonts w:cs="Arial"/>
              </w:rPr>
              <w:br/>
            </w:r>
          </w:p>
        </w:tc>
        <w:tc>
          <w:tcPr>
            <w:tcW w:w="3080" w:type="dxa"/>
          </w:tcPr>
          <w:p w:rsidR="001851DF" w:rsidRDefault="001851DF" w:rsidP="00305119">
            <w:pPr>
              <w:rPr>
                <w:rFonts w:cs="Arial"/>
              </w:rPr>
            </w:pPr>
            <w:r>
              <w:rPr>
                <w:rFonts w:cs="Arial"/>
              </w:rPr>
              <w:t>Campaign activity, no. of referrals, no. of residents assisted</w:t>
            </w:r>
            <w:r>
              <w:rPr>
                <w:rFonts w:cs="Arial"/>
              </w:rPr>
              <w:br/>
            </w:r>
          </w:p>
        </w:tc>
        <w:tc>
          <w:tcPr>
            <w:tcW w:w="1297" w:type="dxa"/>
          </w:tcPr>
          <w:p w:rsidR="001851DF" w:rsidRDefault="001851DF" w:rsidP="00305119">
            <w:pPr>
              <w:rPr>
                <w:rFonts w:cs="Arial"/>
              </w:rPr>
            </w:pPr>
            <w:r>
              <w:rPr>
                <w:rFonts w:cs="Arial"/>
              </w:rPr>
              <w:t>AT</w:t>
            </w:r>
          </w:p>
        </w:tc>
        <w:tc>
          <w:tcPr>
            <w:tcW w:w="1905" w:type="dxa"/>
          </w:tcPr>
          <w:p w:rsidR="001851DF" w:rsidRDefault="001851DF" w:rsidP="00305119">
            <w:pPr>
              <w:rPr>
                <w:rFonts w:cs="Arial"/>
              </w:rPr>
            </w:pPr>
            <w:r>
              <w:rPr>
                <w:rFonts w:cs="Arial"/>
              </w:rPr>
              <w:t>Within existing resources</w:t>
            </w:r>
          </w:p>
        </w:tc>
      </w:tr>
      <w:tr w:rsidR="001851DF" w:rsidTr="00305119">
        <w:trPr>
          <w:gridAfter w:val="1"/>
          <w:wAfter w:w="11" w:type="dxa"/>
          <w:trHeight w:val="1880"/>
        </w:trPr>
        <w:tc>
          <w:tcPr>
            <w:tcW w:w="2972" w:type="dxa"/>
          </w:tcPr>
          <w:p w:rsidR="001851DF" w:rsidRDefault="001851DF" w:rsidP="00305119">
            <w:pPr>
              <w:rPr>
                <w:rFonts w:cs="Arial"/>
              </w:rPr>
            </w:pPr>
            <w:r>
              <w:rPr>
                <w:rFonts w:cs="Arial"/>
              </w:rPr>
              <w:t>Participate in future Nottinghamshire collective fuel switching campaigns</w:t>
            </w:r>
            <w:r>
              <w:rPr>
                <w:rFonts w:cs="Arial"/>
              </w:rPr>
              <w:br/>
            </w:r>
          </w:p>
        </w:tc>
        <w:tc>
          <w:tcPr>
            <w:tcW w:w="3080" w:type="dxa"/>
          </w:tcPr>
          <w:p w:rsidR="001851DF" w:rsidRDefault="001851DF" w:rsidP="00305119">
            <w:pPr>
              <w:rPr>
                <w:rFonts w:cs="Arial"/>
              </w:rPr>
            </w:pPr>
            <w:r>
              <w:rPr>
                <w:rFonts w:cs="Arial"/>
              </w:rPr>
              <w:t>no. of Ashfield residents switching, average amount saved</w:t>
            </w:r>
            <w:r>
              <w:rPr>
                <w:rFonts w:cs="Arial"/>
              </w:rPr>
              <w:br/>
            </w:r>
          </w:p>
        </w:tc>
        <w:tc>
          <w:tcPr>
            <w:tcW w:w="1297" w:type="dxa"/>
          </w:tcPr>
          <w:p w:rsidR="001851DF" w:rsidRDefault="001851DF" w:rsidP="00305119">
            <w:pPr>
              <w:rPr>
                <w:rFonts w:cs="Arial"/>
              </w:rPr>
            </w:pPr>
            <w:r>
              <w:rPr>
                <w:rFonts w:cs="Arial"/>
              </w:rPr>
              <w:t>EL</w:t>
            </w:r>
          </w:p>
        </w:tc>
        <w:tc>
          <w:tcPr>
            <w:tcW w:w="1905" w:type="dxa"/>
          </w:tcPr>
          <w:p w:rsidR="001851DF" w:rsidRDefault="001851DF" w:rsidP="00305119">
            <w:pPr>
              <w:rPr>
                <w:rFonts w:cs="Arial"/>
              </w:rPr>
            </w:pPr>
            <w:r>
              <w:rPr>
                <w:rFonts w:cs="Arial"/>
              </w:rPr>
              <w:t>Within existing resources</w:t>
            </w:r>
          </w:p>
        </w:tc>
      </w:tr>
      <w:tr w:rsidR="001851DF" w:rsidTr="00305119">
        <w:trPr>
          <w:gridAfter w:val="1"/>
          <w:wAfter w:w="11" w:type="dxa"/>
          <w:trHeight w:val="1880"/>
        </w:trPr>
        <w:tc>
          <w:tcPr>
            <w:tcW w:w="2972" w:type="dxa"/>
          </w:tcPr>
          <w:p w:rsidR="001851DF" w:rsidRDefault="001851DF" w:rsidP="00305119">
            <w:pPr>
              <w:rPr>
                <w:rFonts w:cs="Arial"/>
              </w:rPr>
            </w:pPr>
            <w:r>
              <w:rPr>
                <w:rFonts w:cs="Arial"/>
              </w:rPr>
              <w:t>By December 2018, complete a review of the council’s work to tackle fuel poverty to date and make recommendations for a future programme of work</w:t>
            </w:r>
            <w:r>
              <w:rPr>
                <w:rFonts w:cs="Arial"/>
              </w:rPr>
              <w:br/>
            </w:r>
          </w:p>
        </w:tc>
        <w:tc>
          <w:tcPr>
            <w:tcW w:w="3080" w:type="dxa"/>
          </w:tcPr>
          <w:p w:rsidR="001851DF" w:rsidRDefault="001851DF" w:rsidP="00305119">
            <w:pPr>
              <w:rPr>
                <w:rFonts w:cs="Arial"/>
              </w:rPr>
            </w:pPr>
            <w:r>
              <w:rPr>
                <w:rFonts w:cs="Arial"/>
              </w:rPr>
              <w:t>review complete</w:t>
            </w:r>
            <w:r>
              <w:rPr>
                <w:rFonts w:cs="Arial"/>
              </w:rPr>
              <w:br/>
            </w:r>
          </w:p>
        </w:tc>
        <w:tc>
          <w:tcPr>
            <w:tcW w:w="1297" w:type="dxa"/>
          </w:tcPr>
          <w:p w:rsidR="001851DF" w:rsidRDefault="001851DF" w:rsidP="00305119">
            <w:pPr>
              <w:rPr>
                <w:rFonts w:cs="Arial"/>
              </w:rPr>
            </w:pPr>
            <w:r>
              <w:rPr>
                <w:rFonts w:cs="Arial"/>
              </w:rPr>
              <w:t>EL</w:t>
            </w:r>
            <w:r>
              <w:rPr>
                <w:rFonts w:cs="Arial"/>
              </w:rPr>
              <w:br/>
            </w:r>
          </w:p>
        </w:tc>
        <w:tc>
          <w:tcPr>
            <w:tcW w:w="1905" w:type="dxa"/>
          </w:tcPr>
          <w:p w:rsidR="001851DF" w:rsidRDefault="001851DF" w:rsidP="00305119">
            <w:pPr>
              <w:rPr>
                <w:rFonts w:cs="Arial"/>
              </w:rPr>
            </w:pPr>
            <w:r>
              <w:rPr>
                <w:rFonts w:cs="Arial"/>
              </w:rPr>
              <w:t>within existing resources (graduate intern)</w:t>
            </w:r>
          </w:p>
        </w:tc>
      </w:tr>
      <w:tr w:rsidR="001851DF" w:rsidTr="00305119">
        <w:trPr>
          <w:gridAfter w:val="1"/>
          <w:wAfter w:w="11" w:type="dxa"/>
          <w:trHeight w:val="455"/>
        </w:trPr>
        <w:tc>
          <w:tcPr>
            <w:tcW w:w="9254" w:type="dxa"/>
            <w:gridSpan w:val="4"/>
          </w:tcPr>
          <w:p w:rsidR="001851DF" w:rsidRDefault="001851DF" w:rsidP="00305119">
            <w:pPr>
              <w:rPr>
                <w:b/>
              </w:rPr>
            </w:pPr>
            <w:r>
              <w:rPr>
                <w:b/>
              </w:rPr>
              <w:t>Priority 3 – Regeneration (Housing)</w:t>
            </w:r>
          </w:p>
          <w:p w:rsidR="001851DF" w:rsidRDefault="001851DF" w:rsidP="00305119">
            <w:pPr>
              <w:rPr>
                <w:rFonts w:cs="Arial"/>
              </w:rPr>
            </w:pPr>
          </w:p>
        </w:tc>
      </w:tr>
      <w:tr w:rsidR="001851DF" w:rsidTr="00305119">
        <w:trPr>
          <w:gridAfter w:val="1"/>
          <w:wAfter w:w="11" w:type="dxa"/>
          <w:trHeight w:val="1880"/>
        </w:trPr>
        <w:tc>
          <w:tcPr>
            <w:tcW w:w="2972" w:type="dxa"/>
          </w:tcPr>
          <w:p w:rsidR="001851DF" w:rsidRDefault="001851DF" w:rsidP="00305119">
            <w:pPr>
              <w:rPr>
                <w:rFonts w:cs="Arial"/>
              </w:rPr>
            </w:pPr>
            <w:r>
              <w:rPr>
                <w:rFonts w:cs="Arial"/>
              </w:rPr>
              <w:t xml:space="preserve">By </w:t>
            </w:r>
            <w:r w:rsidRPr="00E75BD0">
              <w:rPr>
                <w:rFonts w:cs="Arial"/>
              </w:rPr>
              <w:t>December 2018</w:t>
            </w:r>
            <w:r>
              <w:rPr>
                <w:rFonts w:cs="Arial"/>
              </w:rPr>
              <w:t>, establish a wholly-owned council housing company to develop, acquire and manage homes to meet a range of housing needs in the district</w:t>
            </w:r>
          </w:p>
        </w:tc>
        <w:tc>
          <w:tcPr>
            <w:tcW w:w="3080" w:type="dxa"/>
          </w:tcPr>
          <w:p w:rsidR="001851DF" w:rsidRDefault="001851DF" w:rsidP="00305119">
            <w:pPr>
              <w:rPr>
                <w:rFonts w:cs="Arial"/>
              </w:rPr>
            </w:pPr>
            <w:r>
              <w:rPr>
                <w:rFonts w:cs="Arial"/>
              </w:rPr>
              <w:t>company established</w:t>
            </w:r>
          </w:p>
        </w:tc>
        <w:tc>
          <w:tcPr>
            <w:tcW w:w="1297" w:type="dxa"/>
          </w:tcPr>
          <w:p w:rsidR="001851DF" w:rsidRDefault="001851DF" w:rsidP="00305119">
            <w:pPr>
              <w:rPr>
                <w:rFonts w:cs="Arial"/>
              </w:rPr>
            </w:pPr>
            <w:r>
              <w:rPr>
                <w:rFonts w:cs="Arial"/>
              </w:rPr>
              <w:t>PP</w:t>
            </w:r>
          </w:p>
        </w:tc>
        <w:tc>
          <w:tcPr>
            <w:tcW w:w="1905" w:type="dxa"/>
          </w:tcPr>
          <w:p w:rsidR="001851DF" w:rsidRDefault="001851DF" w:rsidP="00305119">
            <w:pPr>
              <w:rPr>
                <w:rFonts w:cs="Arial"/>
              </w:rPr>
            </w:pPr>
            <w:r>
              <w:rPr>
                <w:rFonts w:cs="Arial"/>
              </w:rPr>
              <w:t>capital funding required</w:t>
            </w:r>
            <w:r>
              <w:rPr>
                <w:rFonts w:cs="Arial"/>
              </w:rPr>
              <w:br/>
            </w:r>
          </w:p>
        </w:tc>
      </w:tr>
      <w:tr w:rsidR="001851DF" w:rsidTr="00305119">
        <w:trPr>
          <w:gridAfter w:val="1"/>
          <w:wAfter w:w="11" w:type="dxa"/>
          <w:trHeight w:val="1581"/>
        </w:trPr>
        <w:tc>
          <w:tcPr>
            <w:tcW w:w="2972" w:type="dxa"/>
          </w:tcPr>
          <w:p w:rsidR="001851DF" w:rsidRDefault="001851DF" w:rsidP="00305119">
            <w:pPr>
              <w:rPr>
                <w:rFonts w:cs="Arial"/>
              </w:rPr>
            </w:pPr>
            <w:r w:rsidRPr="00656C6F">
              <w:rPr>
                <w:rFonts w:cs="Arial"/>
              </w:rPr>
              <w:t>By September 2019, purchase 15 properties in need of regeneration to be managed by the housing company</w:t>
            </w:r>
          </w:p>
        </w:tc>
        <w:tc>
          <w:tcPr>
            <w:tcW w:w="3080" w:type="dxa"/>
          </w:tcPr>
          <w:p w:rsidR="001851DF" w:rsidRDefault="001851DF" w:rsidP="00305119">
            <w:pPr>
              <w:rPr>
                <w:rFonts w:cs="Arial"/>
              </w:rPr>
            </w:pPr>
            <w:r w:rsidRPr="00656C6F">
              <w:rPr>
                <w:rFonts w:cs="Arial"/>
              </w:rPr>
              <w:t>15 properties identified</w:t>
            </w:r>
            <w:r>
              <w:rPr>
                <w:rFonts w:cs="Arial"/>
              </w:rPr>
              <w:br/>
            </w:r>
          </w:p>
        </w:tc>
        <w:tc>
          <w:tcPr>
            <w:tcW w:w="1297" w:type="dxa"/>
          </w:tcPr>
          <w:p w:rsidR="001851DF" w:rsidRDefault="001851DF" w:rsidP="00305119">
            <w:pPr>
              <w:rPr>
                <w:rFonts w:cs="Arial"/>
              </w:rPr>
            </w:pPr>
          </w:p>
        </w:tc>
        <w:tc>
          <w:tcPr>
            <w:tcW w:w="1905" w:type="dxa"/>
          </w:tcPr>
          <w:p w:rsidR="001851DF" w:rsidRDefault="001851DF" w:rsidP="00305119">
            <w:pPr>
              <w:rPr>
                <w:rFonts w:cs="Arial"/>
              </w:rPr>
            </w:pPr>
          </w:p>
        </w:tc>
      </w:tr>
      <w:tr w:rsidR="001851DF" w:rsidTr="00305119">
        <w:trPr>
          <w:gridAfter w:val="1"/>
          <w:wAfter w:w="11" w:type="dxa"/>
          <w:trHeight w:val="1880"/>
        </w:trPr>
        <w:tc>
          <w:tcPr>
            <w:tcW w:w="2972" w:type="dxa"/>
          </w:tcPr>
          <w:p w:rsidR="001851DF" w:rsidRPr="00656C6F" w:rsidRDefault="001851DF" w:rsidP="00305119">
            <w:pPr>
              <w:rPr>
                <w:rFonts w:cs="Arial"/>
              </w:rPr>
            </w:pPr>
            <w:r>
              <w:rPr>
                <w:rFonts w:cs="Arial"/>
              </w:rPr>
              <w:t>By April 2020, construction of approximately 40 new social rented homes to have started on Council owned sites</w:t>
            </w:r>
          </w:p>
        </w:tc>
        <w:tc>
          <w:tcPr>
            <w:tcW w:w="3080" w:type="dxa"/>
          </w:tcPr>
          <w:p w:rsidR="001851DF" w:rsidRPr="00656C6F" w:rsidRDefault="001851DF" w:rsidP="00305119">
            <w:pPr>
              <w:rPr>
                <w:rFonts w:cs="Arial"/>
              </w:rPr>
            </w:pPr>
            <w:r>
              <w:rPr>
                <w:rFonts w:cs="Arial"/>
              </w:rPr>
              <w:t>no. of new social rent homes under construction</w:t>
            </w:r>
            <w:r>
              <w:rPr>
                <w:rFonts w:cs="Arial"/>
              </w:rPr>
              <w:br/>
            </w:r>
          </w:p>
        </w:tc>
        <w:tc>
          <w:tcPr>
            <w:tcW w:w="1297" w:type="dxa"/>
          </w:tcPr>
          <w:p w:rsidR="001851DF" w:rsidRDefault="001851DF" w:rsidP="00305119">
            <w:pPr>
              <w:rPr>
                <w:rFonts w:cs="Arial"/>
              </w:rPr>
            </w:pPr>
            <w:r>
              <w:rPr>
                <w:rFonts w:cs="Arial"/>
              </w:rPr>
              <w:t>SM</w:t>
            </w:r>
          </w:p>
        </w:tc>
        <w:tc>
          <w:tcPr>
            <w:tcW w:w="1905" w:type="dxa"/>
          </w:tcPr>
          <w:p w:rsidR="001851DF" w:rsidRDefault="001851DF" w:rsidP="00305119">
            <w:pPr>
              <w:rPr>
                <w:rFonts w:cs="Arial"/>
              </w:rPr>
            </w:pPr>
            <w:r>
              <w:rPr>
                <w:rFonts w:cs="Arial"/>
              </w:rPr>
              <w:t>Capital funding required</w:t>
            </w:r>
          </w:p>
        </w:tc>
      </w:tr>
      <w:tr w:rsidR="001851DF" w:rsidTr="00305119">
        <w:trPr>
          <w:gridAfter w:val="1"/>
          <w:wAfter w:w="11" w:type="dxa"/>
          <w:trHeight w:val="1880"/>
        </w:trPr>
        <w:tc>
          <w:tcPr>
            <w:tcW w:w="2972" w:type="dxa"/>
          </w:tcPr>
          <w:p w:rsidR="001851DF" w:rsidRDefault="001851DF" w:rsidP="00305119">
            <w:pPr>
              <w:rPr>
                <w:rFonts w:cs="Arial"/>
              </w:rPr>
            </w:pPr>
            <w:r>
              <w:rPr>
                <w:rFonts w:cs="Arial"/>
              </w:rPr>
              <w:lastRenderedPageBreak/>
              <w:t>By July 2018, use HRA funds and RTB receipts acquire 9 new social rent homes at the former Rolls Royce factory site in Hucknall</w:t>
            </w:r>
          </w:p>
        </w:tc>
        <w:tc>
          <w:tcPr>
            <w:tcW w:w="3080" w:type="dxa"/>
          </w:tcPr>
          <w:p w:rsidR="001851DF" w:rsidRDefault="001851DF" w:rsidP="00305119">
            <w:pPr>
              <w:rPr>
                <w:rFonts w:cs="Arial"/>
              </w:rPr>
            </w:pPr>
            <w:r>
              <w:rPr>
                <w:rFonts w:cs="Arial"/>
              </w:rPr>
              <w:t>no. of homes acquired</w:t>
            </w:r>
          </w:p>
        </w:tc>
        <w:tc>
          <w:tcPr>
            <w:tcW w:w="1297" w:type="dxa"/>
          </w:tcPr>
          <w:p w:rsidR="001851DF" w:rsidRDefault="001851DF" w:rsidP="00305119">
            <w:pPr>
              <w:rPr>
                <w:rFonts w:cs="Arial"/>
              </w:rPr>
            </w:pPr>
            <w:r>
              <w:rPr>
                <w:rFonts w:cs="Arial"/>
              </w:rPr>
              <w:t>SM</w:t>
            </w:r>
          </w:p>
          <w:p w:rsidR="001851DF" w:rsidRDefault="001851DF" w:rsidP="00305119">
            <w:pPr>
              <w:rPr>
                <w:rFonts w:cs="Arial"/>
              </w:rPr>
            </w:pPr>
          </w:p>
          <w:p w:rsidR="001851DF" w:rsidRPr="00D2639C" w:rsidRDefault="001851DF" w:rsidP="00305119">
            <w:pPr>
              <w:jc w:val="center"/>
              <w:rPr>
                <w:rFonts w:cs="Arial"/>
              </w:rPr>
            </w:pPr>
          </w:p>
        </w:tc>
        <w:tc>
          <w:tcPr>
            <w:tcW w:w="1905" w:type="dxa"/>
          </w:tcPr>
          <w:p w:rsidR="001851DF" w:rsidRDefault="001851DF" w:rsidP="00305119">
            <w:pPr>
              <w:rPr>
                <w:rFonts w:cs="Arial"/>
              </w:rPr>
            </w:pPr>
            <w:r>
              <w:rPr>
                <w:rFonts w:cs="Arial"/>
              </w:rPr>
              <w:t>Within existing resources</w:t>
            </w:r>
          </w:p>
        </w:tc>
      </w:tr>
      <w:tr w:rsidR="001851DF" w:rsidTr="00305119">
        <w:trPr>
          <w:gridAfter w:val="1"/>
          <w:wAfter w:w="11" w:type="dxa"/>
          <w:trHeight w:val="1880"/>
        </w:trPr>
        <w:tc>
          <w:tcPr>
            <w:tcW w:w="2972" w:type="dxa"/>
          </w:tcPr>
          <w:p w:rsidR="001851DF" w:rsidRDefault="001851DF" w:rsidP="00305119">
            <w:pPr>
              <w:rPr>
                <w:rFonts w:cs="Arial"/>
              </w:rPr>
            </w:pPr>
            <w:r w:rsidRPr="00C34B41">
              <w:rPr>
                <w:rFonts w:cs="Arial"/>
              </w:rPr>
              <w:t>By April 2019, complete an options appraisal and produce a plan to develop housing on each council owned site detailed in the Cornerstone Housing Delivery report</w:t>
            </w:r>
          </w:p>
        </w:tc>
        <w:tc>
          <w:tcPr>
            <w:tcW w:w="3080" w:type="dxa"/>
          </w:tcPr>
          <w:p w:rsidR="001851DF" w:rsidRDefault="001851DF" w:rsidP="00305119">
            <w:pPr>
              <w:rPr>
                <w:rFonts w:cs="Arial"/>
              </w:rPr>
            </w:pPr>
            <w:r>
              <w:rPr>
                <w:rFonts w:cs="Arial"/>
              </w:rPr>
              <w:t>P</w:t>
            </w:r>
            <w:r w:rsidRPr="00C34B41">
              <w:rPr>
                <w:rFonts w:cs="Arial"/>
              </w:rPr>
              <w:t>lan produced</w:t>
            </w:r>
          </w:p>
        </w:tc>
        <w:tc>
          <w:tcPr>
            <w:tcW w:w="1297" w:type="dxa"/>
          </w:tcPr>
          <w:p w:rsidR="001851DF" w:rsidRDefault="001851DF" w:rsidP="00305119">
            <w:pPr>
              <w:rPr>
                <w:rFonts w:cs="Arial"/>
              </w:rPr>
            </w:pPr>
            <w:r w:rsidRPr="00C34B41">
              <w:rPr>
                <w:rFonts w:cs="Arial"/>
              </w:rPr>
              <w:t>SM</w:t>
            </w:r>
          </w:p>
        </w:tc>
        <w:tc>
          <w:tcPr>
            <w:tcW w:w="1905" w:type="dxa"/>
          </w:tcPr>
          <w:p w:rsidR="001851DF" w:rsidRDefault="001851DF" w:rsidP="00305119">
            <w:pPr>
              <w:rPr>
                <w:rFonts w:cs="Arial"/>
              </w:rPr>
            </w:pPr>
            <w:r>
              <w:rPr>
                <w:rFonts w:cs="Arial"/>
              </w:rPr>
              <w:t>within existing additional resources</w:t>
            </w:r>
          </w:p>
        </w:tc>
      </w:tr>
      <w:tr w:rsidR="001851DF" w:rsidTr="00305119">
        <w:trPr>
          <w:gridAfter w:val="1"/>
          <w:wAfter w:w="11" w:type="dxa"/>
          <w:trHeight w:val="1880"/>
        </w:trPr>
        <w:tc>
          <w:tcPr>
            <w:tcW w:w="2972" w:type="dxa"/>
          </w:tcPr>
          <w:p w:rsidR="001851DF" w:rsidRPr="00C34B41" w:rsidRDefault="001851DF" w:rsidP="00305119">
            <w:pPr>
              <w:rPr>
                <w:rFonts w:cs="Arial"/>
              </w:rPr>
            </w:pPr>
            <w:r>
              <w:rPr>
                <w:rFonts w:cs="Arial"/>
              </w:rPr>
              <w:t>By December 2018, publish a Housing Growth/Supply Strategy and supporting policy that detail how the council will develop, acquire and enable the supply of affordable housing (including use of commuted sums, RTB receipts, council owned land, partnerships, JVs, loans, unviable sites, buying at auction)</w:t>
            </w:r>
          </w:p>
        </w:tc>
        <w:tc>
          <w:tcPr>
            <w:tcW w:w="3080" w:type="dxa"/>
          </w:tcPr>
          <w:p w:rsidR="001851DF" w:rsidRDefault="001851DF" w:rsidP="00305119">
            <w:pPr>
              <w:rPr>
                <w:rFonts w:cs="Arial"/>
              </w:rPr>
            </w:pPr>
            <w:r>
              <w:rPr>
                <w:rFonts w:cs="Arial"/>
              </w:rPr>
              <w:t>Strategy and policy published</w:t>
            </w:r>
            <w:r>
              <w:rPr>
                <w:rFonts w:cs="Arial"/>
              </w:rPr>
              <w:br/>
            </w:r>
          </w:p>
        </w:tc>
        <w:tc>
          <w:tcPr>
            <w:tcW w:w="1297" w:type="dxa"/>
          </w:tcPr>
          <w:p w:rsidR="001851DF" w:rsidRPr="00C34B41" w:rsidRDefault="001851DF" w:rsidP="00305119">
            <w:pPr>
              <w:rPr>
                <w:rFonts w:cs="Arial"/>
              </w:rPr>
            </w:pPr>
            <w:r>
              <w:rPr>
                <w:rFonts w:cs="Arial"/>
              </w:rPr>
              <w:t>SM/EL</w:t>
            </w:r>
          </w:p>
        </w:tc>
        <w:tc>
          <w:tcPr>
            <w:tcW w:w="1905" w:type="dxa"/>
          </w:tcPr>
          <w:p w:rsidR="001851DF" w:rsidRDefault="001851DF" w:rsidP="00305119">
            <w:pPr>
              <w:rPr>
                <w:rFonts w:cs="Arial"/>
              </w:rPr>
            </w:pPr>
            <w:r>
              <w:rPr>
                <w:rFonts w:cs="Arial"/>
              </w:rPr>
              <w:t>within existing resources</w:t>
            </w:r>
          </w:p>
        </w:tc>
      </w:tr>
      <w:tr w:rsidR="001851DF" w:rsidTr="00305119">
        <w:trPr>
          <w:gridAfter w:val="1"/>
          <w:wAfter w:w="11" w:type="dxa"/>
          <w:trHeight w:val="1880"/>
        </w:trPr>
        <w:tc>
          <w:tcPr>
            <w:tcW w:w="2972" w:type="dxa"/>
          </w:tcPr>
          <w:p w:rsidR="001851DF" w:rsidRDefault="001851DF" w:rsidP="00305119">
            <w:pPr>
              <w:rPr>
                <w:rFonts w:cs="Arial"/>
              </w:rPr>
            </w:pPr>
            <w:r>
              <w:rPr>
                <w:rFonts w:cs="Arial"/>
              </w:rPr>
              <w:t>Acquire 12 homes on the open market using HRA funds for social rent, by September 2019</w:t>
            </w:r>
            <w:r>
              <w:rPr>
                <w:rFonts w:cs="Arial"/>
              </w:rPr>
              <w:br/>
            </w:r>
          </w:p>
        </w:tc>
        <w:tc>
          <w:tcPr>
            <w:tcW w:w="3080" w:type="dxa"/>
          </w:tcPr>
          <w:p w:rsidR="001851DF" w:rsidRDefault="001851DF" w:rsidP="00305119">
            <w:pPr>
              <w:rPr>
                <w:rFonts w:cs="Arial"/>
              </w:rPr>
            </w:pPr>
            <w:r>
              <w:rPr>
                <w:rFonts w:cs="Arial"/>
              </w:rPr>
              <w:t>no. of homes acquired</w:t>
            </w:r>
          </w:p>
        </w:tc>
        <w:tc>
          <w:tcPr>
            <w:tcW w:w="1297" w:type="dxa"/>
          </w:tcPr>
          <w:p w:rsidR="001851DF" w:rsidRDefault="001851DF" w:rsidP="00305119">
            <w:pPr>
              <w:rPr>
                <w:rFonts w:cs="Arial"/>
              </w:rPr>
            </w:pPr>
            <w:r>
              <w:rPr>
                <w:rFonts w:cs="Arial"/>
              </w:rPr>
              <w:t>SM</w:t>
            </w:r>
          </w:p>
        </w:tc>
        <w:tc>
          <w:tcPr>
            <w:tcW w:w="1905" w:type="dxa"/>
          </w:tcPr>
          <w:p w:rsidR="001851DF" w:rsidRDefault="001851DF" w:rsidP="00305119">
            <w:pPr>
              <w:rPr>
                <w:rFonts w:cs="Arial"/>
              </w:rPr>
            </w:pPr>
            <w:r>
              <w:rPr>
                <w:rFonts w:cs="Arial"/>
              </w:rPr>
              <w:t>additional resources required</w:t>
            </w:r>
          </w:p>
        </w:tc>
      </w:tr>
      <w:tr w:rsidR="001851DF" w:rsidTr="00305119">
        <w:trPr>
          <w:gridAfter w:val="1"/>
          <w:wAfter w:w="11" w:type="dxa"/>
          <w:trHeight w:val="1880"/>
        </w:trPr>
        <w:tc>
          <w:tcPr>
            <w:tcW w:w="2972" w:type="dxa"/>
          </w:tcPr>
          <w:p w:rsidR="001851DF" w:rsidRDefault="001851DF" w:rsidP="00305119">
            <w:pPr>
              <w:rPr>
                <w:rFonts w:cs="Arial"/>
              </w:rPr>
            </w:pPr>
            <w:r>
              <w:rPr>
                <w:rFonts w:cs="Arial"/>
              </w:rPr>
              <w:t>By June 2019, complete an options appraisal and produce a plan to retain or develop housing on each council owned garage site</w:t>
            </w:r>
          </w:p>
        </w:tc>
        <w:tc>
          <w:tcPr>
            <w:tcW w:w="3080" w:type="dxa"/>
          </w:tcPr>
          <w:p w:rsidR="001851DF" w:rsidRDefault="001851DF" w:rsidP="00305119">
            <w:pPr>
              <w:rPr>
                <w:rFonts w:cs="Arial"/>
              </w:rPr>
            </w:pPr>
            <w:r>
              <w:rPr>
                <w:rFonts w:cs="Arial"/>
              </w:rPr>
              <w:t>plan produced</w:t>
            </w:r>
            <w:r>
              <w:rPr>
                <w:rFonts w:cs="Arial"/>
              </w:rPr>
              <w:br/>
            </w:r>
          </w:p>
        </w:tc>
        <w:tc>
          <w:tcPr>
            <w:tcW w:w="1297" w:type="dxa"/>
          </w:tcPr>
          <w:p w:rsidR="001851DF" w:rsidRDefault="001851DF" w:rsidP="00305119">
            <w:pPr>
              <w:rPr>
                <w:rFonts w:cs="Arial"/>
              </w:rPr>
            </w:pPr>
            <w:r>
              <w:rPr>
                <w:rFonts w:cs="Arial"/>
              </w:rPr>
              <w:t>SM</w:t>
            </w:r>
          </w:p>
        </w:tc>
        <w:tc>
          <w:tcPr>
            <w:tcW w:w="1905" w:type="dxa"/>
          </w:tcPr>
          <w:p w:rsidR="001851DF" w:rsidRDefault="001851DF" w:rsidP="00305119">
            <w:pPr>
              <w:rPr>
                <w:rFonts w:cs="Arial"/>
              </w:rPr>
            </w:pPr>
            <w:r>
              <w:rPr>
                <w:rFonts w:cs="Arial"/>
              </w:rPr>
              <w:t>within existing resources</w:t>
            </w:r>
          </w:p>
        </w:tc>
      </w:tr>
      <w:tr w:rsidR="001851DF" w:rsidTr="00305119">
        <w:trPr>
          <w:gridAfter w:val="1"/>
          <w:wAfter w:w="11" w:type="dxa"/>
          <w:trHeight w:val="450"/>
        </w:trPr>
        <w:tc>
          <w:tcPr>
            <w:tcW w:w="9254" w:type="dxa"/>
            <w:gridSpan w:val="4"/>
          </w:tcPr>
          <w:p w:rsidR="001851DF" w:rsidRDefault="001851DF" w:rsidP="00305119">
            <w:pPr>
              <w:rPr>
                <w:b/>
              </w:rPr>
            </w:pPr>
            <w:r>
              <w:rPr>
                <w:b/>
              </w:rPr>
              <w:t>Priority 4 – Tackling disrepair</w:t>
            </w:r>
          </w:p>
          <w:p w:rsidR="001851DF" w:rsidRDefault="001851DF" w:rsidP="00305119">
            <w:pPr>
              <w:rPr>
                <w:rFonts w:cs="Arial"/>
              </w:rPr>
            </w:pPr>
          </w:p>
        </w:tc>
      </w:tr>
      <w:tr w:rsidR="001851DF" w:rsidTr="00305119">
        <w:trPr>
          <w:gridAfter w:val="1"/>
          <w:wAfter w:w="11" w:type="dxa"/>
          <w:trHeight w:val="1880"/>
        </w:trPr>
        <w:tc>
          <w:tcPr>
            <w:tcW w:w="2972" w:type="dxa"/>
          </w:tcPr>
          <w:p w:rsidR="001851DF" w:rsidRDefault="001851DF" w:rsidP="00305119">
            <w:pPr>
              <w:rPr>
                <w:rFonts w:cs="Arial"/>
              </w:rPr>
            </w:pPr>
            <w:r w:rsidRPr="009760A4">
              <w:rPr>
                <w:rFonts w:cs="Arial"/>
              </w:rPr>
              <w:t>By October 2018, ensure all private rented properties in the Selective Licensing areas are either licensed or enforcement action is being taken against the landlord</w:t>
            </w:r>
          </w:p>
        </w:tc>
        <w:tc>
          <w:tcPr>
            <w:tcW w:w="3080" w:type="dxa"/>
          </w:tcPr>
          <w:p w:rsidR="001851DF" w:rsidRDefault="001851DF" w:rsidP="00305119">
            <w:pPr>
              <w:rPr>
                <w:rFonts w:cs="Arial"/>
              </w:rPr>
            </w:pPr>
            <w:r w:rsidRPr="009760A4">
              <w:rPr>
                <w:rFonts w:cs="Arial"/>
              </w:rPr>
              <w:t>no. of licenses granted, no. of enforcement cases, no. of properties requiring a license</w:t>
            </w:r>
            <w:r w:rsidRPr="009760A4">
              <w:rPr>
                <w:rFonts w:cs="Arial"/>
              </w:rPr>
              <w:br/>
            </w:r>
          </w:p>
        </w:tc>
        <w:tc>
          <w:tcPr>
            <w:tcW w:w="1297" w:type="dxa"/>
          </w:tcPr>
          <w:p w:rsidR="001851DF" w:rsidRDefault="001851DF" w:rsidP="00305119">
            <w:pPr>
              <w:rPr>
                <w:rFonts w:cs="Arial"/>
              </w:rPr>
            </w:pPr>
            <w:r w:rsidRPr="009760A4">
              <w:rPr>
                <w:rFonts w:cs="Arial"/>
              </w:rPr>
              <w:t>JH</w:t>
            </w:r>
          </w:p>
        </w:tc>
        <w:tc>
          <w:tcPr>
            <w:tcW w:w="1905" w:type="dxa"/>
          </w:tcPr>
          <w:p w:rsidR="001851DF" w:rsidRDefault="001851DF" w:rsidP="00305119">
            <w:pPr>
              <w:rPr>
                <w:rFonts w:cs="Arial"/>
              </w:rPr>
            </w:pPr>
            <w:r w:rsidRPr="009760A4">
              <w:rPr>
                <w:rFonts w:cs="Arial"/>
              </w:rPr>
              <w:t>within existing resources</w:t>
            </w:r>
          </w:p>
        </w:tc>
      </w:tr>
      <w:tr w:rsidR="001851DF" w:rsidTr="00305119">
        <w:trPr>
          <w:gridAfter w:val="1"/>
          <w:wAfter w:w="11" w:type="dxa"/>
          <w:trHeight w:val="1880"/>
        </w:trPr>
        <w:tc>
          <w:tcPr>
            <w:tcW w:w="2972" w:type="dxa"/>
          </w:tcPr>
          <w:p w:rsidR="001851DF" w:rsidRPr="009760A4" w:rsidRDefault="001851DF" w:rsidP="00305119">
            <w:pPr>
              <w:rPr>
                <w:rFonts w:cs="Arial"/>
              </w:rPr>
            </w:pPr>
            <w:r>
              <w:rPr>
                <w:rFonts w:cs="Arial"/>
              </w:rPr>
              <w:lastRenderedPageBreak/>
              <w:t>By October 2019, ensure all private rented properties requiring a license under the new HMO regulations are either licensed or enforcement action is being taken against the landlord</w:t>
            </w:r>
            <w:r>
              <w:rPr>
                <w:rFonts w:cs="Arial"/>
              </w:rPr>
              <w:br/>
            </w:r>
          </w:p>
        </w:tc>
        <w:tc>
          <w:tcPr>
            <w:tcW w:w="3080" w:type="dxa"/>
          </w:tcPr>
          <w:p w:rsidR="001851DF" w:rsidRPr="009760A4" w:rsidRDefault="001851DF" w:rsidP="00305119">
            <w:pPr>
              <w:rPr>
                <w:rFonts w:cs="Arial"/>
              </w:rPr>
            </w:pPr>
            <w:r>
              <w:rPr>
                <w:rFonts w:cs="Arial"/>
              </w:rPr>
              <w:t>no. of licenses granted, no. of enforcement cases, no. of properties requiring a license</w:t>
            </w:r>
            <w:r>
              <w:rPr>
                <w:rFonts w:cs="Arial"/>
              </w:rPr>
              <w:br/>
            </w:r>
          </w:p>
        </w:tc>
        <w:tc>
          <w:tcPr>
            <w:tcW w:w="1297" w:type="dxa"/>
          </w:tcPr>
          <w:p w:rsidR="001851DF" w:rsidRDefault="001851DF" w:rsidP="00305119">
            <w:pPr>
              <w:rPr>
                <w:rFonts w:cs="Arial"/>
              </w:rPr>
            </w:pPr>
            <w:r w:rsidRPr="009760A4">
              <w:rPr>
                <w:rFonts w:cs="Arial"/>
              </w:rPr>
              <w:t>JH</w:t>
            </w:r>
          </w:p>
        </w:tc>
        <w:tc>
          <w:tcPr>
            <w:tcW w:w="1905" w:type="dxa"/>
          </w:tcPr>
          <w:p w:rsidR="001851DF" w:rsidRDefault="001851DF" w:rsidP="00305119">
            <w:pPr>
              <w:rPr>
                <w:rFonts w:cs="Arial"/>
              </w:rPr>
            </w:pPr>
            <w:r w:rsidRPr="009760A4">
              <w:rPr>
                <w:rFonts w:cs="Arial"/>
              </w:rPr>
              <w:t>within existing resources</w:t>
            </w:r>
          </w:p>
        </w:tc>
      </w:tr>
      <w:tr w:rsidR="001851DF" w:rsidTr="00305119">
        <w:trPr>
          <w:gridAfter w:val="1"/>
          <w:wAfter w:w="11" w:type="dxa"/>
          <w:trHeight w:val="1880"/>
        </w:trPr>
        <w:tc>
          <w:tcPr>
            <w:tcW w:w="2972" w:type="dxa"/>
          </w:tcPr>
          <w:p w:rsidR="001851DF" w:rsidRDefault="001851DF" w:rsidP="00305119">
            <w:pPr>
              <w:rPr>
                <w:rFonts w:cs="Arial"/>
              </w:rPr>
            </w:pPr>
            <w:r>
              <w:rPr>
                <w:rFonts w:cs="Arial"/>
              </w:rPr>
              <w:t>By July 2018, develop a policy and fee structure regarding the use of civil penalties in private sector enforcement</w:t>
            </w:r>
            <w:r>
              <w:rPr>
                <w:rFonts w:cs="Arial"/>
              </w:rPr>
              <w:br/>
            </w:r>
          </w:p>
        </w:tc>
        <w:tc>
          <w:tcPr>
            <w:tcW w:w="3080" w:type="dxa"/>
          </w:tcPr>
          <w:p w:rsidR="001851DF" w:rsidRDefault="001851DF" w:rsidP="00305119">
            <w:pPr>
              <w:rPr>
                <w:rFonts w:cs="Arial"/>
              </w:rPr>
            </w:pPr>
            <w:r>
              <w:rPr>
                <w:rFonts w:cs="Arial"/>
              </w:rPr>
              <w:t>policy and fee structure developed</w:t>
            </w:r>
            <w:r>
              <w:rPr>
                <w:rFonts w:cs="Arial"/>
              </w:rPr>
              <w:br/>
            </w:r>
          </w:p>
        </w:tc>
        <w:tc>
          <w:tcPr>
            <w:tcW w:w="1297" w:type="dxa"/>
          </w:tcPr>
          <w:p w:rsidR="001851DF" w:rsidRDefault="001851DF" w:rsidP="00305119">
            <w:pPr>
              <w:rPr>
                <w:rFonts w:cs="Arial"/>
              </w:rPr>
            </w:pPr>
            <w:r w:rsidRPr="009760A4">
              <w:rPr>
                <w:rFonts w:cs="Arial"/>
              </w:rPr>
              <w:t>JH</w:t>
            </w:r>
          </w:p>
        </w:tc>
        <w:tc>
          <w:tcPr>
            <w:tcW w:w="1905" w:type="dxa"/>
          </w:tcPr>
          <w:p w:rsidR="001851DF" w:rsidRDefault="001851DF" w:rsidP="00305119">
            <w:pPr>
              <w:rPr>
                <w:rFonts w:cs="Arial"/>
              </w:rPr>
            </w:pPr>
            <w:r w:rsidRPr="009760A4">
              <w:rPr>
                <w:rFonts w:cs="Arial"/>
              </w:rPr>
              <w:t>within existing resources</w:t>
            </w:r>
          </w:p>
        </w:tc>
      </w:tr>
      <w:tr w:rsidR="001851DF" w:rsidTr="00305119">
        <w:trPr>
          <w:gridAfter w:val="1"/>
          <w:wAfter w:w="11" w:type="dxa"/>
          <w:trHeight w:val="1880"/>
        </w:trPr>
        <w:tc>
          <w:tcPr>
            <w:tcW w:w="2972" w:type="dxa"/>
          </w:tcPr>
          <w:p w:rsidR="001851DF" w:rsidRDefault="001851DF" w:rsidP="00305119">
            <w:pPr>
              <w:rPr>
                <w:rFonts w:cs="Arial"/>
              </w:rPr>
            </w:pPr>
            <w:r>
              <w:rPr>
                <w:rFonts w:cs="Arial"/>
              </w:rPr>
              <w:t>By December 2018, publish a Private Sector Renewal Strategy, including proactive targeting of rogue landlords. Regularly monitor the outcomes achieved</w:t>
            </w:r>
            <w:r>
              <w:rPr>
                <w:rFonts w:cs="Arial"/>
              </w:rPr>
              <w:br/>
            </w:r>
          </w:p>
        </w:tc>
        <w:tc>
          <w:tcPr>
            <w:tcW w:w="3080" w:type="dxa"/>
          </w:tcPr>
          <w:p w:rsidR="001851DF" w:rsidRDefault="001851DF" w:rsidP="00305119">
            <w:pPr>
              <w:rPr>
                <w:rFonts w:cs="Arial"/>
              </w:rPr>
            </w:pPr>
            <w:r>
              <w:rPr>
                <w:rFonts w:cs="Arial"/>
              </w:rPr>
              <w:t>Strategy published, outcomes achieved</w:t>
            </w:r>
          </w:p>
        </w:tc>
        <w:tc>
          <w:tcPr>
            <w:tcW w:w="1297" w:type="dxa"/>
          </w:tcPr>
          <w:p w:rsidR="001851DF" w:rsidRDefault="001851DF" w:rsidP="00305119">
            <w:pPr>
              <w:rPr>
                <w:rFonts w:cs="Arial"/>
              </w:rPr>
            </w:pPr>
            <w:r>
              <w:rPr>
                <w:rFonts w:cs="Arial"/>
              </w:rPr>
              <w:t>EL</w:t>
            </w:r>
          </w:p>
        </w:tc>
        <w:tc>
          <w:tcPr>
            <w:tcW w:w="1905" w:type="dxa"/>
          </w:tcPr>
          <w:p w:rsidR="001851DF" w:rsidRDefault="001851DF" w:rsidP="00305119">
            <w:pPr>
              <w:rPr>
                <w:rFonts w:cs="Arial"/>
              </w:rPr>
            </w:pPr>
            <w:r w:rsidRPr="009760A4">
              <w:rPr>
                <w:rFonts w:cs="Arial"/>
              </w:rPr>
              <w:t>within existing resources</w:t>
            </w:r>
          </w:p>
        </w:tc>
      </w:tr>
      <w:tr w:rsidR="001851DF" w:rsidTr="00305119">
        <w:trPr>
          <w:gridAfter w:val="1"/>
          <w:wAfter w:w="11" w:type="dxa"/>
          <w:trHeight w:val="512"/>
        </w:trPr>
        <w:tc>
          <w:tcPr>
            <w:tcW w:w="9254" w:type="dxa"/>
            <w:gridSpan w:val="4"/>
          </w:tcPr>
          <w:p w:rsidR="001851DF" w:rsidRDefault="001851DF" w:rsidP="00305119">
            <w:pPr>
              <w:rPr>
                <w:b/>
              </w:rPr>
            </w:pPr>
            <w:r>
              <w:rPr>
                <w:b/>
              </w:rPr>
              <w:t>Priority 5 – Reducing / preventing homelessness due to domestic violence</w:t>
            </w:r>
          </w:p>
          <w:p w:rsidR="001851DF" w:rsidRPr="009760A4" w:rsidRDefault="001851DF" w:rsidP="00305119">
            <w:pPr>
              <w:rPr>
                <w:rFonts w:cs="Arial"/>
              </w:rPr>
            </w:pPr>
          </w:p>
        </w:tc>
      </w:tr>
      <w:tr w:rsidR="001851DF" w:rsidTr="00305119">
        <w:trPr>
          <w:gridAfter w:val="1"/>
          <w:wAfter w:w="11" w:type="dxa"/>
          <w:trHeight w:val="1880"/>
        </w:trPr>
        <w:tc>
          <w:tcPr>
            <w:tcW w:w="2972" w:type="dxa"/>
          </w:tcPr>
          <w:p w:rsidR="001851DF" w:rsidRDefault="001851DF" w:rsidP="00305119">
            <w:pPr>
              <w:rPr>
                <w:rFonts w:cs="Arial"/>
              </w:rPr>
            </w:pPr>
            <w:r w:rsidRPr="006C7B94">
              <w:rPr>
                <w:rFonts w:cs="Arial"/>
              </w:rPr>
              <w:t>Apply for MHCLG funding when announced to continue the Serenity Scheme between April 2018 and March 2020</w:t>
            </w:r>
          </w:p>
        </w:tc>
        <w:tc>
          <w:tcPr>
            <w:tcW w:w="3080" w:type="dxa"/>
          </w:tcPr>
          <w:p w:rsidR="001851DF" w:rsidRDefault="001851DF" w:rsidP="00305119">
            <w:pPr>
              <w:rPr>
                <w:rFonts w:cs="Arial"/>
              </w:rPr>
            </w:pPr>
            <w:r w:rsidRPr="006C7B94">
              <w:rPr>
                <w:rFonts w:cs="Arial"/>
              </w:rPr>
              <w:t>No. of Serenity units available between April 2018 and March 2020</w:t>
            </w:r>
          </w:p>
        </w:tc>
        <w:tc>
          <w:tcPr>
            <w:tcW w:w="1297" w:type="dxa"/>
          </w:tcPr>
          <w:p w:rsidR="001851DF" w:rsidRDefault="001851DF" w:rsidP="00305119">
            <w:pPr>
              <w:rPr>
                <w:rFonts w:cs="Arial"/>
              </w:rPr>
            </w:pPr>
            <w:r w:rsidRPr="006C7B94">
              <w:rPr>
                <w:rFonts w:cs="Arial"/>
              </w:rPr>
              <w:t>RW</w:t>
            </w:r>
          </w:p>
        </w:tc>
        <w:tc>
          <w:tcPr>
            <w:tcW w:w="1905" w:type="dxa"/>
          </w:tcPr>
          <w:p w:rsidR="001851DF" w:rsidRPr="008B66EE" w:rsidRDefault="001851DF" w:rsidP="00305119">
            <w:pPr>
              <w:rPr>
                <w:rFonts w:cs="Arial"/>
              </w:rPr>
            </w:pPr>
            <w:r w:rsidRPr="008B66EE">
              <w:rPr>
                <w:rFonts w:cs="Arial"/>
              </w:rPr>
              <w:t>within existing resources, using external grant funding where available</w:t>
            </w:r>
          </w:p>
          <w:p w:rsidR="001851DF" w:rsidRPr="009760A4" w:rsidRDefault="001851DF" w:rsidP="00305119">
            <w:pPr>
              <w:rPr>
                <w:rFonts w:cs="Arial"/>
              </w:rPr>
            </w:pPr>
          </w:p>
        </w:tc>
      </w:tr>
      <w:tr w:rsidR="001851DF" w:rsidTr="00305119">
        <w:trPr>
          <w:gridAfter w:val="1"/>
          <w:wAfter w:w="11" w:type="dxa"/>
          <w:trHeight w:val="1880"/>
        </w:trPr>
        <w:tc>
          <w:tcPr>
            <w:tcW w:w="2972" w:type="dxa"/>
          </w:tcPr>
          <w:p w:rsidR="001851DF" w:rsidRPr="006C7B94" w:rsidRDefault="001851DF" w:rsidP="00305119">
            <w:pPr>
              <w:rPr>
                <w:rFonts w:cs="Arial"/>
              </w:rPr>
            </w:pPr>
            <w:r>
              <w:rPr>
                <w:rFonts w:cs="Arial"/>
              </w:rPr>
              <w:t>Seek to d</w:t>
            </w:r>
            <w:r w:rsidRPr="005F28B3">
              <w:rPr>
                <w:rFonts w:cs="Arial"/>
              </w:rPr>
              <w:t>evelop a sustainable operating model for the Serenity Scheme to commence in April 2020 under the revised supported housing funding model</w:t>
            </w:r>
          </w:p>
        </w:tc>
        <w:tc>
          <w:tcPr>
            <w:tcW w:w="3080" w:type="dxa"/>
          </w:tcPr>
          <w:p w:rsidR="001851DF" w:rsidRPr="006C7B94" w:rsidRDefault="001851DF" w:rsidP="00305119">
            <w:pPr>
              <w:rPr>
                <w:rFonts w:cs="Arial"/>
              </w:rPr>
            </w:pPr>
            <w:r w:rsidRPr="005F28B3">
              <w:rPr>
                <w:rFonts w:cs="Arial"/>
              </w:rPr>
              <w:t>No. of Serenity units available in April 2020</w:t>
            </w:r>
            <w:r>
              <w:rPr>
                <w:rFonts w:cs="Arial"/>
              </w:rPr>
              <w:br/>
            </w:r>
          </w:p>
        </w:tc>
        <w:tc>
          <w:tcPr>
            <w:tcW w:w="1297" w:type="dxa"/>
          </w:tcPr>
          <w:p w:rsidR="001851DF" w:rsidRDefault="001851DF" w:rsidP="00305119">
            <w:pPr>
              <w:rPr>
                <w:rFonts w:cs="Arial"/>
              </w:rPr>
            </w:pPr>
            <w:r>
              <w:rPr>
                <w:rFonts w:cs="Arial"/>
              </w:rPr>
              <w:t>RW</w:t>
            </w:r>
          </w:p>
          <w:p w:rsidR="001851DF" w:rsidRPr="008B66EE" w:rsidRDefault="001851DF" w:rsidP="00305119">
            <w:pPr>
              <w:jc w:val="center"/>
              <w:rPr>
                <w:rFonts w:cs="Arial"/>
              </w:rPr>
            </w:pPr>
          </w:p>
        </w:tc>
        <w:tc>
          <w:tcPr>
            <w:tcW w:w="1905" w:type="dxa"/>
          </w:tcPr>
          <w:p w:rsidR="001851DF" w:rsidRDefault="001851DF" w:rsidP="00305119">
            <w:pPr>
              <w:rPr>
                <w:rFonts w:cs="Arial"/>
              </w:rPr>
            </w:pPr>
            <w:r w:rsidRPr="005F28B3">
              <w:rPr>
                <w:rFonts w:cs="Arial"/>
              </w:rPr>
              <w:t>within existing resources, using external funding where available</w:t>
            </w:r>
          </w:p>
          <w:p w:rsidR="001851DF" w:rsidRPr="008B66EE" w:rsidRDefault="001851DF" w:rsidP="00305119">
            <w:pPr>
              <w:jc w:val="center"/>
              <w:rPr>
                <w:rFonts w:cs="Arial"/>
              </w:rPr>
            </w:pPr>
          </w:p>
        </w:tc>
      </w:tr>
      <w:tr w:rsidR="001851DF" w:rsidTr="00305119">
        <w:trPr>
          <w:gridAfter w:val="1"/>
          <w:wAfter w:w="11" w:type="dxa"/>
          <w:trHeight w:val="1880"/>
        </w:trPr>
        <w:tc>
          <w:tcPr>
            <w:tcW w:w="2972" w:type="dxa"/>
          </w:tcPr>
          <w:p w:rsidR="001851DF" w:rsidRDefault="001851DF" w:rsidP="00305119">
            <w:pPr>
              <w:rPr>
                <w:rFonts w:cs="Arial"/>
              </w:rPr>
            </w:pPr>
            <w:r>
              <w:rPr>
                <w:rFonts w:cs="Arial"/>
              </w:rPr>
              <w:t>By September 2018, introduce a revised approach to increase the use of the Sanctuary Scheme to prevent homelessness</w:t>
            </w:r>
          </w:p>
        </w:tc>
        <w:tc>
          <w:tcPr>
            <w:tcW w:w="3080" w:type="dxa"/>
          </w:tcPr>
          <w:p w:rsidR="001851DF" w:rsidRPr="005F28B3" w:rsidRDefault="001851DF" w:rsidP="00305119">
            <w:pPr>
              <w:rPr>
                <w:rFonts w:cs="Arial"/>
              </w:rPr>
            </w:pPr>
            <w:r>
              <w:rPr>
                <w:rFonts w:cs="Arial"/>
              </w:rPr>
              <w:t>No. of Sanctuary Scheme installations</w:t>
            </w:r>
            <w:r>
              <w:rPr>
                <w:rFonts w:cs="Arial"/>
              </w:rPr>
              <w:br/>
            </w:r>
          </w:p>
        </w:tc>
        <w:tc>
          <w:tcPr>
            <w:tcW w:w="1297" w:type="dxa"/>
          </w:tcPr>
          <w:p w:rsidR="001851DF" w:rsidRDefault="001851DF" w:rsidP="00305119">
            <w:pPr>
              <w:rPr>
                <w:rFonts w:cs="Arial"/>
              </w:rPr>
            </w:pPr>
            <w:r>
              <w:rPr>
                <w:rFonts w:cs="Arial"/>
              </w:rPr>
              <w:t>EL</w:t>
            </w:r>
          </w:p>
        </w:tc>
        <w:tc>
          <w:tcPr>
            <w:tcW w:w="1905" w:type="dxa"/>
          </w:tcPr>
          <w:p w:rsidR="001851DF" w:rsidRPr="005F28B3" w:rsidRDefault="001851DF" w:rsidP="00305119">
            <w:pPr>
              <w:rPr>
                <w:rFonts w:cs="Arial"/>
              </w:rPr>
            </w:pPr>
            <w:r>
              <w:rPr>
                <w:rFonts w:cs="Arial"/>
              </w:rPr>
              <w:t>within existing resources</w:t>
            </w:r>
          </w:p>
        </w:tc>
      </w:tr>
      <w:tr w:rsidR="001851DF" w:rsidTr="00305119">
        <w:trPr>
          <w:gridAfter w:val="1"/>
          <w:wAfter w:w="11" w:type="dxa"/>
          <w:trHeight w:val="1880"/>
        </w:trPr>
        <w:tc>
          <w:tcPr>
            <w:tcW w:w="2972" w:type="dxa"/>
          </w:tcPr>
          <w:p w:rsidR="001851DF" w:rsidRDefault="001851DF" w:rsidP="00305119">
            <w:pPr>
              <w:rPr>
                <w:rFonts w:cs="Arial"/>
              </w:rPr>
            </w:pPr>
            <w:r w:rsidRPr="006C7B94">
              <w:rPr>
                <w:rFonts w:cs="Arial"/>
              </w:rPr>
              <w:lastRenderedPageBreak/>
              <w:t>Complete the D</w:t>
            </w:r>
            <w:r>
              <w:rPr>
                <w:rFonts w:cs="Arial"/>
              </w:rPr>
              <w:t xml:space="preserve">omestic </w:t>
            </w:r>
            <w:r w:rsidRPr="006C7B94">
              <w:rPr>
                <w:rFonts w:cs="Arial"/>
              </w:rPr>
              <w:t>A</w:t>
            </w:r>
            <w:r>
              <w:rPr>
                <w:rFonts w:cs="Arial"/>
              </w:rPr>
              <w:t xml:space="preserve">buse </w:t>
            </w:r>
            <w:r w:rsidRPr="006C7B94">
              <w:rPr>
                <w:rFonts w:cs="Arial"/>
              </w:rPr>
              <w:t>H</w:t>
            </w:r>
            <w:r>
              <w:rPr>
                <w:rFonts w:cs="Arial"/>
              </w:rPr>
              <w:t xml:space="preserve">ousing </w:t>
            </w:r>
            <w:r w:rsidRPr="006C7B94">
              <w:rPr>
                <w:rFonts w:cs="Arial"/>
              </w:rPr>
              <w:t>A</w:t>
            </w:r>
            <w:r>
              <w:rPr>
                <w:rFonts w:cs="Arial"/>
              </w:rPr>
              <w:t>lliance</w:t>
            </w:r>
            <w:r w:rsidRPr="006C7B94">
              <w:rPr>
                <w:rFonts w:cs="Arial"/>
              </w:rPr>
              <w:t xml:space="preserve"> online self-assessment and develop an action plan to address any gaps by </w:t>
            </w:r>
            <w:r>
              <w:rPr>
                <w:rFonts w:cs="Arial"/>
              </w:rPr>
              <w:t>April 2019</w:t>
            </w:r>
            <w:r w:rsidRPr="006C7B94">
              <w:rPr>
                <w:rFonts w:cs="Arial"/>
              </w:rPr>
              <w:br/>
            </w:r>
          </w:p>
        </w:tc>
        <w:tc>
          <w:tcPr>
            <w:tcW w:w="3080" w:type="dxa"/>
          </w:tcPr>
          <w:p w:rsidR="001851DF" w:rsidRDefault="001851DF" w:rsidP="00305119">
            <w:pPr>
              <w:rPr>
                <w:rFonts w:cs="Arial"/>
              </w:rPr>
            </w:pPr>
            <w:r w:rsidRPr="008B66EE">
              <w:rPr>
                <w:rFonts w:cs="Arial"/>
              </w:rPr>
              <w:t>Self-assessment completed date and action plan developed</w:t>
            </w:r>
          </w:p>
        </w:tc>
        <w:tc>
          <w:tcPr>
            <w:tcW w:w="1297" w:type="dxa"/>
          </w:tcPr>
          <w:p w:rsidR="001851DF" w:rsidRDefault="001851DF" w:rsidP="00305119">
            <w:pPr>
              <w:rPr>
                <w:rFonts w:cs="Arial"/>
              </w:rPr>
            </w:pPr>
            <w:r>
              <w:rPr>
                <w:rFonts w:cs="Arial"/>
              </w:rPr>
              <w:t>RW</w:t>
            </w:r>
          </w:p>
        </w:tc>
        <w:tc>
          <w:tcPr>
            <w:tcW w:w="1905" w:type="dxa"/>
          </w:tcPr>
          <w:p w:rsidR="001851DF" w:rsidRDefault="001851DF" w:rsidP="00305119">
            <w:pPr>
              <w:rPr>
                <w:rFonts w:cs="Arial"/>
              </w:rPr>
            </w:pPr>
            <w:r w:rsidRPr="006C7B94">
              <w:rPr>
                <w:rFonts w:cs="Arial"/>
              </w:rPr>
              <w:t>additional resource required</w:t>
            </w:r>
          </w:p>
        </w:tc>
      </w:tr>
      <w:tr w:rsidR="001851DF" w:rsidTr="00305119">
        <w:trPr>
          <w:gridAfter w:val="1"/>
          <w:wAfter w:w="11" w:type="dxa"/>
          <w:trHeight w:val="1196"/>
        </w:trPr>
        <w:tc>
          <w:tcPr>
            <w:tcW w:w="2972" w:type="dxa"/>
          </w:tcPr>
          <w:p w:rsidR="001851DF" w:rsidRPr="006C7B94" w:rsidRDefault="001851DF" w:rsidP="00305119">
            <w:pPr>
              <w:rPr>
                <w:rFonts w:cs="Arial"/>
              </w:rPr>
            </w:pPr>
            <w:r>
              <w:rPr>
                <w:rFonts w:cs="Arial"/>
              </w:rPr>
              <w:t>By November 2019, deliver the 4 pledges in the CIH Make a Stand campaign</w:t>
            </w:r>
            <w:r>
              <w:rPr>
                <w:rFonts w:cs="Arial"/>
              </w:rPr>
              <w:br/>
            </w:r>
            <w:r>
              <w:rPr>
                <w:rFonts w:cs="Arial"/>
              </w:rPr>
              <w:br/>
            </w:r>
          </w:p>
        </w:tc>
        <w:tc>
          <w:tcPr>
            <w:tcW w:w="3080" w:type="dxa"/>
          </w:tcPr>
          <w:p w:rsidR="001851DF" w:rsidRPr="008B66EE" w:rsidRDefault="001851DF" w:rsidP="00305119">
            <w:pPr>
              <w:rPr>
                <w:rFonts w:cs="Arial"/>
              </w:rPr>
            </w:pPr>
            <w:r>
              <w:rPr>
                <w:rFonts w:cs="Arial"/>
              </w:rPr>
              <w:t>no. of pledges delivered</w:t>
            </w:r>
          </w:p>
        </w:tc>
        <w:tc>
          <w:tcPr>
            <w:tcW w:w="1297" w:type="dxa"/>
          </w:tcPr>
          <w:p w:rsidR="001851DF" w:rsidRDefault="001851DF" w:rsidP="00305119">
            <w:pPr>
              <w:rPr>
                <w:rFonts w:cs="Arial"/>
              </w:rPr>
            </w:pPr>
            <w:r>
              <w:rPr>
                <w:rFonts w:cs="Arial"/>
              </w:rPr>
              <w:t>RW/EL</w:t>
            </w:r>
          </w:p>
        </w:tc>
        <w:tc>
          <w:tcPr>
            <w:tcW w:w="1905" w:type="dxa"/>
          </w:tcPr>
          <w:p w:rsidR="001851DF" w:rsidRPr="006C7B94" w:rsidRDefault="001851DF" w:rsidP="00305119">
            <w:pPr>
              <w:rPr>
                <w:rFonts w:cs="Arial"/>
              </w:rPr>
            </w:pPr>
            <w:r>
              <w:rPr>
                <w:rFonts w:cs="Arial"/>
              </w:rPr>
              <w:t>within existing resources</w:t>
            </w:r>
          </w:p>
        </w:tc>
      </w:tr>
      <w:tr w:rsidR="001851DF" w:rsidTr="00305119">
        <w:trPr>
          <w:gridAfter w:val="1"/>
          <w:wAfter w:w="11" w:type="dxa"/>
          <w:trHeight w:val="717"/>
        </w:trPr>
        <w:tc>
          <w:tcPr>
            <w:tcW w:w="9254" w:type="dxa"/>
            <w:gridSpan w:val="4"/>
          </w:tcPr>
          <w:p w:rsidR="001851DF" w:rsidRDefault="001851DF" w:rsidP="00305119">
            <w:r>
              <w:rPr>
                <w:b/>
              </w:rPr>
              <w:t>Priority 6 – Environment and planning</w:t>
            </w:r>
          </w:p>
          <w:p w:rsidR="001851DF" w:rsidRDefault="001851DF" w:rsidP="00305119">
            <w:pPr>
              <w:rPr>
                <w:rFonts w:cs="Arial"/>
              </w:rPr>
            </w:pPr>
          </w:p>
        </w:tc>
      </w:tr>
      <w:tr w:rsidR="001851DF" w:rsidTr="00305119">
        <w:trPr>
          <w:gridAfter w:val="1"/>
          <w:wAfter w:w="11" w:type="dxa"/>
          <w:trHeight w:val="1880"/>
        </w:trPr>
        <w:tc>
          <w:tcPr>
            <w:tcW w:w="2972" w:type="dxa"/>
          </w:tcPr>
          <w:p w:rsidR="001851DF" w:rsidRDefault="001851DF" w:rsidP="00305119">
            <w:pPr>
              <w:rPr>
                <w:rFonts w:cs="Arial"/>
              </w:rPr>
            </w:pPr>
            <w:r w:rsidRPr="003E655A">
              <w:rPr>
                <w:rFonts w:cs="Arial"/>
              </w:rPr>
              <w:t>From November 2018, strategic housing and planning development will work jointly to monitor delivery of affordable housing under the Housing Delivery Test and take action as required</w:t>
            </w:r>
          </w:p>
        </w:tc>
        <w:tc>
          <w:tcPr>
            <w:tcW w:w="3080" w:type="dxa"/>
          </w:tcPr>
          <w:p w:rsidR="001851DF" w:rsidRDefault="001851DF" w:rsidP="00305119">
            <w:pPr>
              <w:rPr>
                <w:rFonts w:cs="Arial"/>
              </w:rPr>
            </w:pPr>
            <w:r w:rsidRPr="003E655A">
              <w:rPr>
                <w:rFonts w:cs="Arial"/>
              </w:rPr>
              <w:t>No. of affordable housing properties developed (expected and actual), no. of action taken to increase delivery, no. of properties developed as a res</w:t>
            </w:r>
            <w:r>
              <w:rPr>
                <w:rFonts w:cs="Arial"/>
              </w:rPr>
              <w:t>ult of action taken</w:t>
            </w:r>
          </w:p>
        </w:tc>
        <w:tc>
          <w:tcPr>
            <w:tcW w:w="1297" w:type="dxa"/>
          </w:tcPr>
          <w:p w:rsidR="001851DF" w:rsidRDefault="001851DF" w:rsidP="00305119">
            <w:pPr>
              <w:rPr>
                <w:rFonts w:cs="Arial"/>
              </w:rPr>
            </w:pPr>
            <w:r>
              <w:rPr>
                <w:rFonts w:cs="Arial"/>
              </w:rPr>
              <w:t>SM/MM</w:t>
            </w:r>
          </w:p>
        </w:tc>
        <w:tc>
          <w:tcPr>
            <w:tcW w:w="1905" w:type="dxa"/>
          </w:tcPr>
          <w:p w:rsidR="001851DF" w:rsidRDefault="001851DF" w:rsidP="00305119">
            <w:pPr>
              <w:rPr>
                <w:rFonts w:cs="Arial"/>
              </w:rPr>
            </w:pPr>
            <w:r w:rsidRPr="003E655A">
              <w:rPr>
                <w:rFonts w:cs="Arial"/>
              </w:rPr>
              <w:t>within existing resources</w:t>
            </w:r>
          </w:p>
        </w:tc>
      </w:tr>
      <w:tr w:rsidR="001851DF" w:rsidTr="00305119">
        <w:trPr>
          <w:gridAfter w:val="1"/>
          <w:wAfter w:w="11" w:type="dxa"/>
          <w:trHeight w:val="1880"/>
        </w:trPr>
        <w:tc>
          <w:tcPr>
            <w:tcW w:w="2972" w:type="dxa"/>
          </w:tcPr>
          <w:p w:rsidR="001851DF" w:rsidRPr="008B66EE" w:rsidRDefault="001851DF" w:rsidP="00305119">
            <w:pPr>
              <w:rPr>
                <w:rFonts w:cs="Arial"/>
              </w:rPr>
            </w:pPr>
            <w:r w:rsidRPr="008B66EE">
              <w:rPr>
                <w:rFonts w:cs="Arial"/>
              </w:rPr>
              <w:t>By December 2018, develop design principles to be adopted on all housing developments or acquisitions by the Council for affordable rent, market rent and/or market sale</w:t>
            </w:r>
          </w:p>
          <w:p w:rsidR="001851DF" w:rsidRPr="003E655A" w:rsidRDefault="001851DF" w:rsidP="00305119">
            <w:pPr>
              <w:rPr>
                <w:rFonts w:cs="Arial"/>
              </w:rPr>
            </w:pPr>
          </w:p>
        </w:tc>
        <w:tc>
          <w:tcPr>
            <w:tcW w:w="3080" w:type="dxa"/>
          </w:tcPr>
          <w:p w:rsidR="001851DF" w:rsidRPr="003E655A" w:rsidRDefault="001851DF" w:rsidP="00305119">
            <w:pPr>
              <w:rPr>
                <w:rFonts w:cs="Arial"/>
              </w:rPr>
            </w:pPr>
            <w:r>
              <w:rPr>
                <w:rFonts w:cs="Arial"/>
              </w:rPr>
              <w:t>D</w:t>
            </w:r>
            <w:r w:rsidRPr="008B66EE">
              <w:rPr>
                <w:rFonts w:cs="Arial"/>
              </w:rPr>
              <w:t>esign principles developed</w:t>
            </w:r>
          </w:p>
        </w:tc>
        <w:tc>
          <w:tcPr>
            <w:tcW w:w="1297" w:type="dxa"/>
          </w:tcPr>
          <w:p w:rsidR="001851DF" w:rsidRDefault="001851DF" w:rsidP="00305119">
            <w:pPr>
              <w:rPr>
                <w:rFonts w:cs="Arial"/>
              </w:rPr>
            </w:pPr>
            <w:r>
              <w:rPr>
                <w:rFonts w:cs="Arial"/>
              </w:rPr>
              <w:t>SM</w:t>
            </w:r>
            <w:r>
              <w:rPr>
                <w:rFonts w:cs="Arial"/>
              </w:rPr>
              <w:br/>
            </w:r>
          </w:p>
        </w:tc>
        <w:tc>
          <w:tcPr>
            <w:tcW w:w="1905" w:type="dxa"/>
          </w:tcPr>
          <w:p w:rsidR="001851DF" w:rsidRPr="003E655A" w:rsidRDefault="001851DF" w:rsidP="00305119">
            <w:pPr>
              <w:rPr>
                <w:rFonts w:cs="Arial"/>
              </w:rPr>
            </w:pPr>
            <w:r>
              <w:rPr>
                <w:rFonts w:cs="Arial"/>
              </w:rPr>
              <w:t>within existing resources</w:t>
            </w:r>
          </w:p>
        </w:tc>
      </w:tr>
      <w:tr w:rsidR="001851DF" w:rsidTr="00305119">
        <w:trPr>
          <w:gridAfter w:val="1"/>
          <w:wAfter w:w="11" w:type="dxa"/>
          <w:trHeight w:val="1880"/>
        </w:trPr>
        <w:tc>
          <w:tcPr>
            <w:tcW w:w="2972" w:type="dxa"/>
          </w:tcPr>
          <w:p w:rsidR="001851DF" w:rsidRPr="008B66EE" w:rsidRDefault="001851DF" w:rsidP="00305119">
            <w:pPr>
              <w:rPr>
                <w:rFonts w:cs="Arial"/>
              </w:rPr>
            </w:pPr>
            <w:r>
              <w:rPr>
                <w:rFonts w:cs="Arial"/>
              </w:rPr>
              <w:t xml:space="preserve">Within 2 months of the new NPPF being announced, produce a report detailing the implications for the delivery of affordable housing in the district </w:t>
            </w:r>
            <w:r>
              <w:rPr>
                <w:rFonts w:cs="Arial"/>
              </w:rPr>
              <w:br/>
            </w:r>
          </w:p>
        </w:tc>
        <w:tc>
          <w:tcPr>
            <w:tcW w:w="3080" w:type="dxa"/>
          </w:tcPr>
          <w:p w:rsidR="001851DF" w:rsidRDefault="001851DF" w:rsidP="00305119">
            <w:pPr>
              <w:rPr>
                <w:rFonts w:cs="Arial"/>
              </w:rPr>
            </w:pPr>
            <w:r w:rsidRPr="008B66EE">
              <w:rPr>
                <w:rFonts w:cs="Arial"/>
              </w:rPr>
              <w:t>Report produced</w:t>
            </w:r>
          </w:p>
        </w:tc>
        <w:tc>
          <w:tcPr>
            <w:tcW w:w="1297" w:type="dxa"/>
          </w:tcPr>
          <w:p w:rsidR="001851DF" w:rsidRDefault="001851DF" w:rsidP="00305119">
            <w:pPr>
              <w:rPr>
                <w:rFonts w:cs="Arial"/>
              </w:rPr>
            </w:pPr>
            <w:r>
              <w:rPr>
                <w:rFonts w:cs="Arial"/>
              </w:rPr>
              <w:t>Planning</w:t>
            </w:r>
          </w:p>
        </w:tc>
        <w:tc>
          <w:tcPr>
            <w:tcW w:w="1905" w:type="dxa"/>
          </w:tcPr>
          <w:p w:rsidR="001851DF" w:rsidRDefault="001851DF" w:rsidP="00305119">
            <w:pPr>
              <w:rPr>
                <w:rFonts w:cs="Arial"/>
              </w:rPr>
            </w:pPr>
            <w:r>
              <w:rPr>
                <w:rFonts w:cs="Arial"/>
              </w:rPr>
              <w:t>within existing resources</w:t>
            </w:r>
          </w:p>
        </w:tc>
      </w:tr>
    </w:tbl>
    <w:p w:rsidR="001851DF" w:rsidRDefault="001851DF" w:rsidP="001851DF"/>
    <w:p w:rsidR="001851DF" w:rsidRPr="001851DF" w:rsidRDefault="001851DF" w:rsidP="001851DF"/>
    <w:sectPr w:rsidR="001851DF" w:rsidRPr="001851D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BA2" w:rsidRDefault="00A70BA2" w:rsidP="00A70BA2">
      <w:r>
        <w:separator/>
      </w:r>
    </w:p>
  </w:endnote>
  <w:endnote w:type="continuationSeparator" w:id="0">
    <w:p w:rsidR="00A70BA2" w:rsidRDefault="00A70BA2" w:rsidP="00A7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BA2" w:rsidRDefault="00A70BA2" w:rsidP="00A70BA2">
      <w:r>
        <w:separator/>
      </w:r>
    </w:p>
  </w:footnote>
  <w:footnote w:type="continuationSeparator" w:id="0">
    <w:p w:rsidR="00A70BA2" w:rsidRDefault="00A70BA2" w:rsidP="00A70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1DF" w:rsidRDefault="001851DF">
    <w:pPr>
      <w:pStyle w:val="Header"/>
    </w:pPr>
    <w:r>
      <w:rPr>
        <w:noProof/>
        <w:lang w:eastAsia="en-GB"/>
      </w:rPr>
      <w:drawing>
        <wp:anchor distT="0" distB="0" distL="114300" distR="114300" simplePos="0" relativeHeight="251659264" behindDoc="0" locked="0" layoutInCell="1" allowOverlap="1" wp14:anchorId="7FC72F2B" wp14:editId="17698846">
          <wp:simplePos x="0" y="0"/>
          <wp:positionH relativeFrom="margin">
            <wp:posOffset>4099088</wp:posOffset>
          </wp:positionH>
          <wp:positionV relativeFrom="paragraph">
            <wp:posOffset>-342738</wp:posOffset>
          </wp:positionV>
          <wp:extent cx="1748172" cy="723014"/>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ed-logo-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8172" cy="72301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A7"/>
    <w:rsid w:val="001851DF"/>
    <w:rsid w:val="006A096C"/>
    <w:rsid w:val="008B66EE"/>
    <w:rsid w:val="00A70BA2"/>
    <w:rsid w:val="00AC64A7"/>
    <w:rsid w:val="00C23550"/>
    <w:rsid w:val="00D26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AC4C"/>
  <w15:chartTrackingRefBased/>
  <w15:docId w15:val="{8154BF30-0C98-4DA7-B26A-846D12CD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BA2"/>
    <w:pPr>
      <w:tabs>
        <w:tab w:val="center" w:pos="4513"/>
        <w:tab w:val="right" w:pos="9026"/>
      </w:tabs>
    </w:pPr>
  </w:style>
  <w:style w:type="character" w:customStyle="1" w:styleId="HeaderChar">
    <w:name w:val="Header Char"/>
    <w:basedOn w:val="DefaultParagraphFont"/>
    <w:link w:val="Header"/>
    <w:uiPriority w:val="99"/>
    <w:rsid w:val="00A70BA2"/>
    <w:rPr>
      <w:rFonts w:ascii="Calibri" w:hAnsi="Calibri" w:cs="Calibri"/>
    </w:rPr>
  </w:style>
  <w:style w:type="paragraph" w:styleId="Footer">
    <w:name w:val="footer"/>
    <w:basedOn w:val="Normal"/>
    <w:link w:val="FooterChar"/>
    <w:uiPriority w:val="99"/>
    <w:unhideWhenUsed/>
    <w:rsid w:val="00A70BA2"/>
    <w:pPr>
      <w:tabs>
        <w:tab w:val="center" w:pos="4513"/>
        <w:tab w:val="right" w:pos="9026"/>
      </w:tabs>
    </w:pPr>
  </w:style>
  <w:style w:type="character" w:customStyle="1" w:styleId="FooterChar">
    <w:name w:val="Footer Char"/>
    <w:basedOn w:val="DefaultParagraphFont"/>
    <w:link w:val="Footer"/>
    <w:uiPriority w:val="99"/>
    <w:rsid w:val="00A70BA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Ashfield District Council</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M.Broome</dc:creator>
  <cp:keywords/>
  <dc:description/>
  <cp:lastModifiedBy>M.Broome</cp:lastModifiedBy>
  <cp:revision>2</cp:revision>
  <dcterms:created xsi:type="dcterms:W3CDTF">2018-08-03T13:41:00Z</dcterms:created>
  <dcterms:modified xsi:type="dcterms:W3CDTF">2018-08-03T14:27:00Z</dcterms:modified>
</cp:coreProperties>
</file>