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4A3E" w14:textId="77777777" w:rsidR="008F536F" w:rsidRDefault="00000000" w:rsidP="004C40B0">
      <w:pPr>
        <w:pStyle w:val="Heading1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Accounts</w:t>
      </w:r>
      <w:r>
        <w:rPr>
          <w:spacing w:val="-12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Ended</w:t>
      </w:r>
      <w:r>
        <w:rPr>
          <w:spacing w:val="-7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2024 Delayed Publication Notice</w:t>
      </w:r>
    </w:p>
    <w:p w14:paraId="2D56ECBD" w14:textId="77777777" w:rsidR="008F536F" w:rsidRDefault="008F536F">
      <w:pPr>
        <w:pStyle w:val="BodyText"/>
        <w:spacing w:before="15"/>
        <w:ind w:left="0"/>
        <w:rPr>
          <w:b/>
        </w:rPr>
      </w:pPr>
    </w:p>
    <w:p w14:paraId="7AC4DBAF" w14:textId="77777777" w:rsidR="008F536F" w:rsidRDefault="00000000">
      <w:pPr>
        <w:pStyle w:val="BodyText"/>
        <w:spacing w:line="252" w:lineRule="auto"/>
        <w:ind w:right="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C766F8" wp14:editId="10AB1B86">
                <wp:simplePos x="0" y="0"/>
                <wp:positionH relativeFrom="page">
                  <wp:posOffset>665987</wp:posOffset>
                </wp:positionH>
                <wp:positionV relativeFrom="paragraph">
                  <wp:posOffset>565201</wp:posOffset>
                </wp:positionV>
                <wp:extent cx="6229985" cy="63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 h="6350">
                              <a:moveTo>
                                <a:pt x="62298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29858" y="6096"/>
                              </a:lnTo>
                              <a:lnTo>
                                <a:pt x="622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D2CCC" id="Graphic 1" o:spid="_x0000_s1026" alt="&quot;&quot;" style="position:absolute;margin-left:52.45pt;margin-top:44.5pt;width:490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1VIQIAAL0EAAAOAAAAZHJzL2Uyb0RvYy54bWysVF1r2zAUfR/sPwi9L04zEhITp4yWjkHp&#10;Cs3YsyLLsZmsq10psfPvdyVbqdmeVuoH+cr36OjcL29v+1azs0LXgCn4zWzOmTISysYcC/5j//Bp&#10;zZnzwpRCg1EFvyjHb3cfP2w7m6sF1KBLhYxIjMs7W/Dae5tnmZO1aoWbgVWGnBVgKzxt8ZiVKDpi&#10;b3W2mM9XWQdYWgSpnKOv94OT7yJ/VSnpv1eVU57pgpM2H1eM6yGs2W4r8iMKWzdylCHeoKIVjaFL&#10;r1T3wgt2wuYfqraRCA4qP5PQZlBVjVQxBormZv5XNC+1sCrGQslx9pom93608un8Yp8xSHf2EeQv&#10;RxnJOuvyqyds3IjpK2wDloSzPmbxcs2i6j2T9HG1WGw26yVnknyrz8uY5Ezk6aw8Of9VQeQR50fn&#10;hxqUyRJ1smRvkolUyVBDHWvoOaMaImdUw8NQQyt8OBfEBZN1EyH1qCM4WzirPUSYDyEEtesldWkK&#10;hJS+YrSZYqmBJqjkS28b+QbMar5ZBV1EltzpPcCm1/4XOGUz0UkNTg03hbjjlddc0PXTbDvQTfnQ&#10;aB3Cd3g83GlkZxFGIz6j4gksdsJQ/NAGBygvz8g6mpeCu98ngYoz/c1QQ4bhSgYm45AM9PoO4gjG&#10;zKPz+/6nQMssmQX31DtPkNpd5KktSH8ADNhw0sCXk4eqCT0TtQ2Kxg3NSIx/nOcwhNN9RL3+dXZ/&#10;AAAA//8DAFBLAwQUAAYACAAAACEAKJRNq90AAAAKAQAADwAAAGRycy9kb3ducmV2LnhtbEyPPU/D&#10;MBCGdyT+g3VIbNQGoZCEOBWqVITEAoWB0YmvSdr4HMVOGv4914lu9+oevR/FenG9mHEMnScN9ysF&#10;Aqn2tqNGw/fX9i4FEaIha3pPqOEXA6zL66vC5Naf6BPnXWwEm1DIjYY2xiGXMtQtOhNWfkDi396P&#10;zkSWYyPtaE5s7nr5oFQinemIE1oz4KbF+ribnIa3o00mPPy819X81Bj/ut18UK/17c3y8gwi4hL/&#10;YTjX5+pQcqfKT2SD6Fmrx4xRDWnGm86AShO+Kg2ZUiDLQl5OKP8AAAD//wMAUEsBAi0AFAAGAAgA&#10;AAAhALaDOJL+AAAA4QEAABMAAAAAAAAAAAAAAAAAAAAAAFtDb250ZW50X1R5cGVzXS54bWxQSwEC&#10;LQAUAAYACAAAACEAOP0h/9YAAACUAQAACwAAAAAAAAAAAAAAAAAvAQAAX3JlbHMvLnJlbHNQSwEC&#10;LQAUAAYACAAAACEAgS9tVSECAAC9BAAADgAAAAAAAAAAAAAAAAAuAgAAZHJzL2Uyb0RvYy54bWxQ&#10;SwECLQAUAAYACAAAACEAKJRNq90AAAAKAQAADwAAAAAAAAAAAAAAAAB7BAAAZHJzL2Rvd25yZXYu&#10;eG1sUEsFBgAAAAAEAAQA8wAAAIUFAAAAAA==&#10;" path="m6229858,l,,,6096r6229858,l6229858,xe" fillcolor="black" stroked="f">
                <v:path arrowok="t"/>
                <w10:wrap type="topAndBottom" anchorx="page"/>
              </v:shape>
            </w:pict>
          </mc:Fallback>
        </mc:AlternateContent>
      </w:r>
      <w:r>
        <w:t>Notice issued under Regulation 9</w:t>
      </w:r>
      <w:proofErr w:type="gramStart"/>
      <w:r>
        <w:t>A(</w:t>
      </w:r>
      <w:proofErr w:type="gramEnd"/>
      <w:r>
        <w:t>6)</w:t>
      </w:r>
      <w:r>
        <w:rPr>
          <w:spacing w:val="-1"/>
        </w:rPr>
        <w:t xml:space="preserve"> </w:t>
      </w:r>
      <w:r>
        <w:t>of the</w:t>
      </w:r>
      <w:r>
        <w:rPr>
          <w:spacing w:val="-13"/>
        </w:rPr>
        <w:t xml:space="preserve"> </w:t>
      </w:r>
      <w:r>
        <w:t>Accounts &amp;</w:t>
      </w:r>
      <w:r>
        <w:rPr>
          <w:spacing w:val="-13"/>
        </w:rPr>
        <w:t xml:space="preserve"> </w:t>
      </w:r>
      <w:r>
        <w:t>Audit Regulations</w:t>
      </w:r>
      <w:r>
        <w:rPr>
          <w:spacing w:val="-1"/>
        </w:rPr>
        <w:t xml:space="preserve"> </w:t>
      </w:r>
      <w:r>
        <w:t>2015, (S.I. 2015, No. 234, as amended by the</w:t>
      </w:r>
      <w:r>
        <w:rPr>
          <w:spacing w:val="-4"/>
        </w:rPr>
        <w:t xml:space="preserve"> </w:t>
      </w:r>
      <w:r>
        <w:t>Accounts &amp;</w:t>
      </w:r>
      <w:r>
        <w:rPr>
          <w:spacing w:val="-6"/>
        </w:rPr>
        <w:t xml:space="preserve"> </w:t>
      </w:r>
      <w:r>
        <w:t>Audit (Amendment) Regulations 2024, (S.I. 2024, No. 907).</w:t>
      </w:r>
    </w:p>
    <w:p w14:paraId="6D2CBE49" w14:textId="77777777" w:rsidR="008F536F" w:rsidRDefault="008F536F">
      <w:pPr>
        <w:pStyle w:val="BodyText"/>
        <w:spacing w:before="14"/>
        <w:ind w:left="0"/>
      </w:pPr>
    </w:p>
    <w:p w14:paraId="688CDE25" w14:textId="77777777" w:rsidR="008F536F" w:rsidRDefault="00000000">
      <w:pPr>
        <w:pStyle w:val="BodyText"/>
        <w:spacing w:before="1" w:line="252" w:lineRule="auto"/>
        <w:ind w:right="85"/>
        <w:jc w:val="both"/>
      </w:pPr>
      <w:r>
        <w:t>The</w:t>
      </w:r>
      <w:r>
        <w:rPr>
          <w:spacing w:val="-15"/>
        </w:rPr>
        <w:t xml:space="preserve"> </w:t>
      </w:r>
      <w:r>
        <w:t>Council</w:t>
      </w:r>
      <w:r>
        <w:rPr>
          <w:spacing w:val="-17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unable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publish</w:t>
      </w:r>
      <w:r>
        <w:rPr>
          <w:spacing w:val="-15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2023-24</w:t>
      </w:r>
      <w:r>
        <w:rPr>
          <w:spacing w:val="-16"/>
        </w:rPr>
        <w:t xml:space="preserve"> </w:t>
      </w:r>
      <w:r>
        <w:t>accountability</w:t>
      </w:r>
      <w:r>
        <w:rPr>
          <w:spacing w:val="-16"/>
        </w:rPr>
        <w:t xml:space="preserve"> </w:t>
      </w:r>
      <w:r>
        <w:t>statements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 xml:space="preserve">February </w:t>
      </w:r>
      <w:r>
        <w:rPr>
          <w:spacing w:val="-4"/>
        </w:rPr>
        <w:t>2025.</w:t>
      </w:r>
    </w:p>
    <w:p w14:paraId="7F33135F" w14:textId="77777777" w:rsidR="008F536F" w:rsidRDefault="008F536F">
      <w:pPr>
        <w:pStyle w:val="BodyText"/>
        <w:spacing w:before="13"/>
        <w:ind w:left="0"/>
      </w:pPr>
    </w:p>
    <w:p w14:paraId="657B0CDC" w14:textId="77777777" w:rsidR="008F536F" w:rsidRDefault="00000000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follows:-</w:t>
      </w:r>
      <w:proofErr w:type="gramEnd"/>
    </w:p>
    <w:p w14:paraId="3CA93CBF" w14:textId="77777777" w:rsidR="008F536F" w:rsidRDefault="00000000">
      <w:pPr>
        <w:pStyle w:val="ListParagraph"/>
        <w:numPr>
          <w:ilvl w:val="0"/>
          <w:numId w:val="2"/>
        </w:numPr>
        <w:tabs>
          <w:tab w:val="left" w:pos="806"/>
        </w:tabs>
        <w:spacing w:before="134" w:line="252" w:lineRule="auto"/>
        <w:ind w:right="7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-3"/>
          <w:sz w:val="24"/>
        </w:rPr>
        <w:t xml:space="preserve"> </w:t>
      </w:r>
      <w:r>
        <w:rPr>
          <w:sz w:val="24"/>
        </w:rPr>
        <w:t>2023-24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promptly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other 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(draft</w:t>
      </w:r>
      <w:r>
        <w:rPr>
          <w:spacing w:val="-16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Narrative</w:t>
      </w:r>
      <w:r>
        <w:rPr>
          <w:spacing w:val="-4"/>
          <w:sz w:val="24"/>
        </w:rPr>
        <w:t xml:space="preserve"> </w:t>
      </w:r>
      <w:r>
        <w:rPr>
          <w:sz w:val="24"/>
        </w:rPr>
        <w:t>Report) were incorporated into the same document.</w:t>
      </w:r>
    </w:p>
    <w:p w14:paraId="438C49A6" w14:textId="77777777" w:rsidR="008F536F" w:rsidRDefault="00000000">
      <w:pPr>
        <w:pStyle w:val="ListParagraph"/>
        <w:numPr>
          <w:ilvl w:val="0"/>
          <w:numId w:val="2"/>
        </w:numPr>
        <w:tabs>
          <w:tab w:val="left" w:pos="806"/>
        </w:tabs>
        <w:spacing w:line="252" w:lineRule="auto"/>
        <w:ind w:right="80"/>
        <w:jc w:val="both"/>
        <w:rPr>
          <w:sz w:val="24"/>
        </w:rPr>
      </w:pPr>
      <w:r>
        <w:rPr>
          <w:sz w:val="24"/>
        </w:rPr>
        <w:t>Historically, the Council’s accounts were approved by the</w:t>
      </w:r>
      <w:r>
        <w:rPr>
          <w:spacing w:val="-7"/>
          <w:sz w:val="24"/>
        </w:rPr>
        <w:t xml:space="preserve"> </w:t>
      </w:r>
      <w:r>
        <w:rPr>
          <w:sz w:val="24"/>
        </w:rPr>
        <w:t>Audit Committee following completion of the external audit for the relevant year.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the Council’s Constitution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modified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2024.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statement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accounts be approved by the Cabinet, after prior consideration by the</w:t>
      </w:r>
      <w:r>
        <w:rPr>
          <w:spacing w:val="-2"/>
          <w:sz w:val="24"/>
        </w:rPr>
        <w:t xml:space="preserve"> </w:t>
      </w:r>
      <w:r>
        <w:rPr>
          <w:sz w:val="24"/>
        </w:rPr>
        <w:t>Audit Committee.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followed an internal audit recommendation, which cited </w:t>
      </w:r>
      <w:proofErr w:type="gramStart"/>
      <w:r>
        <w:rPr>
          <w:sz w:val="24"/>
        </w:rPr>
        <w:t>best</w:t>
      </w:r>
      <w:proofErr w:type="gramEnd"/>
      <w:r>
        <w:rPr>
          <w:sz w:val="24"/>
        </w:rPr>
        <w:t xml:space="preserve"> professional practice.</w:t>
      </w:r>
    </w:p>
    <w:p w14:paraId="77F22C1C" w14:textId="77777777" w:rsidR="008F536F" w:rsidRDefault="00000000">
      <w:pPr>
        <w:pStyle w:val="ListParagraph"/>
        <w:numPr>
          <w:ilvl w:val="0"/>
          <w:numId w:val="2"/>
        </w:numPr>
        <w:tabs>
          <w:tab w:val="left" w:pos="806"/>
        </w:tabs>
        <w:spacing w:before="121" w:line="252" w:lineRule="auto"/>
        <w:ind w:right="79"/>
        <w:jc w:val="both"/>
        <w:rPr>
          <w:sz w:val="24"/>
        </w:rPr>
      </w:pPr>
      <w:proofErr w:type="gramStart"/>
      <w:r>
        <w:rPr>
          <w:sz w:val="24"/>
        </w:rPr>
        <w:t>Subsequent to</w:t>
      </w:r>
      <w:proofErr w:type="gramEnd"/>
      <w:r>
        <w:rPr>
          <w:sz w:val="24"/>
        </w:rPr>
        <w:t xml:space="preserve"> this change, central government imposed “backstop” dates to help address a significant backlog of external audit work across the local government sector.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“backstop”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10"/>
          <w:sz w:val="24"/>
        </w:rPr>
        <w:t xml:space="preserve"> </w:t>
      </w:r>
      <w:r>
        <w:rPr>
          <w:sz w:val="24"/>
        </w:rPr>
        <w:t>auditors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  <w:r>
        <w:rPr>
          <w:spacing w:val="-7"/>
          <w:sz w:val="24"/>
        </w:rPr>
        <w:t xml:space="preserve"> </w:t>
      </w:r>
      <w:r>
        <w:rPr>
          <w:sz w:val="24"/>
        </w:rPr>
        <w:t>(or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disclaimer of opinion if they are unable to complete it), so that councils can consider the audit report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opinion,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publish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date.</w:t>
      </w:r>
      <w:r>
        <w:rPr>
          <w:spacing w:val="40"/>
          <w:sz w:val="24"/>
        </w:rPr>
        <w:t xml:space="preserve"> </w:t>
      </w:r>
      <w:r>
        <w:rPr>
          <w:sz w:val="24"/>
        </w:rPr>
        <w:t>As regards the 2023-24 accounts, the relevant date was specified as 28 February 2025.</w:t>
      </w:r>
    </w:p>
    <w:p w14:paraId="209320F7" w14:textId="77777777" w:rsidR="008F536F" w:rsidRDefault="00000000">
      <w:pPr>
        <w:pStyle w:val="ListParagraph"/>
        <w:numPr>
          <w:ilvl w:val="0"/>
          <w:numId w:val="2"/>
        </w:numPr>
        <w:tabs>
          <w:tab w:val="left" w:pos="796"/>
          <w:tab w:val="left" w:pos="798"/>
        </w:tabs>
        <w:spacing w:before="119" w:line="252" w:lineRule="auto"/>
        <w:ind w:left="798" w:right="78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Audit</w:t>
      </w:r>
      <w:r>
        <w:rPr>
          <w:spacing w:val="-1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Cabinet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1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Audit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and Cabinet met throughout the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 xml:space="preserve"> and an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meeting was scheduled for</w:t>
      </w:r>
    </w:p>
    <w:p w14:paraId="476461B2" w14:textId="77777777" w:rsidR="008F536F" w:rsidRDefault="00000000">
      <w:pPr>
        <w:pStyle w:val="BodyText"/>
        <w:spacing w:before="2"/>
        <w:ind w:left="798"/>
        <w:jc w:val="both"/>
      </w:pPr>
      <w:r>
        <w:t>27</w:t>
      </w:r>
      <w:r>
        <w:rPr>
          <w:spacing w:val="-3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2005.</w:t>
      </w:r>
      <w:r>
        <w:rPr>
          <w:spacing w:val="6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meet </w:t>
      </w:r>
      <w:r>
        <w:rPr>
          <w:spacing w:val="-5"/>
        </w:rPr>
        <w:t>the</w:t>
      </w:r>
    </w:p>
    <w:p w14:paraId="7104CBD1" w14:textId="77777777" w:rsidR="008F536F" w:rsidRDefault="00000000">
      <w:pPr>
        <w:pStyle w:val="BodyText"/>
        <w:spacing w:before="12" w:line="252" w:lineRule="auto"/>
        <w:ind w:left="798" w:right="89"/>
        <w:jc w:val="both"/>
      </w:pPr>
      <w:r>
        <w:t>28</w:t>
      </w:r>
      <w:r>
        <w:rPr>
          <w:spacing w:val="-6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deadline,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convened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constraints on the Cabinet timetable</w:t>
      </w:r>
    </w:p>
    <w:p w14:paraId="600C0F2E" w14:textId="77777777" w:rsidR="008F536F" w:rsidRDefault="008F536F">
      <w:pPr>
        <w:pStyle w:val="BodyText"/>
        <w:spacing w:before="15"/>
        <w:ind w:left="0"/>
      </w:pPr>
    </w:p>
    <w:p w14:paraId="49AF3419" w14:textId="77777777" w:rsidR="008F536F" w:rsidRDefault="00000000">
      <w:pPr>
        <w:pStyle w:val="BodyText"/>
        <w:spacing w:line="252" w:lineRule="auto"/>
        <w:ind w:right="81"/>
        <w:jc w:val="both"/>
      </w:pPr>
      <w:r>
        <w:t>The Council acknowledges that it must now publish the statements as soon as reasonably practicable.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2025,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presented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that the statements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 on</w:t>
      </w:r>
      <w:r>
        <w:rPr>
          <w:spacing w:val="-2"/>
        </w:rPr>
        <w:t xml:space="preserve"> </w:t>
      </w:r>
      <w:r>
        <w:t>the Council’s website as soon as possible after that meeting.</w:t>
      </w:r>
    </w:p>
    <w:p w14:paraId="616E7B7F" w14:textId="77777777" w:rsidR="008F536F" w:rsidRDefault="008F536F">
      <w:pPr>
        <w:pStyle w:val="BodyText"/>
        <w:spacing w:before="12"/>
        <w:ind w:left="0"/>
      </w:pPr>
    </w:p>
    <w:p w14:paraId="66849DDD" w14:textId="77777777" w:rsidR="008F536F" w:rsidRDefault="00000000">
      <w:pPr>
        <w:pStyle w:val="BodyText"/>
        <w:spacing w:before="1" w:line="252" w:lineRule="auto"/>
        <w:ind w:right="86"/>
        <w:jc w:val="both"/>
      </w:pPr>
      <w:r>
        <w:t>The draft accounts will remain on the website until the final statements are published.</w:t>
      </w:r>
      <w:r>
        <w:rPr>
          <w:spacing w:val="40"/>
        </w:rPr>
        <w:t xml:space="preserve"> </w:t>
      </w:r>
      <w:r>
        <w:t>The Auditor’s Report was published within the papers for the 27 February 2025 meeting of the Audit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re-published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alongside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statements</w:t>
      </w:r>
      <w:r>
        <w:rPr>
          <w:spacing w:val="-7"/>
        </w:rPr>
        <w:t xml:space="preserve"> </w:t>
      </w:r>
      <w:r>
        <w:t>once they are available.</w:t>
      </w:r>
    </w:p>
    <w:p w14:paraId="08A90240" w14:textId="77777777" w:rsidR="008F536F" w:rsidRDefault="008F536F">
      <w:pPr>
        <w:pStyle w:val="BodyText"/>
        <w:ind w:left="0"/>
      </w:pPr>
    </w:p>
    <w:p w14:paraId="56C8185B" w14:textId="77777777" w:rsidR="008F536F" w:rsidRDefault="008F536F">
      <w:pPr>
        <w:pStyle w:val="BodyText"/>
        <w:spacing w:before="29"/>
        <w:ind w:left="0"/>
      </w:pPr>
    </w:p>
    <w:p w14:paraId="555B435C" w14:textId="77777777" w:rsidR="008F536F" w:rsidRDefault="00000000">
      <w:pPr>
        <w:pStyle w:val="BodyText"/>
        <w:jc w:val="both"/>
      </w:pPr>
      <w:r>
        <w:t xml:space="preserve">Peter </w:t>
      </w:r>
      <w:r>
        <w:rPr>
          <w:spacing w:val="-2"/>
        </w:rPr>
        <w:t>Holland</w:t>
      </w:r>
    </w:p>
    <w:p w14:paraId="2933F445" w14:textId="77777777" w:rsidR="008F536F" w:rsidRDefault="00000000">
      <w:pPr>
        <w:pStyle w:val="BodyText"/>
        <w:spacing w:before="14" w:line="249" w:lineRule="auto"/>
        <w:ind w:right="3810"/>
      </w:pPr>
      <w:r>
        <w:t>Corporate</w:t>
      </w:r>
      <w:r>
        <w:rPr>
          <w:spacing w:val="-9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s.151</w:t>
      </w:r>
      <w:r>
        <w:rPr>
          <w:spacing w:val="-8"/>
        </w:rPr>
        <w:t xml:space="preserve"> </w:t>
      </w:r>
      <w:r>
        <w:t>Officer) Ashfield District Council</w:t>
      </w:r>
    </w:p>
    <w:p w14:paraId="492EB85C" w14:textId="77777777" w:rsidR="008F536F" w:rsidRDefault="008F536F">
      <w:pPr>
        <w:pStyle w:val="BodyText"/>
        <w:spacing w:line="249" w:lineRule="auto"/>
        <w:sectPr w:rsidR="008F536F">
          <w:type w:val="continuous"/>
          <w:pgSz w:w="11910" w:h="16840"/>
          <w:pgMar w:top="1340" w:right="992" w:bottom="280" w:left="992" w:header="720" w:footer="720" w:gutter="0"/>
          <w:cols w:space="720"/>
        </w:sectPr>
      </w:pPr>
    </w:p>
    <w:p w14:paraId="20636B3A" w14:textId="77777777" w:rsidR="008F536F" w:rsidRDefault="00000000">
      <w:pPr>
        <w:pStyle w:val="BodyText"/>
        <w:spacing w:before="82"/>
      </w:pPr>
      <w:r>
        <w:rPr>
          <w:u w:val="single"/>
        </w:rPr>
        <w:lastRenderedPageBreak/>
        <w:t>Context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notice</w:t>
      </w:r>
    </w:p>
    <w:p w14:paraId="211566B1" w14:textId="77777777" w:rsidR="008F536F" w:rsidRDefault="008F536F">
      <w:pPr>
        <w:pStyle w:val="BodyText"/>
        <w:spacing w:before="26"/>
        <w:ind w:left="0"/>
      </w:pPr>
    </w:p>
    <w:p w14:paraId="4D1146E0" w14:textId="77777777" w:rsidR="008F536F" w:rsidRDefault="00000000">
      <w:pPr>
        <w:pStyle w:val="BodyText"/>
        <w:spacing w:before="1" w:line="252" w:lineRule="auto"/>
        <w:ind w:right="84"/>
        <w:jc w:val="both"/>
      </w:pPr>
      <w:r>
        <w:t>The</w:t>
      </w:r>
      <w:r>
        <w:rPr>
          <w:spacing w:val="-6"/>
        </w:rPr>
        <w:t xml:space="preserve"> </w:t>
      </w:r>
      <w:r>
        <w:t>Accounts &amp;</w:t>
      </w:r>
      <w:r>
        <w:rPr>
          <w:spacing w:val="-6"/>
        </w:rPr>
        <w:t xml:space="preserve"> </w:t>
      </w:r>
      <w:r>
        <w:t>Audit Regulations 2015 (S.I. 2015, No. 234) set out statutory requirements for the production, audit and publication of local authority accounts.</w:t>
      </w:r>
      <w:r>
        <w:rPr>
          <w:spacing w:val="40"/>
        </w:rPr>
        <w:t xml:space="preserve"> </w:t>
      </w:r>
      <w:r>
        <w:t>The Regulations were modified by a further Statutory Instrument, The</w:t>
      </w:r>
      <w:r>
        <w:rPr>
          <w:spacing w:val="-12"/>
        </w:rPr>
        <w:t xml:space="preserve"> </w:t>
      </w:r>
      <w:r>
        <w:t>Accounts &amp;</w:t>
      </w:r>
      <w:r>
        <w:rPr>
          <w:spacing w:val="-12"/>
        </w:rPr>
        <w:t xml:space="preserve"> </w:t>
      </w:r>
      <w:r>
        <w:t>Audit (Amendment) Regulations 2024 (S.I.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No.907).</w:t>
      </w:r>
      <w:r>
        <w:rPr>
          <w:spacing w:val="40"/>
        </w:rPr>
        <w:t xml:space="preserve"> </w:t>
      </w:r>
      <w:r>
        <w:t>The modified Regulations require local</w:t>
      </w:r>
      <w:r>
        <w:rPr>
          <w:spacing w:val="-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to publish their 2023/24 accountability statements by 28 February 2025.</w:t>
      </w:r>
      <w:r>
        <w:rPr>
          <w:spacing w:val="40"/>
        </w:rPr>
        <w:t xml:space="preserve"> </w:t>
      </w:r>
      <w:r>
        <w:t xml:space="preserve">These statements </w:t>
      </w:r>
      <w:proofErr w:type="gramStart"/>
      <w:r>
        <w:t>comprise:-</w:t>
      </w:r>
      <w:proofErr w:type="gramEnd"/>
    </w:p>
    <w:p w14:paraId="2AD8F085" w14:textId="77777777" w:rsidR="008F536F" w:rsidRDefault="00000000">
      <w:pPr>
        <w:pStyle w:val="ListParagraph"/>
        <w:numPr>
          <w:ilvl w:val="0"/>
          <w:numId w:val="1"/>
        </w:numPr>
        <w:tabs>
          <w:tab w:val="left" w:pos="796"/>
          <w:tab w:val="left" w:pos="798"/>
        </w:tabs>
        <w:spacing w:line="252" w:lineRule="auto"/>
        <w:ind w:right="88"/>
        <w:jc w:val="both"/>
        <w:rPr>
          <w:sz w:val="24"/>
        </w:rPr>
      </w:pPr>
      <w:r>
        <w:rPr>
          <w:sz w:val="24"/>
        </w:rPr>
        <w:t>The statement of accounts together with the opinion and any certificate, entered by the</w:t>
      </w:r>
      <w:r>
        <w:rPr>
          <w:spacing w:val="-17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auditor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9"/>
          <w:sz w:val="24"/>
        </w:rPr>
        <w:t xml:space="preserve"> </w:t>
      </w:r>
      <w:r>
        <w:rPr>
          <w:sz w:val="24"/>
        </w:rPr>
        <w:t>20(2)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7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Accountability Act 2014.</w:t>
      </w:r>
    </w:p>
    <w:p w14:paraId="5F8FDC6E" w14:textId="77777777" w:rsidR="008F536F" w:rsidRDefault="00000000">
      <w:pPr>
        <w:pStyle w:val="ListParagraph"/>
        <w:numPr>
          <w:ilvl w:val="0"/>
          <w:numId w:val="1"/>
        </w:numPr>
        <w:tabs>
          <w:tab w:val="left" w:pos="797"/>
        </w:tabs>
        <w:ind w:left="797" w:hanging="354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(which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6"/>
          <w:sz w:val="24"/>
        </w:rPr>
        <w:t xml:space="preserve"> </w:t>
      </w:r>
      <w:r>
        <w:rPr>
          <w:sz w:val="24"/>
        </w:rPr>
        <w:t>alongside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accounts).</w:t>
      </w:r>
    </w:p>
    <w:p w14:paraId="2D08580E" w14:textId="77777777" w:rsidR="008F536F" w:rsidRDefault="00000000">
      <w:pPr>
        <w:pStyle w:val="ListParagraph"/>
        <w:numPr>
          <w:ilvl w:val="0"/>
          <w:numId w:val="1"/>
        </w:numPr>
        <w:tabs>
          <w:tab w:val="left" w:pos="797"/>
        </w:tabs>
        <w:spacing w:before="134"/>
        <w:ind w:left="797" w:hanging="354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(which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6"/>
          <w:sz w:val="24"/>
        </w:rPr>
        <w:t xml:space="preserve"> </w:t>
      </w:r>
      <w:r>
        <w:rPr>
          <w:sz w:val="24"/>
        </w:rPr>
        <w:t>alongside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accounts).</w:t>
      </w:r>
    </w:p>
    <w:p w14:paraId="3426E0BC" w14:textId="77777777" w:rsidR="008F536F" w:rsidRDefault="008F536F">
      <w:pPr>
        <w:pStyle w:val="BodyText"/>
        <w:spacing w:before="30"/>
        <w:ind w:left="0"/>
      </w:pPr>
    </w:p>
    <w:p w14:paraId="5288695B" w14:textId="77777777" w:rsidR="008F536F" w:rsidRDefault="00000000">
      <w:pPr>
        <w:pStyle w:val="BodyText"/>
      </w:pPr>
      <w:r>
        <w:t>If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council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deadline,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must:-</w:t>
      </w:r>
      <w:proofErr w:type="gramEnd"/>
    </w:p>
    <w:p w14:paraId="563EB8D3" w14:textId="77777777" w:rsidR="008F536F" w:rsidRDefault="00000000">
      <w:pPr>
        <w:pStyle w:val="ListParagraph"/>
        <w:numPr>
          <w:ilvl w:val="1"/>
          <w:numId w:val="1"/>
        </w:numPr>
        <w:tabs>
          <w:tab w:val="left" w:pos="803"/>
          <w:tab w:val="left" w:pos="806"/>
        </w:tabs>
        <w:spacing w:before="132" w:line="252" w:lineRule="auto"/>
        <w:ind w:right="87"/>
        <w:rPr>
          <w:sz w:val="24"/>
        </w:rPr>
      </w:pP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soon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7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17"/>
          <w:sz w:val="24"/>
        </w:rPr>
        <w:t xml:space="preserve"> </w:t>
      </w:r>
      <w:r>
        <w:rPr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last</w:t>
      </w:r>
      <w:r>
        <w:rPr>
          <w:spacing w:val="-17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6"/>
          <w:sz w:val="24"/>
        </w:rPr>
        <w:t xml:space="preserve"> </w:t>
      </w:r>
      <w:r>
        <w:rPr>
          <w:sz w:val="24"/>
        </w:rPr>
        <w:t>date,</w:t>
      </w:r>
      <w:r>
        <w:rPr>
          <w:spacing w:val="-17"/>
          <w:sz w:val="24"/>
        </w:rPr>
        <w:t xml:space="preserve"> </w:t>
      </w:r>
      <w:r>
        <w:rPr>
          <w:sz w:val="24"/>
        </w:rPr>
        <w:t>publish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notice </w:t>
      </w:r>
      <w:r>
        <w:rPr>
          <w:spacing w:val="-2"/>
          <w:sz w:val="24"/>
        </w:rPr>
        <w:t>stating—</w:t>
      </w:r>
    </w:p>
    <w:p w14:paraId="3F455EA7" w14:textId="77777777" w:rsidR="008F536F" w:rsidRDefault="00000000">
      <w:pPr>
        <w:pStyle w:val="ListParagraph"/>
        <w:numPr>
          <w:ilvl w:val="2"/>
          <w:numId w:val="1"/>
        </w:numPr>
        <w:tabs>
          <w:tab w:val="left" w:pos="1525"/>
        </w:tabs>
        <w:spacing w:before="121"/>
        <w:ind w:left="1525" w:hanging="477"/>
        <w:jc w:val="left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publish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statements,</w:t>
      </w:r>
    </w:p>
    <w:p w14:paraId="634D0B00" w14:textId="77777777" w:rsidR="008F536F" w:rsidRDefault="00000000">
      <w:pPr>
        <w:pStyle w:val="ListParagraph"/>
        <w:numPr>
          <w:ilvl w:val="2"/>
          <w:numId w:val="1"/>
        </w:numPr>
        <w:tabs>
          <w:tab w:val="left" w:pos="1525"/>
        </w:tabs>
        <w:spacing w:before="74"/>
        <w:ind w:left="1525" w:hanging="530"/>
        <w:jc w:val="left"/>
        <w:rPr>
          <w:sz w:val="24"/>
        </w:rPr>
      </w:pP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DABF324" w14:textId="77777777" w:rsidR="008F536F" w:rsidRDefault="00000000">
      <w:pPr>
        <w:pStyle w:val="ListParagraph"/>
        <w:numPr>
          <w:ilvl w:val="2"/>
          <w:numId w:val="1"/>
        </w:numPr>
        <w:tabs>
          <w:tab w:val="left" w:pos="1526"/>
        </w:tabs>
        <w:spacing w:before="72" w:line="252" w:lineRule="auto"/>
        <w:ind w:right="90" w:hanging="584"/>
        <w:jc w:val="left"/>
        <w:rPr>
          <w:sz w:val="24"/>
        </w:rPr>
      </w:pPr>
      <w:r>
        <w:rPr>
          <w:sz w:val="24"/>
        </w:rPr>
        <w:t>that it acknowledges that it must publish its accountability statements as soon as reasonably practicable,</w:t>
      </w:r>
    </w:p>
    <w:p w14:paraId="689B7462" w14:textId="77777777" w:rsidR="008F536F" w:rsidRDefault="00000000">
      <w:pPr>
        <w:pStyle w:val="ListParagraph"/>
        <w:numPr>
          <w:ilvl w:val="1"/>
          <w:numId w:val="1"/>
        </w:numPr>
        <w:tabs>
          <w:tab w:val="left" w:pos="803"/>
          <w:tab w:val="left" w:pos="806"/>
        </w:tabs>
        <w:spacing w:before="122" w:line="252" w:lineRule="auto"/>
        <w:ind w:right="79"/>
        <w:rPr>
          <w:sz w:val="24"/>
        </w:rPr>
      </w:pPr>
      <w:r>
        <w:rPr>
          <w:sz w:val="24"/>
        </w:rPr>
        <w:t>On or as soon as reasonably practicable after the last publication date, send a copy of the notice mentioned in sub-paragraph (a) to the Secretary of State, and</w:t>
      </w:r>
    </w:p>
    <w:p w14:paraId="2ECCB84E" w14:textId="77777777" w:rsidR="008F536F" w:rsidRDefault="00000000">
      <w:pPr>
        <w:pStyle w:val="ListParagraph"/>
        <w:numPr>
          <w:ilvl w:val="1"/>
          <w:numId w:val="1"/>
        </w:numPr>
        <w:tabs>
          <w:tab w:val="left" w:pos="805"/>
        </w:tabs>
        <w:spacing w:before="119"/>
        <w:ind w:left="805" w:hanging="357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soon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6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"/>
          <w:sz w:val="24"/>
        </w:rPr>
        <w:t xml:space="preserve"> statements.</w:t>
      </w:r>
    </w:p>
    <w:sectPr w:rsidR="008F536F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404"/>
    <w:multiLevelType w:val="hybridMultilevel"/>
    <w:tmpl w:val="0EDAFDC2"/>
    <w:lvl w:ilvl="0" w:tplc="B6F2EB98">
      <w:start w:val="1"/>
      <w:numFmt w:val="decimal"/>
      <w:lvlText w:val="%1."/>
      <w:lvlJc w:val="left"/>
      <w:pPr>
        <w:ind w:left="8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82B89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AB80D2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F3B63C3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D506E97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ABD6E306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6" w:tplc="FD22C07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365CC8AE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5A586304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9F568C"/>
    <w:multiLevelType w:val="hybridMultilevel"/>
    <w:tmpl w:val="01AEB8FA"/>
    <w:lvl w:ilvl="0" w:tplc="D512ABFC">
      <w:start w:val="1"/>
      <w:numFmt w:val="decimal"/>
      <w:lvlText w:val="%1."/>
      <w:lvlJc w:val="left"/>
      <w:pPr>
        <w:ind w:left="798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9AECC0">
      <w:start w:val="1"/>
      <w:numFmt w:val="lowerLetter"/>
      <w:lvlText w:val="%2)"/>
      <w:lvlJc w:val="left"/>
      <w:pPr>
        <w:ind w:left="80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9F2215A">
      <w:start w:val="1"/>
      <w:numFmt w:val="lowerRoman"/>
      <w:lvlText w:val="%3."/>
      <w:lvlJc w:val="left"/>
      <w:pPr>
        <w:ind w:left="1526" w:hanging="4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DE0C344E">
      <w:numFmt w:val="bullet"/>
      <w:lvlText w:val="•"/>
      <w:lvlJc w:val="left"/>
      <w:pPr>
        <w:ind w:left="3387" w:hanging="478"/>
      </w:pPr>
      <w:rPr>
        <w:rFonts w:hint="default"/>
        <w:lang w:val="en-US" w:eastAsia="en-US" w:bidi="ar-SA"/>
      </w:rPr>
    </w:lvl>
    <w:lvl w:ilvl="4" w:tplc="26784A9E">
      <w:numFmt w:val="bullet"/>
      <w:lvlText w:val="•"/>
      <w:lvlJc w:val="left"/>
      <w:pPr>
        <w:ind w:left="4320" w:hanging="478"/>
      </w:pPr>
      <w:rPr>
        <w:rFonts w:hint="default"/>
        <w:lang w:val="en-US" w:eastAsia="en-US" w:bidi="ar-SA"/>
      </w:rPr>
    </w:lvl>
    <w:lvl w:ilvl="5" w:tplc="0E94A3F8">
      <w:numFmt w:val="bullet"/>
      <w:lvlText w:val="•"/>
      <w:lvlJc w:val="left"/>
      <w:pPr>
        <w:ind w:left="5254" w:hanging="478"/>
      </w:pPr>
      <w:rPr>
        <w:rFonts w:hint="default"/>
        <w:lang w:val="en-US" w:eastAsia="en-US" w:bidi="ar-SA"/>
      </w:rPr>
    </w:lvl>
    <w:lvl w:ilvl="6" w:tplc="CD502956">
      <w:numFmt w:val="bullet"/>
      <w:lvlText w:val="•"/>
      <w:lvlJc w:val="left"/>
      <w:pPr>
        <w:ind w:left="6188" w:hanging="478"/>
      </w:pPr>
      <w:rPr>
        <w:rFonts w:hint="default"/>
        <w:lang w:val="en-US" w:eastAsia="en-US" w:bidi="ar-SA"/>
      </w:rPr>
    </w:lvl>
    <w:lvl w:ilvl="7" w:tplc="2AA45FA2">
      <w:numFmt w:val="bullet"/>
      <w:lvlText w:val="•"/>
      <w:lvlJc w:val="left"/>
      <w:pPr>
        <w:ind w:left="7121" w:hanging="478"/>
      </w:pPr>
      <w:rPr>
        <w:rFonts w:hint="default"/>
        <w:lang w:val="en-US" w:eastAsia="en-US" w:bidi="ar-SA"/>
      </w:rPr>
    </w:lvl>
    <w:lvl w:ilvl="8" w:tplc="3FB0B338">
      <w:numFmt w:val="bullet"/>
      <w:lvlText w:val="•"/>
      <w:lvlJc w:val="left"/>
      <w:pPr>
        <w:ind w:left="8055" w:hanging="478"/>
      </w:pPr>
      <w:rPr>
        <w:rFonts w:hint="default"/>
        <w:lang w:val="en-US" w:eastAsia="en-US" w:bidi="ar-SA"/>
      </w:rPr>
    </w:lvl>
  </w:abstractNum>
  <w:num w:numId="1" w16cid:durableId="826750439">
    <w:abstractNumId w:val="1"/>
  </w:num>
  <w:num w:numId="2" w16cid:durableId="18711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6F"/>
    <w:rsid w:val="00234F63"/>
    <w:rsid w:val="004C40B0"/>
    <w:rsid w:val="008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BD5"/>
  <w15:docId w15:val="{43D05260-787C-478F-98B5-0EA2131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0B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85" w:right="219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0"/>
      <w:ind w:left="8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C40B0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Statements of Accounts Year Ended 31 March 2024 Delayed Publication Notice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Statements of Accounts Year Ended 31 March 2024 Delayed Publication Notice</dc:title>
  <cp:lastModifiedBy>Sharon.Simcox</cp:lastModifiedBy>
  <cp:revision>2</cp:revision>
  <dcterms:created xsi:type="dcterms:W3CDTF">2025-06-24T09:49:00Z</dcterms:created>
  <dcterms:modified xsi:type="dcterms:W3CDTF">2025-06-24T09:49:00Z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2025-06-24T00:00:00Z</vt:filetime>
  </property>
</Properties>
</file>