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C184" w14:textId="5EEDBF35" w:rsidR="00B5676A" w:rsidRDefault="00615E4D" w:rsidP="00447BDB">
      <w:pPr>
        <w:pStyle w:val="Heading1"/>
        <w:numPr>
          <w:ilvl w:val="0"/>
          <w:numId w:val="0"/>
        </w:numPr>
        <w:ind w:left="851" w:hanging="851"/>
      </w:pPr>
      <w:r w:rsidRPr="00447BDB">
        <w:t>Appendix</w:t>
      </w:r>
      <w:r w:rsidR="00435B64">
        <w:t xml:space="preserve"> K</w:t>
      </w:r>
      <w:r w:rsidRPr="00447BDB">
        <w:t xml:space="preserve">: </w:t>
      </w:r>
      <w:r w:rsidR="00435B64">
        <w:t>Indicative m</w:t>
      </w:r>
      <w:r w:rsidR="009F21E5" w:rsidRPr="00447BDB">
        <w:t xml:space="preserve">onitoring </w:t>
      </w:r>
      <w:r w:rsidR="00435B64">
        <w:t>i</w:t>
      </w:r>
      <w:r w:rsidR="009F21E5" w:rsidRPr="00447BDB">
        <w:t>ndicators</w:t>
      </w:r>
    </w:p>
    <w:p w14:paraId="61CD2C4B" w14:textId="5C708359" w:rsidR="00435B64" w:rsidRPr="00435B64" w:rsidRDefault="00435B64" w:rsidP="00435B64">
      <w:pPr>
        <w:pStyle w:val="WDBody"/>
        <w:rPr>
          <w:sz w:val="22"/>
          <w:szCs w:val="24"/>
        </w:rPr>
      </w:pPr>
      <w:r w:rsidRPr="00435B64">
        <w:rPr>
          <w:sz w:val="22"/>
          <w:szCs w:val="24"/>
        </w:rPr>
        <w:t>The following are indicative monitoring indicators. These will be refined and development</w:t>
      </w:r>
      <w:r>
        <w:rPr>
          <w:sz w:val="22"/>
          <w:szCs w:val="24"/>
        </w:rPr>
        <w:t xml:space="preserve"> through the plan preparation and SA process.</w:t>
      </w:r>
    </w:p>
    <w:tbl>
      <w:tblPr>
        <w:tblStyle w:val="WoodEISUKReportTable1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5525"/>
        <w:gridCol w:w="1706"/>
      </w:tblGrid>
      <w:tr w:rsidR="00387AAE" w:rsidRPr="00387AAE" w14:paraId="0A858DB6" w14:textId="77777777" w:rsidTr="00447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41C6E82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SA Objectives</w:t>
            </w:r>
          </w:p>
        </w:tc>
        <w:tc>
          <w:tcPr>
            <w:tcW w:w="55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1C84CCA" w14:textId="3006D2D8" w:rsidR="009F21E5" w:rsidRPr="009F21E5" w:rsidRDefault="009F21E5" w:rsidP="009F21E5">
            <w:pPr>
              <w:tabs>
                <w:tab w:val="clear" w:pos="7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Possible Indicator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C36B9DF" w14:textId="0B1C1D51" w:rsidR="009F21E5" w:rsidRPr="009F21E5" w:rsidRDefault="009F21E5" w:rsidP="009F21E5">
            <w:pPr>
              <w:tabs>
                <w:tab w:val="clear" w:pos="7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Source</w:t>
            </w:r>
          </w:p>
        </w:tc>
      </w:tr>
      <w:tr w:rsidR="00387AAE" w:rsidRPr="00387AAE" w14:paraId="55A3144A" w14:textId="77777777" w:rsidTr="00447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409A2F99" w14:textId="77777777" w:rsidR="009F21E5" w:rsidRPr="009F21E5" w:rsidRDefault="009F21E5" w:rsidP="0032591E">
            <w:pPr>
              <w:numPr>
                <w:ilvl w:val="0"/>
                <w:numId w:val="7"/>
              </w:numPr>
              <w:tabs>
                <w:tab w:val="clear" w:pos="737"/>
              </w:tabs>
              <w:contextualSpacing/>
              <w:rPr>
                <w:rFonts w:ascii="Segoe UI" w:eastAsia="Calibr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>Housing</w:t>
            </w:r>
          </w:p>
          <w:p w14:paraId="7620C810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>To ensure that the housing stock meets the housing needs of Ashfield.</w:t>
            </w:r>
          </w:p>
        </w:tc>
        <w:tc>
          <w:tcPr>
            <w:tcW w:w="5529" w:type="dxa"/>
            <w:tcBorders>
              <w:left w:val="none" w:sz="0" w:space="0" w:color="auto"/>
              <w:right w:val="none" w:sz="0" w:space="0" w:color="auto"/>
            </w:tcBorders>
          </w:tcPr>
          <w:p w14:paraId="29F8D342" w14:textId="77777777" w:rsidR="009F21E5" w:rsidRPr="00387AAE" w:rsidRDefault="009F21E5" w:rsidP="0032591E">
            <w:pPr>
              <w:numPr>
                <w:ilvl w:val="0"/>
                <w:numId w:val="8"/>
              </w:numPr>
              <w:tabs>
                <w:tab w:val="clear" w:pos="737"/>
              </w:tabs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Net additional dwellings completed by size and type.</w:t>
            </w:r>
          </w:p>
          <w:p w14:paraId="30F98ED3" w14:textId="77777777" w:rsidR="009F21E5" w:rsidRPr="00387AAE" w:rsidRDefault="009F21E5" w:rsidP="0032591E">
            <w:pPr>
              <w:numPr>
                <w:ilvl w:val="0"/>
                <w:numId w:val="8"/>
              </w:numPr>
              <w:tabs>
                <w:tab w:val="clear" w:pos="737"/>
              </w:tabs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Net affordable housing completions.</w:t>
            </w:r>
          </w:p>
          <w:p w14:paraId="70E9014D" w14:textId="77777777" w:rsidR="009F21E5" w:rsidRPr="00387AAE" w:rsidRDefault="009F21E5" w:rsidP="0032591E">
            <w:pPr>
              <w:numPr>
                <w:ilvl w:val="0"/>
                <w:numId w:val="8"/>
              </w:numPr>
              <w:tabs>
                <w:tab w:val="clear" w:pos="737"/>
              </w:tabs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Number of market homes provided on rural exception sites.</w:t>
            </w:r>
          </w:p>
          <w:p w14:paraId="35E3E035" w14:textId="77777777" w:rsidR="009F21E5" w:rsidRPr="00387AAE" w:rsidRDefault="009F21E5" w:rsidP="0032591E">
            <w:pPr>
              <w:numPr>
                <w:ilvl w:val="0"/>
                <w:numId w:val="8"/>
              </w:numPr>
              <w:tabs>
                <w:tab w:val="clear" w:pos="737"/>
              </w:tabs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 xml:space="preserve">Number of new Gypsy, Traveller and Travelling </w:t>
            </w:r>
            <w:proofErr w:type="spellStart"/>
            <w:r w:rsidRPr="00387AAE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Showpeople</w:t>
            </w:r>
            <w:proofErr w:type="spellEnd"/>
            <w:r w:rsidRPr="00387AAE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 xml:space="preserve"> pitches and plots approved.</w:t>
            </w:r>
          </w:p>
          <w:p w14:paraId="021D2733" w14:textId="77777777" w:rsidR="009F21E5" w:rsidRPr="00387AAE" w:rsidRDefault="009F21E5" w:rsidP="0032591E">
            <w:pPr>
              <w:numPr>
                <w:ilvl w:val="0"/>
                <w:numId w:val="8"/>
              </w:numPr>
              <w:tabs>
                <w:tab w:val="clear" w:pos="737"/>
              </w:tabs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 xml:space="preserve">Number of existing Gypsy, Traveller and Travelling </w:t>
            </w:r>
            <w:proofErr w:type="spellStart"/>
            <w:r w:rsidRPr="00387AAE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Showpeople</w:t>
            </w:r>
            <w:proofErr w:type="spellEnd"/>
            <w:r w:rsidRPr="00387AAE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 xml:space="preserve"> pitches and plots approved for a change of use to other uses.</w:t>
            </w:r>
          </w:p>
          <w:p w14:paraId="23B19F88" w14:textId="4FE12B11" w:rsidR="009F21E5" w:rsidRPr="00387AAE" w:rsidRDefault="009F21E5" w:rsidP="0032591E">
            <w:pPr>
              <w:numPr>
                <w:ilvl w:val="0"/>
                <w:numId w:val="8"/>
              </w:numPr>
              <w:tabs>
                <w:tab w:val="clear" w:pos="737"/>
              </w:tabs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Number of self-build homes completed.</w:t>
            </w:r>
          </w:p>
          <w:p w14:paraId="226F4804" w14:textId="114E5E56" w:rsidR="009F21E5" w:rsidRPr="009F21E5" w:rsidRDefault="009F21E5" w:rsidP="0032591E">
            <w:pPr>
              <w:numPr>
                <w:ilvl w:val="0"/>
                <w:numId w:val="8"/>
              </w:numPr>
              <w:tabs>
                <w:tab w:val="clear" w:pos="737"/>
              </w:tabs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Residential institutions (C2) completions.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4702F57E" w14:textId="77777777" w:rsidR="009F21E5" w:rsidRPr="00387AAE" w:rsidRDefault="009F21E5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Authority Monitoring Report (AMR)</w:t>
            </w:r>
          </w:p>
          <w:p w14:paraId="18BB930B" w14:textId="77777777" w:rsidR="009F21E5" w:rsidRPr="00387AAE" w:rsidRDefault="009F21E5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</w:p>
          <w:p w14:paraId="222A8E55" w14:textId="04036155" w:rsidR="009F21E5" w:rsidRPr="009F21E5" w:rsidRDefault="009F21E5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Housing Land Monitoring Report</w:t>
            </w:r>
            <w:r w:rsidR="0032591E"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 xml:space="preserve"> (HLMR)</w:t>
            </w:r>
          </w:p>
        </w:tc>
      </w:tr>
      <w:tr w:rsidR="00387AAE" w:rsidRPr="00387AAE" w14:paraId="5B93568A" w14:textId="77777777" w:rsidTr="00447B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14:paraId="6C4E4AAC" w14:textId="77777777" w:rsidR="009F21E5" w:rsidRPr="009F21E5" w:rsidRDefault="009F21E5" w:rsidP="0032591E">
            <w:pPr>
              <w:numPr>
                <w:ilvl w:val="0"/>
                <w:numId w:val="7"/>
              </w:numPr>
              <w:tabs>
                <w:tab w:val="clear" w:pos="737"/>
              </w:tabs>
              <w:contextualSpacing/>
              <w:rPr>
                <w:rFonts w:ascii="Segoe UI" w:eastAsia="Calibr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>Health</w:t>
            </w:r>
          </w:p>
          <w:p w14:paraId="1293A8FD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>To improve health and wellbeing and reduce health inequalities.</w:t>
            </w:r>
          </w:p>
        </w:tc>
        <w:tc>
          <w:tcPr>
            <w:tcW w:w="5529" w:type="dxa"/>
          </w:tcPr>
          <w:p w14:paraId="1483B8D0" w14:textId="14BEDDDC" w:rsidR="0032591E" w:rsidRPr="00387AAE" w:rsidRDefault="0032591E" w:rsidP="0032591E">
            <w:pPr>
              <w:numPr>
                <w:ilvl w:val="0"/>
                <w:numId w:val="9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Life expectancy at birth.</w:t>
            </w:r>
          </w:p>
          <w:p w14:paraId="7951F37F" w14:textId="72E5F36B" w:rsidR="00387AAE" w:rsidRPr="00387AAE" w:rsidRDefault="00387AAE" w:rsidP="0032591E">
            <w:pPr>
              <w:numPr>
                <w:ilvl w:val="0"/>
                <w:numId w:val="9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Number of allotments &amp; plots across the </w:t>
            </w:r>
            <w:proofErr w:type="gramStart"/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District</w:t>
            </w:r>
            <w:proofErr w:type="gramEnd"/>
          </w:p>
          <w:p w14:paraId="030675F8" w14:textId="1D87FF04" w:rsidR="00387AAE" w:rsidRPr="00387AAE" w:rsidRDefault="00387AAE" w:rsidP="00387AAE">
            <w:pPr>
              <w:numPr>
                <w:ilvl w:val="0"/>
                <w:numId w:val="9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% of adults classed as obese.</w:t>
            </w:r>
          </w:p>
          <w:p w14:paraId="7CA23E67" w14:textId="58DEF9B6" w:rsidR="00387AAE" w:rsidRPr="00387AAE" w:rsidRDefault="00387AAE" w:rsidP="00387AAE">
            <w:pPr>
              <w:numPr>
                <w:ilvl w:val="0"/>
                <w:numId w:val="9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% of children classed as obese.</w:t>
            </w:r>
          </w:p>
          <w:p w14:paraId="7BBD2ED8" w14:textId="3C225EE1" w:rsidR="00387AAE" w:rsidRPr="009F21E5" w:rsidRDefault="0032591E" w:rsidP="00387AAE">
            <w:pPr>
              <w:numPr>
                <w:ilvl w:val="0"/>
                <w:numId w:val="9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Leisure centre attendance.</w:t>
            </w:r>
          </w:p>
        </w:tc>
        <w:tc>
          <w:tcPr>
            <w:tcW w:w="1701" w:type="dxa"/>
          </w:tcPr>
          <w:p w14:paraId="2C8E7198" w14:textId="77777777" w:rsidR="009F21E5" w:rsidRPr="00387AAE" w:rsidRDefault="0032591E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ONS</w:t>
            </w:r>
          </w:p>
          <w:p w14:paraId="605B6FE3" w14:textId="77777777" w:rsidR="0032591E" w:rsidRPr="00387AAE" w:rsidRDefault="0032591E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</w:p>
          <w:p w14:paraId="23BB17F8" w14:textId="728B2D72" w:rsidR="0032591E" w:rsidRPr="009F21E5" w:rsidRDefault="0032591E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AMR</w:t>
            </w:r>
          </w:p>
        </w:tc>
      </w:tr>
      <w:tr w:rsidR="00387AAE" w:rsidRPr="00387AAE" w14:paraId="7DFA365B" w14:textId="77777777" w:rsidTr="00447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3E6BD6FB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3.Historic Environment</w:t>
            </w:r>
          </w:p>
          <w:p w14:paraId="4A2335C6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To conserve and enhance Ashfield’s historic environment,</w:t>
            </w:r>
            <w:r w:rsidRPr="009F21E5">
              <w:rPr>
                <w:rFonts w:ascii="Segoe UI" w:eastAsia="Calibri" w:hAnsi="Segoe UI" w:cs="Segoe UI"/>
                <w:iCs/>
                <w:color w:val="auto"/>
                <w:sz w:val="20"/>
                <w:szCs w:val="20"/>
              </w:rPr>
              <w:t xml:space="preserve"> heritage assets and their settings.</w:t>
            </w:r>
          </w:p>
          <w:p w14:paraId="43D2B78F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none" w:sz="0" w:space="0" w:color="auto"/>
              <w:right w:val="none" w:sz="0" w:space="0" w:color="auto"/>
            </w:tcBorders>
          </w:tcPr>
          <w:p w14:paraId="46EF9A25" w14:textId="77777777" w:rsidR="00387AAE" w:rsidRPr="00387AAE" w:rsidRDefault="00387AAE" w:rsidP="00387AAE">
            <w:pPr>
              <w:numPr>
                <w:ilvl w:val="0"/>
                <w:numId w:val="10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Number of Listed Buildings (all grades).</w:t>
            </w:r>
          </w:p>
          <w:p w14:paraId="70F960A5" w14:textId="63CB34ED" w:rsidR="00387AAE" w:rsidRPr="00387AAE" w:rsidRDefault="00387AAE" w:rsidP="00387AAE">
            <w:pPr>
              <w:numPr>
                <w:ilvl w:val="0"/>
                <w:numId w:val="10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Number of Conservation Areas.</w:t>
            </w:r>
          </w:p>
          <w:p w14:paraId="29FD86AA" w14:textId="7D2A5FF9" w:rsidR="00387AAE" w:rsidRPr="00387AAE" w:rsidRDefault="00387AAE" w:rsidP="00387AAE">
            <w:pPr>
              <w:numPr>
                <w:ilvl w:val="0"/>
                <w:numId w:val="10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Number of Scheduled Monuments.</w:t>
            </w:r>
          </w:p>
          <w:p w14:paraId="7E23F0CF" w14:textId="7B96E586" w:rsidR="00387AAE" w:rsidRPr="00387AAE" w:rsidRDefault="00387AAE" w:rsidP="00387AAE">
            <w:pPr>
              <w:numPr>
                <w:ilvl w:val="0"/>
                <w:numId w:val="10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Number of Registered Parks &amp; Gardens.</w:t>
            </w:r>
          </w:p>
          <w:p w14:paraId="5FA3272D" w14:textId="17952345" w:rsidR="00387AAE" w:rsidRPr="009F21E5" w:rsidRDefault="00387AAE" w:rsidP="00387AAE">
            <w:pPr>
              <w:numPr>
                <w:ilvl w:val="0"/>
                <w:numId w:val="10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Number of heritage assets identified as being ‘at risk’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431EE4F6" w14:textId="77777777" w:rsidR="009F21E5" w:rsidRPr="00387AAE" w:rsidRDefault="0032591E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Ashfield District Council planning permission monitoring</w:t>
            </w:r>
          </w:p>
          <w:p w14:paraId="44AACA96" w14:textId="77777777" w:rsidR="0032591E" w:rsidRPr="00387AAE" w:rsidRDefault="0032591E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</w:p>
          <w:p w14:paraId="1122C55D" w14:textId="0D24F37D" w:rsidR="0032591E" w:rsidRPr="009F21E5" w:rsidRDefault="0032591E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Historic England</w:t>
            </w:r>
          </w:p>
        </w:tc>
      </w:tr>
      <w:tr w:rsidR="00387AAE" w:rsidRPr="00387AAE" w14:paraId="1FFE137E" w14:textId="77777777" w:rsidTr="00447B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14:paraId="03043C65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="Calibr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>4.Community Safety</w:t>
            </w:r>
          </w:p>
          <w:p w14:paraId="548DA191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>To improve community safety, reduce crime and the fear of crime.</w:t>
            </w:r>
          </w:p>
        </w:tc>
        <w:tc>
          <w:tcPr>
            <w:tcW w:w="5529" w:type="dxa"/>
          </w:tcPr>
          <w:p w14:paraId="22746F38" w14:textId="3E8C1EE9" w:rsidR="0032591E" w:rsidRDefault="0032591E" w:rsidP="0032591E">
            <w:pPr>
              <w:numPr>
                <w:ilvl w:val="0"/>
                <w:numId w:val="10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Recorded crime</w:t>
            </w:r>
            <w:r w:rsidR="00387AAE">
              <w:t xml:space="preserve"> </w:t>
            </w:r>
            <w:r w:rsidR="00387AAE"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per 1000 population</w:t>
            </w:r>
            <w:r w:rsid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.</w:t>
            </w:r>
          </w:p>
          <w:p w14:paraId="208AA65D" w14:textId="65E42AE4" w:rsidR="00387AAE" w:rsidRPr="00387AAE" w:rsidRDefault="00387AAE" w:rsidP="0032591E">
            <w:pPr>
              <w:numPr>
                <w:ilvl w:val="0"/>
                <w:numId w:val="10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Recorded crime by crime type</w:t>
            </w:r>
            <w:r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.</w:t>
            </w:r>
          </w:p>
          <w:p w14:paraId="107F424A" w14:textId="41D317A5" w:rsidR="009F21E5" w:rsidRPr="009F21E5" w:rsidRDefault="009F21E5" w:rsidP="0032591E">
            <w:pPr>
              <w:tabs>
                <w:tab w:val="clear" w:pos="737"/>
                <w:tab w:val="left" w:pos="19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1766F6" w14:textId="77777777" w:rsidR="009F21E5" w:rsidRDefault="0032591E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Nottinghamshire Police</w:t>
            </w:r>
          </w:p>
          <w:p w14:paraId="6114B8FA" w14:textId="77777777" w:rsidR="00387AAE" w:rsidRPr="00387AAE" w:rsidRDefault="00387AAE" w:rsidP="00387AAE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Ashfield Community Safety</w:t>
            </w:r>
          </w:p>
          <w:p w14:paraId="7D1EC1CF" w14:textId="730927C2" w:rsidR="00387AAE" w:rsidRPr="009F21E5" w:rsidRDefault="00387AAE" w:rsidP="00387AAE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Partnership</w:t>
            </w:r>
          </w:p>
        </w:tc>
      </w:tr>
      <w:tr w:rsidR="00387AAE" w:rsidRPr="00387AAE" w14:paraId="440A4B38" w14:textId="77777777" w:rsidTr="00447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713E94D3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5.Social Inclusion Deprivation</w:t>
            </w:r>
          </w:p>
          <w:p w14:paraId="08E04A82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To improve social inclusion and to close the gap between the most deprived areas and the rest of Ashfield.</w:t>
            </w:r>
          </w:p>
        </w:tc>
        <w:tc>
          <w:tcPr>
            <w:tcW w:w="5529" w:type="dxa"/>
            <w:tcBorders>
              <w:left w:val="none" w:sz="0" w:space="0" w:color="auto"/>
              <w:right w:val="none" w:sz="0" w:space="0" w:color="auto"/>
            </w:tcBorders>
            <w:shd w:val="clear" w:color="auto" w:fill="E7E7E8"/>
          </w:tcPr>
          <w:p w14:paraId="3D7D15E2" w14:textId="17BD34F5" w:rsidR="00222D6D" w:rsidRPr="00222D6D" w:rsidRDefault="00222D6D" w:rsidP="00222D6D">
            <w:pPr>
              <w:numPr>
                <w:ilvl w:val="0"/>
                <w:numId w:val="13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sz w:val="20"/>
                <w:szCs w:val="20"/>
              </w:rPr>
              <w:t>Indices of Multiple Deprivation</w:t>
            </w:r>
          </w:p>
          <w:p w14:paraId="0B5DFB53" w14:textId="5B7D34A7" w:rsidR="009F21E5" w:rsidRPr="009F21E5" w:rsidRDefault="009F21E5" w:rsidP="00222D6D">
            <w:pPr>
              <w:tabs>
                <w:tab w:val="clear" w:pos="737"/>
                <w:tab w:val="left" w:pos="1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2F7F5C72" w14:textId="37DB2139" w:rsidR="009F21E5" w:rsidRPr="009F21E5" w:rsidRDefault="00222D6D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IMD</w:t>
            </w:r>
          </w:p>
        </w:tc>
      </w:tr>
      <w:tr w:rsidR="00387AAE" w:rsidRPr="00387AAE" w14:paraId="2D1BD4F8" w14:textId="77777777" w:rsidTr="00447B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14:paraId="59F479F6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lastRenderedPageBreak/>
              <w:t>6. Biodiversity &amp; Green Infrastructure</w:t>
            </w:r>
          </w:p>
          <w:p w14:paraId="12F7AB4F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To conserve, enhance and increase biodiversity levels and</w:t>
            </w: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 xml:space="preserve"> Green &amp; Blue Infrastructure</w:t>
            </w:r>
          </w:p>
        </w:tc>
        <w:tc>
          <w:tcPr>
            <w:tcW w:w="5529" w:type="dxa"/>
          </w:tcPr>
          <w:p w14:paraId="6B813E4D" w14:textId="0DE5E9C8" w:rsidR="00222D6D" w:rsidRDefault="00222D6D" w:rsidP="00222D6D">
            <w:pPr>
              <w:numPr>
                <w:ilvl w:val="0"/>
                <w:numId w:val="13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Number of SSSI, LNR and LWS</w:t>
            </w:r>
          </w:p>
          <w:p w14:paraId="4DA32B83" w14:textId="4B27C28C" w:rsidR="00E933CD" w:rsidRPr="00222D6D" w:rsidRDefault="00E933CD" w:rsidP="00222D6D">
            <w:pPr>
              <w:numPr>
                <w:ilvl w:val="0"/>
                <w:numId w:val="13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Condition of SSSIs</w:t>
            </w:r>
          </w:p>
          <w:p w14:paraId="6ECB2EDF" w14:textId="7FF8B03E" w:rsidR="00222D6D" w:rsidRPr="00222D6D" w:rsidRDefault="00222D6D" w:rsidP="00222D6D">
            <w:pPr>
              <w:numPr>
                <w:ilvl w:val="0"/>
                <w:numId w:val="13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sz w:val="20"/>
                <w:szCs w:val="20"/>
              </w:rPr>
              <w:t xml:space="preserve">Number of TPO applications approved &amp; </w:t>
            </w:r>
            <w:proofErr w:type="gramStart"/>
            <w:r w:rsidRPr="00222D6D">
              <w:rPr>
                <w:rFonts w:ascii="Segoe UI" w:eastAsiaTheme="minorHAnsi" w:hAnsi="Segoe UI" w:cs="Segoe UI"/>
                <w:sz w:val="20"/>
                <w:szCs w:val="20"/>
              </w:rPr>
              <w:t>refused</w:t>
            </w:r>
            <w:proofErr w:type="gramEnd"/>
          </w:p>
          <w:p w14:paraId="0F33F801" w14:textId="41F85DA3" w:rsidR="009F21E5" w:rsidRPr="009F21E5" w:rsidRDefault="009F21E5" w:rsidP="00222D6D">
            <w:pPr>
              <w:tabs>
                <w:tab w:val="clear" w:pos="737"/>
              </w:tabs>
              <w:autoSpaceDE w:val="0"/>
              <w:autoSpaceDN w:val="0"/>
              <w:adjustRightInd w:val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0F7784" w14:textId="77777777" w:rsidR="009F21E5" w:rsidRDefault="00222D6D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AMR</w:t>
            </w:r>
          </w:p>
          <w:p w14:paraId="57BDF2E3" w14:textId="1BD0387B" w:rsidR="00222D6D" w:rsidRPr="009F21E5" w:rsidRDefault="00222D6D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Natural England</w:t>
            </w:r>
          </w:p>
        </w:tc>
      </w:tr>
      <w:tr w:rsidR="00387AAE" w:rsidRPr="00387AAE" w14:paraId="41E46D44" w14:textId="77777777" w:rsidTr="00447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  <w:shd w:val="clear" w:color="auto" w:fill="E7E7E8"/>
          </w:tcPr>
          <w:p w14:paraId="1FC5F427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Calibr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>7.Landscape</w:t>
            </w:r>
          </w:p>
          <w:p w14:paraId="08344FA4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="Calibr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>To protect enhance and manage the character and appearance of Ashfield’s landscape /townscape, maintaining and strengthening local distinctiveness and sense of place.</w:t>
            </w:r>
          </w:p>
          <w:p w14:paraId="59E00764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none" w:sz="0" w:space="0" w:color="auto"/>
              <w:right w:val="none" w:sz="0" w:space="0" w:color="auto"/>
            </w:tcBorders>
            <w:shd w:val="clear" w:color="auto" w:fill="E7E7E8"/>
          </w:tcPr>
          <w:p w14:paraId="128BC016" w14:textId="58EAAFA2" w:rsidR="00387AAE" w:rsidRPr="00222D6D" w:rsidRDefault="00387AAE" w:rsidP="00387AAE">
            <w:pPr>
              <w:numPr>
                <w:ilvl w:val="0"/>
                <w:numId w:val="13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Number of planning applications approved within the Green</w:t>
            </w:r>
            <w:r w:rsid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</w:t>
            </w: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Belt</w:t>
            </w:r>
            <w:r w:rsid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.</w:t>
            </w:r>
          </w:p>
          <w:p w14:paraId="4EF9D0F8" w14:textId="230FA6A2" w:rsidR="00387AAE" w:rsidRPr="00387AAE" w:rsidRDefault="00387AAE" w:rsidP="00387AAE">
            <w:pPr>
              <w:numPr>
                <w:ilvl w:val="0"/>
                <w:numId w:val="13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Number of planning applications approved within the Green</w:t>
            </w:r>
            <w:r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</w:t>
            </w: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Belt contrary to policy exceptions</w:t>
            </w:r>
            <w:r w:rsid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.</w:t>
            </w:r>
          </w:p>
          <w:p w14:paraId="09768A04" w14:textId="478CBD2B" w:rsidR="00387AAE" w:rsidRPr="00387AAE" w:rsidRDefault="00387AAE" w:rsidP="00387AAE">
            <w:pPr>
              <w:numPr>
                <w:ilvl w:val="0"/>
                <w:numId w:val="13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Number of planning applications approved within the</w:t>
            </w:r>
            <w:r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</w:t>
            </w: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countryside contrary to policy exceptions</w:t>
            </w:r>
            <w:r w:rsid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.</w:t>
            </w:r>
          </w:p>
          <w:p w14:paraId="6B69B99B" w14:textId="3052ACB4" w:rsidR="009F21E5" w:rsidRPr="009F21E5" w:rsidRDefault="00387AAE" w:rsidP="00387AAE">
            <w:pPr>
              <w:numPr>
                <w:ilvl w:val="0"/>
                <w:numId w:val="13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Number of TPO applications approved </w:t>
            </w:r>
            <w:r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and</w:t>
            </w: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refused.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52026B8A" w14:textId="618845D4" w:rsidR="009F21E5" w:rsidRPr="009F21E5" w:rsidRDefault="00387AAE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AMR</w:t>
            </w:r>
          </w:p>
        </w:tc>
      </w:tr>
      <w:tr w:rsidR="00387AAE" w:rsidRPr="00387AAE" w14:paraId="500A08B0" w14:textId="77777777" w:rsidTr="00447B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14:paraId="7340A543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8.Natural Resources</w:t>
            </w:r>
          </w:p>
          <w:p w14:paraId="1210FA32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="Calibr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 xml:space="preserve">To minimise the loss of natural resources including soils, greenfield </w:t>
            </w:r>
            <w:proofErr w:type="gramStart"/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land</w:t>
            </w:r>
            <w:proofErr w:type="gramEnd"/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 xml:space="preserve"> and the best quality agricultural land.</w:t>
            </w:r>
          </w:p>
        </w:tc>
        <w:tc>
          <w:tcPr>
            <w:tcW w:w="5529" w:type="dxa"/>
          </w:tcPr>
          <w:p w14:paraId="3B6D3B5E" w14:textId="53A49A27" w:rsidR="00D57974" w:rsidRPr="00387AAE" w:rsidRDefault="00D57974" w:rsidP="00D57974">
            <w:pPr>
              <w:numPr>
                <w:ilvl w:val="0"/>
                <w:numId w:val="14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Residential completions on greenfield/brownfield</w:t>
            </w:r>
          </w:p>
          <w:p w14:paraId="12772828" w14:textId="247F1C4B" w:rsidR="00D57974" w:rsidRPr="00387AAE" w:rsidRDefault="00D57974" w:rsidP="00D57974">
            <w:pPr>
              <w:numPr>
                <w:ilvl w:val="0"/>
                <w:numId w:val="14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Employment land completions on greenfield/brownfield</w:t>
            </w:r>
          </w:p>
          <w:p w14:paraId="0043C3BE" w14:textId="1C9EAC7C" w:rsidR="009F21E5" w:rsidRPr="009F21E5" w:rsidRDefault="009F21E5" w:rsidP="00D57974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47AA19" w14:textId="77777777" w:rsidR="009F21E5" w:rsidRPr="00387AAE" w:rsidRDefault="00D57974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HLMR</w:t>
            </w:r>
          </w:p>
          <w:p w14:paraId="42B90BE4" w14:textId="44E59CD1" w:rsidR="00D57974" w:rsidRPr="009F21E5" w:rsidRDefault="00D57974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Employment Land Monitoring Report (ELMR)</w:t>
            </w:r>
          </w:p>
        </w:tc>
      </w:tr>
      <w:tr w:rsidR="00387AAE" w:rsidRPr="00387AAE" w14:paraId="4EBFCC54" w14:textId="77777777" w:rsidTr="00447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2BFC2E84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9.Air &amp; noise pollution</w:t>
            </w:r>
          </w:p>
          <w:p w14:paraId="04914AFC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To reduce air pollution and the proportion of the local population subject to noise pollution.</w:t>
            </w:r>
          </w:p>
        </w:tc>
        <w:tc>
          <w:tcPr>
            <w:tcW w:w="5529" w:type="dxa"/>
            <w:tcBorders>
              <w:left w:val="none" w:sz="0" w:space="0" w:color="auto"/>
              <w:right w:val="none" w:sz="0" w:space="0" w:color="auto"/>
            </w:tcBorders>
          </w:tcPr>
          <w:p w14:paraId="1B675C03" w14:textId="6E3BB6AF" w:rsidR="00D05830" w:rsidRPr="00387AAE" w:rsidRDefault="00D05830" w:rsidP="00D05830">
            <w:pPr>
              <w:numPr>
                <w:ilvl w:val="0"/>
                <w:numId w:val="15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D05830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Number of Air Quality Management Areas </w:t>
            </w:r>
            <w:r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(AQMA) </w:t>
            </w:r>
            <w:r w:rsidRPr="00D05830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in District</w:t>
            </w:r>
          </w:p>
          <w:p w14:paraId="082F9EF6" w14:textId="0E06A01A" w:rsidR="009F21E5" w:rsidRPr="009F21E5" w:rsidRDefault="009F21E5" w:rsidP="00D05830">
            <w:pPr>
              <w:tabs>
                <w:tab w:val="clear" w:pos="737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25F1F7E5" w14:textId="33F07D91" w:rsidR="009F21E5" w:rsidRPr="009F21E5" w:rsidRDefault="00D05830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AMR</w:t>
            </w:r>
          </w:p>
        </w:tc>
      </w:tr>
      <w:tr w:rsidR="00387AAE" w:rsidRPr="00387AAE" w14:paraId="2B214ACD" w14:textId="77777777" w:rsidTr="00447B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14:paraId="2F0E9EF0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10.Water Quality</w:t>
            </w:r>
          </w:p>
          <w:p w14:paraId="5EF430A8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To conserve and improve water quality and quantity.</w:t>
            </w:r>
          </w:p>
          <w:p w14:paraId="58FB8435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5529" w:type="dxa"/>
          </w:tcPr>
          <w:p w14:paraId="58087F03" w14:textId="03CA9725" w:rsidR="00D05830" w:rsidRPr="00D05830" w:rsidRDefault="00D05830" w:rsidP="00D05830">
            <w:pPr>
              <w:numPr>
                <w:ilvl w:val="0"/>
                <w:numId w:val="16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D05830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Number of planning permissions granted contrary to EA/Lead Local Flood Authority </w:t>
            </w:r>
            <w:proofErr w:type="gramStart"/>
            <w:r w:rsidRPr="00D05830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advice</w:t>
            </w:r>
            <w:proofErr w:type="gramEnd"/>
          </w:p>
          <w:p w14:paraId="40D18A0C" w14:textId="2F265B61" w:rsidR="009F21E5" w:rsidRPr="009F21E5" w:rsidRDefault="009F21E5" w:rsidP="00D05830">
            <w:pPr>
              <w:tabs>
                <w:tab w:val="clear" w:pos="737"/>
              </w:tabs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A9D370" w14:textId="2723206D" w:rsidR="009F21E5" w:rsidRPr="009F21E5" w:rsidRDefault="00D05830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D05830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Ashfield District Council planning permission monitoring</w:t>
            </w:r>
          </w:p>
        </w:tc>
      </w:tr>
      <w:tr w:rsidR="00387AAE" w:rsidRPr="00387AAE" w14:paraId="07E65A2D" w14:textId="77777777" w:rsidTr="00447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373F6F84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Calibr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>11.Waste</w:t>
            </w:r>
          </w:p>
          <w:p w14:paraId="17A5FB04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="Calibr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>To minimise waste and increase the re-use and recycling of waste materials.</w:t>
            </w:r>
          </w:p>
        </w:tc>
        <w:tc>
          <w:tcPr>
            <w:tcW w:w="5529" w:type="dxa"/>
            <w:tcBorders>
              <w:left w:val="none" w:sz="0" w:space="0" w:color="auto"/>
              <w:right w:val="none" w:sz="0" w:space="0" w:color="auto"/>
            </w:tcBorders>
          </w:tcPr>
          <w:p w14:paraId="552A0D4A" w14:textId="77777777" w:rsidR="003A6D26" w:rsidRPr="00387AAE" w:rsidRDefault="003A6D26" w:rsidP="003A6D26">
            <w:pPr>
              <w:numPr>
                <w:ilvl w:val="0"/>
                <w:numId w:val="17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Volumes of municipal and commercial and industrial waste generated.</w:t>
            </w:r>
          </w:p>
          <w:p w14:paraId="4CB89C65" w14:textId="4B5E6383" w:rsidR="009F21E5" w:rsidRPr="009F21E5" w:rsidRDefault="009F21E5" w:rsidP="003A6D26">
            <w:pPr>
              <w:tabs>
                <w:tab w:val="clear" w:pos="737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6154A90E" w14:textId="6BE84955" w:rsidR="009F21E5" w:rsidRPr="009F21E5" w:rsidRDefault="003A6D26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Nottinghamshire County Council</w:t>
            </w:r>
          </w:p>
        </w:tc>
      </w:tr>
      <w:tr w:rsidR="00387AAE" w:rsidRPr="00387AAE" w14:paraId="498E5733" w14:textId="77777777" w:rsidTr="00447B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14:paraId="2B1E2CE4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lastRenderedPageBreak/>
              <w:t>12. Climate Change and Flood Risk</w:t>
            </w:r>
          </w:p>
          <w:p w14:paraId="3FACF7AD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 xml:space="preserve">To adapt to climate change by reducing and manage the risk of flooding and the resulting detriment to people, </w:t>
            </w:r>
            <w:proofErr w:type="gramStart"/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property</w:t>
            </w:r>
            <w:proofErr w:type="gramEnd"/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 xml:space="preserve"> and the environment.</w:t>
            </w:r>
          </w:p>
        </w:tc>
        <w:tc>
          <w:tcPr>
            <w:tcW w:w="5529" w:type="dxa"/>
          </w:tcPr>
          <w:p w14:paraId="7F7CF1A8" w14:textId="6CB8FBB4" w:rsidR="009F21E5" w:rsidRPr="009F21E5" w:rsidRDefault="00D57974" w:rsidP="00D57974">
            <w:pPr>
              <w:numPr>
                <w:ilvl w:val="0"/>
                <w:numId w:val="18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Number of planning permissions granted contrary to the advice of the Environment Agency on flood defence grounds.</w:t>
            </w:r>
          </w:p>
        </w:tc>
        <w:tc>
          <w:tcPr>
            <w:tcW w:w="1701" w:type="dxa"/>
          </w:tcPr>
          <w:p w14:paraId="774FC03A" w14:textId="58116DB6" w:rsidR="009F21E5" w:rsidRPr="009F21E5" w:rsidRDefault="00D57974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Ashfield District Council planning permission monitoring</w:t>
            </w:r>
          </w:p>
        </w:tc>
      </w:tr>
      <w:tr w:rsidR="00387AAE" w:rsidRPr="00387AAE" w14:paraId="791CE289" w14:textId="77777777" w:rsidTr="00447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74B4092E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13.Climate Change and Energy Efficiency</w:t>
            </w:r>
          </w:p>
          <w:p w14:paraId="39D118C1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To adapt to climate change by</w:t>
            </w: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 xml:space="preserve"> minimise energy usage and to develop Ashfield’s renewable energy resource, reducing dependency on non-renewable sources.</w:t>
            </w:r>
          </w:p>
        </w:tc>
        <w:tc>
          <w:tcPr>
            <w:tcW w:w="5529" w:type="dxa"/>
            <w:tcBorders>
              <w:left w:val="none" w:sz="0" w:space="0" w:color="auto"/>
              <w:right w:val="none" w:sz="0" w:space="0" w:color="auto"/>
            </w:tcBorders>
          </w:tcPr>
          <w:p w14:paraId="341D12DD" w14:textId="77777777" w:rsidR="00222D6D" w:rsidRPr="00222D6D" w:rsidRDefault="00222D6D" w:rsidP="00222D6D">
            <w:pPr>
              <w:numPr>
                <w:ilvl w:val="0"/>
                <w:numId w:val="19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Levels of fuel poverty</w:t>
            </w:r>
          </w:p>
          <w:p w14:paraId="5A696CC5" w14:textId="7772D92E" w:rsidR="00222D6D" w:rsidRPr="00222D6D" w:rsidRDefault="00222D6D" w:rsidP="00222D6D">
            <w:pPr>
              <w:numPr>
                <w:ilvl w:val="0"/>
                <w:numId w:val="19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Number of </w:t>
            </w:r>
            <w:proofErr w:type="gramStart"/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development</w:t>
            </w:r>
            <w:proofErr w:type="gramEnd"/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achieving BREEAM ‘good’</w:t>
            </w:r>
          </w:p>
          <w:p w14:paraId="197E9C28" w14:textId="342BD389" w:rsidR="00222D6D" w:rsidRPr="00222D6D" w:rsidRDefault="00222D6D" w:rsidP="00222D6D">
            <w:pPr>
              <w:numPr>
                <w:ilvl w:val="0"/>
                <w:numId w:val="19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Number of applications approved / refused for</w:t>
            </w:r>
          </w:p>
          <w:p w14:paraId="36ECA5A5" w14:textId="29397529" w:rsidR="009F21E5" w:rsidRPr="009F21E5" w:rsidRDefault="00222D6D" w:rsidP="00222D6D">
            <w:pPr>
              <w:numPr>
                <w:ilvl w:val="0"/>
                <w:numId w:val="19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decentralised, renewable &amp; low carbon energy generation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404BF3EF" w14:textId="77777777" w:rsidR="009F21E5" w:rsidRDefault="00222D6D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AMR</w:t>
            </w:r>
          </w:p>
          <w:p w14:paraId="41BF24F5" w14:textId="77777777" w:rsidR="00222D6D" w:rsidRDefault="00222D6D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</w:p>
          <w:p w14:paraId="2F9B6FCD" w14:textId="1D277B2A" w:rsidR="00222D6D" w:rsidRPr="009F21E5" w:rsidRDefault="00222D6D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Ashfield District Council planning permission monitoring</w:t>
            </w:r>
          </w:p>
        </w:tc>
      </w:tr>
      <w:tr w:rsidR="00387AAE" w:rsidRPr="00387AAE" w14:paraId="30FBF65E" w14:textId="77777777" w:rsidTr="00447B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14:paraId="642BA484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14.Travel and Accessibility</w:t>
            </w:r>
          </w:p>
          <w:p w14:paraId="79535ACE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To improve travel choice and accessibility, reduce the need for travel by car and shorten the length and duration of journeys.</w:t>
            </w:r>
          </w:p>
        </w:tc>
        <w:tc>
          <w:tcPr>
            <w:tcW w:w="5529" w:type="dxa"/>
          </w:tcPr>
          <w:p w14:paraId="1B3AB18A" w14:textId="3AD38CD0" w:rsidR="009F21E5" w:rsidRPr="009F21E5" w:rsidRDefault="002E29D4" w:rsidP="002E29D4">
            <w:pPr>
              <w:numPr>
                <w:ilvl w:val="0"/>
                <w:numId w:val="19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E29D4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Delivery of projects in the Nottinghamshire Local Transport</w:t>
            </w:r>
            <w:r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</w:t>
            </w:r>
            <w:r w:rsidRPr="002E29D4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Plan</w:t>
            </w:r>
          </w:p>
        </w:tc>
        <w:tc>
          <w:tcPr>
            <w:tcW w:w="1701" w:type="dxa"/>
          </w:tcPr>
          <w:p w14:paraId="35B9B906" w14:textId="62E3AEFD" w:rsidR="009F21E5" w:rsidRPr="009F21E5" w:rsidRDefault="002E29D4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2E29D4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Nottinghamshire Local Transport Plan</w:t>
            </w:r>
          </w:p>
        </w:tc>
      </w:tr>
      <w:tr w:rsidR="00387AAE" w:rsidRPr="00387AAE" w14:paraId="30D7D67D" w14:textId="77777777" w:rsidTr="00447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4D275029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15.Employment</w:t>
            </w:r>
          </w:p>
          <w:p w14:paraId="783B10D4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 xml:space="preserve">To create high quality employment opportunities including opportunities for increased learn and skills to meet the needs of the </w:t>
            </w:r>
            <w:proofErr w:type="gramStart"/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District</w:t>
            </w:r>
            <w:proofErr w:type="gramEnd"/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.</w:t>
            </w:r>
          </w:p>
        </w:tc>
        <w:tc>
          <w:tcPr>
            <w:tcW w:w="5529" w:type="dxa"/>
            <w:tcBorders>
              <w:left w:val="none" w:sz="0" w:space="0" w:color="auto"/>
              <w:right w:val="none" w:sz="0" w:space="0" w:color="auto"/>
            </w:tcBorders>
          </w:tcPr>
          <w:p w14:paraId="2922A287" w14:textId="3FD45FEA" w:rsidR="00D57974" w:rsidRPr="00387AAE" w:rsidRDefault="00D57974" w:rsidP="00D57974">
            <w:pPr>
              <w:numPr>
                <w:ilvl w:val="0"/>
                <w:numId w:val="20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Industrial floorspace completions</w:t>
            </w:r>
          </w:p>
          <w:p w14:paraId="51707B2F" w14:textId="09C4DA8D" w:rsidR="00D57974" w:rsidRPr="00387AAE" w:rsidRDefault="00D57974" w:rsidP="00D57974">
            <w:pPr>
              <w:numPr>
                <w:ilvl w:val="0"/>
                <w:numId w:val="20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Office floorspace completions</w:t>
            </w:r>
          </w:p>
          <w:p w14:paraId="2C39FE5D" w14:textId="2DDD9826" w:rsidR="00D57974" w:rsidRPr="00387AAE" w:rsidRDefault="00D57974" w:rsidP="00D57974">
            <w:pPr>
              <w:numPr>
                <w:ilvl w:val="0"/>
                <w:numId w:val="20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Employment land completions</w:t>
            </w:r>
          </w:p>
          <w:p w14:paraId="0B7FBD97" w14:textId="77777777" w:rsidR="009F21E5" w:rsidRDefault="00D57974" w:rsidP="00D57974">
            <w:pPr>
              <w:numPr>
                <w:ilvl w:val="0"/>
                <w:numId w:val="20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Employment land losses</w:t>
            </w:r>
          </w:p>
          <w:p w14:paraId="1051636D" w14:textId="77777777" w:rsidR="000A1F49" w:rsidRDefault="000A1F49" w:rsidP="000A1F49">
            <w:pPr>
              <w:numPr>
                <w:ilvl w:val="0"/>
                <w:numId w:val="20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Residents achieving NVQ3 and </w:t>
            </w:r>
            <w:proofErr w:type="gramStart"/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above</w:t>
            </w:r>
            <w:proofErr w:type="gramEnd"/>
          </w:p>
          <w:p w14:paraId="1D60119C" w14:textId="77777777" w:rsidR="000A1F49" w:rsidRPr="00222D6D" w:rsidRDefault="000A1F49" w:rsidP="000A1F49">
            <w:pPr>
              <w:numPr>
                <w:ilvl w:val="0"/>
                <w:numId w:val="20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Employment/unemployment rates</w:t>
            </w:r>
          </w:p>
          <w:p w14:paraId="0AD93539" w14:textId="77777777" w:rsidR="000A1F49" w:rsidRDefault="000A1F49" w:rsidP="000A1F49">
            <w:pPr>
              <w:numPr>
                <w:ilvl w:val="0"/>
                <w:numId w:val="20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Residents achieving grade A-C GSCE including English &amp;</w:t>
            </w:r>
            <w:r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</w:t>
            </w: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Maths</w:t>
            </w:r>
          </w:p>
          <w:p w14:paraId="3C6A9AD7" w14:textId="0D04C82A" w:rsidR="000A1F49" w:rsidRPr="009F21E5" w:rsidRDefault="000A1F49" w:rsidP="000A1F49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14FE01BF" w14:textId="77777777" w:rsidR="000A1F49" w:rsidRDefault="000A1F49" w:rsidP="000A1F49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Nomis</w:t>
            </w:r>
          </w:p>
          <w:p w14:paraId="6F95B58E" w14:textId="77777777" w:rsidR="000A1F49" w:rsidRDefault="000A1F49" w:rsidP="000A1F49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AMR</w:t>
            </w:r>
          </w:p>
          <w:p w14:paraId="60C2EBAB" w14:textId="5D62F920" w:rsidR="009F21E5" w:rsidRPr="009F21E5" w:rsidRDefault="000A1F49" w:rsidP="000A1F49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ELMR</w:t>
            </w:r>
          </w:p>
        </w:tc>
      </w:tr>
      <w:tr w:rsidR="00387AAE" w:rsidRPr="00387AAE" w14:paraId="2BAC4D38" w14:textId="77777777" w:rsidTr="00447B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14:paraId="634C4B4E" w14:textId="77777777" w:rsidR="009F21E5" w:rsidRPr="009F21E5" w:rsidRDefault="009F21E5" w:rsidP="0032591E">
            <w:pPr>
              <w:numPr>
                <w:ilvl w:val="0"/>
                <w:numId w:val="21"/>
              </w:numPr>
              <w:tabs>
                <w:tab w:val="clear" w:pos="737"/>
              </w:tabs>
              <w:autoSpaceDE w:val="0"/>
              <w:autoSpaceDN w:val="0"/>
              <w:adjustRightInd w:val="0"/>
              <w:contextualSpacing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Economy</w:t>
            </w:r>
          </w:p>
          <w:p w14:paraId="00F1DDA2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Calibr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 xml:space="preserve">To improve the efficiency, </w:t>
            </w:r>
            <w:proofErr w:type="gramStart"/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competitiveness</w:t>
            </w:r>
            <w:proofErr w:type="gramEnd"/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 xml:space="preserve"> and adaptability of the local economy</w:t>
            </w: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>.</w:t>
            </w:r>
          </w:p>
          <w:p w14:paraId="59D051B6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5529" w:type="dxa"/>
          </w:tcPr>
          <w:p w14:paraId="52DDF729" w14:textId="00CFF1ED" w:rsidR="00222D6D" w:rsidRDefault="00222D6D" w:rsidP="00222D6D">
            <w:pPr>
              <w:numPr>
                <w:ilvl w:val="0"/>
                <w:numId w:val="20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Residents achieving grade A-C GSCE including English &amp;</w:t>
            </w:r>
            <w:r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</w:t>
            </w: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Maths</w:t>
            </w:r>
          </w:p>
          <w:p w14:paraId="4480C267" w14:textId="1D07C153" w:rsidR="00222D6D" w:rsidRDefault="00222D6D" w:rsidP="00222D6D">
            <w:pPr>
              <w:numPr>
                <w:ilvl w:val="0"/>
                <w:numId w:val="20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Residents achieving NVQ3 and </w:t>
            </w:r>
            <w:proofErr w:type="gramStart"/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above</w:t>
            </w:r>
            <w:proofErr w:type="gramEnd"/>
          </w:p>
          <w:p w14:paraId="4D906112" w14:textId="24C533D1" w:rsidR="00222D6D" w:rsidRPr="00222D6D" w:rsidRDefault="00222D6D" w:rsidP="00222D6D">
            <w:pPr>
              <w:numPr>
                <w:ilvl w:val="0"/>
                <w:numId w:val="20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Employment/unemployment rates</w:t>
            </w:r>
          </w:p>
          <w:p w14:paraId="59AD8FA6" w14:textId="50652234" w:rsidR="00222D6D" w:rsidRDefault="00222D6D" w:rsidP="00222D6D">
            <w:pPr>
              <w:numPr>
                <w:ilvl w:val="0"/>
                <w:numId w:val="20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Employment land completions</w:t>
            </w:r>
          </w:p>
          <w:p w14:paraId="510216D4" w14:textId="4835F966" w:rsidR="009F21E5" w:rsidRPr="009F21E5" w:rsidRDefault="00222D6D" w:rsidP="00222D6D">
            <w:pPr>
              <w:numPr>
                <w:ilvl w:val="0"/>
                <w:numId w:val="20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Employment land losses</w:t>
            </w:r>
          </w:p>
        </w:tc>
        <w:tc>
          <w:tcPr>
            <w:tcW w:w="1701" w:type="dxa"/>
          </w:tcPr>
          <w:p w14:paraId="066786E0" w14:textId="77777777" w:rsidR="009F21E5" w:rsidRDefault="00222D6D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Nomis</w:t>
            </w:r>
          </w:p>
          <w:p w14:paraId="63F47655" w14:textId="77777777" w:rsidR="00222D6D" w:rsidRDefault="00222D6D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AMR</w:t>
            </w:r>
          </w:p>
          <w:p w14:paraId="5832B08F" w14:textId="3AACE2BC" w:rsidR="00222D6D" w:rsidRPr="009F21E5" w:rsidRDefault="00222D6D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ELMR</w:t>
            </w:r>
          </w:p>
        </w:tc>
      </w:tr>
      <w:tr w:rsidR="00387AAE" w:rsidRPr="00387AAE" w14:paraId="476F04A4" w14:textId="77777777" w:rsidTr="00447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0C1B2D12" w14:textId="77777777" w:rsidR="009F21E5" w:rsidRPr="009F21E5" w:rsidRDefault="009F21E5" w:rsidP="0032591E">
            <w:pPr>
              <w:numPr>
                <w:ilvl w:val="0"/>
                <w:numId w:val="21"/>
              </w:numPr>
              <w:tabs>
                <w:tab w:val="clear" w:pos="737"/>
              </w:tabs>
              <w:autoSpaceDE w:val="0"/>
              <w:autoSpaceDN w:val="0"/>
              <w:adjustRightInd w:val="0"/>
              <w:contextualSpacing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lastRenderedPageBreak/>
              <w:t>Town Centres</w:t>
            </w:r>
          </w:p>
          <w:p w14:paraId="099CC935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Increase the vitality and viability of Ashfield’s town centres.</w:t>
            </w:r>
          </w:p>
        </w:tc>
        <w:tc>
          <w:tcPr>
            <w:tcW w:w="5529" w:type="dxa"/>
            <w:tcBorders>
              <w:left w:val="none" w:sz="0" w:space="0" w:color="auto"/>
              <w:right w:val="none" w:sz="0" w:space="0" w:color="auto"/>
            </w:tcBorders>
          </w:tcPr>
          <w:p w14:paraId="18E52F27" w14:textId="36EE679D" w:rsidR="00512C39" w:rsidRPr="00387AAE" w:rsidRDefault="00512C39" w:rsidP="00512C39">
            <w:pPr>
              <w:numPr>
                <w:ilvl w:val="0"/>
                <w:numId w:val="17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Retail</w:t>
            </w:r>
            <w:r w:rsidR="002E29D4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(comparison and convenience)</w:t>
            </w: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completions</w:t>
            </w:r>
          </w:p>
          <w:p w14:paraId="074FA858" w14:textId="3402001C" w:rsidR="00512C39" w:rsidRDefault="00512C39" w:rsidP="00512C39">
            <w:pPr>
              <w:numPr>
                <w:ilvl w:val="0"/>
                <w:numId w:val="17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Vacant retail units</w:t>
            </w:r>
            <w:r w:rsidR="000A1F49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in town centres</w:t>
            </w:r>
          </w:p>
          <w:p w14:paraId="642139AB" w14:textId="77777777" w:rsidR="000A1F49" w:rsidRPr="000A1F49" w:rsidRDefault="000A1F49" w:rsidP="000A1F49">
            <w:pPr>
              <w:numPr>
                <w:ilvl w:val="0"/>
                <w:numId w:val="17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0A1F49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Number of non-</w:t>
            </w:r>
            <w:proofErr w:type="gramStart"/>
            <w:r w:rsidRPr="000A1F49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retail</w:t>
            </w:r>
            <w:proofErr w:type="gramEnd"/>
            <w:r w:rsidRPr="000A1F49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uses within Primary shopping</w:t>
            </w:r>
          </w:p>
          <w:p w14:paraId="7677D709" w14:textId="77777777" w:rsidR="000A1F49" w:rsidRDefault="000A1F49" w:rsidP="000A1F49">
            <w:pPr>
              <w:numPr>
                <w:ilvl w:val="0"/>
                <w:numId w:val="17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0A1F49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Frontage.</w:t>
            </w:r>
          </w:p>
          <w:p w14:paraId="4BCB092A" w14:textId="5583669A" w:rsidR="000A1F49" w:rsidRPr="000A1F49" w:rsidRDefault="000A1F49" w:rsidP="000A1F49">
            <w:pPr>
              <w:numPr>
                <w:ilvl w:val="0"/>
                <w:numId w:val="17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0A1F49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Number of out-of-centre retail, </w:t>
            </w:r>
            <w:proofErr w:type="gramStart"/>
            <w:r w:rsidRPr="000A1F49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leisure</w:t>
            </w:r>
            <w:proofErr w:type="gramEnd"/>
            <w:r w:rsidRPr="000A1F49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and office planning</w:t>
            </w:r>
            <w:r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</w:t>
            </w:r>
            <w:r w:rsidRPr="000A1F49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approvals.</w:t>
            </w:r>
          </w:p>
          <w:p w14:paraId="52194725" w14:textId="0BD12ACC" w:rsidR="009F21E5" w:rsidRPr="009F21E5" w:rsidRDefault="009F21E5" w:rsidP="00512C39">
            <w:pPr>
              <w:tabs>
                <w:tab w:val="clear" w:pos="737"/>
                <w:tab w:val="left" w:pos="198"/>
              </w:tabs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28E30054" w14:textId="77777777" w:rsidR="009F21E5" w:rsidRDefault="00512C39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Retail Floorspace Survey</w:t>
            </w:r>
          </w:p>
          <w:p w14:paraId="7935FE07" w14:textId="2C067D8B" w:rsidR="000A1F49" w:rsidRDefault="000A1F49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0A1F49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Ashfield District Council planning permission monitoring</w:t>
            </w:r>
          </w:p>
          <w:p w14:paraId="2ECB46FC" w14:textId="23DD3B3B" w:rsidR="000A1F49" w:rsidRPr="009F21E5" w:rsidRDefault="000A1F49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</w:p>
        </w:tc>
      </w:tr>
    </w:tbl>
    <w:p w14:paraId="57F9BD9F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6DE6372E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6795F69C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44D60F18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20EFD164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67CBBFAB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0ACA08B2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7B75FD49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6A21F5E3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4EA3479F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7DF252DA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704E275A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51F41D1D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7C4F47B7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007D4D59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2A9FC30D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69EE5CEA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4B201F42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1289C3B3" w14:textId="77777777" w:rsidR="000372EA" w:rsidRPr="00387AAE" w:rsidRDefault="000372EA" w:rsidP="00837FE4">
      <w:pPr>
        <w:pStyle w:val="WDBody"/>
        <w:rPr>
          <w:rFonts w:cs="Segoe UI"/>
          <w:color w:val="auto"/>
          <w:lang w:eastAsia="en-GB"/>
        </w:rPr>
      </w:pPr>
      <w:bookmarkStart w:id="0" w:name="after_landscape_page"/>
      <w:bookmarkEnd w:id="0"/>
    </w:p>
    <w:sectPr w:rsidR="000372EA" w:rsidRPr="00387AAE" w:rsidSect="00DF0C43">
      <w:headerReference w:type="default" r:id="rId11"/>
      <w:footerReference w:type="default" r:id="rId12"/>
      <w:pgSz w:w="11906" w:h="16838" w:code="9"/>
      <w:pgMar w:top="1701" w:right="1134" w:bottom="1247" w:left="1134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00E5B" w14:textId="77777777" w:rsidR="00615E4D" w:rsidRDefault="00615E4D" w:rsidP="00F83584">
      <w:r>
        <w:separator/>
      </w:r>
    </w:p>
  </w:endnote>
  <w:endnote w:type="continuationSeparator" w:id="0">
    <w:p w14:paraId="6EB681BA" w14:textId="77777777" w:rsidR="00615E4D" w:rsidRDefault="00615E4D" w:rsidP="00F8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6B90" w14:textId="77777777" w:rsidR="00396DDC" w:rsidRPr="00FF1C87" w:rsidRDefault="00396DDC" w:rsidP="00396DDC">
    <w:pPr>
      <w:pStyle w:val="Footer"/>
      <w:rPr>
        <w:color w:val="36353F" w:themeColor="text1"/>
      </w:rPr>
    </w:pPr>
    <w:r w:rsidRPr="00FF1C87">
      <w:rPr>
        <w:color w:val="36353F" w:themeColor="text1"/>
        <w:szCs w:val="26"/>
      </w:rPr>
      <w:t xml:space="preserve">  </w:t>
    </w:r>
  </w:p>
  <w:p w14:paraId="6C316BB8" w14:textId="77640AE7" w:rsidR="00396DDC" w:rsidRPr="00435B64" w:rsidRDefault="00F2240B" w:rsidP="00396DDC">
    <w:pPr>
      <w:pStyle w:val="Footer"/>
      <w:pBdr>
        <w:top w:val="single" w:sz="2" w:space="6" w:color="36353F" w:themeColor="text1"/>
      </w:pBdr>
      <w:rPr>
        <w:color w:val="auto"/>
      </w:rPr>
    </w:pPr>
    <w:r>
      <w:rPr>
        <w:color w:val="auto"/>
      </w:rPr>
      <w:t>November</w:t>
    </w:r>
    <w:r w:rsidR="00435B64" w:rsidRPr="00435B64">
      <w:rPr>
        <w:color w:val="auto"/>
      </w:rPr>
      <w:t xml:space="preserve"> 202</w:t>
    </w:r>
    <w:r w:rsidR="00E933CD">
      <w:rPr>
        <w:color w:val="auto"/>
      </w:rPr>
      <w:t>3</w:t>
    </w:r>
  </w:p>
  <w:p w14:paraId="3EFE6E13" w14:textId="50E14132" w:rsidR="00396DDC" w:rsidRPr="00435B64" w:rsidRDefault="000C3E32" w:rsidP="000C3E32">
    <w:pPr>
      <w:pStyle w:val="Footer"/>
      <w:rPr>
        <w:bCs/>
        <w:color w:val="auto"/>
      </w:rPr>
    </w:pPr>
    <w:r w:rsidRPr="000C3E32">
      <w:rPr>
        <w:bCs/>
        <w:color w:val="auto"/>
      </w:rPr>
      <w:t>Doc Ref. 42521-SA Report Regulation 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C2A4D" w14:textId="77777777" w:rsidR="00615E4D" w:rsidRDefault="00615E4D" w:rsidP="00F83584">
      <w:r>
        <w:separator/>
      </w:r>
    </w:p>
  </w:footnote>
  <w:footnote w:type="continuationSeparator" w:id="0">
    <w:p w14:paraId="1195D261" w14:textId="77777777" w:rsidR="00615E4D" w:rsidRDefault="00615E4D" w:rsidP="00F83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2668600"/>
      <w:docPartObj>
        <w:docPartGallery w:val="Page Numbers (Top of Page)"/>
        <w:docPartUnique/>
      </w:docPartObj>
    </w:sdtPr>
    <w:sdtEndPr>
      <w:rPr>
        <w:szCs w:val="12"/>
      </w:rPr>
    </w:sdtEndPr>
    <w:sdtContent>
      <w:p w14:paraId="20F2DA77" w14:textId="7E4535B8" w:rsidR="00396DDC" w:rsidRDefault="00E933CD" w:rsidP="0077229A">
        <w:pPr>
          <w:pStyle w:val="Header"/>
        </w:pPr>
        <w:r>
          <w:rPr>
            <w:noProof/>
          </w:rPr>
          <w:drawing>
            <wp:anchor distT="0" distB="0" distL="114300" distR="114300" simplePos="0" relativeHeight="251800576" behindDoc="0" locked="0" layoutInCell="1" allowOverlap="1" wp14:anchorId="33C04C28" wp14:editId="270ECB70">
              <wp:simplePos x="0" y="0"/>
              <wp:positionH relativeFrom="margin">
                <wp:align>right</wp:align>
              </wp:positionH>
              <wp:positionV relativeFrom="page">
                <wp:posOffset>477520</wp:posOffset>
              </wp:positionV>
              <wp:extent cx="720000" cy="342000"/>
              <wp:effectExtent l="0" t="0" r="4445" b="1270"/>
              <wp:wrapNone/>
              <wp:docPr id="34" name="Picture 3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4" name="Picture 3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duotone>
                          <a:prstClr val="black"/>
                          <a:schemeClr val="tx2">
                            <a:tint val="45000"/>
                            <a:satMod val="400000"/>
                          </a:schemeClr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" cy="34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02674" w:rsidRPr="00F02674">
          <w:rPr>
            <w:b/>
            <w:bCs/>
            <w:color w:val="auto"/>
            <w:sz w:val="20"/>
            <w:szCs w:val="20"/>
          </w:rPr>
          <w:t xml:space="preserve">  K</w:t>
        </w:r>
        <w:r w:rsidR="00396DDC" w:rsidRPr="00F02674">
          <w:rPr>
            <w:rStyle w:val="PageNumber"/>
            <w:b w:val="0"/>
            <w:bCs/>
            <w:color w:val="auto"/>
            <w:szCs w:val="20"/>
          </w:rPr>
          <w:tab/>
        </w:r>
        <w:r w:rsidR="00396DDC" w:rsidRPr="00435B64">
          <w:rPr>
            <w:rStyle w:val="PageNumber"/>
            <w:color w:val="auto"/>
          </w:rPr>
          <w:fldChar w:fldCharType="begin"/>
        </w:r>
        <w:r w:rsidR="00396DDC" w:rsidRPr="00435B64">
          <w:rPr>
            <w:rStyle w:val="PageNumber"/>
            <w:color w:val="auto"/>
          </w:rPr>
          <w:instrText xml:space="preserve"> PAGE   \* MERGEFORMAT </w:instrText>
        </w:r>
        <w:r w:rsidR="00396DDC" w:rsidRPr="00435B64">
          <w:rPr>
            <w:rStyle w:val="PageNumber"/>
            <w:color w:val="auto"/>
          </w:rPr>
          <w:fldChar w:fldCharType="separate"/>
        </w:r>
        <w:r w:rsidR="00396DDC" w:rsidRPr="00435B64">
          <w:rPr>
            <w:rStyle w:val="PageNumber"/>
            <w:noProof/>
            <w:color w:val="auto"/>
          </w:rPr>
          <w:t>4</w:t>
        </w:r>
        <w:r w:rsidR="00396DDC" w:rsidRPr="00435B64">
          <w:rPr>
            <w:rStyle w:val="PageNumber"/>
            <w:color w:val="auto"/>
          </w:rPr>
          <w:fldChar w:fldCharType="end"/>
        </w:r>
        <w:r w:rsidR="00396DDC" w:rsidRPr="00435B64">
          <w:rPr>
            <w:color w:val="auto"/>
          </w:rPr>
          <w:tab/>
          <w:t>© W</w:t>
        </w:r>
        <w:r>
          <w:rPr>
            <w:color w:val="auto"/>
          </w:rPr>
          <w:t>SP</w:t>
        </w:r>
        <w:r w:rsidR="00435B64">
          <w:rPr>
            <w:color w:val="auto"/>
          </w:rPr>
          <w:t xml:space="preserve"> </w:t>
        </w:r>
        <w:r w:rsidR="00396DDC" w:rsidRPr="00435B64">
          <w:rPr>
            <w:color w:val="auto"/>
          </w:rPr>
          <w:t>UK Limited</w:t>
        </w:r>
      </w:p>
      <w:p w14:paraId="1FB3C785" w14:textId="77777777" w:rsidR="00396DDC" w:rsidRPr="00230B07" w:rsidRDefault="00396DDC" w:rsidP="0077229A">
        <w:pPr>
          <w:pStyle w:val="Header"/>
          <w:rPr>
            <w:b/>
            <w:color w:val="FF0000"/>
            <w:sz w:val="20"/>
            <w:szCs w:val="20"/>
          </w:rPr>
        </w:pPr>
      </w:p>
      <w:p w14:paraId="4EFA0D4F" w14:textId="77777777" w:rsidR="00396DDC" w:rsidRPr="0077229A" w:rsidRDefault="00396DDC" w:rsidP="0077229A">
        <w:pPr>
          <w:pStyle w:val="Header"/>
          <w:rPr>
            <w:b/>
            <w:caps/>
            <w:color w:val="FF0000"/>
            <w:sz w:val="20"/>
            <w:szCs w:val="20"/>
          </w:rPr>
        </w:pPr>
      </w:p>
      <w:p w14:paraId="69DD814A" w14:textId="77777777" w:rsidR="00396DDC" w:rsidRPr="0077229A" w:rsidRDefault="00FF1C87" w:rsidP="0077229A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0A1"/>
    <w:multiLevelType w:val="hybridMultilevel"/>
    <w:tmpl w:val="8A08E2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331D0"/>
    <w:multiLevelType w:val="hybridMultilevel"/>
    <w:tmpl w:val="79F6786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199" w:hanging="199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370C2"/>
    <w:multiLevelType w:val="hybridMultilevel"/>
    <w:tmpl w:val="2BBE6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C34703"/>
    <w:multiLevelType w:val="hybridMultilevel"/>
    <w:tmpl w:val="DA941EB0"/>
    <w:lvl w:ilvl="0" w:tplc="9A5C4D82">
      <w:start w:val="1"/>
      <w:numFmt w:val="bullet"/>
      <w:pStyle w:val="WDBullets"/>
      <w:lvlText w:val="l"/>
      <w:lvlJc w:val="left"/>
      <w:pPr>
        <w:ind w:left="1211" w:hanging="360"/>
      </w:pPr>
      <w:rPr>
        <w:rFonts w:ascii="Wingdings" w:hAnsi="Wingdings" w:hint="default"/>
        <w:color w:val="884C91" w:themeColor="text2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B58CB"/>
    <w:multiLevelType w:val="hybridMultilevel"/>
    <w:tmpl w:val="5D26D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9F0852"/>
    <w:multiLevelType w:val="hybridMultilevel"/>
    <w:tmpl w:val="FC6AFDDE"/>
    <w:lvl w:ilvl="0" w:tplc="0C30E854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4389B"/>
    <w:multiLevelType w:val="multilevel"/>
    <w:tmpl w:val="687E2FEA"/>
    <w:styleLink w:val="AMECHeadings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  <w:sz w:val="28"/>
      </w:rPr>
    </w:lvl>
    <w:lvl w:ilvl="2">
      <w:start w:val="1"/>
      <w:numFmt w:val="decimal"/>
      <w:pStyle w:val="WDBodyNumbered"/>
      <w:lvlText w:val="%1.%2.%3"/>
      <w:lvlJc w:val="left"/>
      <w:pPr>
        <w:ind w:left="851" w:hanging="851"/>
      </w:pPr>
      <w:rPr>
        <w:rFonts w:hint="default"/>
        <w:sz w:val="12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334E016F"/>
    <w:multiLevelType w:val="hybridMultilevel"/>
    <w:tmpl w:val="55F62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DD01D8"/>
    <w:multiLevelType w:val="hybridMultilevel"/>
    <w:tmpl w:val="E3DAE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456F1"/>
    <w:multiLevelType w:val="hybridMultilevel"/>
    <w:tmpl w:val="5588C680"/>
    <w:lvl w:ilvl="0" w:tplc="B19E85F8">
      <w:start w:val="1"/>
      <w:numFmt w:val="upperLetter"/>
      <w:pStyle w:val="WDAppendixTitle"/>
      <w:lvlText w:val="Appendix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2A0CBD"/>
    <w:multiLevelType w:val="hybridMultilevel"/>
    <w:tmpl w:val="C054E2DC"/>
    <w:lvl w:ilvl="0" w:tplc="BFF6F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75440"/>
    <w:multiLevelType w:val="hybridMultilevel"/>
    <w:tmpl w:val="5DA60914"/>
    <w:lvl w:ilvl="0" w:tplc="8A126758">
      <w:start w:val="1"/>
      <w:numFmt w:val="bullet"/>
      <w:lvlText w:val=""/>
      <w:lvlJc w:val="left"/>
      <w:pPr>
        <w:tabs>
          <w:tab w:val="num" w:pos="360"/>
        </w:tabs>
        <w:ind w:left="199" w:hanging="199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E4B2C"/>
    <w:multiLevelType w:val="hybridMultilevel"/>
    <w:tmpl w:val="54048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AC485C"/>
    <w:multiLevelType w:val="multilevel"/>
    <w:tmpl w:val="687E2FEA"/>
    <w:numStyleLink w:val="AMECHeadings"/>
  </w:abstractNum>
  <w:abstractNum w:abstractNumId="14" w15:restartNumberingAfterBreak="0">
    <w:nsid w:val="55BB3896"/>
    <w:multiLevelType w:val="hybridMultilevel"/>
    <w:tmpl w:val="255E05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1B5306"/>
    <w:multiLevelType w:val="hybridMultilevel"/>
    <w:tmpl w:val="AE883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1A59F3"/>
    <w:multiLevelType w:val="hybridMultilevel"/>
    <w:tmpl w:val="F8B83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CC15F2"/>
    <w:multiLevelType w:val="hybridMultilevel"/>
    <w:tmpl w:val="3BE65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D66A90"/>
    <w:multiLevelType w:val="hybridMultilevel"/>
    <w:tmpl w:val="DB3C21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EC54A4"/>
    <w:multiLevelType w:val="hybridMultilevel"/>
    <w:tmpl w:val="5688117C"/>
    <w:lvl w:ilvl="0" w:tplc="C48A98E6">
      <w:start w:val="1"/>
      <w:numFmt w:val="bullet"/>
      <w:pStyle w:val="WDBullets2"/>
      <w:lvlText w:val=""/>
      <w:lvlJc w:val="left"/>
      <w:pPr>
        <w:ind w:left="1494" w:hanging="360"/>
      </w:pPr>
      <w:rPr>
        <w:rFonts w:ascii="Wingdings 3" w:hAnsi="Wingdings 3" w:hint="default"/>
        <w:color w:val="884C91" w:themeColor="text2"/>
        <w:sz w:val="16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ABE1013"/>
    <w:multiLevelType w:val="hybridMultilevel"/>
    <w:tmpl w:val="9FBEB91A"/>
    <w:lvl w:ilvl="0" w:tplc="3F504AEE">
      <w:start w:val="1"/>
      <w:numFmt w:val="lowerRoman"/>
      <w:pStyle w:val="WDRoman"/>
      <w:lvlText w:val="%1."/>
      <w:lvlJc w:val="righ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7E49781E"/>
    <w:multiLevelType w:val="hybridMultilevel"/>
    <w:tmpl w:val="C1EC3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4C693B"/>
    <w:multiLevelType w:val="hybridMultilevel"/>
    <w:tmpl w:val="7C205F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3644383">
    <w:abstractNumId w:val="6"/>
  </w:num>
  <w:num w:numId="2" w16cid:durableId="416438486">
    <w:abstractNumId w:val="9"/>
  </w:num>
  <w:num w:numId="3" w16cid:durableId="715350432">
    <w:abstractNumId w:val="3"/>
  </w:num>
  <w:num w:numId="4" w16cid:durableId="352001227">
    <w:abstractNumId w:val="19"/>
  </w:num>
  <w:num w:numId="5" w16cid:durableId="469594986">
    <w:abstractNumId w:val="20"/>
  </w:num>
  <w:num w:numId="6" w16cid:durableId="1090584793">
    <w:abstractNumId w:val="13"/>
  </w:num>
  <w:num w:numId="7" w16cid:durableId="468986000">
    <w:abstractNumId w:val="10"/>
  </w:num>
  <w:num w:numId="8" w16cid:durableId="1057126343">
    <w:abstractNumId w:val="16"/>
  </w:num>
  <w:num w:numId="9" w16cid:durableId="251479083">
    <w:abstractNumId w:val="8"/>
  </w:num>
  <w:num w:numId="10" w16cid:durableId="219246030">
    <w:abstractNumId w:val="18"/>
  </w:num>
  <w:num w:numId="11" w16cid:durableId="1734549783">
    <w:abstractNumId w:val="11"/>
  </w:num>
  <w:num w:numId="12" w16cid:durableId="816535502">
    <w:abstractNumId w:val="21"/>
  </w:num>
  <w:num w:numId="13" w16cid:durableId="488255714">
    <w:abstractNumId w:val="22"/>
  </w:num>
  <w:num w:numId="14" w16cid:durableId="1282227329">
    <w:abstractNumId w:val="2"/>
  </w:num>
  <w:num w:numId="15" w16cid:durableId="1252399204">
    <w:abstractNumId w:val="7"/>
  </w:num>
  <w:num w:numId="16" w16cid:durableId="390271085">
    <w:abstractNumId w:val="4"/>
  </w:num>
  <w:num w:numId="17" w16cid:durableId="2146775898">
    <w:abstractNumId w:val="0"/>
  </w:num>
  <w:num w:numId="18" w16cid:durableId="1690569649">
    <w:abstractNumId w:val="12"/>
  </w:num>
  <w:num w:numId="19" w16cid:durableId="178395588">
    <w:abstractNumId w:val="14"/>
  </w:num>
  <w:num w:numId="20" w16cid:durableId="1303265378">
    <w:abstractNumId w:val="15"/>
  </w:num>
  <w:num w:numId="21" w16cid:durableId="1190214678">
    <w:abstractNumId w:val="5"/>
  </w:num>
  <w:num w:numId="22" w16cid:durableId="1148478472">
    <w:abstractNumId w:val="17"/>
  </w:num>
  <w:num w:numId="23" w16cid:durableId="365328124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8433">
      <o:colormru v:ext="edit" colors="#f7f4e1,#e2d58d,#f5f1d7,#e1dcae,#f1eed4,#ebe2af,#f2edce,#ede6b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4D"/>
    <w:rsid w:val="00006A1C"/>
    <w:rsid w:val="00006E51"/>
    <w:rsid w:val="00006FB9"/>
    <w:rsid w:val="00015278"/>
    <w:rsid w:val="00023595"/>
    <w:rsid w:val="00030689"/>
    <w:rsid w:val="000306CD"/>
    <w:rsid w:val="00032B4B"/>
    <w:rsid w:val="000372EA"/>
    <w:rsid w:val="0003744D"/>
    <w:rsid w:val="0004481F"/>
    <w:rsid w:val="000469E2"/>
    <w:rsid w:val="000628FA"/>
    <w:rsid w:val="000629C6"/>
    <w:rsid w:val="00067594"/>
    <w:rsid w:val="00077F26"/>
    <w:rsid w:val="00081889"/>
    <w:rsid w:val="00082254"/>
    <w:rsid w:val="00082B2C"/>
    <w:rsid w:val="00090A44"/>
    <w:rsid w:val="000A06DF"/>
    <w:rsid w:val="000A1F49"/>
    <w:rsid w:val="000A47E8"/>
    <w:rsid w:val="000B34F0"/>
    <w:rsid w:val="000C12C8"/>
    <w:rsid w:val="000C3E32"/>
    <w:rsid w:val="000C4DD4"/>
    <w:rsid w:val="000D03F5"/>
    <w:rsid w:val="000D4772"/>
    <w:rsid w:val="000D4C35"/>
    <w:rsid w:val="000E09D7"/>
    <w:rsid w:val="000E6CAF"/>
    <w:rsid w:val="000F458D"/>
    <w:rsid w:val="00100D71"/>
    <w:rsid w:val="00101A2C"/>
    <w:rsid w:val="00103D07"/>
    <w:rsid w:val="001135B5"/>
    <w:rsid w:val="00113F71"/>
    <w:rsid w:val="00120017"/>
    <w:rsid w:val="0012033A"/>
    <w:rsid w:val="001259F4"/>
    <w:rsid w:val="00126436"/>
    <w:rsid w:val="001420A3"/>
    <w:rsid w:val="001447D0"/>
    <w:rsid w:val="00147DEF"/>
    <w:rsid w:val="001548A3"/>
    <w:rsid w:val="001570AB"/>
    <w:rsid w:val="0016079A"/>
    <w:rsid w:val="00161409"/>
    <w:rsid w:val="00165A50"/>
    <w:rsid w:val="001664AA"/>
    <w:rsid w:val="00172B5A"/>
    <w:rsid w:val="001736C1"/>
    <w:rsid w:val="00185F16"/>
    <w:rsid w:val="0019574D"/>
    <w:rsid w:val="00196542"/>
    <w:rsid w:val="001A1934"/>
    <w:rsid w:val="001A3DEE"/>
    <w:rsid w:val="001A602D"/>
    <w:rsid w:val="001A6A1A"/>
    <w:rsid w:val="001B0E3F"/>
    <w:rsid w:val="001B32D7"/>
    <w:rsid w:val="001C2F16"/>
    <w:rsid w:val="001C57B4"/>
    <w:rsid w:val="001C5D5B"/>
    <w:rsid w:val="001C7221"/>
    <w:rsid w:val="001D0F4C"/>
    <w:rsid w:val="001D517A"/>
    <w:rsid w:val="001D61BA"/>
    <w:rsid w:val="001E5A58"/>
    <w:rsid w:val="001E6B77"/>
    <w:rsid w:val="001F0A91"/>
    <w:rsid w:val="001F6E99"/>
    <w:rsid w:val="002049F3"/>
    <w:rsid w:val="00216C7E"/>
    <w:rsid w:val="00222D6D"/>
    <w:rsid w:val="002275E0"/>
    <w:rsid w:val="00230B07"/>
    <w:rsid w:val="002400B0"/>
    <w:rsid w:val="002448AE"/>
    <w:rsid w:val="002459E7"/>
    <w:rsid w:val="00246FA5"/>
    <w:rsid w:val="00250101"/>
    <w:rsid w:val="00251DCA"/>
    <w:rsid w:val="0025300D"/>
    <w:rsid w:val="00265956"/>
    <w:rsid w:val="00266160"/>
    <w:rsid w:val="00271DA6"/>
    <w:rsid w:val="002801CD"/>
    <w:rsid w:val="00280D3D"/>
    <w:rsid w:val="00281E4F"/>
    <w:rsid w:val="0028354D"/>
    <w:rsid w:val="0028441F"/>
    <w:rsid w:val="002876CA"/>
    <w:rsid w:val="002906D1"/>
    <w:rsid w:val="002938E5"/>
    <w:rsid w:val="00296C32"/>
    <w:rsid w:val="0029712A"/>
    <w:rsid w:val="0029796D"/>
    <w:rsid w:val="002A15F6"/>
    <w:rsid w:val="002A3BC4"/>
    <w:rsid w:val="002A4225"/>
    <w:rsid w:val="002B01B7"/>
    <w:rsid w:val="002B1821"/>
    <w:rsid w:val="002B66F7"/>
    <w:rsid w:val="002B6B77"/>
    <w:rsid w:val="002B77D3"/>
    <w:rsid w:val="002C1DB8"/>
    <w:rsid w:val="002E29D4"/>
    <w:rsid w:val="002F4083"/>
    <w:rsid w:val="002F4CD9"/>
    <w:rsid w:val="002F559E"/>
    <w:rsid w:val="00306B8E"/>
    <w:rsid w:val="003105DE"/>
    <w:rsid w:val="0031176F"/>
    <w:rsid w:val="00322F03"/>
    <w:rsid w:val="0032591E"/>
    <w:rsid w:val="003274F7"/>
    <w:rsid w:val="00335C6B"/>
    <w:rsid w:val="003364D3"/>
    <w:rsid w:val="00340121"/>
    <w:rsid w:val="0034023F"/>
    <w:rsid w:val="00342910"/>
    <w:rsid w:val="00344151"/>
    <w:rsid w:val="00347E25"/>
    <w:rsid w:val="00355D03"/>
    <w:rsid w:val="0035771F"/>
    <w:rsid w:val="0036043F"/>
    <w:rsid w:val="003670B0"/>
    <w:rsid w:val="00380EF2"/>
    <w:rsid w:val="00385E8C"/>
    <w:rsid w:val="00386BE0"/>
    <w:rsid w:val="00387AAE"/>
    <w:rsid w:val="00387E70"/>
    <w:rsid w:val="00390A2F"/>
    <w:rsid w:val="00390CA8"/>
    <w:rsid w:val="003927B7"/>
    <w:rsid w:val="00395B3E"/>
    <w:rsid w:val="0039680F"/>
    <w:rsid w:val="00396DDC"/>
    <w:rsid w:val="003A6D26"/>
    <w:rsid w:val="003A70E0"/>
    <w:rsid w:val="003B0C0B"/>
    <w:rsid w:val="003B0E34"/>
    <w:rsid w:val="003B5DF8"/>
    <w:rsid w:val="003C0038"/>
    <w:rsid w:val="003C0E3C"/>
    <w:rsid w:val="003C2561"/>
    <w:rsid w:val="003D6862"/>
    <w:rsid w:val="003D6969"/>
    <w:rsid w:val="003D6C8A"/>
    <w:rsid w:val="003E75B7"/>
    <w:rsid w:val="003F2320"/>
    <w:rsid w:val="003F4A93"/>
    <w:rsid w:val="003F6424"/>
    <w:rsid w:val="00403993"/>
    <w:rsid w:val="004056C6"/>
    <w:rsid w:val="004078DD"/>
    <w:rsid w:val="0041229D"/>
    <w:rsid w:val="00427564"/>
    <w:rsid w:val="00435B64"/>
    <w:rsid w:val="0044251A"/>
    <w:rsid w:val="00443852"/>
    <w:rsid w:val="0044790B"/>
    <w:rsid w:val="00447BDB"/>
    <w:rsid w:val="004531E6"/>
    <w:rsid w:val="0047306D"/>
    <w:rsid w:val="00477B46"/>
    <w:rsid w:val="00481A95"/>
    <w:rsid w:val="00483C74"/>
    <w:rsid w:val="004A004D"/>
    <w:rsid w:val="004A05BB"/>
    <w:rsid w:val="004A05EB"/>
    <w:rsid w:val="004A303F"/>
    <w:rsid w:val="004A70EA"/>
    <w:rsid w:val="004B1CAE"/>
    <w:rsid w:val="004B2BC9"/>
    <w:rsid w:val="004B62F4"/>
    <w:rsid w:val="004B6485"/>
    <w:rsid w:val="004B77B8"/>
    <w:rsid w:val="004B7FDB"/>
    <w:rsid w:val="004C4611"/>
    <w:rsid w:val="004C5C40"/>
    <w:rsid w:val="004C79CE"/>
    <w:rsid w:val="004D239C"/>
    <w:rsid w:val="004D3A89"/>
    <w:rsid w:val="004E0E45"/>
    <w:rsid w:val="004E26AE"/>
    <w:rsid w:val="004E3B38"/>
    <w:rsid w:val="004E6740"/>
    <w:rsid w:val="004F419A"/>
    <w:rsid w:val="004F44AC"/>
    <w:rsid w:val="004F5119"/>
    <w:rsid w:val="00502320"/>
    <w:rsid w:val="00512060"/>
    <w:rsid w:val="0051230E"/>
    <w:rsid w:val="00512463"/>
    <w:rsid w:val="00512C39"/>
    <w:rsid w:val="00513504"/>
    <w:rsid w:val="00513CDA"/>
    <w:rsid w:val="00514643"/>
    <w:rsid w:val="00515558"/>
    <w:rsid w:val="0052122E"/>
    <w:rsid w:val="0052198F"/>
    <w:rsid w:val="00526FE1"/>
    <w:rsid w:val="005340BD"/>
    <w:rsid w:val="0054330D"/>
    <w:rsid w:val="00552356"/>
    <w:rsid w:val="00556A6D"/>
    <w:rsid w:val="00561390"/>
    <w:rsid w:val="0056637D"/>
    <w:rsid w:val="0057423E"/>
    <w:rsid w:val="00574E9F"/>
    <w:rsid w:val="0058121F"/>
    <w:rsid w:val="00583318"/>
    <w:rsid w:val="005865A1"/>
    <w:rsid w:val="0059212D"/>
    <w:rsid w:val="00594D0C"/>
    <w:rsid w:val="00594FE0"/>
    <w:rsid w:val="00595DA9"/>
    <w:rsid w:val="00596281"/>
    <w:rsid w:val="005A5190"/>
    <w:rsid w:val="005B29AD"/>
    <w:rsid w:val="005B2BAE"/>
    <w:rsid w:val="005B4541"/>
    <w:rsid w:val="005B5D83"/>
    <w:rsid w:val="005D3DFA"/>
    <w:rsid w:val="005D5E0E"/>
    <w:rsid w:val="005D6391"/>
    <w:rsid w:val="005E38C0"/>
    <w:rsid w:val="005E48D5"/>
    <w:rsid w:val="005E4BB4"/>
    <w:rsid w:val="005F5877"/>
    <w:rsid w:val="006104F2"/>
    <w:rsid w:val="00610DFB"/>
    <w:rsid w:val="00612701"/>
    <w:rsid w:val="00613C21"/>
    <w:rsid w:val="00615E4D"/>
    <w:rsid w:val="00622DCF"/>
    <w:rsid w:val="006243BF"/>
    <w:rsid w:val="0062616A"/>
    <w:rsid w:val="006320E1"/>
    <w:rsid w:val="0063395F"/>
    <w:rsid w:val="00634543"/>
    <w:rsid w:val="006346E8"/>
    <w:rsid w:val="00656D0B"/>
    <w:rsid w:val="00657D63"/>
    <w:rsid w:val="00660D4C"/>
    <w:rsid w:val="0066275B"/>
    <w:rsid w:val="0066298F"/>
    <w:rsid w:val="00662A2F"/>
    <w:rsid w:val="00664147"/>
    <w:rsid w:val="00666D1D"/>
    <w:rsid w:val="00672D04"/>
    <w:rsid w:val="006817AE"/>
    <w:rsid w:val="006844DA"/>
    <w:rsid w:val="006866F3"/>
    <w:rsid w:val="00686957"/>
    <w:rsid w:val="00691A3D"/>
    <w:rsid w:val="00697D6C"/>
    <w:rsid w:val="006A1BBF"/>
    <w:rsid w:val="006A1FB4"/>
    <w:rsid w:val="006B14E1"/>
    <w:rsid w:val="006B3DC8"/>
    <w:rsid w:val="006C1940"/>
    <w:rsid w:val="006C2D27"/>
    <w:rsid w:val="006C32D2"/>
    <w:rsid w:val="006C7D00"/>
    <w:rsid w:val="006D125D"/>
    <w:rsid w:val="006D6B97"/>
    <w:rsid w:val="006E0F2E"/>
    <w:rsid w:val="006E3F13"/>
    <w:rsid w:val="006E4DFF"/>
    <w:rsid w:val="006F1663"/>
    <w:rsid w:val="006F3254"/>
    <w:rsid w:val="00701B2B"/>
    <w:rsid w:val="00706C58"/>
    <w:rsid w:val="007072BE"/>
    <w:rsid w:val="00707339"/>
    <w:rsid w:val="0071058E"/>
    <w:rsid w:val="0071400D"/>
    <w:rsid w:val="00714CCF"/>
    <w:rsid w:val="0071502E"/>
    <w:rsid w:val="00720F70"/>
    <w:rsid w:val="00725292"/>
    <w:rsid w:val="00725636"/>
    <w:rsid w:val="00735074"/>
    <w:rsid w:val="00736890"/>
    <w:rsid w:val="007375D9"/>
    <w:rsid w:val="007660A9"/>
    <w:rsid w:val="007678E2"/>
    <w:rsid w:val="0077229A"/>
    <w:rsid w:val="00772EA3"/>
    <w:rsid w:val="00783DBE"/>
    <w:rsid w:val="00787AAC"/>
    <w:rsid w:val="00791706"/>
    <w:rsid w:val="0079346B"/>
    <w:rsid w:val="007A42F6"/>
    <w:rsid w:val="007B0638"/>
    <w:rsid w:val="007B4CA2"/>
    <w:rsid w:val="007B5191"/>
    <w:rsid w:val="007B5F1B"/>
    <w:rsid w:val="007B7F67"/>
    <w:rsid w:val="007C381D"/>
    <w:rsid w:val="007C5D57"/>
    <w:rsid w:val="007D5C32"/>
    <w:rsid w:val="007E0EDA"/>
    <w:rsid w:val="007E2B6F"/>
    <w:rsid w:val="007E469B"/>
    <w:rsid w:val="007E63F7"/>
    <w:rsid w:val="007F57D3"/>
    <w:rsid w:val="007F7661"/>
    <w:rsid w:val="007F76CD"/>
    <w:rsid w:val="00802BE3"/>
    <w:rsid w:val="00807004"/>
    <w:rsid w:val="00810442"/>
    <w:rsid w:val="008135C0"/>
    <w:rsid w:val="008165F1"/>
    <w:rsid w:val="00817808"/>
    <w:rsid w:val="00822017"/>
    <w:rsid w:val="00825282"/>
    <w:rsid w:val="008273CA"/>
    <w:rsid w:val="00837FE4"/>
    <w:rsid w:val="00846437"/>
    <w:rsid w:val="00847E08"/>
    <w:rsid w:val="00847E31"/>
    <w:rsid w:val="008502E6"/>
    <w:rsid w:val="008548AD"/>
    <w:rsid w:val="00860ED8"/>
    <w:rsid w:val="00861785"/>
    <w:rsid w:val="008666E1"/>
    <w:rsid w:val="00870C07"/>
    <w:rsid w:val="00874A5B"/>
    <w:rsid w:val="0088361B"/>
    <w:rsid w:val="00893583"/>
    <w:rsid w:val="00897650"/>
    <w:rsid w:val="00897DD5"/>
    <w:rsid w:val="008A173B"/>
    <w:rsid w:val="008A57A1"/>
    <w:rsid w:val="008B0D5C"/>
    <w:rsid w:val="008B420F"/>
    <w:rsid w:val="008B7FC8"/>
    <w:rsid w:val="008C76B3"/>
    <w:rsid w:val="008D1DDF"/>
    <w:rsid w:val="008E3D8D"/>
    <w:rsid w:val="008E6A49"/>
    <w:rsid w:val="008F40AF"/>
    <w:rsid w:val="008F43FC"/>
    <w:rsid w:val="008F4D2C"/>
    <w:rsid w:val="008F5C3F"/>
    <w:rsid w:val="00910835"/>
    <w:rsid w:val="00916D13"/>
    <w:rsid w:val="00920D30"/>
    <w:rsid w:val="0093498C"/>
    <w:rsid w:val="009402F9"/>
    <w:rsid w:val="00942760"/>
    <w:rsid w:val="00956C77"/>
    <w:rsid w:val="00960086"/>
    <w:rsid w:val="00962981"/>
    <w:rsid w:val="00962CDF"/>
    <w:rsid w:val="00966D09"/>
    <w:rsid w:val="0098585E"/>
    <w:rsid w:val="00986241"/>
    <w:rsid w:val="009958EC"/>
    <w:rsid w:val="00997C2B"/>
    <w:rsid w:val="009A04A9"/>
    <w:rsid w:val="009A522F"/>
    <w:rsid w:val="009B4FC5"/>
    <w:rsid w:val="009B61EE"/>
    <w:rsid w:val="009B6AFC"/>
    <w:rsid w:val="009B7F5F"/>
    <w:rsid w:val="009C2ED5"/>
    <w:rsid w:val="009D1625"/>
    <w:rsid w:val="009D3D4C"/>
    <w:rsid w:val="009D5698"/>
    <w:rsid w:val="009E2FCD"/>
    <w:rsid w:val="009E41C8"/>
    <w:rsid w:val="009E7722"/>
    <w:rsid w:val="009F21E5"/>
    <w:rsid w:val="00A02441"/>
    <w:rsid w:val="00A119BC"/>
    <w:rsid w:val="00A15235"/>
    <w:rsid w:val="00A21284"/>
    <w:rsid w:val="00A27BE2"/>
    <w:rsid w:val="00A30436"/>
    <w:rsid w:val="00A33AA4"/>
    <w:rsid w:val="00A340D3"/>
    <w:rsid w:val="00A34B4C"/>
    <w:rsid w:val="00A36242"/>
    <w:rsid w:val="00A42B82"/>
    <w:rsid w:val="00A45DC7"/>
    <w:rsid w:val="00A50924"/>
    <w:rsid w:val="00A555B4"/>
    <w:rsid w:val="00A66C02"/>
    <w:rsid w:val="00A67150"/>
    <w:rsid w:val="00A7689E"/>
    <w:rsid w:val="00A77875"/>
    <w:rsid w:val="00A80D48"/>
    <w:rsid w:val="00A82E40"/>
    <w:rsid w:val="00A85CB6"/>
    <w:rsid w:val="00AA1037"/>
    <w:rsid w:val="00AA4770"/>
    <w:rsid w:val="00AB402A"/>
    <w:rsid w:val="00AB54F9"/>
    <w:rsid w:val="00AB550F"/>
    <w:rsid w:val="00AB603D"/>
    <w:rsid w:val="00AB6531"/>
    <w:rsid w:val="00AB6A52"/>
    <w:rsid w:val="00AC23C6"/>
    <w:rsid w:val="00AC259E"/>
    <w:rsid w:val="00AC6BB7"/>
    <w:rsid w:val="00AC70D6"/>
    <w:rsid w:val="00AD0F76"/>
    <w:rsid w:val="00AD207D"/>
    <w:rsid w:val="00AD28CC"/>
    <w:rsid w:val="00AD4454"/>
    <w:rsid w:val="00AE2A2A"/>
    <w:rsid w:val="00AF6173"/>
    <w:rsid w:val="00B247DB"/>
    <w:rsid w:val="00B26B34"/>
    <w:rsid w:val="00B306D3"/>
    <w:rsid w:val="00B3118B"/>
    <w:rsid w:val="00B4379B"/>
    <w:rsid w:val="00B46582"/>
    <w:rsid w:val="00B47635"/>
    <w:rsid w:val="00B47F04"/>
    <w:rsid w:val="00B521B7"/>
    <w:rsid w:val="00B5288E"/>
    <w:rsid w:val="00B529F2"/>
    <w:rsid w:val="00B55945"/>
    <w:rsid w:val="00B5676A"/>
    <w:rsid w:val="00B64508"/>
    <w:rsid w:val="00B6466B"/>
    <w:rsid w:val="00B66CD0"/>
    <w:rsid w:val="00B77C29"/>
    <w:rsid w:val="00B81841"/>
    <w:rsid w:val="00B90010"/>
    <w:rsid w:val="00B90385"/>
    <w:rsid w:val="00BA308C"/>
    <w:rsid w:val="00BB17D1"/>
    <w:rsid w:val="00BB1AE9"/>
    <w:rsid w:val="00BB5303"/>
    <w:rsid w:val="00BB6B4C"/>
    <w:rsid w:val="00BB72AF"/>
    <w:rsid w:val="00BC3706"/>
    <w:rsid w:val="00BC6DBA"/>
    <w:rsid w:val="00BC7B9E"/>
    <w:rsid w:val="00BC7C94"/>
    <w:rsid w:val="00BD73B8"/>
    <w:rsid w:val="00BE2BEA"/>
    <w:rsid w:val="00BE51B8"/>
    <w:rsid w:val="00BF1969"/>
    <w:rsid w:val="00BF6172"/>
    <w:rsid w:val="00C00A01"/>
    <w:rsid w:val="00C04B27"/>
    <w:rsid w:val="00C06AD0"/>
    <w:rsid w:val="00C104FC"/>
    <w:rsid w:val="00C11E12"/>
    <w:rsid w:val="00C12603"/>
    <w:rsid w:val="00C20EC7"/>
    <w:rsid w:val="00C308EA"/>
    <w:rsid w:val="00C31A9A"/>
    <w:rsid w:val="00C34976"/>
    <w:rsid w:val="00C35A6D"/>
    <w:rsid w:val="00C3645A"/>
    <w:rsid w:val="00C40767"/>
    <w:rsid w:val="00C4209B"/>
    <w:rsid w:val="00C4237F"/>
    <w:rsid w:val="00C53783"/>
    <w:rsid w:val="00C574BF"/>
    <w:rsid w:val="00C707C3"/>
    <w:rsid w:val="00C717C1"/>
    <w:rsid w:val="00C72531"/>
    <w:rsid w:val="00C73381"/>
    <w:rsid w:val="00C76E55"/>
    <w:rsid w:val="00C8075A"/>
    <w:rsid w:val="00C82233"/>
    <w:rsid w:val="00C82A21"/>
    <w:rsid w:val="00C82E8E"/>
    <w:rsid w:val="00C862A5"/>
    <w:rsid w:val="00C9002B"/>
    <w:rsid w:val="00C959A5"/>
    <w:rsid w:val="00CA25EC"/>
    <w:rsid w:val="00CB007F"/>
    <w:rsid w:val="00CB59FE"/>
    <w:rsid w:val="00CC3654"/>
    <w:rsid w:val="00CC731C"/>
    <w:rsid w:val="00CC750A"/>
    <w:rsid w:val="00CD427B"/>
    <w:rsid w:val="00CE2FCE"/>
    <w:rsid w:val="00CE3C8D"/>
    <w:rsid w:val="00CE6B57"/>
    <w:rsid w:val="00CE7321"/>
    <w:rsid w:val="00CF4917"/>
    <w:rsid w:val="00CF5F63"/>
    <w:rsid w:val="00CF6551"/>
    <w:rsid w:val="00D0009C"/>
    <w:rsid w:val="00D05830"/>
    <w:rsid w:val="00D223D5"/>
    <w:rsid w:val="00D23655"/>
    <w:rsid w:val="00D27DD1"/>
    <w:rsid w:val="00D40F6B"/>
    <w:rsid w:val="00D53282"/>
    <w:rsid w:val="00D55CB1"/>
    <w:rsid w:val="00D57974"/>
    <w:rsid w:val="00D63CB0"/>
    <w:rsid w:val="00D64CE1"/>
    <w:rsid w:val="00D713E8"/>
    <w:rsid w:val="00D73CE3"/>
    <w:rsid w:val="00D769E5"/>
    <w:rsid w:val="00D83DF1"/>
    <w:rsid w:val="00D92D27"/>
    <w:rsid w:val="00DA0926"/>
    <w:rsid w:val="00DA412A"/>
    <w:rsid w:val="00DB1A5D"/>
    <w:rsid w:val="00DB7666"/>
    <w:rsid w:val="00DC2192"/>
    <w:rsid w:val="00DD3760"/>
    <w:rsid w:val="00DE42D0"/>
    <w:rsid w:val="00DE5CDF"/>
    <w:rsid w:val="00DE6C04"/>
    <w:rsid w:val="00DE7277"/>
    <w:rsid w:val="00DF0C43"/>
    <w:rsid w:val="00DF108F"/>
    <w:rsid w:val="00DF1ED9"/>
    <w:rsid w:val="00DF49F0"/>
    <w:rsid w:val="00DF5C89"/>
    <w:rsid w:val="00E053FC"/>
    <w:rsid w:val="00E11E10"/>
    <w:rsid w:val="00E16960"/>
    <w:rsid w:val="00E1699E"/>
    <w:rsid w:val="00E23C39"/>
    <w:rsid w:val="00E32A10"/>
    <w:rsid w:val="00E32BD2"/>
    <w:rsid w:val="00E34DFC"/>
    <w:rsid w:val="00E35B89"/>
    <w:rsid w:val="00E36DCC"/>
    <w:rsid w:val="00E41C9D"/>
    <w:rsid w:val="00E428F0"/>
    <w:rsid w:val="00E44DAD"/>
    <w:rsid w:val="00E45C5C"/>
    <w:rsid w:val="00E50D7E"/>
    <w:rsid w:val="00E52E03"/>
    <w:rsid w:val="00E5538C"/>
    <w:rsid w:val="00E562C9"/>
    <w:rsid w:val="00E67C68"/>
    <w:rsid w:val="00E708EB"/>
    <w:rsid w:val="00E71C5F"/>
    <w:rsid w:val="00E72048"/>
    <w:rsid w:val="00E83214"/>
    <w:rsid w:val="00E84B60"/>
    <w:rsid w:val="00E92517"/>
    <w:rsid w:val="00E933CD"/>
    <w:rsid w:val="00E940F6"/>
    <w:rsid w:val="00E94B4E"/>
    <w:rsid w:val="00E9696D"/>
    <w:rsid w:val="00EB2C1C"/>
    <w:rsid w:val="00EB6611"/>
    <w:rsid w:val="00EC28DC"/>
    <w:rsid w:val="00EC6245"/>
    <w:rsid w:val="00EC7958"/>
    <w:rsid w:val="00ED3244"/>
    <w:rsid w:val="00EE32DF"/>
    <w:rsid w:val="00EE7694"/>
    <w:rsid w:val="00EF0587"/>
    <w:rsid w:val="00EF72D0"/>
    <w:rsid w:val="00F003D2"/>
    <w:rsid w:val="00F02674"/>
    <w:rsid w:val="00F06DBC"/>
    <w:rsid w:val="00F15A59"/>
    <w:rsid w:val="00F161F5"/>
    <w:rsid w:val="00F2240B"/>
    <w:rsid w:val="00F2308A"/>
    <w:rsid w:val="00F32597"/>
    <w:rsid w:val="00F402A6"/>
    <w:rsid w:val="00F44AA4"/>
    <w:rsid w:val="00F47595"/>
    <w:rsid w:val="00F47FB9"/>
    <w:rsid w:val="00F537DC"/>
    <w:rsid w:val="00F53896"/>
    <w:rsid w:val="00F56805"/>
    <w:rsid w:val="00F6208D"/>
    <w:rsid w:val="00F638FC"/>
    <w:rsid w:val="00F70189"/>
    <w:rsid w:val="00F7070A"/>
    <w:rsid w:val="00F75098"/>
    <w:rsid w:val="00F76190"/>
    <w:rsid w:val="00F803D9"/>
    <w:rsid w:val="00F83584"/>
    <w:rsid w:val="00F878C9"/>
    <w:rsid w:val="00F93751"/>
    <w:rsid w:val="00F954FC"/>
    <w:rsid w:val="00F96520"/>
    <w:rsid w:val="00FA49B9"/>
    <w:rsid w:val="00FA57A6"/>
    <w:rsid w:val="00FB0C8A"/>
    <w:rsid w:val="00FB30BF"/>
    <w:rsid w:val="00FB5518"/>
    <w:rsid w:val="00FC0CD2"/>
    <w:rsid w:val="00FC2FBE"/>
    <w:rsid w:val="00FD3FD4"/>
    <w:rsid w:val="00FE1123"/>
    <w:rsid w:val="00FE3FAA"/>
    <w:rsid w:val="00FF1C87"/>
    <w:rsid w:val="00FF330D"/>
    <w:rsid w:val="00FF35FE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f7f4e1,#e2d58d,#f5f1d7,#e1dcae,#f1eed4,#ebe2af,#f2edce,#ede6b9"/>
    </o:shapedefaults>
    <o:shapelayout v:ext="edit">
      <o:idmap v:ext="edit" data="1"/>
    </o:shapelayout>
  </w:shapeDefaults>
  <w:decimalSymbol w:val="."/>
  <w:listSeparator w:val=","/>
  <w14:docId w14:val="1BB8FE05"/>
  <w15:docId w15:val="{B4F8D3D8-40D9-4515-A871-4E3E6938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E4D"/>
    <w:pPr>
      <w:tabs>
        <w:tab w:val="left" w:pos="737"/>
      </w:tabs>
    </w:pPr>
    <w:rPr>
      <w:rFonts w:ascii="Arial" w:eastAsia="Times New Roman" w:hAnsi="Arial" w:cs="Times New Roman"/>
      <w:sz w:val="16"/>
      <w:szCs w:val="24"/>
    </w:rPr>
  </w:style>
  <w:style w:type="paragraph" w:styleId="Heading1">
    <w:name w:val="heading 1"/>
    <w:aliases w:val="Lev 1"/>
    <w:next w:val="WDIntro"/>
    <w:link w:val="Heading1Char"/>
    <w:uiPriority w:val="9"/>
    <w:qFormat/>
    <w:rsid w:val="002B1821"/>
    <w:pPr>
      <w:keepNext/>
      <w:keepLines/>
      <w:pageBreakBefore/>
      <w:numPr>
        <w:numId w:val="6"/>
      </w:numPr>
      <w:spacing w:after="520"/>
      <w:outlineLvl w:val="0"/>
    </w:pPr>
    <w:rPr>
      <w:rFonts w:ascii="Segoe UI" w:eastAsiaTheme="majorEastAsia" w:hAnsi="Segoe UI" w:cstheme="majorBidi"/>
      <w:b/>
      <w:bCs/>
      <w:color w:val="884C91"/>
      <w:sz w:val="40"/>
      <w:szCs w:val="28"/>
    </w:rPr>
  </w:style>
  <w:style w:type="paragraph" w:styleId="Heading2">
    <w:name w:val="heading 2"/>
    <w:aliases w:val="Lev 2"/>
    <w:basedOn w:val="Heading1"/>
    <w:next w:val="WDBody"/>
    <w:link w:val="Heading2Char"/>
    <w:uiPriority w:val="9"/>
    <w:qFormat/>
    <w:rsid w:val="002B1821"/>
    <w:pPr>
      <w:pageBreakBefore w:val="0"/>
      <w:numPr>
        <w:ilvl w:val="1"/>
      </w:numPr>
      <w:spacing w:before="360" w:after="240"/>
      <w:outlineLvl w:val="1"/>
    </w:pPr>
    <w:rPr>
      <w:bCs w:val="0"/>
      <w:sz w:val="28"/>
      <w:szCs w:val="26"/>
    </w:rPr>
  </w:style>
  <w:style w:type="paragraph" w:styleId="Heading3">
    <w:name w:val="heading 3"/>
    <w:aliases w:val="Lev 3"/>
    <w:basedOn w:val="Heading2"/>
    <w:next w:val="WDBody"/>
    <w:link w:val="Heading3Char"/>
    <w:uiPriority w:val="9"/>
    <w:qFormat/>
    <w:rsid w:val="002B1821"/>
    <w:pPr>
      <w:numPr>
        <w:ilvl w:val="0"/>
        <w:numId w:val="0"/>
      </w:numPr>
      <w:spacing w:after="120"/>
      <w:outlineLvl w:val="2"/>
    </w:pPr>
    <w:rPr>
      <w:bCs/>
      <w:sz w:val="22"/>
    </w:rPr>
  </w:style>
  <w:style w:type="paragraph" w:styleId="Heading4">
    <w:name w:val="heading 4"/>
    <w:aliases w:val="Lev 4"/>
    <w:basedOn w:val="Heading3"/>
    <w:next w:val="WDBody"/>
    <w:link w:val="Heading4Char"/>
    <w:uiPriority w:val="9"/>
    <w:qFormat/>
    <w:rsid w:val="00B46582"/>
    <w:pPr>
      <w:numPr>
        <w:ilvl w:val="3"/>
      </w:numPr>
      <w:outlineLvl w:val="3"/>
    </w:pPr>
    <w:rPr>
      <w:b w:val="0"/>
      <w:bCs w:val="0"/>
      <w:iCs/>
      <w:sz w:val="20"/>
    </w:rPr>
  </w:style>
  <w:style w:type="paragraph" w:styleId="Heading5">
    <w:name w:val="heading 5"/>
    <w:aliases w:val="Lev 5"/>
    <w:basedOn w:val="Heading4"/>
    <w:next w:val="WDBody"/>
    <w:link w:val="Heading5Char"/>
    <w:uiPriority w:val="9"/>
    <w:rsid w:val="00B46582"/>
    <w:pPr>
      <w:numPr>
        <w:ilvl w:val="4"/>
      </w:numPr>
      <w:outlineLvl w:val="4"/>
    </w:pPr>
    <w:rPr>
      <w:i/>
      <w:color w:val="884C91" w:themeColor="text2"/>
    </w:rPr>
  </w:style>
  <w:style w:type="paragraph" w:styleId="Heading6">
    <w:name w:val="heading 6"/>
    <w:aliases w:val="Lev 6"/>
    <w:basedOn w:val="Heading5"/>
    <w:next w:val="WDBody"/>
    <w:link w:val="Heading6Char"/>
    <w:uiPriority w:val="9"/>
    <w:rsid w:val="001A602D"/>
    <w:pPr>
      <w:outlineLvl w:val="5"/>
    </w:pPr>
    <w:rPr>
      <w:color w:val="8A8B8D" w:themeColor="accent4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1A602D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636274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02D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636274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02D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636274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DBody">
    <w:name w:val="WD Body"/>
    <w:aliases w:val="Body"/>
    <w:qFormat/>
    <w:rsid w:val="00FB5518"/>
    <w:pPr>
      <w:spacing w:after="160" w:line="240" w:lineRule="atLeast"/>
    </w:pPr>
    <w:rPr>
      <w:rFonts w:ascii="Segoe UI" w:hAnsi="Segoe UI"/>
      <w:color w:val="000000"/>
      <w:sz w:val="20"/>
    </w:rPr>
  </w:style>
  <w:style w:type="paragraph" w:styleId="NoSpacing">
    <w:name w:val="No Spacing"/>
    <w:uiPriority w:val="1"/>
    <w:semiHidden/>
    <w:rsid w:val="001A602D"/>
  </w:style>
  <w:style w:type="character" w:customStyle="1" w:styleId="Heading1Char">
    <w:name w:val="Heading 1 Char"/>
    <w:aliases w:val="Lev 1 Char"/>
    <w:basedOn w:val="DefaultParagraphFont"/>
    <w:link w:val="Heading1"/>
    <w:uiPriority w:val="9"/>
    <w:rsid w:val="002B1821"/>
    <w:rPr>
      <w:rFonts w:ascii="Segoe UI" w:eastAsiaTheme="majorEastAsia" w:hAnsi="Segoe UI" w:cstheme="majorBidi"/>
      <w:b/>
      <w:bCs/>
      <w:color w:val="884C91"/>
      <w:sz w:val="40"/>
      <w:szCs w:val="28"/>
    </w:rPr>
  </w:style>
  <w:style w:type="character" w:customStyle="1" w:styleId="Heading2Char">
    <w:name w:val="Heading 2 Char"/>
    <w:aliases w:val="Lev 2 Char"/>
    <w:basedOn w:val="DefaultParagraphFont"/>
    <w:link w:val="Heading2"/>
    <w:uiPriority w:val="9"/>
    <w:rsid w:val="002B1821"/>
    <w:rPr>
      <w:rFonts w:ascii="Segoe UI" w:eastAsiaTheme="majorEastAsia" w:hAnsi="Segoe UI" w:cstheme="majorBidi"/>
      <w:b/>
      <w:color w:val="884C91"/>
      <w:sz w:val="28"/>
      <w:szCs w:val="26"/>
    </w:rPr>
  </w:style>
  <w:style w:type="character" w:customStyle="1" w:styleId="Heading3Char">
    <w:name w:val="Heading 3 Char"/>
    <w:aliases w:val="Lev 3 Char"/>
    <w:basedOn w:val="DefaultParagraphFont"/>
    <w:link w:val="Heading3"/>
    <w:uiPriority w:val="9"/>
    <w:rsid w:val="002B1821"/>
    <w:rPr>
      <w:rFonts w:ascii="Segoe UI" w:eastAsiaTheme="majorEastAsia" w:hAnsi="Segoe UI" w:cstheme="majorBidi"/>
      <w:b/>
      <w:bCs/>
      <w:color w:val="884C91"/>
      <w:szCs w:val="26"/>
    </w:rPr>
  </w:style>
  <w:style w:type="character" w:customStyle="1" w:styleId="Heading4Char">
    <w:name w:val="Heading 4 Char"/>
    <w:aliases w:val="Lev 4 Char"/>
    <w:basedOn w:val="DefaultParagraphFont"/>
    <w:link w:val="Heading4"/>
    <w:uiPriority w:val="9"/>
    <w:rsid w:val="00B46582"/>
    <w:rPr>
      <w:rFonts w:ascii="Arial" w:eastAsiaTheme="majorEastAsia" w:hAnsi="Arial" w:cstheme="majorBidi"/>
      <w:iCs/>
      <w:color w:val="5F2167"/>
      <w:sz w:val="20"/>
      <w:szCs w:val="26"/>
    </w:rPr>
  </w:style>
  <w:style w:type="character" w:customStyle="1" w:styleId="Heading5Char">
    <w:name w:val="Heading 5 Char"/>
    <w:aliases w:val="Lev 5 Char"/>
    <w:basedOn w:val="DefaultParagraphFont"/>
    <w:link w:val="Heading5"/>
    <w:uiPriority w:val="9"/>
    <w:rsid w:val="00B46582"/>
    <w:rPr>
      <w:rFonts w:ascii="Arial" w:eastAsiaTheme="majorEastAsia" w:hAnsi="Arial" w:cstheme="majorBidi"/>
      <w:i/>
      <w:iCs/>
      <w:color w:val="884C91" w:themeColor="text2"/>
      <w:sz w:val="20"/>
      <w:szCs w:val="26"/>
    </w:rPr>
  </w:style>
  <w:style w:type="numbering" w:customStyle="1" w:styleId="AMECHeadings">
    <w:name w:val="AMEC_Headings"/>
    <w:uiPriority w:val="99"/>
    <w:rsid w:val="001A602D"/>
    <w:pPr>
      <w:numPr>
        <w:numId w:val="1"/>
      </w:numPr>
    </w:pPr>
  </w:style>
  <w:style w:type="character" w:customStyle="1" w:styleId="Heading6Char">
    <w:name w:val="Heading 6 Char"/>
    <w:aliases w:val="Lev 6 Char"/>
    <w:basedOn w:val="DefaultParagraphFont"/>
    <w:link w:val="Heading6"/>
    <w:uiPriority w:val="9"/>
    <w:rsid w:val="00077F26"/>
    <w:rPr>
      <w:rFonts w:ascii="Arial" w:eastAsiaTheme="majorEastAsia" w:hAnsi="Arial" w:cstheme="majorBidi"/>
      <w:i/>
      <w:iCs/>
      <w:color w:val="8A8B8D" w:themeColor="accent4"/>
      <w:sz w:val="20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16A"/>
    <w:rPr>
      <w:rFonts w:asciiTheme="majorHAnsi" w:eastAsiaTheme="majorEastAsia" w:hAnsiTheme="majorHAnsi" w:cstheme="majorBidi"/>
      <w:i/>
      <w:iCs/>
      <w:color w:val="636274" w:themeColor="text1" w:themeTint="BF"/>
      <w:sz w:val="16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0F6"/>
    <w:rPr>
      <w:rFonts w:asciiTheme="majorHAnsi" w:eastAsiaTheme="majorEastAsia" w:hAnsiTheme="majorHAnsi" w:cstheme="majorBidi"/>
      <w:color w:val="636274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0F6"/>
    <w:rPr>
      <w:rFonts w:asciiTheme="majorHAnsi" w:eastAsiaTheme="majorEastAsia" w:hAnsiTheme="majorHAnsi" w:cstheme="majorBidi"/>
      <w:i/>
      <w:iCs/>
      <w:color w:val="636274" w:themeColor="text1" w:themeTint="BF"/>
      <w:sz w:val="20"/>
      <w:szCs w:val="20"/>
    </w:rPr>
  </w:style>
  <w:style w:type="paragraph" w:customStyle="1" w:styleId="WDBodyNumbered">
    <w:name w:val="WD Body Numbered"/>
    <w:aliases w:val="Paranums"/>
    <w:basedOn w:val="WDBody"/>
    <w:qFormat/>
    <w:rsid w:val="001A602D"/>
    <w:pPr>
      <w:numPr>
        <w:ilvl w:val="2"/>
        <w:numId w:val="6"/>
      </w:numPr>
    </w:pPr>
  </w:style>
  <w:style w:type="paragraph" w:customStyle="1" w:styleId="WDBullets">
    <w:name w:val="WD Bullets"/>
    <w:aliases w:val="Bullets 1"/>
    <w:basedOn w:val="WDBody"/>
    <w:qFormat/>
    <w:rsid w:val="006844DA"/>
    <w:pPr>
      <w:numPr>
        <w:numId w:val="3"/>
      </w:numPr>
    </w:pPr>
  </w:style>
  <w:style w:type="paragraph" w:customStyle="1" w:styleId="WDBullets2">
    <w:name w:val="WD Bullets 2"/>
    <w:aliases w:val="Bullets 2"/>
    <w:basedOn w:val="WDBullets"/>
    <w:qFormat/>
    <w:rsid w:val="006844DA"/>
    <w:pPr>
      <w:numPr>
        <w:numId w:val="4"/>
      </w:numPr>
    </w:pPr>
  </w:style>
  <w:style w:type="paragraph" w:customStyle="1" w:styleId="WDRoman">
    <w:name w:val="WD Roman"/>
    <w:aliases w:val="Roman"/>
    <w:basedOn w:val="WDBullets"/>
    <w:qFormat/>
    <w:rsid w:val="00B47635"/>
    <w:pPr>
      <w:numPr>
        <w:numId w:val="5"/>
      </w:numPr>
      <w:ind w:left="1135" w:hanging="284"/>
    </w:pPr>
  </w:style>
  <w:style w:type="paragraph" w:styleId="Header">
    <w:name w:val="header"/>
    <w:link w:val="HeaderChar"/>
    <w:uiPriority w:val="99"/>
    <w:rsid w:val="00380EF2"/>
    <w:pPr>
      <w:tabs>
        <w:tab w:val="center" w:pos="284"/>
        <w:tab w:val="left" w:pos="680"/>
        <w:tab w:val="right" w:pos="9639"/>
      </w:tabs>
    </w:pPr>
    <w:rPr>
      <w:rFonts w:ascii="Segoe UI" w:hAnsi="Segoe UI"/>
      <w:color w:val="8A8B8D" w:themeColor="accent4"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380EF2"/>
    <w:rPr>
      <w:rFonts w:ascii="Segoe UI" w:hAnsi="Segoe UI"/>
      <w:color w:val="8A8B8D" w:themeColor="accent4"/>
      <w:sz w:val="14"/>
    </w:rPr>
  </w:style>
  <w:style w:type="paragraph" w:styleId="Footer">
    <w:name w:val="footer"/>
    <w:link w:val="FooterChar"/>
    <w:uiPriority w:val="99"/>
    <w:rsid w:val="00FB5518"/>
    <w:pPr>
      <w:tabs>
        <w:tab w:val="center" w:pos="4513"/>
        <w:tab w:val="right" w:pos="9026"/>
      </w:tabs>
    </w:pPr>
    <w:rPr>
      <w:rFonts w:ascii="Segoe UI" w:hAnsi="Segoe UI"/>
      <w:color w:val="8A8B8D" w:themeColor="accent4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B5518"/>
    <w:rPr>
      <w:rFonts w:ascii="Segoe UI" w:hAnsi="Segoe UI"/>
      <w:color w:val="8A8B8D" w:themeColor="accent4"/>
      <w:sz w:val="14"/>
    </w:rPr>
  </w:style>
  <w:style w:type="paragraph" w:customStyle="1" w:styleId="WDIntro">
    <w:name w:val="WD Intro"/>
    <w:aliases w:val="Intro"/>
    <w:basedOn w:val="WDBody"/>
    <w:next w:val="WDBody"/>
    <w:qFormat/>
    <w:rsid w:val="00B90010"/>
    <w:pPr>
      <w:spacing w:after="240" w:line="320" w:lineRule="atLeast"/>
    </w:pPr>
    <w:rPr>
      <w:color w:val="2DBDB6"/>
      <w:sz w:val="24"/>
    </w:rPr>
  </w:style>
  <w:style w:type="table" w:styleId="TableGrid">
    <w:name w:val="Table Grid"/>
    <w:basedOn w:val="TableNormal"/>
    <w:uiPriority w:val="59"/>
    <w:rsid w:val="001A6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DTable">
    <w:name w:val="WD Table"/>
    <w:aliases w:val="Table Content"/>
    <w:basedOn w:val="WDBody"/>
    <w:qFormat/>
    <w:rsid w:val="001A602D"/>
    <w:pPr>
      <w:spacing w:after="0" w:line="240" w:lineRule="auto"/>
    </w:pPr>
    <w:rPr>
      <w:sz w:val="16"/>
    </w:rPr>
  </w:style>
  <w:style w:type="table" w:customStyle="1" w:styleId="WoodEISUKReportTable">
    <w:name w:val="Wood E&amp;IS UK Report Table"/>
    <w:basedOn w:val="TableNormal"/>
    <w:uiPriority w:val="99"/>
    <w:qFormat/>
    <w:rsid w:val="008B0D5C"/>
    <w:rPr>
      <w:rFonts w:ascii="Arial" w:hAnsi="Arial"/>
      <w:color w:val="28272F" w:themeColor="text1" w:themeShade="BF"/>
      <w:sz w:val="20"/>
    </w:rPr>
    <w:tblPr>
      <w:tblStyleRowBandSize w:val="1"/>
      <w:tblStyleColBandSize w:val="1"/>
      <w:tblBorders>
        <w:bottom w:val="single" w:sz="2" w:space="0" w:color="36353F" w:themeColor="text1"/>
      </w:tblBorders>
      <w:tblCellMar>
        <w:top w:w="113" w:type="dxa"/>
        <w:bottom w:w="113" w:type="dxa"/>
      </w:tblCellMar>
    </w:tblPr>
    <w:tblStylePr w:type="firstRow">
      <w:pPr>
        <w:spacing w:before="0" w:after="0" w:line="240" w:lineRule="auto"/>
      </w:pPr>
      <w:rPr>
        <w:rFonts w:ascii="Arial" w:hAnsi="Arial"/>
        <w:b/>
        <w:bCs/>
        <w:color w:val="51505E" w:themeColor="text1" w:themeTint="D9"/>
        <w:sz w:val="20"/>
      </w:rPr>
      <w:tblPr/>
      <w:tcPr>
        <w:tcBorders>
          <w:top w:val="single" w:sz="2" w:space="0" w:color="36353F" w:themeColor="text1"/>
          <w:left w:val="nil"/>
          <w:bottom w:val="single" w:sz="2" w:space="0" w:color="36353F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353F" w:themeColor="text1"/>
          <w:left w:val="nil"/>
          <w:bottom w:val="single" w:sz="8" w:space="0" w:color="36353F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C9D2" w:themeFill="text1" w:themeFillTint="3F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7E8" w:themeFill="accent4" w:themeFillTint="33"/>
      </w:tcPr>
    </w:tblStylePr>
    <w:tblStylePr w:type="band2Horz">
      <w:tblPr/>
      <w:tcPr>
        <w:shd w:val="clear" w:color="auto" w:fill="F8F8F8"/>
      </w:tcPr>
    </w:tblStylePr>
  </w:style>
  <w:style w:type="paragraph" w:customStyle="1" w:styleId="WDTableTitle">
    <w:name w:val="WD Table Title"/>
    <w:basedOn w:val="Heading4"/>
    <w:rsid w:val="001A602D"/>
    <w:pPr>
      <w:tabs>
        <w:tab w:val="left" w:pos="1134"/>
      </w:tabs>
      <w:spacing w:after="160"/>
    </w:pPr>
    <w:rPr>
      <w:rFonts w:eastAsia="Times New Roman"/>
      <w:lang w:eastAsia="en-GB"/>
    </w:rPr>
  </w:style>
  <w:style w:type="table" w:styleId="LightList-Accent2">
    <w:name w:val="Light List Accent 2"/>
    <w:basedOn w:val="TableNormal"/>
    <w:uiPriority w:val="61"/>
    <w:rsid w:val="001A602D"/>
    <w:tblPr>
      <w:tblStyleRowBandSize w:val="1"/>
      <w:tblStyleColBandSize w:val="1"/>
      <w:tblBorders>
        <w:top w:val="single" w:sz="8" w:space="0" w:color="2DBDB6" w:themeColor="accent2"/>
        <w:left w:val="single" w:sz="8" w:space="0" w:color="2DBDB6" w:themeColor="accent2"/>
        <w:bottom w:val="single" w:sz="8" w:space="0" w:color="2DBDB6" w:themeColor="accent2"/>
        <w:right w:val="single" w:sz="8" w:space="0" w:color="2DBD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BD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BDB6" w:themeColor="accent2"/>
          <w:left w:val="single" w:sz="8" w:space="0" w:color="2DBDB6" w:themeColor="accent2"/>
          <w:bottom w:val="single" w:sz="8" w:space="0" w:color="2DBDB6" w:themeColor="accent2"/>
          <w:right w:val="single" w:sz="8" w:space="0" w:color="2DBD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BDB6" w:themeColor="accent2"/>
          <w:left w:val="single" w:sz="8" w:space="0" w:color="2DBDB6" w:themeColor="accent2"/>
          <w:bottom w:val="single" w:sz="8" w:space="0" w:color="2DBDB6" w:themeColor="accent2"/>
          <w:right w:val="single" w:sz="8" w:space="0" w:color="2DBDB6" w:themeColor="accent2"/>
        </w:tcBorders>
      </w:tcPr>
    </w:tblStylePr>
    <w:tblStylePr w:type="band1Horz">
      <w:tblPr/>
      <w:tcPr>
        <w:tcBorders>
          <w:top w:val="single" w:sz="8" w:space="0" w:color="2DBDB6" w:themeColor="accent2"/>
          <w:left w:val="single" w:sz="8" w:space="0" w:color="2DBDB6" w:themeColor="accent2"/>
          <w:bottom w:val="single" w:sz="8" w:space="0" w:color="2DBDB6" w:themeColor="accent2"/>
          <w:right w:val="single" w:sz="8" w:space="0" w:color="2DBDB6" w:themeColor="accent2"/>
        </w:tcBorders>
      </w:tcPr>
    </w:tblStylePr>
  </w:style>
  <w:style w:type="paragraph" w:customStyle="1" w:styleId="WDFigureTitle">
    <w:name w:val="WD Figure Title"/>
    <w:basedOn w:val="WDTableTitle"/>
    <w:next w:val="WDBody"/>
    <w:rsid w:val="001A602D"/>
  </w:style>
  <w:style w:type="paragraph" w:styleId="BalloonText">
    <w:name w:val="Balloon Text"/>
    <w:basedOn w:val="Normal"/>
    <w:link w:val="BalloonTextChar"/>
    <w:uiPriority w:val="99"/>
    <w:semiHidden/>
    <w:unhideWhenUsed/>
    <w:rsid w:val="001A602D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CB0"/>
    <w:rPr>
      <w:rFonts w:ascii="Tahoma" w:hAnsi="Tahoma" w:cs="Tahoma"/>
      <w:sz w:val="16"/>
      <w:szCs w:val="16"/>
    </w:rPr>
  </w:style>
  <w:style w:type="paragraph" w:customStyle="1" w:styleId="WDBodySmall">
    <w:name w:val="WD Body Small"/>
    <w:aliases w:val="Body Small"/>
    <w:basedOn w:val="WDBody"/>
    <w:rsid w:val="001A602D"/>
    <w:pPr>
      <w:spacing w:after="0" w:line="240" w:lineRule="auto"/>
    </w:pPr>
    <w:rPr>
      <w:sz w:val="16"/>
    </w:rPr>
  </w:style>
  <w:style w:type="paragraph" w:customStyle="1" w:styleId="WDReleaseHeadings">
    <w:name w:val="WD Release Headings"/>
    <w:basedOn w:val="WDBody"/>
    <w:next w:val="WDBodySmall"/>
    <w:rsid w:val="00AB54F9"/>
    <w:pPr>
      <w:pBdr>
        <w:top w:val="single" w:sz="2" w:space="1" w:color="36353F" w:themeColor="text1"/>
      </w:pBdr>
      <w:spacing w:before="480" w:after="80" w:line="240" w:lineRule="auto"/>
    </w:pPr>
    <w:rPr>
      <w:b/>
      <w:color w:val="884C91" w:themeColor="text2"/>
    </w:rPr>
  </w:style>
  <w:style w:type="paragraph" w:customStyle="1" w:styleId="Heading1NoNumber">
    <w:name w:val="Heading 1 No Number"/>
    <w:next w:val="WDBody"/>
    <w:rsid w:val="008E3D8D"/>
    <w:pPr>
      <w:pageBreakBefore/>
      <w:spacing w:after="480"/>
    </w:pPr>
    <w:rPr>
      <w:rFonts w:ascii="Segoe UI" w:eastAsiaTheme="majorEastAsia" w:hAnsi="Segoe UI" w:cstheme="majorBidi"/>
      <w:b/>
      <w:bCs/>
      <w:color w:val="884C91"/>
      <w:sz w:val="40"/>
      <w:szCs w:val="28"/>
    </w:rPr>
  </w:style>
  <w:style w:type="paragraph" w:styleId="TOC2">
    <w:name w:val="toc 2"/>
    <w:basedOn w:val="WDBody"/>
    <w:next w:val="WDBody"/>
    <w:autoRedefine/>
    <w:uiPriority w:val="39"/>
    <w:unhideWhenUsed/>
    <w:rsid w:val="001A602D"/>
    <w:pPr>
      <w:tabs>
        <w:tab w:val="left" w:pos="851"/>
        <w:tab w:val="right" w:pos="9639"/>
      </w:tabs>
      <w:spacing w:before="80" w:after="0" w:line="240" w:lineRule="auto"/>
      <w:ind w:left="851" w:hanging="851"/>
    </w:pPr>
  </w:style>
  <w:style w:type="paragraph" w:styleId="TOC1">
    <w:name w:val="toc 1"/>
    <w:basedOn w:val="WDBody"/>
    <w:next w:val="WDBody"/>
    <w:autoRedefine/>
    <w:uiPriority w:val="39"/>
    <w:unhideWhenUsed/>
    <w:rsid w:val="008E3D8D"/>
    <w:pPr>
      <w:tabs>
        <w:tab w:val="left" w:pos="1760"/>
        <w:tab w:val="right" w:pos="9639"/>
      </w:tabs>
      <w:spacing w:before="360" w:after="120" w:line="240" w:lineRule="auto"/>
      <w:ind w:left="851" w:hanging="851"/>
    </w:pPr>
    <w:rPr>
      <w:b/>
      <w:noProof/>
      <w:color w:val="884C91"/>
      <w:sz w:val="28"/>
    </w:rPr>
  </w:style>
  <w:style w:type="paragraph" w:styleId="TOC3">
    <w:name w:val="toc 3"/>
    <w:basedOn w:val="WDBody"/>
    <w:next w:val="WDBody"/>
    <w:autoRedefine/>
    <w:uiPriority w:val="39"/>
    <w:unhideWhenUsed/>
    <w:rsid w:val="001A602D"/>
    <w:pPr>
      <w:tabs>
        <w:tab w:val="right" w:pos="9639"/>
      </w:tabs>
      <w:spacing w:after="0" w:line="240" w:lineRule="auto"/>
      <w:ind w:left="851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7660A9"/>
    <w:rPr>
      <w:color w:val="2DBDB6" w:themeColor="accent2"/>
      <w:u w:val="single"/>
    </w:rPr>
  </w:style>
  <w:style w:type="paragraph" w:customStyle="1" w:styleId="WDAppendixTitle">
    <w:name w:val="WD Appendix Title"/>
    <w:basedOn w:val="WDBody"/>
    <w:next w:val="WDBody"/>
    <w:rsid w:val="005D3DFA"/>
    <w:pPr>
      <w:keepNext/>
      <w:pageBreakBefore/>
      <w:numPr>
        <w:numId w:val="2"/>
      </w:numPr>
      <w:spacing w:after="520" w:line="240" w:lineRule="auto"/>
      <w:outlineLvl w:val="0"/>
    </w:pPr>
    <w:rPr>
      <w:rFonts w:eastAsia="Times New Roman" w:cs="Arial"/>
      <w:b/>
      <w:bCs/>
      <w:color w:val="884C91"/>
      <w:kern w:val="32"/>
      <w:sz w:val="40"/>
      <w:szCs w:val="40"/>
      <w:lang w:eastAsia="en-GB"/>
    </w:rPr>
  </w:style>
  <w:style w:type="paragraph" w:customStyle="1" w:styleId="WDCoverDate">
    <w:name w:val="WD Cover Date"/>
    <w:basedOn w:val="Normal"/>
    <w:rsid w:val="00FB5518"/>
    <w:rPr>
      <w:rFonts w:ascii="Segoe UI" w:hAnsi="Segoe UI"/>
      <w:color w:val="393C71"/>
      <w:sz w:val="20"/>
    </w:rPr>
  </w:style>
  <w:style w:type="paragraph" w:customStyle="1" w:styleId="WDCoverClient">
    <w:name w:val="WD Cover Client"/>
    <w:basedOn w:val="WDBody"/>
    <w:next w:val="WDCoverProject"/>
    <w:rsid w:val="007E63F7"/>
    <w:pPr>
      <w:spacing w:after="240" w:line="240" w:lineRule="auto"/>
    </w:pPr>
    <w:rPr>
      <w:color w:val="233845"/>
      <w:sz w:val="28"/>
    </w:rPr>
  </w:style>
  <w:style w:type="paragraph" w:customStyle="1" w:styleId="WDCoverProject">
    <w:name w:val="WD Cover Project"/>
    <w:basedOn w:val="WDBody"/>
    <w:next w:val="WDDocTitle"/>
    <w:rsid w:val="00FF6B50"/>
    <w:pPr>
      <w:spacing w:after="240" w:line="240" w:lineRule="auto"/>
    </w:pPr>
    <w:rPr>
      <w:b/>
      <w:color w:val="884C91" w:themeColor="text2"/>
      <w:sz w:val="40"/>
      <w:szCs w:val="40"/>
    </w:rPr>
  </w:style>
  <w:style w:type="paragraph" w:customStyle="1" w:styleId="WDDocTitle">
    <w:name w:val="WD Doc Title"/>
    <w:basedOn w:val="WDBody"/>
    <w:next w:val="WDBody"/>
    <w:rsid w:val="004E0E45"/>
    <w:pPr>
      <w:spacing w:line="240" w:lineRule="auto"/>
      <w:ind w:left="5670"/>
    </w:pPr>
    <w:rPr>
      <w:color w:val="233845"/>
      <w:sz w:val="28"/>
    </w:rPr>
  </w:style>
  <w:style w:type="paragraph" w:styleId="ListParagraph">
    <w:name w:val="List Paragraph"/>
    <w:basedOn w:val="Normal"/>
    <w:uiPriority w:val="34"/>
    <w:rsid w:val="00FB5518"/>
    <w:pPr>
      <w:spacing w:line="240" w:lineRule="atLeast"/>
      <w:ind w:left="720"/>
      <w:contextualSpacing/>
    </w:pPr>
    <w:rPr>
      <w:rFonts w:ascii="Segoe UI" w:hAnsi="Segoe UI"/>
      <w:sz w:val="20"/>
      <w:lang w:val="en-US"/>
    </w:rPr>
  </w:style>
  <w:style w:type="paragraph" w:styleId="TableofFigures">
    <w:name w:val="table of figures"/>
    <w:basedOn w:val="WDBody"/>
    <w:next w:val="Normal"/>
    <w:uiPriority w:val="99"/>
    <w:unhideWhenUsed/>
    <w:rsid w:val="008165F1"/>
    <w:pPr>
      <w:tabs>
        <w:tab w:val="left" w:pos="1985"/>
        <w:tab w:val="right" w:pos="9639"/>
      </w:tabs>
      <w:spacing w:after="0" w:line="240" w:lineRule="auto"/>
      <w:ind w:left="851"/>
    </w:pPr>
    <w:rPr>
      <w:sz w:val="16"/>
    </w:rPr>
  </w:style>
  <w:style w:type="character" w:styleId="PageNumber">
    <w:name w:val="page number"/>
    <w:basedOn w:val="DefaultParagraphFont"/>
    <w:rsid w:val="0077229A"/>
    <w:rPr>
      <w:rFonts w:ascii="Segoe UI" w:hAnsi="Segoe UI"/>
      <w:b/>
      <w:color w:val="FFFFFF" w:themeColor="background1"/>
      <w:sz w:val="20"/>
    </w:rPr>
  </w:style>
  <w:style w:type="paragraph" w:customStyle="1" w:styleId="WDDocRef">
    <w:name w:val="WD Doc Ref"/>
    <w:basedOn w:val="WDBodySmall"/>
    <w:rsid w:val="00EC7958"/>
  </w:style>
  <w:style w:type="character" w:styleId="FollowedHyperlink">
    <w:name w:val="FollowedHyperlink"/>
    <w:basedOn w:val="DefaultParagraphFont"/>
    <w:uiPriority w:val="99"/>
    <w:semiHidden/>
    <w:unhideWhenUsed/>
    <w:rsid w:val="002906D1"/>
    <w:rPr>
      <w:color w:val="8A8B8D" w:themeColor="accent4"/>
      <w:u w:val="single"/>
    </w:rPr>
  </w:style>
  <w:style w:type="table" w:styleId="TableGridLight">
    <w:name w:val="Grid Table Light"/>
    <w:aliases w:val="Wood E&amp;IS UK Table Simple"/>
    <w:basedOn w:val="TableNormal"/>
    <w:uiPriority w:val="40"/>
    <w:rsid w:val="008B0D5C"/>
    <w:tblPr>
      <w:tblBorders>
        <w:bottom w:val="single" w:sz="2" w:space="0" w:color="auto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2" w:space="0" w:color="36353F" w:themeColor="text1"/>
          <w:bottom w:val="single" w:sz="2" w:space="0" w:color="36353F" w:themeColor="text1"/>
        </w:tcBorders>
      </w:tcPr>
    </w:tblStylePr>
  </w:style>
  <w:style w:type="paragraph" w:customStyle="1" w:styleId="WDBiblioTitle">
    <w:name w:val="WD Biblio Title"/>
    <w:rsid w:val="005D3DFA"/>
    <w:pPr>
      <w:spacing w:after="520"/>
    </w:pPr>
    <w:rPr>
      <w:rFonts w:ascii="Segoe UI" w:eastAsia="Times New Roman" w:hAnsi="Segoe UI" w:cs="Arial"/>
      <w:b/>
      <w:bCs/>
      <w:color w:val="884C91"/>
      <w:kern w:val="32"/>
      <w:sz w:val="40"/>
      <w:szCs w:val="40"/>
      <w:lang w:eastAsia="en-GB"/>
    </w:rPr>
  </w:style>
  <w:style w:type="character" w:customStyle="1" w:styleId="apple-converted-space">
    <w:name w:val="apple-converted-space"/>
    <w:basedOn w:val="DefaultParagraphFont"/>
    <w:rsid w:val="0066298F"/>
  </w:style>
  <w:style w:type="character" w:styleId="Emphasis">
    <w:name w:val="Emphasis"/>
    <w:basedOn w:val="DefaultParagraphFont"/>
    <w:uiPriority w:val="20"/>
    <w:rsid w:val="0066298F"/>
    <w:rPr>
      <w:i/>
      <w:iCs/>
    </w:rPr>
  </w:style>
  <w:style w:type="paragraph" w:customStyle="1" w:styleId="WDBiblioSubtitle">
    <w:name w:val="WD Biblio Subtitle"/>
    <w:rsid w:val="002B1821"/>
    <w:pPr>
      <w:spacing w:before="360" w:after="120"/>
    </w:pPr>
    <w:rPr>
      <w:rFonts w:ascii="Segoe UI" w:eastAsiaTheme="majorEastAsia" w:hAnsi="Segoe UI" w:cstheme="majorBidi"/>
      <w:b/>
      <w:bCs/>
      <w:color w:val="884C91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53FC"/>
    <w:rPr>
      <w:rFonts w:ascii="Segoe UI" w:hAnsi="Segoe UI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53FC"/>
    <w:rPr>
      <w:rFonts w:ascii="Segoe UI" w:hAnsi="Segoe UI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53FC"/>
    <w:rPr>
      <w:vertAlign w:val="superscript"/>
    </w:rPr>
  </w:style>
  <w:style w:type="paragraph" w:customStyle="1" w:styleId="Chapterheading">
    <w:name w:val="Chapter heading"/>
    <w:rsid w:val="00615E4D"/>
    <w:pPr>
      <w:tabs>
        <w:tab w:val="left" w:pos="794"/>
      </w:tabs>
      <w:spacing w:after="240"/>
    </w:pPr>
    <w:rPr>
      <w:rFonts w:ascii="Arial Narrow" w:eastAsia="Times New Roman" w:hAnsi="Arial Narrow" w:cs="Times New Roman"/>
      <w:b/>
      <w:sz w:val="40"/>
      <w:szCs w:val="20"/>
      <w:lang w:val="en-US"/>
    </w:rPr>
  </w:style>
  <w:style w:type="table" w:customStyle="1" w:styleId="WoodEISUKReportTable11">
    <w:name w:val="Wood E&amp;IS UK Report Table11"/>
    <w:basedOn w:val="TableNormal"/>
    <w:uiPriority w:val="99"/>
    <w:qFormat/>
    <w:rsid w:val="009F21E5"/>
    <w:rPr>
      <w:rFonts w:ascii="Arial" w:hAnsi="Arial"/>
      <w:color w:val="28272F" w:themeColor="text1" w:themeShade="BF"/>
      <w:sz w:val="20"/>
    </w:rPr>
    <w:tblPr>
      <w:tblStyleRowBandSize w:val="1"/>
      <w:tblStyleColBandSize w:val="1"/>
      <w:tblBorders>
        <w:bottom w:val="single" w:sz="2" w:space="0" w:color="36353F" w:themeColor="text1"/>
      </w:tblBorders>
      <w:tblCellMar>
        <w:top w:w="113" w:type="dxa"/>
        <w:bottom w:w="113" w:type="dxa"/>
      </w:tblCellMar>
    </w:tblPr>
    <w:tblStylePr w:type="firstRow">
      <w:pPr>
        <w:spacing w:before="0" w:after="0" w:line="240" w:lineRule="auto"/>
      </w:pPr>
      <w:rPr>
        <w:rFonts w:ascii="Arial" w:hAnsi="Arial"/>
        <w:b/>
        <w:bCs/>
        <w:color w:val="51505E" w:themeColor="text1" w:themeTint="D9"/>
        <w:sz w:val="20"/>
      </w:rPr>
      <w:tblPr/>
      <w:tcPr>
        <w:tcBorders>
          <w:top w:val="single" w:sz="2" w:space="0" w:color="36353F" w:themeColor="text1"/>
          <w:left w:val="nil"/>
          <w:bottom w:val="single" w:sz="2" w:space="0" w:color="36353F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353F" w:themeColor="text1"/>
          <w:left w:val="nil"/>
          <w:bottom w:val="single" w:sz="8" w:space="0" w:color="36353F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C9D2" w:themeFill="text1" w:themeFillTint="3F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7E8" w:themeFill="accent4" w:themeFillTint="33"/>
      </w:tcPr>
    </w:tblStylePr>
    <w:tblStylePr w:type="band2Horz">
      <w:tblPr/>
      <w:tcPr>
        <w:shd w:val="clear" w:color="auto" w:fill="F8F8F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ood E&amp;IS UK">
      <a:dk1>
        <a:srgbClr val="36353F"/>
      </a:dk1>
      <a:lt1>
        <a:srgbClr val="FFFFFF"/>
      </a:lt1>
      <a:dk2>
        <a:srgbClr val="884C91"/>
      </a:dk2>
      <a:lt2>
        <a:srgbClr val="D8D8D8"/>
      </a:lt2>
      <a:accent1>
        <a:srgbClr val="88C540"/>
      </a:accent1>
      <a:accent2>
        <a:srgbClr val="2DBDB6"/>
      </a:accent2>
      <a:accent3>
        <a:srgbClr val="89E3DF"/>
      </a:accent3>
      <a:accent4>
        <a:srgbClr val="8A8B8D"/>
      </a:accent4>
      <a:accent5>
        <a:srgbClr val="FFFFFF"/>
      </a:accent5>
      <a:accent6>
        <a:srgbClr val="FFFFFF"/>
      </a:accent6>
      <a:hlink>
        <a:srgbClr val="FFFFFF"/>
      </a:hlink>
      <a:folHlink>
        <a:srgbClr val="2DBDB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A62A24FEE15458B4A5CD204E280E0" ma:contentTypeVersion="15" ma:contentTypeDescription="Create a new document." ma:contentTypeScope="" ma:versionID="478fc6560127438afea7d02490683187">
  <xsd:schema xmlns:xsd="http://www.w3.org/2001/XMLSchema" xmlns:xs="http://www.w3.org/2001/XMLSchema" xmlns:p="http://schemas.microsoft.com/office/2006/metadata/properties" xmlns:ns2="8cfd20df-0b1e-4a16-9104-9ea24834b30c" xmlns:ns3="ad818262-8fe4-4a18-85af-ce7c86575b22" targetNamespace="http://schemas.microsoft.com/office/2006/metadata/properties" ma:root="true" ma:fieldsID="8034a0a77a313d8dcdcdb407c950823a" ns2:_="" ns3:_="">
    <xsd:import namespace="8cfd20df-0b1e-4a16-9104-9ea24834b30c"/>
    <xsd:import namespace="ad818262-8fe4-4a18-85af-ce7c86575b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d20df-0b1e-4a16-9104-9ea24834b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18262-8fe4-4a18-85af-ce7c86575b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d909572-15ed-4974-8073-1ad4c9ca93be}" ma:internalName="TaxCatchAll" ma:showField="CatchAllData" ma:web="ad818262-8fe4-4a18-85af-ce7c86575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818262-8fe4-4a18-85af-ce7c86575b22" xsi:nil="true"/>
    <lcf76f155ced4ddcb4097134ff3c332f xmlns="8cfd20df-0b1e-4a16-9104-9ea24834b30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7B556-7EBC-46D5-8CD1-55795E83B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d20df-0b1e-4a16-9104-9ea24834b30c"/>
    <ds:schemaRef ds:uri="ad818262-8fe4-4a18-85af-ce7c86575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7FF550-0C9F-4317-8DC0-4E1F6300A4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74FD16-7D44-461B-8371-141C8DB8AF1C}">
  <ds:schemaRefs>
    <ds:schemaRef ds:uri="http://purl.org/dc/dcmitype/"/>
    <ds:schemaRef ds:uri="ad818262-8fe4-4a18-85af-ce7c86575b2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8cfd20df-0b1e-4a16-9104-9ea24834b30c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C12F227-BD17-4657-A63B-5857881D07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828</Words>
  <Characters>4722</Characters>
  <Application>Microsoft Office Word</Application>
  <DocSecurity>2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 Environment &amp; Infrastructure Solutions UK Limited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SD.03i Ashfield Local Plan 2023 to 2040: Regulation 19 Pre-Submission Draft Sustainability Appraisal Report Appendix K: Indicative monitoring indicators</dc:title>
  <dc:creator>Williamson, Andrew</dc:creator>
  <cp:lastModifiedBy>Sharon.Simcox</cp:lastModifiedBy>
  <cp:revision>23</cp:revision>
  <cp:lastPrinted>2018-04-05T12:00:00Z</cp:lastPrinted>
  <dcterms:created xsi:type="dcterms:W3CDTF">2020-07-20T14:56:00Z</dcterms:created>
  <dcterms:modified xsi:type="dcterms:W3CDTF">2024-05-02T10:38:00Z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0x0101004DCA62A24FEE15458B4A5CD204E280E0</vt:lpwstr>
  </property>
</Properties>
</file>