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F5A0" w14:textId="725DD5AD" w:rsidR="005D09EA" w:rsidRDefault="00FB5871">
      <w:pPr>
        <w:pStyle w:val="BodyText"/>
        <w:ind w:left="513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16779C7" wp14:editId="2A21EBBF">
                <wp:extent cx="5486400" cy="634365"/>
                <wp:effectExtent l="0" t="0" r="4445" b="0"/>
                <wp:docPr id="8166625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34365"/>
                        </a:xfrm>
                        <a:prstGeom prst="rect">
                          <a:avLst/>
                        </a:prstGeom>
                        <a:solidFill>
                          <a:srgbClr val="9FB3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017F2" w14:textId="77777777" w:rsidR="005D09EA" w:rsidRDefault="00FB5871">
                            <w:pPr>
                              <w:spacing w:before="186" w:line="252" w:lineRule="auto"/>
                              <w:ind w:left="215" w:right="1334"/>
                              <w:rPr>
                                <w:rFonts w:ascii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sz w:val="28"/>
                              </w:rPr>
                              <w:t>Report Appendix A: Reference Case Infrastructure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z w:val="28"/>
                              </w:rPr>
                              <w:t>Assumptions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6779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in;height:4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" fillcolor="#9fb3a7" stroked="f">
                <v:textbox inset="0,0,0,0">
                  <w:txbxContent>
                    <w:p w14:paraId="41F017F2" w14:textId="77777777" w:rsidR="005D09EA" w:rsidRDefault="00FB5871">
                      <w:pPr>
                        <w:spacing w:before="186" w:line="252" w:lineRule="auto"/>
                        <w:ind w:left="215" w:right="1334"/>
                        <w:rPr>
                          <w:rFonts w:ascii="Tahoma"/>
                          <w:b/>
                          <w:sz w:val="28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sz w:val="28"/>
                        </w:rPr>
                        <w:t>Report Appendix A: Reference Case Infrastructure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80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z w:val="28"/>
                        </w:rPr>
                        <w:t>Assumptions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D9EEA9" w14:textId="77777777" w:rsidR="005D09EA" w:rsidRDefault="005D09EA">
      <w:pPr>
        <w:pStyle w:val="BodyText"/>
        <w:spacing w:before="6"/>
        <w:ind w:left="0" w:firstLine="0"/>
        <w:rPr>
          <w:rFonts w:ascii="Times New Roman"/>
        </w:rPr>
      </w:pPr>
    </w:p>
    <w:p w14:paraId="21A5CD0C" w14:textId="77777777" w:rsidR="005D09EA" w:rsidRDefault="00FB5871">
      <w:pPr>
        <w:tabs>
          <w:tab w:val="left" w:pos="808"/>
        </w:tabs>
        <w:spacing w:before="48"/>
        <w:ind w:left="242"/>
        <w:rPr>
          <w:b/>
          <w:sz w:val="26"/>
        </w:rPr>
      </w:pPr>
      <w:r>
        <w:rPr>
          <w:b/>
          <w:sz w:val="26"/>
        </w:rPr>
        <w:t>1.1</w:t>
      </w:r>
      <w:r>
        <w:rPr>
          <w:b/>
          <w:sz w:val="26"/>
        </w:rPr>
        <w:tab/>
        <w:t>Reference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Case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Infrastructure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Assumptions</w:t>
      </w:r>
    </w:p>
    <w:p w14:paraId="70B7FE61" w14:textId="77777777" w:rsidR="005D09EA" w:rsidRDefault="00FB5871">
      <w:pPr>
        <w:pStyle w:val="ListParagraph"/>
        <w:numPr>
          <w:ilvl w:val="2"/>
          <w:numId w:val="1"/>
        </w:numPr>
        <w:tabs>
          <w:tab w:val="left" w:pos="895"/>
        </w:tabs>
        <w:spacing w:before="218" w:line="242" w:lineRule="auto"/>
        <w:ind w:right="117"/>
        <w:jc w:val="both"/>
      </w:pPr>
      <w:r>
        <w:t>A wide variety of infrastructure projects are scheduled to be completed between the 2016 base</w:t>
      </w:r>
      <w:r>
        <w:rPr>
          <w:spacing w:val="-47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year.</w:t>
      </w:r>
      <w:r>
        <w:rPr>
          <w:spacing w:val="3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transport</w:t>
      </w:r>
      <w:r>
        <w:rPr>
          <w:spacing w:val="-6"/>
        </w:rPr>
        <w:t xml:space="preserve"> </w:t>
      </w:r>
      <w:r>
        <w:t>schemes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represented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2040</w:t>
      </w:r>
      <w:r>
        <w:rPr>
          <w:spacing w:val="-47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network.</w:t>
      </w:r>
    </w:p>
    <w:p w14:paraId="5DA6B1D8" w14:textId="77777777" w:rsidR="005D09EA" w:rsidRDefault="005D09EA">
      <w:pPr>
        <w:pStyle w:val="BodyText"/>
        <w:spacing w:before="6"/>
        <w:ind w:left="0" w:firstLine="0"/>
        <w:rPr>
          <w:sz w:val="21"/>
        </w:rPr>
      </w:pPr>
    </w:p>
    <w:p w14:paraId="5F0186CE" w14:textId="77777777" w:rsidR="005D09EA" w:rsidRDefault="00FB5871">
      <w:pPr>
        <w:pStyle w:val="Heading1"/>
      </w:pPr>
      <w:r>
        <w:t>Nottingham</w:t>
      </w:r>
      <w:r>
        <w:rPr>
          <w:spacing w:val="-3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Nottinghamshire</w:t>
      </w:r>
    </w:p>
    <w:p w14:paraId="589D76C9" w14:textId="77777777" w:rsidR="005D09EA" w:rsidRDefault="005D09EA">
      <w:pPr>
        <w:pStyle w:val="BodyText"/>
        <w:ind w:left="0" w:firstLine="0"/>
        <w:rPr>
          <w:b/>
          <w:sz w:val="18"/>
        </w:rPr>
      </w:pPr>
    </w:p>
    <w:p w14:paraId="2BE2D0B7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2"/>
          <w:tab w:val="left" w:pos="1803"/>
        </w:tabs>
        <w:ind w:hanging="569"/>
      </w:pPr>
      <w:r>
        <w:t>Turning</w:t>
      </w:r>
      <w:r>
        <w:rPr>
          <w:spacing w:val="-3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South;</w:t>
      </w:r>
    </w:p>
    <w:p w14:paraId="376DD233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2"/>
          <w:tab w:val="left" w:pos="1803"/>
        </w:tabs>
        <w:spacing w:before="2" w:line="268" w:lineRule="exact"/>
        <w:ind w:hanging="569"/>
      </w:pPr>
      <w:r>
        <w:t>Gedling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Road;</w:t>
      </w:r>
    </w:p>
    <w:p w14:paraId="0B25C094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2"/>
          <w:tab w:val="left" w:pos="1803"/>
        </w:tabs>
        <w:spacing w:line="268" w:lineRule="exact"/>
        <w:ind w:hanging="569"/>
      </w:pPr>
      <w:r>
        <w:t>New</w:t>
      </w:r>
      <w:r>
        <w:rPr>
          <w:spacing w:val="-1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Hub</w:t>
      </w:r>
      <w:r>
        <w:rPr>
          <w:spacing w:val="-3"/>
        </w:rPr>
        <w:t xml:space="preserve"> </w:t>
      </w:r>
      <w:r>
        <w:t>NET</w:t>
      </w:r>
      <w:r>
        <w:rPr>
          <w:spacing w:val="-1"/>
        </w:rPr>
        <w:t xml:space="preserve"> </w:t>
      </w:r>
      <w:r>
        <w:t>station;</w:t>
      </w:r>
    </w:p>
    <w:p w14:paraId="42599D45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2"/>
          <w:tab w:val="left" w:pos="1803"/>
        </w:tabs>
        <w:spacing w:before="1" w:line="268" w:lineRule="exact"/>
        <w:ind w:hanging="569"/>
      </w:pPr>
      <w:r>
        <w:t>Boots</w:t>
      </w:r>
      <w:r>
        <w:rPr>
          <w:spacing w:val="-3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t>road;</w:t>
      </w:r>
    </w:p>
    <w:p w14:paraId="02F3400E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2"/>
          <w:tab w:val="left" w:pos="1803"/>
        </w:tabs>
        <w:spacing w:line="268" w:lineRule="exact"/>
        <w:ind w:hanging="569"/>
      </w:pPr>
      <w:r>
        <w:t>A614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A6097</w:t>
      </w:r>
      <w:r>
        <w:rPr>
          <w:spacing w:val="-2"/>
        </w:rPr>
        <w:t xml:space="preserve"> </w:t>
      </w:r>
      <w:r>
        <w:t>MRN</w:t>
      </w:r>
      <w:r>
        <w:rPr>
          <w:spacing w:val="-2"/>
        </w:rPr>
        <w:t xml:space="preserve"> </w:t>
      </w:r>
      <w:r>
        <w:t>junction</w:t>
      </w:r>
      <w:r>
        <w:rPr>
          <w:spacing w:val="-3"/>
        </w:rPr>
        <w:t xml:space="preserve"> </w:t>
      </w:r>
      <w:r>
        <w:t>scheme</w:t>
      </w:r>
      <w:r>
        <w:rPr>
          <w:spacing w:val="-3"/>
        </w:rPr>
        <w:t xml:space="preserve"> </w:t>
      </w:r>
      <w:r>
        <w:t>package</w:t>
      </w:r>
      <w:r>
        <w:rPr>
          <w:spacing w:val="-2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junctions);</w:t>
      </w:r>
    </w:p>
    <w:p w14:paraId="48ED0059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2"/>
          <w:tab w:val="left" w:pos="1803"/>
        </w:tabs>
        <w:spacing w:line="268" w:lineRule="exact"/>
        <w:ind w:hanging="569"/>
      </w:pPr>
      <w:r>
        <w:t>A60</w:t>
      </w:r>
      <w:r>
        <w:rPr>
          <w:spacing w:val="-4"/>
        </w:rPr>
        <w:t xml:space="preserve"> </w:t>
      </w:r>
      <w:r>
        <w:t>Larch</w:t>
      </w:r>
      <w:r>
        <w:rPr>
          <w:spacing w:val="-5"/>
        </w:rPr>
        <w:t xml:space="preserve"> </w:t>
      </w:r>
      <w:r>
        <w:t>Farm</w:t>
      </w:r>
      <w:r>
        <w:rPr>
          <w:spacing w:val="-6"/>
        </w:rPr>
        <w:t xml:space="preserve"> </w:t>
      </w:r>
      <w:r>
        <w:t>crossroads</w:t>
      </w:r>
      <w:r>
        <w:rPr>
          <w:spacing w:val="-3"/>
        </w:rPr>
        <w:t xml:space="preserve"> </w:t>
      </w:r>
      <w:r>
        <w:t>improvement,</w:t>
      </w:r>
      <w:r>
        <w:rPr>
          <w:spacing w:val="-4"/>
        </w:rPr>
        <w:t xml:space="preserve"> </w:t>
      </w:r>
      <w:r>
        <w:t>Ravenshead</w:t>
      </w:r>
      <w:r>
        <w:rPr>
          <w:spacing w:val="-4"/>
        </w:rPr>
        <w:t xml:space="preserve"> </w:t>
      </w:r>
      <w:r>
        <w:t>(built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open);</w:t>
      </w:r>
    </w:p>
    <w:p w14:paraId="47333711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2"/>
          <w:tab w:val="left" w:pos="1803"/>
        </w:tabs>
        <w:spacing w:line="268" w:lineRule="exact"/>
        <w:ind w:hanging="569"/>
      </w:pPr>
      <w:r>
        <w:t>A612</w:t>
      </w:r>
      <w:r>
        <w:rPr>
          <w:spacing w:val="-5"/>
        </w:rPr>
        <w:t xml:space="preserve"> </w:t>
      </w:r>
      <w:r>
        <w:t>Colwick</w:t>
      </w:r>
      <w:r>
        <w:rPr>
          <w:spacing w:val="-3"/>
        </w:rPr>
        <w:t xml:space="preserve"> </w:t>
      </w:r>
      <w:r>
        <w:t>Loop</w:t>
      </w:r>
      <w:r>
        <w:rPr>
          <w:spacing w:val="-3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bus</w:t>
      </w:r>
      <w:r>
        <w:rPr>
          <w:spacing w:val="-3"/>
        </w:rPr>
        <w:t xml:space="preserve"> </w:t>
      </w:r>
      <w:r>
        <w:t>priority</w:t>
      </w:r>
      <w:r>
        <w:rPr>
          <w:spacing w:val="-2"/>
        </w:rPr>
        <w:t xml:space="preserve"> </w:t>
      </w:r>
      <w:r>
        <w:t>(linked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southern</w:t>
      </w:r>
      <w:r>
        <w:rPr>
          <w:spacing w:val="-3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corridor);</w:t>
      </w:r>
    </w:p>
    <w:p w14:paraId="12D464C4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2"/>
          <w:tab w:val="left" w:pos="1803"/>
        </w:tabs>
        <w:spacing w:before="2" w:line="268" w:lineRule="exact"/>
        <w:ind w:hanging="569"/>
      </w:pPr>
      <w:r>
        <w:t>HIF</w:t>
      </w:r>
      <w:r>
        <w:rPr>
          <w:spacing w:val="-1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A52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Toton</w:t>
      </w:r>
      <w:r>
        <w:rPr>
          <w:spacing w:val="-1"/>
        </w:rPr>
        <w:t xml:space="preserve"> </w:t>
      </w:r>
      <w:r>
        <w:t>Lane;</w:t>
      </w:r>
    </w:p>
    <w:p w14:paraId="792A61A8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3"/>
        </w:tabs>
        <w:ind w:right="115"/>
        <w:jc w:val="both"/>
      </w:pPr>
      <w:r>
        <w:t>Transforming Cities Fund schemes as detailed in the modelling for the successful bid;</w:t>
      </w:r>
      <w:r>
        <w:rPr>
          <w:spacing w:val="1"/>
        </w:rPr>
        <w:t xml:space="preserve"> </w:t>
      </w:r>
      <w:r>
        <w:t>and</w:t>
      </w:r>
    </w:p>
    <w:p w14:paraId="69F15B8C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3"/>
        </w:tabs>
        <w:ind w:right="115"/>
        <w:jc w:val="both"/>
      </w:pPr>
      <w:r>
        <w:t>HS2 Toton and the associate local infrastructure included.</w:t>
      </w:r>
      <w:r>
        <w:rPr>
          <w:spacing w:val="1"/>
        </w:rPr>
        <w:t xml:space="preserve"> </w:t>
      </w:r>
      <w:r>
        <w:t>Implementation of the</w:t>
      </w:r>
      <w:r>
        <w:rPr>
          <w:spacing w:val="1"/>
        </w:rPr>
        <w:t xml:space="preserve"> </w:t>
      </w:r>
      <w:r>
        <w:t>Toton Innovation Campus site infrastructure and land use proposals; in order to be</w:t>
      </w:r>
      <w:r>
        <w:rPr>
          <w:spacing w:val="1"/>
        </w:rPr>
        <w:t xml:space="preserve"> </w:t>
      </w:r>
      <w:r>
        <w:t>consistent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HS2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Toton</w:t>
      </w:r>
      <w:r>
        <w:rPr>
          <w:spacing w:val="1"/>
        </w:rPr>
        <w:t xml:space="preserve"> </w:t>
      </w:r>
      <w:r>
        <w:t>Station,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assumptions</w:t>
      </w:r>
      <w:r>
        <w:rPr>
          <w:spacing w:val="-1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HS2 scheme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provided by</w:t>
      </w:r>
      <w:r>
        <w:rPr>
          <w:spacing w:val="-1"/>
        </w:rPr>
        <w:t xml:space="preserve"> </w:t>
      </w:r>
      <w:r>
        <w:t>HS2</w:t>
      </w:r>
      <w:r>
        <w:rPr>
          <w:spacing w:val="-1"/>
        </w:rPr>
        <w:t xml:space="preserve"> </w:t>
      </w:r>
      <w:r>
        <w:t>Ltd.</w:t>
      </w:r>
    </w:p>
    <w:p w14:paraId="6B51EAE4" w14:textId="77777777" w:rsidR="005D09EA" w:rsidRDefault="005D09EA">
      <w:pPr>
        <w:pStyle w:val="BodyText"/>
        <w:ind w:left="0" w:firstLine="0"/>
      </w:pPr>
    </w:p>
    <w:p w14:paraId="40AD0F49" w14:textId="77777777" w:rsidR="005D09EA" w:rsidRDefault="00FB5871">
      <w:pPr>
        <w:pStyle w:val="Heading1"/>
      </w:pPr>
      <w:r>
        <w:t>Derby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Derbyshire</w:t>
      </w:r>
    </w:p>
    <w:p w14:paraId="4A303112" w14:textId="77777777" w:rsidR="005D09EA" w:rsidRDefault="005D09EA">
      <w:pPr>
        <w:pStyle w:val="BodyText"/>
        <w:spacing w:before="10"/>
        <w:ind w:left="0" w:firstLine="0"/>
        <w:rPr>
          <w:b/>
          <w:sz w:val="17"/>
        </w:rPr>
      </w:pPr>
    </w:p>
    <w:p w14:paraId="35D7594E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2"/>
          <w:tab w:val="left" w:pos="1803"/>
        </w:tabs>
        <w:ind w:right="120"/>
      </w:pPr>
      <w:r>
        <w:t>New</w:t>
      </w:r>
      <w:r>
        <w:rPr>
          <w:spacing w:val="18"/>
        </w:rPr>
        <w:t xml:space="preserve"> </w:t>
      </w:r>
      <w:r>
        <w:t>layout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Stenson</w:t>
      </w:r>
      <w:r>
        <w:rPr>
          <w:spacing w:val="18"/>
        </w:rPr>
        <w:t xml:space="preserve"> </w:t>
      </w:r>
      <w:r>
        <w:t>Road/A5111</w:t>
      </w:r>
      <w:r>
        <w:rPr>
          <w:spacing w:val="18"/>
        </w:rPr>
        <w:t xml:space="preserve"> </w:t>
      </w:r>
      <w:r>
        <w:t>junction</w:t>
      </w:r>
      <w:r>
        <w:rPr>
          <w:spacing w:val="18"/>
        </w:rPr>
        <w:t xml:space="preserve"> </w:t>
      </w:r>
      <w:r>
        <w:t>associated</w:t>
      </w:r>
      <w:r>
        <w:rPr>
          <w:spacing w:val="18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Stenson</w:t>
      </w:r>
      <w:r>
        <w:rPr>
          <w:spacing w:val="17"/>
        </w:rPr>
        <w:t xml:space="preserve"> </w:t>
      </w:r>
      <w:r>
        <w:t>Fields</w:t>
      </w:r>
      <w:r>
        <w:rPr>
          <w:spacing w:val="-46"/>
        </w:rPr>
        <w:t xml:space="preserve"> </w:t>
      </w:r>
      <w:r>
        <w:t>development;</w:t>
      </w:r>
    </w:p>
    <w:p w14:paraId="2189D00B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2"/>
          <w:tab w:val="left" w:pos="1803"/>
        </w:tabs>
        <w:spacing w:before="3" w:line="268" w:lineRule="exact"/>
        <w:ind w:hanging="569"/>
      </w:pPr>
      <w:r>
        <w:t>Radbourne</w:t>
      </w:r>
      <w:r>
        <w:rPr>
          <w:spacing w:val="-3"/>
        </w:rPr>
        <w:t xml:space="preserve"> </w:t>
      </w:r>
      <w:r>
        <w:t>Lane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Mitigation;</w:t>
      </w:r>
    </w:p>
    <w:p w14:paraId="3EFEED25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2"/>
          <w:tab w:val="left" w:pos="1803"/>
        </w:tabs>
        <w:spacing w:line="268" w:lineRule="exact"/>
        <w:ind w:hanging="569"/>
      </w:pPr>
      <w:r>
        <w:t>Schemes</w:t>
      </w:r>
      <w:r>
        <w:rPr>
          <w:spacing w:val="-2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South</w:t>
      </w:r>
      <w:r>
        <w:rPr>
          <w:spacing w:val="-3"/>
        </w:rPr>
        <w:t xml:space="preserve"> </w:t>
      </w:r>
      <w:r>
        <w:t>Derbyshire</w:t>
      </w:r>
      <w:r>
        <w:rPr>
          <w:spacing w:val="-2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Strategy</w:t>
      </w:r>
      <w:r>
        <w:rPr>
          <w:spacing w:val="-1"/>
        </w:rPr>
        <w:t xml:space="preserve"> </w:t>
      </w:r>
      <w:r>
        <w:t>(south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A50);</w:t>
      </w:r>
    </w:p>
    <w:p w14:paraId="54DC724A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2"/>
          <w:tab w:val="left" w:pos="1803"/>
        </w:tabs>
        <w:ind w:right="117"/>
      </w:pPr>
      <w:r>
        <w:t>Highway</w:t>
      </w:r>
      <w:r>
        <w:rPr>
          <w:spacing w:val="-4"/>
        </w:rPr>
        <w:t xml:space="preserve"> </w:t>
      </w:r>
      <w:r>
        <w:t>Proposals</w:t>
      </w:r>
      <w:r>
        <w:rPr>
          <w:spacing w:val="-5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East</w:t>
      </w:r>
      <w:r>
        <w:rPr>
          <w:spacing w:val="-6"/>
        </w:rPr>
        <w:t xml:space="preserve"> </w:t>
      </w:r>
      <w:r>
        <w:t>Midlands</w:t>
      </w:r>
      <w:r>
        <w:rPr>
          <w:spacing w:val="-4"/>
        </w:rPr>
        <w:t xml:space="preserve"> </w:t>
      </w:r>
      <w:r>
        <w:t>Gateway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adjacent</w:t>
      </w:r>
      <w:r>
        <w:rPr>
          <w:spacing w:val="-47"/>
        </w:rPr>
        <w:t xml:space="preserve"> </w:t>
      </w:r>
      <w:r>
        <w:t>to M1 J24;</w:t>
      </w:r>
    </w:p>
    <w:p w14:paraId="28197686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2"/>
          <w:tab w:val="left" w:pos="1803"/>
        </w:tabs>
        <w:spacing w:before="1" w:line="268" w:lineRule="exact"/>
        <w:ind w:hanging="569"/>
      </w:pPr>
      <w:r>
        <w:t>Signalisation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A38/A50</w:t>
      </w:r>
      <w:r>
        <w:rPr>
          <w:spacing w:val="-2"/>
        </w:rPr>
        <w:t xml:space="preserve"> </w:t>
      </w:r>
      <w:r>
        <w:t>junction;</w:t>
      </w:r>
    </w:p>
    <w:p w14:paraId="73E4ACE5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2"/>
          <w:tab w:val="left" w:pos="1803"/>
        </w:tabs>
        <w:spacing w:line="268" w:lineRule="exact"/>
        <w:ind w:hanging="569"/>
      </w:pPr>
      <w:r>
        <w:t>A52</w:t>
      </w:r>
      <w:r>
        <w:rPr>
          <w:spacing w:val="-3"/>
        </w:rPr>
        <w:t xml:space="preserve"> </w:t>
      </w:r>
      <w:r>
        <w:t>Wyvern</w:t>
      </w:r>
      <w:r>
        <w:rPr>
          <w:spacing w:val="-2"/>
        </w:rPr>
        <w:t xml:space="preserve"> </w:t>
      </w:r>
      <w:r>
        <w:t>Improvements;</w:t>
      </w:r>
    </w:p>
    <w:p w14:paraId="26C9D291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2"/>
          <w:tab w:val="left" w:pos="1803"/>
        </w:tabs>
        <w:spacing w:line="268" w:lineRule="exact"/>
        <w:ind w:hanging="569"/>
      </w:pPr>
      <w:r>
        <w:t>NO2</w:t>
      </w:r>
      <w:r>
        <w:rPr>
          <w:spacing w:val="-1"/>
        </w:rPr>
        <w:t xml:space="preserve"> </w:t>
      </w:r>
      <w:r>
        <w:t>Scheme;</w:t>
      </w:r>
    </w:p>
    <w:p w14:paraId="279FC471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2"/>
          <w:tab w:val="left" w:pos="1803"/>
        </w:tabs>
        <w:spacing w:before="1" w:line="268" w:lineRule="exact"/>
        <w:ind w:hanging="569"/>
      </w:pPr>
      <w:r>
        <w:t>Rolls</w:t>
      </w:r>
      <w:r>
        <w:rPr>
          <w:spacing w:val="-2"/>
        </w:rPr>
        <w:t xml:space="preserve"> </w:t>
      </w:r>
      <w:r>
        <w:t>Royce</w:t>
      </w:r>
      <w:r>
        <w:rPr>
          <w:spacing w:val="-1"/>
        </w:rPr>
        <w:t xml:space="preserve"> </w:t>
      </w:r>
      <w:r>
        <w:t>Victory</w:t>
      </w:r>
      <w:r>
        <w:rPr>
          <w:spacing w:val="-1"/>
        </w:rPr>
        <w:t xml:space="preserve"> </w:t>
      </w:r>
      <w:r>
        <w:t>Road</w:t>
      </w:r>
      <w:r>
        <w:rPr>
          <w:spacing w:val="-1"/>
        </w:rPr>
        <w:t xml:space="preserve"> </w:t>
      </w:r>
      <w:r>
        <w:t>Realignment;</w:t>
      </w:r>
    </w:p>
    <w:p w14:paraId="373FECA2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2"/>
          <w:tab w:val="left" w:pos="1803"/>
        </w:tabs>
        <w:ind w:right="115"/>
      </w:pPr>
      <w:r>
        <w:t>Transforming</w:t>
      </w:r>
      <w:r>
        <w:rPr>
          <w:spacing w:val="3"/>
        </w:rPr>
        <w:t xml:space="preserve"> </w:t>
      </w:r>
      <w:r>
        <w:t>Cities</w:t>
      </w:r>
      <w:r>
        <w:rPr>
          <w:spacing w:val="4"/>
        </w:rPr>
        <w:t xml:space="preserve"> </w:t>
      </w:r>
      <w:r>
        <w:t>Fund</w:t>
      </w:r>
      <w:r>
        <w:rPr>
          <w:spacing w:val="4"/>
        </w:rPr>
        <w:t xml:space="preserve"> </w:t>
      </w:r>
      <w:r>
        <w:t>schemes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detailed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modelling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successful</w:t>
      </w:r>
      <w:r>
        <w:rPr>
          <w:spacing w:val="3"/>
        </w:rPr>
        <w:t xml:space="preserve"> </w:t>
      </w:r>
      <w:r>
        <w:t>bid;</w:t>
      </w:r>
      <w:r>
        <w:rPr>
          <w:spacing w:val="-47"/>
        </w:rPr>
        <w:t xml:space="preserve"> </w:t>
      </w:r>
      <w:r>
        <w:t>and</w:t>
      </w:r>
    </w:p>
    <w:p w14:paraId="2A65C491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2"/>
          <w:tab w:val="left" w:pos="1803"/>
        </w:tabs>
        <w:spacing w:line="268" w:lineRule="exact"/>
        <w:ind w:hanging="569"/>
      </w:pPr>
      <w:r>
        <w:t>South</w:t>
      </w:r>
      <w:r>
        <w:rPr>
          <w:spacing w:val="-3"/>
        </w:rPr>
        <w:t xml:space="preserve"> </w:t>
      </w:r>
      <w:r>
        <w:t>Derby</w:t>
      </w:r>
      <w:r>
        <w:rPr>
          <w:spacing w:val="-2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Zone</w:t>
      </w:r>
      <w:r>
        <w:rPr>
          <w:spacing w:val="-3"/>
        </w:rPr>
        <w:t xml:space="preserve"> </w:t>
      </w:r>
      <w:r>
        <w:t>highway</w:t>
      </w:r>
      <w:r>
        <w:rPr>
          <w:spacing w:val="-2"/>
        </w:rPr>
        <w:t xml:space="preserve"> </w:t>
      </w:r>
      <w:r>
        <w:t>infrastructure.</w:t>
      </w:r>
    </w:p>
    <w:p w14:paraId="1D32AD9E" w14:textId="77777777" w:rsidR="005D09EA" w:rsidRDefault="005D09EA">
      <w:pPr>
        <w:pStyle w:val="BodyText"/>
        <w:ind w:left="0" w:firstLine="0"/>
      </w:pPr>
    </w:p>
    <w:p w14:paraId="3C3B500E" w14:textId="77777777" w:rsidR="005D09EA" w:rsidRDefault="00FB5871">
      <w:pPr>
        <w:pStyle w:val="Heading1"/>
        <w:spacing w:before="1"/>
      </w:pPr>
      <w:r>
        <w:t>Leicestershire</w:t>
      </w:r>
    </w:p>
    <w:p w14:paraId="4A7AF1C4" w14:textId="77777777" w:rsidR="005D09EA" w:rsidRDefault="005D09EA">
      <w:pPr>
        <w:pStyle w:val="BodyText"/>
        <w:spacing w:before="9"/>
        <w:ind w:left="0" w:firstLine="0"/>
        <w:rPr>
          <w:b/>
          <w:sz w:val="17"/>
        </w:rPr>
      </w:pPr>
    </w:p>
    <w:p w14:paraId="6999CD62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2"/>
          <w:tab w:val="left" w:pos="1803"/>
        </w:tabs>
        <w:spacing w:before="1" w:line="242" w:lineRule="auto"/>
        <w:ind w:right="117"/>
      </w:pPr>
      <w:r>
        <w:t>Bardon</w:t>
      </w:r>
      <w:r>
        <w:rPr>
          <w:spacing w:val="42"/>
        </w:rPr>
        <w:t xml:space="preserve"> </w:t>
      </w:r>
      <w:r>
        <w:t>vehicular</w:t>
      </w:r>
      <w:r>
        <w:rPr>
          <w:spacing w:val="40"/>
        </w:rPr>
        <w:t xml:space="preserve"> </w:t>
      </w:r>
      <w:r>
        <w:t>link</w:t>
      </w:r>
      <w:r>
        <w:rPr>
          <w:spacing w:val="42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improvements</w:t>
      </w:r>
      <w:r>
        <w:rPr>
          <w:spacing w:val="42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A42</w:t>
      </w:r>
      <w:r>
        <w:rPr>
          <w:spacing w:val="42"/>
        </w:rPr>
        <w:t xml:space="preserve"> </w:t>
      </w:r>
      <w:r>
        <w:t>junction</w:t>
      </w:r>
      <w:r>
        <w:rPr>
          <w:spacing w:val="41"/>
        </w:rPr>
        <w:t xml:space="preserve"> </w:t>
      </w:r>
      <w:r>
        <w:t>13</w:t>
      </w:r>
      <w:r>
        <w:rPr>
          <w:spacing w:val="42"/>
        </w:rPr>
        <w:t xml:space="preserve"> </w:t>
      </w:r>
      <w:r>
        <w:t>(associated</w:t>
      </w:r>
      <w:r>
        <w:rPr>
          <w:spacing w:val="41"/>
        </w:rPr>
        <w:t xml:space="preserve"> </w:t>
      </w:r>
      <w:r>
        <w:t>with</w:t>
      </w:r>
      <w:r>
        <w:rPr>
          <w:spacing w:val="4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Bardon</w:t>
      </w:r>
      <w:r>
        <w:rPr>
          <w:spacing w:val="-1"/>
        </w:rPr>
        <w:t xml:space="preserve"> </w:t>
      </w:r>
      <w:r>
        <w:t>Grange development);</w:t>
      </w:r>
    </w:p>
    <w:p w14:paraId="4C6918FE" w14:textId="77777777" w:rsidR="005D09EA" w:rsidRDefault="005D09EA">
      <w:pPr>
        <w:spacing w:line="242" w:lineRule="auto"/>
        <w:sectPr w:rsidR="005D09EA">
          <w:type w:val="continuous"/>
          <w:pgSz w:w="12240" w:h="15840"/>
          <w:pgMar w:top="1240" w:right="1320" w:bottom="280" w:left="1340" w:header="720" w:footer="720" w:gutter="0"/>
          <w:cols w:space="720"/>
        </w:sectPr>
      </w:pPr>
    </w:p>
    <w:p w14:paraId="76F0B3CB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2"/>
          <w:tab w:val="left" w:pos="1803"/>
        </w:tabs>
        <w:spacing w:before="41"/>
        <w:ind w:right="122"/>
      </w:pPr>
      <w:r>
        <w:lastRenderedPageBreak/>
        <w:t>Link</w:t>
      </w:r>
      <w:r>
        <w:rPr>
          <w:spacing w:val="1"/>
        </w:rPr>
        <w:t xml:space="preserve"> </w:t>
      </w:r>
      <w:r>
        <w:t>Road between A512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A6</w:t>
      </w:r>
      <w:r>
        <w:rPr>
          <w:spacing w:val="2"/>
        </w:rPr>
        <w:t xml:space="preserve"> </w:t>
      </w:r>
      <w:r>
        <w:t>north and improvements to</w:t>
      </w:r>
      <w:r>
        <w:rPr>
          <w:spacing w:val="1"/>
        </w:rPr>
        <w:t xml:space="preserve"> </w:t>
      </w:r>
      <w:r>
        <w:t>M1 J23</w:t>
      </w:r>
      <w:r>
        <w:rPr>
          <w:spacing w:val="2"/>
        </w:rPr>
        <w:t xml:space="preserve"> </w:t>
      </w:r>
      <w:r>
        <w:t>(associated with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Garendon</w:t>
      </w:r>
      <w:r>
        <w:rPr>
          <w:spacing w:val="-1"/>
        </w:rPr>
        <w:t xml:space="preserve"> </w:t>
      </w:r>
      <w:r>
        <w:t>development);</w:t>
      </w:r>
    </w:p>
    <w:p w14:paraId="0B2E65B1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2"/>
          <w:tab w:val="left" w:pos="1803"/>
        </w:tabs>
        <w:spacing w:before="1"/>
        <w:ind w:right="114"/>
      </w:pPr>
      <w:r>
        <w:rPr>
          <w:spacing w:val="-1"/>
        </w:rPr>
        <w:t>Castle</w:t>
      </w:r>
      <w:r>
        <w:rPr>
          <w:spacing w:val="-11"/>
        </w:rPr>
        <w:t xml:space="preserve"> </w:t>
      </w:r>
      <w:r>
        <w:rPr>
          <w:spacing w:val="-1"/>
        </w:rPr>
        <w:t>Donnington</w:t>
      </w:r>
      <w:r>
        <w:rPr>
          <w:spacing w:val="-11"/>
        </w:rPr>
        <w:t xml:space="preserve"> </w:t>
      </w:r>
      <w:r>
        <w:rPr>
          <w:spacing w:val="-1"/>
        </w:rPr>
        <w:t>Western</w:t>
      </w:r>
      <w:r>
        <w:rPr>
          <w:spacing w:val="-10"/>
        </w:rPr>
        <w:t xml:space="preserve"> </w:t>
      </w:r>
      <w:r>
        <w:t>Relief</w:t>
      </w:r>
      <w:r>
        <w:rPr>
          <w:spacing w:val="-11"/>
        </w:rPr>
        <w:t xml:space="preserve"> </w:t>
      </w:r>
      <w:r>
        <w:t>Road</w:t>
      </w:r>
      <w:r>
        <w:rPr>
          <w:spacing w:val="-13"/>
        </w:rPr>
        <w:t xml:space="preserve"> </w:t>
      </w:r>
      <w:r>
        <w:t>linking</w:t>
      </w:r>
      <w:r>
        <w:rPr>
          <w:spacing w:val="-10"/>
        </w:rPr>
        <w:t xml:space="preserve"> </w:t>
      </w:r>
      <w:r>
        <w:t>Back</w:t>
      </w:r>
      <w:r>
        <w:rPr>
          <w:spacing w:val="-12"/>
        </w:rPr>
        <w:t xml:space="preserve"> </w:t>
      </w:r>
      <w:r>
        <w:t>Lane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Hill</w:t>
      </w:r>
      <w:r>
        <w:rPr>
          <w:spacing w:val="-11"/>
        </w:rPr>
        <w:t xml:space="preserve"> </w:t>
      </w:r>
      <w:r>
        <w:t>Top</w:t>
      </w:r>
      <w:r>
        <w:rPr>
          <w:spacing w:val="-10"/>
        </w:rPr>
        <w:t xml:space="preserve"> </w:t>
      </w:r>
      <w:r>
        <w:t>(associated</w:t>
      </w:r>
      <w:r>
        <w:rPr>
          <w:spacing w:val="-10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Castle Donnington</w:t>
      </w:r>
      <w:r>
        <w:rPr>
          <w:spacing w:val="-2"/>
        </w:rPr>
        <w:t xml:space="preserve"> </w:t>
      </w:r>
      <w:r>
        <w:t>development);</w:t>
      </w:r>
    </w:p>
    <w:p w14:paraId="0DFFDCFE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2"/>
          <w:tab w:val="left" w:pos="1803"/>
        </w:tabs>
        <w:ind w:right="121"/>
      </w:pPr>
      <w:r>
        <w:t>Signalisation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A50/A46</w:t>
      </w:r>
      <w:r>
        <w:rPr>
          <w:spacing w:val="45"/>
        </w:rPr>
        <w:t xml:space="preserve"> </w:t>
      </w:r>
      <w:r>
        <w:t>roundabout</w:t>
      </w:r>
      <w:r>
        <w:rPr>
          <w:spacing w:val="46"/>
        </w:rPr>
        <w:t xml:space="preserve"> </w:t>
      </w:r>
      <w:r>
        <w:t>(associated</w:t>
      </w:r>
      <w:r>
        <w:rPr>
          <w:spacing w:val="43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Ashton</w:t>
      </w:r>
      <w:r>
        <w:rPr>
          <w:spacing w:val="46"/>
        </w:rPr>
        <w:t xml:space="preserve"> </w:t>
      </w:r>
      <w:r>
        <w:t>Green</w:t>
      </w:r>
      <w:r>
        <w:rPr>
          <w:spacing w:val="45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Glenfield</w:t>
      </w:r>
      <w:r>
        <w:rPr>
          <w:spacing w:val="-1"/>
        </w:rPr>
        <w:t xml:space="preserve"> </w:t>
      </w:r>
      <w:r>
        <w:t>Park developments);</w:t>
      </w:r>
    </w:p>
    <w:p w14:paraId="2BCDBDC3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2"/>
          <w:tab w:val="left" w:pos="1803"/>
        </w:tabs>
        <w:ind w:right="119"/>
      </w:pPr>
      <w:r>
        <w:t>Signalisation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A46/Ansty</w:t>
      </w:r>
      <w:r>
        <w:rPr>
          <w:spacing w:val="21"/>
        </w:rPr>
        <w:t xml:space="preserve"> </w:t>
      </w:r>
      <w:r>
        <w:t>Lane</w:t>
      </w:r>
      <w:r>
        <w:rPr>
          <w:spacing w:val="21"/>
        </w:rPr>
        <w:t xml:space="preserve"> </w:t>
      </w:r>
      <w:r>
        <w:t>roundabout</w:t>
      </w:r>
      <w:r>
        <w:rPr>
          <w:spacing w:val="21"/>
        </w:rPr>
        <w:t xml:space="preserve"> </w:t>
      </w:r>
      <w:r>
        <w:t>(associated</w:t>
      </w:r>
      <w:r>
        <w:rPr>
          <w:spacing w:val="21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Ashton</w:t>
      </w:r>
      <w:r>
        <w:rPr>
          <w:spacing w:val="21"/>
        </w:rPr>
        <w:t xml:space="preserve"> </w:t>
      </w:r>
      <w:r>
        <w:t>Green</w:t>
      </w:r>
      <w:r>
        <w:rPr>
          <w:spacing w:val="-47"/>
        </w:rPr>
        <w:t xml:space="preserve"> </w:t>
      </w:r>
      <w:r>
        <w:t>development);</w:t>
      </w:r>
      <w:r>
        <w:rPr>
          <w:spacing w:val="-3"/>
        </w:rPr>
        <w:t xml:space="preserve"> </w:t>
      </w:r>
      <w:r>
        <w:t>and,</w:t>
      </w:r>
    </w:p>
    <w:p w14:paraId="0EF5B23E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2"/>
          <w:tab w:val="left" w:pos="1803"/>
        </w:tabs>
        <w:spacing w:line="267" w:lineRule="exact"/>
        <w:ind w:hanging="569"/>
      </w:pPr>
      <w:r>
        <w:t>Kegworth</w:t>
      </w:r>
      <w:r>
        <w:rPr>
          <w:spacing w:val="-2"/>
        </w:rPr>
        <w:t xml:space="preserve"> </w:t>
      </w:r>
      <w:r>
        <w:t>Bypass.</w:t>
      </w:r>
    </w:p>
    <w:p w14:paraId="02C3A42F" w14:textId="77777777" w:rsidR="005D09EA" w:rsidRDefault="005D09EA">
      <w:pPr>
        <w:pStyle w:val="BodyText"/>
        <w:ind w:left="0" w:firstLine="0"/>
      </w:pPr>
    </w:p>
    <w:p w14:paraId="267E4045" w14:textId="77777777" w:rsidR="005D09EA" w:rsidRDefault="00FB5871">
      <w:pPr>
        <w:pStyle w:val="Heading1"/>
      </w:pPr>
      <w:r>
        <w:t>Highways</w:t>
      </w:r>
      <w:r>
        <w:rPr>
          <w:spacing w:val="-3"/>
        </w:rPr>
        <w:t xml:space="preserve"> </w:t>
      </w:r>
      <w:r>
        <w:t>England</w:t>
      </w:r>
    </w:p>
    <w:p w14:paraId="54745C74" w14:textId="77777777" w:rsidR="005D09EA" w:rsidRDefault="005D09EA">
      <w:pPr>
        <w:pStyle w:val="BodyText"/>
        <w:spacing w:before="10"/>
        <w:ind w:left="0" w:firstLine="0"/>
        <w:rPr>
          <w:b/>
          <w:sz w:val="17"/>
        </w:rPr>
      </w:pPr>
    </w:p>
    <w:p w14:paraId="0F0BA044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2"/>
          <w:tab w:val="left" w:pos="1803"/>
        </w:tabs>
        <w:ind w:hanging="569"/>
      </w:pPr>
      <w:r>
        <w:t>EM</w:t>
      </w:r>
      <w:r>
        <w:rPr>
          <w:spacing w:val="-1"/>
        </w:rPr>
        <w:t xml:space="preserve"> </w:t>
      </w:r>
      <w:r>
        <w:t>SRFI Mitigation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M1</w:t>
      </w:r>
      <w:r>
        <w:rPr>
          <w:spacing w:val="-1"/>
        </w:rPr>
        <w:t xml:space="preserve"> </w:t>
      </w:r>
      <w:r>
        <w:t>J24/24a;</w:t>
      </w:r>
    </w:p>
    <w:p w14:paraId="4C10072D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3"/>
        </w:tabs>
        <w:spacing w:before="2"/>
        <w:ind w:hanging="569"/>
        <w:jc w:val="both"/>
      </w:pPr>
      <w:r>
        <w:t>Improvements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M1</w:t>
      </w:r>
      <w:r>
        <w:rPr>
          <w:spacing w:val="-2"/>
        </w:rPr>
        <w:t xml:space="preserve"> </w:t>
      </w:r>
      <w:r>
        <w:t>J22</w:t>
      </w:r>
      <w:r>
        <w:rPr>
          <w:spacing w:val="-3"/>
        </w:rPr>
        <w:t xml:space="preserve"> </w:t>
      </w:r>
      <w:r>
        <w:t>(associated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Bardon</w:t>
      </w:r>
      <w:r>
        <w:rPr>
          <w:spacing w:val="-2"/>
        </w:rPr>
        <w:t xml:space="preserve"> </w:t>
      </w:r>
      <w:r>
        <w:t>Grange</w:t>
      </w:r>
      <w:r>
        <w:rPr>
          <w:spacing w:val="-5"/>
        </w:rPr>
        <w:t xml:space="preserve"> </w:t>
      </w:r>
      <w:r>
        <w:t>development);</w:t>
      </w:r>
    </w:p>
    <w:p w14:paraId="1DF02536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3"/>
        </w:tabs>
        <w:spacing w:before="2"/>
        <w:ind w:right="117"/>
        <w:jc w:val="both"/>
      </w:pPr>
      <w:r>
        <w:t>A453</w:t>
      </w:r>
      <w:r>
        <w:rPr>
          <w:spacing w:val="1"/>
        </w:rPr>
        <w:t xml:space="preserve"> </w:t>
      </w:r>
      <w:r>
        <w:t>Mill</w:t>
      </w:r>
      <w:r>
        <w:rPr>
          <w:spacing w:val="1"/>
        </w:rPr>
        <w:t xml:space="preserve"> </w:t>
      </w:r>
      <w:r>
        <w:t>Hill</w:t>
      </w:r>
      <w:r>
        <w:rPr>
          <w:spacing w:val="1"/>
        </w:rPr>
        <w:t xml:space="preserve"> </w:t>
      </w:r>
      <w:r>
        <w:t>roundabout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Crusader</w:t>
      </w:r>
      <w:r>
        <w:rPr>
          <w:spacing w:val="1"/>
        </w:rPr>
        <w:t xml:space="preserve"> </w:t>
      </w:r>
      <w:r>
        <w:t>roundabout</w:t>
      </w:r>
      <w:r>
        <w:rPr>
          <w:spacing w:val="1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schemes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conditioned to the consented Clifton South SUE development (planning reference</w:t>
      </w:r>
      <w:r>
        <w:rPr>
          <w:spacing w:val="1"/>
        </w:rPr>
        <w:t xml:space="preserve"> </w:t>
      </w:r>
      <w:r>
        <w:t>14/01417/OUT);</w:t>
      </w:r>
    </w:p>
    <w:p w14:paraId="20D0569F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3"/>
        </w:tabs>
        <w:spacing w:line="267" w:lineRule="exact"/>
        <w:ind w:hanging="569"/>
        <w:jc w:val="both"/>
      </w:pPr>
      <w:r>
        <w:t>Smart</w:t>
      </w:r>
      <w:r>
        <w:rPr>
          <w:spacing w:val="-2"/>
        </w:rPr>
        <w:t xml:space="preserve"> </w:t>
      </w:r>
      <w:r>
        <w:t>Motorways</w:t>
      </w:r>
      <w:r>
        <w:rPr>
          <w:spacing w:val="-4"/>
        </w:rPr>
        <w:t xml:space="preserve"> </w:t>
      </w:r>
      <w:r>
        <w:t>schemes</w:t>
      </w:r>
      <w:r>
        <w:rPr>
          <w:spacing w:val="-2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M1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J23a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J25;</w:t>
      </w:r>
    </w:p>
    <w:p w14:paraId="7397C89B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3"/>
        </w:tabs>
        <w:spacing w:before="1"/>
        <w:ind w:hanging="569"/>
        <w:jc w:val="both"/>
      </w:pPr>
      <w:r>
        <w:t>A52</w:t>
      </w:r>
      <w:r>
        <w:rPr>
          <w:spacing w:val="-2"/>
        </w:rPr>
        <w:t xml:space="preserve"> </w:t>
      </w:r>
      <w:r>
        <w:t>improvements</w:t>
      </w:r>
      <w:r>
        <w:rPr>
          <w:spacing w:val="-2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QMC</w:t>
      </w:r>
      <w:r>
        <w:rPr>
          <w:spacing w:val="-4"/>
        </w:rPr>
        <w:t xml:space="preserve"> </w:t>
      </w:r>
      <w:r>
        <w:t>junction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A46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include:</w:t>
      </w:r>
    </w:p>
    <w:p w14:paraId="20F7E104" w14:textId="77777777" w:rsidR="005D09EA" w:rsidRDefault="005D09EA">
      <w:pPr>
        <w:pStyle w:val="BodyText"/>
        <w:spacing w:before="10"/>
        <w:ind w:left="0" w:firstLine="0"/>
        <w:rPr>
          <w:sz w:val="17"/>
        </w:rPr>
      </w:pPr>
    </w:p>
    <w:p w14:paraId="60800FEC" w14:textId="77777777" w:rsidR="005D09EA" w:rsidRDefault="00FB5871">
      <w:pPr>
        <w:pStyle w:val="ListParagraph"/>
        <w:numPr>
          <w:ilvl w:val="4"/>
          <w:numId w:val="1"/>
        </w:numPr>
        <w:tabs>
          <w:tab w:val="left" w:pos="2368"/>
          <w:tab w:val="left" w:pos="2369"/>
        </w:tabs>
      </w:pPr>
      <w:r>
        <w:t>the</w:t>
      </w:r>
      <w:r>
        <w:rPr>
          <w:spacing w:val="-2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accesses</w:t>
      </w:r>
      <w:r>
        <w:rPr>
          <w:spacing w:val="-3"/>
        </w:rPr>
        <w:t xml:space="preserve"> </w:t>
      </w:r>
      <w:r>
        <w:t>facilitating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phase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Gamston</w:t>
      </w:r>
      <w:r>
        <w:rPr>
          <w:spacing w:val="-2"/>
        </w:rPr>
        <w:t xml:space="preserve"> </w:t>
      </w:r>
      <w:r>
        <w:t>development;</w:t>
      </w:r>
    </w:p>
    <w:p w14:paraId="2BEFB6CA" w14:textId="77777777" w:rsidR="005D09EA" w:rsidRDefault="00FB5871">
      <w:pPr>
        <w:pStyle w:val="ListParagraph"/>
        <w:numPr>
          <w:ilvl w:val="4"/>
          <w:numId w:val="1"/>
        </w:numPr>
        <w:tabs>
          <w:tab w:val="left" w:pos="2368"/>
          <w:tab w:val="left" w:pos="2369"/>
        </w:tabs>
        <w:spacing w:before="1"/>
        <w:ind w:right="118"/>
      </w:pPr>
      <w:r>
        <w:t>junction</w:t>
      </w:r>
      <w:r>
        <w:rPr>
          <w:spacing w:val="25"/>
        </w:rPr>
        <w:t xml:space="preserve"> </w:t>
      </w:r>
      <w:r>
        <w:t>improvements</w:t>
      </w:r>
      <w:r>
        <w:rPr>
          <w:spacing w:val="25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Nottingham</w:t>
      </w:r>
      <w:r>
        <w:rPr>
          <w:spacing w:val="23"/>
        </w:rPr>
        <w:t xml:space="preserve"> </w:t>
      </w:r>
      <w:r>
        <w:t>Knight,</w:t>
      </w:r>
      <w:r>
        <w:rPr>
          <w:spacing w:val="25"/>
        </w:rPr>
        <w:t xml:space="preserve"> </w:t>
      </w:r>
      <w:r>
        <w:t>Wheatcroft,</w:t>
      </w:r>
      <w:r>
        <w:rPr>
          <w:spacing w:val="22"/>
        </w:rPr>
        <w:t xml:space="preserve"> </w:t>
      </w:r>
      <w:r>
        <w:t>Holme</w:t>
      </w:r>
      <w:r>
        <w:rPr>
          <w:spacing w:val="26"/>
        </w:rPr>
        <w:t xml:space="preserve"> </w:t>
      </w:r>
      <w:r>
        <w:t>House,</w:t>
      </w:r>
      <w:r>
        <w:rPr>
          <w:spacing w:val="-47"/>
        </w:rPr>
        <w:t xml:space="preserve"> </w:t>
      </w:r>
      <w:r>
        <w:t>Gamston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Harlequin junctions.</w:t>
      </w:r>
    </w:p>
    <w:p w14:paraId="264425FF" w14:textId="77777777" w:rsidR="005D09EA" w:rsidRDefault="005D09EA">
      <w:pPr>
        <w:pStyle w:val="BodyText"/>
        <w:spacing w:before="12"/>
        <w:ind w:left="0" w:firstLine="0"/>
        <w:rPr>
          <w:sz w:val="17"/>
        </w:rPr>
      </w:pPr>
    </w:p>
    <w:p w14:paraId="1F726D79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2"/>
          <w:tab w:val="left" w:pos="1803"/>
        </w:tabs>
        <w:ind w:hanging="569"/>
      </w:pPr>
      <w:r>
        <w:t>M1</w:t>
      </w:r>
      <w:r>
        <w:rPr>
          <w:spacing w:val="-3"/>
        </w:rPr>
        <w:t xml:space="preserve"> </w:t>
      </w:r>
      <w:r>
        <w:t>J20</w:t>
      </w:r>
      <w:r>
        <w:rPr>
          <w:spacing w:val="-2"/>
        </w:rPr>
        <w:t xml:space="preserve"> </w:t>
      </w:r>
      <w:r>
        <w:t>signalisation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Lutterworth</w:t>
      </w:r>
      <w:r>
        <w:rPr>
          <w:spacing w:val="-3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development</w:t>
      </w:r>
    </w:p>
    <w:p w14:paraId="03DE7987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2"/>
          <w:tab w:val="left" w:pos="1803"/>
        </w:tabs>
        <w:spacing w:before="1" w:line="268" w:lineRule="exact"/>
        <w:ind w:hanging="569"/>
      </w:pPr>
      <w:r>
        <w:t>A46/A6</w:t>
      </w:r>
      <w:r>
        <w:rPr>
          <w:spacing w:val="-3"/>
        </w:rPr>
        <w:t xml:space="preserve"> </w:t>
      </w:r>
      <w:r>
        <w:t>junction</w:t>
      </w:r>
      <w:r>
        <w:rPr>
          <w:spacing w:val="-2"/>
        </w:rPr>
        <w:t xml:space="preserve"> </w:t>
      </w:r>
      <w:r>
        <w:t>improvements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North</w:t>
      </w:r>
      <w:r>
        <w:rPr>
          <w:spacing w:val="-2"/>
        </w:rPr>
        <w:t xml:space="preserve"> </w:t>
      </w:r>
      <w:r>
        <w:t>Birstall</w:t>
      </w:r>
      <w:r>
        <w:rPr>
          <w:spacing w:val="-4"/>
        </w:rPr>
        <w:t xml:space="preserve"> </w:t>
      </w:r>
      <w:r>
        <w:t>development;</w:t>
      </w:r>
    </w:p>
    <w:p w14:paraId="08E8D6DC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2"/>
          <w:tab w:val="left" w:pos="1803"/>
        </w:tabs>
        <w:spacing w:line="268" w:lineRule="exact"/>
        <w:ind w:hanging="569"/>
      </w:pPr>
      <w:r>
        <w:t>M1</w:t>
      </w:r>
      <w:r>
        <w:rPr>
          <w:spacing w:val="-8"/>
        </w:rPr>
        <w:t xml:space="preserve"> </w:t>
      </w:r>
      <w:r>
        <w:t>J27</w:t>
      </w:r>
      <w:r>
        <w:rPr>
          <w:spacing w:val="-7"/>
        </w:rPr>
        <w:t xml:space="preserve"> </w:t>
      </w:r>
      <w:r>
        <w:t>signalisation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M1</w:t>
      </w:r>
      <w:r>
        <w:rPr>
          <w:spacing w:val="-7"/>
        </w:rPr>
        <w:t xml:space="preserve"> </w:t>
      </w:r>
      <w:r>
        <w:t>off</w:t>
      </w:r>
      <w:r>
        <w:rPr>
          <w:spacing w:val="-8"/>
        </w:rPr>
        <w:t xml:space="preserve"> </w:t>
      </w:r>
      <w:r>
        <w:t>slips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A608</w:t>
      </w:r>
      <w:r>
        <w:rPr>
          <w:spacing w:val="-9"/>
        </w:rPr>
        <w:t xml:space="preserve"> </w:t>
      </w:r>
      <w:r>
        <w:t>roundabout</w:t>
      </w:r>
      <w:r>
        <w:rPr>
          <w:spacing w:val="-9"/>
        </w:rPr>
        <w:t xml:space="preserve"> </w:t>
      </w:r>
      <w:r>
        <w:t>circulatory</w:t>
      </w:r>
      <w:r>
        <w:rPr>
          <w:spacing w:val="-7"/>
        </w:rPr>
        <w:t xml:space="preserve"> </w:t>
      </w:r>
      <w:r>
        <w:t>carriageway;</w:t>
      </w:r>
      <w:r>
        <w:rPr>
          <w:spacing w:val="-8"/>
        </w:rPr>
        <w:t xml:space="preserve"> </w:t>
      </w:r>
      <w:r>
        <w:t>and</w:t>
      </w:r>
    </w:p>
    <w:p w14:paraId="67876CD8" w14:textId="77777777" w:rsidR="005D09EA" w:rsidRDefault="00FB5871">
      <w:pPr>
        <w:pStyle w:val="ListParagraph"/>
        <w:numPr>
          <w:ilvl w:val="3"/>
          <w:numId w:val="1"/>
        </w:numPr>
        <w:tabs>
          <w:tab w:val="left" w:pos="1802"/>
          <w:tab w:val="left" w:pos="1803"/>
        </w:tabs>
        <w:spacing w:before="2"/>
        <w:ind w:hanging="569"/>
      </w:pPr>
      <w:r>
        <w:t>Grade</w:t>
      </w:r>
      <w:r>
        <w:rPr>
          <w:spacing w:val="-2"/>
        </w:rPr>
        <w:t xml:space="preserve"> </w:t>
      </w:r>
      <w:r>
        <w:t>Separation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A38</w:t>
      </w:r>
      <w:r>
        <w:rPr>
          <w:spacing w:val="-1"/>
        </w:rPr>
        <w:t xml:space="preserve"> </w:t>
      </w:r>
      <w:r>
        <w:t>junctions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A61,</w:t>
      </w:r>
      <w:r>
        <w:rPr>
          <w:spacing w:val="-4"/>
        </w:rPr>
        <w:t xml:space="preserve"> </w:t>
      </w:r>
      <w:r>
        <w:t>A52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A5111.</w:t>
      </w:r>
    </w:p>
    <w:sectPr w:rsidR="005D09EA"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74CB6"/>
    <w:multiLevelType w:val="multilevel"/>
    <w:tmpl w:val="A726F014"/>
    <w:lvl w:ilvl="0">
      <w:start w:val="1"/>
      <w:numFmt w:val="decimal"/>
      <w:lvlText w:val="%1"/>
      <w:lvlJc w:val="left"/>
      <w:pPr>
        <w:ind w:left="894" w:hanging="79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4" w:hanging="79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94" w:hanging="794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"/>
      <w:lvlJc w:val="left"/>
      <w:pPr>
        <w:ind w:left="1802" w:hanging="568"/>
      </w:pPr>
      <w:rPr>
        <w:rFonts w:ascii="Wingdings" w:eastAsia="Wingdings" w:hAnsi="Wingdings" w:cs="Wingdings" w:hint="default"/>
        <w:color w:val="D22228"/>
        <w:w w:val="100"/>
        <w:sz w:val="20"/>
        <w:szCs w:val="20"/>
        <w:lang w:val="en-US" w:eastAsia="en-US" w:bidi="ar-SA"/>
      </w:rPr>
    </w:lvl>
    <w:lvl w:ilvl="4">
      <w:numFmt w:val="bullet"/>
      <w:lvlText w:val=""/>
      <w:lvlJc w:val="left"/>
      <w:pPr>
        <w:ind w:left="2368" w:hanging="569"/>
      </w:pPr>
      <w:rPr>
        <w:rFonts w:ascii="Wingdings" w:eastAsia="Wingdings" w:hAnsi="Wingdings" w:cs="Wingdings" w:hint="default"/>
        <w:color w:val="D22228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5067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70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72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75" w:hanging="569"/>
      </w:pPr>
      <w:rPr>
        <w:rFonts w:hint="default"/>
        <w:lang w:val="en-US" w:eastAsia="en-US" w:bidi="ar-SA"/>
      </w:rPr>
    </w:lvl>
  </w:abstractNum>
  <w:num w:numId="1" w16cid:durableId="34112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EA"/>
    <w:rsid w:val="005D09EA"/>
    <w:rsid w:val="00AD2D23"/>
    <w:rsid w:val="00F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A49686D"/>
  <w15:docId w15:val="{8B8D784E-11B5-4674-8124-AF43FDED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3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2" w:hanging="569"/>
    </w:pPr>
  </w:style>
  <w:style w:type="paragraph" w:styleId="Title">
    <w:name w:val="Title"/>
    <w:basedOn w:val="Normal"/>
    <w:uiPriority w:val="10"/>
    <w:qFormat/>
    <w:pPr>
      <w:spacing w:before="186"/>
      <w:ind w:left="215" w:right="1334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802" w:hanging="5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James</dc:creator>
  <cp:lastModifiedBy>James.Carr</cp:lastModifiedBy>
  <cp:revision>2</cp:revision>
  <dcterms:created xsi:type="dcterms:W3CDTF">2024-05-07T11:34:00Z</dcterms:created>
  <dcterms:modified xsi:type="dcterms:W3CDTF">2024-05-07T11:34:00Z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2024-05-07T00:00:00Z</vt:filetime>
  </property>
</Properties>
</file>