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29B4" w14:textId="77777777" w:rsidR="007B73A8" w:rsidRPr="003D7A48" w:rsidRDefault="007B73A8" w:rsidP="005B555D">
      <w:pPr>
        <w:rPr>
          <w:b/>
          <w:bCs/>
        </w:rPr>
      </w:pPr>
    </w:p>
    <w:p w14:paraId="5FBF5454" w14:textId="77777777" w:rsidR="00345470" w:rsidRPr="003D7A48" w:rsidRDefault="00345470" w:rsidP="00345470">
      <w:pPr>
        <w:spacing w:after="160" w:line="252" w:lineRule="auto"/>
        <w:jc w:val="center"/>
        <w:rPr>
          <w:rFonts w:eastAsiaTheme="minorHAnsi" w:cstheme="minorBidi"/>
          <w:szCs w:val="22"/>
        </w:rPr>
      </w:pPr>
    </w:p>
    <w:p w14:paraId="19A839CE" w14:textId="77777777" w:rsidR="0075304B" w:rsidRPr="003D7A48" w:rsidRDefault="0075304B" w:rsidP="00345470">
      <w:pPr>
        <w:spacing w:after="160" w:line="252" w:lineRule="auto"/>
        <w:jc w:val="center"/>
        <w:rPr>
          <w:rFonts w:eastAsiaTheme="minorHAnsi" w:cstheme="minorBidi"/>
          <w:szCs w:val="22"/>
        </w:rPr>
      </w:pPr>
    </w:p>
    <w:p w14:paraId="4EB745C3" w14:textId="1E083D62" w:rsidR="0075304B" w:rsidRPr="003D7A48" w:rsidRDefault="0075304B" w:rsidP="00345470">
      <w:pPr>
        <w:spacing w:after="160" w:line="252" w:lineRule="auto"/>
        <w:jc w:val="center"/>
        <w:rPr>
          <w:rFonts w:eastAsiaTheme="minorHAnsi" w:cstheme="minorBidi"/>
          <w:szCs w:val="22"/>
        </w:rPr>
      </w:pPr>
      <w:r w:rsidRPr="003D7A48">
        <w:rPr>
          <w:rFonts w:eastAsiaTheme="minorHAnsi" w:cstheme="minorBidi"/>
          <w:noProof/>
          <w:szCs w:val="22"/>
        </w:rPr>
        <w:drawing>
          <wp:inline distT="0" distB="0" distL="0" distR="0" wp14:anchorId="7F382513" wp14:editId="0B2E7D46">
            <wp:extent cx="2292350" cy="944880"/>
            <wp:effectExtent l="0" t="0" r="0" b="7620"/>
            <wp:docPr id="1979263604"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263604" name="Picture 1" descr="Ashfield District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944880"/>
                    </a:xfrm>
                    <a:prstGeom prst="rect">
                      <a:avLst/>
                    </a:prstGeom>
                    <a:noFill/>
                  </pic:spPr>
                </pic:pic>
              </a:graphicData>
            </a:graphic>
          </wp:inline>
        </w:drawing>
      </w:r>
    </w:p>
    <w:p w14:paraId="4ED1FD4E" w14:textId="77777777" w:rsidR="0075304B" w:rsidRPr="003D7A48" w:rsidRDefault="0075304B" w:rsidP="00345470">
      <w:pPr>
        <w:spacing w:after="160" w:line="252" w:lineRule="auto"/>
        <w:jc w:val="center"/>
        <w:rPr>
          <w:rFonts w:eastAsiaTheme="minorHAnsi" w:cstheme="minorBidi"/>
          <w:szCs w:val="22"/>
        </w:rPr>
      </w:pPr>
    </w:p>
    <w:p w14:paraId="43D276BC" w14:textId="77777777" w:rsidR="0075304B" w:rsidRPr="003D7A48" w:rsidRDefault="0075304B" w:rsidP="00345470">
      <w:pPr>
        <w:spacing w:after="160" w:line="252" w:lineRule="auto"/>
        <w:jc w:val="center"/>
        <w:rPr>
          <w:rFonts w:eastAsiaTheme="minorHAnsi" w:cstheme="minorBidi"/>
          <w:szCs w:val="22"/>
        </w:rPr>
      </w:pPr>
    </w:p>
    <w:p w14:paraId="4439DB08" w14:textId="77777777" w:rsidR="00977C4F" w:rsidRPr="003D7A48" w:rsidRDefault="00977C4F" w:rsidP="00345470">
      <w:pPr>
        <w:spacing w:after="160" w:line="252" w:lineRule="auto"/>
        <w:jc w:val="center"/>
        <w:rPr>
          <w:rFonts w:eastAsiaTheme="minorHAnsi" w:cstheme="minorBidi"/>
          <w:szCs w:val="22"/>
        </w:rPr>
      </w:pPr>
    </w:p>
    <w:p w14:paraId="341EC96D" w14:textId="77777777" w:rsidR="00977C4F" w:rsidRPr="003D7A48" w:rsidRDefault="00977C4F" w:rsidP="00345470">
      <w:pPr>
        <w:spacing w:after="160" w:line="252" w:lineRule="auto"/>
        <w:jc w:val="center"/>
        <w:rPr>
          <w:rFonts w:eastAsiaTheme="minorHAnsi" w:cstheme="minorBidi"/>
          <w:szCs w:val="22"/>
        </w:rPr>
      </w:pPr>
    </w:p>
    <w:p w14:paraId="0DC3FF62" w14:textId="33EAF219" w:rsidR="00977C4F" w:rsidRPr="003D7A48" w:rsidRDefault="00977C4F" w:rsidP="00977C4F">
      <w:pPr>
        <w:spacing w:after="160" w:line="252" w:lineRule="auto"/>
        <w:jc w:val="center"/>
        <w:rPr>
          <w:rFonts w:eastAsiaTheme="minorHAnsi" w:cstheme="minorBidi"/>
          <w:b/>
          <w:bCs/>
          <w:sz w:val="40"/>
          <w:szCs w:val="40"/>
        </w:rPr>
      </w:pPr>
      <w:bookmarkStart w:id="0" w:name="_Hlk164935875"/>
      <w:r w:rsidRPr="003D7A48">
        <w:rPr>
          <w:rFonts w:eastAsiaTheme="minorHAnsi" w:cstheme="minorBidi"/>
          <w:b/>
          <w:bCs/>
          <w:sz w:val="40"/>
          <w:szCs w:val="40"/>
        </w:rPr>
        <w:t>Statement of Consultation</w:t>
      </w:r>
    </w:p>
    <w:p w14:paraId="51E6B652" w14:textId="77777777" w:rsidR="00977C4F" w:rsidRPr="003D7A48" w:rsidRDefault="00977C4F" w:rsidP="00345470">
      <w:pPr>
        <w:spacing w:after="160" w:line="252" w:lineRule="auto"/>
        <w:jc w:val="center"/>
        <w:rPr>
          <w:rFonts w:eastAsiaTheme="minorHAnsi" w:cstheme="minorBidi"/>
          <w:b/>
          <w:bCs/>
          <w:szCs w:val="22"/>
        </w:rPr>
      </w:pPr>
    </w:p>
    <w:p w14:paraId="3CEED0BB" w14:textId="52CE5D86" w:rsidR="0075304B" w:rsidRPr="003D7A48" w:rsidRDefault="00977C4F" w:rsidP="00345470">
      <w:pPr>
        <w:spacing w:after="160" w:line="252" w:lineRule="auto"/>
        <w:jc w:val="center"/>
        <w:rPr>
          <w:rFonts w:eastAsiaTheme="minorHAnsi" w:cstheme="minorBidi"/>
          <w:b/>
          <w:bCs/>
          <w:szCs w:val="22"/>
        </w:rPr>
      </w:pPr>
      <w:r w:rsidRPr="003D7A48">
        <w:rPr>
          <w:rFonts w:eastAsiaTheme="minorHAnsi" w:cstheme="minorBidi"/>
          <w:b/>
          <w:bCs/>
          <w:szCs w:val="22"/>
        </w:rPr>
        <w:t>for the</w:t>
      </w:r>
    </w:p>
    <w:p w14:paraId="1A4C370D" w14:textId="77777777" w:rsidR="00977C4F" w:rsidRPr="003D7A48" w:rsidRDefault="00977C4F" w:rsidP="00345470">
      <w:pPr>
        <w:spacing w:after="160" w:line="252" w:lineRule="auto"/>
        <w:jc w:val="center"/>
        <w:rPr>
          <w:rFonts w:eastAsiaTheme="minorHAnsi" w:cstheme="minorBidi"/>
          <w:b/>
          <w:bCs/>
          <w:szCs w:val="22"/>
        </w:rPr>
      </w:pPr>
    </w:p>
    <w:p w14:paraId="393D8A80" w14:textId="594794AD" w:rsidR="00345470" w:rsidRPr="003D7A48" w:rsidRDefault="00345470" w:rsidP="00345470">
      <w:pPr>
        <w:spacing w:after="160" w:line="252" w:lineRule="auto"/>
        <w:jc w:val="center"/>
        <w:rPr>
          <w:rFonts w:eastAsiaTheme="minorHAnsi" w:cstheme="minorBidi"/>
          <w:b/>
          <w:bCs/>
          <w:sz w:val="40"/>
          <w:szCs w:val="40"/>
        </w:rPr>
      </w:pPr>
      <w:r w:rsidRPr="003D7A48">
        <w:rPr>
          <w:rFonts w:eastAsiaTheme="minorHAnsi" w:cstheme="minorBidi"/>
          <w:b/>
          <w:bCs/>
          <w:sz w:val="40"/>
          <w:szCs w:val="40"/>
        </w:rPr>
        <w:t>Ashfield Local Plan 2023-204</w:t>
      </w:r>
      <w:r w:rsidR="0075304B" w:rsidRPr="003D7A48">
        <w:rPr>
          <w:rFonts w:eastAsiaTheme="minorHAnsi" w:cstheme="minorBidi"/>
          <w:b/>
          <w:bCs/>
          <w:sz w:val="40"/>
          <w:szCs w:val="40"/>
        </w:rPr>
        <w:t>0</w:t>
      </w:r>
    </w:p>
    <w:p w14:paraId="7DA4924E" w14:textId="3444C74D" w:rsidR="0075304B" w:rsidRPr="003D7A48" w:rsidRDefault="0075304B" w:rsidP="00345470">
      <w:pPr>
        <w:spacing w:after="160" w:line="252" w:lineRule="auto"/>
        <w:jc w:val="center"/>
        <w:rPr>
          <w:rFonts w:eastAsiaTheme="minorHAnsi" w:cstheme="minorBidi"/>
          <w:b/>
          <w:bCs/>
          <w:sz w:val="40"/>
          <w:szCs w:val="40"/>
        </w:rPr>
      </w:pPr>
      <w:r w:rsidRPr="003D7A48">
        <w:rPr>
          <w:rFonts w:eastAsiaTheme="minorHAnsi" w:cstheme="minorBidi"/>
          <w:b/>
          <w:bCs/>
          <w:sz w:val="40"/>
          <w:szCs w:val="40"/>
        </w:rPr>
        <w:t>Regulation 19 Pre-Submission Draft</w:t>
      </w:r>
    </w:p>
    <w:p w14:paraId="26D9D64F" w14:textId="77777777" w:rsidR="0023095B" w:rsidRPr="003D7A48" w:rsidRDefault="0023095B" w:rsidP="00345470">
      <w:pPr>
        <w:spacing w:after="160" w:line="252" w:lineRule="auto"/>
        <w:jc w:val="center"/>
        <w:rPr>
          <w:b/>
          <w:bCs/>
          <w:sz w:val="40"/>
          <w:szCs w:val="40"/>
        </w:rPr>
      </w:pPr>
    </w:p>
    <w:p w14:paraId="08F71D74" w14:textId="6FDDB0F0" w:rsidR="00345470" w:rsidRPr="003D7A48" w:rsidRDefault="0023095B" w:rsidP="00345470">
      <w:pPr>
        <w:spacing w:after="160" w:line="252" w:lineRule="auto"/>
        <w:jc w:val="center"/>
        <w:rPr>
          <w:rFonts w:eastAsiaTheme="minorHAnsi" w:cstheme="minorBidi"/>
          <w:b/>
          <w:bCs/>
          <w:sz w:val="40"/>
          <w:szCs w:val="40"/>
        </w:rPr>
      </w:pPr>
      <w:r w:rsidRPr="003D7A48">
        <w:rPr>
          <w:b/>
          <w:bCs/>
          <w:sz w:val="40"/>
          <w:szCs w:val="40"/>
        </w:rPr>
        <w:t>Regulation 22 (1)(c)(v)</w:t>
      </w:r>
    </w:p>
    <w:p w14:paraId="0CC0E0FE" w14:textId="77777777" w:rsidR="00345470" w:rsidRPr="003D7A48" w:rsidRDefault="00345470" w:rsidP="00345470">
      <w:pPr>
        <w:spacing w:after="160" w:line="252" w:lineRule="auto"/>
        <w:jc w:val="center"/>
        <w:rPr>
          <w:rFonts w:eastAsiaTheme="minorHAnsi" w:cstheme="minorBidi"/>
          <w:b/>
          <w:bCs/>
          <w:sz w:val="40"/>
          <w:szCs w:val="40"/>
        </w:rPr>
      </w:pPr>
    </w:p>
    <w:p w14:paraId="5E84246C" w14:textId="09733C35" w:rsidR="00345470" w:rsidRPr="003D7A48" w:rsidRDefault="0075304B" w:rsidP="00345470">
      <w:pPr>
        <w:spacing w:after="160" w:line="252" w:lineRule="auto"/>
        <w:jc w:val="center"/>
        <w:rPr>
          <w:rFonts w:eastAsiaTheme="minorHAnsi" w:cstheme="minorBidi"/>
          <w:b/>
          <w:bCs/>
          <w:sz w:val="40"/>
          <w:szCs w:val="40"/>
        </w:rPr>
      </w:pPr>
      <w:r w:rsidRPr="003D7A48">
        <w:rPr>
          <w:rFonts w:eastAsiaTheme="minorHAnsi" w:cstheme="minorBidi"/>
          <w:b/>
          <w:bCs/>
          <w:sz w:val="40"/>
          <w:szCs w:val="40"/>
        </w:rPr>
        <w:t>April</w:t>
      </w:r>
      <w:r w:rsidR="00345470" w:rsidRPr="003D7A48">
        <w:rPr>
          <w:rFonts w:eastAsiaTheme="minorHAnsi" w:cstheme="minorBidi"/>
          <w:b/>
          <w:bCs/>
          <w:sz w:val="40"/>
          <w:szCs w:val="40"/>
        </w:rPr>
        <w:t xml:space="preserve"> 2024</w:t>
      </w:r>
    </w:p>
    <w:bookmarkEnd w:id="0"/>
    <w:p w14:paraId="0E762D43" w14:textId="77777777" w:rsidR="00345470" w:rsidRPr="003D7A48" w:rsidRDefault="00345470" w:rsidP="00345470">
      <w:pPr>
        <w:spacing w:after="160" w:line="252" w:lineRule="auto"/>
        <w:jc w:val="center"/>
        <w:rPr>
          <w:rFonts w:eastAsiaTheme="minorHAnsi" w:cstheme="minorBidi"/>
          <w:szCs w:val="22"/>
        </w:rPr>
      </w:pPr>
    </w:p>
    <w:p w14:paraId="66B317A3" w14:textId="77777777" w:rsidR="00345470" w:rsidRPr="003D7A48" w:rsidRDefault="00345470" w:rsidP="00345470">
      <w:pPr>
        <w:spacing w:after="160" w:line="252" w:lineRule="auto"/>
        <w:jc w:val="center"/>
        <w:rPr>
          <w:rFonts w:eastAsiaTheme="minorHAnsi" w:cstheme="minorBidi"/>
          <w:szCs w:val="22"/>
        </w:rPr>
      </w:pPr>
    </w:p>
    <w:p w14:paraId="7F9EC02C" w14:textId="24D9827D" w:rsidR="00345470" w:rsidRPr="003D7A48" w:rsidRDefault="00345470" w:rsidP="00345470">
      <w:pPr>
        <w:spacing w:after="160" w:line="252" w:lineRule="auto"/>
        <w:jc w:val="both"/>
        <w:rPr>
          <w:rFonts w:eastAsiaTheme="minorHAnsi" w:cstheme="minorBidi"/>
          <w:szCs w:val="22"/>
        </w:rPr>
      </w:pPr>
    </w:p>
    <w:p w14:paraId="476FC8F4" w14:textId="77777777" w:rsidR="0075304B" w:rsidRPr="003D7A48" w:rsidRDefault="0075304B" w:rsidP="00345470">
      <w:pPr>
        <w:spacing w:after="160" w:line="252" w:lineRule="auto"/>
        <w:jc w:val="both"/>
        <w:rPr>
          <w:rFonts w:eastAsiaTheme="minorHAnsi" w:cstheme="minorBidi"/>
          <w:szCs w:val="22"/>
        </w:rPr>
        <w:sectPr w:rsidR="0075304B" w:rsidRPr="003D7A48" w:rsidSect="00EC43F8">
          <w:pgSz w:w="11906" w:h="16838"/>
          <w:pgMar w:top="720" w:right="851" w:bottom="720" w:left="907"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pPr>
    </w:p>
    <w:p w14:paraId="09918CD6" w14:textId="77777777" w:rsidR="00CE3F82" w:rsidRDefault="00CE3F82">
      <w:pPr>
        <w:spacing w:after="160" w:line="252" w:lineRule="auto"/>
        <w:jc w:val="both"/>
      </w:pPr>
    </w:p>
    <w:p w14:paraId="0B5391DB" w14:textId="77777777" w:rsidR="00CE3F82" w:rsidRDefault="00CE3F82">
      <w:pPr>
        <w:spacing w:after="160" w:line="252" w:lineRule="auto"/>
        <w:jc w:val="both"/>
      </w:pPr>
    </w:p>
    <w:p w14:paraId="021EF386" w14:textId="4B674ED0" w:rsidR="00CE3F82" w:rsidRDefault="00CE3F82" w:rsidP="00CE3F82">
      <w:pPr>
        <w:spacing w:after="160" w:line="252" w:lineRule="auto"/>
        <w:jc w:val="center"/>
      </w:pPr>
      <w:r>
        <w:t xml:space="preserve">This page is intentionally </w:t>
      </w:r>
      <w:proofErr w:type="gramStart"/>
      <w:r>
        <w:t>blank</w:t>
      </w:r>
      <w:proofErr w:type="gramEnd"/>
    </w:p>
    <w:p w14:paraId="2342B003" w14:textId="77777777" w:rsidR="00CE3F82" w:rsidRDefault="00CE3F82">
      <w:pPr>
        <w:spacing w:after="160" w:line="252" w:lineRule="auto"/>
        <w:jc w:val="both"/>
      </w:pPr>
    </w:p>
    <w:p w14:paraId="08BD1EBE" w14:textId="787107BC" w:rsidR="00CE3F82" w:rsidRDefault="00CE3F82">
      <w:pPr>
        <w:spacing w:after="160" w:line="252" w:lineRule="auto"/>
        <w:jc w:val="both"/>
      </w:pPr>
      <w:r>
        <w:br w:type="page"/>
      </w:r>
    </w:p>
    <w:p w14:paraId="41F3768C" w14:textId="77777777" w:rsidR="00CE3F82" w:rsidRDefault="00CE3F82">
      <w:pPr>
        <w:spacing w:after="160" w:line="252" w:lineRule="auto"/>
        <w:jc w:val="both"/>
      </w:pPr>
    </w:p>
    <w:p w14:paraId="728724AC" w14:textId="77777777" w:rsidR="00BA0DF0" w:rsidRDefault="00BA0DF0" w:rsidP="005B555D">
      <w:pPr>
        <w:rPr>
          <w:b/>
          <w:bCs/>
        </w:rPr>
      </w:pPr>
    </w:p>
    <w:p w14:paraId="2E1CE97F" w14:textId="77777777" w:rsidR="00CE3F82" w:rsidRDefault="00CE3F82" w:rsidP="005B555D">
      <w:pPr>
        <w:rPr>
          <w:b/>
          <w:bCs/>
        </w:rPr>
      </w:pPr>
    </w:p>
    <w:sdt>
      <w:sdtPr>
        <w:rPr>
          <w:rFonts w:eastAsia="Times New Roman" w:cs="Arial"/>
          <w:b w:val="0"/>
          <w:bCs w:val="0"/>
          <w:caps w:val="0"/>
          <w:spacing w:val="0"/>
          <w:sz w:val="24"/>
          <w:szCs w:val="24"/>
        </w:rPr>
        <w:id w:val="-1419087720"/>
        <w:docPartObj>
          <w:docPartGallery w:val="Table of Contents"/>
          <w:docPartUnique/>
        </w:docPartObj>
      </w:sdtPr>
      <w:sdtEndPr>
        <w:rPr>
          <w:noProof/>
        </w:rPr>
      </w:sdtEndPr>
      <w:sdtContent>
        <w:p w14:paraId="61544110" w14:textId="7331B9E7" w:rsidR="00CE3F82" w:rsidRDefault="00CE3F82">
          <w:pPr>
            <w:pStyle w:val="TOCHeading"/>
          </w:pPr>
          <w:r>
            <w:t>Contents</w:t>
          </w:r>
        </w:p>
        <w:p w14:paraId="59064452" w14:textId="77777777" w:rsidR="00CE3F82" w:rsidRPr="00CE3F82" w:rsidRDefault="00CE3F82" w:rsidP="00CE3F82"/>
        <w:p w14:paraId="2AA9884C" w14:textId="54CAF962" w:rsidR="00B06A1D" w:rsidRDefault="00CE3F82">
          <w:pPr>
            <w:pStyle w:val="TOC2"/>
            <w:tabs>
              <w:tab w:val="left" w:pos="880"/>
              <w:tab w:val="right" w:leader="dot" w:pos="10138"/>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65369004" w:history="1">
            <w:r w:rsidR="00B06A1D" w:rsidRPr="008C19BC">
              <w:rPr>
                <w:rStyle w:val="Hyperlink"/>
                <w:noProof/>
              </w:rPr>
              <w:t>1.</w:t>
            </w:r>
            <w:r w:rsidR="00B06A1D">
              <w:rPr>
                <w:rFonts w:asciiTheme="minorHAnsi" w:eastAsiaTheme="minorEastAsia" w:hAnsiTheme="minorHAnsi" w:cstheme="minorBidi"/>
                <w:noProof/>
                <w:kern w:val="2"/>
                <w:sz w:val="22"/>
                <w:szCs w:val="22"/>
                <w:lang w:eastAsia="en-GB"/>
                <w14:ligatures w14:val="standardContextual"/>
              </w:rPr>
              <w:tab/>
            </w:r>
            <w:r w:rsidR="00B06A1D" w:rsidRPr="008C19BC">
              <w:rPr>
                <w:rStyle w:val="Hyperlink"/>
                <w:noProof/>
              </w:rPr>
              <w:t>Introduction</w:t>
            </w:r>
            <w:r w:rsidR="00B06A1D">
              <w:rPr>
                <w:noProof/>
                <w:webHidden/>
              </w:rPr>
              <w:tab/>
            </w:r>
            <w:r w:rsidR="00B06A1D">
              <w:rPr>
                <w:noProof/>
                <w:webHidden/>
              </w:rPr>
              <w:fldChar w:fldCharType="begin"/>
            </w:r>
            <w:r w:rsidR="00B06A1D">
              <w:rPr>
                <w:noProof/>
                <w:webHidden/>
              </w:rPr>
              <w:instrText xml:space="preserve"> PAGEREF _Toc165369004 \h </w:instrText>
            </w:r>
            <w:r w:rsidR="00B06A1D">
              <w:rPr>
                <w:noProof/>
                <w:webHidden/>
              </w:rPr>
            </w:r>
            <w:r w:rsidR="00B06A1D">
              <w:rPr>
                <w:noProof/>
                <w:webHidden/>
              </w:rPr>
              <w:fldChar w:fldCharType="separate"/>
            </w:r>
            <w:r w:rsidR="00B06A1D">
              <w:rPr>
                <w:noProof/>
                <w:webHidden/>
              </w:rPr>
              <w:t>1</w:t>
            </w:r>
            <w:r w:rsidR="00B06A1D">
              <w:rPr>
                <w:noProof/>
                <w:webHidden/>
              </w:rPr>
              <w:fldChar w:fldCharType="end"/>
            </w:r>
          </w:hyperlink>
        </w:p>
        <w:p w14:paraId="44DE9231" w14:textId="41B18FA4" w:rsidR="00B06A1D" w:rsidRDefault="00000000">
          <w:pPr>
            <w:pStyle w:val="TOC2"/>
            <w:tabs>
              <w:tab w:val="left" w:pos="880"/>
              <w:tab w:val="right" w:leader="dot" w:pos="10138"/>
            </w:tabs>
            <w:rPr>
              <w:rFonts w:asciiTheme="minorHAnsi" w:eastAsiaTheme="minorEastAsia" w:hAnsiTheme="minorHAnsi" w:cstheme="minorBidi"/>
              <w:noProof/>
              <w:kern w:val="2"/>
              <w:sz w:val="22"/>
              <w:szCs w:val="22"/>
              <w:lang w:eastAsia="en-GB"/>
              <w14:ligatures w14:val="standardContextual"/>
            </w:rPr>
          </w:pPr>
          <w:hyperlink w:anchor="_Toc165369005" w:history="1">
            <w:r w:rsidR="00B06A1D" w:rsidRPr="008C19BC">
              <w:rPr>
                <w:rStyle w:val="Hyperlink"/>
                <w:noProof/>
              </w:rPr>
              <w:t>2.</w:t>
            </w:r>
            <w:r w:rsidR="00B06A1D">
              <w:rPr>
                <w:rFonts w:asciiTheme="minorHAnsi" w:eastAsiaTheme="minorEastAsia" w:hAnsiTheme="minorHAnsi" w:cstheme="minorBidi"/>
                <w:noProof/>
                <w:kern w:val="2"/>
                <w:sz w:val="22"/>
                <w:szCs w:val="22"/>
                <w:lang w:eastAsia="en-GB"/>
                <w14:ligatures w14:val="standardContextual"/>
              </w:rPr>
              <w:tab/>
            </w:r>
            <w:r w:rsidR="00B06A1D" w:rsidRPr="008C19BC">
              <w:rPr>
                <w:rStyle w:val="Hyperlink"/>
                <w:noProof/>
              </w:rPr>
              <w:t>How did we consult?</w:t>
            </w:r>
            <w:r w:rsidR="00B06A1D">
              <w:rPr>
                <w:noProof/>
                <w:webHidden/>
              </w:rPr>
              <w:tab/>
            </w:r>
            <w:r w:rsidR="00B06A1D">
              <w:rPr>
                <w:noProof/>
                <w:webHidden/>
              </w:rPr>
              <w:fldChar w:fldCharType="begin"/>
            </w:r>
            <w:r w:rsidR="00B06A1D">
              <w:rPr>
                <w:noProof/>
                <w:webHidden/>
              </w:rPr>
              <w:instrText xml:space="preserve"> PAGEREF _Toc165369005 \h </w:instrText>
            </w:r>
            <w:r w:rsidR="00B06A1D">
              <w:rPr>
                <w:noProof/>
                <w:webHidden/>
              </w:rPr>
            </w:r>
            <w:r w:rsidR="00B06A1D">
              <w:rPr>
                <w:noProof/>
                <w:webHidden/>
              </w:rPr>
              <w:fldChar w:fldCharType="separate"/>
            </w:r>
            <w:r w:rsidR="00B06A1D">
              <w:rPr>
                <w:noProof/>
                <w:webHidden/>
              </w:rPr>
              <w:t>1</w:t>
            </w:r>
            <w:r w:rsidR="00B06A1D">
              <w:rPr>
                <w:noProof/>
                <w:webHidden/>
              </w:rPr>
              <w:fldChar w:fldCharType="end"/>
            </w:r>
          </w:hyperlink>
        </w:p>
        <w:p w14:paraId="299B3FB0" w14:textId="70BDD5FE" w:rsidR="00B06A1D" w:rsidRDefault="00000000">
          <w:pPr>
            <w:pStyle w:val="TOC3"/>
            <w:tabs>
              <w:tab w:val="right" w:leader="dot" w:pos="10138"/>
            </w:tabs>
            <w:rPr>
              <w:rFonts w:asciiTheme="minorHAnsi" w:eastAsiaTheme="minorEastAsia" w:hAnsiTheme="minorHAnsi" w:cstheme="minorBidi"/>
              <w:noProof/>
              <w:kern w:val="2"/>
              <w:sz w:val="22"/>
              <w:szCs w:val="22"/>
              <w:lang w:eastAsia="en-GB"/>
              <w14:ligatures w14:val="standardContextual"/>
            </w:rPr>
          </w:pPr>
          <w:hyperlink w:anchor="_Toc165369006" w:history="1">
            <w:r w:rsidR="00B06A1D" w:rsidRPr="008C19BC">
              <w:rPr>
                <w:rStyle w:val="Hyperlink"/>
                <w:noProof/>
              </w:rPr>
              <w:t>Making copies of documentation available for inspection during the consultation</w:t>
            </w:r>
            <w:r w:rsidR="00B06A1D">
              <w:rPr>
                <w:noProof/>
                <w:webHidden/>
              </w:rPr>
              <w:tab/>
            </w:r>
            <w:r w:rsidR="00B06A1D">
              <w:rPr>
                <w:noProof/>
                <w:webHidden/>
              </w:rPr>
              <w:fldChar w:fldCharType="begin"/>
            </w:r>
            <w:r w:rsidR="00B06A1D">
              <w:rPr>
                <w:noProof/>
                <w:webHidden/>
              </w:rPr>
              <w:instrText xml:space="preserve"> PAGEREF _Toc165369006 \h </w:instrText>
            </w:r>
            <w:r w:rsidR="00B06A1D">
              <w:rPr>
                <w:noProof/>
                <w:webHidden/>
              </w:rPr>
            </w:r>
            <w:r w:rsidR="00B06A1D">
              <w:rPr>
                <w:noProof/>
                <w:webHidden/>
              </w:rPr>
              <w:fldChar w:fldCharType="separate"/>
            </w:r>
            <w:r w:rsidR="00B06A1D">
              <w:rPr>
                <w:noProof/>
                <w:webHidden/>
              </w:rPr>
              <w:t>1</w:t>
            </w:r>
            <w:r w:rsidR="00B06A1D">
              <w:rPr>
                <w:noProof/>
                <w:webHidden/>
              </w:rPr>
              <w:fldChar w:fldCharType="end"/>
            </w:r>
          </w:hyperlink>
        </w:p>
        <w:p w14:paraId="43E70D44" w14:textId="363A6907" w:rsidR="00B06A1D" w:rsidRDefault="00000000">
          <w:pPr>
            <w:pStyle w:val="TOC3"/>
            <w:tabs>
              <w:tab w:val="right" w:leader="dot" w:pos="10138"/>
            </w:tabs>
            <w:rPr>
              <w:rFonts w:asciiTheme="minorHAnsi" w:eastAsiaTheme="minorEastAsia" w:hAnsiTheme="minorHAnsi" w:cstheme="minorBidi"/>
              <w:noProof/>
              <w:kern w:val="2"/>
              <w:sz w:val="22"/>
              <w:szCs w:val="22"/>
              <w:lang w:eastAsia="en-GB"/>
              <w14:ligatures w14:val="standardContextual"/>
            </w:rPr>
          </w:pPr>
          <w:hyperlink w:anchor="_Toc165369007" w:history="1">
            <w:r w:rsidR="00B06A1D" w:rsidRPr="008C19BC">
              <w:rPr>
                <w:rStyle w:val="Hyperlink"/>
                <w:noProof/>
              </w:rPr>
              <w:t>Emails and letters</w:t>
            </w:r>
            <w:r w:rsidR="00B06A1D">
              <w:rPr>
                <w:noProof/>
                <w:webHidden/>
              </w:rPr>
              <w:tab/>
            </w:r>
            <w:r w:rsidR="00B06A1D">
              <w:rPr>
                <w:noProof/>
                <w:webHidden/>
              </w:rPr>
              <w:fldChar w:fldCharType="begin"/>
            </w:r>
            <w:r w:rsidR="00B06A1D">
              <w:rPr>
                <w:noProof/>
                <w:webHidden/>
              </w:rPr>
              <w:instrText xml:space="preserve"> PAGEREF _Toc165369007 \h </w:instrText>
            </w:r>
            <w:r w:rsidR="00B06A1D">
              <w:rPr>
                <w:noProof/>
                <w:webHidden/>
              </w:rPr>
            </w:r>
            <w:r w:rsidR="00B06A1D">
              <w:rPr>
                <w:noProof/>
                <w:webHidden/>
              </w:rPr>
              <w:fldChar w:fldCharType="separate"/>
            </w:r>
            <w:r w:rsidR="00B06A1D">
              <w:rPr>
                <w:noProof/>
                <w:webHidden/>
              </w:rPr>
              <w:t>2</w:t>
            </w:r>
            <w:r w:rsidR="00B06A1D">
              <w:rPr>
                <w:noProof/>
                <w:webHidden/>
              </w:rPr>
              <w:fldChar w:fldCharType="end"/>
            </w:r>
          </w:hyperlink>
        </w:p>
        <w:p w14:paraId="11F4CABD" w14:textId="67F8A149" w:rsidR="00B06A1D" w:rsidRDefault="00000000">
          <w:pPr>
            <w:pStyle w:val="TOC3"/>
            <w:tabs>
              <w:tab w:val="right" w:leader="dot" w:pos="10138"/>
            </w:tabs>
            <w:rPr>
              <w:rFonts w:asciiTheme="minorHAnsi" w:eastAsiaTheme="minorEastAsia" w:hAnsiTheme="minorHAnsi" w:cstheme="minorBidi"/>
              <w:noProof/>
              <w:kern w:val="2"/>
              <w:sz w:val="22"/>
              <w:szCs w:val="22"/>
              <w:lang w:eastAsia="en-GB"/>
              <w14:ligatures w14:val="standardContextual"/>
            </w:rPr>
          </w:pPr>
          <w:hyperlink w:anchor="_Toc165369008" w:history="1">
            <w:r w:rsidR="00B06A1D" w:rsidRPr="008C19BC">
              <w:rPr>
                <w:rStyle w:val="Hyperlink"/>
                <w:noProof/>
              </w:rPr>
              <w:t>Website</w:t>
            </w:r>
            <w:r w:rsidR="00B06A1D">
              <w:rPr>
                <w:noProof/>
                <w:webHidden/>
              </w:rPr>
              <w:tab/>
            </w:r>
            <w:r w:rsidR="00B06A1D">
              <w:rPr>
                <w:noProof/>
                <w:webHidden/>
              </w:rPr>
              <w:fldChar w:fldCharType="begin"/>
            </w:r>
            <w:r w:rsidR="00B06A1D">
              <w:rPr>
                <w:noProof/>
                <w:webHidden/>
              </w:rPr>
              <w:instrText xml:space="preserve"> PAGEREF _Toc165369008 \h </w:instrText>
            </w:r>
            <w:r w:rsidR="00B06A1D">
              <w:rPr>
                <w:noProof/>
                <w:webHidden/>
              </w:rPr>
            </w:r>
            <w:r w:rsidR="00B06A1D">
              <w:rPr>
                <w:noProof/>
                <w:webHidden/>
              </w:rPr>
              <w:fldChar w:fldCharType="separate"/>
            </w:r>
            <w:r w:rsidR="00B06A1D">
              <w:rPr>
                <w:noProof/>
                <w:webHidden/>
              </w:rPr>
              <w:t>2</w:t>
            </w:r>
            <w:r w:rsidR="00B06A1D">
              <w:rPr>
                <w:noProof/>
                <w:webHidden/>
              </w:rPr>
              <w:fldChar w:fldCharType="end"/>
            </w:r>
          </w:hyperlink>
        </w:p>
        <w:p w14:paraId="771270C0" w14:textId="5AA21F6C" w:rsidR="00B06A1D" w:rsidRDefault="00000000">
          <w:pPr>
            <w:pStyle w:val="TOC3"/>
            <w:tabs>
              <w:tab w:val="right" w:leader="dot" w:pos="10138"/>
            </w:tabs>
            <w:rPr>
              <w:rFonts w:asciiTheme="minorHAnsi" w:eastAsiaTheme="minorEastAsia" w:hAnsiTheme="minorHAnsi" w:cstheme="minorBidi"/>
              <w:noProof/>
              <w:kern w:val="2"/>
              <w:sz w:val="22"/>
              <w:szCs w:val="22"/>
              <w:lang w:eastAsia="en-GB"/>
              <w14:ligatures w14:val="standardContextual"/>
            </w:rPr>
          </w:pPr>
          <w:hyperlink w:anchor="_Toc165369009" w:history="1">
            <w:r w:rsidR="00B06A1D" w:rsidRPr="008C19BC">
              <w:rPr>
                <w:rStyle w:val="Hyperlink"/>
                <w:noProof/>
              </w:rPr>
              <w:t>Posters and Banners</w:t>
            </w:r>
            <w:r w:rsidR="00B06A1D">
              <w:rPr>
                <w:noProof/>
                <w:webHidden/>
              </w:rPr>
              <w:tab/>
            </w:r>
            <w:r w:rsidR="00B06A1D">
              <w:rPr>
                <w:noProof/>
                <w:webHidden/>
              </w:rPr>
              <w:fldChar w:fldCharType="begin"/>
            </w:r>
            <w:r w:rsidR="00B06A1D">
              <w:rPr>
                <w:noProof/>
                <w:webHidden/>
              </w:rPr>
              <w:instrText xml:space="preserve"> PAGEREF _Toc165369009 \h </w:instrText>
            </w:r>
            <w:r w:rsidR="00B06A1D">
              <w:rPr>
                <w:noProof/>
                <w:webHidden/>
              </w:rPr>
            </w:r>
            <w:r w:rsidR="00B06A1D">
              <w:rPr>
                <w:noProof/>
                <w:webHidden/>
              </w:rPr>
              <w:fldChar w:fldCharType="separate"/>
            </w:r>
            <w:r w:rsidR="00B06A1D">
              <w:rPr>
                <w:noProof/>
                <w:webHidden/>
              </w:rPr>
              <w:t>2</w:t>
            </w:r>
            <w:r w:rsidR="00B06A1D">
              <w:rPr>
                <w:noProof/>
                <w:webHidden/>
              </w:rPr>
              <w:fldChar w:fldCharType="end"/>
            </w:r>
          </w:hyperlink>
        </w:p>
        <w:p w14:paraId="197C6984" w14:textId="632F2E3A" w:rsidR="00B06A1D" w:rsidRDefault="00000000">
          <w:pPr>
            <w:pStyle w:val="TOC3"/>
            <w:tabs>
              <w:tab w:val="right" w:leader="dot" w:pos="10138"/>
            </w:tabs>
            <w:rPr>
              <w:rFonts w:asciiTheme="minorHAnsi" w:eastAsiaTheme="minorEastAsia" w:hAnsiTheme="minorHAnsi" w:cstheme="minorBidi"/>
              <w:noProof/>
              <w:kern w:val="2"/>
              <w:sz w:val="22"/>
              <w:szCs w:val="22"/>
              <w:lang w:eastAsia="en-GB"/>
              <w14:ligatures w14:val="standardContextual"/>
            </w:rPr>
          </w:pPr>
          <w:hyperlink w:anchor="_Toc165369010" w:history="1">
            <w:r w:rsidR="00B06A1D" w:rsidRPr="008C19BC">
              <w:rPr>
                <w:rStyle w:val="Hyperlink"/>
                <w:noProof/>
              </w:rPr>
              <w:t>Press release and formal notices</w:t>
            </w:r>
            <w:r w:rsidR="00B06A1D">
              <w:rPr>
                <w:noProof/>
                <w:webHidden/>
              </w:rPr>
              <w:tab/>
            </w:r>
            <w:r w:rsidR="00B06A1D">
              <w:rPr>
                <w:noProof/>
                <w:webHidden/>
              </w:rPr>
              <w:fldChar w:fldCharType="begin"/>
            </w:r>
            <w:r w:rsidR="00B06A1D">
              <w:rPr>
                <w:noProof/>
                <w:webHidden/>
              </w:rPr>
              <w:instrText xml:space="preserve"> PAGEREF _Toc165369010 \h </w:instrText>
            </w:r>
            <w:r w:rsidR="00B06A1D">
              <w:rPr>
                <w:noProof/>
                <w:webHidden/>
              </w:rPr>
            </w:r>
            <w:r w:rsidR="00B06A1D">
              <w:rPr>
                <w:noProof/>
                <w:webHidden/>
              </w:rPr>
              <w:fldChar w:fldCharType="separate"/>
            </w:r>
            <w:r w:rsidR="00B06A1D">
              <w:rPr>
                <w:noProof/>
                <w:webHidden/>
              </w:rPr>
              <w:t>3</w:t>
            </w:r>
            <w:r w:rsidR="00B06A1D">
              <w:rPr>
                <w:noProof/>
                <w:webHidden/>
              </w:rPr>
              <w:fldChar w:fldCharType="end"/>
            </w:r>
          </w:hyperlink>
        </w:p>
        <w:p w14:paraId="54E8B8DB" w14:textId="3AAC90F5" w:rsidR="00B06A1D" w:rsidRDefault="00000000">
          <w:pPr>
            <w:pStyle w:val="TOC3"/>
            <w:tabs>
              <w:tab w:val="right" w:leader="dot" w:pos="10138"/>
            </w:tabs>
            <w:rPr>
              <w:rFonts w:asciiTheme="minorHAnsi" w:eastAsiaTheme="minorEastAsia" w:hAnsiTheme="minorHAnsi" w:cstheme="minorBidi"/>
              <w:noProof/>
              <w:kern w:val="2"/>
              <w:sz w:val="22"/>
              <w:szCs w:val="22"/>
              <w:lang w:eastAsia="en-GB"/>
              <w14:ligatures w14:val="standardContextual"/>
            </w:rPr>
          </w:pPr>
          <w:hyperlink w:anchor="_Toc165369011" w:history="1">
            <w:r w:rsidR="00B06A1D" w:rsidRPr="008C19BC">
              <w:rPr>
                <w:rStyle w:val="Hyperlink"/>
                <w:noProof/>
              </w:rPr>
              <w:t>Social media (Facebook and Twitter)</w:t>
            </w:r>
            <w:r w:rsidR="00B06A1D">
              <w:rPr>
                <w:noProof/>
                <w:webHidden/>
              </w:rPr>
              <w:tab/>
            </w:r>
            <w:r w:rsidR="00B06A1D">
              <w:rPr>
                <w:noProof/>
                <w:webHidden/>
              </w:rPr>
              <w:fldChar w:fldCharType="begin"/>
            </w:r>
            <w:r w:rsidR="00B06A1D">
              <w:rPr>
                <w:noProof/>
                <w:webHidden/>
              </w:rPr>
              <w:instrText xml:space="preserve"> PAGEREF _Toc165369011 \h </w:instrText>
            </w:r>
            <w:r w:rsidR="00B06A1D">
              <w:rPr>
                <w:noProof/>
                <w:webHidden/>
              </w:rPr>
            </w:r>
            <w:r w:rsidR="00B06A1D">
              <w:rPr>
                <w:noProof/>
                <w:webHidden/>
              </w:rPr>
              <w:fldChar w:fldCharType="separate"/>
            </w:r>
            <w:r w:rsidR="00B06A1D">
              <w:rPr>
                <w:noProof/>
                <w:webHidden/>
              </w:rPr>
              <w:t>3</w:t>
            </w:r>
            <w:r w:rsidR="00B06A1D">
              <w:rPr>
                <w:noProof/>
                <w:webHidden/>
              </w:rPr>
              <w:fldChar w:fldCharType="end"/>
            </w:r>
          </w:hyperlink>
        </w:p>
        <w:p w14:paraId="7F088378" w14:textId="0F749A20" w:rsidR="00B06A1D" w:rsidRDefault="00000000">
          <w:pPr>
            <w:pStyle w:val="TOC3"/>
            <w:tabs>
              <w:tab w:val="right" w:leader="dot" w:pos="10138"/>
            </w:tabs>
            <w:rPr>
              <w:rFonts w:asciiTheme="minorHAnsi" w:eastAsiaTheme="minorEastAsia" w:hAnsiTheme="minorHAnsi" w:cstheme="minorBidi"/>
              <w:noProof/>
              <w:kern w:val="2"/>
              <w:sz w:val="22"/>
              <w:szCs w:val="22"/>
              <w:lang w:eastAsia="en-GB"/>
              <w14:ligatures w14:val="standardContextual"/>
            </w:rPr>
          </w:pPr>
          <w:hyperlink w:anchor="_Toc165369012" w:history="1">
            <w:r w:rsidR="00B06A1D" w:rsidRPr="008C19BC">
              <w:rPr>
                <w:rStyle w:val="Hyperlink"/>
                <w:noProof/>
              </w:rPr>
              <w:t>Meetings with Groups</w:t>
            </w:r>
            <w:r w:rsidR="00B06A1D">
              <w:rPr>
                <w:noProof/>
                <w:webHidden/>
              </w:rPr>
              <w:tab/>
            </w:r>
            <w:r w:rsidR="00B06A1D">
              <w:rPr>
                <w:noProof/>
                <w:webHidden/>
              </w:rPr>
              <w:fldChar w:fldCharType="begin"/>
            </w:r>
            <w:r w:rsidR="00B06A1D">
              <w:rPr>
                <w:noProof/>
                <w:webHidden/>
              </w:rPr>
              <w:instrText xml:space="preserve"> PAGEREF _Toc165369012 \h </w:instrText>
            </w:r>
            <w:r w:rsidR="00B06A1D">
              <w:rPr>
                <w:noProof/>
                <w:webHidden/>
              </w:rPr>
            </w:r>
            <w:r w:rsidR="00B06A1D">
              <w:rPr>
                <w:noProof/>
                <w:webHidden/>
              </w:rPr>
              <w:fldChar w:fldCharType="separate"/>
            </w:r>
            <w:r w:rsidR="00B06A1D">
              <w:rPr>
                <w:noProof/>
                <w:webHidden/>
              </w:rPr>
              <w:t>3</w:t>
            </w:r>
            <w:r w:rsidR="00B06A1D">
              <w:rPr>
                <w:noProof/>
                <w:webHidden/>
              </w:rPr>
              <w:fldChar w:fldCharType="end"/>
            </w:r>
          </w:hyperlink>
        </w:p>
        <w:p w14:paraId="04A8919A" w14:textId="2F517186" w:rsidR="00B06A1D" w:rsidRDefault="00000000">
          <w:pPr>
            <w:pStyle w:val="TOC2"/>
            <w:tabs>
              <w:tab w:val="left" w:pos="880"/>
              <w:tab w:val="right" w:leader="dot" w:pos="10138"/>
            </w:tabs>
            <w:rPr>
              <w:rFonts w:asciiTheme="minorHAnsi" w:eastAsiaTheme="minorEastAsia" w:hAnsiTheme="minorHAnsi" w:cstheme="minorBidi"/>
              <w:noProof/>
              <w:kern w:val="2"/>
              <w:sz w:val="22"/>
              <w:szCs w:val="22"/>
              <w:lang w:eastAsia="en-GB"/>
              <w14:ligatures w14:val="standardContextual"/>
            </w:rPr>
          </w:pPr>
          <w:hyperlink w:anchor="_Toc165369013" w:history="1">
            <w:r w:rsidR="00B06A1D" w:rsidRPr="008C19BC">
              <w:rPr>
                <w:rStyle w:val="Hyperlink"/>
                <w:noProof/>
              </w:rPr>
              <w:t>3.</w:t>
            </w:r>
            <w:r w:rsidR="00B06A1D">
              <w:rPr>
                <w:rFonts w:asciiTheme="minorHAnsi" w:eastAsiaTheme="minorEastAsia" w:hAnsiTheme="minorHAnsi" w:cstheme="minorBidi"/>
                <w:noProof/>
                <w:kern w:val="2"/>
                <w:sz w:val="22"/>
                <w:szCs w:val="22"/>
                <w:lang w:eastAsia="en-GB"/>
                <w14:ligatures w14:val="standardContextual"/>
              </w:rPr>
              <w:tab/>
            </w:r>
            <w:r w:rsidR="00B06A1D" w:rsidRPr="008C19BC">
              <w:rPr>
                <w:rStyle w:val="Hyperlink"/>
                <w:noProof/>
              </w:rPr>
              <w:t>Who responded?</w:t>
            </w:r>
            <w:r w:rsidR="00B06A1D">
              <w:rPr>
                <w:noProof/>
                <w:webHidden/>
              </w:rPr>
              <w:tab/>
            </w:r>
            <w:r w:rsidR="00B06A1D">
              <w:rPr>
                <w:noProof/>
                <w:webHidden/>
              </w:rPr>
              <w:fldChar w:fldCharType="begin"/>
            </w:r>
            <w:r w:rsidR="00B06A1D">
              <w:rPr>
                <w:noProof/>
                <w:webHidden/>
              </w:rPr>
              <w:instrText xml:space="preserve"> PAGEREF _Toc165369013 \h </w:instrText>
            </w:r>
            <w:r w:rsidR="00B06A1D">
              <w:rPr>
                <w:noProof/>
                <w:webHidden/>
              </w:rPr>
            </w:r>
            <w:r w:rsidR="00B06A1D">
              <w:rPr>
                <w:noProof/>
                <w:webHidden/>
              </w:rPr>
              <w:fldChar w:fldCharType="separate"/>
            </w:r>
            <w:r w:rsidR="00B06A1D">
              <w:rPr>
                <w:noProof/>
                <w:webHidden/>
              </w:rPr>
              <w:t>3</w:t>
            </w:r>
            <w:r w:rsidR="00B06A1D">
              <w:rPr>
                <w:noProof/>
                <w:webHidden/>
              </w:rPr>
              <w:fldChar w:fldCharType="end"/>
            </w:r>
          </w:hyperlink>
        </w:p>
        <w:p w14:paraId="51E66FED" w14:textId="7FE0966B" w:rsidR="00B06A1D" w:rsidRDefault="00000000">
          <w:pPr>
            <w:pStyle w:val="TOC2"/>
            <w:tabs>
              <w:tab w:val="left" w:pos="880"/>
              <w:tab w:val="right" w:leader="dot" w:pos="10138"/>
            </w:tabs>
            <w:rPr>
              <w:rFonts w:asciiTheme="minorHAnsi" w:eastAsiaTheme="minorEastAsia" w:hAnsiTheme="minorHAnsi" w:cstheme="minorBidi"/>
              <w:noProof/>
              <w:kern w:val="2"/>
              <w:sz w:val="22"/>
              <w:szCs w:val="22"/>
              <w:lang w:eastAsia="en-GB"/>
              <w14:ligatures w14:val="standardContextual"/>
            </w:rPr>
          </w:pPr>
          <w:hyperlink w:anchor="_Toc165369014" w:history="1">
            <w:r w:rsidR="00B06A1D" w:rsidRPr="008C19BC">
              <w:rPr>
                <w:rStyle w:val="Hyperlink"/>
                <w:noProof/>
              </w:rPr>
              <w:t>4.</w:t>
            </w:r>
            <w:r w:rsidR="00B06A1D">
              <w:rPr>
                <w:rFonts w:asciiTheme="minorHAnsi" w:eastAsiaTheme="minorEastAsia" w:hAnsiTheme="minorHAnsi" w:cstheme="minorBidi"/>
                <w:noProof/>
                <w:kern w:val="2"/>
                <w:sz w:val="22"/>
                <w:szCs w:val="22"/>
                <w:lang w:eastAsia="en-GB"/>
                <w14:ligatures w14:val="standardContextual"/>
              </w:rPr>
              <w:tab/>
            </w:r>
            <w:r w:rsidR="00B06A1D" w:rsidRPr="008C19BC">
              <w:rPr>
                <w:rStyle w:val="Hyperlink"/>
                <w:noProof/>
              </w:rPr>
              <w:t>What was said and what was our response?</w:t>
            </w:r>
            <w:r w:rsidR="00B06A1D">
              <w:rPr>
                <w:noProof/>
                <w:webHidden/>
              </w:rPr>
              <w:tab/>
            </w:r>
            <w:r w:rsidR="00B06A1D">
              <w:rPr>
                <w:noProof/>
                <w:webHidden/>
              </w:rPr>
              <w:fldChar w:fldCharType="begin"/>
            </w:r>
            <w:r w:rsidR="00B06A1D">
              <w:rPr>
                <w:noProof/>
                <w:webHidden/>
              </w:rPr>
              <w:instrText xml:space="preserve"> PAGEREF _Toc165369014 \h </w:instrText>
            </w:r>
            <w:r w:rsidR="00B06A1D">
              <w:rPr>
                <w:noProof/>
                <w:webHidden/>
              </w:rPr>
            </w:r>
            <w:r w:rsidR="00B06A1D">
              <w:rPr>
                <w:noProof/>
                <w:webHidden/>
              </w:rPr>
              <w:fldChar w:fldCharType="separate"/>
            </w:r>
            <w:r w:rsidR="00B06A1D">
              <w:rPr>
                <w:noProof/>
                <w:webHidden/>
              </w:rPr>
              <w:t>4</w:t>
            </w:r>
            <w:r w:rsidR="00B06A1D">
              <w:rPr>
                <w:noProof/>
                <w:webHidden/>
              </w:rPr>
              <w:fldChar w:fldCharType="end"/>
            </w:r>
          </w:hyperlink>
        </w:p>
        <w:p w14:paraId="1060ACAB" w14:textId="0B866820" w:rsidR="00B06A1D" w:rsidRDefault="00000000">
          <w:pPr>
            <w:pStyle w:val="TOC2"/>
            <w:tabs>
              <w:tab w:val="right" w:leader="dot" w:pos="10138"/>
            </w:tabs>
            <w:rPr>
              <w:rFonts w:asciiTheme="minorHAnsi" w:eastAsiaTheme="minorEastAsia" w:hAnsiTheme="minorHAnsi" w:cstheme="minorBidi"/>
              <w:noProof/>
              <w:kern w:val="2"/>
              <w:sz w:val="22"/>
              <w:szCs w:val="22"/>
              <w:lang w:eastAsia="en-GB"/>
              <w14:ligatures w14:val="standardContextual"/>
            </w:rPr>
          </w:pPr>
          <w:hyperlink w:anchor="_Toc165369015" w:history="1">
            <w:r w:rsidR="00B06A1D" w:rsidRPr="008C19BC">
              <w:rPr>
                <w:rStyle w:val="Hyperlink"/>
                <w:noProof/>
              </w:rPr>
              <w:t>Table 1: Summary of Key Issues raised at the Regulation 19 consultation of the draft Ashfield Local Plan and Council Response</w:t>
            </w:r>
            <w:r w:rsidR="00B06A1D">
              <w:rPr>
                <w:noProof/>
                <w:webHidden/>
              </w:rPr>
              <w:tab/>
            </w:r>
            <w:r w:rsidR="00B06A1D">
              <w:rPr>
                <w:noProof/>
                <w:webHidden/>
              </w:rPr>
              <w:fldChar w:fldCharType="begin"/>
            </w:r>
            <w:r w:rsidR="00B06A1D">
              <w:rPr>
                <w:noProof/>
                <w:webHidden/>
              </w:rPr>
              <w:instrText xml:space="preserve"> PAGEREF _Toc165369015 \h </w:instrText>
            </w:r>
            <w:r w:rsidR="00B06A1D">
              <w:rPr>
                <w:noProof/>
                <w:webHidden/>
              </w:rPr>
            </w:r>
            <w:r w:rsidR="00B06A1D">
              <w:rPr>
                <w:noProof/>
                <w:webHidden/>
              </w:rPr>
              <w:fldChar w:fldCharType="separate"/>
            </w:r>
            <w:r w:rsidR="00B06A1D">
              <w:rPr>
                <w:noProof/>
                <w:webHidden/>
              </w:rPr>
              <w:t>5</w:t>
            </w:r>
            <w:r w:rsidR="00B06A1D">
              <w:rPr>
                <w:noProof/>
                <w:webHidden/>
              </w:rPr>
              <w:fldChar w:fldCharType="end"/>
            </w:r>
          </w:hyperlink>
        </w:p>
        <w:p w14:paraId="67CCE03B" w14:textId="42958D9B" w:rsidR="00B06A1D" w:rsidRDefault="00000000">
          <w:pPr>
            <w:pStyle w:val="TOC2"/>
            <w:tabs>
              <w:tab w:val="right" w:leader="dot" w:pos="10138"/>
            </w:tabs>
            <w:rPr>
              <w:rFonts w:asciiTheme="minorHAnsi" w:eastAsiaTheme="minorEastAsia" w:hAnsiTheme="minorHAnsi" w:cstheme="minorBidi"/>
              <w:noProof/>
              <w:kern w:val="2"/>
              <w:sz w:val="22"/>
              <w:szCs w:val="22"/>
              <w:lang w:eastAsia="en-GB"/>
              <w14:ligatures w14:val="standardContextual"/>
            </w:rPr>
          </w:pPr>
          <w:hyperlink w:anchor="_Toc165369016" w:history="1">
            <w:r w:rsidR="00B06A1D" w:rsidRPr="008C19BC">
              <w:rPr>
                <w:rStyle w:val="Hyperlink"/>
                <w:noProof/>
              </w:rPr>
              <w:t>Table 2: Summary of key issues raised in objection to proposed Housing Allocations (Policy H1).</w:t>
            </w:r>
            <w:r w:rsidR="00B06A1D">
              <w:rPr>
                <w:noProof/>
                <w:webHidden/>
              </w:rPr>
              <w:tab/>
            </w:r>
            <w:r w:rsidR="00B06A1D">
              <w:rPr>
                <w:noProof/>
                <w:webHidden/>
              </w:rPr>
              <w:fldChar w:fldCharType="begin"/>
            </w:r>
            <w:r w:rsidR="00B06A1D">
              <w:rPr>
                <w:noProof/>
                <w:webHidden/>
              </w:rPr>
              <w:instrText xml:space="preserve"> PAGEREF _Toc165369016 \h </w:instrText>
            </w:r>
            <w:r w:rsidR="00B06A1D">
              <w:rPr>
                <w:noProof/>
                <w:webHidden/>
              </w:rPr>
            </w:r>
            <w:r w:rsidR="00B06A1D">
              <w:rPr>
                <w:noProof/>
                <w:webHidden/>
              </w:rPr>
              <w:fldChar w:fldCharType="separate"/>
            </w:r>
            <w:r w:rsidR="00B06A1D">
              <w:rPr>
                <w:noProof/>
                <w:webHidden/>
              </w:rPr>
              <w:t>27</w:t>
            </w:r>
            <w:r w:rsidR="00B06A1D">
              <w:rPr>
                <w:noProof/>
                <w:webHidden/>
              </w:rPr>
              <w:fldChar w:fldCharType="end"/>
            </w:r>
          </w:hyperlink>
        </w:p>
        <w:p w14:paraId="7850FEE4" w14:textId="39C3158B" w:rsidR="00CE3F82" w:rsidRDefault="00CE3F82">
          <w:r>
            <w:rPr>
              <w:b/>
              <w:bCs/>
              <w:noProof/>
            </w:rPr>
            <w:fldChar w:fldCharType="end"/>
          </w:r>
        </w:p>
      </w:sdtContent>
    </w:sdt>
    <w:p w14:paraId="121376F5" w14:textId="77777777" w:rsidR="00CE3F82" w:rsidRPr="003D7A48" w:rsidRDefault="00CE3F82" w:rsidP="005B555D">
      <w:pPr>
        <w:rPr>
          <w:b/>
          <w:bCs/>
        </w:rPr>
      </w:pPr>
    </w:p>
    <w:p w14:paraId="090749AE" w14:textId="77777777" w:rsidR="0075304B" w:rsidRPr="003D7A48" w:rsidRDefault="0075304B" w:rsidP="005B555D">
      <w:pPr>
        <w:rPr>
          <w:b/>
          <w:bCs/>
        </w:rPr>
      </w:pPr>
    </w:p>
    <w:p w14:paraId="0EF182B4" w14:textId="77777777" w:rsidR="008C04AD" w:rsidRPr="003D7A48" w:rsidRDefault="008C04AD">
      <w:pPr>
        <w:spacing w:after="160" w:line="252" w:lineRule="auto"/>
        <w:jc w:val="both"/>
        <w:rPr>
          <w:highlight w:val="yellow"/>
          <w:lang w:eastAsia="en-GB"/>
        </w:rPr>
        <w:sectPr w:rsidR="008C04AD" w:rsidRPr="003D7A48" w:rsidSect="00EC43F8">
          <w:footerReference w:type="default" r:id="rId9"/>
          <w:pgSz w:w="11906" w:h="16838"/>
          <w:pgMar w:top="720" w:right="851" w:bottom="720" w:left="907" w:header="709" w:footer="709" w:gutter="0"/>
          <w:cols w:space="708"/>
          <w:docGrid w:linePitch="360"/>
        </w:sectPr>
      </w:pPr>
    </w:p>
    <w:p w14:paraId="735B3814" w14:textId="4BF13D46" w:rsidR="009F68EF" w:rsidRPr="003D7A48" w:rsidRDefault="009F68EF" w:rsidP="0075304B">
      <w:pPr>
        <w:pStyle w:val="Heading2"/>
        <w:numPr>
          <w:ilvl w:val="0"/>
          <w:numId w:val="26"/>
        </w:numPr>
        <w:ind w:left="567" w:hanging="567"/>
      </w:pPr>
      <w:bookmarkStart w:id="1" w:name="_Toc165369004"/>
      <w:r w:rsidRPr="003D7A48">
        <w:lastRenderedPageBreak/>
        <w:t>Introduction</w:t>
      </w:r>
      <w:bookmarkEnd w:id="1"/>
    </w:p>
    <w:p w14:paraId="20061049" w14:textId="77777777" w:rsidR="009F68EF" w:rsidRPr="003D7A48" w:rsidRDefault="009F68EF" w:rsidP="0075304B">
      <w:pPr>
        <w:ind w:left="567" w:hanging="567"/>
        <w:rPr>
          <w:highlight w:val="yellow"/>
        </w:rPr>
      </w:pPr>
    </w:p>
    <w:p w14:paraId="63BB1B90" w14:textId="3493CD79" w:rsidR="00B054F9" w:rsidRPr="003D7A48" w:rsidRDefault="00B054F9" w:rsidP="00BF2E29">
      <w:pPr>
        <w:pStyle w:val="NormalWeb"/>
        <w:numPr>
          <w:ilvl w:val="1"/>
          <w:numId w:val="26"/>
        </w:numPr>
        <w:shd w:val="clear" w:color="auto" w:fill="FFFFFF"/>
        <w:spacing w:after="300"/>
        <w:ind w:left="567" w:hanging="567"/>
      </w:pPr>
      <w:r w:rsidRPr="003D7A48">
        <w:t>Ashfield</w:t>
      </w:r>
      <w:r w:rsidR="004F19FF" w:rsidRPr="003D7A48">
        <w:t xml:space="preserve"> </w:t>
      </w:r>
      <w:r w:rsidR="00551974" w:rsidRPr="003D7A48">
        <w:t xml:space="preserve">District </w:t>
      </w:r>
      <w:r w:rsidR="004F19FF" w:rsidRPr="003D7A48">
        <w:t xml:space="preserve">Council undertook a consultation on a </w:t>
      </w:r>
      <w:r w:rsidRPr="003D7A48">
        <w:t>d</w:t>
      </w:r>
      <w:r w:rsidR="004F19FF" w:rsidRPr="003D7A48">
        <w:t xml:space="preserve">raft </w:t>
      </w:r>
      <w:r w:rsidRPr="003D7A48">
        <w:t xml:space="preserve">Ashfield </w:t>
      </w:r>
      <w:r w:rsidR="004F19FF" w:rsidRPr="003D7A48">
        <w:t xml:space="preserve">Local Plan under Regulation 18 of the Town and Country Planning (Local Planning) (England) Regulations 2012, from 4th October to 16th November 2021. The responses to the consultation are set out in the Regulation </w:t>
      </w:r>
      <w:bookmarkStart w:id="2" w:name="_Hlk164872450"/>
      <w:r w:rsidR="004F19FF" w:rsidRPr="003D7A48">
        <w:t xml:space="preserve">18 Statement of Consultation </w:t>
      </w:r>
      <w:bookmarkEnd w:id="2"/>
      <w:r w:rsidR="004F19FF" w:rsidRPr="003D7A48">
        <w:t xml:space="preserve">(Examination Library ref. </w:t>
      </w:r>
      <w:r w:rsidR="00E851B7" w:rsidRPr="003D7A48">
        <w:t>SD/07)</w:t>
      </w:r>
      <w:r w:rsidR="004F19FF" w:rsidRPr="003D7A48">
        <w:t>.</w:t>
      </w:r>
      <w:r w:rsidRPr="003D7A48">
        <w:t xml:space="preserve"> </w:t>
      </w:r>
    </w:p>
    <w:p w14:paraId="2A4FD5C5" w14:textId="1C1D5D26" w:rsidR="004F19FF" w:rsidRPr="003D7A48" w:rsidRDefault="004F19FF" w:rsidP="00BF2E29">
      <w:pPr>
        <w:pStyle w:val="NormalWeb"/>
        <w:numPr>
          <w:ilvl w:val="1"/>
          <w:numId w:val="26"/>
        </w:numPr>
        <w:shd w:val="clear" w:color="auto" w:fill="FFFFFF"/>
        <w:spacing w:after="300"/>
        <w:ind w:left="567" w:hanging="567"/>
      </w:pPr>
      <w:r w:rsidRPr="003D7A48">
        <w:t>The Council’s Local Development Panel (</w:t>
      </w:r>
      <w:r w:rsidR="00E851B7" w:rsidRPr="003D7A48">
        <w:t>which changed to the</w:t>
      </w:r>
      <w:r w:rsidRPr="003D7A48">
        <w:t xml:space="preserve"> Local Plan Development Committee from May 2023) considered the responses received and made recommendations to Cabinet regarding the emerging Local Plan</w:t>
      </w:r>
      <w:r w:rsidR="00E851B7" w:rsidRPr="003D7A48">
        <w:t>. The Council refined and amended the Regulation 18 draft Local Plan to produce the Ashfield Local Plan 2023 to 2040 Regulation 19 Pre-Submission Draft.</w:t>
      </w:r>
    </w:p>
    <w:p w14:paraId="0319ED35" w14:textId="77777777" w:rsidR="00551974" w:rsidRPr="003D7A48" w:rsidRDefault="00BA0DF0" w:rsidP="00551974">
      <w:pPr>
        <w:pStyle w:val="NormalWeb"/>
        <w:numPr>
          <w:ilvl w:val="1"/>
          <w:numId w:val="26"/>
        </w:numPr>
        <w:shd w:val="clear" w:color="auto" w:fill="FFFFFF"/>
        <w:spacing w:after="300"/>
        <w:ind w:left="567" w:hanging="567"/>
      </w:pPr>
      <w:r w:rsidRPr="003D7A48">
        <w:t xml:space="preserve">The Pre-submission draft of the Ashfield Local Plan 2023-2040 was subject to an </w:t>
      </w:r>
      <w:proofErr w:type="gramStart"/>
      <w:r w:rsidRPr="003D7A48">
        <w:t>8</w:t>
      </w:r>
      <w:r w:rsidR="0075304B" w:rsidRPr="003D7A48">
        <w:t xml:space="preserve"> </w:t>
      </w:r>
      <w:r w:rsidRPr="003D7A48">
        <w:t>week</w:t>
      </w:r>
      <w:proofErr w:type="gramEnd"/>
      <w:r w:rsidRPr="003D7A48">
        <w:t xml:space="preserve"> </w:t>
      </w:r>
      <w:r w:rsidR="0075304B" w:rsidRPr="003D7A48">
        <w:t xml:space="preserve">public </w:t>
      </w:r>
      <w:r w:rsidRPr="003D7A48">
        <w:t>consultation</w:t>
      </w:r>
      <w:r w:rsidR="0075304B" w:rsidRPr="003D7A48">
        <w:t>,</w:t>
      </w:r>
      <w:r w:rsidRPr="003D7A48">
        <w:t xml:space="preserve"> commencing on Monday 4th December 2023 to Monday 29th January 2024</w:t>
      </w:r>
      <w:r w:rsidR="0075304B" w:rsidRPr="003D7A48">
        <w:t>, under Regulation 19 of the Town and Country Planning (Local Planning) (England) Regulations 2012.</w:t>
      </w:r>
      <w:r w:rsidRPr="003D7A48">
        <w:rPr>
          <w:rFonts w:eastAsiaTheme="minorHAnsi" w:cstheme="minorBidi"/>
          <w:kern w:val="2"/>
          <w:sz w:val="22"/>
          <w:szCs w:val="22"/>
          <w:lang w:eastAsia="en-US"/>
          <w14:ligatures w14:val="standardContextual"/>
        </w:rPr>
        <w:t xml:space="preserve"> </w:t>
      </w:r>
      <w:r w:rsidR="00551974" w:rsidRPr="003D7A48">
        <w:t>The supporting Sustainability Appraisal and Habitats Regulations Assessment were also consulted upon at the same time.</w:t>
      </w:r>
    </w:p>
    <w:p w14:paraId="1461DFA8" w14:textId="07ACD5F1" w:rsidR="00B33D0C" w:rsidRPr="003D7A48" w:rsidRDefault="00440E92" w:rsidP="00551974">
      <w:pPr>
        <w:pStyle w:val="NormalWeb"/>
        <w:numPr>
          <w:ilvl w:val="1"/>
          <w:numId w:val="26"/>
        </w:numPr>
        <w:shd w:val="clear" w:color="auto" w:fill="FFFFFF"/>
        <w:spacing w:after="300"/>
        <w:ind w:left="567" w:hanging="567"/>
      </w:pPr>
      <w:r w:rsidRPr="003D7A48">
        <w:t>This document</w:t>
      </w:r>
      <w:r w:rsidR="00B054F9" w:rsidRPr="003D7A48">
        <w:t xml:space="preserve"> follows on from the Regulation 18 Statement of Consultation and should be read in conjunction with that statement. It </w:t>
      </w:r>
      <w:r w:rsidRPr="003D7A48">
        <w:t xml:space="preserve">sets out how Regulation 19 was </w:t>
      </w:r>
      <w:proofErr w:type="gramStart"/>
      <w:r w:rsidRPr="003D7A48">
        <w:t>met, and</w:t>
      </w:r>
      <w:proofErr w:type="gramEnd"/>
      <w:r w:rsidRPr="003D7A48">
        <w:t xml:space="preserve"> meets Regulation 22 (1)(c)(v). </w:t>
      </w:r>
    </w:p>
    <w:p w14:paraId="20E28FB2" w14:textId="100F1568" w:rsidR="004348C4" w:rsidRPr="003D7A48" w:rsidRDefault="004348C4" w:rsidP="004348C4">
      <w:pPr>
        <w:pStyle w:val="NormalWeb"/>
        <w:numPr>
          <w:ilvl w:val="1"/>
          <w:numId w:val="26"/>
        </w:numPr>
        <w:shd w:val="clear" w:color="auto" w:fill="FFFFFF"/>
        <w:spacing w:after="300"/>
        <w:ind w:left="567" w:hanging="567"/>
      </w:pPr>
      <w:r w:rsidRPr="003D7A48">
        <w:t>Additional information regarding collaboration and liaison with prescribed bodies is include</w:t>
      </w:r>
      <w:r w:rsidR="00551974" w:rsidRPr="003D7A48">
        <w:t>d</w:t>
      </w:r>
      <w:r w:rsidRPr="003D7A48">
        <w:t xml:space="preserve"> in the Duty to Co-operate Statement of Compliance for the Ashfield Local Plan 2023 to 2040 (Exam</w:t>
      </w:r>
      <w:r w:rsidR="00266EB8" w:rsidRPr="003D7A48">
        <w:t>.</w:t>
      </w:r>
      <w:r w:rsidRPr="003D7A48">
        <w:t xml:space="preserve"> ref. DTC/01).</w:t>
      </w:r>
    </w:p>
    <w:p w14:paraId="5B5952A8" w14:textId="77777777" w:rsidR="00721F2B" w:rsidRPr="003D7A48" w:rsidRDefault="00721F2B" w:rsidP="00721F2B">
      <w:pPr>
        <w:pStyle w:val="NormalWeb"/>
        <w:shd w:val="clear" w:color="auto" w:fill="FFFFFF"/>
        <w:spacing w:after="300"/>
      </w:pPr>
    </w:p>
    <w:p w14:paraId="70F0B970" w14:textId="46D3874A" w:rsidR="00721F2B" w:rsidRPr="003D7A48" w:rsidRDefault="00721F2B" w:rsidP="00721F2B">
      <w:pPr>
        <w:pStyle w:val="Heading2"/>
        <w:numPr>
          <w:ilvl w:val="0"/>
          <w:numId w:val="26"/>
        </w:numPr>
        <w:ind w:left="567" w:hanging="567"/>
      </w:pPr>
      <w:bookmarkStart w:id="3" w:name="_Toc165369005"/>
      <w:r w:rsidRPr="003D7A48">
        <w:t>How did we consult?</w:t>
      </w:r>
      <w:bookmarkEnd w:id="3"/>
    </w:p>
    <w:p w14:paraId="4110507A" w14:textId="77777777" w:rsidR="00721F2B" w:rsidRPr="003D7A48" w:rsidRDefault="00721F2B" w:rsidP="00721F2B"/>
    <w:p w14:paraId="4A434B88" w14:textId="1FE14C8C" w:rsidR="00DE6D4A" w:rsidRPr="003D7A48" w:rsidRDefault="00DF3440" w:rsidP="00DE6D4A">
      <w:pPr>
        <w:pStyle w:val="NormalWeb"/>
        <w:numPr>
          <w:ilvl w:val="1"/>
          <w:numId w:val="26"/>
        </w:numPr>
        <w:shd w:val="clear" w:color="auto" w:fill="FFFFFF"/>
        <w:spacing w:after="300"/>
        <w:ind w:left="567" w:hanging="567"/>
      </w:pPr>
      <w:r w:rsidRPr="003D7A48">
        <w:t>Consultation was undertak</w:t>
      </w:r>
      <w:r w:rsidR="00266EB8" w:rsidRPr="003D7A48">
        <w:t>en</w:t>
      </w:r>
      <w:r w:rsidRPr="003D7A48">
        <w:t xml:space="preserve"> in line with the provisions of the ADC Statement of Community Involvement (SCI)</w:t>
      </w:r>
      <w:r w:rsidR="00266EB8" w:rsidRPr="003D7A48">
        <w:t xml:space="preserve"> (Exam. Ref. SD/06)</w:t>
      </w:r>
      <w:r w:rsidRPr="003D7A48">
        <w:t xml:space="preserve">. </w:t>
      </w:r>
      <w:r w:rsidR="00721F2B" w:rsidRPr="003D7A48">
        <w:t xml:space="preserve">We consulted all organisations and persons on the </w:t>
      </w:r>
      <w:r w:rsidR="00266EB8" w:rsidRPr="003D7A48">
        <w:t>C</w:t>
      </w:r>
      <w:r w:rsidR="00721F2B" w:rsidRPr="003D7A48">
        <w:t xml:space="preserve">ouncil’s </w:t>
      </w:r>
      <w:r w:rsidR="00266EB8" w:rsidRPr="003D7A48">
        <w:t>L</w:t>
      </w:r>
      <w:r w:rsidR="00721F2B" w:rsidRPr="003D7A48">
        <w:t xml:space="preserve">ocal </w:t>
      </w:r>
      <w:r w:rsidR="00266EB8" w:rsidRPr="003D7A48">
        <w:t>P</w:t>
      </w:r>
      <w:r w:rsidR="00721F2B" w:rsidRPr="003D7A48">
        <w:t xml:space="preserve">lan database. This list included the specific and general consultation bodies as set out in </w:t>
      </w:r>
      <w:r w:rsidR="00266EB8" w:rsidRPr="003D7A48">
        <w:t>the SCI.</w:t>
      </w:r>
    </w:p>
    <w:p w14:paraId="38EDF737" w14:textId="1C31D718" w:rsidR="00DE6D4A" w:rsidRPr="003D7A48" w:rsidRDefault="00721F2B" w:rsidP="00C00F1E">
      <w:pPr>
        <w:pStyle w:val="Heading3"/>
      </w:pPr>
      <w:bookmarkStart w:id="4" w:name="_Toc165369006"/>
      <w:r w:rsidRPr="003D7A48">
        <w:t>Making copies of documentation available for inspection during the consultation</w:t>
      </w:r>
      <w:bookmarkEnd w:id="4"/>
    </w:p>
    <w:p w14:paraId="7BD14CB1" w14:textId="776E7A18" w:rsidR="00721F2B" w:rsidRPr="003D7A48" w:rsidRDefault="00721F2B" w:rsidP="00DE6D4A">
      <w:pPr>
        <w:pStyle w:val="NormalWeb"/>
        <w:numPr>
          <w:ilvl w:val="1"/>
          <w:numId w:val="26"/>
        </w:numPr>
        <w:shd w:val="clear" w:color="auto" w:fill="FFFFFF"/>
        <w:spacing w:after="300"/>
        <w:ind w:left="567" w:hanging="567"/>
      </w:pPr>
      <w:r w:rsidRPr="003D7A48">
        <w:t xml:space="preserve">Copies of the </w:t>
      </w:r>
      <w:r w:rsidR="00F24AEE" w:rsidRPr="003D7A48">
        <w:t xml:space="preserve">Regulation 19 </w:t>
      </w:r>
      <w:r w:rsidR="00551974" w:rsidRPr="003D7A48">
        <w:t>draft Local Plan document,</w:t>
      </w:r>
      <w:r w:rsidRPr="003D7A48">
        <w:t xml:space="preserve"> </w:t>
      </w:r>
      <w:r w:rsidR="0053308E" w:rsidRPr="003D7A48">
        <w:t>P</w:t>
      </w:r>
      <w:r w:rsidR="004E47DB" w:rsidRPr="003D7A48">
        <w:t xml:space="preserve">olicies </w:t>
      </w:r>
      <w:r w:rsidR="0053308E" w:rsidRPr="003D7A48">
        <w:t>M</w:t>
      </w:r>
      <w:r w:rsidR="004E47DB" w:rsidRPr="003D7A48">
        <w:t>aps</w:t>
      </w:r>
      <w:r w:rsidR="0053308E" w:rsidRPr="003D7A48">
        <w:t xml:space="preserve"> (North and South)</w:t>
      </w:r>
      <w:r w:rsidR="00551974" w:rsidRPr="003D7A48">
        <w:t>,</w:t>
      </w:r>
      <w:r w:rsidR="00F24AEE" w:rsidRPr="003D7A48">
        <w:t xml:space="preserve"> </w:t>
      </w:r>
      <w:r w:rsidR="00551974" w:rsidRPr="003D7A48">
        <w:t xml:space="preserve">representation forms and guidance </w:t>
      </w:r>
      <w:r w:rsidRPr="003D7A48">
        <w:t>were made available to view at the following venues</w:t>
      </w:r>
      <w:r w:rsidR="00551974" w:rsidRPr="003D7A48">
        <w:t>.</w:t>
      </w:r>
      <w:r w:rsidRPr="003D7A48">
        <w:t xml:space="preserve"> </w:t>
      </w:r>
      <w:r w:rsidR="00551974" w:rsidRPr="003D7A48">
        <w:t>A</w:t>
      </w:r>
      <w:r w:rsidRPr="003D7A48">
        <w:t xml:space="preserve"> poster was also placed at these venues to advertise this</w:t>
      </w:r>
      <w:r w:rsidR="00F24AEE" w:rsidRPr="003D7A48">
        <w:t xml:space="preserve">. </w:t>
      </w:r>
    </w:p>
    <w:p w14:paraId="4BF41A02" w14:textId="651B998C" w:rsidR="00074120" w:rsidRPr="003D7A48" w:rsidRDefault="00074120" w:rsidP="008D4736">
      <w:pPr>
        <w:pStyle w:val="NormalWeb"/>
        <w:numPr>
          <w:ilvl w:val="0"/>
          <w:numId w:val="27"/>
        </w:numPr>
        <w:shd w:val="clear" w:color="auto" w:fill="FFFFFF"/>
        <w:spacing w:after="120"/>
        <w:ind w:left="1281" w:hanging="357"/>
      </w:pPr>
      <w:r w:rsidRPr="003D7A48">
        <w:t>Ashfield District Council – Main Offices, Kirkby in Ashfield</w:t>
      </w:r>
    </w:p>
    <w:p w14:paraId="37CF7F1B" w14:textId="56B2E689" w:rsidR="0053308E" w:rsidRPr="003D7A48" w:rsidRDefault="0053308E" w:rsidP="008D4736">
      <w:pPr>
        <w:pStyle w:val="NormalWeb"/>
        <w:numPr>
          <w:ilvl w:val="0"/>
          <w:numId w:val="27"/>
        </w:numPr>
        <w:shd w:val="clear" w:color="auto" w:fill="FFFFFF"/>
        <w:spacing w:after="120"/>
        <w:ind w:left="1281" w:hanging="357"/>
      </w:pPr>
      <w:r w:rsidRPr="003D7A48">
        <w:t>Sutton</w:t>
      </w:r>
      <w:r w:rsidR="00D97A1A" w:rsidRPr="003D7A48">
        <w:t xml:space="preserve"> in Ashfield</w:t>
      </w:r>
      <w:r w:rsidRPr="003D7A48">
        <w:t xml:space="preserve"> </w:t>
      </w:r>
      <w:r w:rsidR="00D97A1A" w:rsidRPr="003D7A48">
        <w:t>L</w:t>
      </w:r>
      <w:r w:rsidRPr="003D7A48">
        <w:t>ibrary</w:t>
      </w:r>
    </w:p>
    <w:p w14:paraId="2E24B6BE" w14:textId="3D934183" w:rsidR="0053308E" w:rsidRPr="003D7A48" w:rsidRDefault="0053308E" w:rsidP="008D4736">
      <w:pPr>
        <w:pStyle w:val="NormalWeb"/>
        <w:numPr>
          <w:ilvl w:val="0"/>
          <w:numId w:val="27"/>
        </w:numPr>
        <w:shd w:val="clear" w:color="auto" w:fill="FFFFFF"/>
        <w:spacing w:after="120"/>
        <w:ind w:left="1281" w:hanging="357"/>
      </w:pPr>
      <w:r w:rsidRPr="003D7A48">
        <w:t>Kirkby</w:t>
      </w:r>
      <w:r w:rsidR="00D97A1A" w:rsidRPr="003D7A48">
        <w:t xml:space="preserve"> in Ashfield L</w:t>
      </w:r>
      <w:r w:rsidRPr="003D7A48">
        <w:t>ibrary</w:t>
      </w:r>
    </w:p>
    <w:p w14:paraId="66E879EB" w14:textId="2F307455" w:rsidR="00B97571" w:rsidRPr="003D7A48" w:rsidRDefault="0053308E" w:rsidP="008D4736">
      <w:pPr>
        <w:pStyle w:val="NormalWeb"/>
        <w:numPr>
          <w:ilvl w:val="0"/>
          <w:numId w:val="27"/>
        </w:numPr>
        <w:shd w:val="clear" w:color="auto" w:fill="FFFFFF"/>
        <w:spacing w:after="120"/>
        <w:ind w:left="1281" w:hanging="357"/>
      </w:pPr>
      <w:r w:rsidRPr="003D7A48">
        <w:t xml:space="preserve">Hucknall </w:t>
      </w:r>
      <w:r w:rsidR="00D97A1A" w:rsidRPr="003D7A48">
        <w:t>L</w:t>
      </w:r>
      <w:r w:rsidRPr="003D7A48">
        <w:t>ibrary</w:t>
      </w:r>
    </w:p>
    <w:p w14:paraId="54703DF2" w14:textId="7AA4DD78" w:rsidR="0053308E" w:rsidRPr="003D7A48" w:rsidRDefault="0053308E" w:rsidP="004E47DB">
      <w:pPr>
        <w:pStyle w:val="NormalWeb"/>
        <w:numPr>
          <w:ilvl w:val="0"/>
          <w:numId w:val="27"/>
        </w:numPr>
        <w:shd w:val="clear" w:color="auto" w:fill="FFFFFF"/>
        <w:spacing w:after="300"/>
      </w:pPr>
      <w:proofErr w:type="spellStart"/>
      <w:r w:rsidRPr="003D7A48">
        <w:lastRenderedPageBreak/>
        <w:t>Selston</w:t>
      </w:r>
      <w:proofErr w:type="spellEnd"/>
      <w:r w:rsidRPr="003D7A48">
        <w:t xml:space="preserve"> Parish </w:t>
      </w:r>
      <w:r w:rsidR="00C00F1E" w:rsidRPr="003D7A48">
        <w:t>Hall</w:t>
      </w:r>
    </w:p>
    <w:p w14:paraId="65D47A46" w14:textId="60EC482E" w:rsidR="004E47DB" w:rsidRPr="003D7A48" w:rsidRDefault="004E47DB" w:rsidP="004E47DB">
      <w:pPr>
        <w:pStyle w:val="NormalWeb"/>
        <w:numPr>
          <w:ilvl w:val="1"/>
          <w:numId w:val="26"/>
        </w:numPr>
        <w:shd w:val="clear" w:color="auto" w:fill="FFFFFF"/>
        <w:spacing w:after="300"/>
        <w:ind w:left="567" w:hanging="567"/>
      </w:pPr>
      <w:r w:rsidRPr="003D7A48">
        <w:t>In addition to the above, the following supporting documents were made available at the main Ashfield District Council Offices:</w:t>
      </w:r>
    </w:p>
    <w:p w14:paraId="69B829B0" w14:textId="118455AF" w:rsidR="0053308E" w:rsidRPr="003D7A48" w:rsidRDefault="004E47DB" w:rsidP="008D4736">
      <w:pPr>
        <w:pStyle w:val="NormalWeb"/>
        <w:numPr>
          <w:ilvl w:val="0"/>
          <w:numId w:val="27"/>
        </w:numPr>
        <w:shd w:val="clear" w:color="auto" w:fill="FFFFFF"/>
        <w:spacing w:after="120"/>
        <w:ind w:left="1281" w:hanging="357"/>
      </w:pPr>
      <w:r w:rsidRPr="003D7A48">
        <w:t xml:space="preserve">Statement </w:t>
      </w:r>
      <w:r w:rsidR="003C7736" w:rsidRPr="003D7A48">
        <w:t xml:space="preserve">of Consultation </w:t>
      </w:r>
      <w:r w:rsidRPr="003D7A48">
        <w:t>(Regulation 1</w:t>
      </w:r>
      <w:r w:rsidR="0053308E" w:rsidRPr="003D7A48">
        <w:t>8</w:t>
      </w:r>
      <w:r w:rsidRPr="003D7A48">
        <w:t>)</w:t>
      </w:r>
    </w:p>
    <w:p w14:paraId="1196B7CE" w14:textId="77777777" w:rsidR="0053308E" w:rsidRPr="003D7A48" w:rsidRDefault="004E47DB" w:rsidP="008D4736">
      <w:pPr>
        <w:pStyle w:val="NormalWeb"/>
        <w:numPr>
          <w:ilvl w:val="0"/>
          <w:numId w:val="27"/>
        </w:numPr>
        <w:shd w:val="clear" w:color="auto" w:fill="FFFFFF"/>
        <w:spacing w:after="120"/>
        <w:ind w:left="1281" w:hanging="357"/>
      </w:pPr>
      <w:r w:rsidRPr="003D7A48">
        <w:t xml:space="preserve">Sustainability Appraisal (including </w:t>
      </w:r>
      <w:proofErr w:type="gramStart"/>
      <w:r w:rsidRPr="003D7A48">
        <w:t>Non-technical</w:t>
      </w:r>
      <w:proofErr w:type="gramEnd"/>
      <w:r w:rsidRPr="003D7A48">
        <w:t xml:space="preserve"> summary and all</w:t>
      </w:r>
      <w:r w:rsidR="0053308E" w:rsidRPr="003D7A48">
        <w:t xml:space="preserve"> </w:t>
      </w:r>
      <w:r w:rsidRPr="003D7A48">
        <w:t>appendices)</w:t>
      </w:r>
    </w:p>
    <w:p w14:paraId="1A8D73ED" w14:textId="6E146F8F" w:rsidR="0053308E" w:rsidRPr="003D7A48" w:rsidRDefault="004E47DB" w:rsidP="008D4736">
      <w:pPr>
        <w:pStyle w:val="NormalWeb"/>
        <w:numPr>
          <w:ilvl w:val="0"/>
          <w:numId w:val="27"/>
        </w:numPr>
        <w:shd w:val="clear" w:color="auto" w:fill="FFFFFF"/>
        <w:spacing w:after="120"/>
        <w:ind w:left="1281" w:hanging="357"/>
      </w:pPr>
      <w:r w:rsidRPr="003D7A48">
        <w:t xml:space="preserve">Habitats Regulations Assessment </w:t>
      </w:r>
    </w:p>
    <w:p w14:paraId="3D4B1D36" w14:textId="77777777" w:rsidR="0053308E" w:rsidRPr="003D7A48" w:rsidRDefault="004E47DB" w:rsidP="008D4736">
      <w:pPr>
        <w:pStyle w:val="NormalWeb"/>
        <w:numPr>
          <w:ilvl w:val="0"/>
          <w:numId w:val="27"/>
        </w:numPr>
        <w:shd w:val="clear" w:color="auto" w:fill="FFFFFF"/>
        <w:spacing w:after="120"/>
        <w:ind w:left="1281" w:hanging="357"/>
      </w:pPr>
      <w:r w:rsidRPr="003D7A48">
        <w:t>Equalities Impact Assessment</w:t>
      </w:r>
    </w:p>
    <w:p w14:paraId="6531F38B" w14:textId="351270B8" w:rsidR="00043B72" w:rsidRPr="003D7A48" w:rsidRDefault="00043B72" w:rsidP="008D4736">
      <w:pPr>
        <w:pStyle w:val="NormalWeb"/>
        <w:numPr>
          <w:ilvl w:val="0"/>
          <w:numId w:val="27"/>
        </w:numPr>
        <w:shd w:val="clear" w:color="auto" w:fill="FFFFFF"/>
        <w:spacing w:after="120"/>
        <w:ind w:left="1281" w:hanging="357"/>
      </w:pPr>
      <w:r w:rsidRPr="003D7A48">
        <w:t>Health Impact Assessment</w:t>
      </w:r>
    </w:p>
    <w:p w14:paraId="028673D8" w14:textId="77777777" w:rsidR="0053308E" w:rsidRPr="003D7A48" w:rsidRDefault="004E47DB" w:rsidP="008D4736">
      <w:pPr>
        <w:pStyle w:val="NormalWeb"/>
        <w:numPr>
          <w:ilvl w:val="0"/>
          <w:numId w:val="27"/>
        </w:numPr>
        <w:shd w:val="clear" w:color="auto" w:fill="FFFFFF"/>
        <w:spacing w:after="120"/>
        <w:ind w:left="1281" w:hanging="357"/>
      </w:pPr>
      <w:r w:rsidRPr="003D7A48">
        <w:t>Whole Plan Viability Assessment</w:t>
      </w:r>
    </w:p>
    <w:p w14:paraId="4C7BD18A" w14:textId="577BC631" w:rsidR="00C00F1E" w:rsidRPr="003D7A48" w:rsidRDefault="00C00F1E" w:rsidP="008D4736">
      <w:pPr>
        <w:pStyle w:val="NormalWeb"/>
        <w:numPr>
          <w:ilvl w:val="0"/>
          <w:numId w:val="27"/>
        </w:numPr>
        <w:shd w:val="clear" w:color="auto" w:fill="FFFFFF"/>
        <w:spacing w:after="120"/>
        <w:ind w:left="1281" w:hanging="357"/>
      </w:pPr>
      <w:r w:rsidRPr="003D7A48">
        <w:t>Background Paper 1</w:t>
      </w:r>
      <w:r w:rsidR="00043B72" w:rsidRPr="003D7A48">
        <w:t>: Spatial Strategy and Site Selection</w:t>
      </w:r>
    </w:p>
    <w:p w14:paraId="659A08F7" w14:textId="1DA6A967" w:rsidR="00043B72" w:rsidRPr="003D7A48" w:rsidRDefault="00043B72" w:rsidP="008D4736">
      <w:pPr>
        <w:pStyle w:val="NormalWeb"/>
        <w:numPr>
          <w:ilvl w:val="0"/>
          <w:numId w:val="27"/>
        </w:numPr>
        <w:shd w:val="clear" w:color="auto" w:fill="FFFFFF"/>
        <w:spacing w:after="120"/>
        <w:ind w:left="1281" w:hanging="357"/>
      </w:pPr>
      <w:r w:rsidRPr="003D7A48">
        <w:t>Background Paper 2: Housing</w:t>
      </w:r>
    </w:p>
    <w:p w14:paraId="510E4968" w14:textId="0B8068F4" w:rsidR="00043B72" w:rsidRPr="003D7A48" w:rsidRDefault="00043B72" w:rsidP="008D4736">
      <w:pPr>
        <w:pStyle w:val="NormalWeb"/>
        <w:numPr>
          <w:ilvl w:val="0"/>
          <w:numId w:val="27"/>
        </w:numPr>
        <w:shd w:val="clear" w:color="auto" w:fill="FFFFFF"/>
        <w:spacing w:after="120"/>
        <w:ind w:left="1281" w:hanging="357"/>
      </w:pPr>
      <w:r w:rsidRPr="003D7A48">
        <w:t>Background Paper 3: Economy and Employment</w:t>
      </w:r>
    </w:p>
    <w:p w14:paraId="73C881CB" w14:textId="2D59CFFE" w:rsidR="00043B72" w:rsidRPr="003D7A48" w:rsidRDefault="00043B72" w:rsidP="008D4736">
      <w:pPr>
        <w:pStyle w:val="NormalWeb"/>
        <w:numPr>
          <w:ilvl w:val="0"/>
          <w:numId w:val="27"/>
        </w:numPr>
        <w:shd w:val="clear" w:color="auto" w:fill="FFFFFF"/>
        <w:spacing w:after="120"/>
        <w:ind w:left="1281" w:hanging="357"/>
      </w:pPr>
      <w:r w:rsidRPr="003D7A48">
        <w:t>Background Paper 4: Green Belt Harm Assessment</w:t>
      </w:r>
    </w:p>
    <w:p w14:paraId="1EDEF46C" w14:textId="77777777" w:rsidR="002A6921" w:rsidRPr="003D7A48" w:rsidRDefault="002A6921" w:rsidP="002A6921"/>
    <w:p w14:paraId="71357B4A" w14:textId="5B2112E6" w:rsidR="00C00F1E" w:rsidRPr="003D7A48" w:rsidRDefault="00C00F1E" w:rsidP="00C00F1E">
      <w:pPr>
        <w:pStyle w:val="Heading3"/>
      </w:pPr>
      <w:bookmarkStart w:id="5" w:name="_Toc165369007"/>
      <w:r w:rsidRPr="003D7A48">
        <w:t>Emails and letters</w:t>
      </w:r>
      <w:bookmarkEnd w:id="5"/>
    </w:p>
    <w:p w14:paraId="0A10C5A4" w14:textId="5B17B5E6" w:rsidR="003256ED" w:rsidRPr="003D7A48" w:rsidRDefault="00C00F1E" w:rsidP="00272C9E">
      <w:pPr>
        <w:pStyle w:val="NormalWeb"/>
        <w:numPr>
          <w:ilvl w:val="1"/>
          <w:numId w:val="26"/>
        </w:numPr>
        <w:shd w:val="clear" w:color="auto" w:fill="FFFFFF"/>
        <w:spacing w:after="300"/>
        <w:ind w:left="567" w:hanging="567"/>
      </w:pPr>
      <w:r w:rsidRPr="003D7A48">
        <w:t xml:space="preserve">Letters or emails </w:t>
      </w:r>
      <w:r w:rsidR="00D6644B" w:rsidRPr="003D7A48">
        <w:t xml:space="preserve">were sent to </w:t>
      </w:r>
      <w:r w:rsidR="00D97A1A" w:rsidRPr="003D7A48">
        <w:t>11</w:t>
      </w:r>
      <w:r w:rsidR="001E0A9E" w:rsidRPr="003D7A48">
        <w:t>88</w:t>
      </w:r>
      <w:r w:rsidR="00D6644B" w:rsidRPr="003D7A48">
        <w:t xml:space="preserve"> </w:t>
      </w:r>
      <w:r w:rsidRPr="003D7A48">
        <w:t xml:space="preserve">individuals, companies, </w:t>
      </w:r>
      <w:proofErr w:type="gramStart"/>
      <w:r w:rsidRPr="003D7A48">
        <w:t>groups</w:t>
      </w:r>
      <w:proofErr w:type="gramEnd"/>
      <w:r w:rsidRPr="003D7A48">
        <w:t xml:space="preserve"> and organisations registered on the Local Plan Consultation Database </w:t>
      </w:r>
      <w:r w:rsidR="00D6644B" w:rsidRPr="003D7A48">
        <w:t>to inform them of the</w:t>
      </w:r>
      <w:r w:rsidRPr="003D7A48">
        <w:t xml:space="preserve"> public consultation. </w:t>
      </w:r>
    </w:p>
    <w:p w14:paraId="099E9542" w14:textId="6A5FFAD9" w:rsidR="00C8098E" w:rsidRPr="003D7A48" w:rsidRDefault="00C8098E" w:rsidP="00272C9E">
      <w:pPr>
        <w:pStyle w:val="NormalWeb"/>
        <w:numPr>
          <w:ilvl w:val="1"/>
          <w:numId w:val="26"/>
        </w:numPr>
        <w:shd w:val="clear" w:color="auto" w:fill="FFFFFF"/>
        <w:spacing w:after="300"/>
        <w:ind w:left="567" w:hanging="567"/>
      </w:pPr>
      <w:r w:rsidRPr="003D7A48">
        <w:t xml:space="preserve">In addition to the above, details of the </w:t>
      </w:r>
      <w:r w:rsidR="003C7736" w:rsidRPr="003D7A48">
        <w:t>c</w:t>
      </w:r>
      <w:r w:rsidRPr="003D7A48">
        <w:t>onsultation</w:t>
      </w:r>
      <w:r w:rsidR="003C7736" w:rsidRPr="003D7A48">
        <w:t>,</w:t>
      </w:r>
      <w:r w:rsidRPr="003D7A48">
        <w:t xml:space="preserve"> together with a publicity leaflet were circulated via other internal Council departments as follows:</w:t>
      </w:r>
    </w:p>
    <w:p w14:paraId="5BE30BC4" w14:textId="386A2545" w:rsidR="00C8098E" w:rsidRPr="003D7A48" w:rsidRDefault="00C8098E" w:rsidP="00C8098E">
      <w:pPr>
        <w:pStyle w:val="NormalWeb"/>
        <w:numPr>
          <w:ilvl w:val="0"/>
          <w:numId w:val="34"/>
        </w:numPr>
        <w:shd w:val="clear" w:color="auto" w:fill="FFFFFF"/>
        <w:spacing w:after="120"/>
        <w:ind w:left="1281" w:hanging="357"/>
      </w:pPr>
      <w:r w:rsidRPr="003D7A48">
        <w:t>Business Support mailing list (</w:t>
      </w:r>
      <w:proofErr w:type="gramStart"/>
      <w:r w:rsidRPr="003D7A48">
        <w:t>in excess of</w:t>
      </w:r>
      <w:proofErr w:type="gramEnd"/>
      <w:r w:rsidRPr="003D7A48">
        <w:t xml:space="preserve"> 1000 contacts)</w:t>
      </w:r>
    </w:p>
    <w:p w14:paraId="23F75A66" w14:textId="3F6B8EFD" w:rsidR="00C8098E" w:rsidRPr="003D7A48" w:rsidRDefault="00C8098E" w:rsidP="00C8098E">
      <w:pPr>
        <w:pStyle w:val="NormalWeb"/>
        <w:numPr>
          <w:ilvl w:val="0"/>
          <w:numId w:val="34"/>
        </w:numPr>
        <w:shd w:val="clear" w:color="auto" w:fill="FFFFFF"/>
        <w:spacing w:after="120"/>
        <w:ind w:left="1281" w:hanging="357"/>
      </w:pPr>
      <w:r w:rsidRPr="003D7A48">
        <w:t>Community groups and voluntary organisations database</w:t>
      </w:r>
    </w:p>
    <w:p w14:paraId="282BAB13" w14:textId="6A514E8C" w:rsidR="00C8098E" w:rsidRPr="003D7A48" w:rsidRDefault="00C8098E" w:rsidP="00C8098E">
      <w:pPr>
        <w:pStyle w:val="NormalWeb"/>
        <w:numPr>
          <w:ilvl w:val="0"/>
          <w:numId w:val="34"/>
        </w:numPr>
        <w:shd w:val="clear" w:color="auto" w:fill="FFFFFF"/>
        <w:spacing w:after="300"/>
      </w:pPr>
      <w:r w:rsidRPr="003D7A48">
        <w:t xml:space="preserve">Town centre and markets </w:t>
      </w:r>
      <w:r w:rsidR="00551974" w:rsidRPr="003D7A48">
        <w:t>mailing list.</w:t>
      </w:r>
    </w:p>
    <w:p w14:paraId="7EFDA5AB" w14:textId="77777777" w:rsidR="00F24AEE" w:rsidRPr="003D7A48" w:rsidRDefault="00F24AEE" w:rsidP="00F24AEE">
      <w:pPr>
        <w:pStyle w:val="Heading3"/>
      </w:pPr>
      <w:bookmarkStart w:id="6" w:name="_Toc165369008"/>
      <w:r w:rsidRPr="003D7A48">
        <w:t>Website</w:t>
      </w:r>
      <w:bookmarkEnd w:id="6"/>
    </w:p>
    <w:p w14:paraId="64A5FD39" w14:textId="7F9B803C" w:rsidR="00F24AEE" w:rsidRPr="003D7A48" w:rsidRDefault="00F24AEE" w:rsidP="00F24AEE">
      <w:pPr>
        <w:pStyle w:val="NormalWeb"/>
        <w:numPr>
          <w:ilvl w:val="1"/>
          <w:numId w:val="26"/>
        </w:numPr>
        <w:shd w:val="clear" w:color="auto" w:fill="FFFFFF"/>
        <w:spacing w:after="300"/>
        <w:ind w:left="567" w:hanging="567"/>
      </w:pPr>
      <w:r w:rsidRPr="003D7A48">
        <w:t xml:space="preserve">An accessibility checked copy of the </w:t>
      </w:r>
      <w:r w:rsidR="003C7736" w:rsidRPr="003D7A48">
        <w:t xml:space="preserve">draft Regulation 19 </w:t>
      </w:r>
      <w:r w:rsidRPr="003D7A48">
        <w:t>Local Plan consultation document, representation forms</w:t>
      </w:r>
      <w:r w:rsidR="00043B72" w:rsidRPr="003D7A48">
        <w:t xml:space="preserve"> (and guidance on making representations)</w:t>
      </w:r>
      <w:r w:rsidRPr="003D7A48">
        <w:t xml:space="preserve">, </w:t>
      </w:r>
      <w:r w:rsidR="00043B72" w:rsidRPr="003D7A48">
        <w:t xml:space="preserve">frequently asked questions, </w:t>
      </w:r>
      <w:r w:rsidRPr="003D7A48">
        <w:t>all supporting documents and evidence base was available to view and download from the council’s website (</w:t>
      </w:r>
      <w:hyperlink r:id="rId10" w:history="1">
        <w:r w:rsidRPr="003D7A48">
          <w:rPr>
            <w:rStyle w:val="Hyperlink"/>
            <w:color w:val="auto"/>
          </w:rPr>
          <w:t>Ashfield Local Plan (2023-2040) Regulation 19 pre-submission draft</w:t>
        </w:r>
      </w:hyperlink>
      <w:r w:rsidRPr="003D7A48">
        <w:t>)</w:t>
      </w:r>
      <w:r w:rsidR="00043B72" w:rsidRPr="003D7A48">
        <w:t>.</w:t>
      </w:r>
    </w:p>
    <w:p w14:paraId="075AB860" w14:textId="4D5AC754" w:rsidR="00043B72" w:rsidRPr="003D7A48" w:rsidRDefault="00043B72" w:rsidP="00F24AEE">
      <w:pPr>
        <w:pStyle w:val="NormalWeb"/>
        <w:numPr>
          <w:ilvl w:val="1"/>
          <w:numId w:val="26"/>
        </w:numPr>
        <w:shd w:val="clear" w:color="auto" w:fill="FFFFFF"/>
        <w:spacing w:after="300"/>
        <w:ind w:left="567" w:hanging="567"/>
      </w:pPr>
      <w:r w:rsidRPr="003D7A48">
        <w:t xml:space="preserve">The website also included an interactive Policies </w:t>
      </w:r>
      <w:r w:rsidR="00B70F9C" w:rsidRPr="003D7A48">
        <w:t>M</w:t>
      </w:r>
      <w:r w:rsidRPr="003D7A48">
        <w:t>ap and online representation form.</w:t>
      </w:r>
    </w:p>
    <w:p w14:paraId="0F77F31C" w14:textId="19FE943C" w:rsidR="002A6921" w:rsidRPr="003D7A48" w:rsidRDefault="002A6921" w:rsidP="002A6921">
      <w:pPr>
        <w:pStyle w:val="Heading3"/>
      </w:pPr>
      <w:bookmarkStart w:id="7" w:name="_Toc165369009"/>
      <w:r w:rsidRPr="003D7A48">
        <w:t>Posters</w:t>
      </w:r>
      <w:r w:rsidR="008D4736" w:rsidRPr="003D7A48">
        <w:t xml:space="preserve"> and Banners</w:t>
      </w:r>
      <w:bookmarkEnd w:id="7"/>
    </w:p>
    <w:p w14:paraId="72173397" w14:textId="3722CBE5" w:rsidR="008D4736" w:rsidRPr="003D7A48" w:rsidRDefault="002A6921" w:rsidP="002A6921">
      <w:pPr>
        <w:pStyle w:val="NormalWeb"/>
        <w:numPr>
          <w:ilvl w:val="1"/>
          <w:numId w:val="26"/>
        </w:numPr>
        <w:shd w:val="clear" w:color="auto" w:fill="FFFFFF"/>
        <w:spacing w:after="300"/>
        <w:ind w:left="567" w:hanging="567"/>
      </w:pPr>
      <w:r w:rsidRPr="003D7A48">
        <w:lastRenderedPageBreak/>
        <w:t xml:space="preserve">Posters to publicise the consultation event were also displayed at the </w:t>
      </w:r>
      <w:r w:rsidR="003256ED" w:rsidRPr="003D7A48">
        <w:t xml:space="preserve">main Council offices and </w:t>
      </w:r>
      <w:proofErr w:type="gramStart"/>
      <w:r w:rsidR="003256ED" w:rsidRPr="003D7A48">
        <w:t>all of</w:t>
      </w:r>
      <w:proofErr w:type="gramEnd"/>
      <w:r w:rsidR="003256ED" w:rsidRPr="003D7A48">
        <w:t xml:space="preserve"> the district’s </w:t>
      </w:r>
      <w:r w:rsidRPr="003D7A48">
        <w:t>libraries</w:t>
      </w:r>
      <w:r w:rsidR="00F80E15" w:rsidRPr="003D7A48">
        <w:t xml:space="preserve"> and in the leisure centres at Sutton, Kirkby and Hucknall.</w:t>
      </w:r>
    </w:p>
    <w:p w14:paraId="7D6A27A9" w14:textId="31339BC1" w:rsidR="002A6921" w:rsidRPr="003D7A48" w:rsidRDefault="008D4736" w:rsidP="0006332A">
      <w:pPr>
        <w:pStyle w:val="NormalWeb"/>
        <w:numPr>
          <w:ilvl w:val="1"/>
          <w:numId w:val="26"/>
        </w:numPr>
        <w:shd w:val="clear" w:color="auto" w:fill="FFFFFF"/>
        <w:spacing w:after="300"/>
        <w:ind w:left="567" w:hanging="567"/>
      </w:pPr>
      <w:r w:rsidRPr="003D7A48">
        <w:t xml:space="preserve">Banners were places in prominent locations in the three town centres at Sutton, Kirkby and Hucknall, </w:t>
      </w:r>
      <w:proofErr w:type="gramStart"/>
      <w:r w:rsidRPr="003D7A48">
        <w:t>and also</w:t>
      </w:r>
      <w:proofErr w:type="gramEnd"/>
      <w:r w:rsidRPr="003D7A48">
        <w:t xml:space="preserve"> outside the Parish </w:t>
      </w:r>
      <w:r w:rsidR="003C7736" w:rsidRPr="003D7A48">
        <w:t>H</w:t>
      </w:r>
      <w:r w:rsidRPr="003D7A48">
        <w:t xml:space="preserve">all in </w:t>
      </w:r>
      <w:proofErr w:type="spellStart"/>
      <w:r w:rsidRPr="003D7A48">
        <w:t>Selston</w:t>
      </w:r>
      <w:proofErr w:type="spellEnd"/>
      <w:r w:rsidRPr="003D7A48">
        <w:t>.</w:t>
      </w:r>
      <w:r w:rsidR="002A6921" w:rsidRPr="003D7A48">
        <w:cr/>
      </w:r>
    </w:p>
    <w:p w14:paraId="505DA042" w14:textId="736274FF" w:rsidR="008D4736" w:rsidRPr="003D7A48" w:rsidRDefault="003256ED" w:rsidP="00B07A23">
      <w:pPr>
        <w:pStyle w:val="Heading3"/>
        <w:shd w:val="clear" w:color="auto" w:fill="auto"/>
      </w:pPr>
      <w:bookmarkStart w:id="8" w:name="_Toc165369010"/>
      <w:r w:rsidRPr="003D7A48">
        <w:t>Press release</w:t>
      </w:r>
      <w:r w:rsidR="0011340F" w:rsidRPr="003D7A48">
        <w:t xml:space="preserve"> and formal </w:t>
      </w:r>
      <w:proofErr w:type="gramStart"/>
      <w:r w:rsidR="0011340F" w:rsidRPr="003D7A48">
        <w:t>notices</w:t>
      </w:r>
      <w:bookmarkEnd w:id="8"/>
      <w:proofErr w:type="gramEnd"/>
    </w:p>
    <w:p w14:paraId="6DE28CC8" w14:textId="28E82192" w:rsidR="008D4736" w:rsidRPr="003D7A48" w:rsidRDefault="008D4736" w:rsidP="00B07A23">
      <w:pPr>
        <w:pStyle w:val="NormalWeb"/>
        <w:numPr>
          <w:ilvl w:val="1"/>
          <w:numId w:val="26"/>
        </w:numPr>
        <w:spacing w:after="300"/>
        <w:ind w:left="567" w:hanging="567"/>
      </w:pPr>
      <w:r w:rsidRPr="003D7A48">
        <w:t xml:space="preserve">A press release was issued by </w:t>
      </w:r>
      <w:r w:rsidR="00722570" w:rsidRPr="003D7A48">
        <w:t>Ashfield D</w:t>
      </w:r>
      <w:r w:rsidRPr="003D7A48">
        <w:t xml:space="preserve">istrict </w:t>
      </w:r>
      <w:r w:rsidR="00722570" w:rsidRPr="003D7A48">
        <w:t>C</w:t>
      </w:r>
      <w:r w:rsidRPr="003D7A48">
        <w:t xml:space="preserve">ouncil </w:t>
      </w:r>
      <w:r w:rsidR="00722570" w:rsidRPr="003D7A48">
        <w:t>and</w:t>
      </w:r>
      <w:r w:rsidR="00DF1089" w:rsidRPr="003D7A48">
        <w:t xml:space="preserve"> </w:t>
      </w:r>
      <w:r w:rsidR="00722570" w:rsidRPr="003D7A48">
        <w:t xml:space="preserve">a </w:t>
      </w:r>
      <w:r w:rsidR="00DF3440" w:rsidRPr="003D7A48">
        <w:t xml:space="preserve">news item was </w:t>
      </w:r>
      <w:r w:rsidR="00DF1089" w:rsidRPr="003D7A48">
        <w:t xml:space="preserve">also </w:t>
      </w:r>
      <w:r w:rsidR="00DF3440" w:rsidRPr="003D7A48">
        <w:t>posted on the Council’s website.</w:t>
      </w:r>
    </w:p>
    <w:p w14:paraId="66CEB4A7" w14:textId="55CB169C" w:rsidR="0011340F" w:rsidRPr="003D7A48" w:rsidRDefault="00DF1089" w:rsidP="00B07A23">
      <w:pPr>
        <w:pStyle w:val="NormalWeb"/>
        <w:numPr>
          <w:ilvl w:val="1"/>
          <w:numId w:val="26"/>
        </w:numPr>
        <w:spacing w:after="300"/>
        <w:ind w:left="567" w:hanging="567"/>
      </w:pPr>
      <w:r w:rsidRPr="003D7A48">
        <w:t>F</w:t>
      </w:r>
      <w:r w:rsidR="0011340F" w:rsidRPr="003D7A48">
        <w:t>ormal notice</w:t>
      </w:r>
      <w:r w:rsidRPr="003D7A48">
        <w:t>s</w:t>
      </w:r>
      <w:r w:rsidR="0011340F" w:rsidRPr="003D7A48">
        <w:t xml:space="preserve"> </w:t>
      </w:r>
      <w:r w:rsidRPr="003D7A48">
        <w:t>were</w:t>
      </w:r>
      <w:r w:rsidR="0011340F" w:rsidRPr="003D7A48">
        <w:t xml:space="preserve"> posted in the following newspapers</w:t>
      </w:r>
      <w:r w:rsidR="00DF3440" w:rsidRPr="003D7A48">
        <w:t>:</w:t>
      </w:r>
    </w:p>
    <w:p w14:paraId="177BDA76" w14:textId="5C3A16B5" w:rsidR="00B07A23" w:rsidRPr="003D7A48" w:rsidRDefault="00B07A23" w:rsidP="00AF6450">
      <w:pPr>
        <w:pStyle w:val="NormalWeb"/>
        <w:numPr>
          <w:ilvl w:val="0"/>
          <w:numId w:val="33"/>
        </w:numPr>
        <w:spacing w:after="120"/>
        <w:ind w:left="1281" w:hanging="357"/>
      </w:pPr>
      <w:r w:rsidRPr="003D7A48">
        <w:t>Eastwood and Kimberly Advertiser</w:t>
      </w:r>
    </w:p>
    <w:p w14:paraId="1DB7910C" w14:textId="13DDEBB5" w:rsidR="00B07A23" w:rsidRPr="003D7A48" w:rsidRDefault="00B07A23" w:rsidP="00AF6450">
      <w:pPr>
        <w:pStyle w:val="NormalWeb"/>
        <w:numPr>
          <w:ilvl w:val="0"/>
          <w:numId w:val="33"/>
        </w:numPr>
        <w:spacing w:after="120"/>
        <w:ind w:left="1281" w:hanging="357"/>
      </w:pPr>
      <w:r w:rsidRPr="003D7A48">
        <w:t xml:space="preserve">Hucknall </w:t>
      </w:r>
      <w:r w:rsidR="00AF6450" w:rsidRPr="003D7A48">
        <w:t>Dispatch</w:t>
      </w:r>
    </w:p>
    <w:p w14:paraId="5451EAA3" w14:textId="41465600" w:rsidR="008D4736" w:rsidRPr="003D7A48" w:rsidRDefault="00AF6450" w:rsidP="00B07A23">
      <w:pPr>
        <w:pStyle w:val="NormalWeb"/>
        <w:numPr>
          <w:ilvl w:val="0"/>
          <w:numId w:val="33"/>
        </w:numPr>
        <w:spacing w:after="300"/>
      </w:pPr>
      <w:r w:rsidRPr="003D7A48">
        <w:t>Mansfield Chad</w:t>
      </w:r>
    </w:p>
    <w:p w14:paraId="04A0297C" w14:textId="29430176" w:rsidR="0011340F" w:rsidRPr="003D7A48" w:rsidRDefault="0011340F" w:rsidP="00B07A23">
      <w:pPr>
        <w:pStyle w:val="Heading3"/>
        <w:shd w:val="clear" w:color="auto" w:fill="auto"/>
      </w:pPr>
      <w:bookmarkStart w:id="9" w:name="_Toc165369011"/>
      <w:r w:rsidRPr="003D7A48">
        <w:t>Social media (Facebook and Twitter)</w:t>
      </w:r>
      <w:bookmarkEnd w:id="9"/>
    </w:p>
    <w:p w14:paraId="32EBA990" w14:textId="73AF8DF4" w:rsidR="00DF3440" w:rsidRPr="003D7A48" w:rsidRDefault="00D77FB9" w:rsidP="00B07A23">
      <w:pPr>
        <w:pStyle w:val="NormalWeb"/>
        <w:numPr>
          <w:ilvl w:val="1"/>
          <w:numId w:val="26"/>
        </w:numPr>
        <w:spacing w:after="300"/>
        <w:ind w:left="567" w:hanging="567"/>
      </w:pPr>
      <w:r w:rsidRPr="003D7A48">
        <w:t xml:space="preserve">The consultation was publicised on the council’s </w:t>
      </w:r>
      <w:r w:rsidR="00DF3440" w:rsidRPr="003D7A48">
        <w:t>Facebook</w:t>
      </w:r>
      <w:r w:rsidRPr="003D7A48">
        <w:t xml:space="preserve"> page on 4</w:t>
      </w:r>
      <w:r w:rsidRPr="003D7A48">
        <w:rPr>
          <w:vertAlign w:val="superscript"/>
        </w:rPr>
        <w:t>th</w:t>
      </w:r>
      <w:r w:rsidRPr="003D7A48">
        <w:t xml:space="preserve"> December 2023 (reaching 9.7k people), and again on 6</w:t>
      </w:r>
      <w:r w:rsidRPr="003D7A48">
        <w:rPr>
          <w:vertAlign w:val="superscript"/>
        </w:rPr>
        <w:t>th</w:t>
      </w:r>
      <w:r w:rsidRPr="003D7A48">
        <w:t xml:space="preserve"> January 2024 (reaching 2.1k people.</w:t>
      </w:r>
    </w:p>
    <w:p w14:paraId="28A4716F" w14:textId="33BDC74C" w:rsidR="00D77FB9" w:rsidRPr="003D7A48" w:rsidRDefault="00D77FB9" w:rsidP="00B07A23">
      <w:pPr>
        <w:pStyle w:val="NormalWeb"/>
        <w:numPr>
          <w:ilvl w:val="1"/>
          <w:numId w:val="26"/>
        </w:numPr>
        <w:spacing w:after="300"/>
        <w:ind w:left="567" w:hanging="567"/>
      </w:pPr>
      <w:r w:rsidRPr="003D7A48">
        <w:t>An article also featured on the Council’s and the ‘Succeed in Ashfield’ LinkedIn page</w:t>
      </w:r>
      <w:r w:rsidR="00C8098E" w:rsidRPr="003D7A48">
        <w:t>s</w:t>
      </w:r>
      <w:r w:rsidRPr="003D7A48">
        <w:t xml:space="preserve"> for the duration of the consultation.</w:t>
      </w:r>
    </w:p>
    <w:p w14:paraId="6C37F161" w14:textId="3BEF062C" w:rsidR="007C549B" w:rsidRPr="003D7A48" w:rsidRDefault="00F80E15" w:rsidP="00B07A23">
      <w:pPr>
        <w:pStyle w:val="Heading3"/>
        <w:shd w:val="clear" w:color="auto" w:fill="auto"/>
      </w:pPr>
      <w:bookmarkStart w:id="10" w:name="_Toc165369012"/>
      <w:r w:rsidRPr="003D7A48">
        <w:t>Meetings with Groups</w:t>
      </w:r>
      <w:bookmarkEnd w:id="10"/>
    </w:p>
    <w:p w14:paraId="00FAF2B9" w14:textId="3E8B0987" w:rsidR="00F80E15" w:rsidRPr="003D7A48" w:rsidRDefault="00F80E15" w:rsidP="00B07A23">
      <w:pPr>
        <w:pStyle w:val="NormalWeb"/>
        <w:numPr>
          <w:ilvl w:val="1"/>
          <w:numId w:val="26"/>
        </w:numPr>
        <w:spacing w:after="300"/>
        <w:ind w:left="567" w:hanging="567"/>
      </w:pPr>
      <w:r w:rsidRPr="003D7A48">
        <w:t>Meetings were held with representatives of the District’s Parish Councils, Neighbourhood Forums, and adjoining Parish Councils as follows:</w:t>
      </w:r>
    </w:p>
    <w:p w14:paraId="0F3D1883" w14:textId="1915C2A6" w:rsidR="00F80E15" w:rsidRPr="003D7A48" w:rsidRDefault="00F80E15" w:rsidP="00B07A23">
      <w:pPr>
        <w:pStyle w:val="ListParagraph"/>
        <w:numPr>
          <w:ilvl w:val="0"/>
          <w:numId w:val="32"/>
        </w:numPr>
        <w:rPr>
          <w:lang w:eastAsia="en-GB"/>
        </w:rPr>
      </w:pPr>
      <w:proofErr w:type="spellStart"/>
      <w:r w:rsidRPr="003D7A48">
        <w:rPr>
          <w:lang w:eastAsia="en-GB"/>
        </w:rPr>
        <w:t>Selston</w:t>
      </w:r>
      <w:proofErr w:type="spellEnd"/>
      <w:r w:rsidRPr="003D7A48">
        <w:rPr>
          <w:lang w:eastAsia="en-GB"/>
        </w:rPr>
        <w:t xml:space="preserve"> Parish Council/ </w:t>
      </w:r>
      <w:proofErr w:type="spellStart"/>
      <w:r w:rsidRPr="003D7A48">
        <w:rPr>
          <w:lang w:eastAsia="en-GB"/>
        </w:rPr>
        <w:t>Selston</w:t>
      </w:r>
      <w:proofErr w:type="spellEnd"/>
      <w:r w:rsidRPr="003D7A48">
        <w:rPr>
          <w:lang w:eastAsia="en-GB"/>
        </w:rPr>
        <w:t xml:space="preserve"> Neighbourhood Forum</w:t>
      </w:r>
    </w:p>
    <w:p w14:paraId="0BFB22F2" w14:textId="27ECB2DC" w:rsidR="00F80E15" w:rsidRPr="003D7A48" w:rsidRDefault="00F80E15" w:rsidP="00B07A23">
      <w:pPr>
        <w:pStyle w:val="ListParagraph"/>
        <w:numPr>
          <w:ilvl w:val="0"/>
          <w:numId w:val="32"/>
        </w:numPr>
        <w:rPr>
          <w:lang w:eastAsia="en-GB"/>
        </w:rPr>
      </w:pPr>
      <w:r w:rsidRPr="003D7A48">
        <w:rPr>
          <w:lang w:eastAsia="en-GB"/>
        </w:rPr>
        <w:t>Annesley &amp; Felly Parish Council</w:t>
      </w:r>
    </w:p>
    <w:p w14:paraId="2AE09E80" w14:textId="76A5E2A2" w:rsidR="00F80E15" w:rsidRPr="003D7A48" w:rsidRDefault="00F80E15" w:rsidP="00B07A23">
      <w:pPr>
        <w:pStyle w:val="ListParagraph"/>
        <w:numPr>
          <w:ilvl w:val="0"/>
          <w:numId w:val="32"/>
        </w:numPr>
        <w:rPr>
          <w:lang w:eastAsia="en-GB"/>
        </w:rPr>
      </w:pPr>
      <w:r w:rsidRPr="003D7A48">
        <w:rPr>
          <w:lang w:eastAsia="en-GB"/>
        </w:rPr>
        <w:t xml:space="preserve">Teversal, Stanton Hill &amp; </w:t>
      </w:r>
      <w:proofErr w:type="spellStart"/>
      <w:r w:rsidRPr="003D7A48">
        <w:rPr>
          <w:lang w:eastAsia="en-GB"/>
        </w:rPr>
        <w:t>Skegby</w:t>
      </w:r>
      <w:proofErr w:type="spellEnd"/>
      <w:r w:rsidRPr="003D7A48">
        <w:rPr>
          <w:lang w:eastAsia="en-GB"/>
        </w:rPr>
        <w:t xml:space="preserve"> Neighbourhood Forum</w:t>
      </w:r>
    </w:p>
    <w:p w14:paraId="230C0D12" w14:textId="725E9D35" w:rsidR="00F80E15" w:rsidRPr="003D7A48" w:rsidRDefault="00C8098E" w:rsidP="00B07A23">
      <w:pPr>
        <w:pStyle w:val="ListParagraph"/>
        <w:numPr>
          <w:ilvl w:val="0"/>
          <w:numId w:val="32"/>
        </w:numPr>
        <w:rPr>
          <w:lang w:eastAsia="en-GB"/>
        </w:rPr>
      </w:pPr>
      <w:r w:rsidRPr="003D7A48">
        <w:rPr>
          <w:lang w:eastAsia="en-GB"/>
        </w:rPr>
        <w:t>Brinsley Parish Council</w:t>
      </w:r>
    </w:p>
    <w:p w14:paraId="52739D23" w14:textId="760405AA" w:rsidR="00C8098E" w:rsidRPr="003D7A48" w:rsidRDefault="00C8098E" w:rsidP="00B07A23">
      <w:pPr>
        <w:pStyle w:val="ListParagraph"/>
        <w:numPr>
          <w:ilvl w:val="0"/>
          <w:numId w:val="32"/>
        </w:numPr>
        <w:rPr>
          <w:lang w:eastAsia="en-GB"/>
        </w:rPr>
      </w:pPr>
      <w:r w:rsidRPr="003D7A48">
        <w:rPr>
          <w:lang w:eastAsia="en-GB"/>
        </w:rPr>
        <w:t>Papplewick Parish Council</w:t>
      </w:r>
    </w:p>
    <w:p w14:paraId="6666E8F5" w14:textId="363E4DD8" w:rsidR="00F80E15" w:rsidRPr="003D7A48" w:rsidRDefault="00F80E15" w:rsidP="00F80E15">
      <w:pPr>
        <w:rPr>
          <w:lang w:eastAsia="en-GB"/>
        </w:rPr>
      </w:pPr>
      <w:r w:rsidRPr="003D7A48">
        <w:rPr>
          <w:lang w:eastAsia="en-GB"/>
        </w:rPr>
        <w:t xml:space="preserve"> </w:t>
      </w:r>
    </w:p>
    <w:p w14:paraId="2D21989F" w14:textId="77777777" w:rsidR="00F80E15" w:rsidRPr="003D7A48" w:rsidRDefault="00F80E15" w:rsidP="00F80E15">
      <w:pPr>
        <w:rPr>
          <w:lang w:eastAsia="en-GB"/>
        </w:rPr>
      </w:pPr>
    </w:p>
    <w:p w14:paraId="5700D57D" w14:textId="09FE5E87" w:rsidR="007C549B" w:rsidRPr="008A1236" w:rsidRDefault="007C549B" w:rsidP="007C549B">
      <w:pPr>
        <w:pStyle w:val="Heading2"/>
        <w:numPr>
          <w:ilvl w:val="0"/>
          <w:numId w:val="26"/>
        </w:numPr>
        <w:ind w:left="567" w:hanging="567"/>
      </w:pPr>
      <w:bookmarkStart w:id="11" w:name="_Toc165369013"/>
      <w:r w:rsidRPr="008A1236">
        <w:t>Who responded?</w:t>
      </w:r>
      <w:bookmarkEnd w:id="11"/>
    </w:p>
    <w:p w14:paraId="008CA4C9" w14:textId="77777777" w:rsidR="007C549B" w:rsidRPr="00041D42" w:rsidRDefault="007C549B" w:rsidP="00041D42"/>
    <w:p w14:paraId="7ED31E3E" w14:textId="77777777" w:rsidR="008A1236" w:rsidRPr="008A1236" w:rsidRDefault="007C549B" w:rsidP="007C549B">
      <w:pPr>
        <w:pStyle w:val="NormalWeb"/>
        <w:numPr>
          <w:ilvl w:val="1"/>
          <w:numId w:val="26"/>
        </w:numPr>
        <w:shd w:val="clear" w:color="auto" w:fill="FFFFFF"/>
        <w:spacing w:after="300"/>
        <w:ind w:left="567" w:hanging="567"/>
      </w:pPr>
      <w:r w:rsidRPr="008A1236">
        <w:t>A total of 122 persons or organisations responded resulting in a total of 438 individual representations. Representations are comments made to a specific part of the Plan e.g. a policy or site allocation.</w:t>
      </w:r>
    </w:p>
    <w:p w14:paraId="2F45868C" w14:textId="73899B56" w:rsidR="008A1236" w:rsidRPr="008A1236" w:rsidRDefault="008A1236" w:rsidP="007C549B">
      <w:pPr>
        <w:pStyle w:val="NormalWeb"/>
        <w:numPr>
          <w:ilvl w:val="1"/>
          <w:numId w:val="26"/>
        </w:numPr>
        <w:shd w:val="clear" w:color="auto" w:fill="FFFFFF"/>
        <w:spacing w:after="300"/>
        <w:ind w:left="567" w:hanging="567"/>
      </w:pPr>
      <w:r w:rsidRPr="008A1236">
        <w:t xml:space="preserve">In addition to the above responses, </w:t>
      </w:r>
      <w:r w:rsidR="000B0981">
        <w:t>2</w:t>
      </w:r>
      <w:r w:rsidRPr="008A1236">
        <w:t xml:space="preserve"> petitions were received </w:t>
      </w:r>
      <w:r>
        <w:t>objecting to</w:t>
      </w:r>
      <w:r w:rsidRPr="008A1236">
        <w:t xml:space="preserve"> proposed housing allocations as follows:</w:t>
      </w:r>
    </w:p>
    <w:p w14:paraId="519F1707" w14:textId="1FA5626C" w:rsidR="007C549B" w:rsidRPr="008A1236" w:rsidRDefault="008A1236" w:rsidP="008A1236">
      <w:pPr>
        <w:pStyle w:val="NormalWeb"/>
        <w:numPr>
          <w:ilvl w:val="0"/>
          <w:numId w:val="35"/>
        </w:numPr>
        <w:shd w:val="clear" w:color="auto" w:fill="FFFFFF"/>
        <w:spacing w:after="120"/>
        <w:ind w:left="1355" w:hanging="357"/>
      </w:pPr>
      <w:r w:rsidRPr="008A1236">
        <w:lastRenderedPageBreak/>
        <w:t xml:space="preserve">H1Hd Stubbing Wood Farm, </w:t>
      </w:r>
      <w:proofErr w:type="spellStart"/>
      <w:r w:rsidRPr="008A1236">
        <w:t>Watnall</w:t>
      </w:r>
      <w:proofErr w:type="spellEnd"/>
      <w:r w:rsidRPr="008A1236">
        <w:t xml:space="preserve"> Road, Hucknall – 103 </w:t>
      </w:r>
      <w:proofErr w:type="gramStart"/>
      <w:r w:rsidRPr="008A1236">
        <w:t>signatures</w:t>
      </w:r>
      <w:proofErr w:type="gramEnd"/>
    </w:p>
    <w:p w14:paraId="64C82D71" w14:textId="26059DF6" w:rsidR="008A1236" w:rsidRDefault="008A1236" w:rsidP="008A1236">
      <w:pPr>
        <w:pStyle w:val="NormalWeb"/>
        <w:numPr>
          <w:ilvl w:val="0"/>
          <w:numId w:val="35"/>
        </w:numPr>
        <w:shd w:val="clear" w:color="auto" w:fill="FFFFFF"/>
        <w:spacing w:after="300"/>
      </w:pPr>
      <w:r w:rsidRPr="008A1236">
        <w:t>H1Sq Hardwick Lane Recreation Ground</w:t>
      </w:r>
      <w:r>
        <w:t xml:space="preserve"> – 586 signatures</w:t>
      </w:r>
    </w:p>
    <w:p w14:paraId="7DFEB5AD" w14:textId="77777777" w:rsidR="008A1236" w:rsidRPr="008A1236" w:rsidRDefault="008A1236" w:rsidP="008A1236">
      <w:pPr>
        <w:pStyle w:val="NormalWeb"/>
        <w:shd w:val="clear" w:color="auto" w:fill="FFFFFF"/>
        <w:spacing w:after="300"/>
      </w:pPr>
    </w:p>
    <w:p w14:paraId="28312D20" w14:textId="73C7A164" w:rsidR="00F72247" w:rsidRPr="008A1236" w:rsidRDefault="00F72247" w:rsidP="00F72247">
      <w:pPr>
        <w:pStyle w:val="Heading2"/>
        <w:numPr>
          <w:ilvl w:val="0"/>
          <w:numId w:val="26"/>
        </w:numPr>
        <w:ind w:left="567" w:hanging="567"/>
      </w:pPr>
      <w:bookmarkStart w:id="12" w:name="_Toc165369014"/>
      <w:r w:rsidRPr="008A1236">
        <w:t>What was said and what was our response?</w:t>
      </w:r>
      <w:bookmarkEnd w:id="12"/>
    </w:p>
    <w:p w14:paraId="74710680" w14:textId="4791304D" w:rsidR="0075304B" w:rsidRPr="00041D42" w:rsidRDefault="0075304B" w:rsidP="00041D42"/>
    <w:p w14:paraId="2222E304" w14:textId="76129A40" w:rsidR="008A1236" w:rsidRDefault="00F72247" w:rsidP="00F72247">
      <w:pPr>
        <w:pStyle w:val="NormalWeb"/>
        <w:numPr>
          <w:ilvl w:val="1"/>
          <w:numId w:val="26"/>
        </w:numPr>
        <w:shd w:val="clear" w:color="auto" w:fill="FFFFFF"/>
        <w:spacing w:after="300"/>
        <w:ind w:left="567" w:hanging="567"/>
      </w:pPr>
      <w:r w:rsidRPr="003D7A48">
        <w:t xml:space="preserve">Table 1 below provides a summary of the key issues raised </w:t>
      </w:r>
      <w:r w:rsidR="00977C4F" w:rsidRPr="003D7A48">
        <w:t>pursuant to Regulations 19/20</w:t>
      </w:r>
      <w:r w:rsidRPr="003D7A48">
        <w:t xml:space="preserve">, set out under each chapter </w:t>
      </w:r>
      <w:r w:rsidR="00233D74">
        <w:t xml:space="preserve">header </w:t>
      </w:r>
      <w:r w:rsidRPr="003D7A48">
        <w:t xml:space="preserve">in the draft </w:t>
      </w:r>
      <w:r w:rsidR="00233D74">
        <w:t xml:space="preserve">Ashfield Local </w:t>
      </w:r>
      <w:r w:rsidRPr="003D7A48">
        <w:t xml:space="preserve">Plan. </w:t>
      </w:r>
      <w:r w:rsidR="008A1236">
        <w:t>A brief</w:t>
      </w:r>
      <w:r w:rsidR="00233D74">
        <w:t xml:space="preserve"> </w:t>
      </w:r>
      <w:r w:rsidR="008A1236">
        <w:t xml:space="preserve">response </w:t>
      </w:r>
      <w:r w:rsidR="00233D74">
        <w:t>from Ashfield Council to these key issues is also included.</w:t>
      </w:r>
    </w:p>
    <w:p w14:paraId="59D8EF5B" w14:textId="51582762" w:rsidR="00F72247" w:rsidRPr="003D7A48" w:rsidRDefault="00F72247" w:rsidP="00F72247">
      <w:pPr>
        <w:pStyle w:val="NormalWeb"/>
        <w:numPr>
          <w:ilvl w:val="1"/>
          <w:numId w:val="26"/>
        </w:numPr>
        <w:shd w:val="clear" w:color="auto" w:fill="FFFFFF"/>
        <w:spacing w:after="300"/>
        <w:ind w:left="567" w:hanging="567"/>
      </w:pPr>
      <w:r w:rsidRPr="003D7A48">
        <w:t xml:space="preserve">Table </w:t>
      </w:r>
      <w:r w:rsidR="008A1236">
        <w:t>2</w:t>
      </w:r>
      <w:r w:rsidRPr="003D7A48">
        <w:t xml:space="preserve"> sets out a summary of key issues raised in objection to </w:t>
      </w:r>
      <w:r w:rsidR="008A1236">
        <w:t xml:space="preserve">proposed </w:t>
      </w:r>
      <w:r w:rsidRPr="003D7A48">
        <w:t xml:space="preserve">Housing Allocations </w:t>
      </w:r>
      <w:r w:rsidR="008A1236">
        <w:t xml:space="preserve">under </w:t>
      </w:r>
      <w:r w:rsidRPr="003D7A48">
        <w:t>Policy H1.</w:t>
      </w:r>
    </w:p>
    <w:p w14:paraId="667D7998" w14:textId="719AC733" w:rsidR="00F72247" w:rsidRPr="003D7A48" w:rsidRDefault="00F72247" w:rsidP="00F72247">
      <w:pPr>
        <w:pStyle w:val="NormalWeb"/>
        <w:numPr>
          <w:ilvl w:val="1"/>
          <w:numId w:val="26"/>
        </w:numPr>
        <w:shd w:val="clear" w:color="auto" w:fill="FFFFFF"/>
        <w:spacing w:after="300"/>
        <w:ind w:left="567" w:hanging="567"/>
      </w:pPr>
      <w:r w:rsidRPr="003D7A48">
        <w:t>Where a policy, site allocation or other part of the Plan is not listed under the summary of key issues, the following applies:</w:t>
      </w:r>
    </w:p>
    <w:p w14:paraId="4E526381" w14:textId="77777777" w:rsidR="00F72247" w:rsidRPr="003D7A48" w:rsidRDefault="00F72247" w:rsidP="00233D74">
      <w:pPr>
        <w:pStyle w:val="NormalWeb"/>
        <w:numPr>
          <w:ilvl w:val="0"/>
          <w:numId w:val="35"/>
        </w:numPr>
        <w:shd w:val="clear" w:color="auto" w:fill="FFFFFF"/>
        <w:spacing w:after="300"/>
      </w:pPr>
      <w:r w:rsidRPr="003D7A48">
        <w:t>no comment was received, or</w:t>
      </w:r>
    </w:p>
    <w:p w14:paraId="409941B9" w14:textId="28C951C3" w:rsidR="00F72247" w:rsidRDefault="00F72247" w:rsidP="00233D74">
      <w:pPr>
        <w:pStyle w:val="NormalWeb"/>
        <w:numPr>
          <w:ilvl w:val="0"/>
          <w:numId w:val="35"/>
        </w:numPr>
        <w:shd w:val="clear" w:color="auto" w:fill="FFFFFF"/>
        <w:spacing w:after="300"/>
      </w:pPr>
      <w:r w:rsidRPr="003D7A48">
        <w:t>the comments submitted are of minor issue – which are of little risk to the soundness of the Plan or would not potentially require changes that materially affect the policies or proposals in the Plan or are considered by officers to be of least significance relating to the ‘soundness’ of the Plan.</w:t>
      </w:r>
    </w:p>
    <w:p w14:paraId="15FD1EEF" w14:textId="77777777" w:rsidR="008A1236" w:rsidRDefault="008A1236" w:rsidP="008A1236">
      <w:pPr>
        <w:rPr>
          <w:lang w:eastAsia="en-GB"/>
        </w:rPr>
      </w:pPr>
    </w:p>
    <w:p w14:paraId="43969436" w14:textId="77777777" w:rsidR="008A1236" w:rsidRPr="003D7A48" w:rsidRDefault="008A1236" w:rsidP="008A1236">
      <w:pPr>
        <w:rPr>
          <w:lang w:eastAsia="en-GB"/>
        </w:rPr>
      </w:pPr>
    </w:p>
    <w:p w14:paraId="52548810" w14:textId="77777777" w:rsidR="00BA0DF0" w:rsidRPr="003D7A48" w:rsidRDefault="00BA0DF0" w:rsidP="00BA0DF0">
      <w:pPr>
        <w:pStyle w:val="ListParagraph"/>
        <w:rPr>
          <w:b/>
          <w:bCs/>
          <w:sz w:val="22"/>
          <w:highlight w:val="yellow"/>
        </w:rPr>
      </w:pPr>
    </w:p>
    <w:p w14:paraId="591E1790" w14:textId="77777777" w:rsidR="00524FC1" w:rsidRPr="003D7A48" w:rsidRDefault="00524FC1" w:rsidP="00BA0DF0">
      <w:pPr>
        <w:pStyle w:val="ListParagraph"/>
        <w:rPr>
          <w:b/>
          <w:bCs/>
          <w:sz w:val="22"/>
          <w:highlight w:val="yellow"/>
        </w:rPr>
        <w:sectPr w:rsidR="00524FC1" w:rsidRPr="003D7A48" w:rsidSect="00EC43F8">
          <w:headerReference w:type="default" r:id="rId11"/>
          <w:footerReference w:type="default" r:id="rId12"/>
          <w:pgSz w:w="11906" w:h="16838"/>
          <w:pgMar w:top="1440" w:right="1080" w:bottom="1440" w:left="1080" w:header="709" w:footer="709" w:gutter="0"/>
          <w:pgNumType w:start="1"/>
          <w:cols w:space="708"/>
          <w:docGrid w:linePitch="360"/>
        </w:sectPr>
      </w:pPr>
    </w:p>
    <w:p w14:paraId="663DC9DA" w14:textId="0F68B59C" w:rsidR="00BA0DF0" w:rsidRPr="003D7A48" w:rsidRDefault="00BA0DF0" w:rsidP="00041D42">
      <w:pPr>
        <w:pStyle w:val="Heading2"/>
      </w:pPr>
      <w:bookmarkStart w:id="13" w:name="_Toc165369015"/>
      <w:r w:rsidRPr="003D7A48">
        <w:lastRenderedPageBreak/>
        <w:t xml:space="preserve">Table 1: Summary of Key Issues raised </w:t>
      </w:r>
      <w:r w:rsidR="00F72247" w:rsidRPr="003D7A48">
        <w:t>at the</w:t>
      </w:r>
      <w:r w:rsidRPr="003D7A48">
        <w:t xml:space="preserve"> Regulation </w:t>
      </w:r>
      <w:r w:rsidR="00345470" w:rsidRPr="003D7A48">
        <w:t xml:space="preserve">19 </w:t>
      </w:r>
      <w:r w:rsidR="00F72247" w:rsidRPr="003D7A48">
        <w:t>consultation of the d</w:t>
      </w:r>
      <w:r w:rsidRPr="003D7A48">
        <w:t>raft</w:t>
      </w:r>
      <w:r w:rsidR="00F72247" w:rsidRPr="003D7A48">
        <w:t xml:space="preserve"> Ashfield</w:t>
      </w:r>
      <w:r w:rsidRPr="003D7A48">
        <w:t xml:space="preserve"> Local Plan</w:t>
      </w:r>
      <w:r w:rsidR="00F72247" w:rsidRPr="003D7A48">
        <w:t xml:space="preserve"> and Council Response</w:t>
      </w:r>
      <w:bookmarkEnd w:id="13"/>
    </w:p>
    <w:p w14:paraId="47595B01" w14:textId="77777777" w:rsidR="00BA0DF0" w:rsidRPr="003D7A48" w:rsidRDefault="00BA0DF0" w:rsidP="005B555D">
      <w:pPr>
        <w:rPr>
          <w:b/>
          <w:bCs/>
        </w:rPr>
      </w:pPr>
    </w:p>
    <w:tbl>
      <w:tblPr>
        <w:tblStyle w:val="TableGrid"/>
        <w:tblW w:w="0" w:type="auto"/>
        <w:tblLook w:val="04A0" w:firstRow="1" w:lastRow="0" w:firstColumn="1" w:lastColumn="0" w:noHBand="0" w:noVBand="1"/>
      </w:tblPr>
      <w:tblGrid>
        <w:gridCol w:w="2763"/>
        <w:gridCol w:w="5553"/>
        <w:gridCol w:w="6352"/>
      </w:tblGrid>
      <w:tr w:rsidR="003D7A48" w:rsidRPr="003D7A48" w14:paraId="7D7FF205" w14:textId="77777777" w:rsidTr="0019189F">
        <w:tc>
          <w:tcPr>
            <w:tcW w:w="2830" w:type="dxa"/>
            <w:shd w:val="clear" w:color="auto" w:fill="E2EFD9" w:themeFill="accent6" w:themeFillTint="33"/>
          </w:tcPr>
          <w:p w14:paraId="5D2A3182" w14:textId="77777777" w:rsidR="00BA0DF0" w:rsidRPr="003D7A48" w:rsidRDefault="00BA0DF0" w:rsidP="0019189F">
            <w:pPr>
              <w:jc w:val="center"/>
              <w:rPr>
                <w:b/>
                <w:bCs/>
              </w:rPr>
            </w:pPr>
            <w:r w:rsidRPr="003D7A48">
              <w:rPr>
                <w:b/>
                <w:bCs/>
              </w:rPr>
              <w:t>Plan Reference</w:t>
            </w:r>
          </w:p>
        </w:tc>
        <w:tc>
          <w:tcPr>
            <w:tcW w:w="5812" w:type="dxa"/>
            <w:shd w:val="clear" w:color="auto" w:fill="E2EFD9" w:themeFill="accent6" w:themeFillTint="33"/>
          </w:tcPr>
          <w:p w14:paraId="36BA2F67" w14:textId="77777777" w:rsidR="00BA0DF0" w:rsidRPr="003D7A48" w:rsidRDefault="00BA0DF0" w:rsidP="0019189F">
            <w:pPr>
              <w:jc w:val="center"/>
              <w:rPr>
                <w:b/>
                <w:bCs/>
              </w:rPr>
            </w:pPr>
            <w:r w:rsidRPr="003D7A48">
              <w:rPr>
                <w:b/>
                <w:bCs/>
              </w:rPr>
              <w:t>Summary of Key Issues</w:t>
            </w:r>
          </w:p>
          <w:p w14:paraId="1FB960D4" w14:textId="77777777" w:rsidR="00BA0DF0" w:rsidRPr="003D7A48" w:rsidRDefault="00BA0DF0" w:rsidP="0019189F">
            <w:pPr>
              <w:jc w:val="center"/>
              <w:rPr>
                <w:b/>
                <w:bCs/>
              </w:rPr>
            </w:pPr>
          </w:p>
        </w:tc>
        <w:tc>
          <w:tcPr>
            <w:tcW w:w="6662" w:type="dxa"/>
            <w:shd w:val="clear" w:color="auto" w:fill="E2EFD9" w:themeFill="accent6" w:themeFillTint="33"/>
          </w:tcPr>
          <w:p w14:paraId="25C479C3" w14:textId="77777777" w:rsidR="00BA0DF0" w:rsidRPr="003D7A48" w:rsidRDefault="00BA0DF0" w:rsidP="0019189F">
            <w:pPr>
              <w:jc w:val="center"/>
              <w:rPr>
                <w:b/>
                <w:bCs/>
              </w:rPr>
            </w:pPr>
            <w:r w:rsidRPr="003D7A48">
              <w:rPr>
                <w:b/>
                <w:bCs/>
              </w:rPr>
              <w:t>Council Summary Response</w:t>
            </w:r>
          </w:p>
        </w:tc>
      </w:tr>
      <w:tr w:rsidR="003D7A48" w:rsidRPr="003D7A48" w14:paraId="12F3A746" w14:textId="77777777" w:rsidTr="0019189F">
        <w:tc>
          <w:tcPr>
            <w:tcW w:w="15304" w:type="dxa"/>
            <w:gridSpan w:val="3"/>
            <w:shd w:val="clear" w:color="auto" w:fill="D9D9D9" w:themeFill="background1" w:themeFillShade="D9"/>
          </w:tcPr>
          <w:p w14:paraId="3074B542" w14:textId="77777777" w:rsidR="00BA0DF0" w:rsidRPr="003D7A48" w:rsidRDefault="00BA0DF0" w:rsidP="0019189F">
            <w:r w:rsidRPr="003D7A48">
              <w:t>Chapter 2 Shaping the future of Ashfield, what we want to achieve (Vision and Objectives)</w:t>
            </w:r>
          </w:p>
          <w:p w14:paraId="085A802B" w14:textId="77777777" w:rsidR="00BA0DF0" w:rsidRPr="003D7A48" w:rsidRDefault="00BA0DF0" w:rsidP="0019189F"/>
        </w:tc>
      </w:tr>
      <w:tr w:rsidR="003D7A48" w:rsidRPr="003D7A48" w14:paraId="5E1C712A" w14:textId="77777777" w:rsidTr="0019189F">
        <w:tc>
          <w:tcPr>
            <w:tcW w:w="2830" w:type="dxa"/>
          </w:tcPr>
          <w:p w14:paraId="2864DE01" w14:textId="77777777" w:rsidR="00BA0DF0" w:rsidRPr="003D7A48" w:rsidRDefault="00BA0DF0" w:rsidP="0019189F">
            <w:r w:rsidRPr="003D7A48">
              <w:t>Vision</w:t>
            </w:r>
          </w:p>
        </w:tc>
        <w:tc>
          <w:tcPr>
            <w:tcW w:w="5812" w:type="dxa"/>
          </w:tcPr>
          <w:p w14:paraId="40A5A155" w14:textId="77777777" w:rsidR="00BA0DF0" w:rsidRPr="003D7A48" w:rsidRDefault="00BA0DF0" w:rsidP="0019189F">
            <w:pPr>
              <w:ind w:left="185"/>
            </w:pPr>
            <w:r w:rsidRPr="003D7A48">
              <w:t>Objection received to the Plan period being 2023 – 2040 - strategic policies should look ahead over a minimum 15-year period from adoption.</w:t>
            </w:r>
          </w:p>
          <w:p w14:paraId="2D2B12F8" w14:textId="77777777" w:rsidR="00BA0DF0" w:rsidRPr="003D7A48" w:rsidRDefault="00BA0DF0" w:rsidP="0019189F">
            <w:pPr>
              <w:ind w:left="185"/>
            </w:pPr>
          </w:p>
          <w:p w14:paraId="68838CCF" w14:textId="77777777" w:rsidR="00BA0DF0" w:rsidRPr="003D7A48" w:rsidRDefault="00BA0DF0" w:rsidP="0019189F">
            <w:pPr>
              <w:ind w:left="185"/>
            </w:pPr>
            <w:r w:rsidRPr="003D7A48">
              <w:t>Objection received to the omission of cross-boundary co-operation including meeting part of the unmet needs of Nottingham City Council within the vision and objectives.</w:t>
            </w:r>
          </w:p>
        </w:tc>
        <w:tc>
          <w:tcPr>
            <w:tcW w:w="6662" w:type="dxa"/>
          </w:tcPr>
          <w:p w14:paraId="19BDBD70" w14:textId="77777777" w:rsidR="00BA0DF0" w:rsidRPr="003D7A48" w:rsidRDefault="00BA0DF0" w:rsidP="0019189F">
            <w:pPr>
              <w:ind w:left="118"/>
            </w:pPr>
            <w:r w:rsidRPr="003D7A48">
              <w:t>Strategic Policies look ahead over a period of 15 years with an end date of 2040 and an anticipated adoption date of 2025.</w:t>
            </w:r>
          </w:p>
          <w:p w14:paraId="1F193C2B" w14:textId="77777777" w:rsidR="00BA0DF0" w:rsidRPr="003D7A48" w:rsidRDefault="00BA0DF0" w:rsidP="0019189F">
            <w:pPr>
              <w:ind w:left="118"/>
            </w:pPr>
          </w:p>
          <w:p w14:paraId="2626063A" w14:textId="6CAA55EA" w:rsidR="00BA0DF0" w:rsidRPr="003D7A48" w:rsidRDefault="00BA0DF0" w:rsidP="0019189F">
            <w:pPr>
              <w:ind w:left="118"/>
            </w:pPr>
            <w:r w:rsidRPr="003D7A48">
              <w:t>Ashfield Council have an excellent record of partnership working with Nottingham City Council and other Nottingham Core Housing Market Area (HMA) constituent authorities. This is set out in more detail in the Statement of Common Ground between Ashfield and the Nottingham Core HMA authorities (SCG</w:t>
            </w:r>
            <w:r w:rsidR="001E0A9E" w:rsidRPr="003D7A48">
              <w:t>/0</w:t>
            </w:r>
            <w:r w:rsidRPr="003D7A48">
              <w:t>2), and in the Duty to Co-operate Statement (DTC</w:t>
            </w:r>
            <w:r w:rsidR="001E0A9E" w:rsidRPr="003D7A48">
              <w:t>/0</w:t>
            </w:r>
            <w:r w:rsidRPr="003D7A48">
              <w:t xml:space="preserve">1). </w:t>
            </w:r>
          </w:p>
          <w:p w14:paraId="1BC9B949" w14:textId="77777777" w:rsidR="00BA0DF0" w:rsidRPr="003D7A48" w:rsidRDefault="00BA0DF0" w:rsidP="0019189F">
            <w:pPr>
              <w:ind w:left="118"/>
            </w:pPr>
          </w:p>
          <w:p w14:paraId="24D5F3AC" w14:textId="77777777" w:rsidR="00BA0DF0" w:rsidRPr="003D7A48" w:rsidRDefault="00BA0DF0" w:rsidP="0019189F">
            <w:pPr>
              <w:ind w:left="118"/>
            </w:pPr>
            <w:r w:rsidRPr="003D7A48">
              <w:t>Ashfield Council falls within the Nottingham Outer HMA and there has not been any request for Outer HMA authorities to meet any unmet housing need which may arise in the adjacent Core HMA.</w:t>
            </w:r>
          </w:p>
          <w:p w14:paraId="3EF1D245" w14:textId="77777777" w:rsidR="00BA0DF0" w:rsidRPr="003D7A48" w:rsidRDefault="00BA0DF0" w:rsidP="0019189F"/>
        </w:tc>
      </w:tr>
      <w:tr w:rsidR="003D7A48" w:rsidRPr="003D7A48" w14:paraId="15C3E3C5" w14:textId="77777777" w:rsidTr="0019189F">
        <w:tc>
          <w:tcPr>
            <w:tcW w:w="2830" w:type="dxa"/>
          </w:tcPr>
          <w:p w14:paraId="042E38C5" w14:textId="77777777" w:rsidR="00BA0DF0" w:rsidRPr="003D7A48" w:rsidRDefault="00BA0DF0" w:rsidP="0019189F">
            <w:r w:rsidRPr="003D7A48">
              <w:t xml:space="preserve">Vision and Strategic Objectives </w:t>
            </w:r>
          </w:p>
        </w:tc>
        <w:tc>
          <w:tcPr>
            <w:tcW w:w="5812" w:type="dxa"/>
          </w:tcPr>
          <w:p w14:paraId="7C448F3E" w14:textId="77777777" w:rsidR="00BA0DF0" w:rsidRPr="003D7A48" w:rsidRDefault="00BA0DF0" w:rsidP="0019189F">
            <w:pPr>
              <w:ind w:left="180"/>
            </w:pPr>
            <w:proofErr w:type="gramStart"/>
            <w:r w:rsidRPr="003D7A48">
              <w:t>A number of</w:t>
            </w:r>
            <w:proofErr w:type="gramEnd"/>
            <w:r w:rsidRPr="003D7A48">
              <w:t xml:space="preserve"> comments supported the vision and strategic objectives 4, 13 and 14, including support from the Environment Agency and Historic England.</w:t>
            </w:r>
          </w:p>
          <w:p w14:paraId="1B5555F4" w14:textId="77777777" w:rsidR="001E0A9E" w:rsidRPr="003D7A48" w:rsidRDefault="001E0A9E" w:rsidP="0019189F">
            <w:pPr>
              <w:ind w:left="180"/>
            </w:pPr>
          </w:p>
          <w:p w14:paraId="2EA44C7E" w14:textId="77777777" w:rsidR="001E0A9E" w:rsidRPr="003D7A48" w:rsidRDefault="001E0A9E" w:rsidP="0019189F">
            <w:pPr>
              <w:ind w:left="180"/>
            </w:pPr>
          </w:p>
          <w:p w14:paraId="4789763D" w14:textId="77777777" w:rsidR="001E0A9E" w:rsidRPr="003D7A48" w:rsidRDefault="001E0A9E" w:rsidP="0019189F">
            <w:pPr>
              <w:ind w:left="180"/>
            </w:pPr>
          </w:p>
          <w:p w14:paraId="64E6D366" w14:textId="77777777" w:rsidR="001E0A9E" w:rsidRPr="003D7A48" w:rsidRDefault="001E0A9E" w:rsidP="0019189F">
            <w:pPr>
              <w:ind w:left="180"/>
            </w:pPr>
          </w:p>
          <w:p w14:paraId="6D3827C5" w14:textId="77777777" w:rsidR="00BA0DF0" w:rsidRPr="003D7A48" w:rsidRDefault="00BA0DF0" w:rsidP="0019189F">
            <w:pPr>
              <w:ind w:left="360"/>
            </w:pPr>
          </w:p>
        </w:tc>
        <w:tc>
          <w:tcPr>
            <w:tcW w:w="6662" w:type="dxa"/>
          </w:tcPr>
          <w:p w14:paraId="1E5AA049" w14:textId="77777777" w:rsidR="00BA0DF0" w:rsidRPr="003D7A48" w:rsidRDefault="00BA0DF0" w:rsidP="0019189F">
            <w:r w:rsidRPr="003D7A48">
              <w:lastRenderedPageBreak/>
              <w:t>Support noted.</w:t>
            </w:r>
          </w:p>
        </w:tc>
      </w:tr>
      <w:tr w:rsidR="003D7A48" w:rsidRPr="003D7A48" w14:paraId="29B11D8E" w14:textId="77777777" w:rsidTr="0019189F">
        <w:tc>
          <w:tcPr>
            <w:tcW w:w="15304" w:type="dxa"/>
            <w:gridSpan w:val="3"/>
            <w:shd w:val="clear" w:color="auto" w:fill="D9D9D9" w:themeFill="background1" w:themeFillShade="D9"/>
          </w:tcPr>
          <w:p w14:paraId="1705A87A" w14:textId="77777777" w:rsidR="00BA0DF0" w:rsidRPr="003D7A48" w:rsidRDefault="00BA0DF0" w:rsidP="0019189F">
            <w:pPr>
              <w:rPr>
                <w:sz w:val="22"/>
              </w:rPr>
            </w:pPr>
            <w:r w:rsidRPr="003D7A48">
              <w:rPr>
                <w:sz w:val="22"/>
              </w:rPr>
              <w:t>Chapter 3 Sustainable development in Ashfield - Strategic Policies</w:t>
            </w:r>
          </w:p>
          <w:p w14:paraId="4F1D14BB" w14:textId="77777777" w:rsidR="00BA0DF0" w:rsidRPr="003D7A48" w:rsidRDefault="00BA0DF0" w:rsidP="0019189F">
            <w:pPr>
              <w:rPr>
                <w:sz w:val="22"/>
              </w:rPr>
            </w:pPr>
          </w:p>
        </w:tc>
      </w:tr>
      <w:tr w:rsidR="003D7A48" w:rsidRPr="003D7A48" w14:paraId="27F5C81F" w14:textId="77777777" w:rsidTr="0019189F">
        <w:tc>
          <w:tcPr>
            <w:tcW w:w="2830" w:type="dxa"/>
          </w:tcPr>
          <w:p w14:paraId="0AC79F57" w14:textId="77777777" w:rsidR="00BA0DF0" w:rsidRPr="003D7A48" w:rsidRDefault="00BA0DF0" w:rsidP="0019189F">
            <w:r w:rsidRPr="003D7A48">
              <w:t>Strategic Policy 1: Spatial Strategy to deliver the Vision</w:t>
            </w:r>
          </w:p>
        </w:tc>
        <w:tc>
          <w:tcPr>
            <w:tcW w:w="5812" w:type="dxa"/>
          </w:tcPr>
          <w:p w14:paraId="27387C69" w14:textId="77777777" w:rsidR="00BA0DF0" w:rsidRPr="003D7A48" w:rsidRDefault="00BA0DF0" w:rsidP="0019189F">
            <w:r w:rsidRPr="003D7A48">
              <w:t>Respondents that consider Policy 1 to be ‘unsound’ noted the following:</w:t>
            </w:r>
          </w:p>
          <w:p w14:paraId="3D099DA3" w14:textId="77777777" w:rsidR="00BA0DF0" w:rsidRPr="003D7A48" w:rsidRDefault="00BA0DF0" w:rsidP="0019189F"/>
          <w:p w14:paraId="34F159B8" w14:textId="77777777" w:rsidR="00BA0DF0" w:rsidRPr="003D7A48" w:rsidRDefault="00BA0DF0" w:rsidP="0019189F">
            <w:pPr>
              <w:pStyle w:val="ListParagraph"/>
              <w:numPr>
                <w:ilvl w:val="0"/>
                <w:numId w:val="1"/>
              </w:numPr>
            </w:pPr>
            <w:r w:rsidRPr="003D7A48">
              <w:t>Challenged the release of Green Belt sites, stating more suitable/sustainable sites are available – broadly this relates to the objection to the inclusion of site allocations or land promoters/owners seeking the allocation of new /previously assessed sites located outside of the Green Belt.</w:t>
            </w:r>
          </w:p>
          <w:p w14:paraId="2A0BCA14" w14:textId="77777777" w:rsidR="00BA0DF0" w:rsidRPr="003D7A48" w:rsidRDefault="00BA0DF0" w:rsidP="0019189F">
            <w:pPr>
              <w:pStyle w:val="ListParagraph"/>
              <w:ind w:left="284"/>
            </w:pPr>
          </w:p>
          <w:p w14:paraId="215419C4" w14:textId="77777777" w:rsidR="00BA0DF0" w:rsidRPr="003D7A48" w:rsidRDefault="00BA0DF0" w:rsidP="0019189F">
            <w:pPr>
              <w:pStyle w:val="ListParagraph"/>
              <w:ind w:left="284"/>
            </w:pPr>
          </w:p>
          <w:p w14:paraId="326D2608" w14:textId="77777777" w:rsidR="00BA0DF0" w:rsidRPr="003D7A48" w:rsidRDefault="00BA0DF0" w:rsidP="0019189F">
            <w:pPr>
              <w:pStyle w:val="ListParagraph"/>
              <w:numPr>
                <w:ilvl w:val="0"/>
                <w:numId w:val="1"/>
              </w:numPr>
            </w:pPr>
            <w:r w:rsidRPr="003D7A48">
              <w:t>Comment that it is not justified, nor clear as to why the proposed strategy only focusses on sites of less than 500 dwellings where the respondent(s) feel there is a perceived under supply in the Local Plan (see also comments under Policy S7).</w:t>
            </w:r>
          </w:p>
          <w:p w14:paraId="2058D2BB" w14:textId="77777777" w:rsidR="00BA0DF0" w:rsidRPr="003D7A48" w:rsidRDefault="00BA0DF0" w:rsidP="0019189F">
            <w:pPr>
              <w:pStyle w:val="ListParagraph"/>
              <w:ind w:left="284"/>
            </w:pPr>
          </w:p>
          <w:p w14:paraId="0A9910E6" w14:textId="77777777" w:rsidR="00BA0DF0" w:rsidRPr="003D7A48" w:rsidRDefault="00BA0DF0" w:rsidP="0019189F">
            <w:pPr>
              <w:pStyle w:val="ListParagraph"/>
              <w:ind w:left="284"/>
            </w:pPr>
            <w:r w:rsidRPr="003D7A48">
              <w:t>The respondent(s) commented that a dispersed strategy will not deliver sufficient homes, or the new and improved infrastructure needed and will not deliver against the plan’s vision and objectives – their view is that other spatial options are considered preferable and more sustainable, such as a new settlement / strategic site options included in the Regulation 18 draft of the Plan.</w:t>
            </w:r>
          </w:p>
          <w:p w14:paraId="2D2A0D8A" w14:textId="77777777" w:rsidR="00BA0DF0" w:rsidRPr="003D7A48" w:rsidRDefault="00BA0DF0" w:rsidP="0019189F">
            <w:pPr>
              <w:pStyle w:val="ListParagraph"/>
            </w:pPr>
          </w:p>
          <w:p w14:paraId="415633A3" w14:textId="77777777" w:rsidR="00BA0DF0" w:rsidRDefault="00BA0DF0" w:rsidP="0019189F">
            <w:pPr>
              <w:pStyle w:val="ListParagraph"/>
            </w:pPr>
          </w:p>
          <w:p w14:paraId="63D425E3" w14:textId="77777777" w:rsidR="00CE3F82" w:rsidRPr="003D7A48" w:rsidRDefault="00CE3F82" w:rsidP="0019189F">
            <w:pPr>
              <w:pStyle w:val="ListParagraph"/>
            </w:pPr>
          </w:p>
          <w:p w14:paraId="7A56C4D6" w14:textId="77777777" w:rsidR="00BA0DF0" w:rsidRPr="003D7A48" w:rsidRDefault="00BA0DF0" w:rsidP="0019189F">
            <w:pPr>
              <w:pStyle w:val="ListParagraph"/>
            </w:pPr>
          </w:p>
          <w:p w14:paraId="6DCA445E" w14:textId="77777777" w:rsidR="00BA0DF0" w:rsidRPr="003D7A48" w:rsidRDefault="00BA0DF0" w:rsidP="0019189F">
            <w:pPr>
              <w:pStyle w:val="ListParagraph"/>
              <w:numPr>
                <w:ilvl w:val="0"/>
                <w:numId w:val="1"/>
              </w:numPr>
            </w:pPr>
            <w:r w:rsidRPr="003D7A48">
              <w:t xml:space="preserve">Concern raised over the amount of growth in some settlements such as Stanton Hill, </w:t>
            </w:r>
            <w:proofErr w:type="spellStart"/>
            <w:r w:rsidRPr="003D7A48">
              <w:t>Skegby</w:t>
            </w:r>
            <w:proofErr w:type="spellEnd"/>
            <w:r w:rsidRPr="003D7A48">
              <w:t xml:space="preserve"> and Huthwaite due to existing pressures on infrastructure such as health care facilities, schools, and the impact on the local highway network. (see also comments in response to housing allocations – Policy H1).</w:t>
            </w:r>
          </w:p>
          <w:p w14:paraId="03ADC975" w14:textId="77777777" w:rsidR="00BA0DF0" w:rsidRPr="003D7A48" w:rsidRDefault="00BA0DF0" w:rsidP="0019189F"/>
          <w:p w14:paraId="3D1631FF" w14:textId="77777777" w:rsidR="00BA0DF0" w:rsidRPr="003D7A48" w:rsidRDefault="00BA0DF0" w:rsidP="0019189F"/>
          <w:p w14:paraId="1788C8B9" w14:textId="77777777" w:rsidR="00BA0DF0" w:rsidRPr="003D7A48" w:rsidRDefault="00BA0DF0" w:rsidP="0019189F"/>
          <w:p w14:paraId="758926D0" w14:textId="77777777" w:rsidR="00BA0DF0" w:rsidRPr="003D7A48" w:rsidRDefault="00BA0DF0" w:rsidP="0019189F"/>
          <w:p w14:paraId="29A2EFF3" w14:textId="77777777" w:rsidR="00BA0DF0" w:rsidRPr="003D7A48" w:rsidRDefault="00BA0DF0" w:rsidP="0019189F"/>
          <w:p w14:paraId="6ADC16D0" w14:textId="77777777" w:rsidR="00BA0DF0" w:rsidRPr="003D7A48" w:rsidRDefault="00BA0DF0" w:rsidP="0019189F"/>
          <w:p w14:paraId="18642C17" w14:textId="77777777" w:rsidR="00BA0DF0" w:rsidRPr="003D7A48" w:rsidRDefault="00BA0DF0" w:rsidP="0019189F"/>
          <w:p w14:paraId="55FC3204" w14:textId="77777777" w:rsidR="00BA0DF0" w:rsidRPr="003D7A48" w:rsidRDefault="00BA0DF0" w:rsidP="0019189F"/>
          <w:p w14:paraId="47179E1E" w14:textId="77777777" w:rsidR="00BA0DF0" w:rsidRPr="003D7A48" w:rsidRDefault="00BA0DF0" w:rsidP="0019189F"/>
          <w:p w14:paraId="7019B67E" w14:textId="77777777" w:rsidR="00BA0DF0" w:rsidRPr="003D7A48" w:rsidRDefault="00BA0DF0" w:rsidP="0019189F"/>
          <w:p w14:paraId="257AF88F" w14:textId="77777777" w:rsidR="00BA0DF0" w:rsidRPr="003D7A48" w:rsidRDefault="00BA0DF0" w:rsidP="0019189F"/>
          <w:p w14:paraId="799E584B" w14:textId="77777777" w:rsidR="00BA0DF0" w:rsidRPr="003D7A48" w:rsidRDefault="00BA0DF0" w:rsidP="0019189F"/>
          <w:p w14:paraId="4AAE26FD" w14:textId="77777777" w:rsidR="00BA0DF0" w:rsidRPr="003D7A48" w:rsidRDefault="00BA0DF0" w:rsidP="0019189F"/>
          <w:p w14:paraId="161A8790" w14:textId="77777777" w:rsidR="00BA0DF0" w:rsidRPr="003D7A48" w:rsidRDefault="00BA0DF0" w:rsidP="0019189F"/>
          <w:p w14:paraId="0CC94023" w14:textId="77777777" w:rsidR="00D13408" w:rsidRDefault="00D13408" w:rsidP="0019189F"/>
          <w:p w14:paraId="11059AAF" w14:textId="77777777" w:rsidR="00CE3F82" w:rsidRDefault="00CE3F82" w:rsidP="0019189F"/>
          <w:p w14:paraId="28950393" w14:textId="77777777" w:rsidR="00CE3F82" w:rsidRPr="003D7A48" w:rsidRDefault="00CE3F82" w:rsidP="0019189F"/>
          <w:p w14:paraId="12CF5603" w14:textId="77777777" w:rsidR="00BA0DF0" w:rsidRPr="003D7A48" w:rsidRDefault="00BA0DF0" w:rsidP="0019189F"/>
          <w:p w14:paraId="312A587B" w14:textId="77777777" w:rsidR="00BA0DF0" w:rsidRPr="003D7A48" w:rsidRDefault="00BA0DF0" w:rsidP="0019189F"/>
          <w:p w14:paraId="1CCA445C" w14:textId="1546DD94" w:rsidR="00BA0DF0" w:rsidRPr="003D7A48" w:rsidRDefault="00BA0DF0" w:rsidP="00D13408">
            <w:proofErr w:type="gramStart"/>
            <w:r w:rsidRPr="003D7A48">
              <w:t>A number of</w:t>
            </w:r>
            <w:proofErr w:type="gramEnd"/>
            <w:r w:rsidRPr="003D7A48">
              <w:t xml:space="preserve"> other respondents supported the spatial growth strategy as it does not rely on the </w:t>
            </w:r>
            <w:r w:rsidRPr="003D7A48">
              <w:lastRenderedPageBreak/>
              <w:t>need for a new settlement and is considered to deliver proportionate growth in the more sustainable settlements.</w:t>
            </w:r>
          </w:p>
        </w:tc>
        <w:tc>
          <w:tcPr>
            <w:tcW w:w="6662" w:type="dxa"/>
          </w:tcPr>
          <w:p w14:paraId="16AD2D74" w14:textId="77777777" w:rsidR="00BA0DF0" w:rsidRPr="003D7A48" w:rsidRDefault="00BA0DF0" w:rsidP="0019189F"/>
          <w:p w14:paraId="0CB57F2E" w14:textId="77777777" w:rsidR="00BA0DF0" w:rsidRPr="003D7A48" w:rsidRDefault="00BA0DF0" w:rsidP="0019189F"/>
          <w:p w14:paraId="29DCB87E" w14:textId="77777777" w:rsidR="00BA0DF0" w:rsidRPr="003D7A48" w:rsidRDefault="00BA0DF0" w:rsidP="0019189F"/>
          <w:p w14:paraId="139E76C5" w14:textId="31AFA547" w:rsidR="00BA0DF0" w:rsidRPr="003D7A48" w:rsidRDefault="00BA0DF0" w:rsidP="0019189F">
            <w:pPr>
              <w:pStyle w:val="ListParagraph"/>
              <w:numPr>
                <w:ilvl w:val="0"/>
                <w:numId w:val="3"/>
              </w:numPr>
              <w:ind w:left="313" w:hanging="313"/>
            </w:pPr>
            <w:r w:rsidRPr="003D7A48">
              <w:t>Ashfield Council have taken the decision to release Green Belt sites to support existing constrained settlements, and to provide for strategic employment opportunities in key locations along the M1 corridor. This approach is consistent with the Council’s spatial strategy, the rationale for which is set out in Background Paper 1 (BP</w:t>
            </w:r>
            <w:r w:rsidR="001E0A9E" w:rsidRPr="003D7A48">
              <w:t>/0</w:t>
            </w:r>
            <w:r w:rsidRPr="003D7A48">
              <w:t xml:space="preserve">1). </w:t>
            </w:r>
          </w:p>
          <w:p w14:paraId="413F117F" w14:textId="77777777" w:rsidR="00BA0DF0" w:rsidRPr="003D7A48" w:rsidRDefault="00BA0DF0" w:rsidP="0019189F"/>
          <w:p w14:paraId="2B8F1C3D" w14:textId="77777777" w:rsidR="00BA0DF0" w:rsidRPr="003D7A48" w:rsidRDefault="00BA0DF0" w:rsidP="0019189F"/>
          <w:p w14:paraId="2C3B279A" w14:textId="77777777" w:rsidR="00BA0DF0" w:rsidRPr="003D7A48" w:rsidRDefault="00BA0DF0" w:rsidP="0019189F">
            <w:pPr>
              <w:pStyle w:val="ListParagraph"/>
              <w:numPr>
                <w:ilvl w:val="0"/>
                <w:numId w:val="3"/>
              </w:numPr>
              <w:ind w:left="313" w:hanging="313"/>
            </w:pPr>
            <w:r w:rsidRPr="003D7A48">
              <w:t>Background Paper 1 sets out greater detail in respect of the Council’s Spatial Strategy and rationale behind this approach. The Council intend to produce an update to this Paper on matters where further clarification/additional information would be beneficial to the reader.</w:t>
            </w:r>
          </w:p>
          <w:p w14:paraId="746B17CF" w14:textId="77777777" w:rsidR="00BA0DF0" w:rsidRPr="003D7A48" w:rsidRDefault="00BA0DF0" w:rsidP="0019189F"/>
          <w:p w14:paraId="4B7D4A5F" w14:textId="77777777" w:rsidR="00BA0DF0" w:rsidRPr="003D7A48" w:rsidRDefault="00BA0DF0" w:rsidP="0019189F">
            <w:pPr>
              <w:ind w:left="313"/>
            </w:pPr>
            <w:r w:rsidRPr="003D7A48">
              <w:t xml:space="preserve">The slight shortfall in specifically identified sites, when set against the strategic policy, is acknowledged in the Local Plan at para. 3.63 </w:t>
            </w:r>
            <w:proofErr w:type="gramStart"/>
            <w:r w:rsidRPr="003D7A48">
              <w:t>and also</w:t>
            </w:r>
            <w:proofErr w:type="gramEnd"/>
            <w:r w:rsidRPr="003D7A48">
              <w:t xml:space="preserve"> in Background Paper 1.  However, this exceeds the provisions of NPPF para. 68 to plan for 10 years.  </w:t>
            </w:r>
            <w:proofErr w:type="gramStart"/>
            <w:r w:rsidRPr="003D7A48">
              <w:t>In reality it</w:t>
            </w:r>
            <w:proofErr w:type="gramEnd"/>
            <w:r w:rsidRPr="003D7A48">
              <w:t xml:space="preserve"> is expected that actual delivery will be closer to meeting the level of need over the entire plan period, as additional large windfalls could be anticipated towards the letter stages of the Plan period.  In addition, the Plan will be </w:t>
            </w:r>
            <w:r w:rsidRPr="003D7A48">
              <w:lastRenderedPageBreak/>
              <w:t>reviewed at least every 5 years to ensure a sufficient supply of land for new homes moving forwards (see LP para. 3.64).</w:t>
            </w:r>
          </w:p>
          <w:p w14:paraId="766F8CC2" w14:textId="77777777" w:rsidR="00BA0DF0" w:rsidRPr="003D7A48" w:rsidRDefault="00BA0DF0" w:rsidP="0019189F"/>
          <w:p w14:paraId="3077E3E4" w14:textId="6A90D2B2" w:rsidR="00BA0DF0" w:rsidRPr="003D7A48" w:rsidRDefault="00BA0DF0" w:rsidP="0019189F">
            <w:pPr>
              <w:pStyle w:val="ListParagraph"/>
              <w:numPr>
                <w:ilvl w:val="0"/>
                <w:numId w:val="3"/>
              </w:numPr>
              <w:ind w:left="313" w:hanging="313"/>
            </w:pPr>
            <w:r w:rsidRPr="003D7A48">
              <w:t>The Infrastructure Delivery Plan (IDP) (SEV/</w:t>
            </w:r>
            <w:r w:rsidR="001E0A9E" w:rsidRPr="003D7A48">
              <w:t>36</w:t>
            </w:r>
            <w:r w:rsidRPr="003D7A48">
              <w:t>) sets out the infrastructure required to support the growth proposed in the emerging Ashfield Local Plan 2023 -2040. This is a ‘living document’ which will be regularly updated. The IDP describes what infrastructure is required, how, when and by whom it will be delivered and, where known, the location. It is accompanied by a schedule that prioritises infrastructure by need (as identified by the infrastructure providers), and provides an indication of likely costs, and other funding sources. This will assist in ensuring a timely provision of infrastructure.</w:t>
            </w:r>
          </w:p>
          <w:p w14:paraId="616EB91B" w14:textId="77777777" w:rsidR="00BA0DF0" w:rsidRPr="003D7A48" w:rsidRDefault="00BA0DF0" w:rsidP="0019189F"/>
          <w:p w14:paraId="6FC021B1" w14:textId="77777777" w:rsidR="00BA0DF0" w:rsidRPr="003D7A48" w:rsidRDefault="00BA0DF0" w:rsidP="00D13408">
            <w:pPr>
              <w:ind w:left="313"/>
            </w:pPr>
            <w:r w:rsidRPr="003D7A48">
              <w:t>In this respect Policy SD5: Developer Contributions, requires development proposals to:</w:t>
            </w:r>
          </w:p>
          <w:p w14:paraId="38D96ED3" w14:textId="77777777" w:rsidR="00BA0DF0" w:rsidRPr="003D7A48" w:rsidRDefault="00BA0DF0" w:rsidP="0019189F">
            <w:pPr>
              <w:pStyle w:val="ListParagraph"/>
              <w:numPr>
                <w:ilvl w:val="0"/>
                <w:numId w:val="4"/>
              </w:numPr>
              <w:ind w:left="883" w:hanging="425"/>
            </w:pPr>
            <w:r w:rsidRPr="003D7A48">
              <w:t xml:space="preserve">meet all reasonable costs associated with the infrastructure required as a consequence of the </w:t>
            </w:r>
            <w:proofErr w:type="gramStart"/>
            <w:r w:rsidRPr="003D7A48">
              <w:t>proposal;</w:t>
            </w:r>
            <w:proofErr w:type="gramEnd"/>
          </w:p>
          <w:p w14:paraId="087D614F" w14:textId="77777777" w:rsidR="00BA0DF0" w:rsidRPr="003D7A48" w:rsidRDefault="00BA0DF0" w:rsidP="0019189F">
            <w:pPr>
              <w:pStyle w:val="ListParagraph"/>
              <w:numPr>
                <w:ilvl w:val="0"/>
                <w:numId w:val="4"/>
              </w:numPr>
              <w:ind w:left="883" w:hanging="425"/>
            </w:pPr>
            <w:r w:rsidRPr="003D7A48">
              <w:t>where appropriate, contribute to the delivery of infrastructure to enable the cumulative infrastructure impacts of developments to be managed, including identified transport infrastructure requirements; and</w:t>
            </w:r>
          </w:p>
          <w:p w14:paraId="4D0AC035" w14:textId="77777777" w:rsidR="00BA0DF0" w:rsidRPr="003D7A48" w:rsidRDefault="00BA0DF0" w:rsidP="0019189F">
            <w:pPr>
              <w:pStyle w:val="ListParagraph"/>
              <w:numPr>
                <w:ilvl w:val="0"/>
                <w:numId w:val="4"/>
              </w:numPr>
              <w:ind w:left="883" w:hanging="425"/>
            </w:pPr>
            <w:r w:rsidRPr="003D7A48">
              <w:t xml:space="preserve">provide for the future maintenance of facilities delivered </w:t>
            </w:r>
            <w:proofErr w:type="gramStart"/>
            <w:r w:rsidRPr="003D7A48">
              <w:t>as a result of</w:t>
            </w:r>
            <w:proofErr w:type="gramEnd"/>
            <w:r w:rsidRPr="003D7A48">
              <w:t xml:space="preserve"> the development.</w:t>
            </w:r>
          </w:p>
          <w:p w14:paraId="3455B060" w14:textId="77777777" w:rsidR="00BA0DF0" w:rsidRPr="003D7A48" w:rsidRDefault="00BA0DF0" w:rsidP="0019189F"/>
          <w:p w14:paraId="565C249F" w14:textId="77777777" w:rsidR="00BA0DF0" w:rsidRPr="003D7A48" w:rsidRDefault="00BA0DF0" w:rsidP="0019189F">
            <w:r w:rsidRPr="003D7A48">
              <w:t>General support for the revised spatial strategy is noted.</w:t>
            </w:r>
          </w:p>
        </w:tc>
      </w:tr>
      <w:tr w:rsidR="003D7A48" w:rsidRPr="003D7A48" w14:paraId="270F8EB0" w14:textId="77777777" w:rsidTr="0019189F">
        <w:tc>
          <w:tcPr>
            <w:tcW w:w="2830" w:type="dxa"/>
          </w:tcPr>
          <w:p w14:paraId="1B0B175E" w14:textId="77777777" w:rsidR="00BA0DF0" w:rsidRPr="003D7A48" w:rsidRDefault="00BA0DF0" w:rsidP="0019189F">
            <w:r w:rsidRPr="003D7A48">
              <w:lastRenderedPageBreak/>
              <w:t>Strategic Policy S2: Achieving Sustainable Development</w:t>
            </w:r>
          </w:p>
        </w:tc>
        <w:tc>
          <w:tcPr>
            <w:tcW w:w="5812" w:type="dxa"/>
          </w:tcPr>
          <w:p w14:paraId="138C3D47" w14:textId="77777777" w:rsidR="00BA0DF0" w:rsidRPr="003D7A48" w:rsidRDefault="00BA0DF0" w:rsidP="0019189F">
            <w:r w:rsidRPr="003D7A48">
              <w:t>One respondent commented that the Local Plan policies should clearly state how social value is calculated, how it is achieved, and how that will be possible on all the allocations and sites that will come forward within the authority area and they felt the Council’s use of the term social value is not consistent with national policy.</w:t>
            </w:r>
          </w:p>
          <w:p w14:paraId="06179541" w14:textId="77777777" w:rsidR="00BA0DF0" w:rsidRPr="003D7A48" w:rsidRDefault="00BA0DF0" w:rsidP="0019189F"/>
        </w:tc>
        <w:tc>
          <w:tcPr>
            <w:tcW w:w="6662" w:type="dxa"/>
            <w:shd w:val="clear" w:color="auto" w:fill="auto"/>
          </w:tcPr>
          <w:p w14:paraId="51C58487" w14:textId="326C7EF4" w:rsidR="00BA0DF0" w:rsidRPr="003D7A48" w:rsidRDefault="00BA0DF0" w:rsidP="0019189F">
            <w:r w:rsidRPr="003D7A48">
              <w:t xml:space="preserve">The supporting text to Strategic Policy S2 cross refers to Policy SD1 which gives more detail on how social value will be achieved on major developments. A minor </w:t>
            </w:r>
            <w:r w:rsidR="00B2587A" w:rsidRPr="003D7A48">
              <w:t>change</w:t>
            </w:r>
            <w:r w:rsidRPr="003D7A48">
              <w:t xml:space="preserve"> is proposed to clarify that policy S2 point 4 refers to major development only.   </w:t>
            </w:r>
          </w:p>
          <w:p w14:paraId="217A0570" w14:textId="77777777" w:rsidR="00BA0DF0" w:rsidRPr="003D7A48" w:rsidRDefault="00BA0DF0" w:rsidP="0019189F"/>
          <w:p w14:paraId="472667EB" w14:textId="3CF48705" w:rsidR="00BA0DF0" w:rsidRPr="003D7A48" w:rsidRDefault="00BA0DF0" w:rsidP="0019189F">
            <w:r w:rsidRPr="003D7A48">
              <w:t>Securing social value through development reflects the principles of sustainable development, which is at heart of the National Planning Policy Framework (NPPF). Paragraph 8 of the NPPF describes sustainable development as</w:t>
            </w:r>
            <w:r w:rsidR="00CE3F82">
              <w:t xml:space="preserve"> </w:t>
            </w:r>
            <w:r w:rsidRPr="003D7A48">
              <w:t xml:space="preserve">responding to economic, </w:t>
            </w:r>
            <w:proofErr w:type="gramStart"/>
            <w:r w:rsidRPr="003D7A48">
              <w:t>social</w:t>
            </w:r>
            <w:proofErr w:type="gramEnd"/>
            <w:r w:rsidRPr="003D7A48">
              <w:t xml:space="preserve"> and environmental objectives, and explains that these should be pursued in a mutually reinforcing way</w:t>
            </w:r>
            <w:r w:rsidR="00CC7E76" w:rsidRPr="003D7A48">
              <w:t>.</w:t>
            </w:r>
          </w:p>
          <w:p w14:paraId="712B5959" w14:textId="77777777" w:rsidR="002425C2" w:rsidRPr="003D7A48" w:rsidRDefault="002425C2" w:rsidP="0019189F"/>
        </w:tc>
      </w:tr>
      <w:tr w:rsidR="003D7A48" w:rsidRPr="003D7A48" w14:paraId="5BBEC713" w14:textId="77777777" w:rsidTr="0019189F">
        <w:tc>
          <w:tcPr>
            <w:tcW w:w="2830" w:type="dxa"/>
          </w:tcPr>
          <w:p w14:paraId="1AE1CA62" w14:textId="77777777" w:rsidR="00BA0DF0" w:rsidRPr="003D7A48" w:rsidRDefault="00BA0DF0" w:rsidP="0019189F">
            <w:r w:rsidRPr="003D7A48">
              <w:t>Strategic Policy S3: Meeting the Challenge of Climate Change</w:t>
            </w:r>
          </w:p>
        </w:tc>
        <w:tc>
          <w:tcPr>
            <w:tcW w:w="5812" w:type="dxa"/>
          </w:tcPr>
          <w:p w14:paraId="631DE046" w14:textId="77777777" w:rsidR="00BA0DF0" w:rsidRPr="003D7A48" w:rsidRDefault="00BA0DF0" w:rsidP="0019189F">
            <w:r w:rsidRPr="003D7A48">
              <w:t xml:space="preserve">Natural England noted that Integrated Water Management (IWM) is only referenced in the Plan once, and the broader thinking of this concept of water management is not positively considered throughout the Plan and so does not align with the Plan being positively prepared within the tests of soundness. Natural England requested that IWM is woven throughout the Plan in a considered way, including in policy CC3: Flood Risk &amp; </w:t>
            </w:r>
            <w:proofErr w:type="spellStart"/>
            <w:r w:rsidRPr="003D7A48">
              <w:t>SuDS</w:t>
            </w:r>
            <w:proofErr w:type="spellEnd"/>
            <w:r w:rsidRPr="003D7A48">
              <w:t xml:space="preserve">. </w:t>
            </w:r>
          </w:p>
          <w:p w14:paraId="0C31D2FF" w14:textId="77777777" w:rsidR="00BA0DF0" w:rsidRPr="003D7A48" w:rsidRDefault="00BA0DF0" w:rsidP="0019189F"/>
          <w:p w14:paraId="6E7833E3" w14:textId="77777777" w:rsidR="00BA0DF0" w:rsidRPr="003D7A48" w:rsidRDefault="00BA0DF0" w:rsidP="0019189F">
            <w:proofErr w:type="gramStart"/>
            <w:r w:rsidRPr="003D7A48">
              <w:t>A number of</w:t>
            </w:r>
            <w:proofErr w:type="gramEnd"/>
            <w:r w:rsidRPr="003D7A48">
              <w:t xml:space="preserve"> recommended changes to the policy are proposed, notably from the Environment Agency, relating to improving the quality of water bodies and achieving better than existing water </w:t>
            </w:r>
            <w:r w:rsidRPr="003D7A48">
              <w:lastRenderedPageBreak/>
              <w:t>run-off rates for both greenfield and brownfield development.</w:t>
            </w:r>
          </w:p>
          <w:p w14:paraId="146B6E99" w14:textId="77777777" w:rsidR="00BA0DF0" w:rsidRPr="003D7A48" w:rsidRDefault="00BA0DF0" w:rsidP="0019189F"/>
        </w:tc>
        <w:tc>
          <w:tcPr>
            <w:tcW w:w="6662" w:type="dxa"/>
            <w:shd w:val="clear" w:color="auto" w:fill="auto"/>
          </w:tcPr>
          <w:p w14:paraId="787EA30B" w14:textId="581197A5" w:rsidR="00BA0DF0" w:rsidRPr="003D7A48" w:rsidRDefault="00BA0DF0" w:rsidP="0019189F">
            <w:r w:rsidRPr="003D7A48">
              <w:lastRenderedPageBreak/>
              <w:t xml:space="preserve">The Council will review the wording of Policies CC3 and S3 based on the submitted representations prior to Examination and will include any proposed changes in a </w:t>
            </w:r>
            <w:r w:rsidR="00B2587A" w:rsidRPr="003D7A48">
              <w:t>s</w:t>
            </w:r>
            <w:r w:rsidRPr="003D7A48">
              <w:t xml:space="preserve">chedule of </w:t>
            </w:r>
            <w:r w:rsidR="00B2587A" w:rsidRPr="003D7A48">
              <w:t>proposed changes</w:t>
            </w:r>
            <w:r w:rsidRPr="003D7A48">
              <w:t xml:space="preserve"> </w:t>
            </w:r>
            <w:proofErr w:type="spellStart"/>
            <w:proofErr w:type="gramStart"/>
            <w:r w:rsidRPr="003D7A48">
              <w:t>where</w:t>
            </w:r>
            <w:proofErr w:type="spellEnd"/>
            <w:proofErr w:type="gramEnd"/>
            <w:r w:rsidRPr="003D7A48">
              <w:t xml:space="preserve"> deemed appropriate for clarity.</w:t>
            </w:r>
          </w:p>
          <w:p w14:paraId="2D41D76E" w14:textId="77777777" w:rsidR="00BA0DF0" w:rsidRPr="003D7A48" w:rsidRDefault="00BA0DF0" w:rsidP="0019189F"/>
          <w:p w14:paraId="51F2694E" w14:textId="77777777" w:rsidR="00BA0DF0" w:rsidRPr="003D7A48" w:rsidRDefault="00BA0DF0" w:rsidP="0019189F"/>
        </w:tc>
      </w:tr>
      <w:tr w:rsidR="003D7A48" w:rsidRPr="003D7A48" w14:paraId="4ECF614E" w14:textId="77777777" w:rsidTr="0019189F">
        <w:tc>
          <w:tcPr>
            <w:tcW w:w="2830" w:type="dxa"/>
          </w:tcPr>
          <w:p w14:paraId="40E819C4" w14:textId="77777777" w:rsidR="00BA0DF0" w:rsidRPr="003D7A48" w:rsidRDefault="00BA0DF0" w:rsidP="0019189F">
            <w:r w:rsidRPr="003D7A48">
              <w:t>Strategic Policy S4: Green Belt</w:t>
            </w:r>
          </w:p>
          <w:p w14:paraId="23314354" w14:textId="77777777" w:rsidR="00BA0DF0" w:rsidRPr="003D7A48" w:rsidRDefault="00BA0DF0" w:rsidP="0019189F"/>
        </w:tc>
        <w:tc>
          <w:tcPr>
            <w:tcW w:w="5812" w:type="dxa"/>
          </w:tcPr>
          <w:p w14:paraId="33F0C02A" w14:textId="77777777" w:rsidR="00BA0DF0" w:rsidRPr="003D7A48" w:rsidRDefault="00BA0DF0" w:rsidP="0019189F">
            <w:r w:rsidRPr="003D7A48">
              <w:t>Challenges from landowners/land promoters for the need for further release of Green Belt to accommodate additional site allocations to meet the Plan’s objectively assessed housing need (see also comments under Policy S7).</w:t>
            </w:r>
          </w:p>
          <w:p w14:paraId="3608CC26" w14:textId="77777777" w:rsidR="00BA0DF0" w:rsidRPr="003D7A48" w:rsidRDefault="00BA0DF0" w:rsidP="0019189F"/>
        </w:tc>
        <w:tc>
          <w:tcPr>
            <w:tcW w:w="6662" w:type="dxa"/>
          </w:tcPr>
          <w:p w14:paraId="0A8C8CD3" w14:textId="77777777" w:rsidR="00BA0DF0" w:rsidRPr="003D7A48" w:rsidRDefault="00BA0DF0" w:rsidP="0019189F">
            <w:r w:rsidRPr="003D7A48">
              <w:t>The Council have taken the approach to minimise Green Belt release, whilst simultaneously supporting existing constrained settlements, and to provide strategic employment opportunities which maximise the proximity to the strategic transport network, namely the M1 corridor. This is consistent with the Spatial Strategy to Deliver the Vision in Local Plan Policy S1.</w:t>
            </w:r>
          </w:p>
          <w:p w14:paraId="4D0324E9" w14:textId="77777777" w:rsidR="00BA0DF0" w:rsidRPr="003D7A48" w:rsidRDefault="00BA0DF0" w:rsidP="0019189F"/>
          <w:p w14:paraId="0CABE992" w14:textId="77777777" w:rsidR="00BA0DF0" w:rsidRPr="003D7A48" w:rsidRDefault="00BA0DF0" w:rsidP="0019189F">
            <w:r w:rsidRPr="003D7A48">
              <w:t xml:space="preserve">Background Paper 1 discusses the justification in greater detail, </w:t>
            </w:r>
            <w:proofErr w:type="gramStart"/>
            <w:r w:rsidRPr="003D7A48">
              <w:t>in particular throughout</w:t>
            </w:r>
            <w:proofErr w:type="gramEnd"/>
            <w:r w:rsidRPr="003D7A48">
              <w:t xml:space="preserve"> Chapters 2, 4 and 9. The Council intend to produce an update to this Paper on matters where further clarification/additional information would be beneficial to the reader.</w:t>
            </w:r>
          </w:p>
          <w:p w14:paraId="3A2C413C" w14:textId="77777777" w:rsidR="00BA0DF0" w:rsidRPr="003D7A48" w:rsidRDefault="00BA0DF0" w:rsidP="0019189F"/>
        </w:tc>
      </w:tr>
      <w:tr w:rsidR="003D7A48" w:rsidRPr="003D7A48" w14:paraId="1F85BA45" w14:textId="77777777" w:rsidTr="0019189F">
        <w:tc>
          <w:tcPr>
            <w:tcW w:w="2830" w:type="dxa"/>
          </w:tcPr>
          <w:p w14:paraId="04D4C442" w14:textId="77777777" w:rsidR="00BA0DF0" w:rsidRPr="003D7A48" w:rsidRDefault="00BA0DF0" w:rsidP="0019189F">
            <w:r w:rsidRPr="003D7A48">
              <w:t>Strategic Policy S5: High Quality Buildings and Places through Place Making and Design</w:t>
            </w:r>
          </w:p>
        </w:tc>
        <w:tc>
          <w:tcPr>
            <w:tcW w:w="5812" w:type="dxa"/>
          </w:tcPr>
          <w:p w14:paraId="7179C00F" w14:textId="77777777" w:rsidR="00BA0DF0" w:rsidRPr="003D7A48" w:rsidRDefault="00BA0DF0" w:rsidP="0019189F">
            <w:r w:rsidRPr="003D7A48">
              <w:t>Challenge to point 3 (relating to the use of Neighbourhood Plans/orders) that the current wording is not consistent with national policy – wording is suggested to address this.</w:t>
            </w:r>
          </w:p>
          <w:p w14:paraId="66CA0678" w14:textId="77777777" w:rsidR="00BA0DF0" w:rsidRPr="003D7A48" w:rsidRDefault="00BA0DF0" w:rsidP="0019189F"/>
          <w:p w14:paraId="6F670FB8" w14:textId="77777777" w:rsidR="00BA0DF0" w:rsidRPr="003D7A48" w:rsidRDefault="00BA0DF0" w:rsidP="0019189F">
            <w:r w:rsidRPr="003D7A48">
              <w:t xml:space="preserve">Comment that the policy </w:t>
            </w:r>
            <w:proofErr w:type="gramStart"/>
            <w:r w:rsidRPr="003D7A48">
              <w:t>is considered to be</w:t>
            </w:r>
            <w:proofErr w:type="gramEnd"/>
            <w:r w:rsidRPr="003D7A48">
              <w:t xml:space="preserve"> over-lengthy and risks repeating what is already in the Framework. Furthermore, there is no mention of the National Design Guide.</w:t>
            </w:r>
          </w:p>
          <w:p w14:paraId="5FD2F5C9" w14:textId="77777777" w:rsidR="00BA0DF0" w:rsidRPr="003D7A48" w:rsidRDefault="00BA0DF0" w:rsidP="0019189F"/>
          <w:p w14:paraId="3B2C083F" w14:textId="77777777" w:rsidR="00BA0DF0" w:rsidRPr="003D7A48" w:rsidRDefault="00BA0DF0" w:rsidP="0019189F">
            <w:r w:rsidRPr="003D7A48">
              <w:t>Uncertainty over what is intended for the use of the Design Review Panel.</w:t>
            </w:r>
          </w:p>
          <w:p w14:paraId="234525C4" w14:textId="77777777" w:rsidR="00BA0DF0" w:rsidRPr="003D7A48" w:rsidRDefault="00BA0DF0" w:rsidP="0019189F"/>
        </w:tc>
        <w:tc>
          <w:tcPr>
            <w:tcW w:w="6662" w:type="dxa"/>
            <w:shd w:val="clear" w:color="auto" w:fill="auto"/>
          </w:tcPr>
          <w:p w14:paraId="2EC6919E" w14:textId="77777777" w:rsidR="00BA0DF0" w:rsidRPr="003D7A48" w:rsidRDefault="00BA0DF0" w:rsidP="0019189F">
            <w:r w:rsidRPr="003D7A48">
              <w:t xml:space="preserve">The Council considers Strategic Policy S5 is consistent with national policy in its aims to ensure that all new development creates high quality buildings and places. </w:t>
            </w:r>
          </w:p>
          <w:p w14:paraId="12CD23D5" w14:textId="77777777" w:rsidR="00BA0DF0" w:rsidRPr="003D7A48" w:rsidRDefault="00BA0DF0" w:rsidP="0019189F"/>
          <w:p w14:paraId="62E45627" w14:textId="77777777" w:rsidR="00BA0DF0" w:rsidRPr="003D7A48" w:rsidRDefault="00BA0DF0" w:rsidP="0019189F"/>
          <w:p w14:paraId="6CCA03B6" w14:textId="04D84C34" w:rsidR="00BA0DF0" w:rsidRPr="003D7A48" w:rsidRDefault="00BA0DF0" w:rsidP="0019189F">
            <w:r w:rsidRPr="003D7A48">
              <w:t xml:space="preserve">A </w:t>
            </w:r>
            <w:r w:rsidR="00B2587A" w:rsidRPr="003D7A48">
              <w:t>m</w:t>
            </w:r>
            <w:r w:rsidRPr="003D7A48">
              <w:t xml:space="preserve">inor </w:t>
            </w:r>
            <w:r w:rsidR="00B2587A" w:rsidRPr="003D7A48">
              <w:t>change</w:t>
            </w:r>
            <w:r w:rsidRPr="003D7A48">
              <w:t xml:space="preserve"> is proposed to add a new paragraph before paragraph 3.51 of the supporting text to S5, which will address the concerns raised in respect of the lack of reference to the National Design Guide. </w:t>
            </w:r>
          </w:p>
          <w:p w14:paraId="1CFD4C63" w14:textId="77777777" w:rsidR="00BA0DF0" w:rsidRPr="003D7A48" w:rsidRDefault="00BA0DF0" w:rsidP="0019189F"/>
          <w:p w14:paraId="3C6841C4" w14:textId="77777777" w:rsidR="00BA0DF0" w:rsidRPr="003D7A48" w:rsidRDefault="00BA0DF0" w:rsidP="0019189F">
            <w:r w:rsidRPr="003D7A48">
              <w:t>The supporting text to S5 (para 3.52) clarifies that the use of a Design Review Panel may be used certain types of development including, proposals for important public spaces, strategic sites, and other large sites.</w:t>
            </w:r>
          </w:p>
          <w:p w14:paraId="06AFC0D7" w14:textId="77777777" w:rsidR="00BA0DF0" w:rsidRPr="003D7A48" w:rsidRDefault="00BA0DF0" w:rsidP="0019189F"/>
        </w:tc>
      </w:tr>
      <w:tr w:rsidR="003D7A48" w:rsidRPr="003D7A48" w14:paraId="009B753E" w14:textId="77777777" w:rsidTr="0019189F">
        <w:tc>
          <w:tcPr>
            <w:tcW w:w="2830" w:type="dxa"/>
          </w:tcPr>
          <w:p w14:paraId="6847AB73" w14:textId="77777777" w:rsidR="00BA0DF0" w:rsidRPr="003D7A48" w:rsidRDefault="00BA0DF0" w:rsidP="0019189F">
            <w:r w:rsidRPr="003D7A48">
              <w:lastRenderedPageBreak/>
              <w:t>Strategic Policy S6: Meeting Future Needs - Strategic Employment Allocation at Junction 27 M1 Motorway</w:t>
            </w:r>
          </w:p>
        </w:tc>
        <w:tc>
          <w:tcPr>
            <w:tcW w:w="5812" w:type="dxa"/>
          </w:tcPr>
          <w:p w14:paraId="2089586F" w14:textId="77777777" w:rsidR="00BA0DF0" w:rsidRPr="003D7A48" w:rsidRDefault="00BA0DF0" w:rsidP="0019189F">
            <w:r w:rsidRPr="003D7A48">
              <w:t>Overall, responses to Policy S6 supported the allocations at Junction 27 of the M1.</w:t>
            </w:r>
          </w:p>
          <w:p w14:paraId="50126540" w14:textId="77777777" w:rsidR="00BA0DF0" w:rsidRPr="003D7A48" w:rsidRDefault="00BA0DF0" w:rsidP="0019189F"/>
          <w:p w14:paraId="6CC33AAA" w14:textId="77777777" w:rsidR="00BA0DF0" w:rsidRPr="003D7A48" w:rsidRDefault="00BA0DF0" w:rsidP="0019189F">
            <w:r w:rsidRPr="003D7A48">
              <w:t>Historic England maintain objection to both sites north and south of Junction 27 due to the potential adverse impacts on Annesley Hall Registered Park and Garden and other heritage assets.</w:t>
            </w:r>
          </w:p>
          <w:p w14:paraId="18AE739C" w14:textId="77777777" w:rsidR="00BA0DF0" w:rsidRPr="003D7A48" w:rsidRDefault="00BA0DF0" w:rsidP="0019189F"/>
          <w:p w14:paraId="7795F837" w14:textId="77777777" w:rsidR="00BA0DF0" w:rsidRPr="003D7A48" w:rsidRDefault="00BA0DF0" w:rsidP="0019189F"/>
          <w:p w14:paraId="4F60604C" w14:textId="77777777" w:rsidR="00BA0DF0" w:rsidRPr="003D7A48" w:rsidRDefault="00BA0DF0" w:rsidP="0019189F"/>
          <w:p w14:paraId="3F5B2970" w14:textId="77777777" w:rsidR="00BA0DF0" w:rsidRPr="003D7A48" w:rsidRDefault="00BA0DF0" w:rsidP="0019189F"/>
          <w:p w14:paraId="275181C2" w14:textId="77777777" w:rsidR="00BA0DF0" w:rsidRPr="003D7A48" w:rsidRDefault="00BA0DF0" w:rsidP="0019189F"/>
          <w:p w14:paraId="7CEBC1AB" w14:textId="77777777" w:rsidR="00BA0DF0" w:rsidRPr="003D7A48" w:rsidRDefault="00BA0DF0" w:rsidP="0019189F"/>
          <w:p w14:paraId="7B71C749" w14:textId="77777777" w:rsidR="00BA0DF0" w:rsidRPr="003D7A48" w:rsidRDefault="00BA0DF0" w:rsidP="0019189F">
            <w:r w:rsidRPr="003D7A48">
              <w:t>Policy and the supporting text could clarify other uses that would be acceptable on the site would be B2.</w:t>
            </w:r>
          </w:p>
          <w:p w14:paraId="56F7399F" w14:textId="77777777" w:rsidR="00BA0DF0" w:rsidRPr="003D7A48" w:rsidRDefault="00BA0DF0" w:rsidP="0019189F"/>
          <w:p w14:paraId="656A7D93" w14:textId="77777777" w:rsidR="00BA0DF0" w:rsidRPr="003D7A48" w:rsidRDefault="00BA0DF0" w:rsidP="0019189F"/>
          <w:p w14:paraId="4160510F" w14:textId="77777777" w:rsidR="00BA0DF0" w:rsidRPr="003D7A48" w:rsidRDefault="00BA0DF0" w:rsidP="0019189F"/>
          <w:p w14:paraId="2712926E" w14:textId="77777777" w:rsidR="00BA0DF0" w:rsidRPr="003D7A48" w:rsidRDefault="00BA0DF0" w:rsidP="0019189F"/>
          <w:p w14:paraId="0E88419B" w14:textId="77777777" w:rsidR="00BA0DF0" w:rsidRPr="003D7A48" w:rsidRDefault="00BA0DF0" w:rsidP="0019189F"/>
          <w:p w14:paraId="1C49A144" w14:textId="77777777" w:rsidR="00BA0DF0" w:rsidRPr="003D7A48" w:rsidRDefault="00BA0DF0" w:rsidP="0019189F"/>
          <w:p w14:paraId="4FBC6BE5" w14:textId="77777777" w:rsidR="00BA0DF0" w:rsidRPr="003D7A48" w:rsidRDefault="00BA0DF0" w:rsidP="0019189F"/>
          <w:p w14:paraId="0A8400E5" w14:textId="77777777" w:rsidR="00BA0DF0" w:rsidRPr="003D7A48" w:rsidRDefault="00BA0DF0" w:rsidP="0019189F">
            <w:r w:rsidRPr="003D7A48">
              <w:t xml:space="preserve">Concerns relating to the allocations that an increase in traffic flow along the A608 and A611 </w:t>
            </w:r>
            <w:proofErr w:type="gramStart"/>
            <w:r w:rsidRPr="003D7A48">
              <w:t>as a result of</w:t>
            </w:r>
            <w:proofErr w:type="gramEnd"/>
            <w:r w:rsidRPr="003D7A48">
              <w:t xml:space="preserve"> the proposed development would have a considerable negative effect for residents in the area, including a significant increase in air pollution and impact on existing wildlife corridors.</w:t>
            </w:r>
          </w:p>
          <w:p w14:paraId="0522F65C" w14:textId="77777777" w:rsidR="00BA0DF0" w:rsidRPr="003D7A48" w:rsidRDefault="00BA0DF0" w:rsidP="0019189F"/>
        </w:tc>
        <w:tc>
          <w:tcPr>
            <w:tcW w:w="6662" w:type="dxa"/>
          </w:tcPr>
          <w:p w14:paraId="2951DE7F" w14:textId="77777777" w:rsidR="00BA0DF0" w:rsidRPr="003D7A48" w:rsidRDefault="00BA0DF0" w:rsidP="0019189F">
            <w:r w:rsidRPr="003D7A48">
              <w:t>Support for strategic employment allocations at M1 junction 27 is noted.</w:t>
            </w:r>
          </w:p>
          <w:p w14:paraId="44D17505" w14:textId="77777777" w:rsidR="00BA0DF0" w:rsidRPr="003D7A48" w:rsidRDefault="00BA0DF0" w:rsidP="0019189F"/>
          <w:p w14:paraId="32831436" w14:textId="7CEC569E" w:rsidR="00BA0DF0" w:rsidRPr="003D7A48" w:rsidRDefault="00BA0DF0" w:rsidP="0019189F">
            <w:r w:rsidRPr="003D7A48">
              <w:t xml:space="preserve">A </w:t>
            </w:r>
            <w:r w:rsidR="00B2587A" w:rsidRPr="003D7A48">
              <w:t>change</w:t>
            </w:r>
            <w:r w:rsidRPr="003D7A48">
              <w:t xml:space="preserve"> </w:t>
            </w:r>
            <w:r w:rsidR="00B2587A" w:rsidRPr="003D7A48">
              <w:t xml:space="preserve">to text </w:t>
            </w:r>
            <w:r w:rsidRPr="003D7A48">
              <w:t xml:space="preserve">is proposed to include mitigation measures within Policy S6 which will help to address concerns raised by Historic England. Site selection to address the wider need for logistics/distribution has taken account of the planning balance and reflect the NPPF aims in weighing competing needs. The benefits of providing strategic economic development opportunities in this </w:t>
            </w:r>
            <w:proofErr w:type="gramStart"/>
            <w:r w:rsidRPr="003D7A48">
              <w:t>particular location</w:t>
            </w:r>
            <w:proofErr w:type="gramEnd"/>
            <w:r w:rsidRPr="003D7A48">
              <w:t xml:space="preserve"> are discussed in Background Paper 1 (Chapter 9) and also in Background Paper 3 (BP3).</w:t>
            </w:r>
          </w:p>
          <w:p w14:paraId="69AB3BD3" w14:textId="77777777" w:rsidR="00BA0DF0" w:rsidRPr="003D7A48" w:rsidRDefault="00BA0DF0" w:rsidP="0019189F"/>
          <w:p w14:paraId="6922F02E" w14:textId="06CF75B8" w:rsidR="00BA0DF0" w:rsidRPr="003D7A48" w:rsidRDefault="00BA0DF0" w:rsidP="0019189F">
            <w:r w:rsidRPr="003D7A48">
              <w:t xml:space="preserve">These strategic site allocations require the release of Green Belt land. The justification for allocating in this </w:t>
            </w:r>
            <w:proofErr w:type="gramStart"/>
            <w:r w:rsidRPr="003D7A48">
              <w:t>particular location</w:t>
            </w:r>
            <w:proofErr w:type="gramEnd"/>
            <w:r w:rsidRPr="003D7A48">
              <w:t xml:space="preserve"> is set out in the Background Papers (as above) and takes account of the substantial regional demand for distribution facilities along the western arc of the M1 (J28-J24). </w:t>
            </w:r>
            <w:r w:rsidR="00E00DD7" w:rsidRPr="003D7A48">
              <w:t xml:space="preserve">However, the policy as drafted does not preclude </w:t>
            </w:r>
            <w:r w:rsidRPr="003D7A48">
              <w:t xml:space="preserve">general industrial development on </w:t>
            </w:r>
            <w:r w:rsidR="00E00DD7" w:rsidRPr="003D7A48">
              <w:t xml:space="preserve">these </w:t>
            </w:r>
            <w:r w:rsidRPr="003D7A48">
              <w:t>sites</w:t>
            </w:r>
            <w:r w:rsidR="00E00DD7" w:rsidRPr="003D7A48">
              <w:t xml:space="preserve"> and development proposals will be assessed on their merits at planning application stage</w:t>
            </w:r>
            <w:r w:rsidRPr="003D7A48">
              <w:t xml:space="preserve">. </w:t>
            </w:r>
          </w:p>
          <w:p w14:paraId="7C650F71" w14:textId="77777777" w:rsidR="00BA0DF0" w:rsidRPr="003D7A48" w:rsidRDefault="00BA0DF0" w:rsidP="0019189F">
            <w:pPr>
              <w:rPr>
                <w:highlight w:val="yellow"/>
              </w:rPr>
            </w:pPr>
          </w:p>
          <w:p w14:paraId="4C0E501F" w14:textId="77777777" w:rsidR="00BA0DF0" w:rsidRPr="003D7A48" w:rsidRDefault="00BA0DF0" w:rsidP="0019189F">
            <w:r w:rsidRPr="003D7A48">
              <w:t xml:space="preserve">Policy SD9: Environmental Protection, requires development to demonstrate that proposals minimise harmful emissions to air, will not lead to the declaration of a new Air Quality management Area, and will not impact negatively on an existing Air Quality management Area.  In addition, Policy SD10: Transport Infrastructure, supports development where it reduces the need to travel by private motor vehicle and promotes smarter choices </w:t>
            </w:r>
            <w:r w:rsidRPr="003D7A48">
              <w:lastRenderedPageBreak/>
              <w:t xml:space="preserve">(to reduce congestion and air pollution).   Policy EV4: Green Infrastructure, Biodiversity and Geodiversity, will deliver, </w:t>
            </w:r>
            <w:proofErr w:type="gramStart"/>
            <w:r w:rsidRPr="003D7A48">
              <w:t>conserve</w:t>
            </w:r>
            <w:proofErr w:type="gramEnd"/>
            <w:r w:rsidRPr="003D7A48">
              <w:t xml:space="preserve"> and enhance Green Infrastructure. It will also protect and enhance biodiversity and geodiversity, through the protection of sites of important sites (SSIs, LNRs, LWSs and site supporting Priority Habitats and priority Species.</w:t>
            </w:r>
          </w:p>
          <w:p w14:paraId="5C2488A8" w14:textId="77777777" w:rsidR="00BA0DF0" w:rsidRPr="003D7A48" w:rsidRDefault="00BA0DF0" w:rsidP="0019189F"/>
        </w:tc>
      </w:tr>
      <w:tr w:rsidR="003D7A48" w:rsidRPr="003D7A48" w14:paraId="57979E58" w14:textId="77777777" w:rsidTr="0019189F">
        <w:tc>
          <w:tcPr>
            <w:tcW w:w="2830" w:type="dxa"/>
          </w:tcPr>
          <w:p w14:paraId="66ED87B0" w14:textId="77777777" w:rsidR="00BA0DF0" w:rsidRPr="003D7A48" w:rsidRDefault="00BA0DF0" w:rsidP="0019189F">
            <w:r w:rsidRPr="003D7A48">
              <w:lastRenderedPageBreak/>
              <w:t>Strategic Policy S7: Meeting Future Housing Provision</w:t>
            </w:r>
          </w:p>
        </w:tc>
        <w:tc>
          <w:tcPr>
            <w:tcW w:w="5812" w:type="dxa"/>
          </w:tcPr>
          <w:p w14:paraId="417B65AC" w14:textId="77777777" w:rsidR="00BA0DF0" w:rsidRPr="003D7A48" w:rsidRDefault="00BA0DF0" w:rsidP="0019189F">
            <w:r w:rsidRPr="003D7A48">
              <w:t>Objections to the policy primarily relate to:</w:t>
            </w:r>
          </w:p>
          <w:p w14:paraId="35F84AA8" w14:textId="77777777" w:rsidR="00BA0DF0" w:rsidRPr="003D7A48" w:rsidRDefault="00BA0DF0" w:rsidP="0019189F"/>
          <w:p w14:paraId="1154DA56" w14:textId="77777777" w:rsidR="00BA0DF0" w:rsidRPr="003D7A48" w:rsidRDefault="00BA0DF0" w:rsidP="0019189F">
            <w:pPr>
              <w:pStyle w:val="ListParagraph"/>
              <w:numPr>
                <w:ilvl w:val="0"/>
                <w:numId w:val="2"/>
              </w:numPr>
            </w:pPr>
            <w:r w:rsidRPr="003D7A48">
              <w:t>Comments that the dispersed development spatial strategy has not been positively prepared as it fails to meet the minimum objectively assessed housing over the plan period, and so additional sites should be allocated to address the shortfall. Objections on this basis are broadly from landowners / promoters and seeking to allocate additional sites, within and outside of the Green Belt.</w:t>
            </w:r>
          </w:p>
          <w:p w14:paraId="7F48DDC5" w14:textId="77777777" w:rsidR="00BA0DF0" w:rsidRPr="003D7A48" w:rsidRDefault="00BA0DF0" w:rsidP="0019189F"/>
          <w:p w14:paraId="66BC38B1" w14:textId="77777777" w:rsidR="00BA0DF0" w:rsidRDefault="00BA0DF0" w:rsidP="0019189F"/>
          <w:p w14:paraId="11A644FF" w14:textId="77777777" w:rsidR="00CE3F82" w:rsidRPr="003D7A48" w:rsidRDefault="00CE3F82" w:rsidP="0019189F"/>
          <w:p w14:paraId="653D93E0" w14:textId="77777777" w:rsidR="00280023" w:rsidRPr="003D7A48" w:rsidRDefault="00280023" w:rsidP="0019189F"/>
          <w:p w14:paraId="5DD7D00A" w14:textId="77777777" w:rsidR="00BA0DF0" w:rsidRPr="003D7A48" w:rsidRDefault="00BA0DF0" w:rsidP="0019189F">
            <w:pPr>
              <w:pStyle w:val="ListParagraph"/>
              <w:numPr>
                <w:ilvl w:val="0"/>
                <w:numId w:val="2"/>
              </w:numPr>
            </w:pPr>
            <w:r w:rsidRPr="003D7A48">
              <w:t>Concern that the Council has not presented sufficient evidence to demonstrate that allocating sufficient land to meet housing needs in full would be inconsistent with the spatial strategy.</w:t>
            </w:r>
          </w:p>
          <w:p w14:paraId="3B55057F" w14:textId="77777777" w:rsidR="00BA0DF0" w:rsidRPr="003D7A48" w:rsidRDefault="00BA0DF0" w:rsidP="0019189F"/>
          <w:p w14:paraId="47C0A843" w14:textId="77777777" w:rsidR="00BA0DF0" w:rsidRPr="003D7A48" w:rsidRDefault="00BA0DF0" w:rsidP="0019189F"/>
          <w:p w14:paraId="4503E4FC" w14:textId="77777777" w:rsidR="00BA0DF0" w:rsidRPr="003D7A48" w:rsidRDefault="00BA0DF0" w:rsidP="0019189F"/>
          <w:p w14:paraId="41747ECC" w14:textId="77777777" w:rsidR="00BA0DF0" w:rsidRPr="003D7A48" w:rsidRDefault="00BA0DF0" w:rsidP="0019189F"/>
          <w:p w14:paraId="2D313D7D" w14:textId="77777777" w:rsidR="00BA0DF0" w:rsidRPr="003D7A48" w:rsidRDefault="00BA0DF0" w:rsidP="0019189F"/>
          <w:p w14:paraId="5510B508" w14:textId="77777777" w:rsidR="00BA0DF0" w:rsidRPr="003D7A48" w:rsidRDefault="00BA0DF0" w:rsidP="0019189F"/>
          <w:p w14:paraId="7CFDDED3" w14:textId="77777777" w:rsidR="00BA0DF0" w:rsidRPr="003D7A48" w:rsidRDefault="00BA0DF0" w:rsidP="0019189F"/>
          <w:p w14:paraId="325A4C93" w14:textId="77777777" w:rsidR="00BA0DF0" w:rsidRPr="003D7A48" w:rsidRDefault="00BA0DF0" w:rsidP="0019189F"/>
          <w:p w14:paraId="008DA451" w14:textId="77777777" w:rsidR="00280023" w:rsidRPr="003D7A48" w:rsidRDefault="00280023" w:rsidP="0019189F"/>
          <w:p w14:paraId="4D386A0F" w14:textId="77777777" w:rsidR="00BA0DF0" w:rsidRPr="003D7A48" w:rsidRDefault="00BA0DF0" w:rsidP="0019189F"/>
          <w:p w14:paraId="0C7DC48C" w14:textId="77777777" w:rsidR="00BA0DF0" w:rsidRPr="003D7A48" w:rsidRDefault="00BA0DF0" w:rsidP="0019189F">
            <w:pPr>
              <w:pStyle w:val="ListParagraph"/>
              <w:numPr>
                <w:ilvl w:val="0"/>
                <w:numId w:val="2"/>
              </w:numPr>
            </w:pPr>
            <w:r w:rsidRPr="003D7A48">
              <w:t>Consideration that there is additional suitable, available, and deliverable land available on non-Green Belt sites and in sustainable locations within Ashfield that could be allocated to address the shortfall.</w:t>
            </w:r>
          </w:p>
          <w:p w14:paraId="4FE9E9E7" w14:textId="77777777" w:rsidR="00BA0DF0" w:rsidRPr="003D7A48" w:rsidRDefault="00BA0DF0" w:rsidP="0019189F">
            <w:pPr>
              <w:pStyle w:val="ListParagraph"/>
            </w:pPr>
          </w:p>
          <w:p w14:paraId="4E82875B" w14:textId="77777777" w:rsidR="00BA0DF0" w:rsidRPr="003D7A48" w:rsidRDefault="00BA0DF0" w:rsidP="0019189F">
            <w:pPr>
              <w:pStyle w:val="ListParagraph"/>
              <w:numPr>
                <w:ilvl w:val="0"/>
                <w:numId w:val="2"/>
              </w:numPr>
            </w:pPr>
            <w:r w:rsidRPr="003D7A48">
              <w:t>In relation to the above comments, the site assessment conclusions set out within the SHELAA, Sustainability Appraisal and Background Paper 1 are also challenged.</w:t>
            </w:r>
          </w:p>
          <w:p w14:paraId="008F7BC3" w14:textId="77777777" w:rsidR="00BA0DF0" w:rsidRPr="003D7A48" w:rsidRDefault="00BA0DF0" w:rsidP="0019189F">
            <w:pPr>
              <w:pStyle w:val="ListParagraph"/>
            </w:pPr>
          </w:p>
          <w:p w14:paraId="1B8BA92E" w14:textId="77777777" w:rsidR="00BA0DF0" w:rsidRPr="003D7A48" w:rsidRDefault="00BA0DF0" w:rsidP="0019189F">
            <w:pPr>
              <w:pStyle w:val="ListParagraph"/>
            </w:pPr>
          </w:p>
          <w:p w14:paraId="57E60C2C" w14:textId="77777777" w:rsidR="00BA0DF0" w:rsidRPr="003D7A48" w:rsidRDefault="00BA0DF0" w:rsidP="0019189F">
            <w:pPr>
              <w:pStyle w:val="ListParagraph"/>
            </w:pPr>
          </w:p>
          <w:p w14:paraId="2F6DDDBF" w14:textId="77777777" w:rsidR="00BA0DF0" w:rsidRPr="003D7A48" w:rsidRDefault="00BA0DF0" w:rsidP="0019189F">
            <w:pPr>
              <w:pStyle w:val="ListParagraph"/>
            </w:pPr>
          </w:p>
          <w:p w14:paraId="24E0BDCF" w14:textId="77777777" w:rsidR="00BA0DF0" w:rsidRPr="003D7A48" w:rsidRDefault="00BA0DF0" w:rsidP="0019189F">
            <w:pPr>
              <w:pStyle w:val="ListParagraph"/>
            </w:pPr>
          </w:p>
          <w:p w14:paraId="5192CC45" w14:textId="77777777" w:rsidR="00D13408" w:rsidRPr="003D7A48" w:rsidRDefault="00D13408" w:rsidP="0019189F">
            <w:pPr>
              <w:pStyle w:val="ListParagraph"/>
            </w:pPr>
          </w:p>
          <w:p w14:paraId="054F49CF" w14:textId="77777777" w:rsidR="00D13408" w:rsidRPr="003D7A48" w:rsidRDefault="00D13408" w:rsidP="0019189F">
            <w:pPr>
              <w:pStyle w:val="ListParagraph"/>
            </w:pPr>
          </w:p>
          <w:p w14:paraId="5CDE645F" w14:textId="77777777" w:rsidR="00BA0DF0" w:rsidRPr="003D7A48" w:rsidRDefault="00BA0DF0" w:rsidP="0019189F">
            <w:pPr>
              <w:pStyle w:val="ListParagraph"/>
            </w:pPr>
          </w:p>
          <w:p w14:paraId="5ABD76DD" w14:textId="77777777" w:rsidR="00BA0DF0" w:rsidRPr="003D7A48" w:rsidRDefault="00BA0DF0" w:rsidP="0019189F">
            <w:pPr>
              <w:pStyle w:val="ListParagraph"/>
            </w:pPr>
          </w:p>
          <w:p w14:paraId="77269347" w14:textId="77777777" w:rsidR="00BA0DF0" w:rsidRPr="003D7A48" w:rsidRDefault="00BA0DF0" w:rsidP="0019189F"/>
          <w:p w14:paraId="1DECF139" w14:textId="77777777" w:rsidR="00BA0DF0" w:rsidRPr="003D7A48" w:rsidRDefault="00BA0DF0" w:rsidP="0019189F">
            <w:pPr>
              <w:pStyle w:val="ListParagraph"/>
              <w:numPr>
                <w:ilvl w:val="0"/>
                <w:numId w:val="2"/>
              </w:numPr>
            </w:pPr>
            <w:r w:rsidRPr="003D7A48">
              <w:t>Concern that if the housing need is not met, this will result in a shortfall in affordable housing.</w:t>
            </w:r>
          </w:p>
          <w:p w14:paraId="25EED6E0" w14:textId="77777777" w:rsidR="00BA0DF0" w:rsidRPr="003D7A48" w:rsidRDefault="00BA0DF0" w:rsidP="0019189F">
            <w:pPr>
              <w:pStyle w:val="ListParagraph"/>
            </w:pPr>
          </w:p>
          <w:p w14:paraId="56B60792" w14:textId="77777777" w:rsidR="00BA0DF0" w:rsidRPr="003D7A48" w:rsidRDefault="00BA0DF0" w:rsidP="0019189F"/>
          <w:p w14:paraId="204D4EB9" w14:textId="77777777" w:rsidR="00BA0DF0" w:rsidRPr="003D7A48" w:rsidRDefault="00BA0DF0" w:rsidP="0019189F"/>
          <w:p w14:paraId="50D1CB26" w14:textId="77777777" w:rsidR="00BA0DF0" w:rsidRPr="003D7A48" w:rsidRDefault="00BA0DF0" w:rsidP="0019189F"/>
          <w:p w14:paraId="1B6B56A3" w14:textId="77777777" w:rsidR="00BA0DF0" w:rsidRPr="003D7A48" w:rsidRDefault="00BA0DF0" w:rsidP="0019189F"/>
          <w:p w14:paraId="7FE758EB" w14:textId="77777777" w:rsidR="00BA0DF0" w:rsidRPr="003D7A48" w:rsidRDefault="00BA0DF0" w:rsidP="0019189F"/>
          <w:p w14:paraId="694B27EE" w14:textId="77777777" w:rsidR="00BA0DF0" w:rsidRPr="003D7A48" w:rsidRDefault="00BA0DF0" w:rsidP="0019189F"/>
          <w:p w14:paraId="0347B958" w14:textId="77777777" w:rsidR="00BA0DF0" w:rsidRPr="003D7A48" w:rsidRDefault="00BA0DF0" w:rsidP="0019189F"/>
          <w:p w14:paraId="719E1D50" w14:textId="77777777" w:rsidR="00BA0DF0" w:rsidRPr="003D7A48" w:rsidRDefault="00BA0DF0" w:rsidP="0019189F"/>
          <w:p w14:paraId="59D776AE" w14:textId="77777777" w:rsidR="00BA0DF0" w:rsidRPr="003D7A48" w:rsidRDefault="00BA0DF0" w:rsidP="0019189F"/>
          <w:p w14:paraId="39F0E247" w14:textId="77777777" w:rsidR="00BA0DF0" w:rsidRPr="003D7A48" w:rsidRDefault="00BA0DF0" w:rsidP="0019189F"/>
          <w:p w14:paraId="69259B4D" w14:textId="77777777" w:rsidR="00BA0DF0" w:rsidRPr="003D7A48" w:rsidRDefault="00BA0DF0" w:rsidP="0019189F"/>
          <w:p w14:paraId="62C3CD2F" w14:textId="77777777" w:rsidR="00BA0DF0" w:rsidRPr="003D7A48" w:rsidRDefault="00BA0DF0" w:rsidP="0019189F"/>
          <w:p w14:paraId="0CA379B7" w14:textId="77777777" w:rsidR="00BA0DF0" w:rsidRPr="003D7A48" w:rsidRDefault="00BA0DF0" w:rsidP="0019189F"/>
          <w:p w14:paraId="76811BB2" w14:textId="77777777" w:rsidR="00BA0DF0" w:rsidRPr="003D7A48" w:rsidRDefault="00BA0DF0" w:rsidP="0019189F"/>
          <w:p w14:paraId="23C2B8E8" w14:textId="77777777" w:rsidR="00D13408" w:rsidRPr="003D7A48" w:rsidRDefault="00D13408" w:rsidP="0019189F"/>
          <w:p w14:paraId="52108109" w14:textId="77777777" w:rsidR="00BA0DF0" w:rsidRPr="003D7A48" w:rsidRDefault="00BA0DF0" w:rsidP="0019189F"/>
          <w:p w14:paraId="5E331C65" w14:textId="77777777" w:rsidR="00BA0DF0" w:rsidRPr="003D7A48" w:rsidRDefault="00BA0DF0" w:rsidP="0019189F"/>
          <w:p w14:paraId="69D53EA2" w14:textId="77777777" w:rsidR="00BA0DF0" w:rsidRPr="003D7A48" w:rsidRDefault="00BA0DF0" w:rsidP="0019189F"/>
          <w:p w14:paraId="34D0B4EE" w14:textId="77777777" w:rsidR="00BA0DF0" w:rsidRPr="003D7A48" w:rsidRDefault="00BA0DF0" w:rsidP="0019189F">
            <w:pPr>
              <w:pStyle w:val="ListParagraph"/>
              <w:numPr>
                <w:ilvl w:val="0"/>
                <w:numId w:val="3"/>
              </w:numPr>
              <w:ind w:left="319" w:hanging="284"/>
            </w:pPr>
            <w:r w:rsidRPr="003D7A48">
              <w:t xml:space="preserve">Comments also raise concerns regarding the Duty to Cooperate and the Council should be allocating sites (which </w:t>
            </w:r>
            <w:proofErr w:type="gramStart"/>
            <w:r w:rsidRPr="003D7A48">
              <w:t>are considered to be</w:t>
            </w:r>
            <w:proofErr w:type="gramEnd"/>
            <w:r w:rsidRPr="003D7A48">
              <w:t xml:space="preserve"> suitable) to accommodate some of Nottingham City’s unmet housing need.</w:t>
            </w:r>
          </w:p>
          <w:p w14:paraId="45B9CD67" w14:textId="77777777" w:rsidR="00BA0DF0" w:rsidRPr="003D7A48" w:rsidRDefault="00BA0DF0" w:rsidP="0019189F"/>
        </w:tc>
        <w:tc>
          <w:tcPr>
            <w:tcW w:w="6662" w:type="dxa"/>
          </w:tcPr>
          <w:p w14:paraId="0409B214" w14:textId="77777777" w:rsidR="00BA0DF0" w:rsidRPr="003D7A48" w:rsidRDefault="00BA0DF0" w:rsidP="0019189F">
            <w:pPr>
              <w:ind w:left="313"/>
            </w:pPr>
          </w:p>
          <w:p w14:paraId="03014B96" w14:textId="77777777" w:rsidR="00BA0DF0" w:rsidRPr="003D7A48" w:rsidRDefault="00BA0DF0" w:rsidP="0019189F">
            <w:pPr>
              <w:ind w:left="313"/>
            </w:pPr>
          </w:p>
          <w:p w14:paraId="63BD744F" w14:textId="77777777" w:rsidR="00BA0DF0" w:rsidRPr="003D7A48" w:rsidRDefault="00BA0DF0" w:rsidP="0019189F">
            <w:pPr>
              <w:pStyle w:val="ListParagraph"/>
              <w:numPr>
                <w:ilvl w:val="0"/>
                <w:numId w:val="3"/>
              </w:numPr>
              <w:ind w:left="320" w:hanging="283"/>
            </w:pPr>
            <w:r w:rsidRPr="003D7A48">
              <w:t xml:space="preserve">The slight shortfall in specifically identified sites, when set against the strategic policy, is acknowledged in the Local Plan (at para. 3.63) </w:t>
            </w:r>
            <w:proofErr w:type="gramStart"/>
            <w:r w:rsidRPr="003D7A48">
              <w:t>and also</w:t>
            </w:r>
            <w:proofErr w:type="gramEnd"/>
            <w:r w:rsidRPr="003D7A48">
              <w:t xml:space="preserve"> in Background Paper 1.  However, this exceeds the provisions of NPPF para. 68 to plan for 10 years.  </w:t>
            </w:r>
            <w:proofErr w:type="gramStart"/>
            <w:r w:rsidRPr="003D7A48">
              <w:t>In reality it</w:t>
            </w:r>
            <w:proofErr w:type="gramEnd"/>
            <w:r w:rsidRPr="003D7A48">
              <w:t xml:space="preserve"> is expected that actual delivery will be closer to meeting the level of need over the entire plan period, as additional large windfalls could be anticipated towards the latter stages of the Plan period.  In addition, the Plan will be reviewed at least every 5 years to ensure a sufficient supply of land for new homes moving forwards (see LP para. 3.64).</w:t>
            </w:r>
          </w:p>
          <w:p w14:paraId="743B987D" w14:textId="77777777" w:rsidR="00D13408" w:rsidRPr="003D7A48" w:rsidRDefault="00D13408" w:rsidP="0019189F">
            <w:pPr>
              <w:pStyle w:val="ListParagraph"/>
              <w:ind w:left="320"/>
            </w:pPr>
          </w:p>
          <w:p w14:paraId="5AFED3E1" w14:textId="1495EEC8" w:rsidR="00BA0DF0" w:rsidRPr="003D7A48" w:rsidRDefault="00BA0DF0" w:rsidP="0019189F">
            <w:pPr>
              <w:pStyle w:val="ListParagraph"/>
              <w:numPr>
                <w:ilvl w:val="0"/>
                <w:numId w:val="3"/>
              </w:numPr>
              <w:ind w:left="313" w:hanging="313"/>
            </w:pPr>
            <w:r w:rsidRPr="003D7A48">
              <w:t>Background Paper 1 outlines the sequential approach to housing site selection, prioritising sites with planning approval or brownfield sites where available and deliverable. The remaining allocations have been selected in accordance with the spatial strategy to focus on smaller/medium sites and support green belt settlements. These were taken from a pool of sites which had been assessed as potentially deliverable in the SHELAA (</w:t>
            </w:r>
            <w:r w:rsidR="001E0A9E" w:rsidRPr="003D7A48">
              <w:t>S</w:t>
            </w:r>
            <w:r w:rsidRPr="003D7A48">
              <w:t>EV</w:t>
            </w:r>
            <w:r w:rsidR="001E0A9E" w:rsidRPr="003D7A48">
              <w:t>/20</w:t>
            </w:r>
            <w:r w:rsidRPr="003D7A48">
              <w:t xml:space="preserve">). Chapters 7-11 of the Paper </w:t>
            </w:r>
            <w:r w:rsidRPr="003D7A48">
              <w:lastRenderedPageBreak/>
              <w:t>sets out more detail. The Council intend to produce an update to this Paper on matters where further clarification/additional information would be beneficial to the reader prior to Examination.</w:t>
            </w:r>
          </w:p>
          <w:p w14:paraId="7D3F460E" w14:textId="77777777" w:rsidR="00D13408" w:rsidRPr="003D7A48" w:rsidRDefault="00D13408" w:rsidP="0019189F">
            <w:pPr>
              <w:pStyle w:val="ListParagraph"/>
            </w:pPr>
          </w:p>
          <w:p w14:paraId="01C70023" w14:textId="77777777" w:rsidR="00280023" w:rsidRPr="003D7A48" w:rsidRDefault="00280023" w:rsidP="0019189F">
            <w:pPr>
              <w:pStyle w:val="ListParagraph"/>
            </w:pPr>
          </w:p>
          <w:p w14:paraId="67DB3B80" w14:textId="77777777" w:rsidR="00BA0DF0" w:rsidRPr="003D7A48" w:rsidRDefault="00BA0DF0" w:rsidP="0019189F">
            <w:pPr>
              <w:pStyle w:val="ListParagraph"/>
              <w:numPr>
                <w:ilvl w:val="0"/>
                <w:numId w:val="3"/>
              </w:numPr>
              <w:ind w:left="320" w:hanging="283"/>
            </w:pPr>
            <w:r w:rsidRPr="003D7A48">
              <w:t>See paragraphs above.</w:t>
            </w:r>
          </w:p>
          <w:p w14:paraId="6086959C" w14:textId="77777777" w:rsidR="00BA0DF0" w:rsidRPr="003D7A48" w:rsidRDefault="00BA0DF0" w:rsidP="0019189F">
            <w:pPr>
              <w:pStyle w:val="ListParagraph"/>
            </w:pPr>
          </w:p>
          <w:p w14:paraId="26266208" w14:textId="77777777" w:rsidR="00BA0DF0" w:rsidRPr="003D7A48" w:rsidRDefault="00BA0DF0" w:rsidP="0019189F"/>
          <w:p w14:paraId="298B9703" w14:textId="77777777" w:rsidR="00BA0DF0" w:rsidRPr="003D7A48" w:rsidRDefault="00BA0DF0" w:rsidP="0019189F"/>
          <w:p w14:paraId="6B2D1A37" w14:textId="77777777" w:rsidR="00BA0DF0" w:rsidRPr="003D7A48" w:rsidRDefault="00BA0DF0" w:rsidP="0019189F"/>
          <w:p w14:paraId="6EFFEAD2" w14:textId="77777777" w:rsidR="00BA0DF0" w:rsidRPr="003D7A48" w:rsidRDefault="00BA0DF0" w:rsidP="0019189F"/>
          <w:p w14:paraId="6AE07E03" w14:textId="56F62ABF" w:rsidR="00BA0DF0" w:rsidRPr="003D7A48" w:rsidRDefault="00BA0DF0" w:rsidP="0019189F">
            <w:pPr>
              <w:pStyle w:val="ListParagraph"/>
              <w:numPr>
                <w:ilvl w:val="0"/>
                <w:numId w:val="3"/>
              </w:numPr>
              <w:ind w:left="320" w:hanging="283"/>
            </w:pPr>
            <w:r w:rsidRPr="003D7A48">
              <w:t xml:space="preserve">The Council are confident that site conclusions in the SHELAA reports have been applied consistently in accordance with the adopted joint methodology (shared with the Nottingham Outer HMA authorities). Where appropriate, these will be reviewed </w:t>
            </w:r>
            <w:proofErr w:type="gramStart"/>
            <w:r w:rsidRPr="003D7A48">
              <w:t>in light of</w:t>
            </w:r>
            <w:proofErr w:type="gramEnd"/>
            <w:r w:rsidRPr="003D7A48">
              <w:t xml:space="preserve"> any material changes or new evidence. The SA (SD</w:t>
            </w:r>
            <w:r w:rsidR="001E0A9E" w:rsidRPr="003D7A48">
              <w:t>/</w:t>
            </w:r>
            <w:r w:rsidRPr="003D7A48">
              <w:t>03) was undertaken by external consultants (WSP) with an excellent track record in Strategic Environmental Assessment (SEA) and Sustainability Appraisal (SA) to support effective and efficient decision-making. Background Paper 1 draws from these assessments among other considerations to arrive at a preferred selection of site allocations.</w:t>
            </w:r>
          </w:p>
          <w:p w14:paraId="414F1F84" w14:textId="77777777" w:rsidR="00BA0DF0" w:rsidRDefault="00BA0DF0" w:rsidP="0019189F">
            <w:pPr>
              <w:pStyle w:val="ListParagraph"/>
              <w:ind w:left="320"/>
            </w:pPr>
          </w:p>
          <w:p w14:paraId="21AE7D3F" w14:textId="77777777" w:rsidR="00BA0DF0" w:rsidRPr="003D7A48" w:rsidRDefault="00BA0DF0" w:rsidP="0019189F">
            <w:pPr>
              <w:pStyle w:val="ListParagraph"/>
              <w:numPr>
                <w:ilvl w:val="0"/>
                <w:numId w:val="3"/>
              </w:numPr>
              <w:ind w:left="320" w:hanging="283"/>
            </w:pPr>
            <w:r w:rsidRPr="003D7A48">
              <w:t xml:space="preserve">As set out above, the supply of housing sites exceeds the provisions of NPPF para. 68 to plan for 10 years.  </w:t>
            </w:r>
            <w:proofErr w:type="gramStart"/>
            <w:r w:rsidRPr="003D7A48">
              <w:t>In reality it</w:t>
            </w:r>
            <w:proofErr w:type="gramEnd"/>
            <w:r w:rsidRPr="003D7A48">
              <w:t xml:space="preserve"> is expected that actual delivery will be closer to meeting the level of need over the entire plan period, as additional large windfalls could be anticipated towards the latter stages of the Plan </w:t>
            </w:r>
            <w:r w:rsidRPr="003D7A48">
              <w:lastRenderedPageBreak/>
              <w:t xml:space="preserve">period. The Plan will be reviewed at least every 5 years to ensure a sufficient supply of land for new homes moving forwards. </w:t>
            </w:r>
            <w:r w:rsidRPr="003D7A48">
              <w:rPr>
                <w:rStyle w:val="cf01"/>
                <w:rFonts w:ascii="Arial" w:eastAsiaTheme="majorEastAsia" w:hAnsi="Arial" w:cs="Arial"/>
                <w:sz w:val="24"/>
                <w:szCs w:val="24"/>
              </w:rPr>
              <w:t>The affordable housing requirement (Policy H3) requires new residential developments to provide for a proportion of affordable housing, informed by evidence from the Housing Need Study and the Whole Plan Viability Assessment.</w:t>
            </w:r>
            <w:r w:rsidRPr="003D7A48">
              <w:t xml:space="preserve">  In addition, Local Plan Policy H4: Rural Exceptions Sites enables smaller scale affordable housing schemes to come forward where land would not normally be used for housing due to other policies of restraint. Any development scheme coming forward under Policy H4 will therefore contribute towards the overall level of affordable housing whilst supporting the </w:t>
            </w:r>
            <w:proofErr w:type="gramStart"/>
            <w:r w:rsidRPr="003D7A48">
              <w:t>District’s</w:t>
            </w:r>
            <w:proofErr w:type="gramEnd"/>
            <w:r w:rsidRPr="003D7A48">
              <w:t xml:space="preserve"> more rural communities. </w:t>
            </w:r>
          </w:p>
          <w:p w14:paraId="3E079634" w14:textId="77777777" w:rsidR="00BA0DF0" w:rsidRPr="003D7A48" w:rsidRDefault="00BA0DF0" w:rsidP="0019189F">
            <w:pPr>
              <w:pStyle w:val="ListParagraph"/>
            </w:pPr>
          </w:p>
          <w:p w14:paraId="441A2B32" w14:textId="2F0076A1" w:rsidR="00BA0DF0" w:rsidRPr="003D7A48" w:rsidRDefault="00BA0DF0" w:rsidP="0019189F">
            <w:pPr>
              <w:pStyle w:val="ListParagraph"/>
              <w:numPr>
                <w:ilvl w:val="0"/>
                <w:numId w:val="3"/>
              </w:numPr>
              <w:ind w:left="320" w:hanging="283"/>
            </w:pPr>
            <w:r w:rsidRPr="003D7A48">
              <w:t>The Council has co-operated fully with prescribed bodies and neighbouring authorities. More detail can be found in the Duty to Co-operate Statement and Statements of Common Ground (SCG</w:t>
            </w:r>
            <w:r w:rsidR="001E0A9E" w:rsidRPr="003D7A48">
              <w:t>/0</w:t>
            </w:r>
            <w:r w:rsidRPr="003D7A48">
              <w:t>1 – SCG</w:t>
            </w:r>
            <w:r w:rsidR="001E0A9E" w:rsidRPr="003D7A48">
              <w:t>10</w:t>
            </w:r>
            <w:r w:rsidRPr="003D7A48">
              <w:t xml:space="preserve">).  </w:t>
            </w:r>
            <w:proofErr w:type="gramStart"/>
            <w:r w:rsidRPr="003D7A48">
              <w:t>With regard to</w:t>
            </w:r>
            <w:proofErr w:type="gramEnd"/>
            <w:r w:rsidRPr="003D7A48">
              <w:t xml:space="preserve"> housing need, Ashfield does not fall within the same Housing Market Area (HMA) as Nottingham City. The former is located within Nottingham Outer HMA, along with Mansfield and Newark &amp; Sherwood authority areas, whilst the latter falls withing the Nottingham Core HMA. The Nottingham Core authorities are not relying on Ashfield District to provide for any outstanding need arising within their own HMA. </w:t>
            </w:r>
          </w:p>
          <w:p w14:paraId="3AF802FE" w14:textId="77777777" w:rsidR="00BA0DF0" w:rsidRPr="003D7A48" w:rsidRDefault="00BA0DF0" w:rsidP="0019189F"/>
        </w:tc>
      </w:tr>
      <w:tr w:rsidR="003D7A48" w:rsidRPr="003D7A48" w14:paraId="265083D5" w14:textId="77777777" w:rsidTr="0019189F">
        <w:tc>
          <w:tcPr>
            <w:tcW w:w="2830" w:type="dxa"/>
          </w:tcPr>
          <w:p w14:paraId="6EA2682A" w14:textId="77777777" w:rsidR="00BA0DF0" w:rsidRPr="003D7A48" w:rsidRDefault="00BA0DF0" w:rsidP="0019189F">
            <w:r w:rsidRPr="003D7A48">
              <w:lastRenderedPageBreak/>
              <w:t>Strategic Policy S8: Delivering Economic Opportunities</w:t>
            </w:r>
          </w:p>
        </w:tc>
        <w:tc>
          <w:tcPr>
            <w:tcW w:w="5812" w:type="dxa"/>
          </w:tcPr>
          <w:p w14:paraId="6782F70F" w14:textId="77777777" w:rsidR="00BA0DF0" w:rsidRPr="003D7A48" w:rsidRDefault="00BA0DF0" w:rsidP="0019189F">
            <w:r w:rsidRPr="003D7A48">
              <w:t>As noted above, Historic England object to the employment land allocations at Junction 27.</w:t>
            </w:r>
          </w:p>
          <w:p w14:paraId="264CF88E" w14:textId="77777777" w:rsidR="00BA0DF0" w:rsidRPr="003D7A48" w:rsidRDefault="00BA0DF0" w:rsidP="0019189F"/>
          <w:p w14:paraId="71E82DF5" w14:textId="77777777" w:rsidR="00BA0DF0" w:rsidRPr="003D7A48" w:rsidRDefault="00BA0DF0" w:rsidP="0019189F">
            <w:proofErr w:type="gramStart"/>
            <w:r w:rsidRPr="003D7A48">
              <w:t>A number of</w:t>
            </w:r>
            <w:proofErr w:type="gramEnd"/>
            <w:r w:rsidRPr="003D7A48">
              <w:t xml:space="preserve"> responses support the policy; however, one land promoter states the Plan significantly underestimates the requirement for employment land and so fails to allocate sufficient land to meet identified local and strategic employment needs. It is stated this will perpetuate the longstanding shortfall of available land for strategic B8 distribution and constrain the growth potential of the local and regional economy.</w:t>
            </w:r>
          </w:p>
          <w:p w14:paraId="7338100E" w14:textId="77777777" w:rsidR="00BA0DF0" w:rsidRPr="003D7A48" w:rsidRDefault="00BA0DF0" w:rsidP="0019189F"/>
        </w:tc>
        <w:tc>
          <w:tcPr>
            <w:tcW w:w="6662" w:type="dxa"/>
          </w:tcPr>
          <w:p w14:paraId="48CCD342" w14:textId="77777777" w:rsidR="00BA0DF0" w:rsidRPr="003D7A48" w:rsidRDefault="00BA0DF0" w:rsidP="0019189F">
            <w:r w:rsidRPr="003D7A48">
              <w:t>See response to Policy S6 above.</w:t>
            </w:r>
          </w:p>
          <w:p w14:paraId="74D173A6" w14:textId="77777777" w:rsidR="00BA0DF0" w:rsidRPr="003D7A48" w:rsidRDefault="00BA0DF0" w:rsidP="0019189F"/>
          <w:p w14:paraId="224E9DFE" w14:textId="77777777" w:rsidR="00BA0DF0" w:rsidRPr="003D7A48" w:rsidRDefault="00BA0DF0" w:rsidP="0019189F"/>
          <w:p w14:paraId="3D0FE853" w14:textId="3DF0B6BF" w:rsidR="00BA0DF0" w:rsidRPr="003D7A48" w:rsidRDefault="00BA0DF0" w:rsidP="0019189F">
            <w:r w:rsidRPr="003D7A48">
              <w:t>The Council consider the assessment of need for employment land within Ashfield District to be sound. Further details can be found in Background Paper 3: Economy and Employment (BP</w:t>
            </w:r>
            <w:r w:rsidR="001E0A9E" w:rsidRPr="003D7A48">
              <w:t>/0</w:t>
            </w:r>
            <w:r w:rsidRPr="003D7A48">
              <w:t xml:space="preserve">3). </w:t>
            </w:r>
          </w:p>
        </w:tc>
      </w:tr>
      <w:tr w:rsidR="003D7A48" w:rsidRPr="003D7A48" w14:paraId="6AD4D9A0" w14:textId="77777777" w:rsidTr="0019189F">
        <w:tc>
          <w:tcPr>
            <w:tcW w:w="2830" w:type="dxa"/>
          </w:tcPr>
          <w:p w14:paraId="79DE4762" w14:textId="77777777" w:rsidR="00BA0DF0" w:rsidRPr="003D7A48" w:rsidRDefault="00BA0DF0" w:rsidP="0019189F">
            <w:r w:rsidRPr="003D7A48">
              <w:t>Strategic Policy S9 Aligning Growth and Infrastructure</w:t>
            </w:r>
          </w:p>
        </w:tc>
        <w:tc>
          <w:tcPr>
            <w:tcW w:w="5812" w:type="dxa"/>
          </w:tcPr>
          <w:p w14:paraId="5F6585F7" w14:textId="77777777" w:rsidR="00BA0DF0" w:rsidRPr="003D7A48" w:rsidRDefault="00BA0DF0" w:rsidP="0019189F">
            <w:r w:rsidRPr="003D7A48">
              <w:t>Some concerns existing infrastructure will not accommodate the level of growth proposed in the Plan.</w:t>
            </w:r>
          </w:p>
          <w:p w14:paraId="54D14F3D" w14:textId="77777777" w:rsidR="00BA0DF0" w:rsidRPr="003D7A48" w:rsidRDefault="00BA0DF0" w:rsidP="0019189F"/>
          <w:p w14:paraId="7CD9B052" w14:textId="77777777" w:rsidR="00BA0DF0" w:rsidRPr="003D7A48" w:rsidRDefault="00BA0DF0" w:rsidP="0019189F"/>
          <w:p w14:paraId="464E3FD6" w14:textId="77777777" w:rsidR="00BA0DF0" w:rsidRPr="003D7A48" w:rsidRDefault="00BA0DF0" w:rsidP="0019189F"/>
          <w:p w14:paraId="42F3CCEF" w14:textId="77777777" w:rsidR="00BA0DF0" w:rsidRPr="003D7A48" w:rsidRDefault="00BA0DF0" w:rsidP="0019189F"/>
          <w:p w14:paraId="1E09BEA6" w14:textId="77777777" w:rsidR="00BA0DF0" w:rsidRPr="003D7A48" w:rsidRDefault="00BA0DF0" w:rsidP="0019189F"/>
          <w:p w14:paraId="76E3A744" w14:textId="77777777" w:rsidR="00BA0DF0" w:rsidRPr="003D7A48" w:rsidRDefault="00BA0DF0" w:rsidP="0019189F"/>
          <w:p w14:paraId="1694C80D" w14:textId="77777777" w:rsidR="00BA0DF0" w:rsidRPr="003D7A48" w:rsidRDefault="00BA0DF0" w:rsidP="0019189F"/>
          <w:p w14:paraId="64CB675F" w14:textId="77777777" w:rsidR="00BA0DF0" w:rsidRPr="003D7A48" w:rsidRDefault="00BA0DF0" w:rsidP="0019189F"/>
          <w:p w14:paraId="6A49A0BE" w14:textId="77777777" w:rsidR="00BA0DF0" w:rsidRPr="003D7A48" w:rsidRDefault="00BA0DF0" w:rsidP="0019189F"/>
          <w:p w14:paraId="25A8952E" w14:textId="77777777" w:rsidR="00BA0DF0" w:rsidRPr="003D7A48" w:rsidRDefault="00BA0DF0" w:rsidP="0019189F"/>
          <w:p w14:paraId="4F6FDEBA" w14:textId="77777777" w:rsidR="00BA0DF0" w:rsidRPr="003D7A48" w:rsidRDefault="00BA0DF0" w:rsidP="0019189F">
            <w:r w:rsidRPr="003D7A48">
              <w:t xml:space="preserve">Concern that the reference to development on the boundaries of adjoining authorities potentially contributing towards infrastructure requirements of the </w:t>
            </w:r>
            <w:proofErr w:type="gramStart"/>
            <w:r w:rsidRPr="003D7A48">
              <w:t>District</w:t>
            </w:r>
            <w:proofErr w:type="gramEnd"/>
            <w:r w:rsidRPr="003D7A48">
              <w:t>, is not clear on how this would be achieved.</w:t>
            </w:r>
          </w:p>
          <w:p w14:paraId="11C05752" w14:textId="77777777" w:rsidR="00BA0DF0" w:rsidRPr="003D7A48" w:rsidRDefault="00BA0DF0" w:rsidP="0019189F"/>
        </w:tc>
        <w:tc>
          <w:tcPr>
            <w:tcW w:w="6662" w:type="dxa"/>
          </w:tcPr>
          <w:p w14:paraId="1AE29EC9" w14:textId="77777777" w:rsidR="00BA0DF0" w:rsidRPr="003D7A48" w:rsidRDefault="00BA0DF0" w:rsidP="0019189F">
            <w:r w:rsidRPr="003D7A48">
              <w:t>The Infrastructure Delivery Plan (IDP) sets out the infrastructure required to support the growth proposed in the emerging Ashfield Local Plan 2023 -2040. This is a ‘living document’ which will be regularly updated. The IDP describes what infrastructure is required, how, when and by whom it will be delivered and, where known, the location. It is accompanied by a schedule that prioritises infrastructure by need (as identified by the infrastructure providers), and provides an indication of likely costs, and other funding sources. This will assist in ensuring a timely provision of infrastructure.</w:t>
            </w:r>
          </w:p>
          <w:p w14:paraId="02F24F21" w14:textId="77777777" w:rsidR="00BA0DF0" w:rsidRPr="003D7A48" w:rsidRDefault="00BA0DF0" w:rsidP="0019189F"/>
          <w:p w14:paraId="24D24AC1" w14:textId="77777777" w:rsidR="00BA0DF0" w:rsidRPr="003D7A48" w:rsidRDefault="00BA0DF0" w:rsidP="0019189F"/>
          <w:p w14:paraId="328A9693" w14:textId="77777777" w:rsidR="00BA0DF0" w:rsidRPr="003D7A48" w:rsidRDefault="00BA0DF0" w:rsidP="0019189F">
            <w:r w:rsidRPr="003D7A48">
              <w:t>Policy SD5: Developer Contributions, requires development proposals to:</w:t>
            </w:r>
          </w:p>
          <w:p w14:paraId="09BF4253" w14:textId="77777777" w:rsidR="00BA0DF0" w:rsidRPr="003D7A48" w:rsidRDefault="00BA0DF0" w:rsidP="0019189F">
            <w:pPr>
              <w:pStyle w:val="ListParagraph"/>
              <w:numPr>
                <w:ilvl w:val="0"/>
                <w:numId w:val="4"/>
              </w:numPr>
              <w:ind w:left="454" w:hanging="425"/>
            </w:pPr>
            <w:r w:rsidRPr="003D7A48">
              <w:t xml:space="preserve">meet all reasonable costs associated with the infrastructure required as a consequence of the </w:t>
            </w:r>
            <w:proofErr w:type="gramStart"/>
            <w:r w:rsidRPr="003D7A48">
              <w:t>proposal;</w:t>
            </w:r>
            <w:proofErr w:type="gramEnd"/>
          </w:p>
          <w:p w14:paraId="0960111E" w14:textId="77777777" w:rsidR="00BA0DF0" w:rsidRPr="003D7A48" w:rsidRDefault="00BA0DF0" w:rsidP="0019189F">
            <w:pPr>
              <w:pStyle w:val="ListParagraph"/>
              <w:numPr>
                <w:ilvl w:val="0"/>
                <w:numId w:val="4"/>
              </w:numPr>
              <w:ind w:left="454" w:hanging="425"/>
            </w:pPr>
            <w:r w:rsidRPr="003D7A48">
              <w:lastRenderedPageBreak/>
              <w:t>where appropriate, contribute to the delivery of infrastructure to enable the cumulative infrastructure impacts of developments to be managed, including identified transport infrastructure requirements; and</w:t>
            </w:r>
          </w:p>
          <w:p w14:paraId="457D70C2" w14:textId="77777777" w:rsidR="00BA0DF0" w:rsidRPr="003D7A48" w:rsidRDefault="00BA0DF0" w:rsidP="0019189F">
            <w:pPr>
              <w:pStyle w:val="ListParagraph"/>
              <w:numPr>
                <w:ilvl w:val="0"/>
                <w:numId w:val="4"/>
              </w:numPr>
              <w:ind w:left="454" w:hanging="425"/>
            </w:pPr>
            <w:r w:rsidRPr="003D7A48">
              <w:t xml:space="preserve">provide for the future maintenance of facilities delivered </w:t>
            </w:r>
            <w:proofErr w:type="gramStart"/>
            <w:r w:rsidRPr="003D7A48">
              <w:t>as a result of</w:t>
            </w:r>
            <w:proofErr w:type="gramEnd"/>
            <w:r w:rsidRPr="003D7A48">
              <w:t xml:space="preserve"> the development.</w:t>
            </w:r>
          </w:p>
          <w:p w14:paraId="785B998A" w14:textId="77777777" w:rsidR="00BA0DF0" w:rsidRPr="003D7A48" w:rsidRDefault="00BA0DF0" w:rsidP="0019189F">
            <w:pPr>
              <w:pStyle w:val="ListParagraph"/>
              <w:ind w:left="454"/>
            </w:pPr>
          </w:p>
          <w:p w14:paraId="6D1E45E1" w14:textId="77777777" w:rsidR="00BA0DF0" w:rsidRPr="003D7A48" w:rsidRDefault="00BA0DF0" w:rsidP="0019189F">
            <w:pPr>
              <w:ind w:left="29"/>
            </w:pPr>
            <w:r w:rsidRPr="003D7A48">
              <w:t xml:space="preserve">The Council have a good working relationship with neighbouring authorities and have ongoing dialogue for both strategic matters and specific site level issues. Details of joint working can be found in the council’s Duty to Co-operate Statement and various Statements of Common Ground. A major projects meeting is also held </w:t>
            </w:r>
            <w:proofErr w:type="gramStart"/>
            <w:r w:rsidRPr="003D7A48">
              <w:t>on a monthly basis</w:t>
            </w:r>
            <w:proofErr w:type="gramEnd"/>
            <w:r w:rsidRPr="003D7A48">
              <w:t xml:space="preserve"> to discuss more complex planning applications, involving planning officers and key infrastructure providers.</w:t>
            </w:r>
          </w:p>
          <w:p w14:paraId="3D6BC798" w14:textId="77777777" w:rsidR="00BA0DF0" w:rsidRPr="003D7A48" w:rsidRDefault="00BA0DF0" w:rsidP="0019189F"/>
        </w:tc>
      </w:tr>
      <w:tr w:rsidR="003D7A48" w:rsidRPr="003D7A48" w14:paraId="14342ECE" w14:textId="77777777" w:rsidTr="0019189F">
        <w:tc>
          <w:tcPr>
            <w:tcW w:w="2830" w:type="dxa"/>
          </w:tcPr>
          <w:p w14:paraId="02ADACF0" w14:textId="77777777" w:rsidR="00BA0DF0" w:rsidRPr="003D7A48" w:rsidRDefault="00BA0DF0" w:rsidP="0019189F">
            <w:r w:rsidRPr="003D7A48">
              <w:lastRenderedPageBreak/>
              <w:t>Strategic Policy S13: Protecting and Enhancing Our Green Infrastructure and the Natural Environment</w:t>
            </w:r>
          </w:p>
        </w:tc>
        <w:tc>
          <w:tcPr>
            <w:tcW w:w="5812" w:type="dxa"/>
          </w:tcPr>
          <w:p w14:paraId="5BD0368C" w14:textId="77777777" w:rsidR="00BA0DF0" w:rsidRPr="003D7A48" w:rsidRDefault="00BA0DF0" w:rsidP="0019189F">
            <w:r w:rsidRPr="003D7A48">
              <w:t xml:space="preserve">The Environment Agency recommends encouraging, where possible, </w:t>
            </w:r>
            <w:proofErr w:type="gramStart"/>
            <w:r w:rsidRPr="003D7A48">
              <w:t>in excess of</w:t>
            </w:r>
            <w:proofErr w:type="gramEnd"/>
            <w:r w:rsidRPr="003D7A48">
              <w:t xml:space="preserve"> the mandatory 10% of Biodiversity Net Gain (up to 20%).</w:t>
            </w:r>
          </w:p>
        </w:tc>
        <w:tc>
          <w:tcPr>
            <w:tcW w:w="6662" w:type="dxa"/>
          </w:tcPr>
          <w:p w14:paraId="5DC97E03" w14:textId="77777777" w:rsidR="00BA0DF0" w:rsidRPr="003D7A48" w:rsidRDefault="00BA0DF0" w:rsidP="0019189F">
            <w:r w:rsidRPr="003D7A48">
              <w:t xml:space="preserve">Comment noted. </w:t>
            </w:r>
          </w:p>
          <w:p w14:paraId="15F4322D" w14:textId="77777777" w:rsidR="00BA0DF0" w:rsidRPr="003D7A48" w:rsidRDefault="00BA0DF0" w:rsidP="0019189F"/>
          <w:p w14:paraId="5435B034" w14:textId="77777777" w:rsidR="00BA0DF0" w:rsidRPr="003D7A48" w:rsidRDefault="00BA0DF0" w:rsidP="0019189F">
            <w:r w:rsidRPr="003D7A48">
              <w:t>Policy EV4: Green Infrastructure, Biodiversity and Geodiversity requires 10% BNG as a minimum. Supporting text (para. 5.97) sets out that wherever possible, the Council will endeavour to pursue a higher target, subject to local evidence and plan-based or site-based viability assessments.</w:t>
            </w:r>
          </w:p>
          <w:p w14:paraId="2AB59C26" w14:textId="77777777" w:rsidR="00BA0DF0" w:rsidRPr="003D7A48" w:rsidRDefault="00BA0DF0" w:rsidP="0019189F">
            <w:r w:rsidRPr="003D7A48">
              <w:t xml:space="preserve"> </w:t>
            </w:r>
          </w:p>
        </w:tc>
      </w:tr>
      <w:tr w:rsidR="003D7A48" w:rsidRPr="003D7A48" w14:paraId="5255D9DD" w14:textId="77777777" w:rsidTr="0019189F">
        <w:tc>
          <w:tcPr>
            <w:tcW w:w="2830" w:type="dxa"/>
          </w:tcPr>
          <w:p w14:paraId="30F455E0" w14:textId="77777777" w:rsidR="00BA0DF0" w:rsidRPr="003D7A48" w:rsidRDefault="00BA0DF0" w:rsidP="0019189F">
            <w:r w:rsidRPr="003D7A48">
              <w:t>Strategic Policy S14: Conserving and Enhancing Our Historic Environment</w:t>
            </w:r>
          </w:p>
        </w:tc>
        <w:tc>
          <w:tcPr>
            <w:tcW w:w="5812" w:type="dxa"/>
          </w:tcPr>
          <w:p w14:paraId="288F3F54" w14:textId="77777777" w:rsidR="00BA0DF0" w:rsidRPr="003D7A48" w:rsidRDefault="00BA0DF0" w:rsidP="0019189F">
            <w:r w:rsidRPr="003D7A48">
              <w:t>The policy is supported by Historic England.</w:t>
            </w:r>
          </w:p>
        </w:tc>
        <w:tc>
          <w:tcPr>
            <w:tcW w:w="6662" w:type="dxa"/>
          </w:tcPr>
          <w:p w14:paraId="1A7D41E6" w14:textId="77777777" w:rsidR="00BA0DF0" w:rsidRPr="003D7A48" w:rsidRDefault="00BA0DF0" w:rsidP="0019189F">
            <w:r w:rsidRPr="003D7A48">
              <w:t>Support noted.</w:t>
            </w:r>
          </w:p>
        </w:tc>
      </w:tr>
      <w:tr w:rsidR="003D7A48" w:rsidRPr="003D7A48" w14:paraId="45AAF404" w14:textId="77777777" w:rsidTr="0019189F">
        <w:tc>
          <w:tcPr>
            <w:tcW w:w="8642" w:type="dxa"/>
            <w:gridSpan w:val="2"/>
            <w:shd w:val="clear" w:color="auto" w:fill="D9D9D9" w:themeFill="background1" w:themeFillShade="D9"/>
          </w:tcPr>
          <w:p w14:paraId="4293CDCC" w14:textId="77777777" w:rsidR="00BA0DF0" w:rsidRPr="003D7A48" w:rsidRDefault="00BA0DF0" w:rsidP="0019189F">
            <w:pPr>
              <w:rPr>
                <w:sz w:val="22"/>
              </w:rPr>
            </w:pPr>
            <w:r w:rsidRPr="003D7A48">
              <w:rPr>
                <w:sz w:val="22"/>
              </w:rPr>
              <w:t>Chapter 4 Meeting the challenge of climate change and adapting to its effects</w:t>
            </w:r>
          </w:p>
        </w:tc>
        <w:tc>
          <w:tcPr>
            <w:tcW w:w="6662" w:type="dxa"/>
            <w:shd w:val="clear" w:color="auto" w:fill="D9D9D9" w:themeFill="background1" w:themeFillShade="D9"/>
          </w:tcPr>
          <w:p w14:paraId="3B4AF522" w14:textId="77777777" w:rsidR="00BA0DF0" w:rsidRPr="003D7A48" w:rsidRDefault="00BA0DF0" w:rsidP="0019189F">
            <w:pPr>
              <w:rPr>
                <w:sz w:val="22"/>
              </w:rPr>
            </w:pPr>
          </w:p>
        </w:tc>
      </w:tr>
      <w:tr w:rsidR="003D7A48" w:rsidRPr="003D7A48" w14:paraId="044A474D" w14:textId="77777777" w:rsidTr="0019189F">
        <w:tc>
          <w:tcPr>
            <w:tcW w:w="2830" w:type="dxa"/>
          </w:tcPr>
          <w:p w14:paraId="4A600F0D" w14:textId="77777777" w:rsidR="00BA0DF0" w:rsidRPr="003D7A48" w:rsidRDefault="00BA0DF0" w:rsidP="0019189F">
            <w:r w:rsidRPr="003D7A48">
              <w:lastRenderedPageBreak/>
              <w:t>Policy CC1:  Zero/Low Carbon Developments and Decentralised, Renewable, Low Carbon Energy Generation</w:t>
            </w:r>
          </w:p>
        </w:tc>
        <w:tc>
          <w:tcPr>
            <w:tcW w:w="5812" w:type="dxa"/>
          </w:tcPr>
          <w:p w14:paraId="622E3824" w14:textId="77777777" w:rsidR="00BA0DF0" w:rsidRPr="003D7A48" w:rsidRDefault="00BA0DF0" w:rsidP="0019189F">
            <w:r w:rsidRPr="003D7A48">
              <w:t>Natural England raise concern that there is no mention of ensuring that any development protects and enhances the natural environment or biodiversity in delivering net zero targets. NE do however suggest additional wording to address their concern and make the policy ‘sound’.</w:t>
            </w:r>
          </w:p>
          <w:p w14:paraId="222CB5CA" w14:textId="77777777" w:rsidR="00BA0DF0" w:rsidRPr="003D7A48" w:rsidRDefault="00BA0DF0" w:rsidP="0019189F"/>
          <w:p w14:paraId="2846D1C3" w14:textId="77777777" w:rsidR="00BA0DF0" w:rsidRPr="003D7A48" w:rsidRDefault="00BA0DF0" w:rsidP="0019189F"/>
          <w:p w14:paraId="3FE9F557" w14:textId="77777777" w:rsidR="00BA0DF0" w:rsidRPr="003D7A48" w:rsidRDefault="00BA0DF0" w:rsidP="0019189F"/>
          <w:p w14:paraId="0D75D9BC" w14:textId="77777777" w:rsidR="00BA0DF0" w:rsidRPr="003D7A48" w:rsidRDefault="00BA0DF0" w:rsidP="0019189F"/>
          <w:p w14:paraId="7D2EAD93" w14:textId="77777777" w:rsidR="00BA0DF0" w:rsidRPr="003D7A48" w:rsidRDefault="00BA0DF0" w:rsidP="0019189F"/>
          <w:p w14:paraId="02C5EE05" w14:textId="77777777" w:rsidR="00BA0DF0" w:rsidRPr="003D7A48" w:rsidRDefault="00BA0DF0" w:rsidP="0019189F">
            <w:r w:rsidRPr="003D7A48">
              <w:t>One respondent raises concern that the Plan has not practically addressed the key fundamental and critically important issues of climate change – i.e. poor insulation, gas-fired domestic heating, and fossil fuel powered cars.</w:t>
            </w:r>
          </w:p>
        </w:tc>
        <w:tc>
          <w:tcPr>
            <w:tcW w:w="6662" w:type="dxa"/>
            <w:shd w:val="clear" w:color="auto" w:fill="auto"/>
          </w:tcPr>
          <w:p w14:paraId="7E48F4FA" w14:textId="5AEDAE30" w:rsidR="00BA0DF0" w:rsidRPr="003D7A48" w:rsidRDefault="00BA0DF0" w:rsidP="0019189F">
            <w:r w:rsidRPr="003D7A48">
              <w:t xml:space="preserve">Enhancements to the natural environment and biodiversity are addressed under Strategic Policy S13 Protecting and Enhancing Our Green Infrastructure and the Natural Environment, and development management Policy EV4: Green Infrastructure, Biodiversity and Geodiversity. The council will consider amendments to the wording of Policy CC1 based on Natural England’s suggestions prior to Examination and include in a schedule of </w:t>
            </w:r>
            <w:r w:rsidR="00B2587A" w:rsidRPr="003D7A48">
              <w:t>proposed changes</w:t>
            </w:r>
            <w:r w:rsidRPr="003D7A48">
              <w:t xml:space="preserve"> if appropriate.</w:t>
            </w:r>
          </w:p>
          <w:p w14:paraId="4FEB1FBF" w14:textId="77777777" w:rsidR="00BA0DF0" w:rsidRPr="003D7A48" w:rsidRDefault="00BA0DF0" w:rsidP="0019189F"/>
          <w:p w14:paraId="0A2DB5C9" w14:textId="77777777" w:rsidR="00BA0DF0" w:rsidRPr="003D7A48" w:rsidRDefault="00BA0DF0" w:rsidP="0019189F"/>
          <w:p w14:paraId="16A399DE" w14:textId="77777777" w:rsidR="00BA0DF0" w:rsidRPr="003D7A48" w:rsidRDefault="00BA0DF0" w:rsidP="0019189F">
            <w:r w:rsidRPr="003D7A48">
              <w:t xml:space="preserve">Whilst the Local Plan can seek to address the impact of climate change with regard to location of development (e.g. close to services and jobs to discourage private car usage, or avoidance of </w:t>
            </w:r>
            <w:proofErr w:type="spellStart"/>
            <w:r w:rsidRPr="003D7A48">
              <w:t>Floodzones</w:t>
            </w:r>
            <w:proofErr w:type="spellEnd"/>
            <w:r w:rsidRPr="003D7A48">
              <w:t>), design elements (e.g. orientation to maximise/ avoid solar gain, or requiring car charging points), and encourage/require provision of sustainable transport routes, the planning system cannot stipulate the type of domestic heating, details for insulation,  and use of fossil fuels. This role sits with building regulations and central government.</w:t>
            </w:r>
          </w:p>
          <w:p w14:paraId="1D5295D1" w14:textId="77777777" w:rsidR="00BA0DF0" w:rsidRPr="003D7A48" w:rsidRDefault="00BA0DF0" w:rsidP="0019189F"/>
        </w:tc>
      </w:tr>
      <w:tr w:rsidR="003D7A48" w:rsidRPr="003D7A48" w14:paraId="40668F41" w14:textId="77777777" w:rsidTr="0019189F">
        <w:tc>
          <w:tcPr>
            <w:tcW w:w="2830" w:type="dxa"/>
          </w:tcPr>
          <w:p w14:paraId="309DF651" w14:textId="77777777" w:rsidR="00BA0DF0" w:rsidRPr="003D7A48" w:rsidRDefault="00BA0DF0" w:rsidP="0019189F">
            <w:r w:rsidRPr="003D7A48">
              <w:t xml:space="preserve">Policy CC3: Flood Risk and </w:t>
            </w:r>
            <w:proofErr w:type="spellStart"/>
            <w:r w:rsidRPr="003D7A48">
              <w:t>SuDS</w:t>
            </w:r>
            <w:proofErr w:type="spellEnd"/>
          </w:p>
        </w:tc>
        <w:tc>
          <w:tcPr>
            <w:tcW w:w="5812" w:type="dxa"/>
          </w:tcPr>
          <w:p w14:paraId="36FF54BF" w14:textId="77777777" w:rsidR="00BA0DF0" w:rsidRPr="003D7A48" w:rsidRDefault="00BA0DF0" w:rsidP="0019189F">
            <w:proofErr w:type="gramStart"/>
            <w:r w:rsidRPr="003D7A48">
              <w:t>A number of</w:t>
            </w:r>
            <w:proofErr w:type="gramEnd"/>
            <w:r w:rsidRPr="003D7A48">
              <w:t xml:space="preserve"> representations, whilst not objecting to the policy, propose additional or revised wording to strengthen the policy, – notably from the Environment Agency, Historic England, and Severn Trent.</w:t>
            </w:r>
          </w:p>
          <w:p w14:paraId="7C62FC9F" w14:textId="77777777" w:rsidR="00BA0DF0" w:rsidRPr="003D7A48" w:rsidRDefault="00BA0DF0" w:rsidP="0019189F"/>
          <w:p w14:paraId="7C826CC6" w14:textId="77777777" w:rsidR="00BA0DF0" w:rsidRPr="003D7A48" w:rsidRDefault="00BA0DF0" w:rsidP="0019189F"/>
          <w:p w14:paraId="3293E270" w14:textId="77777777" w:rsidR="00BA0DF0" w:rsidRPr="003D7A48" w:rsidRDefault="00BA0DF0" w:rsidP="0019189F"/>
          <w:p w14:paraId="6E62BBED" w14:textId="77777777" w:rsidR="00BA0DF0" w:rsidRPr="003D7A48" w:rsidRDefault="00BA0DF0" w:rsidP="0019189F">
            <w:r w:rsidRPr="003D7A48">
              <w:t xml:space="preserve">Comments relate to broad concerns regarding issues of existing flooding and potential </w:t>
            </w:r>
            <w:r w:rsidRPr="003D7A48">
              <w:lastRenderedPageBreak/>
              <w:t xml:space="preserve">exacerbation of existing issues </w:t>
            </w:r>
            <w:proofErr w:type="gramStart"/>
            <w:r w:rsidRPr="003D7A48">
              <w:t>as a result of</w:t>
            </w:r>
            <w:proofErr w:type="gramEnd"/>
            <w:r w:rsidRPr="003D7A48">
              <w:t xml:space="preserve"> the proposed site allocations.</w:t>
            </w:r>
          </w:p>
          <w:p w14:paraId="5CD059BF" w14:textId="77777777" w:rsidR="00BA0DF0" w:rsidRPr="003D7A48" w:rsidRDefault="00BA0DF0" w:rsidP="0019189F"/>
        </w:tc>
        <w:tc>
          <w:tcPr>
            <w:tcW w:w="6662" w:type="dxa"/>
            <w:shd w:val="clear" w:color="auto" w:fill="auto"/>
          </w:tcPr>
          <w:p w14:paraId="400FEEE5" w14:textId="77777777" w:rsidR="00BA0DF0" w:rsidRPr="003D7A48" w:rsidRDefault="00BA0DF0" w:rsidP="0019189F">
            <w:r w:rsidRPr="003D7A48">
              <w:lastRenderedPageBreak/>
              <w:t>Comments noted.</w:t>
            </w:r>
          </w:p>
          <w:p w14:paraId="3E4CA05B" w14:textId="77777777" w:rsidR="00BA0DF0" w:rsidRPr="003D7A48" w:rsidRDefault="00BA0DF0" w:rsidP="0019189F"/>
          <w:p w14:paraId="1CB0A2BF" w14:textId="3B9008FF" w:rsidR="00BA0DF0" w:rsidRPr="003D7A48" w:rsidRDefault="00BA0DF0" w:rsidP="0019189F">
            <w:r w:rsidRPr="003D7A48">
              <w:t xml:space="preserve">The Council will review the wording of Policy CC3 based on the received comments prior to Examination and will include any proposed changes in a schedule of </w:t>
            </w:r>
            <w:r w:rsidR="00B2587A" w:rsidRPr="003D7A48">
              <w:t>proposed change</w:t>
            </w:r>
            <w:r w:rsidRPr="003D7A48">
              <w:t xml:space="preserve">s </w:t>
            </w:r>
            <w:proofErr w:type="spellStart"/>
            <w:proofErr w:type="gramStart"/>
            <w:r w:rsidRPr="003D7A48">
              <w:t>where</w:t>
            </w:r>
            <w:proofErr w:type="spellEnd"/>
            <w:proofErr w:type="gramEnd"/>
            <w:r w:rsidRPr="003D7A48">
              <w:t xml:space="preserve"> deemed appropriate for clarity.</w:t>
            </w:r>
          </w:p>
          <w:p w14:paraId="3F602B24" w14:textId="77777777" w:rsidR="00BA0DF0" w:rsidRPr="003D7A48" w:rsidRDefault="00BA0DF0" w:rsidP="0019189F"/>
          <w:p w14:paraId="6763CEEE" w14:textId="77777777" w:rsidR="00BA0DF0" w:rsidRPr="003D7A48" w:rsidRDefault="00BA0DF0" w:rsidP="0019189F"/>
          <w:p w14:paraId="5212A71C" w14:textId="33343720" w:rsidR="00BA0DF0" w:rsidRPr="003D7A48" w:rsidRDefault="00BA0DF0" w:rsidP="008D45B6">
            <w:r w:rsidRPr="003D7A48">
              <w:t>All sites have been assessed via the SHELAA</w:t>
            </w:r>
            <w:r w:rsidR="002425C2" w:rsidRPr="003D7A48">
              <w:t>,</w:t>
            </w:r>
            <w:r w:rsidR="00AA2B57" w:rsidRPr="003D7A48">
              <w:t xml:space="preserve"> </w:t>
            </w:r>
            <w:r w:rsidR="00725993" w:rsidRPr="003D7A48">
              <w:t xml:space="preserve">which excluded sites which were at risk of </w:t>
            </w:r>
            <w:r w:rsidR="002425C2" w:rsidRPr="003D7A48">
              <w:t>high-level</w:t>
            </w:r>
            <w:r w:rsidR="00725993" w:rsidRPr="003D7A48">
              <w:t xml:space="preserve"> flooding </w:t>
            </w:r>
            <w:r w:rsidR="00725993" w:rsidRPr="003D7A48">
              <w:lastRenderedPageBreak/>
              <w:t>(</w:t>
            </w:r>
            <w:r w:rsidR="00C46A3B" w:rsidRPr="003D7A48">
              <w:t>Z</w:t>
            </w:r>
            <w:r w:rsidR="00725993" w:rsidRPr="003D7A48">
              <w:t>one 3)</w:t>
            </w:r>
            <w:r w:rsidR="002425C2" w:rsidRPr="003D7A48">
              <w:t xml:space="preserve">.  Policy </w:t>
            </w:r>
            <w:r w:rsidR="008D45B6" w:rsidRPr="003D7A48">
              <w:t>CC3 and its supporting text sets out the development will not be permitted unless it incorporates Sustainable Urban Drainage Schemes.</w:t>
            </w:r>
          </w:p>
          <w:p w14:paraId="7B066BE8" w14:textId="597A3D6F" w:rsidR="008D45B6" w:rsidRPr="003D7A48" w:rsidRDefault="008D45B6" w:rsidP="008D45B6"/>
        </w:tc>
      </w:tr>
      <w:tr w:rsidR="003D7A48" w:rsidRPr="003D7A48" w14:paraId="4AE5202A" w14:textId="77777777" w:rsidTr="0019189F">
        <w:tc>
          <w:tcPr>
            <w:tcW w:w="8642" w:type="dxa"/>
            <w:gridSpan w:val="2"/>
            <w:shd w:val="clear" w:color="auto" w:fill="D9D9D9" w:themeFill="background1" w:themeFillShade="D9"/>
          </w:tcPr>
          <w:p w14:paraId="399280B6" w14:textId="77777777" w:rsidR="00BA0DF0" w:rsidRPr="003D7A48" w:rsidRDefault="00BA0DF0" w:rsidP="0019189F">
            <w:r w:rsidRPr="003D7A48">
              <w:lastRenderedPageBreak/>
              <w:t>Chapter 5 Protecting and enhancing Ashfield’s character through its natural environment and heritage</w:t>
            </w:r>
          </w:p>
        </w:tc>
        <w:tc>
          <w:tcPr>
            <w:tcW w:w="6662" w:type="dxa"/>
            <w:shd w:val="clear" w:color="auto" w:fill="D9D9D9" w:themeFill="background1" w:themeFillShade="D9"/>
          </w:tcPr>
          <w:p w14:paraId="4460A6A0" w14:textId="77777777" w:rsidR="00BA0DF0" w:rsidRPr="003D7A48" w:rsidRDefault="00BA0DF0" w:rsidP="0019189F"/>
        </w:tc>
      </w:tr>
      <w:tr w:rsidR="003D7A48" w:rsidRPr="003D7A48" w14:paraId="2042E0E4" w14:textId="77777777" w:rsidTr="00F25C64">
        <w:trPr>
          <w:trHeight w:val="1268"/>
        </w:trPr>
        <w:tc>
          <w:tcPr>
            <w:tcW w:w="2830" w:type="dxa"/>
          </w:tcPr>
          <w:p w14:paraId="530FD581" w14:textId="77777777" w:rsidR="00BA0DF0" w:rsidRPr="003D7A48" w:rsidRDefault="00BA0DF0" w:rsidP="0019189F">
            <w:r w:rsidRPr="003D7A48">
              <w:t>All policies</w:t>
            </w:r>
          </w:p>
        </w:tc>
        <w:tc>
          <w:tcPr>
            <w:tcW w:w="5812" w:type="dxa"/>
          </w:tcPr>
          <w:p w14:paraId="217EA56F" w14:textId="77777777" w:rsidR="00BA0DF0" w:rsidRPr="003D7A48" w:rsidRDefault="00BA0DF0" w:rsidP="0019189F">
            <w:proofErr w:type="gramStart"/>
            <w:r w:rsidRPr="003D7A48">
              <w:t>A number of</w:t>
            </w:r>
            <w:proofErr w:type="gramEnd"/>
            <w:r w:rsidRPr="003D7A48">
              <w:t xml:space="preserve"> recommendations have been put forward to the Council to strengthen the aspirations of the policies in Chapter 5, including:</w:t>
            </w:r>
          </w:p>
          <w:p w14:paraId="129D5890" w14:textId="77777777" w:rsidR="00BA0DF0" w:rsidRPr="003D7A48" w:rsidRDefault="00BA0DF0" w:rsidP="0019189F"/>
          <w:p w14:paraId="395B397F" w14:textId="77777777" w:rsidR="00BA0DF0" w:rsidRPr="003D7A48" w:rsidRDefault="00BA0DF0" w:rsidP="0019189F">
            <w:r w:rsidRPr="003D7A48">
              <w:t>Seeking 20% Biodiversity Net Gain</w:t>
            </w:r>
          </w:p>
          <w:p w14:paraId="7BB984EA" w14:textId="77777777" w:rsidR="00BA0DF0" w:rsidRPr="003D7A48" w:rsidRDefault="00BA0DF0" w:rsidP="0019189F"/>
          <w:p w14:paraId="172D05AA" w14:textId="77777777" w:rsidR="00BA0DF0" w:rsidRPr="003D7A48" w:rsidRDefault="00BA0DF0" w:rsidP="0019189F">
            <w:r w:rsidRPr="003D7A48">
              <w:t>Give weight to the emerging Local Nature Recovery Strategy</w:t>
            </w:r>
          </w:p>
          <w:p w14:paraId="353EF997" w14:textId="77777777" w:rsidR="00BA0DF0" w:rsidRPr="003D7A48" w:rsidRDefault="00BA0DF0" w:rsidP="0019189F"/>
          <w:p w14:paraId="228064FF" w14:textId="77777777" w:rsidR="00C46A3B" w:rsidRPr="003D7A48" w:rsidRDefault="00C46A3B" w:rsidP="0019189F">
            <w:pPr>
              <w:rPr>
                <w:highlight w:val="yellow"/>
              </w:rPr>
            </w:pPr>
          </w:p>
          <w:p w14:paraId="0D01F5C1" w14:textId="77777777" w:rsidR="00C46A3B" w:rsidRPr="003D7A48" w:rsidRDefault="00C46A3B" w:rsidP="0019189F">
            <w:pPr>
              <w:rPr>
                <w:highlight w:val="yellow"/>
              </w:rPr>
            </w:pPr>
          </w:p>
          <w:p w14:paraId="1CC4B5D2" w14:textId="77777777" w:rsidR="00C46A3B" w:rsidRPr="003D7A48" w:rsidRDefault="00C46A3B" w:rsidP="0019189F">
            <w:pPr>
              <w:rPr>
                <w:highlight w:val="yellow"/>
              </w:rPr>
            </w:pPr>
          </w:p>
          <w:p w14:paraId="6479E390" w14:textId="77777777" w:rsidR="00C46A3B" w:rsidRPr="003D7A48" w:rsidRDefault="00C46A3B" w:rsidP="0019189F">
            <w:pPr>
              <w:rPr>
                <w:highlight w:val="yellow"/>
              </w:rPr>
            </w:pPr>
          </w:p>
          <w:p w14:paraId="51A88A07" w14:textId="77777777" w:rsidR="00C46A3B" w:rsidRPr="003D7A48" w:rsidRDefault="00C46A3B" w:rsidP="0019189F">
            <w:pPr>
              <w:rPr>
                <w:highlight w:val="yellow"/>
              </w:rPr>
            </w:pPr>
          </w:p>
          <w:p w14:paraId="4BB2D0C3" w14:textId="331BEEE5" w:rsidR="00BA0DF0" w:rsidRPr="003D7A48" w:rsidRDefault="00BA0DF0" w:rsidP="0019189F">
            <w:r w:rsidRPr="003D7A48">
              <w:t>Increased woodland planting and improved accessibility to woodland.</w:t>
            </w:r>
          </w:p>
          <w:p w14:paraId="3F232DB7" w14:textId="77777777" w:rsidR="00D13408" w:rsidRPr="003D7A48" w:rsidRDefault="00D13408" w:rsidP="0019189F"/>
          <w:p w14:paraId="1337A478" w14:textId="77777777" w:rsidR="00D13408" w:rsidRPr="003D7A48" w:rsidRDefault="00D13408" w:rsidP="0019189F"/>
          <w:p w14:paraId="23B01288" w14:textId="77777777" w:rsidR="00BA0DF0" w:rsidRPr="003D7A48" w:rsidRDefault="00BA0DF0" w:rsidP="00AF58DF"/>
        </w:tc>
        <w:tc>
          <w:tcPr>
            <w:tcW w:w="6662" w:type="dxa"/>
            <w:shd w:val="clear" w:color="auto" w:fill="auto"/>
          </w:tcPr>
          <w:p w14:paraId="34C3AB2C" w14:textId="77777777" w:rsidR="00BA0DF0" w:rsidRPr="003D7A48" w:rsidRDefault="00BA0DF0" w:rsidP="0019189F">
            <w:r w:rsidRPr="003D7A48">
              <w:t>Comments noted.</w:t>
            </w:r>
          </w:p>
          <w:p w14:paraId="518A8090" w14:textId="77777777" w:rsidR="00BA0DF0" w:rsidRPr="003D7A48" w:rsidRDefault="00BA0DF0" w:rsidP="0019189F"/>
          <w:p w14:paraId="4972FC63" w14:textId="77777777" w:rsidR="00BA0DF0" w:rsidRPr="003D7A48" w:rsidRDefault="00BA0DF0" w:rsidP="0019189F"/>
          <w:p w14:paraId="5B494744" w14:textId="77777777" w:rsidR="00BA0DF0" w:rsidRPr="003D7A48" w:rsidRDefault="00BA0DF0" w:rsidP="0019189F"/>
          <w:p w14:paraId="72DF8507" w14:textId="77777777" w:rsidR="00BA0DF0" w:rsidRPr="003D7A48" w:rsidRDefault="00BA0DF0" w:rsidP="0019189F">
            <w:r w:rsidRPr="003D7A48">
              <w:t xml:space="preserve">See comments for Policy S13 above. </w:t>
            </w:r>
          </w:p>
          <w:p w14:paraId="35CB880A" w14:textId="77777777" w:rsidR="00D13408" w:rsidRPr="003D7A48" w:rsidRDefault="00D13408" w:rsidP="0019189F"/>
          <w:p w14:paraId="26C59D1A" w14:textId="77777777" w:rsidR="00D13408" w:rsidRPr="003D7A48" w:rsidRDefault="00D13408" w:rsidP="00AF58DF">
            <w:r w:rsidRPr="003D7A48">
              <w:t xml:space="preserve">The Council is currently working with Nottinghamshire County Council on the development of a Local Nature Recovery Strategy.  Paragraph 5.93 makes references to the development of LNRS, this will be updated prior to Examination and any proposed changes will be included in a </w:t>
            </w:r>
            <w:r w:rsidR="00B2587A" w:rsidRPr="003D7A48">
              <w:t>s</w:t>
            </w:r>
            <w:r w:rsidRPr="003D7A48">
              <w:t xml:space="preserve">chedule of </w:t>
            </w:r>
            <w:r w:rsidR="00B2587A" w:rsidRPr="003D7A48">
              <w:t>proposed change</w:t>
            </w:r>
            <w:r w:rsidRPr="003D7A48">
              <w:t xml:space="preserve">s </w:t>
            </w:r>
            <w:proofErr w:type="spellStart"/>
            <w:proofErr w:type="gramStart"/>
            <w:r w:rsidRPr="003D7A48">
              <w:t>where</w:t>
            </w:r>
            <w:proofErr w:type="spellEnd"/>
            <w:proofErr w:type="gramEnd"/>
            <w:r w:rsidRPr="003D7A48">
              <w:t xml:space="preserve"> deemed appropriate for clarity.</w:t>
            </w:r>
          </w:p>
          <w:p w14:paraId="63FA7CD0" w14:textId="77777777" w:rsidR="00194510" w:rsidRPr="003D7A48" w:rsidRDefault="00194510" w:rsidP="00AF58DF"/>
          <w:p w14:paraId="4957AA58" w14:textId="362153E6" w:rsidR="00194510" w:rsidRPr="003D7A48" w:rsidRDefault="00194510" w:rsidP="00AF58DF">
            <w:r w:rsidRPr="003D7A48">
              <w:t xml:space="preserve">Policy EV6 aims to minimise the loss of trees, </w:t>
            </w:r>
            <w:proofErr w:type="gramStart"/>
            <w:r w:rsidRPr="003D7A48">
              <w:t>woodland</w:t>
            </w:r>
            <w:proofErr w:type="gramEnd"/>
            <w:r w:rsidRPr="003D7A48">
              <w:t xml:space="preserve"> and hedgerows where development is proposed. Clause 2b includes the requirement for appropriate replacement trees at a minimum ratio of 2 new trees for every tree lost. This applies where they are subject to a tree preservation order, or in a Conservation area, or are of a visual, historic or nature conservation value. </w:t>
            </w:r>
            <w:r w:rsidR="008C5B38" w:rsidRPr="003D7A48">
              <w:t>Accessibility</w:t>
            </w:r>
            <w:r w:rsidRPr="003D7A48">
              <w:t xml:space="preserve"> </w:t>
            </w:r>
            <w:r w:rsidR="008C5B38" w:rsidRPr="003D7A48">
              <w:t>to woodland is a matter which sits outside of the Local Plan process.</w:t>
            </w:r>
          </w:p>
          <w:p w14:paraId="253FEBB9" w14:textId="75FDEAD3" w:rsidR="008C5B38" w:rsidRPr="003D7A48" w:rsidRDefault="008C5B38" w:rsidP="00AF58DF"/>
        </w:tc>
      </w:tr>
      <w:tr w:rsidR="003D7A48" w:rsidRPr="003D7A48" w14:paraId="49D50538" w14:textId="77777777" w:rsidTr="00F25C64">
        <w:tc>
          <w:tcPr>
            <w:tcW w:w="2830" w:type="dxa"/>
          </w:tcPr>
          <w:p w14:paraId="3C1E6E04" w14:textId="74AECDEE" w:rsidR="00AF58DF" w:rsidRPr="003D7A48" w:rsidRDefault="00AF58DF" w:rsidP="0019189F">
            <w:r w:rsidRPr="003D7A48">
              <w:t xml:space="preserve">EV4: Green Infrastructure, </w:t>
            </w:r>
            <w:r w:rsidRPr="003D7A48">
              <w:lastRenderedPageBreak/>
              <w:t>Biodiversity and Geodiversity</w:t>
            </w:r>
          </w:p>
        </w:tc>
        <w:tc>
          <w:tcPr>
            <w:tcW w:w="5812" w:type="dxa"/>
          </w:tcPr>
          <w:p w14:paraId="4F9185FE" w14:textId="77777777" w:rsidR="00AF58DF" w:rsidRPr="003D7A48" w:rsidRDefault="00AF58DF" w:rsidP="00AF58DF">
            <w:r w:rsidRPr="003D7A48">
              <w:lastRenderedPageBreak/>
              <w:t xml:space="preserve">Seeking opportunities to enhance/ better reveal the historic environment, through any provision of </w:t>
            </w:r>
            <w:r w:rsidRPr="003D7A48">
              <w:lastRenderedPageBreak/>
              <w:t>Green Infrastructure/ biodiversity provision. The policy should recognise the value of the historic environment in contributing to the multi-functionality of green-blue infrastructure via cultural heritage, recreation, and tourism through assets such as registered parks and gardens, local historic parks, canals, heritage/ historic landscapes etc.</w:t>
            </w:r>
          </w:p>
          <w:p w14:paraId="3173472F" w14:textId="77777777" w:rsidR="00AF58DF" w:rsidRPr="003D7A48" w:rsidRDefault="00AF58DF" w:rsidP="00AF58DF"/>
          <w:p w14:paraId="393CCBBC" w14:textId="77777777" w:rsidR="00070A36" w:rsidRPr="003D7A48" w:rsidRDefault="00070A36" w:rsidP="00AF58DF"/>
          <w:p w14:paraId="4D1596D8" w14:textId="1044A959" w:rsidR="00AF58DF" w:rsidRPr="003D7A48" w:rsidRDefault="00AF58DF" w:rsidP="00AF58DF">
            <w:r w:rsidRPr="003D7A48">
              <w:t>Comments encouraging additions to the policy to include reference to identifying opportunities to create and enhance blue green corridors to protect watercourses and their associated habitats from harm.</w:t>
            </w:r>
          </w:p>
          <w:p w14:paraId="766F525C" w14:textId="77777777" w:rsidR="00AF58DF" w:rsidRPr="003D7A48" w:rsidRDefault="00AF58DF" w:rsidP="0019189F"/>
        </w:tc>
        <w:tc>
          <w:tcPr>
            <w:tcW w:w="6662" w:type="dxa"/>
            <w:shd w:val="clear" w:color="auto" w:fill="auto"/>
          </w:tcPr>
          <w:p w14:paraId="03801781" w14:textId="05A2CC6E" w:rsidR="00AF58DF" w:rsidRPr="003D7A48" w:rsidRDefault="00AF58DF" w:rsidP="00AF58DF">
            <w:pPr>
              <w:keepNext/>
            </w:pPr>
            <w:r w:rsidRPr="003D7A48">
              <w:lastRenderedPageBreak/>
              <w:t xml:space="preserve">The Council acknowledges that heritage assets have the potential to be included within green infrastructure </w:t>
            </w:r>
            <w:r w:rsidRPr="003D7A48">
              <w:lastRenderedPageBreak/>
              <w:t>networks. Para. 5.75 of the supporting text refers to 'historic sites' in the context of Green Infrastructure</w:t>
            </w:r>
            <w:r w:rsidR="00070A36" w:rsidRPr="003D7A48">
              <w:t xml:space="preserve"> (GI)</w:t>
            </w:r>
            <w:r w:rsidRPr="003D7A48">
              <w:t xml:space="preserve"> networks.  Additionally, the definition of Green Infrastructure in Appendix 1: Glossary – identifies that GI includes historic parks and gardens, and archaeological features.  Policy EV9 - Historic Environment, seeks to protect sites or areas of archaeological interest.  As such it is not considered necessary to amend Policy EV4 in respect of this issue.</w:t>
            </w:r>
          </w:p>
          <w:p w14:paraId="53FD3DE1" w14:textId="77777777" w:rsidR="00AF58DF" w:rsidRPr="003D7A48" w:rsidRDefault="00AF58DF" w:rsidP="0019189F"/>
          <w:p w14:paraId="2649C406" w14:textId="77777777" w:rsidR="00F25C64" w:rsidRPr="003D7A48" w:rsidRDefault="00F25C64" w:rsidP="0019189F">
            <w:r w:rsidRPr="003D7A48">
              <w:t xml:space="preserve">Policy EV4 aims to deliver, </w:t>
            </w:r>
            <w:proofErr w:type="gramStart"/>
            <w:r w:rsidRPr="003D7A48">
              <w:t>conserve</w:t>
            </w:r>
            <w:proofErr w:type="gramEnd"/>
            <w:r w:rsidRPr="003D7A48">
              <w:t xml:space="preserve"> and enhance G</w:t>
            </w:r>
            <w:r w:rsidR="00070A36" w:rsidRPr="003D7A48">
              <w:t>I.  The policy specifically refers to the Council’s Green and Blue Infrastructure and Biodiversity Strategy as the local approach to do this.  The Strategy examines the connectivity of green spaces at a local level and identifies GI network opportunities and ensure that the GI network is protected and enhanced.</w:t>
            </w:r>
          </w:p>
          <w:p w14:paraId="27B79B7E" w14:textId="6AB6992F" w:rsidR="00070A36" w:rsidRPr="003D7A48" w:rsidRDefault="00070A36" w:rsidP="0019189F"/>
        </w:tc>
      </w:tr>
      <w:tr w:rsidR="003D7A48" w:rsidRPr="003D7A48" w14:paraId="65B5AF86" w14:textId="77777777" w:rsidTr="00DB13CA">
        <w:tc>
          <w:tcPr>
            <w:tcW w:w="2830" w:type="dxa"/>
          </w:tcPr>
          <w:p w14:paraId="40BA45A6" w14:textId="77777777" w:rsidR="00BA0DF0" w:rsidRPr="003D7A48" w:rsidRDefault="00BA0DF0" w:rsidP="0019189F">
            <w:r w:rsidRPr="003D7A48">
              <w:lastRenderedPageBreak/>
              <w:t>EV5: Protection of Green Spaces and Recreation Facilities</w:t>
            </w:r>
          </w:p>
        </w:tc>
        <w:tc>
          <w:tcPr>
            <w:tcW w:w="5812" w:type="dxa"/>
          </w:tcPr>
          <w:p w14:paraId="4FA83AAA" w14:textId="77777777" w:rsidR="00556C5F" w:rsidRPr="003D7A48" w:rsidRDefault="00BA0DF0" w:rsidP="0019189F">
            <w:r w:rsidRPr="003D7A48">
              <w:t xml:space="preserve">Sport England have raised concern </w:t>
            </w:r>
            <w:r w:rsidR="00DD5A2D" w:rsidRPr="003D7A48">
              <w:t xml:space="preserve">that </w:t>
            </w:r>
            <w:r w:rsidRPr="003D7A48">
              <w:t xml:space="preserve">the wording of the policy is not clear regarding the protection of sports facilities, including playing fields and the policy does not address the replacement of the equivalent quantity of provision in accordance with national policy. </w:t>
            </w:r>
          </w:p>
          <w:p w14:paraId="2E041C57" w14:textId="77777777" w:rsidR="00556C5F" w:rsidRPr="003D7A48" w:rsidRDefault="00556C5F" w:rsidP="0019189F"/>
          <w:p w14:paraId="61359766" w14:textId="469F1805" w:rsidR="00BA0DF0" w:rsidRPr="003D7A48" w:rsidRDefault="00BA0DF0" w:rsidP="0019189F">
            <w:r w:rsidRPr="003D7A48">
              <w:t xml:space="preserve">Sport England also recommends the policy should include wording that clarifies proposals for a flood resilience scheme affecting sports facilities, including playing fields, should be assessed against Paragraph 103 of the NPPF. </w:t>
            </w:r>
          </w:p>
          <w:p w14:paraId="00A4E7BA" w14:textId="77777777" w:rsidR="00C46A3B" w:rsidRPr="003D7A48" w:rsidRDefault="00C46A3B" w:rsidP="0019189F"/>
          <w:p w14:paraId="5FFE16FE" w14:textId="49C40948" w:rsidR="00BA0DF0" w:rsidRPr="003D7A48" w:rsidRDefault="00BA0DF0" w:rsidP="0019189F">
            <w:r w:rsidRPr="003D7A48">
              <w:lastRenderedPageBreak/>
              <w:t>Two landowners / agents have requested that two sites designated as Green Space should not be subject to this designation.</w:t>
            </w:r>
          </w:p>
          <w:p w14:paraId="31C5008A" w14:textId="77777777" w:rsidR="00BA0DF0" w:rsidRPr="003D7A48" w:rsidRDefault="00BA0DF0" w:rsidP="0019189F"/>
        </w:tc>
        <w:tc>
          <w:tcPr>
            <w:tcW w:w="6662" w:type="dxa"/>
            <w:shd w:val="clear" w:color="auto" w:fill="auto"/>
          </w:tcPr>
          <w:p w14:paraId="3BDB03D2" w14:textId="493E42BB" w:rsidR="00DD5A2D" w:rsidRPr="003D7A48" w:rsidRDefault="00556C5F" w:rsidP="00DD5A2D">
            <w:r w:rsidRPr="003D7A48">
              <w:lastRenderedPageBreak/>
              <w:t xml:space="preserve">A </w:t>
            </w:r>
            <w:r w:rsidR="00B2587A" w:rsidRPr="003D7A48">
              <w:t>m</w:t>
            </w:r>
            <w:r w:rsidRPr="003D7A48">
              <w:t xml:space="preserve">inor </w:t>
            </w:r>
            <w:r w:rsidR="00B2587A" w:rsidRPr="003D7A48">
              <w:t>change</w:t>
            </w:r>
            <w:r w:rsidRPr="003D7A48">
              <w:t xml:space="preserve"> is proposed to include a definition (as set out in paragraph 5.103) in Appendix 1: Glossary of Terms and Abbreviations</w:t>
            </w:r>
            <w:r w:rsidR="00DD5A2D" w:rsidRPr="003D7A48">
              <w:t>.</w:t>
            </w:r>
          </w:p>
          <w:p w14:paraId="48207F28" w14:textId="5D68DF1A" w:rsidR="00BA0DF0" w:rsidRPr="003D7A48" w:rsidRDefault="00BA0DF0" w:rsidP="0019189F">
            <w:pPr>
              <w:rPr>
                <w:i/>
                <w:iCs/>
              </w:rPr>
            </w:pPr>
          </w:p>
          <w:p w14:paraId="56DE4693" w14:textId="77777777" w:rsidR="00DD5A2D" w:rsidRPr="003D7A48" w:rsidRDefault="00DD5A2D" w:rsidP="0019189F"/>
          <w:p w14:paraId="3DCDE1AD" w14:textId="77777777" w:rsidR="00556C5F" w:rsidRPr="003D7A48" w:rsidRDefault="00556C5F" w:rsidP="0019189F"/>
          <w:p w14:paraId="010B0772" w14:textId="77777777" w:rsidR="00556C5F" w:rsidRPr="003D7A48" w:rsidRDefault="00556C5F" w:rsidP="0019189F"/>
          <w:p w14:paraId="13A2517F" w14:textId="72B163E9" w:rsidR="00DB13CA" w:rsidRPr="003D7A48" w:rsidRDefault="00DB13CA" w:rsidP="00DB13CA">
            <w:r w:rsidRPr="003D7A48">
              <w:t xml:space="preserve">The Council will review the wording of Policy EV5, criteria 5 based on the received comments prior to Examination and will </w:t>
            </w:r>
            <w:r w:rsidR="00B2587A" w:rsidRPr="003D7A48">
              <w:t>propose</w:t>
            </w:r>
            <w:r w:rsidRPr="003D7A48">
              <w:t xml:space="preserve"> changes </w:t>
            </w:r>
            <w:proofErr w:type="spellStart"/>
            <w:proofErr w:type="gramStart"/>
            <w:r w:rsidRPr="003D7A48">
              <w:t>where</w:t>
            </w:r>
            <w:proofErr w:type="spellEnd"/>
            <w:proofErr w:type="gramEnd"/>
            <w:r w:rsidRPr="003D7A48">
              <w:t xml:space="preserve"> deemed appropriate for clarity.</w:t>
            </w:r>
          </w:p>
          <w:p w14:paraId="0C6AC733" w14:textId="77777777" w:rsidR="00556C5F" w:rsidRPr="003D7A48" w:rsidRDefault="00556C5F" w:rsidP="0019189F"/>
          <w:p w14:paraId="15E7B7F4" w14:textId="77777777" w:rsidR="00C46A3B" w:rsidRPr="003D7A48" w:rsidRDefault="00C46A3B" w:rsidP="0019189F"/>
          <w:p w14:paraId="191E9ED3" w14:textId="77777777" w:rsidR="00C46A3B" w:rsidRPr="003D7A48" w:rsidRDefault="00C46A3B" w:rsidP="0019189F"/>
          <w:p w14:paraId="4C54A11D" w14:textId="7588B898" w:rsidR="00DD5A2D" w:rsidRPr="003D7A48" w:rsidRDefault="00DD5A2D" w:rsidP="0019189F">
            <w:r w:rsidRPr="003D7A48">
              <w:lastRenderedPageBreak/>
              <w:t>Ashfield Public Open Space Strategy and Playing Pitch Strategy provides evidence on the existing green space network and its recreational values.</w:t>
            </w:r>
          </w:p>
        </w:tc>
      </w:tr>
      <w:tr w:rsidR="003D7A48" w:rsidRPr="003D7A48" w14:paraId="7A60DB64" w14:textId="77777777" w:rsidTr="0019189F">
        <w:tc>
          <w:tcPr>
            <w:tcW w:w="2830" w:type="dxa"/>
          </w:tcPr>
          <w:p w14:paraId="061B874B" w14:textId="77777777" w:rsidR="00BA0DF0" w:rsidRPr="003D7A48" w:rsidRDefault="00BA0DF0" w:rsidP="0019189F">
            <w:r w:rsidRPr="003D7A48">
              <w:lastRenderedPageBreak/>
              <w:t>Policy EV9: The Historic Environment</w:t>
            </w:r>
          </w:p>
        </w:tc>
        <w:tc>
          <w:tcPr>
            <w:tcW w:w="5812" w:type="dxa"/>
          </w:tcPr>
          <w:p w14:paraId="6921F307" w14:textId="77777777" w:rsidR="00BA0DF0" w:rsidRPr="003D7A48" w:rsidRDefault="00BA0DF0" w:rsidP="0019189F">
            <w:r w:rsidRPr="003D7A48">
              <w:t xml:space="preserve">Historic England have made </w:t>
            </w:r>
            <w:proofErr w:type="gramStart"/>
            <w:r w:rsidRPr="003D7A48">
              <w:t>a number of</w:t>
            </w:r>
            <w:proofErr w:type="gramEnd"/>
            <w:r w:rsidRPr="003D7A48">
              <w:t xml:space="preserve"> recommended changes to the policy for clarity and to ensure consistency with National Policy.</w:t>
            </w:r>
          </w:p>
          <w:p w14:paraId="567548E1" w14:textId="77777777" w:rsidR="00BA0DF0" w:rsidRPr="003D7A48" w:rsidRDefault="00BA0DF0" w:rsidP="0019189F"/>
        </w:tc>
        <w:tc>
          <w:tcPr>
            <w:tcW w:w="6662" w:type="dxa"/>
            <w:shd w:val="clear" w:color="auto" w:fill="auto"/>
          </w:tcPr>
          <w:p w14:paraId="6C79CACF" w14:textId="77777777" w:rsidR="00BA0DF0" w:rsidRPr="003D7A48" w:rsidRDefault="00BA0DF0" w:rsidP="0019189F">
            <w:r w:rsidRPr="003D7A48">
              <w:t>Comments noted.</w:t>
            </w:r>
          </w:p>
          <w:p w14:paraId="176656B2" w14:textId="77777777" w:rsidR="00BA0DF0" w:rsidRPr="003D7A48" w:rsidRDefault="00BA0DF0" w:rsidP="0019189F"/>
          <w:p w14:paraId="4C18A8EE" w14:textId="43F72CE7" w:rsidR="00BA0DF0" w:rsidRPr="003D7A48" w:rsidRDefault="00BA0DF0" w:rsidP="0019189F">
            <w:r w:rsidRPr="003D7A48">
              <w:t xml:space="preserve">The Council </w:t>
            </w:r>
            <w:r w:rsidR="00931288" w:rsidRPr="003D7A48">
              <w:t xml:space="preserve">has reviewed the </w:t>
            </w:r>
            <w:r w:rsidRPr="003D7A48">
              <w:t xml:space="preserve">wording of Policy EV9 based on the received comments </w:t>
            </w:r>
            <w:r w:rsidR="00931288" w:rsidRPr="003D7A48">
              <w:t>and changes (where appropriate) have been agreed with Historic England through a Statement of Common Ground.  The</w:t>
            </w:r>
            <w:r w:rsidR="00085137" w:rsidRPr="003D7A48">
              <w:t>se</w:t>
            </w:r>
            <w:r w:rsidR="00931288" w:rsidRPr="003D7A48">
              <w:t xml:space="preserve"> </w:t>
            </w:r>
            <w:r w:rsidR="00085137" w:rsidRPr="003D7A48">
              <w:t>c</w:t>
            </w:r>
            <w:r w:rsidR="00931288" w:rsidRPr="003D7A48">
              <w:t xml:space="preserve">hanges will be </w:t>
            </w:r>
            <w:r w:rsidRPr="003D7A48">
              <w:t>include</w:t>
            </w:r>
            <w:r w:rsidR="00931288" w:rsidRPr="003D7A48">
              <w:t>d i</w:t>
            </w:r>
            <w:r w:rsidRPr="003D7A48">
              <w:t xml:space="preserve">n a schedule of </w:t>
            </w:r>
            <w:r w:rsidR="00B2587A" w:rsidRPr="003D7A48">
              <w:t>proposed changes</w:t>
            </w:r>
            <w:r w:rsidRPr="003D7A48">
              <w:t>.</w:t>
            </w:r>
          </w:p>
          <w:p w14:paraId="69158A20" w14:textId="77777777" w:rsidR="00BA0DF0" w:rsidRPr="003D7A48" w:rsidRDefault="00BA0DF0" w:rsidP="0019189F"/>
        </w:tc>
      </w:tr>
      <w:tr w:rsidR="003D7A48" w:rsidRPr="003D7A48" w14:paraId="2DD9F12E" w14:textId="77777777" w:rsidTr="00231231">
        <w:tc>
          <w:tcPr>
            <w:tcW w:w="2830" w:type="dxa"/>
          </w:tcPr>
          <w:p w14:paraId="70CD8F80" w14:textId="77777777" w:rsidR="00BA0DF0" w:rsidRPr="003D7A48" w:rsidRDefault="00BA0DF0" w:rsidP="0019189F">
            <w:r w:rsidRPr="003D7A48">
              <w:t>Policy EV10: Protection and Enhancement of Landscape Character</w:t>
            </w:r>
          </w:p>
        </w:tc>
        <w:tc>
          <w:tcPr>
            <w:tcW w:w="5812" w:type="dxa"/>
          </w:tcPr>
          <w:p w14:paraId="19070B3A" w14:textId="77777777" w:rsidR="00BA0DF0" w:rsidRPr="003D7A48" w:rsidRDefault="00BA0DF0" w:rsidP="0019189F">
            <w:r w:rsidRPr="003D7A48">
              <w:t>CPRE Nottinghamshire consider that the exclusion of Named Settlements from this policy leaves them open to the future proliferation of inappropriate housing and renewable energy development, and proposals within these settlements should be subject to as assessment of impact on landscape character referred to in the policy.</w:t>
            </w:r>
          </w:p>
          <w:p w14:paraId="3E466EF0" w14:textId="77777777" w:rsidR="00BA0DF0" w:rsidRPr="003D7A48" w:rsidRDefault="00BA0DF0" w:rsidP="0019189F"/>
        </w:tc>
        <w:tc>
          <w:tcPr>
            <w:tcW w:w="6662" w:type="dxa"/>
            <w:shd w:val="clear" w:color="auto" w:fill="auto"/>
          </w:tcPr>
          <w:p w14:paraId="2F1AAFE0" w14:textId="05E0CD9B" w:rsidR="00BA0DF0" w:rsidRPr="003D7A48" w:rsidRDefault="00231231" w:rsidP="0019189F">
            <w:r w:rsidRPr="003D7A48">
              <w:t>Policy EV10, criteria 1 states that ‘Proposals for development outside Main Urban Areas and Named Settlements…</w:t>
            </w:r>
            <w:proofErr w:type="gramStart"/>
            <w:r w:rsidRPr="003D7A48">
              <w:t>…..</w:t>
            </w:r>
            <w:proofErr w:type="gramEnd"/>
            <w:r w:rsidRPr="003D7A48">
              <w:t>’</w:t>
            </w:r>
          </w:p>
        </w:tc>
      </w:tr>
      <w:tr w:rsidR="003D7A48" w:rsidRPr="003D7A48" w14:paraId="6780A764" w14:textId="77777777" w:rsidTr="0019189F">
        <w:tc>
          <w:tcPr>
            <w:tcW w:w="8642" w:type="dxa"/>
            <w:gridSpan w:val="2"/>
            <w:shd w:val="clear" w:color="auto" w:fill="D9D9D9" w:themeFill="background1" w:themeFillShade="D9"/>
          </w:tcPr>
          <w:p w14:paraId="1D062C28" w14:textId="77777777" w:rsidR="00BA0DF0" w:rsidRPr="003D7A48" w:rsidRDefault="00BA0DF0" w:rsidP="0019189F">
            <w:r w:rsidRPr="003D7A48">
              <w:t>Chapter 6 Meeting local housing needs and aspirations</w:t>
            </w:r>
          </w:p>
        </w:tc>
        <w:tc>
          <w:tcPr>
            <w:tcW w:w="6662" w:type="dxa"/>
            <w:shd w:val="clear" w:color="auto" w:fill="D9D9D9" w:themeFill="background1" w:themeFillShade="D9"/>
          </w:tcPr>
          <w:p w14:paraId="10D8C816" w14:textId="77777777" w:rsidR="00BA0DF0" w:rsidRPr="003D7A48" w:rsidRDefault="00BA0DF0" w:rsidP="0019189F"/>
        </w:tc>
      </w:tr>
      <w:tr w:rsidR="003D7A48" w:rsidRPr="003D7A48" w14:paraId="39A61959" w14:textId="77777777" w:rsidTr="0019189F">
        <w:tc>
          <w:tcPr>
            <w:tcW w:w="2830" w:type="dxa"/>
          </w:tcPr>
          <w:p w14:paraId="4DA29865" w14:textId="77777777" w:rsidR="00BA0DF0" w:rsidRPr="003D7A48" w:rsidRDefault="00BA0DF0" w:rsidP="0019189F">
            <w:r w:rsidRPr="003D7A48">
              <w:t>Policy H1: Housing Allocations</w:t>
            </w:r>
          </w:p>
        </w:tc>
        <w:tc>
          <w:tcPr>
            <w:tcW w:w="5812" w:type="dxa"/>
          </w:tcPr>
          <w:p w14:paraId="71BD3833" w14:textId="77777777" w:rsidR="00BA0DF0" w:rsidRPr="003D7A48" w:rsidRDefault="00BA0DF0" w:rsidP="0019189F">
            <w:proofErr w:type="gramStart"/>
            <w:r w:rsidRPr="003D7A48">
              <w:t>A majority of</w:t>
            </w:r>
            <w:proofErr w:type="gramEnd"/>
            <w:r w:rsidRPr="003D7A48">
              <w:t xml:space="preserve"> the representations to Policy H1 are objecting to the inclusion of a number of the site allocations. A list of the site allocations that have received objections and a summary of the issues raised against each is provided in Appendix A to this report.</w:t>
            </w:r>
          </w:p>
          <w:p w14:paraId="0321F0BF" w14:textId="77777777" w:rsidR="00BA0DF0" w:rsidRPr="003D7A48" w:rsidRDefault="00BA0DF0" w:rsidP="0019189F"/>
          <w:p w14:paraId="481D785F" w14:textId="77777777" w:rsidR="00BA0DF0" w:rsidRPr="003D7A48" w:rsidRDefault="00BA0DF0" w:rsidP="0019189F">
            <w:proofErr w:type="gramStart"/>
            <w:r w:rsidRPr="003D7A48">
              <w:t>A number of</w:t>
            </w:r>
            <w:proofErr w:type="gramEnd"/>
            <w:r w:rsidRPr="003D7A48">
              <w:t xml:space="preserve"> other representations were received from landowners / land promoters who, in </w:t>
            </w:r>
            <w:r w:rsidRPr="003D7A48">
              <w:lastRenderedPageBreak/>
              <w:t>challenging that the Council has not met its objectively assessed housing need (see comments under Policy S7), are promoting the inclusion of their sites to address the shortfall. These includes sites that were previously included in the Regulation 18 draft of the Plan but have subsequently been omitted for reasons set out by the Council, have been assessed in the SHELAA but have not been considered developable / deliverable, or are new sites that have not yet been submitted to the Council for consideration.</w:t>
            </w:r>
          </w:p>
          <w:p w14:paraId="2D9FBC11" w14:textId="77777777" w:rsidR="00BA0DF0" w:rsidRPr="003D7A48" w:rsidRDefault="00BA0DF0" w:rsidP="0019189F"/>
        </w:tc>
        <w:tc>
          <w:tcPr>
            <w:tcW w:w="6662" w:type="dxa"/>
          </w:tcPr>
          <w:p w14:paraId="63FEA3B4" w14:textId="77777777" w:rsidR="00BA0DF0" w:rsidRPr="003D7A48" w:rsidRDefault="00BA0DF0" w:rsidP="0019189F">
            <w:pPr>
              <w:pStyle w:val="ListParagraph"/>
              <w:numPr>
                <w:ilvl w:val="0"/>
                <w:numId w:val="3"/>
              </w:numPr>
              <w:ind w:left="313" w:hanging="313"/>
            </w:pPr>
            <w:r w:rsidRPr="003D7A48">
              <w:lastRenderedPageBreak/>
              <w:t xml:space="preserve">Background Paper 1 outlines the Council’s Spatial Strategy and sequential approach to housing site selection, prioritising sites with planning approval or brownfield sites where available and deliverable. The remaining allocations have been selected in accordance with the spatial strategy to focus on smaller/medium sites and support green belt settlements. These were taken from a pool of sites which had been assessed as potentially deliverable in </w:t>
            </w:r>
            <w:r w:rsidRPr="003D7A48">
              <w:lastRenderedPageBreak/>
              <w:t>the SHELAA. Chapters 7-11 of the Paper sets out more detail. The Council intend to produce an update to this Paper on matters where further clarification/additional information would be beneficial to the reader prior to Examination.</w:t>
            </w:r>
          </w:p>
          <w:p w14:paraId="3ADB0DD4" w14:textId="77777777" w:rsidR="00BA0DF0" w:rsidRPr="003D7A48" w:rsidRDefault="00BA0DF0" w:rsidP="0019189F">
            <w:pPr>
              <w:pStyle w:val="ListParagraph"/>
              <w:ind w:left="313"/>
            </w:pPr>
          </w:p>
          <w:p w14:paraId="00AE44E7" w14:textId="77777777" w:rsidR="00BA0DF0" w:rsidRPr="003D7A48" w:rsidRDefault="00BA0DF0" w:rsidP="0019189F">
            <w:pPr>
              <w:pStyle w:val="ListParagraph"/>
              <w:numPr>
                <w:ilvl w:val="0"/>
                <w:numId w:val="3"/>
              </w:numPr>
              <w:ind w:left="313" w:hanging="313"/>
            </w:pPr>
            <w:r w:rsidRPr="003D7A48">
              <w:t xml:space="preserve">As set out in the response to Policy S7 representations, the supply of housing sites exceeds the provisions of NPPF para. 68 to plan for 10 years.  </w:t>
            </w:r>
            <w:proofErr w:type="gramStart"/>
            <w:r w:rsidRPr="003D7A48">
              <w:t>In reality it</w:t>
            </w:r>
            <w:proofErr w:type="gramEnd"/>
            <w:r w:rsidRPr="003D7A48">
              <w:t xml:space="preserve"> is expected that actual delivery will be closer to meeting the level of need over the entire plan period, as additional large windfalls could be anticipated towards the latter stages of the Plan period. The Plan will be reviewed at least every 5 years to ensure a sufficient supply of land for new homes moving forwards.</w:t>
            </w:r>
          </w:p>
          <w:p w14:paraId="3895FEF3" w14:textId="77777777" w:rsidR="00BA0DF0" w:rsidRPr="003D7A48" w:rsidRDefault="00BA0DF0" w:rsidP="0019189F">
            <w:pPr>
              <w:pStyle w:val="ListParagraph"/>
            </w:pPr>
          </w:p>
          <w:p w14:paraId="6D62907C" w14:textId="77777777" w:rsidR="00BA0DF0" w:rsidRPr="003D7A48" w:rsidRDefault="00BA0DF0" w:rsidP="0019189F">
            <w:pPr>
              <w:pStyle w:val="ListParagraph"/>
              <w:numPr>
                <w:ilvl w:val="0"/>
                <w:numId w:val="3"/>
              </w:numPr>
              <w:ind w:left="313" w:hanging="313"/>
            </w:pPr>
            <w:r w:rsidRPr="003D7A48">
              <w:t xml:space="preserve">Any new sites submitted as part of the Regulation 19 consultation, or to the SHELAA process since that time will be subject to assessment through the SHELAA and SA prior to Examination. This will help to ascertain if there is any potential for additional ‘reserve sites’ </w:t>
            </w:r>
            <w:proofErr w:type="gramStart"/>
            <w:r w:rsidRPr="003D7A48">
              <w:t>in the event that</w:t>
            </w:r>
            <w:proofErr w:type="gramEnd"/>
            <w:r w:rsidRPr="003D7A48">
              <w:t xml:space="preserve"> they are deemed realistically deliverable and comply with the Council’s Spatial Strategy for growth.</w:t>
            </w:r>
          </w:p>
          <w:p w14:paraId="794DD30A" w14:textId="77777777" w:rsidR="00BA0DF0" w:rsidRPr="003D7A48" w:rsidRDefault="00BA0DF0" w:rsidP="0019189F"/>
        </w:tc>
      </w:tr>
      <w:tr w:rsidR="003D7A48" w:rsidRPr="003D7A48" w14:paraId="4ED17B64" w14:textId="77777777" w:rsidTr="0019189F">
        <w:tc>
          <w:tcPr>
            <w:tcW w:w="2830" w:type="dxa"/>
          </w:tcPr>
          <w:p w14:paraId="342748C5" w14:textId="77777777" w:rsidR="00BA0DF0" w:rsidRPr="003D7A48" w:rsidRDefault="00BA0DF0" w:rsidP="0019189F">
            <w:r w:rsidRPr="003D7A48">
              <w:lastRenderedPageBreak/>
              <w:t>Policy H5: Public Open Space in New Residential Developments</w:t>
            </w:r>
          </w:p>
        </w:tc>
        <w:tc>
          <w:tcPr>
            <w:tcW w:w="5812" w:type="dxa"/>
          </w:tcPr>
          <w:p w14:paraId="621F7472" w14:textId="77777777" w:rsidR="00BA0DF0" w:rsidRPr="003D7A48" w:rsidRDefault="00BA0DF0" w:rsidP="0019189F">
            <w:r w:rsidRPr="003D7A48">
              <w:t>Sport England consider the policy and supporting text is not clear on how the requirements for outdoor sports facilities on new residential developments will be calculated and secured and have requested additional wording to clarify this.</w:t>
            </w:r>
          </w:p>
          <w:p w14:paraId="6BC3332C" w14:textId="77777777" w:rsidR="00BA0DF0" w:rsidRPr="003D7A48" w:rsidRDefault="00BA0DF0" w:rsidP="0019189F"/>
        </w:tc>
        <w:tc>
          <w:tcPr>
            <w:tcW w:w="6662" w:type="dxa"/>
          </w:tcPr>
          <w:p w14:paraId="3A8EFF31" w14:textId="77777777" w:rsidR="00BA0DF0" w:rsidRPr="003D7A48" w:rsidRDefault="00BA0DF0" w:rsidP="0019189F">
            <w:pPr>
              <w:rPr>
                <w:rFonts w:eastAsia="Arial"/>
              </w:rPr>
            </w:pPr>
            <w:r w:rsidRPr="003D7A48">
              <w:t>Policy H5</w:t>
            </w:r>
            <w:r w:rsidRPr="003D7A48">
              <w:rPr>
                <w:rFonts w:eastAsia="Arial"/>
              </w:rPr>
              <w:t xml:space="preserve"> sets out the circumstances where new provision should be made on site, or contribute to new/improved provision elsewhere, and requires provision for subsequent maintenance. The policy </w:t>
            </w:r>
            <w:r w:rsidRPr="003D7A48">
              <w:t xml:space="preserve">refers to provision of </w:t>
            </w:r>
            <w:r w:rsidRPr="003D7A48">
              <w:rPr>
                <w:u w:val="single"/>
              </w:rPr>
              <w:t>all types</w:t>
            </w:r>
            <w:r w:rsidRPr="003D7A48">
              <w:t xml:space="preserve"> of good quality public open space including </w:t>
            </w:r>
            <w:r w:rsidRPr="003D7A48">
              <w:rPr>
                <w:rFonts w:eastAsia="Arial"/>
              </w:rPr>
              <w:t xml:space="preserve">informal recreational open space, outdoor </w:t>
            </w:r>
            <w:r w:rsidRPr="003D7A48">
              <w:rPr>
                <w:rFonts w:eastAsia="Arial"/>
              </w:rPr>
              <w:lastRenderedPageBreak/>
              <w:t xml:space="preserve">sports facilities, play space, cemeteries, allotments, natural spaces, and areas of public realm. </w:t>
            </w:r>
          </w:p>
          <w:p w14:paraId="1AE0DD56" w14:textId="77777777" w:rsidR="00BA0DF0" w:rsidRPr="003D7A48" w:rsidRDefault="00BA0DF0" w:rsidP="0019189F">
            <w:pPr>
              <w:rPr>
                <w:rFonts w:eastAsia="Arial"/>
              </w:rPr>
            </w:pPr>
          </w:p>
          <w:p w14:paraId="3F97DA40" w14:textId="01CAE34D" w:rsidR="00BA0DF0" w:rsidRPr="003D7A48" w:rsidRDefault="00BA0DF0" w:rsidP="0019189F">
            <w:pPr>
              <w:rPr>
                <w:rFonts w:eastAsia="Arial"/>
              </w:rPr>
            </w:pPr>
            <w:r w:rsidRPr="003D7A48">
              <w:rPr>
                <w:rFonts w:eastAsia="Arial"/>
              </w:rPr>
              <w:t xml:space="preserve">Supporting text in Local Plan paragraph 6.134 encourages early discussions with the Council </w:t>
            </w:r>
            <w:proofErr w:type="gramStart"/>
            <w:r w:rsidRPr="003D7A48">
              <w:rPr>
                <w:rFonts w:eastAsia="Arial"/>
              </w:rPr>
              <w:t>in regard to</w:t>
            </w:r>
            <w:proofErr w:type="gramEnd"/>
            <w:r w:rsidRPr="003D7A48">
              <w:rPr>
                <w:rFonts w:eastAsia="Arial"/>
              </w:rPr>
              <w:t xml:space="preserve"> new development proposals, in order to secure the right amount and type of open space in locations which provide most benefit to communities and the Green Infrastructure Network.  It goes on to state that further detail and information on the criteria noted in the Policy may be found in Ashfield District Council’s Public Open Space Strategy (</w:t>
            </w:r>
            <w:r w:rsidR="001E0A9E" w:rsidRPr="003D7A48">
              <w:rPr>
                <w:rFonts w:eastAsia="Arial"/>
              </w:rPr>
              <w:t>S</w:t>
            </w:r>
            <w:r w:rsidRPr="003D7A48">
              <w:rPr>
                <w:rFonts w:eastAsia="Arial"/>
              </w:rPr>
              <w:t>EV</w:t>
            </w:r>
            <w:r w:rsidR="001E0A9E" w:rsidRPr="003D7A48">
              <w:rPr>
                <w:rFonts w:eastAsia="Arial"/>
              </w:rPr>
              <w:t>/</w:t>
            </w:r>
            <w:r w:rsidRPr="003D7A48">
              <w:rPr>
                <w:rFonts w:eastAsia="Arial"/>
              </w:rPr>
              <w:t>16), Allotment Strategy</w:t>
            </w:r>
            <w:r w:rsidR="00931288" w:rsidRPr="003D7A48">
              <w:rPr>
                <w:rFonts w:eastAsia="Arial"/>
              </w:rPr>
              <w:t xml:space="preserve"> (</w:t>
            </w:r>
            <w:r w:rsidR="009B2F93" w:rsidRPr="003D7A48">
              <w:rPr>
                <w:rFonts w:eastAsia="Arial"/>
              </w:rPr>
              <w:t>SEV/18</w:t>
            </w:r>
            <w:r w:rsidR="00931288" w:rsidRPr="003D7A48">
              <w:rPr>
                <w:rFonts w:eastAsia="Arial"/>
              </w:rPr>
              <w:t>)</w:t>
            </w:r>
            <w:r w:rsidRPr="003D7A48">
              <w:rPr>
                <w:rFonts w:eastAsia="Arial"/>
              </w:rPr>
              <w:t>, Green and Blue Infrastructure and Biodiversity Strategy (</w:t>
            </w:r>
            <w:r w:rsidR="009B2F93" w:rsidRPr="003D7A48">
              <w:rPr>
                <w:rFonts w:eastAsia="Arial"/>
              </w:rPr>
              <w:t>SEV/11),</w:t>
            </w:r>
            <w:r w:rsidRPr="003D7A48">
              <w:rPr>
                <w:rFonts w:eastAsia="Arial"/>
              </w:rPr>
              <w:t xml:space="preserve"> Playing Pitch Strategy (</w:t>
            </w:r>
            <w:r w:rsidR="009B2F93" w:rsidRPr="003D7A48">
              <w:rPr>
                <w:rFonts w:eastAsia="Arial"/>
              </w:rPr>
              <w:t>S</w:t>
            </w:r>
            <w:r w:rsidRPr="003D7A48">
              <w:rPr>
                <w:rFonts w:eastAsia="Arial"/>
              </w:rPr>
              <w:t>EV</w:t>
            </w:r>
            <w:r w:rsidR="00064D90" w:rsidRPr="003D7A48">
              <w:rPr>
                <w:rFonts w:eastAsia="Arial"/>
              </w:rPr>
              <w:t>/</w:t>
            </w:r>
            <w:r w:rsidRPr="003D7A48">
              <w:rPr>
                <w:rFonts w:eastAsia="Arial"/>
              </w:rPr>
              <w:t>15) and Town Centre Masterplans (</w:t>
            </w:r>
            <w:r w:rsidR="009B2F93" w:rsidRPr="003D7A48">
              <w:rPr>
                <w:rFonts w:eastAsia="Arial"/>
              </w:rPr>
              <w:t>S</w:t>
            </w:r>
            <w:r w:rsidRPr="003D7A48">
              <w:rPr>
                <w:rFonts w:eastAsia="Arial"/>
              </w:rPr>
              <w:t>EV</w:t>
            </w:r>
            <w:r w:rsidR="009B2F93" w:rsidRPr="003D7A48">
              <w:rPr>
                <w:rFonts w:eastAsia="Arial"/>
              </w:rPr>
              <w:t>/33 – S</w:t>
            </w:r>
            <w:r w:rsidRPr="003D7A48">
              <w:rPr>
                <w:rFonts w:eastAsia="Arial"/>
              </w:rPr>
              <w:t>EV</w:t>
            </w:r>
            <w:r w:rsidR="009B2F93" w:rsidRPr="003D7A48">
              <w:rPr>
                <w:rFonts w:eastAsia="Arial"/>
              </w:rPr>
              <w:t>/35</w:t>
            </w:r>
            <w:r w:rsidRPr="003D7A48">
              <w:rPr>
                <w:rFonts w:eastAsia="Arial"/>
              </w:rPr>
              <w:t xml:space="preserve">). </w:t>
            </w:r>
            <w:proofErr w:type="gramStart"/>
            <w:r w:rsidRPr="003D7A48">
              <w:rPr>
                <w:rFonts w:eastAsia="Arial"/>
              </w:rPr>
              <w:t>All of</w:t>
            </w:r>
            <w:proofErr w:type="gramEnd"/>
            <w:r w:rsidRPr="003D7A48">
              <w:rPr>
                <w:rFonts w:eastAsia="Arial"/>
              </w:rPr>
              <w:t xml:space="preserve"> these documents will provide the necessary tools for negotiation on a site-by-site basis through the planning application process. They provide </w:t>
            </w:r>
            <w:r w:rsidRPr="003D7A48">
              <w:t>robust and up-to-date assessments of the need for open space, sport, and recreation facilities (including quantitative or qualitative deficits or surpluses) and opportunities for new provision and</w:t>
            </w:r>
            <w:r w:rsidRPr="003D7A48">
              <w:rPr>
                <w:rFonts w:eastAsia="Arial"/>
              </w:rPr>
              <w:t xml:space="preserve"> are all subject to regular review and updates consistent with NPPF para. 102. </w:t>
            </w:r>
          </w:p>
          <w:p w14:paraId="3F9C90F5" w14:textId="77777777" w:rsidR="00BA0DF0" w:rsidRPr="003D7A48" w:rsidRDefault="00BA0DF0" w:rsidP="0019189F">
            <w:pPr>
              <w:rPr>
                <w:rFonts w:eastAsia="Arial"/>
              </w:rPr>
            </w:pPr>
          </w:p>
          <w:p w14:paraId="7471DA52" w14:textId="77777777" w:rsidR="00BA0DF0" w:rsidRPr="003D7A48" w:rsidRDefault="00BA0DF0" w:rsidP="0019189F">
            <w:r w:rsidRPr="003D7A48">
              <w:rPr>
                <w:rFonts w:eastAsia="Arial"/>
              </w:rPr>
              <w:t>In respect of outdoor sports facilities, Ashfield’s Playing Pitch Strategy (2023) been developed in line with Sport England’s ‘Playing Pitch Strategy Guidance: An approach to developing and delivering a Playing Pitch Strategy’, ‘Assessing Needs and Opportunities Guide’ (ANOG</w:t>
            </w:r>
            <w:proofErr w:type="gramStart"/>
            <w:r w:rsidRPr="003D7A48">
              <w:rPr>
                <w:rFonts w:eastAsia="Arial"/>
              </w:rPr>
              <w:t>), and</w:t>
            </w:r>
            <w:proofErr w:type="gramEnd"/>
            <w:r w:rsidRPr="003D7A48">
              <w:rPr>
                <w:rFonts w:eastAsia="Arial"/>
              </w:rPr>
              <w:t xml:space="preserve"> has used the Sport England Playing Pitch Calculator (PPC) to look at what pitch provision will be required based on known housing growth.</w:t>
            </w:r>
          </w:p>
        </w:tc>
      </w:tr>
      <w:tr w:rsidR="003D7A48" w:rsidRPr="003D7A48" w14:paraId="5F143622" w14:textId="77777777" w:rsidTr="0019189F">
        <w:tc>
          <w:tcPr>
            <w:tcW w:w="2830" w:type="dxa"/>
          </w:tcPr>
          <w:p w14:paraId="5577920E" w14:textId="77777777" w:rsidR="00BA0DF0" w:rsidRPr="003D7A48" w:rsidRDefault="00BA0DF0" w:rsidP="0019189F">
            <w:r w:rsidRPr="003D7A48">
              <w:lastRenderedPageBreak/>
              <w:t>Policy H6: Housing Mix</w:t>
            </w:r>
          </w:p>
        </w:tc>
        <w:tc>
          <w:tcPr>
            <w:tcW w:w="5812" w:type="dxa"/>
          </w:tcPr>
          <w:p w14:paraId="672AFE0C" w14:textId="77777777" w:rsidR="00BA0DF0" w:rsidRPr="003D7A48" w:rsidRDefault="00BA0DF0" w:rsidP="0019189F">
            <w:r w:rsidRPr="003D7A48">
              <w:t xml:space="preserve">One respondent states the policy should provide clarity regarding the optional standards in building regulations for accessible housing and the policy should explicitly </w:t>
            </w:r>
            <w:proofErr w:type="gramStart"/>
            <w:r w:rsidRPr="003D7A48">
              <w:t>make reference</w:t>
            </w:r>
            <w:proofErr w:type="gramEnd"/>
            <w:r w:rsidRPr="003D7A48">
              <w:t xml:space="preserve"> to technical standards M4(2) and M4(3) to ensure clarity.</w:t>
            </w:r>
          </w:p>
          <w:p w14:paraId="7760FFD4" w14:textId="77777777" w:rsidR="00BA0DF0" w:rsidRPr="003D7A48" w:rsidRDefault="00BA0DF0" w:rsidP="0019189F"/>
          <w:p w14:paraId="5F435050" w14:textId="77777777" w:rsidR="00BA0DF0" w:rsidRPr="003D7A48" w:rsidRDefault="00BA0DF0" w:rsidP="0019189F">
            <w:r w:rsidRPr="003D7A48">
              <w:t xml:space="preserve">The same respondent also recommends that all new homes (not only large developments) meet Building Regulations M4 Category 2 accessible and adaptable standard homes to meet the needs of disabled and older people in the </w:t>
            </w:r>
            <w:proofErr w:type="gramStart"/>
            <w:r w:rsidRPr="003D7A48">
              <w:t>District</w:t>
            </w:r>
            <w:proofErr w:type="gramEnd"/>
            <w:r w:rsidRPr="003D7A48">
              <w:t>.</w:t>
            </w:r>
          </w:p>
          <w:p w14:paraId="346D0746" w14:textId="77777777" w:rsidR="00BA0DF0" w:rsidRPr="003D7A48" w:rsidRDefault="00BA0DF0" w:rsidP="0019189F"/>
        </w:tc>
        <w:tc>
          <w:tcPr>
            <w:tcW w:w="6662" w:type="dxa"/>
            <w:shd w:val="clear" w:color="auto" w:fill="auto"/>
          </w:tcPr>
          <w:p w14:paraId="55BCC5B8" w14:textId="3236BB90" w:rsidR="00BA0DF0" w:rsidRPr="003D7A48" w:rsidRDefault="009E3490" w:rsidP="0019189F">
            <w:r w:rsidRPr="003D7A48">
              <w:t>Comment noted.</w:t>
            </w:r>
          </w:p>
          <w:p w14:paraId="24524472" w14:textId="77777777" w:rsidR="00BA0DF0" w:rsidRPr="003D7A48" w:rsidRDefault="00BA0DF0" w:rsidP="0019189F"/>
          <w:p w14:paraId="3973078E" w14:textId="4A051CB3" w:rsidR="00BA0DF0" w:rsidRPr="003D7A48" w:rsidRDefault="00BA0DF0" w:rsidP="0019189F">
            <w:r w:rsidRPr="003D7A48">
              <w:t>An updated Housing Needs Assessment was commissioned in partnership with Broxtowe, Gedling, Nottingham City and Rushcliffe local authorities to take account of more recent census data in late 2023. The final report is anticipated in Spring 2024 and may be used to update the Housing mix policy if appropriate at this stage. It is acknowledged that any additional demands on developers could impact on viability for site delivery and as such would require a review of the Whole Plan Viability assessment (</w:t>
            </w:r>
            <w:r w:rsidR="009B2F93" w:rsidRPr="003D7A48">
              <w:t>S</w:t>
            </w:r>
            <w:r w:rsidRPr="003D7A48">
              <w:t>EV</w:t>
            </w:r>
            <w:r w:rsidR="009B2F93" w:rsidRPr="003D7A48">
              <w:t>/38</w:t>
            </w:r>
            <w:r w:rsidRPr="003D7A48">
              <w:t xml:space="preserve">). </w:t>
            </w:r>
          </w:p>
          <w:p w14:paraId="03188789" w14:textId="77777777" w:rsidR="009E3490" w:rsidRPr="003D7A48" w:rsidRDefault="009E3490" w:rsidP="0019189F"/>
        </w:tc>
      </w:tr>
      <w:tr w:rsidR="003D7A48" w:rsidRPr="003D7A48" w14:paraId="2451BB4B" w14:textId="77777777" w:rsidTr="0019189F">
        <w:tc>
          <w:tcPr>
            <w:tcW w:w="2830" w:type="dxa"/>
          </w:tcPr>
          <w:p w14:paraId="256DAC5E" w14:textId="77777777" w:rsidR="00BA0DF0" w:rsidRPr="003D7A48" w:rsidRDefault="00BA0DF0" w:rsidP="0019189F">
            <w:r w:rsidRPr="003D7A48">
              <w:t>Policy H8: Houses in Multiple Occupation, Flats and Bedsits</w:t>
            </w:r>
          </w:p>
        </w:tc>
        <w:tc>
          <w:tcPr>
            <w:tcW w:w="5812" w:type="dxa"/>
          </w:tcPr>
          <w:p w14:paraId="7B7A5FD9" w14:textId="38861BF2" w:rsidR="00BA0DF0" w:rsidRPr="003D7A48" w:rsidRDefault="00BA0DF0" w:rsidP="0019189F">
            <w:r w:rsidRPr="003D7A48">
              <w:t xml:space="preserve">The policy is challenged by one respondent who states the plan is not clear as to what form ‘mixed and balanced communities’ take (referred to in criteria 1 and 2 of the policy) and how proposals will be assessed against </w:t>
            </w:r>
            <w:r w:rsidR="00CC7E76" w:rsidRPr="003D7A48">
              <w:t>these criteria</w:t>
            </w:r>
            <w:r w:rsidRPr="003D7A48">
              <w:t xml:space="preserve">. It is also stated that the Local Plan evidence base does not set out relevant information and evidence relating to existing HMOs in the District and the justification for controlling HMOs (and the policy). </w:t>
            </w:r>
          </w:p>
          <w:p w14:paraId="20BBEF89" w14:textId="77777777" w:rsidR="00BA0DF0" w:rsidRPr="003D7A48" w:rsidRDefault="00BA0DF0" w:rsidP="0019189F"/>
        </w:tc>
        <w:tc>
          <w:tcPr>
            <w:tcW w:w="6662" w:type="dxa"/>
          </w:tcPr>
          <w:p w14:paraId="64E11D3B" w14:textId="77777777" w:rsidR="00BA0DF0" w:rsidRPr="003D7A48" w:rsidRDefault="00BA0DF0" w:rsidP="0019189F">
            <w:r w:rsidRPr="003D7A48">
              <w:t>Policy H8 is intended to highlight issues which typically arise from this type of development and sets out matters for consideration.</w:t>
            </w:r>
          </w:p>
          <w:p w14:paraId="2B2B3EB2" w14:textId="77777777" w:rsidR="00BA0DF0" w:rsidRPr="003D7A48" w:rsidRDefault="00BA0DF0" w:rsidP="0019189F"/>
          <w:p w14:paraId="3510F979" w14:textId="77777777" w:rsidR="00BA0DF0" w:rsidRPr="003D7A48" w:rsidRDefault="00BA0DF0" w:rsidP="0019189F">
            <w:r w:rsidRPr="003D7A48">
              <w:t xml:space="preserve">The policy is not intended to be prescriptive and development proposals will be considered on a site-by-site basis, taking account of the impact on/off the immediate surroundings through the development management process. </w:t>
            </w:r>
          </w:p>
          <w:p w14:paraId="673F6362" w14:textId="77777777" w:rsidR="00BA0DF0" w:rsidRPr="003D7A48" w:rsidRDefault="00BA0DF0" w:rsidP="0019189F"/>
          <w:p w14:paraId="05D48AEF" w14:textId="5D4DFFB8" w:rsidR="00BA0DF0" w:rsidRPr="003D7A48" w:rsidRDefault="00BA0DF0" w:rsidP="0019189F">
            <w:r w:rsidRPr="003D7A48">
              <w:t>Over recent years there has been a growth in the number of homes in multiple occupation (HMO) in Ashfield. Evidence will be included in the forthcoming Housing Land Monitoring Report for 2024.</w:t>
            </w:r>
          </w:p>
          <w:p w14:paraId="45E2AE9E" w14:textId="77777777" w:rsidR="00BA0DF0" w:rsidRPr="003D7A48" w:rsidRDefault="00BA0DF0" w:rsidP="0019189F"/>
        </w:tc>
      </w:tr>
      <w:tr w:rsidR="003D7A48" w:rsidRPr="003D7A48" w14:paraId="67247098" w14:textId="77777777" w:rsidTr="0019189F">
        <w:tc>
          <w:tcPr>
            <w:tcW w:w="8642" w:type="dxa"/>
            <w:gridSpan w:val="2"/>
            <w:shd w:val="clear" w:color="auto" w:fill="D9D9D9" w:themeFill="background1" w:themeFillShade="D9"/>
          </w:tcPr>
          <w:p w14:paraId="6E8AE231" w14:textId="77777777" w:rsidR="00BA0DF0" w:rsidRPr="003D7A48" w:rsidRDefault="00BA0DF0" w:rsidP="0019189F">
            <w:r w:rsidRPr="003D7A48">
              <w:t>Chapter 7 Building a strong economy which provides opportunities for local people</w:t>
            </w:r>
          </w:p>
        </w:tc>
        <w:tc>
          <w:tcPr>
            <w:tcW w:w="6662" w:type="dxa"/>
            <w:shd w:val="clear" w:color="auto" w:fill="D9D9D9" w:themeFill="background1" w:themeFillShade="D9"/>
          </w:tcPr>
          <w:p w14:paraId="6114699C" w14:textId="77777777" w:rsidR="00BA0DF0" w:rsidRPr="003D7A48" w:rsidRDefault="00BA0DF0" w:rsidP="0019189F"/>
        </w:tc>
      </w:tr>
      <w:tr w:rsidR="003D7A48" w:rsidRPr="003D7A48" w14:paraId="2F112CC8" w14:textId="77777777" w:rsidTr="0019189F">
        <w:tc>
          <w:tcPr>
            <w:tcW w:w="2830" w:type="dxa"/>
          </w:tcPr>
          <w:p w14:paraId="7C0058C6" w14:textId="77777777" w:rsidR="00BA0DF0" w:rsidRPr="003D7A48" w:rsidRDefault="00BA0DF0" w:rsidP="0019189F">
            <w:r w:rsidRPr="003D7A48">
              <w:lastRenderedPageBreak/>
              <w:t>Policies EM1-EM3</w:t>
            </w:r>
          </w:p>
        </w:tc>
        <w:tc>
          <w:tcPr>
            <w:tcW w:w="5812" w:type="dxa"/>
          </w:tcPr>
          <w:p w14:paraId="345A90CD" w14:textId="77777777" w:rsidR="00BA0DF0" w:rsidRPr="003D7A48" w:rsidRDefault="00BA0DF0" w:rsidP="0019189F">
            <w:r w:rsidRPr="003D7A48">
              <w:t xml:space="preserve">10 representations received to policies EM1, EM2 and EM3, nine of which supported policies EM1-EM3. </w:t>
            </w:r>
          </w:p>
          <w:p w14:paraId="1171DF78" w14:textId="77777777" w:rsidR="00BA0DF0" w:rsidRPr="003D7A48" w:rsidRDefault="00BA0DF0" w:rsidP="0019189F"/>
          <w:p w14:paraId="19125228" w14:textId="77777777" w:rsidR="00BA0DF0" w:rsidRPr="003D7A48" w:rsidRDefault="00BA0DF0" w:rsidP="0019189F">
            <w:r w:rsidRPr="003D7A48">
              <w:t>One respondent objecting to the policy seeks the allocation of a site for employment land stating this will be to accommodate a shortfall in employment land provision to account for the area of existing allocations taken up by Biodiversity Net Gain.</w:t>
            </w:r>
          </w:p>
          <w:p w14:paraId="5896ADA6" w14:textId="77777777" w:rsidR="009E3490" w:rsidRPr="003D7A48" w:rsidRDefault="009E3490" w:rsidP="0019189F"/>
        </w:tc>
        <w:tc>
          <w:tcPr>
            <w:tcW w:w="6662" w:type="dxa"/>
            <w:shd w:val="clear" w:color="auto" w:fill="auto"/>
          </w:tcPr>
          <w:p w14:paraId="279095D8" w14:textId="77777777" w:rsidR="00BA0DF0" w:rsidRPr="003D7A48" w:rsidRDefault="00BA0DF0" w:rsidP="0019189F">
            <w:r w:rsidRPr="003D7A48">
              <w:t>Support for policies is noted.</w:t>
            </w:r>
          </w:p>
          <w:p w14:paraId="70D13F74" w14:textId="77777777" w:rsidR="00BA0DF0" w:rsidRPr="003D7A48" w:rsidRDefault="00BA0DF0" w:rsidP="0019189F"/>
          <w:p w14:paraId="267C49FE" w14:textId="77777777" w:rsidR="00BA0DF0" w:rsidRPr="003D7A48" w:rsidRDefault="00BA0DF0" w:rsidP="0019189F"/>
          <w:p w14:paraId="092F4AB3" w14:textId="77777777" w:rsidR="00BA0DF0" w:rsidRPr="003D7A48" w:rsidRDefault="00BA0DF0" w:rsidP="0019189F"/>
          <w:p w14:paraId="76517C0E" w14:textId="6DA86A8F" w:rsidR="00BA0DF0" w:rsidRPr="003D7A48" w:rsidRDefault="00BA0DF0" w:rsidP="0019189F">
            <w:r w:rsidRPr="003D7A48">
              <w:t xml:space="preserve">The </w:t>
            </w:r>
            <w:r w:rsidR="009E3490" w:rsidRPr="003D7A48">
              <w:t>C</w:t>
            </w:r>
            <w:r w:rsidRPr="003D7A48">
              <w:t>ouncil do not consider that there is any shortfall for employment land provision throughout the Local Plan period based on current evidence.</w:t>
            </w:r>
          </w:p>
        </w:tc>
      </w:tr>
      <w:tr w:rsidR="003D7A48" w:rsidRPr="003D7A48" w14:paraId="12B88437" w14:textId="77777777" w:rsidTr="0019189F">
        <w:tc>
          <w:tcPr>
            <w:tcW w:w="8642" w:type="dxa"/>
            <w:gridSpan w:val="2"/>
            <w:shd w:val="clear" w:color="auto" w:fill="D9D9D9" w:themeFill="background1" w:themeFillShade="D9"/>
          </w:tcPr>
          <w:p w14:paraId="40EFCCB2" w14:textId="77777777" w:rsidR="00BA0DF0" w:rsidRPr="003D7A48" w:rsidRDefault="00BA0DF0" w:rsidP="0019189F">
            <w:pPr>
              <w:spacing w:after="160" w:line="252" w:lineRule="auto"/>
            </w:pPr>
            <w:r w:rsidRPr="003D7A48">
              <w:t>Chapter 8 Placing vibrant town and local centres at the heart of the community</w:t>
            </w:r>
          </w:p>
        </w:tc>
        <w:tc>
          <w:tcPr>
            <w:tcW w:w="6662" w:type="dxa"/>
            <w:shd w:val="clear" w:color="auto" w:fill="D9D9D9" w:themeFill="background1" w:themeFillShade="D9"/>
          </w:tcPr>
          <w:p w14:paraId="4A8CB2E9" w14:textId="77777777" w:rsidR="00BA0DF0" w:rsidRPr="003D7A48" w:rsidRDefault="00BA0DF0" w:rsidP="0019189F">
            <w:pPr>
              <w:spacing w:after="160" w:line="252" w:lineRule="auto"/>
            </w:pPr>
          </w:p>
        </w:tc>
      </w:tr>
      <w:tr w:rsidR="003D7A48" w:rsidRPr="003D7A48" w14:paraId="5A1512ED" w14:textId="77777777" w:rsidTr="007F70F2">
        <w:tc>
          <w:tcPr>
            <w:tcW w:w="2830" w:type="dxa"/>
          </w:tcPr>
          <w:p w14:paraId="4BB4F737" w14:textId="77777777" w:rsidR="00BA0DF0" w:rsidRPr="003D7A48" w:rsidRDefault="00BA0DF0" w:rsidP="0019189F">
            <w:r w:rsidRPr="003D7A48">
              <w:t>Policy SH1: Retail, Leisure, Commercial and Town Centre Uses</w:t>
            </w:r>
          </w:p>
        </w:tc>
        <w:tc>
          <w:tcPr>
            <w:tcW w:w="5812" w:type="dxa"/>
          </w:tcPr>
          <w:p w14:paraId="787CCC86" w14:textId="77777777" w:rsidR="00BA0DF0" w:rsidRPr="003D7A48" w:rsidRDefault="00BA0DF0" w:rsidP="0019189F">
            <w:r w:rsidRPr="003D7A48">
              <w:t xml:space="preserve">One respondent recommends the threshold for applying the sequential test should be increased to 1000 </w:t>
            </w:r>
            <w:proofErr w:type="spellStart"/>
            <w:r w:rsidRPr="003D7A48">
              <w:t>sq.</w:t>
            </w:r>
            <w:proofErr w:type="gramStart"/>
            <w:r w:rsidRPr="003D7A48">
              <w:t>m</w:t>
            </w:r>
            <w:proofErr w:type="spellEnd"/>
            <w:r w:rsidRPr="003D7A48">
              <w:t xml:space="preserve">  (</w:t>
            </w:r>
            <w:proofErr w:type="gramEnd"/>
            <w:r w:rsidRPr="003D7A48">
              <w:t xml:space="preserve">or at least 500 </w:t>
            </w:r>
            <w:proofErr w:type="spellStart"/>
            <w:r w:rsidRPr="003D7A48">
              <w:t>sq.m</w:t>
            </w:r>
            <w:proofErr w:type="spellEnd"/>
            <w:r w:rsidRPr="003D7A48">
              <w:t>) to more closely align with the guidance set out in the PPG and to prevent potential future town centre investment being undermined by perceived unnecessary planning policy requirements.</w:t>
            </w:r>
          </w:p>
          <w:p w14:paraId="6916860B" w14:textId="77777777" w:rsidR="004B5A7B" w:rsidRPr="003D7A48" w:rsidRDefault="004B5A7B" w:rsidP="0019189F"/>
          <w:p w14:paraId="362162CF" w14:textId="77777777" w:rsidR="004B5A7B" w:rsidRPr="003D7A48" w:rsidRDefault="004B5A7B" w:rsidP="0019189F"/>
          <w:p w14:paraId="3F0A58EE" w14:textId="77777777" w:rsidR="004B5A7B" w:rsidRPr="003D7A48" w:rsidRDefault="004B5A7B" w:rsidP="0019189F"/>
          <w:p w14:paraId="4D0E5F17" w14:textId="77777777" w:rsidR="00BA0DF0" w:rsidRPr="003D7A48" w:rsidRDefault="00BA0DF0" w:rsidP="0019189F">
            <w:r w:rsidRPr="003D7A48">
              <w:t>Historic England suggest Conservation Areas/ historic cores of high streets/ retail centres and how to enhance heritage assets in a retail setting to benefit the wider economy of the area. It is also suggested the policy could set out what type of design considerations are appropriate in the context of Conservation Areas and heritage assets such as shopfronts.</w:t>
            </w:r>
          </w:p>
        </w:tc>
        <w:tc>
          <w:tcPr>
            <w:tcW w:w="6662" w:type="dxa"/>
            <w:shd w:val="clear" w:color="auto" w:fill="auto"/>
          </w:tcPr>
          <w:p w14:paraId="32F96B14" w14:textId="77777777" w:rsidR="00BA0DF0" w:rsidRPr="003D7A48" w:rsidRDefault="004B5B90" w:rsidP="0019189F">
            <w:r w:rsidRPr="003D7A48">
              <w:t xml:space="preserve">The Council does not consider that the threshold for applying the sequential test should be increased.  Paragraph 8.15 of the Plan </w:t>
            </w:r>
            <w:r w:rsidR="004B5A7B" w:rsidRPr="003D7A48">
              <w:t xml:space="preserve">sets out that ‘The Ashfield Town Centre / Local Centre Study, 2023, concluded that each of the three primary town centres are potentially vulnerable to competing edge-of-centre and out-of-centre retail developments of 300sq.m.  Consequently, the recommended local threshold of 300 </w:t>
            </w:r>
            <w:proofErr w:type="spellStart"/>
            <w:r w:rsidR="004B5A7B" w:rsidRPr="003D7A48">
              <w:t>sq.m</w:t>
            </w:r>
            <w:proofErr w:type="spellEnd"/>
            <w:r w:rsidR="004B5A7B" w:rsidRPr="003D7A48">
              <w:t>. has been set out in the Policy across the District’s three town centres.</w:t>
            </w:r>
          </w:p>
          <w:p w14:paraId="4886795C" w14:textId="77777777" w:rsidR="004B5A7B" w:rsidRPr="003D7A48" w:rsidRDefault="004B5A7B" w:rsidP="0019189F"/>
          <w:p w14:paraId="6DBA83E9" w14:textId="7EE10024" w:rsidR="007F70F2" w:rsidRPr="003D7A48" w:rsidRDefault="007F70F2" w:rsidP="007F70F2">
            <w:pPr>
              <w:keepNext/>
            </w:pPr>
            <w:r w:rsidRPr="003D7A48">
              <w:t>Policy EV9: The Historic Environment, and Policy SH3: Shopfront, are additional policies against which any development within a town centre would also be assessed.</w:t>
            </w:r>
          </w:p>
          <w:p w14:paraId="3B62D869" w14:textId="6929094F" w:rsidR="004B5A7B" w:rsidRPr="003D7A48" w:rsidRDefault="004B5A7B" w:rsidP="0019189F"/>
        </w:tc>
      </w:tr>
      <w:tr w:rsidR="003D7A48" w:rsidRPr="003D7A48" w14:paraId="4F0AA104" w14:textId="77777777" w:rsidTr="0019189F">
        <w:tc>
          <w:tcPr>
            <w:tcW w:w="2830" w:type="dxa"/>
          </w:tcPr>
          <w:p w14:paraId="758405AE" w14:textId="77777777" w:rsidR="00BA0DF0" w:rsidRPr="003D7A48" w:rsidRDefault="00BA0DF0" w:rsidP="0019189F">
            <w:r w:rsidRPr="003D7A48">
              <w:lastRenderedPageBreak/>
              <w:t>Policy SH3: Shopfronts</w:t>
            </w:r>
          </w:p>
        </w:tc>
        <w:tc>
          <w:tcPr>
            <w:tcW w:w="5812" w:type="dxa"/>
          </w:tcPr>
          <w:p w14:paraId="64DAE084" w14:textId="77777777" w:rsidR="00BA0DF0" w:rsidRPr="003D7A48" w:rsidRDefault="00BA0DF0" w:rsidP="0019189F">
            <w:r w:rsidRPr="003D7A48">
              <w:t>Historic England states the policy should include a specific clause on how to deal with Shopfronts on heritage assets and in Conservation Areas.</w:t>
            </w:r>
          </w:p>
        </w:tc>
        <w:tc>
          <w:tcPr>
            <w:tcW w:w="6662" w:type="dxa"/>
            <w:shd w:val="clear" w:color="auto" w:fill="auto"/>
          </w:tcPr>
          <w:p w14:paraId="3BE40EFB" w14:textId="77777777" w:rsidR="00BA0DF0" w:rsidRPr="003D7A48" w:rsidRDefault="00BA0DF0" w:rsidP="0019189F">
            <w:pPr>
              <w:keepNext/>
            </w:pPr>
            <w:r w:rsidRPr="003D7A48">
              <w:t>The Council considers that this aspect is adequately covered by Policy EV9: The Historic Environment.  Both Policy SH3 and EV9 would be considered to assess a shopfront on a heritage asset.</w:t>
            </w:r>
          </w:p>
          <w:p w14:paraId="371F83A8" w14:textId="77777777" w:rsidR="00BA0DF0" w:rsidRPr="003D7A48" w:rsidRDefault="00BA0DF0" w:rsidP="0019189F">
            <w:pPr>
              <w:keepNext/>
            </w:pPr>
          </w:p>
        </w:tc>
      </w:tr>
      <w:tr w:rsidR="003D7A48" w:rsidRPr="003D7A48" w14:paraId="4A0AB179" w14:textId="77777777" w:rsidTr="0019189F">
        <w:tc>
          <w:tcPr>
            <w:tcW w:w="8642" w:type="dxa"/>
            <w:gridSpan w:val="2"/>
            <w:shd w:val="clear" w:color="auto" w:fill="D9D9D9" w:themeFill="background1" w:themeFillShade="D9"/>
          </w:tcPr>
          <w:p w14:paraId="65D00040" w14:textId="77777777" w:rsidR="00BA0DF0" w:rsidRPr="003D7A48" w:rsidRDefault="00BA0DF0" w:rsidP="0019189F">
            <w:r w:rsidRPr="003D7A48">
              <w:t>Chapter 9 Achieving successful development through well designed places</w:t>
            </w:r>
          </w:p>
        </w:tc>
        <w:tc>
          <w:tcPr>
            <w:tcW w:w="6662" w:type="dxa"/>
            <w:shd w:val="clear" w:color="auto" w:fill="D9D9D9" w:themeFill="background1" w:themeFillShade="D9"/>
          </w:tcPr>
          <w:p w14:paraId="77A6835E" w14:textId="77777777" w:rsidR="00BA0DF0" w:rsidRPr="003D7A48" w:rsidRDefault="00BA0DF0" w:rsidP="0019189F"/>
        </w:tc>
      </w:tr>
      <w:tr w:rsidR="003D7A48" w:rsidRPr="003D7A48" w14:paraId="08F297EC" w14:textId="77777777" w:rsidTr="0019189F">
        <w:tc>
          <w:tcPr>
            <w:tcW w:w="2830" w:type="dxa"/>
          </w:tcPr>
          <w:p w14:paraId="17474068" w14:textId="77777777" w:rsidR="00BA0DF0" w:rsidRPr="003D7A48" w:rsidRDefault="00BA0DF0" w:rsidP="0019189F">
            <w:r w:rsidRPr="003D7A48">
              <w:t>Policy SD1: Social Value</w:t>
            </w:r>
          </w:p>
        </w:tc>
        <w:tc>
          <w:tcPr>
            <w:tcW w:w="5812" w:type="dxa"/>
          </w:tcPr>
          <w:p w14:paraId="237E9A45" w14:textId="77777777" w:rsidR="00BA0DF0" w:rsidRPr="003D7A48" w:rsidRDefault="00BA0DF0" w:rsidP="0019189F">
            <w:r w:rsidRPr="003D7A48">
              <w:t>One respondent suggests the policy is not a land use matter and is not consistent with national policy, justified and effective and the policy should be deleted.</w:t>
            </w:r>
          </w:p>
        </w:tc>
        <w:tc>
          <w:tcPr>
            <w:tcW w:w="6662" w:type="dxa"/>
          </w:tcPr>
          <w:p w14:paraId="4AF0FD4B" w14:textId="77777777" w:rsidR="00BA0DF0" w:rsidRPr="003D7A48" w:rsidRDefault="00BA0DF0" w:rsidP="0019189F">
            <w:r w:rsidRPr="003D7A48">
              <w:t xml:space="preserve">Securing social value through development reflects the principles of sustainable development, which is at the heart of the National Planning Policy Framework (NPPF). Paragraph 8 of the NPPF describes sustainable development as responding to economic, </w:t>
            </w:r>
            <w:proofErr w:type="gramStart"/>
            <w:r w:rsidRPr="003D7A48">
              <w:t>social</w:t>
            </w:r>
            <w:proofErr w:type="gramEnd"/>
            <w:r w:rsidRPr="003D7A48">
              <w:t xml:space="preserve"> and environmental objectives, and explains that these should be pursued in a mutually reinforcing way.</w:t>
            </w:r>
          </w:p>
          <w:p w14:paraId="1A31F0E1" w14:textId="77777777" w:rsidR="00BA0DF0" w:rsidRPr="003D7A48" w:rsidRDefault="00BA0DF0" w:rsidP="0019189F"/>
        </w:tc>
      </w:tr>
      <w:tr w:rsidR="003D7A48" w:rsidRPr="003D7A48" w14:paraId="79A5B9B0" w14:textId="77777777" w:rsidTr="0019189F">
        <w:tc>
          <w:tcPr>
            <w:tcW w:w="2830" w:type="dxa"/>
          </w:tcPr>
          <w:p w14:paraId="5DBAE457" w14:textId="77777777" w:rsidR="00BA0DF0" w:rsidRPr="003D7A48" w:rsidRDefault="00BA0DF0" w:rsidP="0019189F">
            <w:r w:rsidRPr="003D7A48">
              <w:t>Policy SD5: Developer Contribution</w:t>
            </w:r>
          </w:p>
        </w:tc>
        <w:tc>
          <w:tcPr>
            <w:tcW w:w="5812" w:type="dxa"/>
          </w:tcPr>
          <w:p w14:paraId="65D6D2DE" w14:textId="77777777" w:rsidR="00BA0DF0" w:rsidRPr="003D7A48" w:rsidRDefault="00BA0DF0" w:rsidP="0019189F">
            <w:r w:rsidRPr="003D7A48">
              <w:t>Nottinghamshire County Council have requested that Household Waste Recycling Centres (HWRC) should be included in the list of infrastructure which is eligible for developer contributions.</w:t>
            </w:r>
          </w:p>
          <w:p w14:paraId="7D6472C0" w14:textId="77777777" w:rsidR="00BA0DF0" w:rsidRPr="003D7A48" w:rsidRDefault="00BA0DF0" w:rsidP="0019189F"/>
        </w:tc>
        <w:tc>
          <w:tcPr>
            <w:tcW w:w="6662" w:type="dxa"/>
            <w:shd w:val="clear" w:color="auto" w:fill="auto"/>
          </w:tcPr>
          <w:p w14:paraId="1193235E" w14:textId="77777777" w:rsidR="00BA0DF0" w:rsidRPr="003D7A48" w:rsidRDefault="00BA0DF0" w:rsidP="0019189F">
            <w:r w:rsidRPr="003D7A48">
              <w:t xml:space="preserve">Comments are noted.  The list of infrastructure and facilities in Policy SD5 is not exhaustive and would not preclude contributions to such facilities, however there are limits to what can be afforded via developer contributions and for development to remain viable.  Therefore, no changes are proposed to the policy.  </w:t>
            </w:r>
          </w:p>
          <w:p w14:paraId="54C08B1D" w14:textId="77777777" w:rsidR="00BA0DF0" w:rsidRPr="003D7A48" w:rsidRDefault="00BA0DF0" w:rsidP="0019189F">
            <w:pPr>
              <w:rPr>
                <w:highlight w:val="yellow"/>
              </w:rPr>
            </w:pPr>
          </w:p>
        </w:tc>
      </w:tr>
      <w:tr w:rsidR="003D7A48" w:rsidRPr="003D7A48" w14:paraId="00E6FDB4" w14:textId="77777777" w:rsidTr="009C5E24">
        <w:tc>
          <w:tcPr>
            <w:tcW w:w="2830" w:type="dxa"/>
          </w:tcPr>
          <w:p w14:paraId="65D19331" w14:textId="77777777" w:rsidR="00BA0DF0" w:rsidRPr="003D7A48" w:rsidRDefault="00BA0DF0" w:rsidP="0019189F">
            <w:bookmarkStart w:id="14" w:name="_Hlk164859412"/>
            <w:r w:rsidRPr="003D7A48">
              <w:t>Policy SD6: Assessing Development Viability and Development Demand</w:t>
            </w:r>
          </w:p>
        </w:tc>
        <w:tc>
          <w:tcPr>
            <w:tcW w:w="5812" w:type="dxa"/>
          </w:tcPr>
          <w:p w14:paraId="34089B30" w14:textId="77777777" w:rsidR="00BA0DF0" w:rsidRPr="003D7A48" w:rsidRDefault="00BA0DF0" w:rsidP="0019189F">
            <w:r w:rsidRPr="003D7A48">
              <w:t>Respondent considers that point 4 introduces a review mechanism for all section 106 contributions and policy requirements including affordable housing without any justification, which is not in accordance with national policy.</w:t>
            </w:r>
          </w:p>
          <w:p w14:paraId="493658DA" w14:textId="77777777" w:rsidR="00BA0DF0" w:rsidRPr="003D7A48" w:rsidRDefault="00BA0DF0" w:rsidP="0019189F"/>
        </w:tc>
        <w:tc>
          <w:tcPr>
            <w:tcW w:w="6662" w:type="dxa"/>
            <w:shd w:val="clear" w:color="auto" w:fill="auto"/>
          </w:tcPr>
          <w:p w14:paraId="2D5DEBD8" w14:textId="77777777" w:rsidR="009C5E24" w:rsidRPr="003D7A48" w:rsidRDefault="009C5E24" w:rsidP="009C5E24">
            <w:r w:rsidRPr="003D7A48">
              <w:t xml:space="preserve">National policy requires infrastructure to be provided by the developer and if that is not achieved to meet the policy requirements the Council will take a flexible approach in these circumstances to deliver the necessary infrastructure and to seek to ensure a sustainable development that can be granted planning permission.  </w:t>
            </w:r>
          </w:p>
          <w:p w14:paraId="44FB89EC" w14:textId="4B8B6132" w:rsidR="00BA0DF0" w:rsidRPr="003D7A48" w:rsidRDefault="00BA0DF0" w:rsidP="0019189F">
            <w:pPr>
              <w:rPr>
                <w:highlight w:val="yellow"/>
              </w:rPr>
            </w:pPr>
          </w:p>
        </w:tc>
      </w:tr>
      <w:bookmarkEnd w:id="14"/>
      <w:tr w:rsidR="003D7A48" w:rsidRPr="003D7A48" w14:paraId="79ACF1F6" w14:textId="77777777" w:rsidTr="0067167A">
        <w:tc>
          <w:tcPr>
            <w:tcW w:w="2830" w:type="dxa"/>
          </w:tcPr>
          <w:p w14:paraId="389F8323" w14:textId="77777777" w:rsidR="00BA0DF0" w:rsidRPr="003D7A48" w:rsidRDefault="00BA0DF0" w:rsidP="0019189F">
            <w:r w:rsidRPr="003D7A48">
              <w:t>Policy SD7: Communications Infrastructure</w:t>
            </w:r>
          </w:p>
        </w:tc>
        <w:tc>
          <w:tcPr>
            <w:tcW w:w="5812" w:type="dxa"/>
          </w:tcPr>
          <w:p w14:paraId="5A7697A7" w14:textId="77777777" w:rsidR="00BA0DF0" w:rsidRPr="003D7A48" w:rsidRDefault="00BA0DF0" w:rsidP="0019189F">
            <w:r w:rsidRPr="003D7A48">
              <w:t>One respondent suggests that infrastructure supporting mobile broadband and Wi-Fi should be included in all new development, not just major developments as referred to in the policy.</w:t>
            </w:r>
          </w:p>
          <w:p w14:paraId="12A4C0FB" w14:textId="06F2F7E2" w:rsidR="00BA0DF0" w:rsidRPr="003D7A48" w:rsidRDefault="00BA0DF0" w:rsidP="0019189F"/>
        </w:tc>
        <w:tc>
          <w:tcPr>
            <w:tcW w:w="6662" w:type="dxa"/>
            <w:shd w:val="clear" w:color="auto" w:fill="auto"/>
          </w:tcPr>
          <w:p w14:paraId="558C1275" w14:textId="58EBA4FC" w:rsidR="007F70F2" w:rsidRPr="003D7A48" w:rsidRDefault="0067167A" w:rsidP="0019189F">
            <w:pPr>
              <w:rPr>
                <w:highlight w:val="yellow"/>
              </w:rPr>
            </w:pPr>
            <w:r w:rsidRPr="003D7A48">
              <w:lastRenderedPageBreak/>
              <w:t xml:space="preserve">Comments are noted. </w:t>
            </w:r>
            <w:r w:rsidR="007F70F2" w:rsidRPr="003D7A48">
              <w:t>The policy aims to strike a balance between what is reasonable and proportionate for developers to provide</w:t>
            </w:r>
            <w:r w:rsidR="004F2B72" w:rsidRPr="003D7A48">
              <w:t>.</w:t>
            </w:r>
            <w:r w:rsidRPr="003D7A48">
              <w:t xml:space="preserve">  No changes are proposed to the Policy.</w:t>
            </w:r>
          </w:p>
        </w:tc>
      </w:tr>
      <w:tr w:rsidR="003D7A48" w:rsidRPr="003D7A48" w14:paraId="235BB68D" w14:textId="77777777" w:rsidTr="00DC2D22">
        <w:tc>
          <w:tcPr>
            <w:tcW w:w="2830" w:type="dxa"/>
          </w:tcPr>
          <w:p w14:paraId="7ACB53F0" w14:textId="77777777" w:rsidR="00BA0DF0" w:rsidRPr="003D7A48" w:rsidRDefault="00BA0DF0" w:rsidP="0019189F">
            <w:bookmarkStart w:id="15" w:name="_Hlk164859452"/>
            <w:r w:rsidRPr="003D7A48">
              <w:t>Policy SD8: Contaminated Land and Unstable Land</w:t>
            </w:r>
          </w:p>
        </w:tc>
        <w:tc>
          <w:tcPr>
            <w:tcW w:w="5812" w:type="dxa"/>
          </w:tcPr>
          <w:p w14:paraId="65601BD7" w14:textId="77777777" w:rsidR="00BA0DF0" w:rsidRPr="003D7A48" w:rsidRDefault="00BA0DF0" w:rsidP="0019189F">
            <w:r w:rsidRPr="003D7A48">
              <w:t>The Environment Agency recommend that the policy should explicitly state that, impacts caused by contamination on water sources and resources caused by the site or previous use should be remedied.</w:t>
            </w:r>
          </w:p>
          <w:p w14:paraId="3318F879" w14:textId="77777777" w:rsidR="00BA0DF0" w:rsidRPr="003D7A48" w:rsidRDefault="00BA0DF0" w:rsidP="0019189F"/>
        </w:tc>
        <w:tc>
          <w:tcPr>
            <w:tcW w:w="6662" w:type="dxa"/>
            <w:shd w:val="clear" w:color="auto" w:fill="auto"/>
          </w:tcPr>
          <w:p w14:paraId="495B11AE" w14:textId="290A749E" w:rsidR="00C73A03" w:rsidRPr="003D7A48" w:rsidRDefault="00C73A03" w:rsidP="00C73A03">
            <w:r w:rsidRPr="003D7A48">
              <w:t>Whilst the Local Plan can seek to address the impacts caused by contamination on water sources and resources caused by</w:t>
            </w:r>
            <w:r w:rsidR="00424AF4" w:rsidRPr="003D7A48">
              <w:t xml:space="preserve"> </w:t>
            </w:r>
            <w:r w:rsidRPr="003D7A48">
              <w:t xml:space="preserve">development, the planning system cannot stipulate </w:t>
            </w:r>
            <w:r w:rsidR="00424AF4" w:rsidRPr="003D7A48">
              <w:t>how this should be remedied.</w:t>
            </w:r>
            <w:r w:rsidRPr="003D7A48">
              <w:t xml:space="preserve"> This role sits with</w:t>
            </w:r>
            <w:r w:rsidR="00424AF4" w:rsidRPr="003D7A48">
              <w:t xml:space="preserve"> the</w:t>
            </w:r>
            <w:r w:rsidRPr="003D7A48">
              <w:t xml:space="preserve"> Environment Agency</w:t>
            </w:r>
            <w:r w:rsidR="00424AF4" w:rsidRPr="003D7A48">
              <w:t xml:space="preserve"> and would be dealt with at the planning application stage</w:t>
            </w:r>
            <w:r w:rsidRPr="003D7A48">
              <w:t>.</w:t>
            </w:r>
          </w:p>
          <w:p w14:paraId="60010CFA" w14:textId="0A6069EE" w:rsidR="00C73A03" w:rsidRPr="003D7A48" w:rsidRDefault="00C73A03" w:rsidP="0019189F">
            <w:pPr>
              <w:rPr>
                <w:highlight w:val="yellow"/>
              </w:rPr>
            </w:pPr>
          </w:p>
        </w:tc>
      </w:tr>
      <w:bookmarkEnd w:id="15"/>
      <w:tr w:rsidR="003D7A48" w:rsidRPr="003D7A48" w14:paraId="049F691E" w14:textId="77777777" w:rsidTr="0019189F">
        <w:tc>
          <w:tcPr>
            <w:tcW w:w="2830" w:type="dxa"/>
          </w:tcPr>
          <w:p w14:paraId="10771000" w14:textId="77777777" w:rsidR="00BA0DF0" w:rsidRPr="003D7A48" w:rsidRDefault="00BA0DF0" w:rsidP="0019189F">
            <w:r w:rsidRPr="003D7A48">
              <w:t>Policy SD10: Transport Infrastructure</w:t>
            </w:r>
          </w:p>
        </w:tc>
        <w:tc>
          <w:tcPr>
            <w:tcW w:w="5812" w:type="dxa"/>
          </w:tcPr>
          <w:p w14:paraId="147FFDAB" w14:textId="06D2C558" w:rsidR="00BA0DF0" w:rsidRPr="003D7A48" w:rsidRDefault="00BA0DF0" w:rsidP="00BE11F5">
            <w:r w:rsidRPr="003D7A48">
              <w:t xml:space="preserve">One respondent states the transport </w:t>
            </w:r>
            <w:r w:rsidR="00B46765" w:rsidRPr="003D7A48">
              <w:t>assessment,</w:t>
            </w:r>
            <w:r w:rsidRPr="003D7A48">
              <w:t xml:space="preserve"> and cumulative impacts of the assessment is based on the strategy and proposals in the Regulation 18 draft of the plan (notably inclusive of the new settlement site at </w:t>
            </w:r>
            <w:proofErr w:type="spellStart"/>
            <w:r w:rsidRPr="003D7A48">
              <w:t>Whyburn</w:t>
            </w:r>
            <w:proofErr w:type="spellEnd"/>
            <w:r w:rsidRPr="003D7A48">
              <w:t xml:space="preserve">), and the proposed mitigation does not reflect the proposed growth strategy set out in Regulation 19. The comment is made in the context of point 3 of policy SD10 which states that new development, singularly or combined with other proposed development should demonstrate that a sufficient package of measures </w:t>
            </w:r>
            <w:proofErr w:type="gramStart"/>
            <w:r w:rsidRPr="003D7A48">
              <w:t>are</w:t>
            </w:r>
            <w:proofErr w:type="gramEnd"/>
            <w:r w:rsidRPr="003D7A48">
              <w:t xml:space="preserve"> proposed (to mitigate the impact on the highway network.)</w:t>
            </w:r>
          </w:p>
        </w:tc>
        <w:tc>
          <w:tcPr>
            <w:tcW w:w="6662" w:type="dxa"/>
            <w:shd w:val="clear" w:color="auto" w:fill="auto"/>
          </w:tcPr>
          <w:p w14:paraId="0D335062" w14:textId="1AFF78C4" w:rsidR="00BA0DF0" w:rsidRPr="003D7A48" w:rsidRDefault="00C04544" w:rsidP="0019189F">
            <w:r w:rsidRPr="003D7A48">
              <w:t>The Council is confident that the submitted transport evidence provides a sufficient package of measures to mitigate development on the highway network.  The council will provide a subsequent Highways paper intend to address this issue prior to Examination.  In the unlikely event of additional requirements, amendments will be included in a schedule of proposed changes.</w:t>
            </w:r>
          </w:p>
        </w:tc>
      </w:tr>
      <w:tr w:rsidR="003D7A48" w:rsidRPr="003D7A48" w14:paraId="466F8F84" w14:textId="77777777" w:rsidTr="0019189F">
        <w:tc>
          <w:tcPr>
            <w:tcW w:w="2830" w:type="dxa"/>
          </w:tcPr>
          <w:p w14:paraId="72904923" w14:textId="77777777" w:rsidR="00BA0DF0" w:rsidRPr="003D7A48" w:rsidRDefault="00BA0DF0" w:rsidP="0019189F">
            <w:r w:rsidRPr="003D7A48">
              <w:t>Policy SD13: Provision and Protection of Health and Community Facilities</w:t>
            </w:r>
          </w:p>
        </w:tc>
        <w:tc>
          <w:tcPr>
            <w:tcW w:w="5812" w:type="dxa"/>
          </w:tcPr>
          <w:p w14:paraId="2452A81F" w14:textId="77777777" w:rsidR="00BA0DF0" w:rsidRPr="003D7A48" w:rsidRDefault="00BA0DF0" w:rsidP="0019189F">
            <w:r w:rsidRPr="003D7A48">
              <w:t>Sport England welcome the commitment within the policy to enhancing sports provision but recommend that a separate criterion is added to the policy to address proposals for the loss of sports facilities which is consistent with national policy.</w:t>
            </w:r>
          </w:p>
          <w:p w14:paraId="12087007" w14:textId="77777777" w:rsidR="00BA0DF0" w:rsidRPr="003D7A48" w:rsidRDefault="00BA0DF0" w:rsidP="0019189F"/>
          <w:p w14:paraId="68BE69F3" w14:textId="77777777" w:rsidR="00BA0DF0" w:rsidRPr="003D7A48" w:rsidRDefault="00BA0DF0" w:rsidP="0019189F">
            <w:r w:rsidRPr="003D7A48">
              <w:t xml:space="preserve">Sport England recommend that criterion 3(c) of the policy (relating to exceptions of the loss of health and community facilities where they are no </w:t>
            </w:r>
            <w:r w:rsidRPr="003D7A48">
              <w:lastRenderedPageBreak/>
              <w:t>longer economically viable) is deleted as this is not consistent with national policy.</w:t>
            </w:r>
          </w:p>
          <w:p w14:paraId="6BF36BF6" w14:textId="77777777" w:rsidR="00BA0DF0" w:rsidRPr="003D7A48" w:rsidRDefault="00BA0DF0" w:rsidP="0019189F"/>
          <w:p w14:paraId="7481B0A7" w14:textId="77777777" w:rsidR="00BA0DF0" w:rsidRPr="003D7A48" w:rsidRDefault="00BA0DF0" w:rsidP="0019189F">
            <w:r w:rsidRPr="003D7A48">
              <w:t>NHS Property Services suggest an exception to criterion 3(c) that the loss of existing facilities can be accepted where this forms part of a wider public service estate reorganisation.</w:t>
            </w:r>
          </w:p>
        </w:tc>
        <w:tc>
          <w:tcPr>
            <w:tcW w:w="6662" w:type="dxa"/>
            <w:shd w:val="clear" w:color="auto" w:fill="auto"/>
          </w:tcPr>
          <w:p w14:paraId="2E62F346" w14:textId="77777777" w:rsidR="00BA0DF0" w:rsidRPr="003D7A48" w:rsidRDefault="00BA0DF0" w:rsidP="0019189F">
            <w:r w:rsidRPr="003D7A48">
              <w:lastRenderedPageBreak/>
              <w:t xml:space="preserve">Local Plan Policy EV5 aims to protect green spaces and recreational facilities and sets out the criteria against which the loss or partial loss would be considered, rather than policy SD13.  </w:t>
            </w:r>
          </w:p>
          <w:p w14:paraId="251BA0F8" w14:textId="77777777" w:rsidR="00BA0DF0" w:rsidRPr="003D7A48" w:rsidRDefault="00BA0DF0" w:rsidP="0019189F"/>
          <w:p w14:paraId="2FFB0A15" w14:textId="77777777" w:rsidR="00BA0DF0" w:rsidRPr="003D7A48" w:rsidRDefault="00BA0DF0" w:rsidP="0019189F"/>
          <w:p w14:paraId="4CBEA61D" w14:textId="77777777" w:rsidR="00BA0DF0" w:rsidRPr="003D7A48" w:rsidRDefault="00BA0DF0" w:rsidP="0019189F">
            <w:r w:rsidRPr="003D7A48">
              <w:t xml:space="preserve">The aim of criterion 3(c) is to avoid derelict and underused sites and </w:t>
            </w:r>
            <w:proofErr w:type="gramStart"/>
            <w:r w:rsidRPr="003D7A48">
              <w:t>buildings, and</w:t>
            </w:r>
            <w:proofErr w:type="gramEnd"/>
            <w:r w:rsidRPr="003D7A48">
              <w:t xml:space="preserve"> assist in regeneration of brownfield land where appropriate. This is consistent with NPPF part 11 Making Effective use of </w:t>
            </w:r>
            <w:proofErr w:type="gramStart"/>
            <w:r w:rsidRPr="003D7A48">
              <w:t>land, and</w:t>
            </w:r>
            <w:proofErr w:type="gramEnd"/>
            <w:r w:rsidRPr="003D7A48">
              <w:t xml:space="preserve"> refers to commercial community facilities only.</w:t>
            </w:r>
          </w:p>
          <w:p w14:paraId="48F7823F" w14:textId="77777777" w:rsidR="00BA0DF0" w:rsidRPr="003D7A48" w:rsidRDefault="00BA0DF0" w:rsidP="0019189F"/>
          <w:p w14:paraId="5A4C9150" w14:textId="77777777" w:rsidR="00BA0DF0" w:rsidRPr="003D7A48" w:rsidRDefault="00BA0DF0" w:rsidP="0019189F">
            <w:r w:rsidRPr="003D7A48">
              <w:t>The Council considers that this aspect is adequately covered by existing criteria 3(a) and 3 (b) which permit d</w:t>
            </w:r>
            <w:r w:rsidRPr="003D7A48">
              <w:rPr>
                <w:rFonts w:eastAsia="Arial"/>
                <w:bCs/>
              </w:rPr>
              <w:t>evelopment for the alternative use of buildings or sites required for the provision of health and community facilities</w:t>
            </w:r>
            <w:r w:rsidRPr="003D7A48">
              <w:t xml:space="preserve"> where a</w:t>
            </w:r>
            <w:r w:rsidRPr="003D7A48">
              <w:rPr>
                <w:rFonts w:eastAsia="Arial"/>
                <w:bCs/>
              </w:rPr>
              <w:t>dequate replacement provision is made, or where there is no longer a requirement for the facility in that location or an alternative facility in the locality has the capacity to meet those need.</w:t>
            </w:r>
          </w:p>
        </w:tc>
      </w:tr>
      <w:tr w:rsidR="003D7A48" w:rsidRPr="003D7A48" w14:paraId="6000D68A" w14:textId="77777777" w:rsidTr="0019189F">
        <w:tc>
          <w:tcPr>
            <w:tcW w:w="8642" w:type="dxa"/>
            <w:gridSpan w:val="2"/>
            <w:shd w:val="clear" w:color="auto" w:fill="D9D9D9" w:themeFill="background1" w:themeFillShade="D9"/>
          </w:tcPr>
          <w:p w14:paraId="40E1928B" w14:textId="77777777" w:rsidR="00BA0DF0" w:rsidRPr="003D7A48" w:rsidRDefault="00BA0DF0" w:rsidP="0019189F">
            <w:r w:rsidRPr="003D7A48">
              <w:lastRenderedPageBreak/>
              <w:t>General comments and Evidence Base</w:t>
            </w:r>
          </w:p>
        </w:tc>
        <w:tc>
          <w:tcPr>
            <w:tcW w:w="6662" w:type="dxa"/>
            <w:shd w:val="clear" w:color="auto" w:fill="D9D9D9" w:themeFill="background1" w:themeFillShade="D9"/>
          </w:tcPr>
          <w:p w14:paraId="28BFC54D" w14:textId="77777777" w:rsidR="00BA0DF0" w:rsidRPr="003D7A48" w:rsidRDefault="00BA0DF0" w:rsidP="0019189F"/>
        </w:tc>
      </w:tr>
      <w:tr w:rsidR="00BA0DF0" w:rsidRPr="003D7A48" w14:paraId="009B4E95" w14:textId="77777777" w:rsidTr="0019189F">
        <w:tc>
          <w:tcPr>
            <w:tcW w:w="2830" w:type="dxa"/>
          </w:tcPr>
          <w:p w14:paraId="1B33557C" w14:textId="77777777" w:rsidR="00BA0DF0" w:rsidRPr="003D7A48" w:rsidRDefault="00BA0DF0" w:rsidP="0019189F">
            <w:r w:rsidRPr="003D7A48">
              <w:t>Evidence Base</w:t>
            </w:r>
          </w:p>
        </w:tc>
        <w:tc>
          <w:tcPr>
            <w:tcW w:w="5812" w:type="dxa"/>
          </w:tcPr>
          <w:p w14:paraId="1B63385C" w14:textId="77777777" w:rsidR="00BA0DF0" w:rsidRPr="003D7A48" w:rsidRDefault="00BA0DF0" w:rsidP="0019189F">
            <w:proofErr w:type="gramStart"/>
            <w:r w:rsidRPr="003D7A48">
              <w:t>A number of</w:t>
            </w:r>
            <w:proofErr w:type="gramEnd"/>
            <w:r w:rsidRPr="003D7A48">
              <w:t xml:space="preserve"> comments have been received in response to the evidence base documents, predominantly the Sustainability Appraisal, Strategic Housing Land &amp; Employment Availability Assessment, Green Belt Harm Assessment and Background Paper 1: Spatial Strategy and Site Selection.</w:t>
            </w:r>
          </w:p>
          <w:p w14:paraId="4875F1BF" w14:textId="77777777" w:rsidR="00BA0DF0" w:rsidRPr="003D7A48" w:rsidRDefault="00BA0DF0" w:rsidP="0019189F"/>
          <w:p w14:paraId="6FC7FB6F" w14:textId="77777777" w:rsidR="00BA0DF0" w:rsidRPr="003D7A48" w:rsidRDefault="00BA0DF0" w:rsidP="0019189F">
            <w:proofErr w:type="gramStart"/>
            <w:r w:rsidRPr="003D7A48">
              <w:t>A majority of</w:t>
            </w:r>
            <w:proofErr w:type="gramEnd"/>
            <w:r w:rsidRPr="003D7A48">
              <w:t xml:space="preserve"> the comments relate to supporting the allocation of sites not allocated in the plan, challenging the conclusions of the site assessment and selection process and justification for the preferred spatial strategy.</w:t>
            </w:r>
          </w:p>
        </w:tc>
        <w:tc>
          <w:tcPr>
            <w:tcW w:w="6662" w:type="dxa"/>
          </w:tcPr>
          <w:p w14:paraId="6605C35D" w14:textId="77777777" w:rsidR="00BA0DF0" w:rsidRPr="003D7A48" w:rsidRDefault="00BA0DF0" w:rsidP="0019189F">
            <w:r w:rsidRPr="003D7A48">
              <w:t>Background Paper 1 outlines the Council’s Spatial Strategy, sequential approach to housing site selection and exceptional circumstances for green belt release (including for strategic employment sites).</w:t>
            </w:r>
          </w:p>
          <w:p w14:paraId="0624B250" w14:textId="77777777" w:rsidR="00BA0DF0" w:rsidRPr="003D7A48" w:rsidRDefault="00BA0DF0" w:rsidP="0019189F"/>
          <w:p w14:paraId="48D94D47" w14:textId="77777777" w:rsidR="00BA0DF0" w:rsidRPr="003D7A48" w:rsidRDefault="00BA0DF0" w:rsidP="0019189F">
            <w:r w:rsidRPr="003D7A48">
              <w:t xml:space="preserve">The Council are confident that site conclusions in the SHELAA reports have been applied consistently in accordance with the adopted joint methodology (shared with the Nottingham Outer HMA authorities). Where appropriate, these will be reviewed </w:t>
            </w:r>
            <w:proofErr w:type="gramStart"/>
            <w:r w:rsidRPr="003D7A48">
              <w:t>in light of</w:t>
            </w:r>
            <w:proofErr w:type="gramEnd"/>
            <w:r w:rsidRPr="003D7A48">
              <w:t xml:space="preserve"> any material changes or new evidence. The SA was undertaken by external consultants (WSP) with an excellent track record in Strategic Environmental Assessment (SEA) and Sustainability Appraisal (SA) services to support effective and efficient decision-making. Background Paper 1 draws from these assessments among other considerations to arrive at a preferred selection of site allocations.</w:t>
            </w:r>
          </w:p>
          <w:p w14:paraId="537668B2" w14:textId="77777777" w:rsidR="00BA0DF0" w:rsidRPr="003D7A48" w:rsidRDefault="00BA0DF0" w:rsidP="0019189F"/>
        </w:tc>
      </w:tr>
    </w:tbl>
    <w:p w14:paraId="18BAD748" w14:textId="77777777" w:rsidR="007B73A8" w:rsidRPr="003D7A48" w:rsidRDefault="007B73A8" w:rsidP="005B555D">
      <w:pPr>
        <w:rPr>
          <w:b/>
          <w:bCs/>
        </w:rPr>
      </w:pPr>
    </w:p>
    <w:p w14:paraId="35C2D857" w14:textId="77777777" w:rsidR="007B73A8" w:rsidRPr="003D7A48" w:rsidRDefault="007B73A8">
      <w:pPr>
        <w:spacing w:after="160" w:line="252" w:lineRule="auto"/>
        <w:jc w:val="both"/>
        <w:rPr>
          <w:b/>
          <w:bCs/>
        </w:rPr>
      </w:pPr>
      <w:r w:rsidRPr="003D7A48">
        <w:rPr>
          <w:b/>
          <w:bCs/>
        </w:rPr>
        <w:br w:type="page"/>
      </w:r>
    </w:p>
    <w:p w14:paraId="4EA73839" w14:textId="4CE0C78B" w:rsidR="005B555D" w:rsidRPr="003D7A48" w:rsidRDefault="00551974" w:rsidP="00041D42">
      <w:pPr>
        <w:pStyle w:val="Heading2"/>
      </w:pPr>
      <w:bookmarkStart w:id="16" w:name="_Toc165369016"/>
      <w:r w:rsidRPr="003D7A48">
        <w:lastRenderedPageBreak/>
        <w:t>Table 2</w:t>
      </w:r>
      <w:r w:rsidR="005B555D" w:rsidRPr="003D7A48">
        <w:t xml:space="preserve">: Summary of key issues raised in objection to </w:t>
      </w:r>
      <w:r w:rsidR="008A1236">
        <w:t xml:space="preserve">proposed </w:t>
      </w:r>
      <w:r w:rsidR="005B555D" w:rsidRPr="003D7A48">
        <w:t>Housing Allocations (Policy H1).</w:t>
      </w:r>
      <w:bookmarkEnd w:id="16"/>
    </w:p>
    <w:p w14:paraId="0024D44D" w14:textId="77777777" w:rsidR="005B555D" w:rsidRPr="003D7A48" w:rsidRDefault="005B555D" w:rsidP="005B555D">
      <w:pPr>
        <w:rPr>
          <w:b/>
          <w:bCs/>
          <w:sz w:val="22"/>
        </w:rPr>
      </w:pPr>
    </w:p>
    <w:tbl>
      <w:tblPr>
        <w:tblStyle w:val="TableGrid"/>
        <w:tblW w:w="5000" w:type="pct"/>
        <w:tblLook w:val="04A0" w:firstRow="1" w:lastRow="0" w:firstColumn="1" w:lastColumn="0" w:noHBand="0" w:noVBand="1"/>
      </w:tblPr>
      <w:tblGrid>
        <w:gridCol w:w="2564"/>
        <w:gridCol w:w="2162"/>
        <w:gridCol w:w="9942"/>
      </w:tblGrid>
      <w:tr w:rsidR="003D7A48" w:rsidRPr="003D7A48" w14:paraId="35012823" w14:textId="77777777" w:rsidTr="005B555D">
        <w:tc>
          <w:tcPr>
            <w:tcW w:w="874" w:type="pct"/>
            <w:shd w:val="clear" w:color="auto" w:fill="D9D9D9" w:themeFill="background1" w:themeFillShade="D9"/>
          </w:tcPr>
          <w:p w14:paraId="166F7FC4" w14:textId="77777777" w:rsidR="00824D28" w:rsidRPr="003D7A48" w:rsidRDefault="00824D28" w:rsidP="005B555D">
            <w:pPr>
              <w:rPr>
                <w:b/>
                <w:bCs/>
              </w:rPr>
            </w:pPr>
          </w:p>
          <w:p w14:paraId="1FF14F8A" w14:textId="3B967767" w:rsidR="005B555D" w:rsidRPr="003D7A48" w:rsidRDefault="005B555D" w:rsidP="005B555D">
            <w:pPr>
              <w:rPr>
                <w:b/>
                <w:bCs/>
              </w:rPr>
            </w:pPr>
            <w:r w:rsidRPr="003D7A48">
              <w:rPr>
                <w:b/>
                <w:bCs/>
              </w:rPr>
              <w:t xml:space="preserve">Area based general responses </w:t>
            </w:r>
          </w:p>
        </w:tc>
        <w:tc>
          <w:tcPr>
            <w:tcW w:w="737" w:type="pct"/>
            <w:shd w:val="clear" w:color="auto" w:fill="D9D9D9" w:themeFill="background1" w:themeFillShade="D9"/>
          </w:tcPr>
          <w:p w14:paraId="66C54D41" w14:textId="77777777" w:rsidR="00824D28" w:rsidRPr="003D7A48" w:rsidRDefault="00824D28" w:rsidP="005B555D">
            <w:pPr>
              <w:rPr>
                <w:b/>
                <w:bCs/>
              </w:rPr>
            </w:pPr>
          </w:p>
          <w:p w14:paraId="7E76EB39" w14:textId="4E853168" w:rsidR="005B555D" w:rsidRPr="003D7A48" w:rsidRDefault="005B555D" w:rsidP="005B555D">
            <w:pPr>
              <w:rPr>
                <w:b/>
                <w:bCs/>
              </w:rPr>
            </w:pPr>
            <w:r w:rsidRPr="003D7A48">
              <w:rPr>
                <w:b/>
                <w:bCs/>
              </w:rPr>
              <w:t>Number of respondents objecting to the site allocation</w:t>
            </w:r>
          </w:p>
          <w:p w14:paraId="07851224" w14:textId="77777777" w:rsidR="005B555D" w:rsidRPr="003D7A48" w:rsidRDefault="005B555D" w:rsidP="005B555D">
            <w:pPr>
              <w:rPr>
                <w:b/>
                <w:bCs/>
              </w:rPr>
            </w:pPr>
          </w:p>
        </w:tc>
        <w:tc>
          <w:tcPr>
            <w:tcW w:w="3389" w:type="pct"/>
            <w:shd w:val="clear" w:color="auto" w:fill="D9D9D9" w:themeFill="background1" w:themeFillShade="D9"/>
          </w:tcPr>
          <w:p w14:paraId="1B235C72" w14:textId="77777777" w:rsidR="00824D28" w:rsidRPr="003D7A48" w:rsidRDefault="00824D28" w:rsidP="005B555D">
            <w:pPr>
              <w:rPr>
                <w:b/>
                <w:bCs/>
              </w:rPr>
            </w:pPr>
          </w:p>
          <w:p w14:paraId="1715A900" w14:textId="3A3194B9" w:rsidR="005B555D" w:rsidRPr="003D7A48" w:rsidRDefault="005B555D" w:rsidP="005B555D">
            <w:pPr>
              <w:rPr>
                <w:b/>
                <w:bCs/>
              </w:rPr>
            </w:pPr>
            <w:r w:rsidRPr="003D7A48">
              <w:rPr>
                <w:b/>
                <w:bCs/>
              </w:rPr>
              <w:t>Summary of key issues</w:t>
            </w:r>
          </w:p>
        </w:tc>
      </w:tr>
      <w:tr w:rsidR="003D7A48" w:rsidRPr="003D7A48" w14:paraId="63476C23" w14:textId="77777777" w:rsidTr="005B555D">
        <w:tc>
          <w:tcPr>
            <w:tcW w:w="874" w:type="pct"/>
          </w:tcPr>
          <w:p w14:paraId="086D96F7" w14:textId="77777777" w:rsidR="005B555D" w:rsidRPr="003D7A48" w:rsidRDefault="005B555D" w:rsidP="004707DA">
            <w:pPr>
              <w:rPr>
                <w:sz w:val="22"/>
                <w:szCs w:val="22"/>
              </w:rPr>
            </w:pPr>
            <w:r w:rsidRPr="003D7A48">
              <w:rPr>
                <w:sz w:val="22"/>
                <w:szCs w:val="22"/>
              </w:rPr>
              <w:t>Sites relating to Hucknall</w:t>
            </w:r>
          </w:p>
        </w:tc>
        <w:tc>
          <w:tcPr>
            <w:tcW w:w="737" w:type="pct"/>
          </w:tcPr>
          <w:p w14:paraId="6F4549CF" w14:textId="77777777" w:rsidR="005B555D" w:rsidRPr="003D7A48" w:rsidRDefault="005B555D" w:rsidP="004707DA">
            <w:pPr>
              <w:rPr>
                <w:sz w:val="22"/>
                <w:szCs w:val="22"/>
              </w:rPr>
            </w:pPr>
            <w:r w:rsidRPr="003D7A48">
              <w:rPr>
                <w:sz w:val="22"/>
                <w:szCs w:val="22"/>
              </w:rPr>
              <w:t>See numbers of objections to the respective site allocations in Hucknall below.</w:t>
            </w:r>
          </w:p>
        </w:tc>
        <w:tc>
          <w:tcPr>
            <w:tcW w:w="3389" w:type="pct"/>
          </w:tcPr>
          <w:p w14:paraId="502D805C" w14:textId="77777777" w:rsidR="005B555D" w:rsidRPr="003D7A48" w:rsidRDefault="005B555D" w:rsidP="005B555D">
            <w:pPr>
              <w:pStyle w:val="ListParagraph"/>
              <w:numPr>
                <w:ilvl w:val="0"/>
                <w:numId w:val="5"/>
              </w:numPr>
              <w:overflowPunct w:val="0"/>
              <w:autoSpaceDE w:val="0"/>
              <w:autoSpaceDN w:val="0"/>
              <w:adjustRightInd w:val="0"/>
              <w:textAlignment w:val="baseline"/>
              <w:rPr>
                <w:sz w:val="22"/>
                <w:szCs w:val="22"/>
              </w:rPr>
            </w:pPr>
            <w:r w:rsidRPr="003D7A48">
              <w:rPr>
                <w:sz w:val="22"/>
                <w:szCs w:val="22"/>
              </w:rPr>
              <w:t xml:space="preserve">Traffic congestion - the quantity of traffic now using </w:t>
            </w:r>
            <w:proofErr w:type="spellStart"/>
            <w:r w:rsidRPr="003D7A48">
              <w:rPr>
                <w:sz w:val="22"/>
                <w:szCs w:val="22"/>
              </w:rPr>
              <w:t>Watnall</w:t>
            </w:r>
            <w:proofErr w:type="spellEnd"/>
            <w:r w:rsidRPr="003D7A48">
              <w:rPr>
                <w:sz w:val="22"/>
                <w:szCs w:val="22"/>
              </w:rPr>
              <w:t xml:space="preserve"> Road causes serious traffic congestion.</w:t>
            </w:r>
          </w:p>
          <w:p w14:paraId="7CA2347E" w14:textId="77777777" w:rsidR="005B555D" w:rsidRPr="003D7A48" w:rsidRDefault="005B555D" w:rsidP="004707DA">
            <w:pPr>
              <w:rPr>
                <w:sz w:val="22"/>
                <w:szCs w:val="22"/>
              </w:rPr>
            </w:pPr>
          </w:p>
          <w:p w14:paraId="75C4B544" w14:textId="77777777" w:rsidR="005B555D" w:rsidRPr="003D7A48" w:rsidRDefault="005B555D" w:rsidP="005B555D">
            <w:pPr>
              <w:pStyle w:val="ListParagraph"/>
              <w:numPr>
                <w:ilvl w:val="0"/>
                <w:numId w:val="5"/>
              </w:numPr>
              <w:overflowPunct w:val="0"/>
              <w:autoSpaceDE w:val="0"/>
              <w:autoSpaceDN w:val="0"/>
              <w:adjustRightInd w:val="0"/>
              <w:textAlignment w:val="baseline"/>
              <w:rPr>
                <w:sz w:val="22"/>
                <w:szCs w:val="22"/>
              </w:rPr>
            </w:pPr>
            <w:r w:rsidRPr="003D7A48">
              <w:rPr>
                <w:sz w:val="22"/>
                <w:szCs w:val="22"/>
              </w:rPr>
              <w:t>Inadequate basic facilities - doctors, dentist and schools are already inadequate, without the increased population from the proposed level of development.</w:t>
            </w:r>
          </w:p>
          <w:p w14:paraId="166AD656" w14:textId="77777777" w:rsidR="005B555D" w:rsidRPr="003D7A48" w:rsidRDefault="005B555D" w:rsidP="004707DA">
            <w:pPr>
              <w:rPr>
                <w:sz w:val="22"/>
                <w:szCs w:val="22"/>
              </w:rPr>
            </w:pPr>
          </w:p>
          <w:p w14:paraId="1333BD6A" w14:textId="77777777" w:rsidR="005B555D" w:rsidRPr="003D7A48" w:rsidRDefault="005B555D" w:rsidP="005B555D">
            <w:pPr>
              <w:pStyle w:val="ListParagraph"/>
              <w:numPr>
                <w:ilvl w:val="0"/>
                <w:numId w:val="5"/>
              </w:numPr>
              <w:overflowPunct w:val="0"/>
              <w:autoSpaceDE w:val="0"/>
              <w:autoSpaceDN w:val="0"/>
              <w:adjustRightInd w:val="0"/>
              <w:textAlignment w:val="baseline"/>
              <w:rPr>
                <w:sz w:val="22"/>
                <w:szCs w:val="22"/>
              </w:rPr>
            </w:pPr>
            <w:r w:rsidRPr="003D7A48">
              <w:rPr>
                <w:sz w:val="22"/>
                <w:szCs w:val="22"/>
              </w:rPr>
              <w:t>Local Services and Facilities – concern there is no commitment in the Plan to local services (leisure facilities).</w:t>
            </w:r>
          </w:p>
          <w:p w14:paraId="1BAD529F" w14:textId="77777777" w:rsidR="005B555D" w:rsidRPr="003D7A48" w:rsidRDefault="005B555D" w:rsidP="005B555D">
            <w:pPr>
              <w:pStyle w:val="ListParagraph"/>
              <w:overflowPunct w:val="0"/>
              <w:autoSpaceDE w:val="0"/>
              <w:autoSpaceDN w:val="0"/>
              <w:adjustRightInd w:val="0"/>
              <w:textAlignment w:val="baseline"/>
              <w:rPr>
                <w:sz w:val="22"/>
                <w:szCs w:val="22"/>
              </w:rPr>
            </w:pPr>
          </w:p>
        </w:tc>
      </w:tr>
      <w:tr w:rsidR="003D7A48" w:rsidRPr="003D7A48" w14:paraId="2806DAE0" w14:textId="77777777" w:rsidTr="005B555D">
        <w:tc>
          <w:tcPr>
            <w:tcW w:w="874" w:type="pct"/>
          </w:tcPr>
          <w:p w14:paraId="460C5467" w14:textId="77777777" w:rsidR="005B555D" w:rsidRPr="003D7A48" w:rsidRDefault="005B555D" w:rsidP="004707DA">
            <w:pPr>
              <w:rPr>
                <w:sz w:val="22"/>
                <w:szCs w:val="22"/>
              </w:rPr>
            </w:pPr>
            <w:r w:rsidRPr="003D7A48">
              <w:rPr>
                <w:sz w:val="22"/>
                <w:szCs w:val="22"/>
              </w:rPr>
              <w:t>Sites relating to Huthwaite</w:t>
            </w:r>
          </w:p>
        </w:tc>
        <w:tc>
          <w:tcPr>
            <w:tcW w:w="737" w:type="pct"/>
          </w:tcPr>
          <w:p w14:paraId="620EDD84" w14:textId="77777777" w:rsidR="005B555D" w:rsidRPr="003D7A48" w:rsidRDefault="005B555D" w:rsidP="004707DA">
            <w:pPr>
              <w:rPr>
                <w:sz w:val="22"/>
                <w:szCs w:val="22"/>
              </w:rPr>
            </w:pPr>
            <w:r w:rsidRPr="003D7A48">
              <w:rPr>
                <w:sz w:val="22"/>
                <w:szCs w:val="22"/>
              </w:rPr>
              <w:t>See numbers of objections to the respective site allocations in Huthwaite below.</w:t>
            </w:r>
          </w:p>
        </w:tc>
        <w:tc>
          <w:tcPr>
            <w:tcW w:w="3389" w:type="pct"/>
          </w:tcPr>
          <w:p w14:paraId="6F54F295" w14:textId="77777777" w:rsidR="005B555D" w:rsidRPr="003D7A48" w:rsidRDefault="005B555D" w:rsidP="005B555D">
            <w:pPr>
              <w:pStyle w:val="ListParagraph"/>
              <w:numPr>
                <w:ilvl w:val="0"/>
                <w:numId w:val="6"/>
              </w:numPr>
              <w:overflowPunct w:val="0"/>
              <w:autoSpaceDE w:val="0"/>
              <w:autoSpaceDN w:val="0"/>
              <w:adjustRightInd w:val="0"/>
              <w:textAlignment w:val="baseline"/>
              <w:rPr>
                <w:sz w:val="22"/>
                <w:szCs w:val="22"/>
              </w:rPr>
            </w:pPr>
            <w:r w:rsidRPr="003D7A48">
              <w:rPr>
                <w:sz w:val="22"/>
                <w:szCs w:val="22"/>
              </w:rPr>
              <w:t>Huthwaite does not have the infrastructure to support the proposed level of development (capacity of schools, GP surgery, increased congestion on the highway network).</w:t>
            </w:r>
          </w:p>
          <w:p w14:paraId="28EB31F8" w14:textId="77777777" w:rsidR="005B555D" w:rsidRPr="003D7A48" w:rsidRDefault="005B555D" w:rsidP="004707DA">
            <w:pPr>
              <w:rPr>
                <w:sz w:val="22"/>
                <w:szCs w:val="22"/>
              </w:rPr>
            </w:pPr>
          </w:p>
          <w:p w14:paraId="61E8CA0A" w14:textId="77777777" w:rsidR="005B555D" w:rsidRPr="003D7A48" w:rsidRDefault="005B555D" w:rsidP="005B555D">
            <w:pPr>
              <w:pStyle w:val="ListParagraph"/>
              <w:numPr>
                <w:ilvl w:val="0"/>
                <w:numId w:val="6"/>
              </w:numPr>
              <w:overflowPunct w:val="0"/>
              <w:autoSpaceDE w:val="0"/>
              <w:autoSpaceDN w:val="0"/>
              <w:adjustRightInd w:val="0"/>
              <w:textAlignment w:val="baseline"/>
              <w:rPr>
                <w:sz w:val="22"/>
                <w:szCs w:val="22"/>
              </w:rPr>
            </w:pPr>
            <w:r w:rsidRPr="003D7A48">
              <w:rPr>
                <w:sz w:val="22"/>
                <w:szCs w:val="22"/>
              </w:rPr>
              <w:t>Adverse impacts on biodiversity/wildlife</w:t>
            </w:r>
          </w:p>
          <w:p w14:paraId="3A9BBE65" w14:textId="77777777" w:rsidR="005B555D" w:rsidRPr="003D7A48" w:rsidRDefault="005B555D" w:rsidP="004707DA">
            <w:pPr>
              <w:rPr>
                <w:sz w:val="22"/>
                <w:szCs w:val="22"/>
              </w:rPr>
            </w:pPr>
          </w:p>
          <w:p w14:paraId="03E3FD97" w14:textId="77777777" w:rsidR="005B555D" w:rsidRPr="003D7A48" w:rsidRDefault="005B555D" w:rsidP="005B555D">
            <w:pPr>
              <w:pStyle w:val="ListParagraph"/>
              <w:numPr>
                <w:ilvl w:val="0"/>
                <w:numId w:val="6"/>
              </w:numPr>
              <w:overflowPunct w:val="0"/>
              <w:autoSpaceDE w:val="0"/>
              <w:autoSpaceDN w:val="0"/>
              <w:adjustRightInd w:val="0"/>
              <w:textAlignment w:val="baseline"/>
              <w:rPr>
                <w:sz w:val="22"/>
                <w:szCs w:val="22"/>
              </w:rPr>
            </w:pPr>
            <w:r w:rsidRPr="003D7A48">
              <w:rPr>
                <w:sz w:val="22"/>
                <w:szCs w:val="22"/>
              </w:rPr>
              <w:t>Steep topography – impact on views / landscape</w:t>
            </w:r>
          </w:p>
          <w:p w14:paraId="5C84359D" w14:textId="77777777" w:rsidR="005B555D" w:rsidRPr="003D7A48" w:rsidRDefault="005B555D" w:rsidP="004707DA">
            <w:pPr>
              <w:rPr>
                <w:sz w:val="22"/>
                <w:szCs w:val="22"/>
              </w:rPr>
            </w:pPr>
          </w:p>
          <w:p w14:paraId="1128FBFE" w14:textId="77777777" w:rsidR="005B555D" w:rsidRPr="003D7A48" w:rsidRDefault="005B555D" w:rsidP="005B555D">
            <w:pPr>
              <w:pStyle w:val="ListParagraph"/>
              <w:numPr>
                <w:ilvl w:val="0"/>
                <w:numId w:val="6"/>
              </w:numPr>
              <w:overflowPunct w:val="0"/>
              <w:autoSpaceDE w:val="0"/>
              <w:autoSpaceDN w:val="0"/>
              <w:adjustRightInd w:val="0"/>
              <w:textAlignment w:val="baseline"/>
              <w:rPr>
                <w:sz w:val="22"/>
                <w:szCs w:val="22"/>
              </w:rPr>
            </w:pPr>
            <w:r w:rsidRPr="003D7A48">
              <w:rPr>
                <w:sz w:val="22"/>
                <w:szCs w:val="22"/>
              </w:rPr>
              <w:t xml:space="preserve">Increased flooding – concern development will exacerbate existing </w:t>
            </w:r>
            <w:proofErr w:type="gramStart"/>
            <w:r w:rsidRPr="003D7A48">
              <w:rPr>
                <w:sz w:val="22"/>
                <w:szCs w:val="22"/>
              </w:rPr>
              <w:t>issues</w:t>
            </w:r>
            <w:proofErr w:type="gramEnd"/>
          </w:p>
          <w:p w14:paraId="6C57F046" w14:textId="77777777" w:rsidR="005B555D" w:rsidRPr="003D7A48" w:rsidRDefault="005B555D" w:rsidP="005B555D">
            <w:pPr>
              <w:pStyle w:val="ListParagraph"/>
              <w:rPr>
                <w:sz w:val="22"/>
                <w:szCs w:val="22"/>
              </w:rPr>
            </w:pPr>
          </w:p>
          <w:p w14:paraId="5709A4DF" w14:textId="77777777" w:rsidR="005B555D" w:rsidRPr="003D7A48" w:rsidRDefault="005B555D" w:rsidP="005B555D">
            <w:pPr>
              <w:pStyle w:val="ListParagraph"/>
              <w:overflowPunct w:val="0"/>
              <w:autoSpaceDE w:val="0"/>
              <w:autoSpaceDN w:val="0"/>
              <w:adjustRightInd w:val="0"/>
              <w:textAlignment w:val="baseline"/>
              <w:rPr>
                <w:sz w:val="22"/>
                <w:szCs w:val="22"/>
              </w:rPr>
            </w:pPr>
          </w:p>
        </w:tc>
      </w:tr>
      <w:tr w:rsidR="003D7A48" w:rsidRPr="003D7A48" w14:paraId="7C384D91" w14:textId="77777777" w:rsidTr="005B555D">
        <w:tc>
          <w:tcPr>
            <w:tcW w:w="874" w:type="pct"/>
          </w:tcPr>
          <w:p w14:paraId="2A079161" w14:textId="77777777" w:rsidR="005B555D" w:rsidRPr="003D7A48" w:rsidRDefault="005B555D" w:rsidP="004707DA">
            <w:pPr>
              <w:rPr>
                <w:sz w:val="22"/>
                <w:szCs w:val="22"/>
              </w:rPr>
            </w:pPr>
            <w:r w:rsidRPr="003D7A48">
              <w:rPr>
                <w:sz w:val="22"/>
                <w:szCs w:val="22"/>
              </w:rPr>
              <w:t xml:space="preserve">Sites relating to </w:t>
            </w:r>
            <w:proofErr w:type="spellStart"/>
            <w:r w:rsidRPr="003D7A48">
              <w:rPr>
                <w:sz w:val="22"/>
                <w:szCs w:val="22"/>
              </w:rPr>
              <w:t>Jacksdale</w:t>
            </w:r>
            <w:proofErr w:type="spellEnd"/>
          </w:p>
        </w:tc>
        <w:tc>
          <w:tcPr>
            <w:tcW w:w="737" w:type="pct"/>
          </w:tcPr>
          <w:p w14:paraId="7F60ED15" w14:textId="77777777" w:rsidR="005B555D" w:rsidRPr="003D7A48" w:rsidRDefault="005B555D" w:rsidP="004707DA">
            <w:pPr>
              <w:rPr>
                <w:sz w:val="22"/>
                <w:szCs w:val="22"/>
              </w:rPr>
            </w:pPr>
            <w:r w:rsidRPr="003D7A48">
              <w:rPr>
                <w:sz w:val="22"/>
                <w:szCs w:val="22"/>
              </w:rPr>
              <w:t xml:space="preserve">See numbers of objections to the respective site allocations in </w:t>
            </w:r>
            <w:proofErr w:type="spellStart"/>
            <w:r w:rsidRPr="003D7A48">
              <w:rPr>
                <w:sz w:val="22"/>
                <w:szCs w:val="22"/>
              </w:rPr>
              <w:t>Jacksdale</w:t>
            </w:r>
            <w:proofErr w:type="spellEnd"/>
            <w:r w:rsidRPr="003D7A48">
              <w:rPr>
                <w:sz w:val="22"/>
                <w:szCs w:val="22"/>
              </w:rPr>
              <w:t xml:space="preserve"> below.</w:t>
            </w:r>
          </w:p>
        </w:tc>
        <w:tc>
          <w:tcPr>
            <w:tcW w:w="3389" w:type="pct"/>
          </w:tcPr>
          <w:p w14:paraId="44743D55" w14:textId="77777777" w:rsidR="005B555D" w:rsidRPr="003D7A48" w:rsidRDefault="005B555D" w:rsidP="005B555D">
            <w:pPr>
              <w:pStyle w:val="ListParagraph"/>
              <w:numPr>
                <w:ilvl w:val="0"/>
                <w:numId w:val="7"/>
              </w:numPr>
              <w:overflowPunct w:val="0"/>
              <w:autoSpaceDE w:val="0"/>
              <w:autoSpaceDN w:val="0"/>
              <w:adjustRightInd w:val="0"/>
              <w:textAlignment w:val="baseline"/>
              <w:rPr>
                <w:sz w:val="22"/>
                <w:szCs w:val="22"/>
              </w:rPr>
            </w:pPr>
            <w:r w:rsidRPr="003D7A48">
              <w:rPr>
                <w:sz w:val="22"/>
                <w:szCs w:val="22"/>
              </w:rPr>
              <w:t>Flooding, notably on local road and existing drainage is not suitable.</w:t>
            </w:r>
          </w:p>
          <w:p w14:paraId="3A61C5B6" w14:textId="77777777" w:rsidR="005B555D" w:rsidRPr="003D7A48" w:rsidRDefault="005B555D" w:rsidP="004707DA">
            <w:pPr>
              <w:rPr>
                <w:sz w:val="22"/>
                <w:szCs w:val="22"/>
              </w:rPr>
            </w:pPr>
          </w:p>
          <w:p w14:paraId="53EABD2B" w14:textId="77777777" w:rsidR="005B555D" w:rsidRPr="003D7A48" w:rsidRDefault="005B555D" w:rsidP="005B555D">
            <w:pPr>
              <w:pStyle w:val="ListParagraph"/>
              <w:numPr>
                <w:ilvl w:val="0"/>
                <w:numId w:val="7"/>
              </w:numPr>
              <w:overflowPunct w:val="0"/>
              <w:autoSpaceDE w:val="0"/>
              <w:autoSpaceDN w:val="0"/>
              <w:adjustRightInd w:val="0"/>
              <w:textAlignment w:val="baseline"/>
              <w:rPr>
                <w:sz w:val="22"/>
                <w:szCs w:val="22"/>
              </w:rPr>
            </w:pPr>
            <w:r w:rsidRPr="003D7A48">
              <w:rPr>
                <w:sz w:val="22"/>
                <w:szCs w:val="22"/>
              </w:rPr>
              <w:t>Potential adverse impacts on wildlife</w:t>
            </w:r>
          </w:p>
          <w:p w14:paraId="6F680398" w14:textId="77777777" w:rsidR="005B555D" w:rsidRPr="003D7A48" w:rsidRDefault="005B555D" w:rsidP="004707DA">
            <w:pPr>
              <w:rPr>
                <w:sz w:val="22"/>
                <w:szCs w:val="22"/>
              </w:rPr>
            </w:pPr>
          </w:p>
          <w:p w14:paraId="045ECA6B" w14:textId="77777777" w:rsidR="005B555D" w:rsidRPr="003D7A48" w:rsidRDefault="005B555D" w:rsidP="005B555D">
            <w:pPr>
              <w:pStyle w:val="ListParagraph"/>
              <w:numPr>
                <w:ilvl w:val="0"/>
                <w:numId w:val="7"/>
              </w:numPr>
              <w:overflowPunct w:val="0"/>
              <w:autoSpaceDE w:val="0"/>
              <w:autoSpaceDN w:val="0"/>
              <w:adjustRightInd w:val="0"/>
              <w:textAlignment w:val="baseline"/>
              <w:rPr>
                <w:sz w:val="22"/>
                <w:szCs w:val="22"/>
              </w:rPr>
            </w:pPr>
            <w:r w:rsidRPr="003D7A48">
              <w:rPr>
                <w:sz w:val="22"/>
                <w:szCs w:val="22"/>
              </w:rPr>
              <w:t>Green Belt should not be changed.</w:t>
            </w:r>
          </w:p>
          <w:p w14:paraId="43882970" w14:textId="77777777" w:rsidR="005B555D" w:rsidRPr="003D7A48" w:rsidRDefault="005B555D" w:rsidP="004707DA">
            <w:pPr>
              <w:rPr>
                <w:sz w:val="22"/>
                <w:szCs w:val="22"/>
              </w:rPr>
            </w:pPr>
          </w:p>
          <w:p w14:paraId="7B3CDE8E" w14:textId="77777777" w:rsidR="005B555D" w:rsidRPr="003D7A48" w:rsidRDefault="005B555D" w:rsidP="005B555D">
            <w:pPr>
              <w:pStyle w:val="ListParagraph"/>
              <w:numPr>
                <w:ilvl w:val="0"/>
                <w:numId w:val="7"/>
              </w:numPr>
              <w:overflowPunct w:val="0"/>
              <w:autoSpaceDE w:val="0"/>
              <w:autoSpaceDN w:val="0"/>
              <w:adjustRightInd w:val="0"/>
              <w:textAlignment w:val="baseline"/>
              <w:rPr>
                <w:sz w:val="22"/>
                <w:szCs w:val="22"/>
              </w:rPr>
            </w:pPr>
            <w:proofErr w:type="spellStart"/>
            <w:r w:rsidRPr="003D7A48">
              <w:rPr>
                <w:sz w:val="22"/>
                <w:szCs w:val="22"/>
              </w:rPr>
              <w:lastRenderedPageBreak/>
              <w:t>Jacksdale</w:t>
            </w:r>
            <w:proofErr w:type="spellEnd"/>
            <w:r w:rsidRPr="003D7A48">
              <w:rPr>
                <w:sz w:val="22"/>
                <w:szCs w:val="22"/>
              </w:rPr>
              <w:t xml:space="preserve"> does not have the infrastructure to support the proposed level of development (capacity of schools, GP surgery, increased congestion on the highway network).</w:t>
            </w:r>
          </w:p>
          <w:p w14:paraId="6932E16C" w14:textId="77777777" w:rsidR="005B555D" w:rsidRPr="003D7A48" w:rsidRDefault="005B555D" w:rsidP="005B555D">
            <w:pPr>
              <w:pStyle w:val="ListParagraph"/>
              <w:rPr>
                <w:sz w:val="22"/>
                <w:szCs w:val="22"/>
              </w:rPr>
            </w:pPr>
          </w:p>
          <w:p w14:paraId="59AA7ADD" w14:textId="77777777" w:rsidR="005B555D" w:rsidRPr="003D7A48" w:rsidRDefault="005B555D" w:rsidP="005B555D">
            <w:pPr>
              <w:pStyle w:val="ListParagraph"/>
              <w:overflowPunct w:val="0"/>
              <w:autoSpaceDE w:val="0"/>
              <w:autoSpaceDN w:val="0"/>
              <w:adjustRightInd w:val="0"/>
              <w:textAlignment w:val="baseline"/>
              <w:rPr>
                <w:sz w:val="22"/>
                <w:szCs w:val="22"/>
              </w:rPr>
            </w:pPr>
          </w:p>
        </w:tc>
      </w:tr>
      <w:tr w:rsidR="003D7A48" w:rsidRPr="003D7A48" w14:paraId="2B4766F9" w14:textId="77777777" w:rsidTr="005B555D">
        <w:tc>
          <w:tcPr>
            <w:tcW w:w="874" w:type="pct"/>
            <w:shd w:val="clear" w:color="auto" w:fill="E7E6E6" w:themeFill="background2"/>
          </w:tcPr>
          <w:p w14:paraId="25F47F8B" w14:textId="77777777" w:rsidR="005B555D" w:rsidRPr="003D7A48" w:rsidRDefault="005B555D" w:rsidP="005B555D">
            <w:pPr>
              <w:jc w:val="both"/>
              <w:rPr>
                <w:b/>
                <w:bCs/>
              </w:rPr>
            </w:pPr>
            <w:r w:rsidRPr="003D7A48">
              <w:rPr>
                <w:b/>
                <w:bCs/>
              </w:rPr>
              <w:lastRenderedPageBreak/>
              <w:t>Specific sites</w:t>
            </w:r>
          </w:p>
        </w:tc>
        <w:tc>
          <w:tcPr>
            <w:tcW w:w="737" w:type="pct"/>
            <w:shd w:val="clear" w:color="auto" w:fill="D9D9D9" w:themeFill="background1" w:themeFillShade="D9"/>
          </w:tcPr>
          <w:p w14:paraId="6C2B05F8" w14:textId="77777777" w:rsidR="005B555D" w:rsidRPr="003D7A48" w:rsidRDefault="005B555D" w:rsidP="005B555D">
            <w:pPr>
              <w:rPr>
                <w:b/>
                <w:bCs/>
              </w:rPr>
            </w:pPr>
            <w:r w:rsidRPr="003D7A48">
              <w:rPr>
                <w:b/>
                <w:bCs/>
              </w:rPr>
              <w:t>Number of respondents objecting to the site allocation</w:t>
            </w:r>
          </w:p>
          <w:p w14:paraId="5EC9E4BC" w14:textId="0258DBCA" w:rsidR="005B555D" w:rsidRPr="003D7A48" w:rsidRDefault="005B555D" w:rsidP="005B555D">
            <w:pPr>
              <w:jc w:val="both"/>
              <w:rPr>
                <w:sz w:val="22"/>
                <w:szCs w:val="22"/>
              </w:rPr>
            </w:pPr>
          </w:p>
        </w:tc>
        <w:tc>
          <w:tcPr>
            <w:tcW w:w="3389" w:type="pct"/>
            <w:shd w:val="clear" w:color="auto" w:fill="D9D9D9" w:themeFill="background1" w:themeFillShade="D9"/>
          </w:tcPr>
          <w:p w14:paraId="1704B95A" w14:textId="4990FE71" w:rsidR="005B555D" w:rsidRPr="003D7A48" w:rsidRDefault="005B555D" w:rsidP="005B555D">
            <w:pPr>
              <w:jc w:val="both"/>
              <w:rPr>
                <w:sz w:val="22"/>
                <w:szCs w:val="22"/>
              </w:rPr>
            </w:pPr>
            <w:r w:rsidRPr="003D7A48">
              <w:rPr>
                <w:b/>
                <w:bCs/>
              </w:rPr>
              <w:t>Summary of key issues</w:t>
            </w:r>
          </w:p>
        </w:tc>
      </w:tr>
      <w:tr w:rsidR="003D7A48" w:rsidRPr="003D7A48" w14:paraId="1519FD75" w14:textId="77777777" w:rsidTr="005B555D">
        <w:trPr>
          <w:trHeight w:val="1882"/>
        </w:trPr>
        <w:tc>
          <w:tcPr>
            <w:tcW w:w="874" w:type="pct"/>
          </w:tcPr>
          <w:p w14:paraId="6D46178D" w14:textId="77777777" w:rsidR="005B555D" w:rsidRPr="003D7A48" w:rsidRDefault="005B555D" w:rsidP="004707DA">
            <w:pPr>
              <w:rPr>
                <w:sz w:val="22"/>
                <w:szCs w:val="22"/>
              </w:rPr>
            </w:pPr>
            <w:r w:rsidRPr="003D7A48">
              <w:rPr>
                <w:sz w:val="22"/>
                <w:szCs w:val="22"/>
              </w:rPr>
              <w:t xml:space="preserve">H1Hb </w:t>
            </w:r>
            <w:proofErr w:type="spellStart"/>
            <w:r w:rsidRPr="003D7A48">
              <w:rPr>
                <w:sz w:val="22"/>
                <w:szCs w:val="22"/>
              </w:rPr>
              <w:t>Linby</w:t>
            </w:r>
            <w:proofErr w:type="spellEnd"/>
            <w:r w:rsidRPr="003D7A48">
              <w:rPr>
                <w:sz w:val="22"/>
                <w:szCs w:val="22"/>
              </w:rPr>
              <w:t xml:space="preserve"> Boarding Kennels, East of Church Lane, Hucknall</w:t>
            </w:r>
          </w:p>
        </w:tc>
        <w:tc>
          <w:tcPr>
            <w:tcW w:w="737" w:type="pct"/>
          </w:tcPr>
          <w:p w14:paraId="350265CC" w14:textId="77777777" w:rsidR="005B555D" w:rsidRPr="003D7A48" w:rsidRDefault="005B555D" w:rsidP="004707DA">
            <w:pPr>
              <w:jc w:val="center"/>
              <w:rPr>
                <w:sz w:val="22"/>
                <w:szCs w:val="22"/>
              </w:rPr>
            </w:pPr>
            <w:r w:rsidRPr="003D7A48">
              <w:rPr>
                <w:sz w:val="22"/>
                <w:szCs w:val="22"/>
              </w:rPr>
              <w:t>1</w:t>
            </w:r>
          </w:p>
        </w:tc>
        <w:tc>
          <w:tcPr>
            <w:tcW w:w="3389" w:type="pct"/>
          </w:tcPr>
          <w:p w14:paraId="38081A67" w14:textId="4D5B1FE3" w:rsidR="005B555D" w:rsidRPr="003D7A48" w:rsidRDefault="005B555D" w:rsidP="005B555D">
            <w:pPr>
              <w:pStyle w:val="ListParagraph"/>
              <w:numPr>
                <w:ilvl w:val="0"/>
                <w:numId w:val="8"/>
              </w:numPr>
              <w:overflowPunct w:val="0"/>
              <w:autoSpaceDE w:val="0"/>
              <w:autoSpaceDN w:val="0"/>
              <w:adjustRightInd w:val="0"/>
              <w:ind w:left="457" w:hanging="284"/>
              <w:textAlignment w:val="baseline"/>
              <w:rPr>
                <w:sz w:val="22"/>
                <w:szCs w:val="22"/>
              </w:rPr>
            </w:pPr>
            <w:r w:rsidRPr="003D7A48">
              <w:rPr>
                <w:sz w:val="22"/>
                <w:szCs w:val="22"/>
              </w:rPr>
              <w:t>The background paper Spatial strategy and site selection document, October 2023 gives site H1H</w:t>
            </w:r>
            <w:r w:rsidR="00824D28" w:rsidRPr="003D7A48">
              <w:rPr>
                <w:sz w:val="22"/>
                <w:szCs w:val="22"/>
              </w:rPr>
              <w:t>b</w:t>
            </w:r>
            <w:r w:rsidRPr="003D7A48">
              <w:rPr>
                <w:sz w:val="22"/>
                <w:szCs w:val="22"/>
              </w:rPr>
              <w:t xml:space="preserve"> an overall green belt harm rating of ‘relatively high’ (score 15). This is the highest score for sites in Hucknall.</w:t>
            </w:r>
          </w:p>
          <w:p w14:paraId="29E9AC59" w14:textId="77777777" w:rsidR="005B555D" w:rsidRPr="003D7A48" w:rsidRDefault="005B555D" w:rsidP="005B555D">
            <w:pPr>
              <w:ind w:left="457" w:hanging="284"/>
              <w:rPr>
                <w:sz w:val="22"/>
                <w:szCs w:val="22"/>
              </w:rPr>
            </w:pPr>
          </w:p>
          <w:p w14:paraId="17960862" w14:textId="77777777" w:rsidR="005B555D" w:rsidRPr="003D7A48" w:rsidRDefault="005B555D" w:rsidP="005B555D">
            <w:pPr>
              <w:pStyle w:val="ListParagraph"/>
              <w:numPr>
                <w:ilvl w:val="0"/>
                <w:numId w:val="8"/>
              </w:numPr>
              <w:overflowPunct w:val="0"/>
              <w:autoSpaceDE w:val="0"/>
              <w:autoSpaceDN w:val="0"/>
              <w:adjustRightInd w:val="0"/>
              <w:ind w:left="457" w:hanging="284"/>
              <w:textAlignment w:val="baseline"/>
              <w:rPr>
                <w:sz w:val="20"/>
              </w:rPr>
            </w:pPr>
            <w:r w:rsidRPr="003D7A48">
              <w:rPr>
                <w:sz w:val="22"/>
                <w:szCs w:val="22"/>
              </w:rPr>
              <w:t xml:space="preserve">This shows the site as having high impact in terms of preventing settlements merging. Allocation of the site would have </w:t>
            </w:r>
            <w:proofErr w:type="gramStart"/>
            <w:r w:rsidRPr="003D7A48">
              <w:rPr>
                <w:sz w:val="22"/>
                <w:szCs w:val="22"/>
              </w:rPr>
              <w:t>particular implications</w:t>
            </w:r>
            <w:proofErr w:type="gramEnd"/>
            <w:r w:rsidRPr="003D7A48">
              <w:rPr>
                <w:sz w:val="22"/>
                <w:szCs w:val="22"/>
              </w:rPr>
              <w:t xml:space="preserve"> for the village of </w:t>
            </w:r>
            <w:proofErr w:type="spellStart"/>
            <w:r w:rsidRPr="003D7A48">
              <w:rPr>
                <w:sz w:val="22"/>
                <w:szCs w:val="22"/>
              </w:rPr>
              <w:t>Linby</w:t>
            </w:r>
            <w:proofErr w:type="spellEnd"/>
            <w:r w:rsidRPr="003D7A48">
              <w:rPr>
                <w:sz w:val="22"/>
                <w:szCs w:val="22"/>
              </w:rPr>
              <w:t>, in terms of coalescence with Hucknall. It would result in an irregular and irrational green belt boundary.</w:t>
            </w:r>
          </w:p>
          <w:p w14:paraId="04859E63" w14:textId="77777777" w:rsidR="005B555D" w:rsidRPr="003D7A48" w:rsidRDefault="005B555D" w:rsidP="005B555D">
            <w:pPr>
              <w:overflowPunct w:val="0"/>
              <w:autoSpaceDE w:val="0"/>
              <w:autoSpaceDN w:val="0"/>
              <w:adjustRightInd w:val="0"/>
              <w:textAlignment w:val="baseline"/>
              <w:rPr>
                <w:sz w:val="20"/>
              </w:rPr>
            </w:pPr>
          </w:p>
        </w:tc>
      </w:tr>
      <w:tr w:rsidR="003D7A48" w:rsidRPr="003D7A48" w14:paraId="6382F6A8" w14:textId="77777777" w:rsidTr="005B555D">
        <w:tc>
          <w:tcPr>
            <w:tcW w:w="874" w:type="pct"/>
          </w:tcPr>
          <w:p w14:paraId="211D1B8A" w14:textId="77777777" w:rsidR="005B555D" w:rsidRPr="003D7A48" w:rsidRDefault="005B555D" w:rsidP="004707DA">
            <w:pPr>
              <w:rPr>
                <w:sz w:val="22"/>
                <w:szCs w:val="22"/>
              </w:rPr>
            </w:pPr>
            <w:r w:rsidRPr="003D7A48">
              <w:rPr>
                <w:sz w:val="22"/>
                <w:szCs w:val="22"/>
              </w:rPr>
              <w:t>H1Hc Land north of A611 / South of Broomhill Farm, Hucknall</w:t>
            </w:r>
          </w:p>
        </w:tc>
        <w:tc>
          <w:tcPr>
            <w:tcW w:w="737" w:type="pct"/>
          </w:tcPr>
          <w:p w14:paraId="74B65326" w14:textId="77777777" w:rsidR="005B555D" w:rsidRPr="003D7A48" w:rsidRDefault="005B555D" w:rsidP="004707DA">
            <w:pPr>
              <w:jc w:val="center"/>
              <w:rPr>
                <w:sz w:val="22"/>
                <w:szCs w:val="22"/>
              </w:rPr>
            </w:pPr>
            <w:r w:rsidRPr="003D7A48">
              <w:rPr>
                <w:sz w:val="22"/>
                <w:szCs w:val="22"/>
              </w:rPr>
              <w:t>1</w:t>
            </w:r>
          </w:p>
        </w:tc>
        <w:tc>
          <w:tcPr>
            <w:tcW w:w="3389" w:type="pct"/>
          </w:tcPr>
          <w:p w14:paraId="11A0C6BA" w14:textId="77777777" w:rsidR="005B555D" w:rsidRPr="003D7A48" w:rsidRDefault="005B555D" w:rsidP="005B555D">
            <w:pPr>
              <w:pStyle w:val="ListParagraph"/>
              <w:numPr>
                <w:ilvl w:val="0"/>
                <w:numId w:val="9"/>
              </w:numPr>
              <w:overflowPunct w:val="0"/>
              <w:autoSpaceDE w:val="0"/>
              <w:autoSpaceDN w:val="0"/>
              <w:adjustRightInd w:val="0"/>
              <w:ind w:left="457" w:hanging="284"/>
              <w:textAlignment w:val="baseline"/>
              <w:rPr>
                <w:sz w:val="22"/>
                <w:szCs w:val="22"/>
              </w:rPr>
            </w:pPr>
            <w:r w:rsidRPr="003D7A48">
              <w:rPr>
                <w:sz w:val="22"/>
                <w:szCs w:val="22"/>
              </w:rPr>
              <w:t xml:space="preserve">Potential significant impact on biodiversity - there are two Local Wildlife Sites 2/235 and 2/2275 which will be affected. </w:t>
            </w:r>
          </w:p>
          <w:p w14:paraId="5FF49307" w14:textId="77777777" w:rsidR="005B555D" w:rsidRPr="003D7A48" w:rsidRDefault="005B555D" w:rsidP="005B555D">
            <w:pPr>
              <w:ind w:left="457" w:hanging="284"/>
              <w:rPr>
                <w:sz w:val="22"/>
                <w:szCs w:val="22"/>
              </w:rPr>
            </w:pPr>
          </w:p>
          <w:p w14:paraId="44B95BFE" w14:textId="77777777" w:rsidR="005B555D" w:rsidRPr="003D7A48" w:rsidRDefault="005B555D" w:rsidP="005B555D">
            <w:pPr>
              <w:pStyle w:val="ListParagraph"/>
              <w:numPr>
                <w:ilvl w:val="0"/>
                <w:numId w:val="9"/>
              </w:numPr>
              <w:overflowPunct w:val="0"/>
              <w:autoSpaceDE w:val="0"/>
              <w:autoSpaceDN w:val="0"/>
              <w:adjustRightInd w:val="0"/>
              <w:ind w:left="457" w:hanging="284"/>
              <w:textAlignment w:val="baseline"/>
              <w:rPr>
                <w:sz w:val="22"/>
                <w:szCs w:val="22"/>
              </w:rPr>
            </w:pPr>
            <w:r w:rsidRPr="003D7A48">
              <w:rPr>
                <w:sz w:val="22"/>
                <w:szCs w:val="22"/>
              </w:rPr>
              <w:t>Challenge that the scheme is viable due to the cost of delivering BNG.</w:t>
            </w:r>
          </w:p>
          <w:p w14:paraId="162DA03B" w14:textId="77777777" w:rsidR="00824D28" w:rsidRPr="003D7A48" w:rsidRDefault="00824D28" w:rsidP="00824D28">
            <w:pPr>
              <w:overflowPunct w:val="0"/>
              <w:autoSpaceDE w:val="0"/>
              <w:autoSpaceDN w:val="0"/>
              <w:adjustRightInd w:val="0"/>
              <w:textAlignment w:val="baseline"/>
              <w:rPr>
                <w:sz w:val="22"/>
                <w:szCs w:val="22"/>
              </w:rPr>
            </w:pPr>
          </w:p>
          <w:p w14:paraId="160B010F" w14:textId="77777777" w:rsidR="005B555D" w:rsidRPr="003D7A48" w:rsidRDefault="005B555D" w:rsidP="005B555D">
            <w:pPr>
              <w:pStyle w:val="ListParagraph"/>
              <w:numPr>
                <w:ilvl w:val="0"/>
                <w:numId w:val="9"/>
              </w:numPr>
              <w:overflowPunct w:val="0"/>
              <w:autoSpaceDE w:val="0"/>
              <w:autoSpaceDN w:val="0"/>
              <w:adjustRightInd w:val="0"/>
              <w:ind w:left="457" w:hanging="284"/>
              <w:textAlignment w:val="baseline"/>
              <w:rPr>
                <w:sz w:val="22"/>
                <w:szCs w:val="22"/>
              </w:rPr>
            </w:pPr>
            <w:r w:rsidRPr="003D7A48">
              <w:rPr>
                <w:sz w:val="22"/>
                <w:szCs w:val="22"/>
              </w:rPr>
              <w:t>The land would be more viable for biodiversity offsetting.</w:t>
            </w:r>
          </w:p>
          <w:p w14:paraId="3F345180" w14:textId="77777777" w:rsidR="005B555D" w:rsidRPr="003D7A48" w:rsidRDefault="005B555D" w:rsidP="005B555D">
            <w:pPr>
              <w:ind w:left="457" w:hanging="284"/>
              <w:rPr>
                <w:sz w:val="22"/>
                <w:szCs w:val="22"/>
              </w:rPr>
            </w:pPr>
          </w:p>
          <w:p w14:paraId="566841FC" w14:textId="77777777" w:rsidR="005B555D" w:rsidRPr="003D7A48" w:rsidRDefault="005B555D" w:rsidP="005B555D">
            <w:pPr>
              <w:pStyle w:val="ListParagraph"/>
              <w:numPr>
                <w:ilvl w:val="0"/>
                <w:numId w:val="9"/>
              </w:numPr>
              <w:overflowPunct w:val="0"/>
              <w:autoSpaceDE w:val="0"/>
              <w:autoSpaceDN w:val="0"/>
              <w:adjustRightInd w:val="0"/>
              <w:ind w:left="457" w:hanging="284"/>
              <w:textAlignment w:val="baseline"/>
              <w:rPr>
                <w:sz w:val="22"/>
                <w:szCs w:val="22"/>
              </w:rPr>
            </w:pPr>
            <w:r w:rsidRPr="003D7A48">
              <w:rPr>
                <w:sz w:val="22"/>
                <w:szCs w:val="22"/>
              </w:rPr>
              <w:t>Concern over the impact on local services/infrastructure.</w:t>
            </w:r>
          </w:p>
          <w:p w14:paraId="5527660D" w14:textId="77777777" w:rsidR="005B555D" w:rsidRPr="003D7A48" w:rsidRDefault="005B555D" w:rsidP="005B555D">
            <w:pPr>
              <w:overflowPunct w:val="0"/>
              <w:autoSpaceDE w:val="0"/>
              <w:autoSpaceDN w:val="0"/>
              <w:adjustRightInd w:val="0"/>
              <w:textAlignment w:val="baseline"/>
              <w:rPr>
                <w:sz w:val="22"/>
                <w:szCs w:val="22"/>
              </w:rPr>
            </w:pPr>
          </w:p>
        </w:tc>
      </w:tr>
      <w:tr w:rsidR="003D7A48" w:rsidRPr="003D7A48" w14:paraId="0A95BD19" w14:textId="77777777" w:rsidTr="005B555D">
        <w:tc>
          <w:tcPr>
            <w:tcW w:w="874" w:type="pct"/>
          </w:tcPr>
          <w:p w14:paraId="323D877D" w14:textId="77777777" w:rsidR="005B555D" w:rsidRPr="003D7A48" w:rsidRDefault="005B555D" w:rsidP="004707DA">
            <w:pPr>
              <w:rPr>
                <w:sz w:val="22"/>
                <w:szCs w:val="22"/>
              </w:rPr>
            </w:pPr>
            <w:bookmarkStart w:id="17" w:name="_Hlk164941536"/>
            <w:r w:rsidRPr="003D7A48">
              <w:rPr>
                <w:sz w:val="22"/>
                <w:szCs w:val="22"/>
              </w:rPr>
              <w:t xml:space="preserve">H1Hd Stubbing Wood Farm, </w:t>
            </w:r>
            <w:proofErr w:type="spellStart"/>
            <w:r w:rsidRPr="003D7A48">
              <w:rPr>
                <w:sz w:val="22"/>
                <w:szCs w:val="22"/>
              </w:rPr>
              <w:t>Watnall</w:t>
            </w:r>
            <w:proofErr w:type="spellEnd"/>
            <w:r w:rsidRPr="003D7A48">
              <w:rPr>
                <w:sz w:val="22"/>
                <w:szCs w:val="22"/>
              </w:rPr>
              <w:t xml:space="preserve"> Road, Hucknall</w:t>
            </w:r>
            <w:bookmarkEnd w:id="17"/>
          </w:p>
        </w:tc>
        <w:tc>
          <w:tcPr>
            <w:tcW w:w="737" w:type="pct"/>
          </w:tcPr>
          <w:p w14:paraId="6D99896C" w14:textId="77777777" w:rsidR="00824D28" w:rsidRPr="003D7A48" w:rsidRDefault="005B555D" w:rsidP="004707DA">
            <w:pPr>
              <w:jc w:val="center"/>
              <w:rPr>
                <w:sz w:val="22"/>
                <w:szCs w:val="22"/>
              </w:rPr>
            </w:pPr>
            <w:r w:rsidRPr="003D7A48">
              <w:rPr>
                <w:sz w:val="22"/>
                <w:szCs w:val="22"/>
              </w:rPr>
              <w:t>6</w:t>
            </w:r>
          </w:p>
          <w:p w14:paraId="7D8394EE" w14:textId="3639DD6F" w:rsidR="005B555D" w:rsidRPr="003D7A48" w:rsidRDefault="005B555D" w:rsidP="004707DA">
            <w:pPr>
              <w:jc w:val="center"/>
              <w:rPr>
                <w:sz w:val="22"/>
                <w:szCs w:val="22"/>
              </w:rPr>
            </w:pPr>
            <w:r w:rsidRPr="003D7A48">
              <w:rPr>
                <w:sz w:val="22"/>
                <w:szCs w:val="22"/>
              </w:rPr>
              <w:t>(</w:t>
            </w:r>
            <w:proofErr w:type="gramStart"/>
            <w:r w:rsidRPr="003D7A48">
              <w:rPr>
                <w:sz w:val="22"/>
                <w:szCs w:val="22"/>
              </w:rPr>
              <w:t>plus</w:t>
            </w:r>
            <w:proofErr w:type="gramEnd"/>
            <w:r w:rsidRPr="003D7A48">
              <w:rPr>
                <w:sz w:val="22"/>
                <w:szCs w:val="22"/>
              </w:rPr>
              <w:t xml:space="preserve"> a petition of 103 signatures)</w:t>
            </w:r>
          </w:p>
        </w:tc>
        <w:tc>
          <w:tcPr>
            <w:tcW w:w="3389" w:type="pct"/>
          </w:tcPr>
          <w:p w14:paraId="3BF57C73" w14:textId="77777777" w:rsidR="005B555D" w:rsidRPr="003D7A48" w:rsidRDefault="005B555D" w:rsidP="005B555D">
            <w:pPr>
              <w:pStyle w:val="ListParagraph"/>
              <w:numPr>
                <w:ilvl w:val="0"/>
                <w:numId w:val="10"/>
              </w:numPr>
              <w:overflowPunct w:val="0"/>
              <w:autoSpaceDE w:val="0"/>
              <w:autoSpaceDN w:val="0"/>
              <w:adjustRightInd w:val="0"/>
              <w:ind w:left="457" w:hanging="284"/>
              <w:textAlignment w:val="baseline"/>
              <w:rPr>
                <w:sz w:val="22"/>
                <w:szCs w:val="22"/>
              </w:rPr>
            </w:pPr>
            <w:r w:rsidRPr="003D7A48">
              <w:rPr>
                <w:sz w:val="22"/>
                <w:szCs w:val="22"/>
              </w:rPr>
              <w:t>Potential for an adverse impact on ancient woodland.</w:t>
            </w:r>
          </w:p>
          <w:p w14:paraId="53B429B5" w14:textId="77777777" w:rsidR="005B555D" w:rsidRPr="003D7A48" w:rsidRDefault="005B555D" w:rsidP="005B555D">
            <w:pPr>
              <w:ind w:left="457" w:hanging="284"/>
              <w:rPr>
                <w:sz w:val="22"/>
                <w:szCs w:val="22"/>
              </w:rPr>
            </w:pPr>
          </w:p>
          <w:p w14:paraId="41B0EE1A" w14:textId="35D3FDDA" w:rsidR="005B555D" w:rsidRPr="003D7A48" w:rsidRDefault="005B555D" w:rsidP="005B555D">
            <w:pPr>
              <w:pStyle w:val="ListParagraph"/>
              <w:numPr>
                <w:ilvl w:val="0"/>
                <w:numId w:val="10"/>
              </w:numPr>
              <w:overflowPunct w:val="0"/>
              <w:autoSpaceDE w:val="0"/>
              <w:autoSpaceDN w:val="0"/>
              <w:adjustRightInd w:val="0"/>
              <w:ind w:left="457" w:hanging="284"/>
              <w:textAlignment w:val="baseline"/>
              <w:rPr>
                <w:sz w:val="22"/>
                <w:szCs w:val="22"/>
              </w:rPr>
            </w:pPr>
            <w:r w:rsidRPr="003D7A48">
              <w:rPr>
                <w:sz w:val="22"/>
                <w:szCs w:val="22"/>
              </w:rPr>
              <w:t>The developer failed to declare multiple privately owned dwellings that are on the site</w:t>
            </w:r>
            <w:r w:rsidR="00824D28" w:rsidRPr="003D7A48">
              <w:rPr>
                <w:sz w:val="22"/>
                <w:szCs w:val="22"/>
              </w:rPr>
              <w:t>.</w:t>
            </w:r>
            <w:r w:rsidRPr="003D7A48">
              <w:rPr>
                <w:sz w:val="22"/>
                <w:szCs w:val="22"/>
              </w:rPr>
              <w:t xml:space="preserve"> </w:t>
            </w:r>
            <w:proofErr w:type="gramStart"/>
            <w:r w:rsidR="00824D28" w:rsidRPr="003D7A48">
              <w:rPr>
                <w:sz w:val="22"/>
                <w:szCs w:val="22"/>
              </w:rPr>
              <w:t>A</w:t>
            </w:r>
            <w:r w:rsidRPr="003D7A48">
              <w:rPr>
                <w:sz w:val="22"/>
                <w:szCs w:val="22"/>
              </w:rPr>
              <w:t>ll of</w:t>
            </w:r>
            <w:proofErr w:type="gramEnd"/>
            <w:r w:rsidRPr="003D7A48">
              <w:rPr>
                <w:sz w:val="22"/>
                <w:szCs w:val="22"/>
              </w:rPr>
              <w:t xml:space="preserve"> the privately owned dwellings have full access rights to their properties via the private lane. The submission should not be allowed to be put forward on this basis.</w:t>
            </w:r>
          </w:p>
          <w:p w14:paraId="3BAB441F" w14:textId="77777777" w:rsidR="005B555D" w:rsidRPr="003D7A48" w:rsidRDefault="005B555D" w:rsidP="005B555D">
            <w:pPr>
              <w:ind w:left="457" w:hanging="284"/>
              <w:rPr>
                <w:sz w:val="22"/>
                <w:szCs w:val="22"/>
              </w:rPr>
            </w:pPr>
          </w:p>
          <w:p w14:paraId="34612996" w14:textId="77777777" w:rsidR="005B555D" w:rsidRPr="003D7A48" w:rsidRDefault="005B555D" w:rsidP="005B555D">
            <w:pPr>
              <w:pStyle w:val="ListParagraph"/>
              <w:numPr>
                <w:ilvl w:val="0"/>
                <w:numId w:val="10"/>
              </w:numPr>
              <w:overflowPunct w:val="0"/>
              <w:autoSpaceDE w:val="0"/>
              <w:autoSpaceDN w:val="0"/>
              <w:adjustRightInd w:val="0"/>
              <w:ind w:left="457" w:hanging="284"/>
              <w:textAlignment w:val="baseline"/>
              <w:rPr>
                <w:sz w:val="22"/>
                <w:szCs w:val="22"/>
              </w:rPr>
            </w:pPr>
            <w:r w:rsidRPr="003D7A48">
              <w:rPr>
                <w:sz w:val="22"/>
                <w:szCs w:val="22"/>
              </w:rPr>
              <w:t>Concerns on impacts on the adjacent ancient wood land, including the wildlife (deer’s, badgers, wild ducks, hedgehogs, moles, hares, bats, toads, and woodpeckers).</w:t>
            </w:r>
          </w:p>
          <w:p w14:paraId="0E852E8B" w14:textId="77777777" w:rsidR="005B555D" w:rsidRPr="003D7A48" w:rsidRDefault="005B555D" w:rsidP="005B555D">
            <w:pPr>
              <w:ind w:left="457" w:hanging="284"/>
              <w:rPr>
                <w:sz w:val="22"/>
                <w:szCs w:val="22"/>
              </w:rPr>
            </w:pPr>
          </w:p>
          <w:p w14:paraId="2657562D" w14:textId="77777777" w:rsidR="005B555D" w:rsidRPr="003D7A48" w:rsidRDefault="005B555D" w:rsidP="005B555D">
            <w:pPr>
              <w:pStyle w:val="ListParagraph"/>
              <w:numPr>
                <w:ilvl w:val="0"/>
                <w:numId w:val="10"/>
              </w:numPr>
              <w:overflowPunct w:val="0"/>
              <w:autoSpaceDE w:val="0"/>
              <w:autoSpaceDN w:val="0"/>
              <w:adjustRightInd w:val="0"/>
              <w:ind w:left="457" w:hanging="284"/>
              <w:textAlignment w:val="baseline"/>
              <w:rPr>
                <w:sz w:val="22"/>
                <w:szCs w:val="22"/>
              </w:rPr>
            </w:pPr>
            <w:r w:rsidRPr="003D7A48">
              <w:rPr>
                <w:sz w:val="22"/>
                <w:szCs w:val="22"/>
              </w:rPr>
              <w:t>Historic War Tower (protected) is located on the site. Concerns that development would take the tower out of its natural surroundings and could suffer with anti-social behaviour.</w:t>
            </w:r>
          </w:p>
          <w:p w14:paraId="7F91C15A" w14:textId="77777777" w:rsidR="005B555D" w:rsidRPr="003D7A48" w:rsidRDefault="005B555D" w:rsidP="005B555D">
            <w:pPr>
              <w:ind w:left="457" w:hanging="284"/>
              <w:rPr>
                <w:sz w:val="22"/>
                <w:szCs w:val="22"/>
              </w:rPr>
            </w:pPr>
          </w:p>
          <w:p w14:paraId="15B3A511" w14:textId="77777777" w:rsidR="005B555D" w:rsidRPr="003D7A48" w:rsidRDefault="005B555D" w:rsidP="005B555D">
            <w:pPr>
              <w:pStyle w:val="ListParagraph"/>
              <w:numPr>
                <w:ilvl w:val="0"/>
                <w:numId w:val="10"/>
              </w:numPr>
              <w:overflowPunct w:val="0"/>
              <w:autoSpaceDE w:val="0"/>
              <w:autoSpaceDN w:val="0"/>
              <w:adjustRightInd w:val="0"/>
              <w:ind w:left="457" w:hanging="284"/>
              <w:textAlignment w:val="baseline"/>
              <w:rPr>
                <w:sz w:val="22"/>
                <w:szCs w:val="22"/>
              </w:rPr>
            </w:pPr>
            <w:r w:rsidRPr="003D7A48">
              <w:rPr>
                <w:sz w:val="22"/>
                <w:szCs w:val="22"/>
              </w:rPr>
              <w:t xml:space="preserve">The front and back fields are particularly prone to flooding since the soil is clay sitting on bedrock, and surface water from Westville Estate runs across this land, adding to the flooding because it finally passes under </w:t>
            </w:r>
            <w:proofErr w:type="spellStart"/>
            <w:r w:rsidRPr="003D7A48">
              <w:rPr>
                <w:sz w:val="22"/>
                <w:szCs w:val="22"/>
              </w:rPr>
              <w:t>Watnall</w:t>
            </w:r>
            <w:proofErr w:type="spellEnd"/>
            <w:r w:rsidRPr="003D7A48">
              <w:rPr>
                <w:sz w:val="22"/>
                <w:szCs w:val="22"/>
              </w:rPr>
              <w:t xml:space="preserve"> Road, which floods on the bends of the road after heavy rain.</w:t>
            </w:r>
          </w:p>
          <w:p w14:paraId="27D02AF5" w14:textId="77777777" w:rsidR="005B555D" w:rsidRPr="003D7A48" w:rsidRDefault="005B555D" w:rsidP="005B555D">
            <w:pPr>
              <w:ind w:left="457" w:hanging="284"/>
              <w:rPr>
                <w:sz w:val="22"/>
                <w:szCs w:val="22"/>
              </w:rPr>
            </w:pPr>
          </w:p>
          <w:p w14:paraId="780CD22A" w14:textId="77777777" w:rsidR="005B555D" w:rsidRPr="003D7A48" w:rsidRDefault="005B555D" w:rsidP="005B555D">
            <w:pPr>
              <w:pStyle w:val="ListParagraph"/>
              <w:numPr>
                <w:ilvl w:val="0"/>
                <w:numId w:val="10"/>
              </w:numPr>
              <w:overflowPunct w:val="0"/>
              <w:autoSpaceDE w:val="0"/>
              <w:autoSpaceDN w:val="0"/>
              <w:adjustRightInd w:val="0"/>
              <w:ind w:left="457" w:hanging="284"/>
              <w:textAlignment w:val="baseline"/>
              <w:rPr>
                <w:sz w:val="22"/>
                <w:szCs w:val="22"/>
              </w:rPr>
            </w:pPr>
            <w:r w:rsidRPr="003D7A48">
              <w:rPr>
                <w:sz w:val="22"/>
                <w:szCs w:val="22"/>
              </w:rPr>
              <w:t>Lack of infrastructure to support the new development (lack of capacity at the Flying High Academy, GP surgery, dentist)</w:t>
            </w:r>
          </w:p>
          <w:p w14:paraId="1EE79B4F" w14:textId="77777777" w:rsidR="005B555D" w:rsidRPr="003D7A48" w:rsidRDefault="005B555D" w:rsidP="005B555D">
            <w:pPr>
              <w:ind w:left="457" w:hanging="284"/>
              <w:rPr>
                <w:sz w:val="22"/>
                <w:szCs w:val="22"/>
              </w:rPr>
            </w:pPr>
          </w:p>
          <w:p w14:paraId="363DD787" w14:textId="77777777" w:rsidR="005B555D" w:rsidRPr="003D7A48" w:rsidRDefault="005B555D" w:rsidP="005B555D">
            <w:pPr>
              <w:pStyle w:val="ListParagraph"/>
              <w:numPr>
                <w:ilvl w:val="0"/>
                <w:numId w:val="10"/>
              </w:numPr>
              <w:overflowPunct w:val="0"/>
              <w:autoSpaceDE w:val="0"/>
              <w:autoSpaceDN w:val="0"/>
              <w:adjustRightInd w:val="0"/>
              <w:ind w:left="457" w:hanging="284"/>
              <w:textAlignment w:val="baseline"/>
              <w:rPr>
                <w:sz w:val="22"/>
                <w:szCs w:val="22"/>
              </w:rPr>
            </w:pPr>
            <w:r w:rsidRPr="003D7A48">
              <w:rPr>
                <w:sz w:val="22"/>
                <w:szCs w:val="22"/>
              </w:rPr>
              <w:t xml:space="preserve">Long standing of many years, 60 to 70 years of flooding from Long Lane onto </w:t>
            </w:r>
            <w:proofErr w:type="spellStart"/>
            <w:r w:rsidRPr="003D7A48">
              <w:rPr>
                <w:sz w:val="22"/>
                <w:szCs w:val="22"/>
              </w:rPr>
              <w:t>Watnall</w:t>
            </w:r>
            <w:proofErr w:type="spellEnd"/>
            <w:r w:rsidRPr="003D7A48">
              <w:rPr>
                <w:sz w:val="22"/>
                <w:szCs w:val="22"/>
              </w:rPr>
              <w:t xml:space="preserve"> Road.</w:t>
            </w:r>
          </w:p>
          <w:p w14:paraId="7D8227DC" w14:textId="77777777" w:rsidR="005B555D" w:rsidRPr="003D7A48" w:rsidRDefault="005B555D" w:rsidP="005B555D">
            <w:pPr>
              <w:ind w:left="457" w:hanging="284"/>
              <w:rPr>
                <w:sz w:val="22"/>
                <w:szCs w:val="22"/>
              </w:rPr>
            </w:pPr>
          </w:p>
          <w:p w14:paraId="2564F6D1" w14:textId="77777777" w:rsidR="005B555D" w:rsidRPr="003D7A48" w:rsidRDefault="005B555D" w:rsidP="005B555D">
            <w:pPr>
              <w:pStyle w:val="ListParagraph"/>
              <w:numPr>
                <w:ilvl w:val="0"/>
                <w:numId w:val="10"/>
              </w:numPr>
              <w:overflowPunct w:val="0"/>
              <w:autoSpaceDE w:val="0"/>
              <w:autoSpaceDN w:val="0"/>
              <w:adjustRightInd w:val="0"/>
              <w:ind w:left="457" w:hanging="284"/>
              <w:textAlignment w:val="baseline"/>
              <w:rPr>
                <w:sz w:val="22"/>
                <w:szCs w:val="22"/>
              </w:rPr>
            </w:pPr>
            <w:r w:rsidRPr="003D7A48">
              <w:rPr>
                <w:sz w:val="22"/>
                <w:szCs w:val="22"/>
              </w:rPr>
              <w:t xml:space="preserve">Existing traffic congestion - the site will exacerbate existing issues and concerns over cumulative impacts of vehicles exiting from Stubbing Wood on to </w:t>
            </w:r>
            <w:proofErr w:type="spellStart"/>
            <w:r w:rsidRPr="003D7A48">
              <w:rPr>
                <w:sz w:val="22"/>
                <w:szCs w:val="22"/>
              </w:rPr>
              <w:t>Watnall</w:t>
            </w:r>
            <w:proofErr w:type="spellEnd"/>
            <w:r w:rsidRPr="003D7A48">
              <w:rPr>
                <w:sz w:val="22"/>
                <w:szCs w:val="22"/>
              </w:rPr>
              <w:t xml:space="preserve"> Road or Lancaster Road.</w:t>
            </w:r>
          </w:p>
          <w:p w14:paraId="0540309D" w14:textId="4B1D1C6A" w:rsidR="00B37E29" w:rsidRPr="003D7A48" w:rsidRDefault="00B37E29" w:rsidP="00B37E29">
            <w:pPr>
              <w:overflowPunct w:val="0"/>
              <w:autoSpaceDE w:val="0"/>
              <w:autoSpaceDN w:val="0"/>
              <w:adjustRightInd w:val="0"/>
              <w:textAlignment w:val="baseline"/>
              <w:rPr>
                <w:sz w:val="22"/>
                <w:szCs w:val="22"/>
              </w:rPr>
            </w:pPr>
          </w:p>
        </w:tc>
      </w:tr>
      <w:tr w:rsidR="003D7A48" w:rsidRPr="003D7A48" w14:paraId="41CFDC28" w14:textId="77777777" w:rsidTr="005B555D">
        <w:tc>
          <w:tcPr>
            <w:tcW w:w="874" w:type="pct"/>
          </w:tcPr>
          <w:p w14:paraId="2D841531" w14:textId="77777777" w:rsidR="005B555D" w:rsidRPr="003D7A48" w:rsidRDefault="005B555D" w:rsidP="004707DA">
            <w:pPr>
              <w:rPr>
                <w:sz w:val="22"/>
                <w:szCs w:val="22"/>
              </w:rPr>
            </w:pPr>
            <w:r w:rsidRPr="003D7A48">
              <w:rPr>
                <w:sz w:val="22"/>
                <w:szCs w:val="22"/>
              </w:rPr>
              <w:lastRenderedPageBreak/>
              <w:t xml:space="preserve">H1Se </w:t>
            </w:r>
            <w:proofErr w:type="spellStart"/>
            <w:r w:rsidRPr="003D7A48">
              <w:rPr>
                <w:sz w:val="22"/>
                <w:szCs w:val="22"/>
              </w:rPr>
              <w:t>Priestic</w:t>
            </w:r>
            <w:proofErr w:type="spellEnd"/>
            <w:r w:rsidRPr="003D7A48">
              <w:rPr>
                <w:sz w:val="22"/>
                <w:szCs w:val="22"/>
              </w:rPr>
              <w:t xml:space="preserve"> Road, Sutton</w:t>
            </w:r>
          </w:p>
        </w:tc>
        <w:tc>
          <w:tcPr>
            <w:tcW w:w="737" w:type="pct"/>
          </w:tcPr>
          <w:p w14:paraId="3F2DB99D" w14:textId="77777777" w:rsidR="005B555D" w:rsidRPr="003D7A48" w:rsidRDefault="005B555D" w:rsidP="004707DA">
            <w:pPr>
              <w:jc w:val="center"/>
              <w:rPr>
                <w:sz w:val="22"/>
                <w:szCs w:val="22"/>
              </w:rPr>
            </w:pPr>
            <w:r w:rsidRPr="003D7A48">
              <w:rPr>
                <w:sz w:val="22"/>
                <w:szCs w:val="22"/>
              </w:rPr>
              <w:t>1</w:t>
            </w:r>
          </w:p>
        </w:tc>
        <w:tc>
          <w:tcPr>
            <w:tcW w:w="3389" w:type="pct"/>
          </w:tcPr>
          <w:p w14:paraId="58369A72" w14:textId="77777777" w:rsidR="005B555D" w:rsidRPr="003D7A48" w:rsidRDefault="005B555D" w:rsidP="005B555D">
            <w:pPr>
              <w:pStyle w:val="ListParagraph"/>
              <w:numPr>
                <w:ilvl w:val="0"/>
                <w:numId w:val="11"/>
              </w:numPr>
              <w:overflowPunct w:val="0"/>
              <w:autoSpaceDE w:val="0"/>
              <w:autoSpaceDN w:val="0"/>
              <w:adjustRightInd w:val="0"/>
              <w:ind w:left="457" w:hanging="284"/>
              <w:textAlignment w:val="baseline"/>
              <w:rPr>
                <w:sz w:val="22"/>
                <w:szCs w:val="22"/>
              </w:rPr>
            </w:pPr>
            <w:r w:rsidRPr="003D7A48">
              <w:rPr>
                <w:sz w:val="22"/>
                <w:szCs w:val="22"/>
              </w:rPr>
              <w:t>Concern regarding land stability. The site is a former railway embankment which has been filled in.</w:t>
            </w:r>
          </w:p>
        </w:tc>
      </w:tr>
      <w:tr w:rsidR="003D7A48" w:rsidRPr="003D7A48" w14:paraId="1257A214" w14:textId="77777777" w:rsidTr="005B555D">
        <w:tc>
          <w:tcPr>
            <w:tcW w:w="874" w:type="pct"/>
          </w:tcPr>
          <w:p w14:paraId="5E3DD514" w14:textId="77777777" w:rsidR="005B555D" w:rsidRPr="003D7A48" w:rsidRDefault="005B555D" w:rsidP="004707DA">
            <w:pPr>
              <w:rPr>
                <w:sz w:val="22"/>
                <w:szCs w:val="22"/>
              </w:rPr>
            </w:pPr>
            <w:r w:rsidRPr="003D7A48">
              <w:rPr>
                <w:sz w:val="22"/>
                <w:szCs w:val="22"/>
              </w:rPr>
              <w:t xml:space="preserve">H1Sf Rear 23 Beck Lane, </w:t>
            </w:r>
            <w:proofErr w:type="spellStart"/>
            <w:r w:rsidRPr="003D7A48">
              <w:rPr>
                <w:sz w:val="22"/>
                <w:szCs w:val="22"/>
              </w:rPr>
              <w:t>Skegby</w:t>
            </w:r>
            <w:proofErr w:type="spellEnd"/>
          </w:p>
        </w:tc>
        <w:tc>
          <w:tcPr>
            <w:tcW w:w="737" w:type="pct"/>
          </w:tcPr>
          <w:p w14:paraId="05244559" w14:textId="77777777" w:rsidR="005B555D" w:rsidRPr="003D7A48" w:rsidRDefault="005B555D" w:rsidP="004707DA">
            <w:pPr>
              <w:jc w:val="center"/>
              <w:rPr>
                <w:sz w:val="22"/>
                <w:szCs w:val="22"/>
              </w:rPr>
            </w:pPr>
            <w:r w:rsidRPr="003D7A48">
              <w:rPr>
                <w:sz w:val="22"/>
                <w:szCs w:val="22"/>
              </w:rPr>
              <w:t>2</w:t>
            </w:r>
          </w:p>
        </w:tc>
        <w:tc>
          <w:tcPr>
            <w:tcW w:w="3389" w:type="pct"/>
          </w:tcPr>
          <w:p w14:paraId="5B851C15" w14:textId="66A51167" w:rsidR="005B555D" w:rsidRPr="003D7A48" w:rsidRDefault="005B555D" w:rsidP="005B555D">
            <w:pPr>
              <w:pStyle w:val="ListParagraph"/>
              <w:numPr>
                <w:ilvl w:val="0"/>
                <w:numId w:val="11"/>
              </w:numPr>
              <w:overflowPunct w:val="0"/>
              <w:autoSpaceDE w:val="0"/>
              <w:autoSpaceDN w:val="0"/>
              <w:adjustRightInd w:val="0"/>
              <w:ind w:left="457" w:hanging="284"/>
              <w:textAlignment w:val="baseline"/>
              <w:rPr>
                <w:sz w:val="22"/>
                <w:szCs w:val="22"/>
              </w:rPr>
            </w:pPr>
            <w:r w:rsidRPr="003D7A48">
              <w:rPr>
                <w:sz w:val="22"/>
                <w:szCs w:val="22"/>
              </w:rPr>
              <w:t xml:space="preserve">Flooding - exacerbating existing issues (extensive comments provided on this issue in the </w:t>
            </w:r>
            <w:r w:rsidR="00B37E29" w:rsidRPr="003D7A48">
              <w:rPr>
                <w:sz w:val="22"/>
                <w:szCs w:val="22"/>
              </w:rPr>
              <w:t>Regulation 19 representation</w:t>
            </w:r>
            <w:r w:rsidRPr="003D7A48">
              <w:rPr>
                <w:sz w:val="22"/>
                <w:szCs w:val="22"/>
              </w:rPr>
              <w:t>).</w:t>
            </w:r>
          </w:p>
          <w:p w14:paraId="1C9326AD" w14:textId="77777777" w:rsidR="005B555D" w:rsidRPr="003D7A48" w:rsidRDefault="005B555D" w:rsidP="005B555D">
            <w:pPr>
              <w:ind w:left="457" w:hanging="284"/>
              <w:rPr>
                <w:sz w:val="22"/>
                <w:szCs w:val="22"/>
              </w:rPr>
            </w:pPr>
          </w:p>
          <w:p w14:paraId="543F748B" w14:textId="77777777" w:rsidR="005B555D" w:rsidRPr="003D7A48" w:rsidRDefault="005B555D" w:rsidP="005B555D">
            <w:pPr>
              <w:pStyle w:val="ListParagraph"/>
              <w:numPr>
                <w:ilvl w:val="0"/>
                <w:numId w:val="11"/>
              </w:numPr>
              <w:overflowPunct w:val="0"/>
              <w:autoSpaceDE w:val="0"/>
              <w:autoSpaceDN w:val="0"/>
              <w:adjustRightInd w:val="0"/>
              <w:ind w:left="457" w:hanging="284"/>
              <w:textAlignment w:val="baseline"/>
              <w:rPr>
                <w:sz w:val="22"/>
                <w:szCs w:val="22"/>
              </w:rPr>
            </w:pPr>
            <w:r w:rsidRPr="003D7A48">
              <w:rPr>
                <w:sz w:val="22"/>
                <w:szCs w:val="22"/>
              </w:rPr>
              <w:t xml:space="preserve">Access will be obtained via </w:t>
            </w:r>
            <w:proofErr w:type="spellStart"/>
            <w:r w:rsidRPr="003D7A48">
              <w:rPr>
                <w:sz w:val="22"/>
                <w:szCs w:val="22"/>
              </w:rPr>
              <w:t>Omberley</w:t>
            </w:r>
            <w:proofErr w:type="spellEnd"/>
            <w:r w:rsidRPr="003D7A48">
              <w:rPr>
                <w:sz w:val="22"/>
                <w:szCs w:val="22"/>
              </w:rPr>
              <w:t xml:space="preserve"> Avenue and associated issues such as congestion, safety and issues associated with cars parked on Mansfield Road.</w:t>
            </w:r>
          </w:p>
          <w:p w14:paraId="2166CD18" w14:textId="77777777" w:rsidR="005B555D" w:rsidRPr="003D7A48" w:rsidRDefault="005B555D" w:rsidP="005B555D">
            <w:pPr>
              <w:ind w:left="457" w:hanging="284"/>
              <w:rPr>
                <w:sz w:val="22"/>
                <w:szCs w:val="22"/>
              </w:rPr>
            </w:pPr>
          </w:p>
          <w:p w14:paraId="7FD6C7F7" w14:textId="65998730" w:rsidR="005B555D" w:rsidRPr="003D7A48" w:rsidRDefault="005B555D" w:rsidP="005B555D">
            <w:pPr>
              <w:pStyle w:val="ListParagraph"/>
              <w:numPr>
                <w:ilvl w:val="0"/>
                <w:numId w:val="11"/>
              </w:numPr>
              <w:overflowPunct w:val="0"/>
              <w:autoSpaceDE w:val="0"/>
              <w:autoSpaceDN w:val="0"/>
              <w:adjustRightInd w:val="0"/>
              <w:ind w:left="457" w:hanging="284"/>
              <w:textAlignment w:val="baseline"/>
              <w:rPr>
                <w:sz w:val="22"/>
                <w:szCs w:val="22"/>
              </w:rPr>
            </w:pPr>
            <w:r w:rsidRPr="003D7A48">
              <w:rPr>
                <w:sz w:val="22"/>
                <w:szCs w:val="22"/>
              </w:rPr>
              <w:t>There appear to be no plans to build / include bungalows or dwellings for the elderly or disabled within the site.</w:t>
            </w:r>
          </w:p>
          <w:p w14:paraId="6DC23C0C" w14:textId="77777777" w:rsidR="005B555D" w:rsidRPr="003D7A48" w:rsidRDefault="005B555D" w:rsidP="005B555D">
            <w:pPr>
              <w:ind w:left="457" w:hanging="284"/>
              <w:rPr>
                <w:sz w:val="22"/>
                <w:szCs w:val="22"/>
              </w:rPr>
            </w:pPr>
          </w:p>
          <w:p w14:paraId="4F869929" w14:textId="77777777" w:rsidR="005B555D" w:rsidRPr="003D7A48" w:rsidRDefault="005B555D" w:rsidP="005B555D">
            <w:pPr>
              <w:pStyle w:val="ListParagraph"/>
              <w:numPr>
                <w:ilvl w:val="0"/>
                <w:numId w:val="11"/>
              </w:numPr>
              <w:overflowPunct w:val="0"/>
              <w:autoSpaceDE w:val="0"/>
              <w:autoSpaceDN w:val="0"/>
              <w:adjustRightInd w:val="0"/>
              <w:ind w:left="457" w:hanging="284"/>
              <w:textAlignment w:val="baseline"/>
              <w:rPr>
                <w:sz w:val="22"/>
                <w:szCs w:val="22"/>
              </w:rPr>
            </w:pPr>
            <w:r w:rsidRPr="003D7A48">
              <w:rPr>
                <w:sz w:val="22"/>
                <w:szCs w:val="22"/>
              </w:rPr>
              <w:t>Lack of infrastructure to support the growth, notably schools and healthcare facilities.</w:t>
            </w:r>
          </w:p>
          <w:p w14:paraId="79AE9D05" w14:textId="77777777" w:rsidR="005B555D" w:rsidRPr="003D7A48" w:rsidRDefault="005B555D" w:rsidP="005B555D">
            <w:pPr>
              <w:ind w:left="457" w:hanging="284"/>
              <w:rPr>
                <w:sz w:val="22"/>
                <w:szCs w:val="22"/>
              </w:rPr>
            </w:pPr>
          </w:p>
          <w:p w14:paraId="6D0BA1E7" w14:textId="77777777" w:rsidR="005B555D" w:rsidRPr="003D7A48" w:rsidRDefault="005B555D" w:rsidP="005B555D">
            <w:pPr>
              <w:pStyle w:val="ListParagraph"/>
              <w:numPr>
                <w:ilvl w:val="0"/>
                <w:numId w:val="11"/>
              </w:numPr>
              <w:overflowPunct w:val="0"/>
              <w:autoSpaceDE w:val="0"/>
              <w:autoSpaceDN w:val="0"/>
              <w:adjustRightInd w:val="0"/>
              <w:ind w:left="457" w:hanging="284"/>
              <w:textAlignment w:val="baseline"/>
              <w:rPr>
                <w:sz w:val="22"/>
                <w:szCs w:val="22"/>
              </w:rPr>
            </w:pPr>
            <w:r w:rsidRPr="003D7A48">
              <w:rPr>
                <w:sz w:val="22"/>
                <w:szCs w:val="22"/>
              </w:rPr>
              <w:t>Historic England</w:t>
            </w:r>
            <w:r w:rsidR="00B37E29" w:rsidRPr="003D7A48">
              <w:rPr>
                <w:sz w:val="22"/>
                <w:szCs w:val="22"/>
              </w:rPr>
              <w:t xml:space="preserve"> (HE)</w:t>
            </w:r>
            <w:r w:rsidRPr="003D7A48">
              <w:rPr>
                <w:sz w:val="22"/>
                <w:szCs w:val="22"/>
              </w:rPr>
              <w:t xml:space="preserve"> remain concerned about the development in the setting of </w:t>
            </w:r>
            <w:proofErr w:type="spellStart"/>
            <w:r w:rsidRPr="003D7A48">
              <w:rPr>
                <w:sz w:val="22"/>
                <w:szCs w:val="22"/>
              </w:rPr>
              <w:t>Dalestorth</w:t>
            </w:r>
            <w:proofErr w:type="spellEnd"/>
            <w:r w:rsidRPr="003D7A48">
              <w:rPr>
                <w:sz w:val="22"/>
                <w:szCs w:val="22"/>
              </w:rPr>
              <w:t xml:space="preserve"> House Grade II, and the cumulative impact of the developments H1Ss and H1Si. HE recommended additional detail within the Heritage Assessment and consider that further </w:t>
            </w:r>
            <w:r w:rsidRPr="003D7A48">
              <w:rPr>
                <w:sz w:val="22"/>
                <w:szCs w:val="22"/>
              </w:rPr>
              <w:lastRenderedPageBreak/>
              <w:t>consideration is required of the cumulative impacts and what mitigation measures are possible and appropriate to bring forward to reduce the harm to this heritage asset. A masterplan for development in this vicinity could be useful to understand the cumulative effects and solutions.</w:t>
            </w:r>
          </w:p>
          <w:p w14:paraId="3ACAD4EF" w14:textId="729FF412" w:rsidR="00B37E29" w:rsidRPr="003D7A48" w:rsidRDefault="00B37E29" w:rsidP="00B37E29">
            <w:pPr>
              <w:overflowPunct w:val="0"/>
              <w:autoSpaceDE w:val="0"/>
              <w:autoSpaceDN w:val="0"/>
              <w:adjustRightInd w:val="0"/>
              <w:textAlignment w:val="baseline"/>
              <w:rPr>
                <w:sz w:val="22"/>
                <w:szCs w:val="22"/>
              </w:rPr>
            </w:pPr>
          </w:p>
        </w:tc>
      </w:tr>
      <w:tr w:rsidR="003D7A48" w:rsidRPr="003D7A48" w14:paraId="21AD552D" w14:textId="77777777" w:rsidTr="005B555D">
        <w:tc>
          <w:tcPr>
            <w:tcW w:w="874" w:type="pct"/>
          </w:tcPr>
          <w:p w14:paraId="46F19728" w14:textId="77777777" w:rsidR="005B555D" w:rsidRPr="003D7A48" w:rsidRDefault="005B555D" w:rsidP="004707DA">
            <w:pPr>
              <w:rPr>
                <w:sz w:val="22"/>
                <w:szCs w:val="22"/>
              </w:rPr>
            </w:pPr>
            <w:r w:rsidRPr="003D7A48">
              <w:rPr>
                <w:sz w:val="22"/>
                <w:szCs w:val="22"/>
              </w:rPr>
              <w:lastRenderedPageBreak/>
              <w:t>H1Sh Pasture Farm, Alfreton Road</w:t>
            </w:r>
          </w:p>
        </w:tc>
        <w:tc>
          <w:tcPr>
            <w:tcW w:w="737" w:type="pct"/>
          </w:tcPr>
          <w:p w14:paraId="3D40B4B8" w14:textId="77777777" w:rsidR="005B555D" w:rsidRPr="003D7A48" w:rsidRDefault="005B555D" w:rsidP="004707DA">
            <w:pPr>
              <w:jc w:val="center"/>
              <w:rPr>
                <w:sz w:val="22"/>
                <w:szCs w:val="22"/>
              </w:rPr>
            </w:pPr>
            <w:r w:rsidRPr="003D7A48">
              <w:rPr>
                <w:sz w:val="22"/>
                <w:szCs w:val="22"/>
              </w:rPr>
              <w:t>1</w:t>
            </w:r>
          </w:p>
        </w:tc>
        <w:tc>
          <w:tcPr>
            <w:tcW w:w="3389" w:type="pct"/>
          </w:tcPr>
          <w:p w14:paraId="7661D2DA" w14:textId="77777777" w:rsidR="005B555D" w:rsidRPr="003D7A48" w:rsidRDefault="005B555D" w:rsidP="005B555D">
            <w:pPr>
              <w:pStyle w:val="ListParagraph"/>
              <w:numPr>
                <w:ilvl w:val="0"/>
                <w:numId w:val="12"/>
              </w:numPr>
              <w:overflowPunct w:val="0"/>
              <w:autoSpaceDE w:val="0"/>
              <w:autoSpaceDN w:val="0"/>
              <w:adjustRightInd w:val="0"/>
              <w:ind w:left="457" w:hanging="284"/>
              <w:textAlignment w:val="baseline"/>
              <w:rPr>
                <w:sz w:val="22"/>
                <w:szCs w:val="22"/>
              </w:rPr>
            </w:pPr>
            <w:r w:rsidRPr="003D7A48">
              <w:rPr>
                <w:sz w:val="22"/>
                <w:szCs w:val="22"/>
              </w:rPr>
              <w:t>The site should not be included in the Local Plan for development of new housing as it cannot create a "better place to live" it will be wholly unhealthy due to its proximity to a major road (A38) above its level.</w:t>
            </w:r>
          </w:p>
          <w:p w14:paraId="21E2F77F" w14:textId="77777777" w:rsidR="005B555D" w:rsidRPr="003D7A48" w:rsidRDefault="005B555D" w:rsidP="005B555D">
            <w:pPr>
              <w:ind w:left="457" w:hanging="284"/>
              <w:rPr>
                <w:sz w:val="22"/>
                <w:szCs w:val="22"/>
              </w:rPr>
            </w:pPr>
          </w:p>
          <w:p w14:paraId="1B3D982F" w14:textId="432CE7A6" w:rsidR="005B555D" w:rsidRPr="003D7A48" w:rsidRDefault="005B555D" w:rsidP="005B555D">
            <w:pPr>
              <w:pStyle w:val="ListParagraph"/>
              <w:numPr>
                <w:ilvl w:val="0"/>
                <w:numId w:val="12"/>
              </w:numPr>
              <w:overflowPunct w:val="0"/>
              <w:autoSpaceDE w:val="0"/>
              <w:autoSpaceDN w:val="0"/>
              <w:adjustRightInd w:val="0"/>
              <w:ind w:left="457" w:hanging="284"/>
              <w:textAlignment w:val="baseline"/>
              <w:rPr>
                <w:sz w:val="22"/>
                <w:szCs w:val="22"/>
              </w:rPr>
            </w:pPr>
            <w:r w:rsidRPr="003D7A48">
              <w:rPr>
                <w:sz w:val="22"/>
                <w:szCs w:val="22"/>
              </w:rPr>
              <w:t xml:space="preserve">The site has a public house sitting above/alongside another side and finally a Haulage </w:t>
            </w:r>
            <w:r w:rsidR="00B37E29" w:rsidRPr="003D7A48">
              <w:rPr>
                <w:sz w:val="22"/>
                <w:szCs w:val="22"/>
              </w:rPr>
              <w:t>contractors’</w:t>
            </w:r>
            <w:r w:rsidRPr="003D7A48">
              <w:rPr>
                <w:sz w:val="22"/>
                <w:szCs w:val="22"/>
              </w:rPr>
              <w:t xml:space="preserve"> yard on the adjoining Calladine Lane industrial estate.</w:t>
            </w:r>
          </w:p>
          <w:p w14:paraId="2503FCC5" w14:textId="77777777" w:rsidR="005B555D" w:rsidRPr="003D7A48" w:rsidRDefault="005B555D" w:rsidP="005B555D">
            <w:pPr>
              <w:ind w:left="457" w:hanging="284"/>
              <w:rPr>
                <w:sz w:val="22"/>
                <w:szCs w:val="22"/>
              </w:rPr>
            </w:pPr>
          </w:p>
          <w:p w14:paraId="2504E62A" w14:textId="77777777" w:rsidR="005B555D" w:rsidRPr="003D7A48" w:rsidRDefault="005B555D" w:rsidP="005B555D">
            <w:pPr>
              <w:pStyle w:val="ListParagraph"/>
              <w:numPr>
                <w:ilvl w:val="0"/>
                <w:numId w:val="12"/>
              </w:numPr>
              <w:overflowPunct w:val="0"/>
              <w:autoSpaceDE w:val="0"/>
              <w:autoSpaceDN w:val="0"/>
              <w:adjustRightInd w:val="0"/>
              <w:ind w:left="457" w:hanging="284"/>
              <w:textAlignment w:val="baseline"/>
              <w:rPr>
                <w:sz w:val="22"/>
                <w:szCs w:val="22"/>
              </w:rPr>
            </w:pPr>
            <w:proofErr w:type="gramStart"/>
            <w:r w:rsidRPr="003D7A48">
              <w:rPr>
                <w:sz w:val="22"/>
                <w:szCs w:val="22"/>
              </w:rPr>
              <w:t>All of</w:t>
            </w:r>
            <w:proofErr w:type="gramEnd"/>
            <w:r w:rsidRPr="003D7A48">
              <w:rPr>
                <w:sz w:val="22"/>
                <w:szCs w:val="22"/>
              </w:rPr>
              <w:t xml:space="preserve"> the above will be detrimental to the health of any residents.</w:t>
            </w:r>
          </w:p>
          <w:p w14:paraId="47FE8F81" w14:textId="77777777" w:rsidR="005B555D" w:rsidRPr="003D7A48" w:rsidRDefault="005B555D" w:rsidP="005B555D">
            <w:pPr>
              <w:ind w:left="457" w:hanging="284"/>
              <w:rPr>
                <w:sz w:val="22"/>
                <w:szCs w:val="22"/>
              </w:rPr>
            </w:pPr>
          </w:p>
          <w:p w14:paraId="0BD43530" w14:textId="77777777" w:rsidR="005B555D" w:rsidRPr="003D7A48" w:rsidRDefault="005B555D" w:rsidP="005B555D">
            <w:pPr>
              <w:pStyle w:val="ListParagraph"/>
              <w:numPr>
                <w:ilvl w:val="0"/>
                <w:numId w:val="12"/>
              </w:numPr>
              <w:overflowPunct w:val="0"/>
              <w:autoSpaceDE w:val="0"/>
              <w:autoSpaceDN w:val="0"/>
              <w:adjustRightInd w:val="0"/>
              <w:ind w:left="457" w:hanging="284"/>
              <w:textAlignment w:val="baseline"/>
              <w:rPr>
                <w:sz w:val="22"/>
                <w:szCs w:val="22"/>
              </w:rPr>
            </w:pPr>
            <w:r w:rsidRPr="003D7A48">
              <w:rPr>
                <w:sz w:val="22"/>
                <w:szCs w:val="22"/>
              </w:rPr>
              <w:t>There is no safe access. The only access is along a private driveway not designed for vehicles.</w:t>
            </w:r>
          </w:p>
          <w:p w14:paraId="67092670" w14:textId="77777777" w:rsidR="005B555D" w:rsidRPr="003D7A48" w:rsidRDefault="005B555D" w:rsidP="005B555D">
            <w:pPr>
              <w:ind w:left="457" w:hanging="284"/>
              <w:rPr>
                <w:sz w:val="22"/>
                <w:szCs w:val="22"/>
              </w:rPr>
            </w:pPr>
          </w:p>
          <w:p w14:paraId="651472C6" w14:textId="77777777" w:rsidR="005B555D" w:rsidRPr="003D7A48" w:rsidRDefault="005B555D" w:rsidP="005B555D">
            <w:pPr>
              <w:pStyle w:val="ListParagraph"/>
              <w:numPr>
                <w:ilvl w:val="0"/>
                <w:numId w:val="12"/>
              </w:numPr>
              <w:overflowPunct w:val="0"/>
              <w:autoSpaceDE w:val="0"/>
              <w:autoSpaceDN w:val="0"/>
              <w:adjustRightInd w:val="0"/>
              <w:ind w:left="457" w:hanging="284"/>
              <w:textAlignment w:val="baseline"/>
              <w:rPr>
                <w:sz w:val="22"/>
                <w:szCs w:val="22"/>
              </w:rPr>
            </w:pPr>
            <w:r w:rsidRPr="003D7A48">
              <w:rPr>
                <w:sz w:val="22"/>
                <w:szCs w:val="22"/>
              </w:rPr>
              <w:t>There is an ancient laid hedgerow through the middle of the site.</w:t>
            </w:r>
          </w:p>
          <w:p w14:paraId="5C83F8D5" w14:textId="77777777" w:rsidR="005B555D" w:rsidRPr="003D7A48" w:rsidRDefault="005B555D" w:rsidP="005B555D">
            <w:pPr>
              <w:ind w:left="457" w:hanging="284"/>
              <w:rPr>
                <w:sz w:val="22"/>
                <w:szCs w:val="22"/>
              </w:rPr>
            </w:pPr>
          </w:p>
          <w:p w14:paraId="4DEDFA97" w14:textId="77777777" w:rsidR="005B555D" w:rsidRPr="003D7A48" w:rsidRDefault="005B555D" w:rsidP="005B555D">
            <w:pPr>
              <w:pStyle w:val="ListParagraph"/>
              <w:numPr>
                <w:ilvl w:val="0"/>
                <w:numId w:val="12"/>
              </w:numPr>
              <w:overflowPunct w:val="0"/>
              <w:autoSpaceDE w:val="0"/>
              <w:autoSpaceDN w:val="0"/>
              <w:adjustRightInd w:val="0"/>
              <w:ind w:left="457" w:hanging="284"/>
              <w:textAlignment w:val="baseline"/>
              <w:rPr>
                <w:sz w:val="22"/>
                <w:szCs w:val="22"/>
              </w:rPr>
            </w:pPr>
            <w:r w:rsidRPr="003D7A48">
              <w:rPr>
                <w:sz w:val="22"/>
                <w:szCs w:val="22"/>
              </w:rPr>
              <w:t>Two footpaths located on the site – concern these will be lost.</w:t>
            </w:r>
          </w:p>
          <w:p w14:paraId="3DB34C52" w14:textId="77777777" w:rsidR="005B555D" w:rsidRPr="003D7A48" w:rsidRDefault="005B555D" w:rsidP="005B555D">
            <w:pPr>
              <w:ind w:left="457" w:hanging="284"/>
              <w:rPr>
                <w:sz w:val="22"/>
                <w:szCs w:val="22"/>
              </w:rPr>
            </w:pPr>
          </w:p>
          <w:p w14:paraId="2283BAFC" w14:textId="77777777" w:rsidR="005B555D" w:rsidRPr="003D7A48" w:rsidRDefault="005B555D" w:rsidP="005B555D">
            <w:pPr>
              <w:pStyle w:val="ListParagraph"/>
              <w:numPr>
                <w:ilvl w:val="0"/>
                <w:numId w:val="12"/>
              </w:numPr>
              <w:overflowPunct w:val="0"/>
              <w:autoSpaceDE w:val="0"/>
              <w:autoSpaceDN w:val="0"/>
              <w:adjustRightInd w:val="0"/>
              <w:ind w:left="457" w:hanging="284"/>
              <w:textAlignment w:val="baseline"/>
              <w:rPr>
                <w:sz w:val="22"/>
                <w:szCs w:val="22"/>
              </w:rPr>
            </w:pPr>
            <w:r w:rsidRPr="003D7A48">
              <w:rPr>
                <w:sz w:val="22"/>
                <w:szCs w:val="22"/>
              </w:rPr>
              <w:t>A stream forms at this location.</w:t>
            </w:r>
          </w:p>
          <w:p w14:paraId="32A91D2E" w14:textId="77777777" w:rsidR="005B555D" w:rsidRPr="003D7A48" w:rsidRDefault="005B555D" w:rsidP="005B555D">
            <w:pPr>
              <w:ind w:left="457" w:hanging="284"/>
              <w:rPr>
                <w:sz w:val="22"/>
                <w:szCs w:val="22"/>
              </w:rPr>
            </w:pPr>
          </w:p>
          <w:p w14:paraId="212AFB1F" w14:textId="77777777" w:rsidR="005B555D" w:rsidRPr="003D7A48" w:rsidRDefault="005B555D" w:rsidP="005B555D">
            <w:pPr>
              <w:pStyle w:val="ListParagraph"/>
              <w:numPr>
                <w:ilvl w:val="0"/>
                <w:numId w:val="12"/>
              </w:numPr>
              <w:overflowPunct w:val="0"/>
              <w:autoSpaceDE w:val="0"/>
              <w:autoSpaceDN w:val="0"/>
              <w:adjustRightInd w:val="0"/>
              <w:ind w:left="457" w:hanging="284"/>
              <w:textAlignment w:val="baseline"/>
              <w:rPr>
                <w:sz w:val="22"/>
                <w:szCs w:val="22"/>
              </w:rPr>
            </w:pPr>
            <w:r w:rsidRPr="003D7A48">
              <w:rPr>
                <w:sz w:val="22"/>
                <w:szCs w:val="22"/>
              </w:rPr>
              <w:t>There is no opportunity for a green space in this Hollow should it be developed.</w:t>
            </w:r>
          </w:p>
          <w:p w14:paraId="1CD13A11" w14:textId="77777777" w:rsidR="00B37E29" w:rsidRPr="003D7A48" w:rsidRDefault="00B37E29" w:rsidP="00B37E29">
            <w:pPr>
              <w:overflowPunct w:val="0"/>
              <w:autoSpaceDE w:val="0"/>
              <w:autoSpaceDN w:val="0"/>
              <w:adjustRightInd w:val="0"/>
              <w:textAlignment w:val="baseline"/>
              <w:rPr>
                <w:sz w:val="22"/>
                <w:szCs w:val="22"/>
              </w:rPr>
            </w:pPr>
          </w:p>
        </w:tc>
      </w:tr>
      <w:tr w:rsidR="003D7A48" w:rsidRPr="003D7A48" w14:paraId="6E0D36F2" w14:textId="77777777" w:rsidTr="005B555D">
        <w:tc>
          <w:tcPr>
            <w:tcW w:w="874" w:type="pct"/>
          </w:tcPr>
          <w:p w14:paraId="11A95F44" w14:textId="77777777" w:rsidR="005B555D" w:rsidRPr="003D7A48" w:rsidRDefault="005B555D" w:rsidP="004707DA">
            <w:pPr>
              <w:rPr>
                <w:sz w:val="22"/>
                <w:szCs w:val="22"/>
              </w:rPr>
            </w:pPr>
            <w:r w:rsidRPr="003D7A48">
              <w:rPr>
                <w:sz w:val="22"/>
                <w:szCs w:val="22"/>
              </w:rPr>
              <w:t>H1Si Rear Kingsmill Hospital</w:t>
            </w:r>
          </w:p>
        </w:tc>
        <w:tc>
          <w:tcPr>
            <w:tcW w:w="737" w:type="pct"/>
          </w:tcPr>
          <w:p w14:paraId="7601576C" w14:textId="77777777" w:rsidR="00824D28" w:rsidRPr="003D7A48" w:rsidRDefault="005B555D" w:rsidP="004707DA">
            <w:pPr>
              <w:jc w:val="center"/>
              <w:rPr>
                <w:sz w:val="22"/>
                <w:szCs w:val="22"/>
              </w:rPr>
            </w:pPr>
            <w:r w:rsidRPr="003D7A48">
              <w:rPr>
                <w:sz w:val="22"/>
                <w:szCs w:val="22"/>
              </w:rPr>
              <w:t>1 objection and</w:t>
            </w:r>
          </w:p>
          <w:p w14:paraId="29B864DC" w14:textId="5750388E" w:rsidR="005B555D" w:rsidRPr="003D7A48" w:rsidRDefault="005B555D" w:rsidP="004707DA">
            <w:pPr>
              <w:jc w:val="center"/>
              <w:rPr>
                <w:sz w:val="22"/>
                <w:szCs w:val="22"/>
              </w:rPr>
            </w:pPr>
            <w:r w:rsidRPr="003D7A48">
              <w:rPr>
                <w:sz w:val="22"/>
                <w:szCs w:val="22"/>
              </w:rPr>
              <w:t xml:space="preserve"> 1 respondent </w:t>
            </w:r>
            <w:r w:rsidR="00824D28" w:rsidRPr="003D7A48">
              <w:rPr>
                <w:sz w:val="22"/>
                <w:szCs w:val="22"/>
              </w:rPr>
              <w:t>(</w:t>
            </w:r>
            <w:r w:rsidRPr="003D7A48">
              <w:rPr>
                <w:sz w:val="22"/>
                <w:szCs w:val="22"/>
              </w:rPr>
              <w:t>Historic England</w:t>
            </w:r>
            <w:r w:rsidR="00824D28" w:rsidRPr="003D7A48">
              <w:rPr>
                <w:sz w:val="22"/>
                <w:szCs w:val="22"/>
              </w:rPr>
              <w:t>)</w:t>
            </w:r>
            <w:r w:rsidRPr="003D7A48">
              <w:rPr>
                <w:sz w:val="22"/>
                <w:szCs w:val="22"/>
              </w:rPr>
              <w:t xml:space="preserve"> providing comments</w:t>
            </w:r>
          </w:p>
        </w:tc>
        <w:tc>
          <w:tcPr>
            <w:tcW w:w="3389" w:type="pct"/>
          </w:tcPr>
          <w:p w14:paraId="22020565" w14:textId="77777777" w:rsidR="005B555D" w:rsidRPr="003D7A48" w:rsidRDefault="005B555D" w:rsidP="005B555D">
            <w:pPr>
              <w:pStyle w:val="ListParagraph"/>
              <w:numPr>
                <w:ilvl w:val="0"/>
                <w:numId w:val="13"/>
              </w:numPr>
              <w:overflowPunct w:val="0"/>
              <w:autoSpaceDE w:val="0"/>
              <w:autoSpaceDN w:val="0"/>
              <w:adjustRightInd w:val="0"/>
              <w:ind w:left="457" w:hanging="284"/>
              <w:textAlignment w:val="baseline"/>
              <w:rPr>
                <w:sz w:val="22"/>
                <w:szCs w:val="22"/>
              </w:rPr>
            </w:pPr>
            <w:r w:rsidRPr="003D7A48">
              <w:rPr>
                <w:sz w:val="22"/>
                <w:szCs w:val="22"/>
              </w:rPr>
              <w:t xml:space="preserve">Historic England (HE) remain concerned about the development in the setting of </w:t>
            </w:r>
            <w:proofErr w:type="spellStart"/>
            <w:r w:rsidRPr="003D7A48">
              <w:rPr>
                <w:sz w:val="22"/>
                <w:szCs w:val="22"/>
              </w:rPr>
              <w:t>Dalestorth</w:t>
            </w:r>
            <w:proofErr w:type="spellEnd"/>
            <w:r w:rsidRPr="003D7A48">
              <w:rPr>
                <w:sz w:val="22"/>
                <w:szCs w:val="22"/>
              </w:rPr>
              <w:t xml:space="preserve"> House Grade II, and the cumulative impact of the developments H1Ss and H1Sf.</w:t>
            </w:r>
          </w:p>
          <w:p w14:paraId="4295B361" w14:textId="77777777" w:rsidR="005B555D" w:rsidRPr="003D7A48" w:rsidRDefault="005B555D" w:rsidP="005B555D">
            <w:pPr>
              <w:ind w:left="457" w:hanging="284"/>
              <w:rPr>
                <w:sz w:val="22"/>
                <w:szCs w:val="22"/>
              </w:rPr>
            </w:pPr>
          </w:p>
          <w:p w14:paraId="040F7938" w14:textId="77777777" w:rsidR="005B555D" w:rsidRPr="003D7A48" w:rsidRDefault="005B555D" w:rsidP="005B555D">
            <w:pPr>
              <w:pStyle w:val="ListParagraph"/>
              <w:numPr>
                <w:ilvl w:val="0"/>
                <w:numId w:val="13"/>
              </w:numPr>
              <w:overflowPunct w:val="0"/>
              <w:autoSpaceDE w:val="0"/>
              <w:autoSpaceDN w:val="0"/>
              <w:adjustRightInd w:val="0"/>
              <w:ind w:left="457" w:hanging="284"/>
              <w:textAlignment w:val="baseline"/>
              <w:rPr>
                <w:sz w:val="22"/>
                <w:szCs w:val="22"/>
              </w:rPr>
            </w:pPr>
            <w:r w:rsidRPr="003D7A48">
              <w:rPr>
                <w:sz w:val="22"/>
                <w:szCs w:val="22"/>
              </w:rPr>
              <w:t>HE recommended additional detail within the Heritage Assessment and further consideration is required of the cumulative impacts and what mitigation measures are possible and appropriate to bring forward to reduce the harm to this heritage asset. A masterplan for development in this vicinity could be useful to understand the cumulative effects and solutions.</w:t>
            </w:r>
          </w:p>
          <w:p w14:paraId="60A9F8D0" w14:textId="77777777" w:rsidR="005B555D" w:rsidRPr="003D7A48" w:rsidRDefault="005B555D" w:rsidP="005B555D">
            <w:pPr>
              <w:ind w:left="457" w:hanging="284"/>
              <w:rPr>
                <w:sz w:val="22"/>
                <w:szCs w:val="22"/>
              </w:rPr>
            </w:pPr>
          </w:p>
          <w:p w14:paraId="0160D104" w14:textId="77777777" w:rsidR="005B555D" w:rsidRPr="003D7A48" w:rsidRDefault="005B555D" w:rsidP="005B555D">
            <w:pPr>
              <w:pStyle w:val="ListParagraph"/>
              <w:numPr>
                <w:ilvl w:val="0"/>
                <w:numId w:val="13"/>
              </w:numPr>
              <w:overflowPunct w:val="0"/>
              <w:autoSpaceDE w:val="0"/>
              <w:autoSpaceDN w:val="0"/>
              <w:adjustRightInd w:val="0"/>
              <w:ind w:left="457" w:hanging="284"/>
              <w:textAlignment w:val="baseline"/>
              <w:rPr>
                <w:sz w:val="22"/>
                <w:szCs w:val="22"/>
              </w:rPr>
            </w:pPr>
            <w:r w:rsidRPr="003D7A48">
              <w:rPr>
                <w:sz w:val="22"/>
                <w:szCs w:val="22"/>
              </w:rPr>
              <w:t>The site will have a major impact on the surrounding area, especially highways.</w:t>
            </w:r>
          </w:p>
          <w:p w14:paraId="73BB287D" w14:textId="77777777" w:rsidR="00B37E29" w:rsidRPr="003D7A48" w:rsidRDefault="00B37E29" w:rsidP="00B37E29">
            <w:pPr>
              <w:overflowPunct w:val="0"/>
              <w:autoSpaceDE w:val="0"/>
              <w:autoSpaceDN w:val="0"/>
              <w:adjustRightInd w:val="0"/>
              <w:textAlignment w:val="baseline"/>
              <w:rPr>
                <w:sz w:val="22"/>
                <w:szCs w:val="22"/>
              </w:rPr>
            </w:pPr>
          </w:p>
        </w:tc>
      </w:tr>
      <w:tr w:rsidR="003D7A48" w:rsidRPr="003D7A48" w14:paraId="75CEBBFD" w14:textId="77777777" w:rsidTr="005B555D">
        <w:tc>
          <w:tcPr>
            <w:tcW w:w="874" w:type="pct"/>
          </w:tcPr>
          <w:p w14:paraId="0C01E5B7" w14:textId="77777777" w:rsidR="005B555D" w:rsidRPr="003D7A48" w:rsidRDefault="005B555D" w:rsidP="004707DA">
            <w:pPr>
              <w:rPr>
                <w:sz w:val="22"/>
                <w:szCs w:val="22"/>
              </w:rPr>
            </w:pPr>
            <w:r w:rsidRPr="003D7A48">
              <w:rPr>
                <w:sz w:val="22"/>
                <w:szCs w:val="22"/>
              </w:rPr>
              <w:lastRenderedPageBreak/>
              <w:t>H1Sj Clegg Hill Drive, Huthwaite</w:t>
            </w:r>
          </w:p>
        </w:tc>
        <w:tc>
          <w:tcPr>
            <w:tcW w:w="737" w:type="pct"/>
          </w:tcPr>
          <w:p w14:paraId="3FD66470" w14:textId="77777777" w:rsidR="005B555D" w:rsidRPr="003D7A48" w:rsidRDefault="005B555D" w:rsidP="004707DA">
            <w:pPr>
              <w:jc w:val="center"/>
              <w:rPr>
                <w:sz w:val="22"/>
                <w:szCs w:val="22"/>
              </w:rPr>
            </w:pPr>
            <w:r w:rsidRPr="003D7A48">
              <w:rPr>
                <w:sz w:val="22"/>
                <w:szCs w:val="22"/>
              </w:rPr>
              <w:t>2</w:t>
            </w:r>
          </w:p>
        </w:tc>
        <w:tc>
          <w:tcPr>
            <w:tcW w:w="3389" w:type="pct"/>
          </w:tcPr>
          <w:p w14:paraId="1ED7F70E" w14:textId="77777777" w:rsidR="005B555D" w:rsidRPr="003D7A48" w:rsidRDefault="005B555D" w:rsidP="005B555D">
            <w:pPr>
              <w:pStyle w:val="ListParagraph"/>
              <w:numPr>
                <w:ilvl w:val="0"/>
                <w:numId w:val="14"/>
              </w:numPr>
              <w:overflowPunct w:val="0"/>
              <w:autoSpaceDE w:val="0"/>
              <w:autoSpaceDN w:val="0"/>
              <w:adjustRightInd w:val="0"/>
              <w:ind w:left="457" w:hanging="284"/>
              <w:textAlignment w:val="baseline"/>
              <w:rPr>
                <w:sz w:val="22"/>
                <w:szCs w:val="22"/>
              </w:rPr>
            </w:pPr>
            <w:r w:rsidRPr="003D7A48">
              <w:rPr>
                <w:sz w:val="22"/>
                <w:szCs w:val="22"/>
              </w:rPr>
              <w:t>Concern regarding the existing capacity at the dentist, GP and whether there will be the investment in new local infrastructure.</w:t>
            </w:r>
          </w:p>
          <w:p w14:paraId="5E2D89CF" w14:textId="77777777" w:rsidR="005B555D" w:rsidRPr="003D7A48" w:rsidRDefault="005B555D" w:rsidP="005B555D">
            <w:pPr>
              <w:ind w:left="457" w:hanging="284"/>
              <w:rPr>
                <w:sz w:val="22"/>
                <w:szCs w:val="22"/>
              </w:rPr>
            </w:pPr>
          </w:p>
          <w:p w14:paraId="140CAD1C" w14:textId="77777777" w:rsidR="005B555D" w:rsidRPr="003D7A48" w:rsidRDefault="005B555D" w:rsidP="005B555D">
            <w:pPr>
              <w:pStyle w:val="ListParagraph"/>
              <w:numPr>
                <w:ilvl w:val="0"/>
                <w:numId w:val="14"/>
              </w:numPr>
              <w:overflowPunct w:val="0"/>
              <w:autoSpaceDE w:val="0"/>
              <w:autoSpaceDN w:val="0"/>
              <w:adjustRightInd w:val="0"/>
              <w:ind w:left="457" w:hanging="284"/>
              <w:textAlignment w:val="baseline"/>
              <w:rPr>
                <w:sz w:val="22"/>
                <w:szCs w:val="22"/>
              </w:rPr>
            </w:pPr>
            <w:r w:rsidRPr="003D7A48">
              <w:rPr>
                <w:sz w:val="22"/>
                <w:szCs w:val="22"/>
              </w:rPr>
              <w:t>Concern whether utilities infrastructure can support another 500+ properties.</w:t>
            </w:r>
          </w:p>
          <w:p w14:paraId="4559B5A8" w14:textId="77777777" w:rsidR="005B555D" w:rsidRPr="003D7A48" w:rsidRDefault="005B555D" w:rsidP="005B555D">
            <w:pPr>
              <w:ind w:left="457" w:hanging="284"/>
              <w:rPr>
                <w:sz w:val="22"/>
                <w:szCs w:val="22"/>
              </w:rPr>
            </w:pPr>
          </w:p>
          <w:p w14:paraId="1D9AC780" w14:textId="77777777" w:rsidR="005B555D" w:rsidRPr="003D7A48" w:rsidRDefault="005B555D" w:rsidP="005B555D">
            <w:pPr>
              <w:pStyle w:val="ListParagraph"/>
              <w:numPr>
                <w:ilvl w:val="0"/>
                <w:numId w:val="14"/>
              </w:numPr>
              <w:overflowPunct w:val="0"/>
              <w:autoSpaceDE w:val="0"/>
              <w:autoSpaceDN w:val="0"/>
              <w:adjustRightInd w:val="0"/>
              <w:ind w:left="457" w:hanging="284"/>
              <w:textAlignment w:val="baseline"/>
              <w:rPr>
                <w:sz w:val="22"/>
                <w:szCs w:val="22"/>
              </w:rPr>
            </w:pPr>
            <w:r w:rsidRPr="003D7A48">
              <w:rPr>
                <w:sz w:val="22"/>
                <w:szCs w:val="22"/>
              </w:rPr>
              <w:t>The 300 homes planned for Ashland Road area will put an unacceptable strain on Huthwaite.</w:t>
            </w:r>
          </w:p>
          <w:p w14:paraId="55E42854" w14:textId="77777777" w:rsidR="005B555D" w:rsidRPr="003D7A48" w:rsidRDefault="005B555D" w:rsidP="005B555D">
            <w:pPr>
              <w:ind w:left="457" w:hanging="284"/>
              <w:rPr>
                <w:sz w:val="22"/>
                <w:szCs w:val="22"/>
              </w:rPr>
            </w:pPr>
          </w:p>
          <w:p w14:paraId="2CEC0C83" w14:textId="77777777" w:rsidR="005B555D" w:rsidRPr="003D7A48" w:rsidRDefault="005B555D" w:rsidP="005B555D">
            <w:pPr>
              <w:pStyle w:val="ListParagraph"/>
              <w:numPr>
                <w:ilvl w:val="0"/>
                <w:numId w:val="14"/>
              </w:numPr>
              <w:overflowPunct w:val="0"/>
              <w:autoSpaceDE w:val="0"/>
              <w:autoSpaceDN w:val="0"/>
              <w:adjustRightInd w:val="0"/>
              <w:ind w:left="457" w:hanging="284"/>
              <w:textAlignment w:val="baseline"/>
              <w:rPr>
                <w:sz w:val="22"/>
                <w:szCs w:val="22"/>
              </w:rPr>
            </w:pPr>
            <w:r w:rsidRPr="003D7A48">
              <w:rPr>
                <w:sz w:val="22"/>
                <w:szCs w:val="22"/>
              </w:rPr>
              <w:t>Flooding – development will exacerbate existing issues.</w:t>
            </w:r>
          </w:p>
          <w:p w14:paraId="76A8C9F0" w14:textId="77777777" w:rsidR="005B555D" w:rsidRPr="003D7A48" w:rsidRDefault="005B555D" w:rsidP="005B555D">
            <w:pPr>
              <w:ind w:left="457" w:hanging="284"/>
              <w:rPr>
                <w:sz w:val="22"/>
                <w:szCs w:val="22"/>
              </w:rPr>
            </w:pPr>
          </w:p>
          <w:p w14:paraId="4457FFE9" w14:textId="77777777" w:rsidR="005B555D" w:rsidRPr="003D7A48" w:rsidRDefault="005B555D" w:rsidP="005B555D">
            <w:pPr>
              <w:pStyle w:val="ListParagraph"/>
              <w:numPr>
                <w:ilvl w:val="0"/>
                <w:numId w:val="14"/>
              </w:numPr>
              <w:overflowPunct w:val="0"/>
              <w:autoSpaceDE w:val="0"/>
              <w:autoSpaceDN w:val="0"/>
              <w:adjustRightInd w:val="0"/>
              <w:ind w:left="457" w:hanging="284"/>
              <w:textAlignment w:val="baseline"/>
              <w:rPr>
                <w:sz w:val="22"/>
                <w:szCs w:val="22"/>
              </w:rPr>
            </w:pPr>
            <w:r w:rsidRPr="003D7A48">
              <w:rPr>
                <w:sz w:val="22"/>
                <w:szCs w:val="22"/>
              </w:rPr>
              <w:t>There is insufficient road access and capacity.</w:t>
            </w:r>
          </w:p>
          <w:p w14:paraId="7F017411" w14:textId="77777777" w:rsidR="005B555D" w:rsidRPr="003D7A48" w:rsidRDefault="005B555D" w:rsidP="005B555D">
            <w:pPr>
              <w:ind w:left="457" w:hanging="284"/>
              <w:rPr>
                <w:sz w:val="22"/>
                <w:szCs w:val="22"/>
              </w:rPr>
            </w:pPr>
          </w:p>
        </w:tc>
      </w:tr>
      <w:tr w:rsidR="003D7A48" w:rsidRPr="003D7A48" w14:paraId="484D826E" w14:textId="77777777" w:rsidTr="005B555D">
        <w:tc>
          <w:tcPr>
            <w:tcW w:w="874" w:type="pct"/>
          </w:tcPr>
          <w:p w14:paraId="170ED704" w14:textId="77777777" w:rsidR="005B555D" w:rsidRPr="003D7A48" w:rsidRDefault="005B555D" w:rsidP="004707DA">
            <w:pPr>
              <w:rPr>
                <w:sz w:val="22"/>
                <w:szCs w:val="22"/>
              </w:rPr>
            </w:pPr>
            <w:r w:rsidRPr="003D7A48">
              <w:rPr>
                <w:sz w:val="22"/>
                <w:szCs w:val="22"/>
              </w:rPr>
              <w:t>H1Sk Sunnyside Farm, Blackwell Road, Huthwaite</w:t>
            </w:r>
          </w:p>
        </w:tc>
        <w:tc>
          <w:tcPr>
            <w:tcW w:w="737" w:type="pct"/>
          </w:tcPr>
          <w:p w14:paraId="2F5B82E8" w14:textId="77777777" w:rsidR="005B555D" w:rsidRPr="003D7A48" w:rsidRDefault="005B555D" w:rsidP="004707DA">
            <w:pPr>
              <w:jc w:val="center"/>
              <w:rPr>
                <w:sz w:val="22"/>
                <w:szCs w:val="22"/>
              </w:rPr>
            </w:pPr>
            <w:r w:rsidRPr="003D7A48">
              <w:rPr>
                <w:sz w:val="22"/>
                <w:szCs w:val="22"/>
              </w:rPr>
              <w:t>23</w:t>
            </w:r>
          </w:p>
        </w:tc>
        <w:tc>
          <w:tcPr>
            <w:tcW w:w="3389" w:type="pct"/>
          </w:tcPr>
          <w:p w14:paraId="64B9B893" w14:textId="77777777" w:rsidR="005B555D" w:rsidRPr="003D7A48" w:rsidRDefault="005B555D" w:rsidP="005B555D">
            <w:pPr>
              <w:pStyle w:val="ListParagraph"/>
              <w:numPr>
                <w:ilvl w:val="0"/>
                <w:numId w:val="15"/>
              </w:numPr>
              <w:overflowPunct w:val="0"/>
              <w:autoSpaceDE w:val="0"/>
              <w:autoSpaceDN w:val="0"/>
              <w:adjustRightInd w:val="0"/>
              <w:ind w:left="457" w:hanging="284"/>
              <w:textAlignment w:val="baseline"/>
              <w:rPr>
                <w:sz w:val="22"/>
                <w:szCs w:val="22"/>
              </w:rPr>
            </w:pPr>
            <w:r w:rsidRPr="003D7A48">
              <w:rPr>
                <w:sz w:val="22"/>
                <w:szCs w:val="22"/>
              </w:rPr>
              <w:t>Adverse impact on amenity with potential loss of light and noise pollution for nearby properties.</w:t>
            </w:r>
          </w:p>
          <w:p w14:paraId="43EAC561" w14:textId="77777777" w:rsidR="005B555D" w:rsidRPr="003D7A48" w:rsidRDefault="005B555D" w:rsidP="005B555D">
            <w:pPr>
              <w:ind w:left="457" w:hanging="284"/>
              <w:rPr>
                <w:sz w:val="22"/>
                <w:szCs w:val="22"/>
              </w:rPr>
            </w:pPr>
          </w:p>
          <w:p w14:paraId="20A2FC3F" w14:textId="77777777" w:rsidR="005B555D" w:rsidRPr="003D7A48" w:rsidRDefault="005B555D" w:rsidP="005B555D">
            <w:pPr>
              <w:pStyle w:val="ListParagraph"/>
              <w:numPr>
                <w:ilvl w:val="0"/>
                <w:numId w:val="15"/>
              </w:numPr>
              <w:overflowPunct w:val="0"/>
              <w:autoSpaceDE w:val="0"/>
              <w:autoSpaceDN w:val="0"/>
              <w:adjustRightInd w:val="0"/>
              <w:ind w:left="457" w:hanging="284"/>
              <w:textAlignment w:val="baseline"/>
              <w:rPr>
                <w:sz w:val="22"/>
                <w:szCs w:val="22"/>
              </w:rPr>
            </w:pPr>
            <w:r w:rsidRPr="003D7A48">
              <w:rPr>
                <w:sz w:val="22"/>
                <w:szCs w:val="22"/>
              </w:rPr>
              <w:t>Flooding - Having more houses on Blackwell Road will affect the drainage and can result in flooding. The road already floods in heavy rain – existing issues will be exacerbated.</w:t>
            </w:r>
          </w:p>
          <w:p w14:paraId="27B3C6D8" w14:textId="77777777" w:rsidR="005B555D" w:rsidRPr="003D7A48" w:rsidRDefault="005B555D" w:rsidP="005B555D">
            <w:pPr>
              <w:ind w:left="457" w:hanging="284"/>
              <w:rPr>
                <w:sz w:val="22"/>
                <w:szCs w:val="22"/>
              </w:rPr>
            </w:pPr>
          </w:p>
          <w:p w14:paraId="36E00AA9" w14:textId="77777777" w:rsidR="005B555D" w:rsidRPr="003D7A48" w:rsidRDefault="005B555D" w:rsidP="005B555D">
            <w:pPr>
              <w:pStyle w:val="ListParagraph"/>
              <w:numPr>
                <w:ilvl w:val="0"/>
                <w:numId w:val="15"/>
              </w:numPr>
              <w:overflowPunct w:val="0"/>
              <w:autoSpaceDE w:val="0"/>
              <w:autoSpaceDN w:val="0"/>
              <w:adjustRightInd w:val="0"/>
              <w:ind w:left="457" w:hanging="284"/>
              <w:textAlignment w:val="baseline"/>
              <w:rPr>
                <w:sz w:val="22"/>
                <w:szCs w:val="22"/>
              </w:rPr>
            </w:pPr>
            <w:r w:rsidRPr="003D7A48">
              <w:rPr>
                <w:sz w:val="22"/>
                <w:szCs w:val="22"/>
              </w:rPr>
              <w:t xml:space="preserve">No Bus Route available - there is no bus route on Blackwell Road which affects the residents, the paths are not wide enough with parking for residents with prams or in a wheelchair. </w:t>
            </w:r>
          </w:p>
          <w:p w14:paraId="4C05C618" w14:textId="77777777" w:rsidR="005B555D" w:rsidRPr="003D7A48" w:rsidRDefault="005B555D" w:rsidP="005B555D">
            <w:pPr>
              <w:ind w:left="457" w:hanging="284"/>
              <w:rPr>
                <w:sz w:val="22"/>
                <w:szCs w:val="22"/>
              </w:rPr>
            </w:pPr>
          </w:p>
          <w:p w14:paraId="148D5240" w14:textId="77777777" w:rsidR="005B555D" w:rsidRPr="003D7A48" w:rsidRDefault="005B555D" w:rsidP="005B555D">
            <w:pPr>
              <w:pStyle w:val="ListParagraph"/>
              <w:numPr>
                <w:ilvl w:val="0"/>
                <w:numId w:val="15"/>
              </w:numPr>
              <w:overflowPunct w:val="0"/>
              <w:autoSpaceDE w:val="0"/>
              <w:autoSpaceDN w:val="0"/>
              <w:adjustRightInd w:val="0"/>
              <w:ind w:left="457" w:hanging="284"/>
              <w:textAlignment w:val="baseline"/>
              <w:rPr>
                <w:sz w:val="22"/>
                <w:szCs w:val="22"/>
              </w:rPr>
            </w:pPr>
            <w:r w:rsidRPr="003D7A48">
              <w:rPr>
                <w:sz w:val="22"/>
                <w:szCs w:val="22"/>
              </w:rPr>
              <w:t>Concerns regarding the available capacity of local schools and GP surgeries which will be put under more pressure by development of the site.</w:t>
            </w:r>
          </w:p>
          <w:p w14:paraId="0C991853" w14:textId="77777777" w:rsidR="005B555D" w:rsidRPr="003D7A48" w:rsidRDefault="005B555D" w:rsidP="005B555D">
            <w:pPr>
              <w:ind w:left="457" w:hanging="284"/>
              <w:rPr>
                <w:sz w:val="22"/>
                <w:szCs w:val="22"/>
              </w:rPr>
            </w:pPr>
          </w:p>
          <w:p w14:paraId="6846EF08" w14:textId="77777777" w:rsidR="005B555D" w:rsidRPr="003D7A48" w:rsidRDefault="005B555D" w:rsidP="005B555D">
            <w:pPr>
              <w:pStyle w:val="ListParagraph"/>
              <w:numPr>
                <w:ilvl w:val="0"/>
                <w:numId w:val="15"/>
              </w:numPr>
              <w:overflowPunct w:val="0"/>
              <w:autoSpaceDE w:val="0"/>
              <w:autoSpaceDN w:val="0"/>
              <w:adjustRightInd w:val="0"/>
              <w:ind w:left="457" w:hanging="284"/>
              <w:textAlignment w:val="baseline"/>
              <w:rPr>
                <w:sz w:val="22"/>
                <w:szCs w:val="22"/>
              </w:rPr>
            </w:pPr>
            <w:r w:rsidRPr="003D7A48">
              <w:rPr>
                <w:sz w:val="22"/>
                <w:szCs w:val="22"/>
              </w:rPr>
              <w:t xml:space="preserve">Development would result in the loss three local wildlife sites (LWS) as well as having a detrimental impact on 5 further sites in </w:t>
            </w:r>
            <w:proofErr w:type="gramStart"/>
            <w:r w:rsidRPr="003D7A48">
              <w:rPr>
                <w:sz w:val="22"/>
                <w:szCs w:val="22"/>
              </w:rPr>
              <w:t>close proximity</w:t>
            </w:r>
            <w:proofErr w:type="gramEnd"/>
            <w:r w:rsidRPr="003D7A48">
              <w:rPr>
                <w:sz w:val="22"/>
                <w:szCs w:val="22"/>
              </w:rPr>
              <w:t>.</w:t>
            </w:r>
          </w:p>
          <w:p w14:paraId="044CFFAB" w14:textId="77777777" w:rsidR="005B555D" w:rsidRPr="003D7A48" w:rsidRDefault="005B555D" w:rsidP="005B555D">
            <w:pPr>
              <w:ind w:left="457" w:hanging="284"/>
              <w:rPr>
                <w:sz w:val="22"/>
                <w:szCs w:val="22"/>
              </w:rPr>
            </w:pPr>
          </w:p>
          <w:p w14:paraId="18F8FCF8" w14:textId="77777777" w:rsidR="005B555D" w:rsidRPr="003D7A48" w:rsidRDefault="005B555D" w:rsidP="005B555D">
            <w:pPr>
              <w:pStyle w:val="ListParagraph"/>
              <w:numPr>
                <w:ilvl w:val="0"/>
                <w:numId w:val="15"/>
              </w:numPr>
              <w:overflowPunct w:val="0"/>
              <w:autoSpaceDE w:val="0"/>
              <w:autoSpaceDN w:val="0"/>
              <w:adjustRightInd w:val="0"/>
              <w:ind w:left="457" w:hanging="284"/>
              <w:textAlignment w:val="baseline"/>
              <w:rPr>
                <w:sz w:val="22"/>
                <w:szCs w:val="22"/>
              </w:rPr>
            </w:pPr>
            <w:r w:rsidRPr="003D7A48">
              <w:rPr>
                <w:sz w:val="22"/>
                <w:szCs w:val="22"/>
              </w:rPr>
              <w:t>No consideration given to the infrastructure requirements (references to limited capacity at existing schools, GP surgery, hospitals).</w:t>
            </w:r>
          </w:p>
          <w:p w14:paraId="230D7243" w14:textId="77777777" w:rsidR="005B555D" w:rsidRPr="003D7A48" w:rsidRDefault="005B555D" w:rsidP="005B555D">
            <w:pPr>
              <w:ind w:left="457" w:hanging="284"/>
              <w:rPr>
                <w:sz w:val="22"/>
                <w:szCs w:val="22"/>
              </w:rPr>
            </w:pPr>
          </w:p>
          <w:p w14:paraId="55E548B5" w14:textId="77777777" w:rsidR="005B555D" w:rsidRPr="003D7A48" w:rsidRDefault="005B555D" w:rsidP="005B555D">
            <w:pPr>
              <w:pStyle w:val="ListParagraph"/>
              <w:numPr>
                <w:ilvl w:val="0"/>
                <w:numId w:val="15"/>
              </w:numPr>
              <w:overflowPunct w:val="0"/>
              <w:autoSpaceDE w:val="0"/>
              <w:autoSpaceDN w:val="0"/>
              <w:adjustRightInd w:val="0"/>
              <w:ind w:left="457" w:hanging="284"/>
              <w:textAlignment w:val="baseline"/>
              <w:rPr>
                <w:sz w:val="22"/>
                <w:szCs w:val="22"/>
              </w:rPr>
            </w:pPr>
            <w:r w:rsidRPr="003D7A48">
              <w:rPr>
                <w:sz w:val="22"/>
                <w:szCs w:val="22"/>
              </w:rPr>
              <w:t>Development of the site will result in the loss of green spaces, impacting on physical and mental well-being and tackling poor health.</w:t>
            </w:r>
          </w:p>
          <w:p w14:paraId="582335D3" w14:textId="77777777" w:rsidR="005B555D" w:rsidRPr="003D7A48" w:rsidRDefault="005B555D" w:rsidP="005B555D">
            <w:pPr>
              <w:ind w:left="457" w:hanging="284"/>
              <w:rPr>
                <w:sz w:val="22"/>
                <w:szCs w:val="22"/>
              </w:rPr>
            </w:pPr>
          </w:p>
          <w:p w14:paraId="59D4B2F9" w14:textId="77777777" w:rsidR="005B555D" w:rsidRPr="003D7A48" w:rsidRDefault="005B555D" w:rsidP="005B555D">
            <w:pPr>
              <w:pStyle w:val="ListParagraph"/>
              <w:numPr>
                <w:ilvl w:val="0"/>
                <w:numId w:val="15"/>
              </w:numPr>
              <w:overflowPunct w:val="0"/>
              <w:autoSpaceDE w:val="0"/>
              <w:autoSpaceDN w:val="0"/>
              <w:adjustRightInd w:val="0"/>
              <w:ind w:left="457" w:hanging="284"/>
              <w:textAlignment w:val="baseline"/>
              <w:rPr>
                <w:sz w:val="22"/>
                <w:szCs w:val="22"/>
              </w:rPr>
            </w:pPr>
            <w:r w:rsidRPr="003D7A48">
              <w:rPr>
                <w:sz w:val="22"/>
                <w:szCs w:val="22"/>
              </w:rPr>
              <w:t>Ground stability is a concern - a former colliery spoil tip is located on the southern part of the site.</w:t>
            </w:r>
          </w:p>
          <w:p w14:paraId="4FE2D3B2" w14:textId="77777777" w:rsidR="005B555D" w:rsidRPr="003D7A48" w:rsidRDefault="005B555D" w:rsidP="005B555D">
            <w:pPr>
              <w:ind w:left="457" w:hanging="284"/>
              <w:rPr>
                <w:sz w:val="22"/>
                <w:szCs w:val="22"/>
              </w:rPr>
            </w:pPr>
          </w:p>
          <w:p w14:paraId="4BE03A51" w14:textId="77777777" w:rsidR="005B555D" w:rsidRPr="003D7A48" w:rsidRDefault="005B555D" w:rsidP="005B555D">
            <w:pPr>
              <w:pStyle w:val="ListParagraph"/>
              <w:numPr>
                <w:ilvl w:val="0"/>
                <w:numId w:val="15"/>
              </w:numPr>
              <w:overflowPunct w:val="0"/>
              <w:autoSpaceDE w:val="0"/>
              <w:autoSpaceDN w:val="0"/>
              <w:adjustRightInd w:val="0"/>
              <w:ind w:left="457" w:hanging="284"/>
              <w:textAlignment w:val="baseline"/>
              <w:rPr>
                <w:sz w:val="22"/>
                <w:szCs w:val="22"/>
              </w:rPr>
            </w:pPr>
            <w:r w:rsidRPr="003D7A48">
              <w:rPr>
                <w:sz w:val="22"/>
                <w:szCs w:val="22"/>
              </w:rPr>
              <w:lastRenderedPageBreak/>
              <w:t>There are several natural springs running across the site, which results in flooding.</w:t>
            </w:r>
          </w:p>
          <w:p w14:paraId="742A096B" w14:textId="77777777" w:rsidR="005B555D" w:rsidRPr="003D7A48" w:rsidRDefault="005B555D" w:rsidP="005B555D">
            <w:pPr>
              <w:ind w:left="457" w:hanging="284"/>
              <w:rPr>
                <w:sz w:val="22"/>
                <w:szCs w:val="22"/>
              </w:rPr>
            </w:pPr>
          </w:p>
          <w:p w14:paraId="0BB83F77" w14:textId="77777777" w:rsidR="005B555D" w:rsidRPr="003D7A48" w:rsidRDefault="005B555D" w:rsidP="005B555D">
            <w:pPr>
              <w:pStyle w:val="ListParagraph"/>
              <w:numPr>
                <w:ilvl w:val="0"/>
                <w:numId w:val="15"/>
              </w:numPr>
              <w:overflowPunct w:val="0"/>
              <w:autoSpaceDE w:val="0"/>
              <w:autoSpaceDN w:val="0"/>
              <w:adjustRightInd w:val="0"/>
              <w:ind w:left="457" w:hanging="284"/>
              <w:textAlignment w:val="baseline"/>
              <w:rPr>
                <w:sz w:val="22"/>
                <w:szCs w:val="22"/>
              </w:rPr>
            </w:pPr>
            <w:r w:rsidRPr="003D7A48">
              <w:rPr>
                <w:sz w:val="22"/>
                <w:szCs w:val="22"/>
              </w:rPr>
              <w:t>Ancient rural footpaths will be lost.</w:t>
            </w:r>
          </w:p>
          <w:p w14:paraId="366779CB" w14:textId="77777777" w:rsidR="005B555D" w:rsidRPr="003D7A48" w:rsidRDefault="005B555D" w:rsidP="005B555D">
            <w:pPr>
              <w:pStyle w:val="ListParagraph"/>
              <w:ind w:left="457" w:hanging="284"/>
              <w:rPr>
                <w:sz w:val="22"/>
                <w:szCs w:val="22"/>
              </w:rPr>
            </w:pPr>
          </w:p>
          <w:p w14:paraId="13DF74F2" w14:textId="77777777" w:rsidR="005B555D" w:rsidRPr="003D7A48" w:rsidRDefault="005B555D" w:rsidP="005B555D">
            <w:pPr>
              <w:pStyle w:val="ListParagraph"/>
              <w:numPr>
                <w:ilvl w:val="0"/>
                <w:numId w:val="15"/>
              </w:numPr>
              <w:overflowPunct w:val="0"/>
              <w:autoSpaceDE w:val="0"/>
              <w:autoSpaceDN w:val="0"/>
              <w:adjustRightInd w:val="0"/>
              <w:ind w:left="457" w:hanging="284"/>
              <w:textAlignment w:val="baseline"/>
              <w:rPr>
                <w:sz w:val="22"/>
                <w:szCs w:val="22"/>
              </w:rPr>
            </w:pPr>
            <w:r w:rsidRPr="003D7A48">
              <w:rPr>
                <w:sz w:val="22"/>
                <w:szCs w:val="22"/>
              </w:rPr>
              <w:t>There is a potential for buried archaeological remains on the site.</w:t>
            </w:r>
          </w:p>
          <w:p w14:paraId="3AB8381D" w14:textId="77777777" w:rsidR="00B37E29" w:rsidRPr="003D7A48" w:rsidRDefault="00B37E29" w:rsidP="00B37E29">
            <w:pPr>
              <w:overflowPunct w:val="0"/>
              <w:autoSpaceDE w:val="0"/>
              <w:autoSpaceDN w:val="0"/>
              <w:adjustRightInd w:val="0"/>
              <w:textAlignment w:val="baseline"/>
              <w:rPr>
                <w:sz w:val="22"/>
                <w:szCs w:val="22"/>
              </w:rPr>
            </w:pPr>
          </w:p>
        </w:tc>
      </w:tr>
      <w:tr w:rsidR="003D7A48" w:rsidRPr="003D7A48" w14:paraId="1F6997D8" w14:textId="77777777" w:rsidTr="005B555D">
        <w:tc>
          <w:tcPr>
            <w:tcW w:w="874" w:type="pct"/>
          </w:tcPr>
          <w:p w14:paraId="6091A441" w14:textId="77777777" w:rsidR="005B555D" w:rsidRPr="003D7A48" w:rsidRDefault="005B555D" w:rsidP="004707DA">
            <w:pPr>
              <w:rPr>
                <w:sz w:val="22"/>
                <w:szCs w:val="22"/>
              </w:rPr>
            </w:pPr>
            <w:r w:rsidRPr="003D7A48">
              <w:rPr>
                <w:sz w:val="22"/>
                <w:szCs w:val="22"/>
              </w:rPr>
              <w:lastRenderedPageBreak/>
              <w:t xml:space="preserve">H1Sl North of </w:t>
            </w:r>
            <w:proofErr w:type="spellStart"/>
            <w:r w:rsidRPr="003D7A48">
              <w:rPr>
                <w:sz w:val="22"/>
                <w:szCs w:val="22"/>
              </w:rPr>
              <w:t>Fackley</w:t>
            </w:r>
            <w:proofErr w:type="spellEnd"/>
            <w:r w:rsidRPr="003D7A48">
              <w:rPr>
                <w:sz w:val="22"/>
                <w:szCs w:val="22"/>
              </w:rPr>
              <w:t xml:space="preserve"> Road, Teversal</w:t>
            </w:r>
          </w:p>
        </w:tc>
        <w:tc>
          <w:tcPr>
            <w:tcW w:w="737" w:type="pct"/>
          </w:tcPr>
          <w:p w14:paraId="4E5739D7" w14:textId="77777777" w:rsidR="005B555D" w:rsidRPr="003D7A48" w:rsidRDefault="005B555D" w:rsidP="004707DA">
            <w:pPr>
              <w:jc w:val="center"/>
              <w:rPr>
                <w:sz w:val="22"/>
                <w:szCs w:val="22"/>
              </w:rPr>
            </w:pPr>
            <w:r w:rsidRPr="003D7A48">
              <w:rPr>
                <w:sz w:val="22"/>
                <w:szCs w:val="22"/>
              </w:rPr>
              <w:t>1</w:t>
            </w:r>
          </w:p>
        </w:tc>
        <w:tc>
          <w:tcPr>
            <w:tcW w:w="3389" w:type="pct"/>
          </w:tcPr>
          <w:p w14:paraId="0352B9FC" w14:textId="77777777" w:rsidR="005B555D" w:rsidRPr="003D7A48" w:rsidRDefault="005B555D" w:rsidP="005B555D">
            <w:pPr>
              <w:pStyle w:val="ListParagraph"/>
              <w:numPr>
                <w:ilvl w:val="0"/>
                <w:numId w:val="16"/>
              </w:numPr>
              <w:overflowPunct w:val="0"/>
              <w:autoSpaceDE w:val="0"/>
              <w:autoSpaceDN w:val="0"/>
              <w:adjustRightInd w:val="0"/>
              <w:ind w:left="457" w:hanging="284"/>
              <w:textAlignment w:val="baseline"/>
              <w:rPr>
                <w:sz w:val="22"/>
                <w:szCs w:val="22"/>
              </w:rPr>
            </w:pPr>
            <w:r w:rsidRPr="003D7A48">
              <w:rPr>
                <w:sz w:val="22"/>
                <w:szCs w:val="22"/>
              </w:rPr>
              <w:t>The allocation of site contradicts Policy EV10 and does not meet the test outlined in Policy EV4 and its supporting paragraphs.</w:t>
            </w:r>
          </w:p>
          <w:p w14:paraId="17B5B9F6" w14:textId="77777777" w:rsidR="005B555D" w:rsidRPr="003D7A48" w:rsidRDefault="005B555D" w:rsidP="005B555D">
            <w:pPr>
              <w:ind w:left="457" w:hanging="284"/>
              <w:rPr>
                <w:sz w:val="22"/>
                <w:szCs w:val="22"/>
              </w:rPr>
            </w:pPr>
          </w:p>
          <w:p w14:paraId="31ABDBCD" w14:textId="77777777" w:rsidR="005B555D" w:rsidRPr="003D7A48" w:rsidRDefault="005B555D" w:rsidP="005B555D">
            <w:pPr>
              <w:pStyle w:val="ListParagraph"/>
              <w:numPr>
                <w:ilvl w:val="0"/>
                <w:numId w:val="16"/>
              </w:numPr>
              <w:overflowPunct w:val="0"/>
              <w:autoSpaceDE w:val="0"/>
              <w:autoSpaceDN w:val="0"/>
              <w:adjustRightInd w:val="0"/>
              <w:ind w:left="457" w:hanging="284"/>
              <w:textAlignment w:val="baseline"/>
              <w:rPr>
                <w:sz w:val="22"/>
                <w:szCs w:val="22"/>
              </w:rPr>
            </w:pPr>
            <w:r w:rsidRPr="003D7A48">
              <w:rPr>
                <w:sz w:val="22"/>
                <w:szCs w:val="22"/>
              </w:rPr>
              <w:t xml:space="preserve">Allocation conflicts with the Teversal, Stanton Hill and </w:t>
            </w:r>
            <w:proofErr w:type="spellStart"/>
            <w:r w:rsidRPr="003D7A48">
              <w:rPr>
                <w:sz w:val="22"/>
                <w:szCs w:val="22"/>
              </w:rPr>
              <w:t>Skegby</w:t>
            </w:r>
            <w:proofErr w:type="spellEnd"/>
            <w:r w:rsidRPr="003D7A48">
              <w:rPr>
                <w:sz w:val="22"/>
                <w:szCs w:val="22"/>
              </w:rPr>
              <w:t xml:space="preserve"> Neighbourhood Plan Policy NP1 Para 2 (landscape character and will not deliver a range of social facilities to meet local need) as well as Policy NP4 and the accompanying Design Guide.</w:t>
            </w:r>
          </w:p>
          <w:p w14:paraId="291C1241" w14:textId="77777777" w:rsidR="005B555D" w:rsidRPr="003D7A48" w:rsidRDefault="005B555D" w:rsidP="005B555D">
            <w:pPr>
              <w:ind w:left="457" w:hanging="284"/>
              <w:rPr>
                <w:sz w:val="22"/>
                <w:szCs w:val="22"/>
              </w:rPr>
            </w:pPr>
          </w:p>
          <w:p w14:paraId="34F505BB" w14:textId="77777777" w:rsidR="005B555D" w:rsidRPr="003D7A48" w:rsidRDefault="005B555D" w:rsidP="005B555D">
            <w:pPr>
              <w:pStyle w:val="ListParagraph"/>
              <w:numPr>
                <w:ilvl w:val="0"/>
                <w:numId w:val="16"/>
              </w:numPr>
              <w:overflowPunct w:val="0"/>
              <w:autoSpaceDE w:val="0"/>
              <w:autoSpaceDN w:val="0"/>
              <w:adjustRightInd w:val="0"/>
              <w:ind w:left="457" w:hanging="284"/>
              <w:textAlignment w:val="baseline"/>
              <w:rPr>
                <w:sz w:val="22"/>
                <w:szCs w:val="22"/>
              </w:rPr>
            </w:pPr>
            <w:r w:rsidRPr="003D7A48">
              <w:rPr>
                <w:sz w:val="22"/>
                <w:szCs w:val="22"/>
              </w:rPr>
              <w:t>The existing green corridors in proximity of the site are particularly sensitive and there is concern these spaces will be eroded.</w:t>
            </w:r>
          </w:p>
          <w:p w14:paraId="36E9A0AA" w14:textId="77777777" w:rsidR="005B555D" w:rsidRPr="003D7A48" w:rsidRDefault="005B555D" w:rsidP="005B555D">
            <w:pPr>
              <w:ind w:left="457" w:hanging="284"/>
              <w:rPr>
                <w:sz w:val="22"/>
                <w:szCs w:val="22"/>
              </w:rPr>
            </w:pPr>
          </w:p>
          <w:p w14:paraId="631F2B4F" w14:textId="77777777" w:rsidR="005B555D" w:rsidRPr="003D7A48" w:rsidRDefault="005B555D" w:rsidP="005B555D">
            <w:pPr>
              <w:pStyle w:val="ListParagraph"/>
              <w:numPr>
                <w:ilvl w:val="0"/>
                <w:numId w:val="16"/>
              </w:numPr>
              <w:overflowPunct w:val="0"/>
              <w:autoSpaceDE w:val="0"/>
              <w:autoSpaceDN w:val="0"/>
              <w:adjustRightInd w:val="0"/>
              <w:ind w:left="457" w:hanging="284"/>
              <w:textAlignment w:val="baseline"/>
              <w:rPr>
                <w:sz w:val="22"/>
                <w:szCs w:val="22"/>
              </w:rPr>
            </w:pPr>
            <w:r w:rsidRPr="003D7A48">
              <w:rPr>
                <w:sz w:val="22"/>
                <w:szCs w:val="22"/>
              </w:rPr>
              <w:t xml:space="preserve">The number and size of allocated sites in the settlement of </w:t>
            </w:r>
            <w:proofErr w:type="spellStart"/>
            <w:r w:rsidRPr="003D7A48">
              <w:rPr>
                <w:sz w:val="22"/>
                <w:szCs w:val="22"/>
              </w:rPr>
              <w:t>Fackley</w:t>
            </w:r>
            <w:proofErr w:type="spellEnd"/>
            <w:r w:rsidRPr="003D7A48">
              <w:rPr>
                <w:sz w:val="22"/>
                <w:szCs w:val="22"/>
              </w:rPr>
              <w:t xml:space="preserve"> are not in line with the definition of Policy S1 - 'small scale growth'. the increased number of dwellings.</w:t>
            </w:r>
          </w:p>
          <w:p w14:paraId="3BC56968" w14:textId="77777777" w:rsidR="00B37E29" w:rsidRPr="003D7A48" w:rsidRDefault="00B37E29" w:rsidP="00B37E29">
            <w:pPr>
              <w:overflowPunct w:val="0"/>
              <w:autoSpaceDE w:val="0"/>
              <w:autoSpaceDN w:val="0"/>
              <w:adjustRightInd w:val="0"/>
              <w:textAlignment w:val="baseline"/>
              <w:rPr>
                <w:sz w:val="22"/>
                <w:szCs w:val="22"/>
              </w:rPr>
            </w:pPr>
          </w:p>
        </w:tc>
      </w:tr>
      <w:tr w:rsidR="003D7A48" w:rsidRPr="003D7A48" w14:paraId="37872361" w14:textId="77777777" w:rsidTr="005B555D">
        <w:tc>
          <w:tcPr>
            <w:tcW w:w="874" w:type="pct"/>
          </w:tcPr>
          <w:p w14:paraId="30F303E0" w14:textId="77777777" w:rsidR="005B555D" w:rsidRPr="003D7A48" w:rsidRDefault="005B555D" w:rsidP="004707DA">
            <w:pPr>
              <w:rPr>
                <w:sz w:val="22"/>
                <w:szCs w:val="22"/>
              </w:rPr>
            </w:pPr>
            <w:r w:rsidRPr="003D7A48">
              <w:rPr>
                <w:sz w:val="22"/>
                <w:szCs w:val="22"/>
              </w:rPr>
              <w:t xml:space="preserve">H1Sn </w:t>
            </w:r>
            <w:proofErr w:type="spellStart"/>
            <w:r w:rsidRPr="003D7A48">
              <w:rPr>
                <w:sz w:val="22"/>
                <w:szCs w:val="22"/>
              </w:rPr>
              <w:t>Adj</w:t>
            </w:r>
            <w:proofErr w:type="spellEnd"/>
            <w:r w:rsidRPr="003D7A48">
              <w:rPr>
                <w:sz w:val="22"/>
                <w:szCs w:val="22"/>
              </w:rPr>
              <w:t xml:space="preserve"> Molyneux Farm, </w:t>
            </w:r>
            <w:proofErr w:type="spellStart"/>
            <w:r w:rsidRPr="003D7A48">
              <w:rPr>
                <w:sz w:val="22"/>
                <w:szCs w:val="22"/>
              </w:rPr>
              <w:t>Fackley</w:t>
            </w:r>
            <w:proofErr w:type="spellEnd"/>
            <w:r w:rsidRPr="003D7A48">
              <w:rPr>
                <w:sz w:val="22"/>
                <w:szCs w:val="22"/>
              </w:rPr>
              <w:t xml:space="preserve"> Road, Teversal</w:t>
            </w:r>
          </w:p>
        </w:tc>
        <w:tc>
          <w:tcPr>
            <w:tcW w:w="737" w:type="pct"/>
          </w:tcPr>
          <w:p w14:paraId="75E86A02" w14:textId="77777777" w:rsidR="005B555D" w:rsidRPr="003D7A48" w:rsidRDefault="005B555D" w:rsidP="004707DA">
            <w:pPr>
              <w:jc w:val="center"/>
              <w:rPr>
                <w:sz w:val="22"/>
                <w:szCs w:val="22"/>
              </w:rPr>
            </w:pPr>
            <w:r w:rsidRPr="003D7A48">
              <w:rPr>
                <w:sz w:val="22"/>
                <w:szCs w:val="22"/>
              </w:rPr>
              <w:t>1</w:t>
            </w:r>
          </w:p>
        </w:tc>
        <w:tc>
          <w:tcPr>
            <w:tcW w:w="3389" w:type="pct"/>
          </w:tcPr>
          <w:p w14:paraId="7037D36C" w14:textId="77777777" w:rsidR="005B555D" w:rsidRPr="003D7A48" w:rsidRDefault="005B555D" w:rsidP="005B555D">
            <w:pPr>
              <w:pStyle w:val="ListParagraph"/>
              <w:numPr>
                <w:ilvl w:val="0"/>
                <w:numId w:val="17"/>
              </w:numPr>
              <w:overflowPunct w:val="0"/>
              <w:autoSpaceDE w:val="0"/>
              <w:autoSpaceDN w:val="0"/>
              <w:adjustRightInd w:val="0"/>
              <w:ind w:left="457" w:hanging="284"/>
              <w:textAlignment w:val="baseline"/>
              <w:rPr>
                <w:sz w:val="22"/>
                <w:szCs w:val="22"/>
              </w:rPr>
            </w:pPr>
            <w:r w:rsidRPr="003D7A48">
              <w:rPr>
                <w:sz w:val="22"/>
                <w:szCs w:val="22"/>
              </w:rPr>
              <w:t>The allocation of site contradicts Policy EV10 and does not meet the test outlined in Policy EV4 and its supporting paragraphs.</w:t>
            </w:r>
          </w:p>
          <w:p w14:paraId="28B6CA73" w14:textId="77777777" w:rsidR="005B555D" w:rsidRPr="003D7A48" w:rsidRDefault="005B555D" w:rsidP="005B555D">
            <w:pPr>
              <w:ind w:left="457" w:hanging="284"/>
              <w:rPr>
                <w:sz w:val="22"/>
                <w:szCs w:val="22"/>
              </w:rPr>
            </w:pPr>
          </w:p>
          <w:p w14:paraId="07816D21" w14:textId="77777777" w:rsidR="005B555D" w:rsidRPr="003D7A48" w:rsidRDefault="005B555D" w:rsidP="005B555D">
            <w:pPr>
              <w:pStyle w:val="ListParagraph"/>
              <w:numPr>
                <w:ilvl w:val="0"/>
                <w:numId w:val="17"/>
              </w:numPr>
              <w:overflowPunct w:val="0"/>
              <w:autoSpaceDE w:val="0"/>
              <w:autoSpaceDN w:val="0"/>
              <w:adjustRightInd w:val="0"/>
              <w:ind w:left="457" w:hanging="284"/>
              <w:textAlignment w:val="baseline"/>
              <w:rPr>
                <w:sz w:val="22"/>
                <w:szCs w:val="22"/>
              </w:rPr>
            </w:pPr>
            <w:r w:rsidRPr="003D7A48">
              <w:rPr>
                <w:sz w:val="22"/>
                <w:szCs w:val="22"/>
              </w:rPr>
              <w:t xml:space="preserve">Allocation conflicts with the Teversal, Stanton Hill and </w:t>
            </w:r>
            <w:proofErr w:type="spellStart"/>
            <w:r w:rsidRPr="003D7A48">
              <w:rPr>
                <w:sz w:val="22"/>
                <w:szCs w:val="22"/>
              </w:rPr>
              <w:t>Skegby</w:t>
            </w:r>
            <w:proofErr w:type="spellEnd"/>
            <w:r w:rsidRPr="003D7A48">
              <w:rPr>
                <w:sz w:val="22"/>
                <w:szCs w:val="22"/>
              </w:rPr>
              <w:t xml:space="preserve"> Neighbourhood Plan Policy NP1 Para 2 (landscape character and will not deliver a range of social facilities to meet local need) as well as Policy NP4 and the accompanying Design Guide.</w:t>
            </w:r>
          </w:p>
          <w:p w14:paraId="0B444C2E" w14:textId="77777777" w:rsidR="005B555D" w:rsidRPr="003D7A48" w:rsidRDefault="005B555D" w:rsidP="005B555D">
            <w:pPr>
              <w:ind w:left="457" w:hanging="284"/>
              <w:rPr>
                <w:sz w:val="22"/>
                <w:szCs w:val="22"/>
              </w:rPr>
            </w:pPr>
          </w:p>
          <w:p w14:paraId="562B353C" w14:textId="77777777" w:rsidR="005B555D" w:rsidRPr="003D7A48" w:rsidRDefault="005B555D" w:rsidP="005B555D">
            <w:pPr>
              <w:pStyle w:val="ListParagraph"/>
              <w:numPr>
                <w:ilvl w:val="0"/>
                <w:numId w:val="17"/>
              </w:numPr>
              <w:overflowPunct w:val="0"/>
              <w:autoSpaceDE w:val="0"/>
              <w:autoSpaceDN w:val="0"/>
              <w:adjustRightInd w:val="0"/>
              <w:ind w:left="457" w:hanging="284"/>
              <w:textAlignment w:val="baseline"/>
              <w:rPr>
                <w:sz w:val="22"/>
                <w:szCs w:val="22"/>
              </w:rPr>
            </w:pPr>
            <w:r w:rsidRPr="003D7A48">
              <w:rPr>
                <w:sz w:val="22"/>
                <w:szCs w:val="22"/>
              </w:rPr>
              <w:t>The existing green corridors in proximity of the site are particularly sensitive and there is concern these spaces will be eroded.</w:t>
            </w:r>
          </w:p>
          <w:p w14:paraId="52A6254C" w14:textId="77777777" w:rsidR="005B555D" w:rsidRPr="003D7A48" w:rsidRDefault="005B555D" w:rsidP="005B555D">
            <w:pPr>
              <w:ind w:left="457" w:hanging="284"/>
              <w:rPr>
                <w:sz w:val="22"/>
                <w:szCs w:val="22"/>
              </w:rPr>
            </w:pPr>
          </w:p>
          <w:p w14:paraId="4AF1C108" w14:textId="77777777" w:rsidR="005B555D" w:rsidRPr="003D7A48" w:rsidRDefault="005B555D" w:rsidP="005B555D">
            <w:pPr>
              <w:pStyle w:val="ListParagraph"/>
              <w:numPr>
                <w:ilvl w:val="0"/>
                <w:numId w:val="17"/>
              </w:numPr>
              <w:overflowPunct w:val="0"/>
              <w:autoSpaceDE w:val="0"/>
              <w:autoSpaceDN w:val="0"/>
              <w:adjustRightInd w:val="0"/>
              <w:ind w:left="457" w:hanging="284"/>
              <w:textAlignment w:val="baseline"/>
              <w:rPr>
                <w:sz w:val="22"/>
                <w:szCs w:val="22"/>
              </w:rPr>
            </w:pPr>
            <w:r w:rsidRPr="003D7A48">
              <w:rPr>
                <w:sz w:val="22"/>
                <w:szCs w:val="22"/>
              </w:rPr>
              <w:t xml:space="preserve">The number and size of allocated sites in the settlement of </w:t>
            </w:r>
            <w:proofErr w:type="spellStart"/>
            <w:r w:rsidRPr="003D7A48">
              <w:rPr>
                <w:sz w:val="22"/>
                <w:szCs w:val="22"/>
              </w:rPr>
              <w:t>Fackley</w:t>
            </w:r>
            <w:proofErr w:type="spellEnd"/>
            <w:r w:rsidRPr="003D7A48">
              <w:rPr>
                <w:sz w:val="22"/>
                <w:szCs w:val="22"/>
              </w:rPr>
              <w:t xml:space="preserve"> are not in line with the definition of Policy S1 - 'small scale growth'. the increased number of dwellings.</w:t>
            </w:r>
          </w:p>
        </w:tc>
      </w:tr>
      <w:tr w:rsidR="003D7A48" w:rsidRPr="003D7A48" w14:paraId="3923E9F6" w14:textId="77777777" w:rsidTr="005B555D">
        <w:tc>
          <w:tcPr>
            <w:tcW w:w="874" w:type="pct"/>
          </w:tcPr>
          <w:p w14:paraId="5665010D" w14:textId="77777777" w:rsidR="005B555D" w:rsidRPr="003D7A48" w:rsidRDefault="005B555D" w:rsidP="004707DA">
            <w:pPr>
              <w:rPr>
                <w:sz w:val="22"/>
                <w:szCs w:val="22"/>
              </w:rPr>
            </w:pPr>
            <w:r w:rsidRPr="003D7A48">
              <w:rPr>
                <w:sz w:val="22"/>
                <w:szCs w:val="22"/>
              </w:rPr>
              <w:t xml:space="preserve">H1So Off </w:t>
            </w:r>
            <w:proofErr w:type="spellStart"/>
            <w:r w:rsidRPr="003D7A48">
              <w:rPr>
                <w:sz w:val="22"/>
                <w:szCs w:val="22"/>
              </w:rPr>
              <w:t>Fackley</w:t>
            </w:r>
            <w:proofErr w:type="spellEnd"/>
            <w:r w:rsidRPr="003D7A48">
              <w:rPr>
                <w:sz w:val="22"/>
                <w:szCs w:val="22"/>
              </w:rPr>
              <w:t xml:space="preserve"> Road, Teversal</w:t>
            </w:r>
          </w:p>
        </w:tc>
        <w:tc>
          <w:tcPr>
            <w:tcW w:w="737" w:type="pct"/>
          </w:tcPr>
          <w:p w14:paraId="7BE62E21" w14:textId="77777777" w:rsidR="005B555D" w:rsidRPr="003D7A48" w:rsidRDefault="005B555D" w:rsidP="004707DA">
            <w:pPr>
              <w:jc w:val="center"/>
              <w:rPr>
                <w:sz w:val="22"/>
                <w:szCs w:val="22"/>
              </w:rPr>
            </w:pPr>
            <w:r w:rsidRPr="003D7A48">
              <w:rPr>
                <w:sz w:val="22"/>
                <w:szCs w:val="22"/>
              </w:rPr>
              <w:t>1</w:t>
            </w:r>
          </w:p>
        </w:tc>
        <w:tc>
          <w:tcPr>
            <w:tcW w:w="3389" w:type="pct"/>
          </w:tcPr>
          <w:p w14:paraId="4884A318" w14:textId="77777777" w:rsidR="005B555D" w:rsidRPr="003D7A48" w:rsidRDefault="005B555D" w:rsidP="005B555D">
            <w:pPr>
              <w:pStyle w:val="ListParagraph"/>
              <w:numPr>
                <w:ilvl w:val="0"/>
                <w:numId w:val="18"/>
              </w:numPr>
              <w:overflowPunct w:val="0"/>
              <w:autoSpaceDE w:val="0"/>
              <w:autoSpaceDN w:val="0"/>
              <w:adjustRightInd w:val="0"/>
              <w:ind w:left="457" w:hanging="284"/>
              <w:textAlignment w:val="baseline"/>
              <w:rPr>
                <w:sz w:val="22"/>
                <w:szCs w:val="22"/>
              </w:rPr>
            </w:pPr>
            <w:r w:rsidRPr="003D7A48">
              <w:rPr>
                <w:sz w:val="22"/>
                <w:szCs w:val="22"/>
              </w:rPr>
              <w:t>The allocation of site contradicts Policy EV10 and does not meet the test outlined in Policy EV4 and its supporting paragraphs.</w:t>
            </w:r>
          </w:p>
          <w:p w14:paraId="2371BA58" w14:textId="77777777" w:rsidR="005B555D" w:rsidRPr="003D7A48" w:rsidRDefault="005B555D" w:rsidP="005B555D">
            <w:pPr>
              <w:ind w:left="457" w:hanging="284"/>
              <w:rPr>
                <w:sz w:val="22"/>
                <w:szCs w:val="22"/>
              </w:rPr>
            </w:pPr>
          </w:p>
          <w:p w14:paraId="5D0687A7" w14:textId="77777777" w:rsidR="005B555D" w:rsidRPr="003D7A48" w:rsidRDefault="005B555D" w:rsidP="005B555D">
            <w:pPr>
              <w:pStyle w:val="ListParagraph"/>
              <w:numPr>
                <w:ilvl w:val="0"/>
                <w:numId w:val="18"/>
              </w:numPr>
              <w:overflowPunct w:val="0"/>
              <w:autoSpaceDE w:val="0"/>
              <w:autoSpaceDN w:val="0"/>
              <w:adjustRightInd w:val="0"/>
              <w:ind w:left="457" w:hanging="284"/>
              <w:textAlignment w:val="baseline"/>
              <w:rPr>
                <w:sz w:val="22"/>
                <w:szCs w:val="22"/>
              </w:rPr>
            </w:pPr>
            <w:r w:rsidRPr="003D7A48">
              <w:rPr>
                <w:sz w:val="22"/>
                <w:szCs w:val="22"/>
              </w:rPr>
              <w:lastRenderedPageBreak/>
              <w:t xml:space="preserve">Allocation conflicts with the Teversal, Stanton Hill and </w:t>
            </w:r>
            <w:proofErr w:type="spellStart"/>
            <w:r w:rsidRPr="003D7A48">
              <w:rPr>
                <w:sz w:val="22"/>
                <w:szCs w:val="22"/>
              </w:rPr>
              <w:t>Skegby</w:t>
            </w:r>
            <w:proofErr w:type="spellEnd"/>
            <w:r w:rsidRPr="003D7A48">
              <w:rPr>
                <w:sz w:val="22"/>
                <w:szCs w:val="22"/>
              </w:rPr>
              <w:t xml:space="preserve"> Neighbourhood Plan Policy NP1 Para 2 (landscape character and will not deliver a range of social facilities to meet local need) as well as Policy NP4 and the accompanying Design Guide.</w:t>
            </w:r>
          </w:p>
          <w:p w14:paraId="5E8EE8A8" w14:textId="77777777" w:rsidR="005B555D" w:rsidRPr="003D7A48" w:rsidRDefault="005B555D" w:rsidP="005B555D">
            <w:pPr>
              <w:ind w:left="457" w:hanging="284"/>
              <w:rPr>
                <w:sz w:val="22"/>
                <w:szCs w:val="22"/>
              </w:rPr>
            </w:pPr>
          </w:p>
          <w:p w14:paraId="2B8070D0" w14:textId="77777777" w:rsidR="005B555D" w:rsidRPr="003D7A48" w:rsidRDefault="005B555D" w:rsidP="005B555D">
            <w:pPr>
              <w:pStyle w:val="ListParagraph"/>
              <w:numPr>
                <w:ilvl w:val="0"/>
                <w:numId w:val="18"/>
              </w:numPr>
              <w:overflowPunct w:val="0"/>
              <w:autoSpaceDE w:val="0"/>
              <w:autoSpaceDN w:val="0"/>
              <w:adjustRightInd w:val="0"/>
              <w:ind w:left="457" w:hanging="284"/>
              <w:textAlignment w:val="baseline"/>
              <w:rPr>
                <w:sz w:val="22"/>
                <w:szCs w:val="22"/>
              </w:rPr>
            </w:pPr>
            <w:r w:rsidRPr="003D7A48">
              <w:rPr>
                <w:sz w:val="22"/>
                <w:szCs w:val="22"/>
              </w:rPr>
              <w:t>The existing green corridors in proximity of the site are particularly sensitive and there is concern these spaces will be eroded.</w:t>
            </w:r>
          </w:p>
          <w:p w14:paraId="7974B819" w14:textId="77777777" w:rsidR="005B555D" w:rsidRPr="003D7A48" w:rsidRDefault="005B555D" w:rsidP="005B555D">
            <w:pPr>
              <w:ind w:left="457" w:hanging="284"/>
              <w:rPr>
                <w:sz w:val="22"/>
                <w:szCs w:val="22"/>
              </w:rPr>
            </w:pPr>
          </w:p>
          <w:p w14:paraId="0DC77D70" w14:textId="77777777" w:rsidR="005B555D" w:rsidRPr="003D7A48" w:rsidRDefault="005B555D" w:rsidP="005B555D">
            <w:pPr>
              <w:pStyle w:val="ListParagraph"/>
              <w:numPr>
                <w:ilvl w:val="0"/>
                <w:numId w:val="18"/>
              </w:numPr>
              <w:overflowPunct w:val="0"/>
              <w:autoSpaceDE w:val="0"/>
              <w:autoSpaceDN w:val="0"/>
              <w:adjustRightInd w:val="0"/>
              <w:ind w:left="457" w:hanging="284"/>
              <w:textAlignment w:val="baseline"/>
              <w:rPr>
                <w:sz w:val="22"/>
                <w:szCs w:val="22"/>
              </w:rPr>
            </w:pPr>
            <w:r w:rsidRPr="003D7A48">
              <w:rPr>
                <w:sz w:val="22"/>
                <w:szCs w:val="22"/>
              </w:rPr>
              <w:t xml:space="preserve">The number and size of allocated sites in the settlement of </w:t>
            </w:r>
            <w:proofErr w:type="spellStart"/>
            <w:r w:rsidRPr="003D7A48">
              <w:rPr>
                <w:sz w:val="22"/>
                <w:szCs w:val="22"/>
              </w:rPr>
              <w:t>Fackley</w:t>
            </w:r>
            <w:proofErr w:type="spellEnd"/>
            <w:r w:rsidRPr="003D7A48">
              <w:rPr>
                <w:sz w:val="22"/>
                <w:szCs w:val="22"/>
              </w:rPr>
              <w:t xml:space="preserve"> are not in line with the definition of Policy S1 - 'small scale growth'. the increased number of dwellings.</w:t>
            </w:r>
          </w:p>
        </w:tc>
      </w:tr>
      <w:tr w:rsidR="003D7A48" w:rsidRPr="003D7A48" w14:paraId="14019D2B" w14:textId="77777777" w:rsidTr="005B555D">
        <w:tc>
          <w:tcPr>
            <w:tcW w:w="874" w:type="pct"/>
          </w:tcPr>
          <w:p w14:paraId="31D345A7" w14:textId="77777777" w:rsidR="005B555D" w:rsidRPr="003D7A48" w:rsidRDefault="005B555D" w:rsidP="004707DA">
            <w:pPr>
              <w:rPr>
                <w:sz w:val="22"/>
                <w:szCs w:val="22"/>
              </w:rPr>
            </w:pPr>
            <w:bookmarkStart w:id="18" w:name="_Hlk163570735"/>
            <w:r w:rsidRPr="003D7A48">
              <w:rPr>
                <w:sz w:val="22"/>
                <w:szCs w:val="22"/>
              </w:rPr>
              <w:lastRenderedPageBreak/>
              <w:t>H1Sq Hardwick Lane Recreation Ground</w:t>
            </w:r>
          </w:p>
        </w:tc>
        <w:tc>
          <w:tcPr>
            <w:tcW w:w="737" w:type="pct"/>
          </w:tcPr>
          <w:p w14:paraId="20675237" w14:textId="24003300" w:rsidR="005B555D" w:rsidRPr="003D7A48" w:rsidRDefault="00B37E29" w:rsidP="004707DA">
            <w:pPr>
              <w:jc w:val="center"/>
              <w:rPr>
                <w:strike/>
                <w:sz w:val="22"/>
                <w:szCs w:val="22"/>
              </w:rPr>
            </w:pPr>
            <w:r w:rsidRPr="003D7A48">
              <w:rPr>
                <w:sz w:val="22"/>
                <w:szCs w:val="22"/>
              </w:rPr>
              <w:t>3</w:t>
            </w:r>
          </w:p>
          <w:p w14:paraId="7839DA5B" w14:textId="77777777" w:rsidR="003667B7" w:rsidRPr="003D7A48" w:rsidRDefault="003667B7" w:rsidP="004707DA">
            <w:pPr>
              <w:jc w:val="center"/>
              <w:rPr>
                <w:sz w:val="22"/>
                <w:szCs w:val="22"/>
              </w:rPr>
            </w:pPr>
          </w:p>
          <w:p w14:paraId="1123F5DB" w14:textId="609326E5" w:rsidR="003667B7" w:rsidRPr="003D7A48" w:rsidRDefault="003667B7" w:rsidP="004707DA">
            <w:pPr>
              <w:jc w:val="center"/>
              <w:rPr>
                <w:sz w:val="22"/>
                <w:szCs w:val="22"/>
              </w:rPr>
            </w:pPr>
            <w:r w:rsidRPr="003D7A48">
              <w:rPr>
                <w:sz w:val="22"/>
                <w:szCs w:val="22"/>
              </w:rPr>
              <w:t>(including 1 organisation representing 654 individuals – 586 of which had</w:t>
            </w:r>
            <w:r w:rsidR="00F62977" w:rsidRPr="003D7A48">
              <w:rPr>
                <w:sz w:val="22"/>
                <w:szCs w:val="22"/>
              </w:rPr>
              <w:t xml:space="preserve"> </w:t>
            </w:r>
            <w:proofErr w:type="gramStart"/>
            <w:r w:rsidR="00F62977" w:rsidRPr="003D7A48">
              <w:rPr>
                <w:sz w:val="22"/>
                <w:szCs w:val="22"/>
              </w:rPr>
              <w:t xml:space="preserve">previously </w:t>
            </w:r>
            <w:r w:rsidRPr="003D7A48">
              <w:rPr>
                <w:sz w:val="22"/>
                <w:szCs w:val="22"/>
              </w:rPr>
              <w:t xml:space="preserve"> signed</w:t>
            </w:r>
            <w:proofErr w:type="gramEnd"/>
            <w:r w:rsidRPr="003D7A48">
              <w:rPr>
                <w:sz w:val="22"/>
                <w:szCs w:val="22"/>
              </w:rPr>
              <w:t xml:space="preserve"> a petition)</w:t>
            </w:r>
          </w:p>
        </w:tc>
        <w:tc>
          <w:tcPr>
            <w:tcW w:w="3389" w:type="pct"/>
          </w:tcPr>
          <w:p w14:paraId="2B9B9266" w14:textId="77777777" w:rsidR="005B555D" w:rsidRPr="003D7A48" w:rsidRDefault="005B555D" w:rsidP="005B555D">
            <w:pPr>
              <w:pStyle w:val="ListParagraph"/>
              <w:numPr>
                <w:ilvl w:val="0"/>
                <w:numId w:val="18"/>
              </w:numPr>
              <w:overflowPunct w:val="0"/>
              <w:autoSpaceDE w:val="0"/>
              <w:autoSpaceDN w:val="0"/>
              <w:adjustRightInd w:val="0"/>
              <w:ind w:left="457" w:hanging="284"/>
              <w:textAlignment w:val="baseline"/>
              <w:rPr>
                <w:sz w:val="22"/>
                <w:szCs w:val="22"/>
              </w:rPr>
            </w:pPr>
            <w:r w:rsidRPr="003D7A48">
              <w:rPr>
                <w:sz w:val="22"/>
                <w:szCs w:val="22"/>
              </w:rPr>
              <w:t>Sport England objects to the allocation of site H1Sq – Hardwick Lane as it is not consistent with the requirements of paragraph 103 of the NPPF.</w:t>
            </w:r>
          </w:p>
          <w:p w14:paraId="0A4C239B" w14:textId="77777777" w:rsidR="005B555D" w:rsidRPr="003D7A48" w:rsidRDefault="005B555D" w:rsidP="005B555D">
            <w:pPr>
              <w:ind w:left="457" w:hanging="284"/>
              <w:rPr>
                <w:sz w:val="22"/>
                <w:szCs w:val="22"/>
              </w:rPr>
            </w:pPr>
          </w:p>
          <w:p w14:paraId="25FEAEE7" w14:textId="77777777" w:rsidR="005B555D" w:rsidRPr="003D7A48" w:rsidRDefault="005B555D" w:rsidP="005B555D">
            <w:pPr>
              <w:pStyle w:val="ListParagraph"/>
              <w:numPr>
                <w:ilvl w:val="0"/>
                <w:numId w:val="18"/>
              </w:numPr>
              <w:overflowPunct w:val="0"/>
              <w:autoSpaceDE w:val="0"/>
              <w:autoSpaceDN w:val="0"/>
              <w:adjustRightInd w:val="0"/>
              <w:ind w:left="457" w:hanging="284"/>
              <w:textAlignment w:val="baseline"/>
              <w:rPr>
                <w:sz w:val="22"/>
                <w:szCs w:val="22"/>
              </w:rPr>
            </w:pPr>
            <w:r w:rsidRPr="003D7A48">
              <w:rPr>
                <w:sz w:val="22"/>
                <w:szCs w:val="22"/>
              </w:rPr>
              <w:t>Site H1Sq is a playing field, Sport England’s Active Places Power lists this site as including 1 adult football pitch. The Ashfield Playing Pitch Strategy (2023) (PPS) identifies the Hardwick Lane Recreation Ground as a lapsed site. However, a lack of use of a playing field should not be taken as necessarily indicating an absence of need in an area. The PPS identifies shortfalls in provision of youth 11v11 and youth 9v9 football pitches.</w:t>
            </w:r>
          </w:p>
          <w:p w14:paraId="3688933C" w14:textId="77777777" w:rsidR="005B555D" w:rsidRPr="003D7A48" w:rsidRDefault="005B555D" w:rsidP="005B555D">
            <w:pPr>
              <w:ind w:left="457" w:hanging="284"/>
              <w:rPr>
                <w:sz w:val="22"/>
                <w:szCs w:val="22"/>
              </w:rPr>
            </w:pPr>
          </w:p>
          <w:p w14:paraId="30852AEE" w14:textId="77777777" w:rsidR="005B555D" w:rsidRPr="003D7A48" w:rsidRDefault="005B555D" w:rsidP="005B555D">
            <w:pPr>
              <w:pStyle w:val="ListParagraph"/>
              <w:numPr>
                <w:ilvl w:val="0"/>
                <w:numId w:val="18"/>
              </w:numPr>
              <w:overflowPunct w:val="0"/>
              <w:autoSpaceDE w:val="0"/>
              <w:autoSpaceDN w:val="0"/>
              <w:adjustRightInd w:val="0"/>
              <w:ind w:left="457" w:hanging="284"/>
              <w:textAlignment w:val="baseline"/>
              <w:rPr>
                <w:sz w:val="22"/>
                <w:szCs w:val="22"/>
              </w:rPr>
            </w:pPr>
            <w:r w:rsidRPr="003D7A48">
              <w:rPr>
                <w:sz w:val="22"/>
                <w:szCs w:val="22"/>
              </w:rPr>
              <w:t>Sport England recommended that:</w:t>
            </w:r>
          </w:p>
          <w:p w14:paraId="7FCCC6E5" w14:textId="77777777" w:rsidR="005B555D" w:rsidRPr="003D7A48" w:rsidRDefault="005B555D" w:rsidP="00E33153">
            <w:pPr>
              <w:pStyle w:val="ListParagraph"/>
              <w:numPr>
                <w:ilvl w:val="1"/>
                <w:numId w:val="18"/>
              </w:numPr>
              <w:overflowPunct w:val="0"/>
              <w:autoSpaceDE w:val="0"/>
              <w:autoSpaceDN w:val="0"/>
              <w:adjustRightInd w:val="0"/>
              <w:ind w:left="740" w:hanging="284"/>
              <w:textAlignment w:val="baseline"/>
              <w:rPr>
                <w:sz w:val="22"/>
                <w:szCs w:val="22"/>
              </w:rPr>
            </w:pPr>
            <w:r w:rsidRPr="003D7A48">
              <w:rPr>
                <w:sz w:val="22"/>
                <w:szCs w:val="22"/>
              </w:rPr>
              <w:t>a footnote is added to Policy H1 for site H1Sq which states that the allocation is subject to proposals demonstrating that the requirements of paragraph 103 of the NPPF have been met; and</w:t>
            </w:r>
          </w:p>
          <w:p w14:paraId="6DF7489C" w14:textId="77777777" w:rsidR="005B555D" w:rsidRPr="003D7A48" w:rsidRDefault="005B555D" w:rsidP="00E33153">
            <w:pPr>
              <w:pStyle w:val="ListParagraph"/>
              <w:numPr>
                <w:ilvl w:val="1"/>
                <w:numId w:val="18"/>
              </w:numPr>
              <w:overflowPunct w:val="0"/>
              <w:autoSpaceDE w:val="0"/>
              <w:autoSpaceDN w:val="0"/>
              <w:adjustRightInd w:val="0"/>
              <w:ind w:left="740" w:hanging="284"/>
              <w:textAlignment w:val="baseline"/>
              <w:rPr>
                <w:sz w:val="22"/>
                <w:szCs w:val="22"/>
              </w:rPr>
            </w:pPr>
            <w:r w:rsidRPr="003D7A48">
              <w:rPr>
                <w:sz w:val="22"/>
                <w:szCs w:val="22"/>
              </w:rPr>
              <w:t>Paragraph 6.71 is updated to require mitigation for the loss of the playing field unless it can be demonstrated that the provision is surplus to requirements in line with NPPF paragraph 103.</w:t>
            </w:r>
          </w:p>
          <w:p w14:paraId="42A9679B" w14:textId="77777777" w:rsidR="005B555D" w:rsidRPr="003D7A48" w:rsidRDefault="005B555D" w:rsidP="005B555D">
            <w:pPr>
              <w:ind w:left="457" w:hanging="284"/>
              <w:rPr>
                <w:sz w:val="22"/>
                <w:szCs w:val="22"/>
              </w:rPr>
            </w:pPr>
          </w:p>
          <w:p w14:paraId="77F8848A" w14:textId="7958CD88" w:rsidR="005B555D" w:rsidRPr="003D7A48" w:rsidRDefault="005B555D" w:rsidP="005B555D">
            <w:pPr>
              <w:pStyle w:val="ListParagraph"/>
              <w:numPr>
                <w:ilvl w:val="0"/>
                <w:numId w:val="18"/>
              </w:numPr>
              <w:overflowPunct w:val="0"/>
              <w:autoSpaceDE w:val="0"/>
              <w:autoSpaceDN w:val="0"/>
              <w:adjustRightInd w:val="0"/>
              <w:ind w:left="457" w:hanging="284"/>
              <w:textAlignment w:val="baseline"/>
              <w:rPr>
                <w:sz w:val="22"/>
                <w:szCs w:val="22"/>
              </w:rPr>
            </w:pPr>
            <w:r w:rsidRPr="003D7A48">
              <w:rPr>
                <w:sz w:val="22"/>
                <w:szCs w:val="22"/>
              </w:rPr>
              <w:t>The response</w:t>
            </w:r>
            <w:r w:rsidR="00B37E29" w:rsidRPr="003D7A48">
              <w:rPr>
                <w:sz w:val="22"/>
                <w:szCs w:val="22"/>
              </w:rPr>
              <w:t>s</w:t>
            </w:r>
            <w:r w:rsidRPr="003D7A48">
              <w:rPr>
                <w:sz w:val="22"/>
                <w:szCs w:val="22"/>
              </w:rPr>
              <w:t>,</w:t>
            </w:r>
            <w:r w:rsidR="008B6FC1" w:rsidRPr="003D7A48">
              <w:rPr>
                <w:sz w:val="22"/>
                <w:szCs w:val="22"/>
              </w:rPr>
              <w:t xml:space="preserve"> </w:t>
            </w:r>
            <w:r w:rsidR="00C808E0" w:rsidRPr="003D7A48">
              <w:rPr>
                <w:sz w:val="22"/>
                <w:szCs w:val="22"/>
              </w:rPr>
              <w:t>on behalf of the SIA community group</w:t>
            </w:r>
            <w:r w:rsidRPr="003D7A48">
              <w:rPr>
                <w:sz w:val="22"/>
                <w:szCs w:val="22"/>
              </w:rPr>
              <w:t>, objects to the loss of Hardwick Recreation Ground (H1Sq) as it does not align with the Council’s Health and Wellbeing Strategy 2021-2025</w:t>
            </w:r>
            <w:r w:rsidR="003667B7" w:rsidRPr="003D7A48">
              <w:rPr>
                <w:sz w:val="22"/>
                <w:szCs w:val="22"/>
              </w:rPr>
              <w:t xml:space="preserve"> and is inconsistent with the NPPF</w:t>
            </w:r>
            <w:r w:rsidR="008B6FC1" w:rsidRPr="003D7A48">
              <w:rPr>
                <w:sz w:val="22"/>
                <w:szCs w:val="22"/>
              </w:rPr>
              <w:t xml:space="preserve"> (</w:t>
            </w:r>
            <w:r w:rsidR="008B6FC1" w:rsidRPr="003D7A48">
              <w:t>para 99, 98, 101, 16c, 92, 185b, 189)</w:t>
            </w:r>
            <w:r w:rsidRPr="003D7A48">
              <w:rPr>
                <w:sz w:val="22"/>
                <w:szCs w:val="22"/>
              </w:rPr>
              <w:t xml:space="preserve">. </w:t>
            </w:r>
            <w:proofErr w:type="gramStart"/>
            <w:r w:rsidR="00B37E29" w:rsidRPr="003D7A48">
              <w:rPr>
                <w:sz w:val="22"/>
                <w:szCs w:val="22"/>
              </w:rPr>
              <w:t xml:space="preserve">The </w:t>
            </w:r>
            <w:r w:rsidR="00C808E0" w:rsidRPr="003D7A48">
              <w:rPr>
                <w:sz w:val="22"/>
                <w:szCs w:val="22"/>
              </w:rPr>
              <w:t>Ashfield Public Open Space Strategy 2016-2026,</w:t>
            </w:r>
            <w:proofErr w:type="gramEnd"/>
            <w:r w:rsidR="00C808E0" w:rsidRPr="003D7A48">
              <w:rPr>
                <w:sz w:val="22"/>
                <w:szCs w:val="22"/>
              </w:rPr>
              <w:t xml:space="preserve"> does not take into account recent guidance by Natural England regarding a framework for green space, nor does the </w:t>
            </w:r>
            <w:r w:rsidR="00B37E29" w:rsidRPr="003D7A48">
              <w:rPr>
                <w:sz w:val="22"/>
                <w:szCs w:val="22"/>
              </w:rPr>
              <w:t>L</w:t>
            </w:r>
            <w:r w:rsidR="00C808E0" w:rsidRPr="003D7A48">
              <w:rPr>
                <w:sz w:val="22"/>
                <w:szCs w:val="22"/>
              </w:rPr>
              <w:t xml:space="preserve">ocal </w:t>
            </w:r>
            <w:r w:rsidR="00B37E29" w:rsidRPr="003D7A48">
              <w:rPr>
                <w:sz w:val="22"/>
                <w:szCs w:val="22"/>
              </w:rPr>
              <w:t>P</w:t>
            </w:r>
            <w:r w:rsidR="00C808E0" w:rsidRPr="003D7A48">
              <w:rPr>
                <w:sz w:val="22"/>
                <w:szCs w:val="22"/>
              </w:rPr>
              <w:t>lan refer to Green Infrastructure Standards for England</w:t>
            </w:r>
            <w:r w:rsidR="00B37E29" w:rsidRPr="003D7A48">
              <w:rPr>
                <w:sz w:val="22"/>
                <w:szCs w:val="22"/>
              </w:rPr>
              <w:t>:</w:t>
            </w:r>
            <w:r w:rsidR="00C808E0" w:rsidRPr="003D7A48">
              <w:rPr>
                <w:sz w:val="22"/>
                <w:szCs w:val="22"/>
              </w:rPr>
              <w:t xml:space="preserve"> Summary Green Infrastructure Framework - Principles and Standards for England, January 2023. </w:t>
            </w:r>
            <w:r w:rsidRPr="003D7A48">
              <w:rPr>
                <w:sz w:val="22"/>
                <w:szCs w:val="22"/>
              </w:rPr>
              <w:t xml:space="preserve">It is also stated the Playing Pitch </w:t>
            </w:r>
            <w:r w:rsidRPr="003D7A48">
              <w:rPr>
                <w:sz w:val="22"/>
                <w:szCs w:val="22"/>
              </w:rPr>
              <w:lastRenderedPageBreak/>
              <w:t>Strategy 2023-2027 does not demonstrate that Hardwick Lane Recreation Ground is surplus to requirement in the catchment area.</w:t>
            </w:r>
          </w:p>
        </w:tc>
      </w:tr>
      <w:bookmarkEnd w:id="18"/>
      <w:tr w:rsidR="003D7A48" w:rsidRPr="003D7A48" w14:paraId="64F357D0" w14:textId="77777777" w:rsidTr="005B555D">
        <w:tc>
          <w:tcPr>
            <w:tcW w:w="874" w:type="pct"/>
          </w:tcPr>
          <w:p w14:paraId="1CF737FD" w14:textId="77777777" w:rsidR="005B555D" w:rsidRPr="003D7A48" w:rsidRDefault="005B555D" w:rsidP="004707DA">
            <w:pPr>
              <w:rPr>
                <w:sz w:val="22"/>
                <w:szCs w:val="22"/>
              </w:rPr>
            </w:pPr>
            <w:r w:rsidRPr="003D7A48">
              <w:rPr>
                <w:sz w:val="22"/>
                <w:szCs w:val="22"/>
              </w:rPr>
              <w:lastRenderedPageBreak/>
              <w:t>H1St Land off Blackwell Road/Main Street, Huthwaite</w:t>
            </w:r>
          </w:p>
        </w:tc>
        <w:tc>
          <w:tcPr>
            <w:tcW w:w="737" w:type="pct"/>
          </w:tcPr>
          <w:p w14:paraId="532BB5AF" w14:textId="77777777" w:rsidR="005B555D" w:rsidRPr="003D7A48" w:rsidRDefault="005B555D" w:rsidP="004707DA">
            <w:pPr>
              <w:jc w:val="center"/>
              <w:rPr>
                <w:sz w:val="22"/>
                <w:szCs w:val="22"/>
              </w:rPr>
            </w:pPr>
            <w:r w:rsidRPr="003D7A48">
              <w:rPr>
                <w:sz w:val="22"/>
                <w:szCs w:val="22"/>
              </w:rPr>
              <w:t>17</w:t>
            </w:r>
          </w:p>
        </w:tc>
        <w:tc>
          <w:tcPr>
            <w:tcW w:w="3389" w:type="pct"/>
          </w:tcPr>
          <w:p w14:paraId="4EE5CD12" w14:textId="77777777" w:rsidR="005B555D" w:rsidRPr="003D7A48" w:rsidRDefault="005B555D" w:rsidP="005B555D">
            <w:pPr>
              <w:pStyle w:val="ListParagraph"/>
              <w:numPr>
                <w:ilvl w:val="0"/>
                <w:numId w:val="19"/>
              </w:numPr>
              <w:overflowPunct w:val="0"/>
              <w:autoSpaceDE w:val="0"/>
              <w:autoSpaceDN w:val="0"/>
              <w:adjustRightInd w:val="0"/>
              <w:ind w:left="457" w:hanging="284"/>
              <w:textAlignment w:val="baseline"/>
              <w:rPr>
                <w:sz w:val="22"/>
                <w:szCs w:val="22"/>
              </w:rPr>
            </w:pPr>
            <w:r w:rsidRPr="003D7A48">
              <w:rPr>
                <w:sz w:val="22"/>
                <w:szCs w:val="22"/>
              </w:rPr>
              <w:t>This area is prone to flooding and ground stability also, lack of drainage.</w:t>
            </w:r>
          </w:p>
          <w:p w14:paraId="60F904DA" w14:textId="77777777" w:rsidR="005B555D" w:rsidRPr="003D7A48" w:rsidRDefault="005B555D" w:rsidP="005B555D">
            <w:pPr>
              <w:ind w:left="457" w:hanging="284"/>
              <w:rPr>
                <w:sz w:val="22"/>
                <w:szCs w:val="22"/>
              </w:rPr>
            </w:pPr>
          </w:p>
          <w:p w14:paraId="4C3C0CD1" w14:textId="77777777" w:rsidR="005B555D" w:rsidRPr="003D7A48" w:rsidRDefault="005B555D" w:rsidP="005B555D">
            <w:pPr>
              <w:pStyle w:val="ListParagraph"/>
              <w:numPr>
                <w:ilvl w:val="0"/>
                <w:numId w:val="19"/>
              </w:numPr>
              <w:overflowPunct w:val="0"/>
              <w:autoSpaceDE w:val="0"/>
              <w:autoSpaceDN w:val="0"/>
              <w:adjustRightInd w:val="0"/>
              <w:ind w:left="457" w:hanging="284"/>
              <w:textAlignment w:val="baseline"/>
              <w:rPr>
                <w:sz w:val="22"/>
                <w:szCs w:val="22"/>
              </w:rPr>
            </w:pPr>
            <w:r w:rsidRPr="003D7A48">
              <w:rPr>
                <w:sz w:val="22"/>
                <w:szCs w:val="22"/>
              </w:rPr>
              <w:t>Development will result in the loss of wildlife.</w:t>
            </w:r>
          </w:p>
          <w:p w14:paraId="36C47DCD" w14:textId="77777777" w:rsidR="005B555D" w:rsidRPr="003D7A48" w:rsidRDefault="005B555D" w:rsidP="005B555D">
            <w:pPr>
              <w:ind w:left="457" w:hanging="284"/>
              <w:rPr>
                <w:sz w:val="22"/>
                <w:szCs w:val="22"/>
              </w:rPr>
            </w:pPr>
          </w:p>
          <w:p w14:paraId="2B1AED14" w14:textId="77777777" w:rsidR="005B555D" w:rsidRPr="003D7A48" w:rsidRDefault="005B555D" w:rsidP="005B555D">
            <w:pPr>
              <w:pStyle w:val="ListParagraph"/>
              <w:numPr>
                <w:ilvl w:val="0"/>
                <w:numId w:val="19"/>
              </w:numPr>
              <w:overflowPunct w:val="0"/>
              <w:autoSpaceDE w:val="0"/>
              <w:autoSpaceDN w:val="0"/>
              <w:adjustRightInd w:val="0"/>
              <w:ind w:left="457" w:hanging="284"/>
              <w:textAlignment w:val="baseline"/>
              <w:rPr>
                <w:sz w:val="22"/>
                <w:szCs w:val="22"/>
              </w:rPr>
            </w:pPr>
            <w:r w:rsidRPr="003D7A48">
              <w:rPr>
                <w:sz w:val="22"/>
                <w:szCs w:val="22"/>
              </w:rPr>
              <w:t>Development will put strain on Blackwell Road which is already busy with traffic from the nearby the industrial estate.</w:t>
            </w:r>
          </w:p>
          <w:p w14:paraId="4305D64E" w14:textId="77777777" w:rsidR="005B555D" w:rsidRPr="003D7A48" w:rsidRDefault="005B555D" w:rsidP="005B555D">
            <w:pPr>
              <w:ind w:left="457" w:hanging="284"/>
              <w:rPr>
                <w:sz w:val="22"/>
                <w:szCs w:val="22"/>
              </w:rPr>
            </w:pPr>
          </w:p>
          <w:p w14:paraId="51FB5776" w14:textId="77777777" w:rsidR="005B555D" w:rsidRPr="003D7A48" w:rsidRDefault="005B555D" w:rsidP="005B555D">
            <w:pPr>
              <w:pStyle w:val="ListParagraph"/>
              <w:numPr>
                <w:ilvl w:val="0"/>
                <w:numId w:val="19"/>
              </w:numPr>
              <w:overflowPunct w:val="0"/>
              <w:autoSpaceDE w:val="0"/>
              <w:autoSpaceDN w:val="0"/>
              <w:adjustRightInd w:val="0"/>
              <w:ind w:left="457" w:hanging="284"/>
              <w:textAlignment w:val="baseline"/>
              <w:rPr>
                <w:sz w:val="22"/>
                <w:szCs w:val="22"/>
              </w:rPr>
            </w:pPr>
            <w:r w:rsidRPr="003D7A48">
              <w:rPr>
                <w:sz w:val="22"/>
                <w:szCs w:val="22"/>
              </w:rPr>
              <w:t>The area is already struggling with spaces for school, doctors, and dentists.</w:t>
            </w:r>
          </w:p>
          <w:p w14:paraId="32571DA3" w14:textId="77777777" w:rsidR="005B555D" w:rsidRPr="003D7A48" w:rsidRDefault="005B555D" w:rsidP="005B555D">
            <w:pPr>
              <w:ind w:left="457" w:hanging="284"/>
              <w:rPr>
                <w:sz w:val="22"/>
                <w:szCs w:val="22"/>
              </w:rPr>
            </w:pPr>
          </w:p>
          <w:p w14:paraId="5318D2E6" w14:textId="77777777" w:rsidR="005B555D" w:rsidRPr="003D7A48" w:rsidRDefault="005B555D" w:rsidP="005B555D">
            <w:pPr>
              <w:pStyle w:val="ListParagraph"/>
              <w:numPr>
                <w:ilvl w:val="0"/>
                <w:numId w:val="19"/>
              </w:numPr>
              <w:overflowPunct w:val="0"/>
              <w:autoSpaceDE w:val="0"/>
              <w:autoSpaceDN w:val="0"/>
              <w:adjustRightInd w:val="0"/>
              <w:ind w:left="457" w:hanging="284"/>
              <w:textAlignment w:val="baseline"/>
              <w:rPr>
                <w:sz w:val="22"/>
                <w:szCs w:val="22"/>
              </w:rPr>
            </w:pPr>
            <w:r w:rsidRPr="003D7A48">
              <w:rPr>
                <w:sz w:val="22"/>
                <w:szCs w:val="22"/>
              </w:rPr>
              <w:t xml:space="preserve">Adverse impact on amenity – the noise and disruption for all </w:t>
            </w:r>
            <w:proofErr w:type="gramStart"/>
            <w:r w:rsidRPr="003D7A48">
              <w:rPr>
                <w:sz w:val="22"/>
                <w:szCs w:val="22"/>
              </w:rPr>
              <w:t>local residents</w:t>
            </w:r>
            <w:proofErr w:type="gramEnd"/>
            <w:r w:rsidRPr="003D7A48">
              <w:rPr>
                <w:sz w:val="22"/>
                <w:szCs w:val="22"/>
              </w:rPr>
              <w:t xml:space="preserve"> will be too much along with all the other traffic.</w:t>
            </w:r>
          </w:p>
          <w:p w14:paraId="7A5FB5D7" w14:textId="77777777" w:rsidR="005B555D" w:rsidRPr="003D7A48" w:rsidRDefault="005B555D" w:rsidP="005B555D">
            <w:pPr>
              <w:ind w:left="457" w:hanging="284"/>
              <w:rPr>
                <w:sz w:val="22"/>
                <w:szCs w:val="22"/>
              </w:rPr>
            </w:pPr>
          </w:p>
          <w:p w14:paraId="44CFF5B6" w14:textId="77777777" w:rsidR="005B555D" w:rsidRPr="003D7A48" w:rsidRDefault="005B555D" w:rsidP="005B555D">
            <w:pPr>
              <w:pStyle w:val="ListParagraph"/>
              <w:numPr>
                <w:ilvl w:val="0"/>
                <w:numId w:val="19"/>
              </w:numPr>
              <w:overflowPunct w:val="0"/>
              <w:autoSpaceDE w:val="0"/>
              <w:autoSpaceDN w:val="0"/>
              <w:adjustRightInd w:val="0"/>
              <w:ind w:left="457" w:hanging="284"/>
              <w:textAlignment w:val="baseline"/>
              <w:rPr>
                <w:sz w:val="22"/>
                <w:szCs w:val="22"/>
              </w:rPr>
            </w:pPr>
            <w:r w:rsidRPr="003D7A48">
              <w:rPr>
                <w:sz w:val="22"/>
                <w:szCs w:val="22"/>
              </w:rPr>
              <w:t xml:space="preserve">Ancient rural footpaths will be lost. </w:t>
            </w:r>
          </w:p>
          <w:p w14:paraId="791223A7" w14:textId="77777777" w:rsidR="005B555D" w:rsidRPr="003D7A48" w:rsidRDefault="005B555D" w:rsidP="005B555D">
            <w:pPr>
              <w:ind w:left="457" w:hanging="284"/>
              <w:rPr>
                <w:sz w:val="22"/>
                <w:szCs w:val="22"/>
              </w:rPr>
            </w:pPr>
          </w:p>
          <w:p w14:paraId="47EEA405" w14:textId="77777777" w:rsidR="005B555D" w:rsidRPr="003D7A48" w:rsidRDefault="005B555D" w:rsidP="005B555D">
            <w:pPr>
              <w:pStyle w:val="ListParagraph"/>
              <w:numPr>
                <w:ilvl w:val="0"/>
                <w:numId w:val="19"/>
              </w:numPr>
              <w:overflowPunct w:val="0"/>
              <w:autoSpaceDE w:val="0"/>
              <w:autoSpaceDN w:val="0"/>
              <w:adjustRightInd w:val="0"/>
              <w:ind w:left="457" w:hanging="284"/>
              <w:textAlignment w:val="baseline"/>
              <w:rPr>
                <w:sz w:val="22"/>
                <w:szCs w:val="22"/>
              </w:rPr>
            </w:pPr>
            <w:r w:rsidRPr="003D7A48">
              <w:rPr>
                <w:sz w:val="22"/>
                <w:szCs w:val="22"/>
              </w:rPr>
              <w:t>The community of Huthwaite does not have capacity in its education, health, sewerage, fire, and policing policies and cannot accommodate a further 400 families.</w:t>
            </w:r>
          </w:p>
          <w:p w14:paraId="29173274" w14:textId="77777777" w:rsidR="005B555D" w:rsidRPr="003D7A48" w:rsidRDefault="005B555D" w:rsidP="005B555D">
            <w:pPr>
              <w:ind w:left="457" w:hanging="284"/>
              <w:rPr>
                <w:sz w:val="22"/>
                <w:szCs w:val="22"/>
              </w:rPr>
            </w:pPr>
          </w:p>
          <w:p w14:paraId="79F74F6C" w14:textId="77777777" w:rsidR="005B555D" w:rsidRPr="003D7A48" w:rsidRDefault="005B555D" w:rsidP="005B555D">
            <w:pPr>
              <w:pStyle w:val="ListParagraph"/>
              <w:numPr>
                <w:ilvl w:val="0"/>
                <w:numId w:val="19"/>
              </w:numPr>
              <w:overflowPunct w:val="0"/>
              <w:autoSpaceDE w:val="0"/>
              <w:autoSpaceDN w:val="0"/>
              <w:adjustRightInd w:val="0"/>
              <w:ind w:left="457" w:hanging="284"/>
              <w:textAlignment w:val="baseline"/>
              <w:rPr>
                <w:sz w:val="22"/>
                <w:szCs w:val="22"/>
              </w:rPr>
            </w:pPr>
            <w:r w:rsidRPr="003D7A48">
              <w:rPr>
                <w:sz w:val="22"/>
                <w:szCs w:val="22"/>
              </w:rPr>
              <w:t xml:space="preserve">Concerns over highways safety </w:t>
            </w:r>
            <w:proofErr w:type="gramStart"/>
            <w:r w:rsidRPr="003D7A48">
              <w:rPr>
                <w:sz w:val="22"/>
                <w:szCs w:val="22"/>
              </w:rPr>
              <w:t>as a result of</w:t>
            </w:r>
            <w:proofErr w:type="gramEnd"/>
            <w:r w:rsidRPr="003D7A48">
              <w:rPr>
                <w:sz w:val="22"/>
                <w:szCs w:val="22"/>
              </w:rPr>
              <w:t xml:space="preserve"> increased traffic movements</w:t>
            </w:r>
          </w:p>
          <w:p w14:paraId="1FAEE6C9" w14:textId="77777777" w:rsidR="005B555D" w:rsidRPr="003D7A48" w:rsidRDefault="005B555D" w:rsidP="005B555D">
            <w:pPr>
              <w:ind w:left="457" w:hanging="284"/>
              <w:rPr>
                <w:sz w:val="22"/>
                <w:szCs w:val="22"/>
              </w:rPr>
            </w:pPr>
          </w:p>
          <w:p w14:paraId="13D86CF0" w14:textId="77777777" w:rsidR="005B555D" w:rsidRPr="003D7A48" w:rsidRDefault="005B555D" w:rsidP="005B555D">
            <w:pPr>
              <w:pStyle w:val="ListParagraph"/>
              <w:numPr>
                <w:ilvl w:val="0"/>
                <w:numId w:val="19"/>
              </w:numPr>
              <w:overflowPunct w:val="0"/>
              <w:autoSpaceDE w:val="0"/>
              <w:autoSpaceDN w:val="0"/>
              <w:adjustRightInd w:val="0"/>
              <w:ind w:left="457" w:hanging="284"/>
              <w:textAlignment w:val="baseline"/>
              <w:rPr>
                <w:sz w:val="22"/>
                <w:szCs w:val="22"/>
              </w:rPr>
            </w:pPr>
            <w:r w:rsidRPr="003D7A48">
              <w:rPr>
                <w:sz w:val="22"/>
                <w:szCs w:val="22"/>
              </w:rPr>
              <w:t>There is a potential of archaeological remains on the site.</w:t>
            </w:r>
          </w:p>
          <w:p w14:paraId="70D7E456" w14:textId="77777777" w:rsidR="005B555D" w:rsidRPr="003D7A48" w:rsidRDefault="005B555D" w:rsidP="005B555D">
            <w:pPr>
              <w:ind w:left="457" w:hanging="284"/>
              <w:rPr>
                <w:sz w:val="22"/>
                <w:szCs w:val="22"/>
              </w:rPr>
            </w:pPr>
          </w:p>
          <w:p w14:paraId="255FBD71" w14:textId="77777777" w:rsidR="005B555D" w:rsidRPr="003D7A48" w:rsidRDefault="005B555D" w:rsidP="005B555D">
            <w:pPr>
              <w:pStyle w:val="ListParagraph"/>
              <w:numPr>
                <w:ilvl w:val="0"/>
                <w:numId w:val="19"/>
              </w:numPr>
              <w:overflowPunct w:val="0"/>
              <w:autoSpaceDE w:val="0"/>
              <w:autoSpaceDN w:val="0"/>
              <w:adjustRightInd w:val="0"/>
              <w:ind w:left="457" w:hanging="284"/>
              <w:textAlignment w:val="baseline"/>
              <w:rPr>
                <w:sz w:val="22"/>
                <w:szCs w:val="22"/>
              </w:rPr>
            </w:pPr>
            <w:r w:rsidRPr="003D7A48">
              <w:rPr>
                <w:sz w:val="22"/>
                <w:szCs w:val="22"/>
              </w:rPr>
              <w:t>No bus service available on Blackwell Road</w:t>
            </w:r>
          </w:p>
        </w:tc>
      </w:tr>
      <w:tr w:rsidR="003D7A48" w:rsidRPr="003D7A48" w14:paraId="2EBECFF2" w14:textId="77777777" w:rsidTr="005B555D">
        <w:tc>
          <w:tcPr>
            <w:tcW w:w="874" w:type="pct"/>
          </w:tcPr>
          <w:p w14:paraId="667CB681" w14:textId="77777777" w:rsidR="005B555D" w:rsidRPr="003D7A48" w:rsidRDefault="005B555D" w:rsidP="004707DA">
            <w:pPr>
              <w:rPr>
                <w:sz w:val="22"/>
                <w:szCs w:val="22"/>
              </w:rPr>
            </w:pPr>
            <w:r w:rsidRPr="003D7A48">
              <w:rPr>
                <w:sz w:val="22"/>
                <w:szCs w:val="22"/>
              </w:rPr>
              <w:t xml:space="preserve">H1Va Land at </w:t>
            </w:r>
            <w:proofErr w:type="spellStart"/>
            <w:r w:rsidRPr="003D7A48">
              <w:rPr>
                <w:sz w:val="22"/>
                <w:szCs w:val="22"/>
              </w:rPr>
              <w:t>Plainspot</w:t>
            </w:r>
            <w:proofErr w:type="spellEnd"/>
            <w:r w:rsidRPr="003D7A48">
              <w:rPr>
                <w:sz w:val="22"/>
                <w:szCs w:val="22"/>
              </w:rPr>
              <w:t xml:space="preserve"> Farm, New Brinsley, Underwood</w:t>
            </w:r>
          </w:p>
        </w:tc>
        <w:tc>
          <w:tcPr>
            <w:tcW w:w="737" w:type="pct"/>
          </w:tcPr>
          <w:p w14:paraId="59725AF0" w14:textId="77777777" w:rsidR="005B555D" w:rsidRPr="003D7A48" w:rsidRDefault="005B555D" w:rsidP="004707DA">
            <w:pPr>
              <w:jc w:val="center"/>
              <w:rPr>
                <w:sz w:val="22"/>
                <w:szCs w:val="22"/>
              </w:rPr>
            </w:pPr>
            <w:r w:rsidRPr="003D7A48">
              <w:rPr>
                <w:sz w:val="22"/>
                <w:szCs w:val="22"/>
              </w:rPr>
              <w:t>1</w:t>
            </w:r>
          </w:p>
        </w:tc>
        <w:tc>
          <w:tcPr>
            <w:tcW w:w="3389" w:type="pct"/>
          </w:tcPr>
          <w:p w14:paraId="13178E7E" w14:textId="77777777" w:rsidR="005B555D" w:rsidRPr="003D7A48" w:rsidRDefault="005B555D" w:rsidP="005B555D">
            <w:pPr>
              <w:pStyle w:val="ListParagraph"/>
              <w:numPr>
                <w:ilvl w:val="0"/>
                <w:numId w:val="21"/>
              </w:numPr>
              <w:overflowPunct w:val="0"/>
              <w:autoSpaceDE w:val="0"/>
              <w:autoSpaceDN w:val="0"/>
              <w:adjustRightInd w:val="0"/>
              <w:ind w:left="457" w:hanging="284"/>
              <w:textAlignment w:val="baseline"/>
              <w:rPr>
                <w:sz w:val="22"/>
                <w:szCs w:val="22"/>
              </w:rPr>
            </w:pPr>
            <w:r w:rsidRPr="003D7A48">
              <w:rPr>
                <w:sz w:val="22"/>
                <w:szCs w:val="22"/>
              </w:rPr>
              <w:t xml:space="preserve">Francis Street and </w:t>
            </w:r>
            <w:proofErr w:type="spellStart"/>
            <w:r w:rsidRPr="003D7A48">
              <w:rPr>
                <w:sz w:val="22"/>
                <w:szCs w:val="22"/>
              </w:rPr>
              <w:t>Plainspot</w:t>
            </w:r>
            <w:proofErr w:type="spellEnd"/>
            <w:r w:rsidRPr="003D7A48">
              <w:rPr>
                <w:sz w:val="22"/>
                <w:szCs w:val="22"/>
              </w:rPr>
              <w:t xml:space="preserve"> Road provide vehicular access to the site, both of which are narrow roads with existing traffic issues, which will only worsen with further development in the area. </w:t>
            </w:r>
          </w:p>
          <w:p w14:paraId="09C2416E" w14:textId="77777777" w:rsidR="005B555D" w:rsidRPr="003D7A48" w:rsidRDefault="005B555D" w:rsidP="005B555D">
            <w:pPr>
              <w:ind w:left="457" w:hanging="284"/>
              <w:rPr>
                <w:sz w:val="22"/>
                <w:szCs w:val="22"/>
              </w:rPr>
            </w:pPr>
          </w:p>
          <w:p w14:paraId="7C54E1A3" w14:textId="77777777" w:rsidR="005B555D" w:rsidRPr="003D7A48" w:rsidRDefault="005B555D" w:rsidP="005B555D">
            <w:pPr>
              <w:pStyle w:val="ListParagraph"/>
              <w:numPr>
                <w:ilvl w:val="0"/>
                <w:numId w:val="21"/>
              </w:numPr>
              <w:overflowPunct w:val="0"/>
              <w:autoSpaceDE w:val="0"/>
              <w:autoSpaceDN w:val="0"/>
              <w:adjustRightInd w:val="0"/>
              <w:ind w:left="457" w:hanging="284"/>
              <w:textAlignment w:val="baseline"/>
              <w:rPr>
                <w:sz w:val="22"/>
                <w:szCs w:val="22"/>
              </w:rPr>
            </w:pPr>
            <w:r w:rsidRPr="003D7A48">
              <w:rPr>
                <w:sz w:val="22"/>
                <w:szCs w:val="22"/>
              </w:rPr>
              <w:t>Concerns regarding the accumulation of new housing surrounding the village leading to urban sprawl, and this will lead to the loss of village character and sense of community and have a detrimental impact on quality of life.</w:t>
            </w:r>
          </w:p>
          <w:p w14:paraId="5F6131C2" w14:textId="77777777" w:rsidR="005B555D" w:rsidRPr="003D7A48" w:rsidRDefault="005B555D" w:rsidP="005B555D">
            <w:pPr>
              <w:pStyle w:val="ListParagraph"/>
              <w:numPr>
                <w:ilvl w:val="0"/>
                <w:numId w:val="21"/>
              </w:numPr>
              <w:overflowPunct w:val="0"/>
              <w:autoSpaceDE w:val="0"/>
              <w:autoSpaceDN w:val="0"/>
              <w:adjustRightInd w:val="0"/>
              <w:ind w:left="457" w:hanging="284"/>
              <w:textAlignment w:val="baseline"/>
              <w:rPr>
                <w:sz w:val="22"/>
                <w:szCs w:val="22"/>
              </w:rPr>
            </w:pPr>
            <w:r w:rsidRPr="003D7A48">
              <w:rPr>
                <w:sz w:val="22"/>
                <w:szCs w:val="22"/>
              </w:rPr>
              <w:t>Further development on the edge of the village could lead to coalescence with surrounding villages, contrary to Green Belt policy, and will add further pressure to the existing local services and infrastructure.</w:t>
            </w:r>
          </w:p>
        </w:tc>
      </w:tr>
      <w:tr w:rsidR="005B555D" w:rsidRPr="003D7A48" w14:paraId="20A0ED44" w14:textId="77777777" w:rsidTr="005B555D">
        <w:tc>
          <w:tcPr>
            <w:tcW w:w="874" w:type="pct"/>
          </w:tcPr>
          <w:p w14:paraId="693C430A" w14:textId="77777777" w:rsidR="005B555D" w:rsidRPr="003D7A48" w:rsidRDefault="005B555D" w:rsidP="004707DA">
            <w:pPr>
              <w:rPr>
                <w:sz w:val="22"/>
                <w:szCs w:val="22"/>
              </w:rPr>
            </w:pPr>
            <w:r w:rsidRPr="003D7A48">
              <w:rPr>
                <w:sz w:val="22"/>
                <w:szCs w:val="22"/>
              </w:rPr>
              <w:lastRenderedPageBreak/>
              <w:t xml:space="preserve">H1Vj Land off Main Road, </w:t>
            </w:r>
            <w:proofErr w:type="spellStart"/>
            <w:r w:rsidRPr="003D7A48">
              <w:rPr>
                <w:sz w:val="22"/>
                <w:szCs w:val="22"/>
              </w:rPr>
              <w:t>Jacksdale</w:t>
            </w:r>
            <w:proofErr w:type="spellEnd"/>
          </w:p>
        </w:tc>
        <w:tc>
          <w:tcPr>
            <w:tcW w:w="737" w:type="pct"/>
          </w:tcPr>
          <w:p w14:paraId="47E4C574" w14:textId="77777777" w:rsidR="005B555D" w:rsidRPr="003D7A48" w:rsidRDefault="005B555D" w:rsidP="004707DA">
            <w:pPr>
              <w:jc w:val="center"/>
              <w:rPr>
                <w:sz w:val="22"/>
                <w:szCs w:val="22"/>
              </w:rPr>
            </w:pPr>
            <w:r w:rsidRPr="003D7A48">
              <w:rPr>
                <w:sz w:val="22"/>
                <w:szCs w:val="22"/>
              </w:rPr>
              <w:t>10</w:t>
            </w:r>
          </w:p>
        </w:tc>
        <w:tc>
          <w:tcPr>
            <w:tcW w:w="3389" w:type="pct"/>
          </w:tcPr>
          <w:p w14:paraId="2E77BF6B" w14:textId="77777777" w:rsidR="005B555D" w:rsidRPr="003D7A48" w:rsidRDefault="005B555D" w:rsidP="005B555D">
            <w:pPr>
              <w:pStyle w:val="ListParagraph"/>
              <w:numPr>
                <w:ilvl w:val="0"/>
                <w:numId w:val="20"/>
              </w:numPr>
              <w:overflowPunct w:val="0"/>
              <w:autoSpaceDE w:val="0"/>
              <w:autoSpaceDN w:val="0"/>
              <w:adjustRightInd w:val="0"/>
              <w:ind w:left="457" w:hanging="284"/>
              <w:textAlignment w:val="baseline"/>
              <w:rPr>
                <w:sz w:val="22"/>
                <w:szCs w:val="22"/>
              </w:rPr>
            </w:pPr>
            <w:r w:rsidRPr="003D7A48">
              <w:rPr>
                <w:sz w:val="22"/>
                <w:szCs w:val="22"/>
              </w:rPr>
              <w:t xml:space="preserve">Concerns development will exacerbate existing flooding issues related to </w:t>
            </w:r>
            <w:proofErr w:type="spellStart"/>
            <w:r w:rsidRPr="003D7A48">
              <w:rPr>
                <w:sz w:val="22"/>
                <w:szCs w:val="22"/>
              </w:rPr>
              <w:t>Bagthorpe</w:t>
            </w:r>
            <w:proofErr w:type="spellEnd"/>
            <w:r w:rsidRPr="003D7A48">
              <w:rPr>
                <w:sz w:val="22"/>
                <w:szCs w:val="22"/>
              </w:rPr>
              <w:t xml:space="preserve"> Brook which is poorly maintained.</w:t>
            </w:r>
          </w:p>
          <w:p w14:paraId="42F74243" w14:textId="77777777" w:rsidR="005B555D" w:rsidRPr="003D7A48" w:rsidRDefault="005B555D" w:rsidP="005B555D">
            <w:pPr>
              <w:ind w:left="457" w:hanging="284"/>
              <w:rPr>
                <w:sz w:val="22"/>
                <w:szCs w:val="22"/>
              </w:rPr>
            </w:pPr>
          </w:p>
          <w:p w14:paraId="22B5EEBD" w14:textId="77777777" w:rsidR="005B555D" w:rsidRPr="003D7A48" w:rsidRDefault="005B555D" w:rsidP="005B555D">
            <w:pPr>
              <w:pStyle w:val="ListParagraph"/>
              <w:numPr>
                <w:ilvl w:val="0"/>
                <w:numId w:val="20"/>
              </w:numPr>
              <w:overflowPunct w:val="0"/>
              <w:autoSpaceDE w:val="0"/>
              <w:autoSpaceDN w:val="0"/>
              <w:adjustRightInd w:val="0"/>
              <w:ind w:left="457" w:hanging="284"/>
              <w:textAlignment w:val="baseline"/>
              <w:rPr>
                <w:sz w:val="22"/>
                <w:szCs w:val="22"/>
              </w:rPr>
            </w:pPr>
            <w:r w:rsidRPr="003D7A48">
              <w:rPr>
                <w:sz w:val="22"/>
                <w:szCs w:val="22"/>
              </w:rPr>
              <w:t>Issues of flooding on Main Road, Westwood and Brinsley Hill also noted as an issue.</w:t>
            </w:r>
          </w:p>
          <w:p w14:paraId="38949FCD" w14:textId="77777777" w:rsidR="005B555D" w:rsidRPr="003D7A48" w:rsidRDefault="005B555D" w:rsidP="005B555D">
            <w:pPr>
              <w:ind w:left="457" w:hanging="284"/>
              <w:rPr>
                <w:sz w:val="22"/>
                <w:szCs w:val="22"/>
              </w:rPr>
            </w:pPr>
          </w:p>
          <w:p w14:paraId="38C35ED4" w14:textId="77777777" w:rsidR="005B555D" w:rsidRPr="003D7A48" w:rsidRDefault="005B555D" w:rsidP="005B555D">
            <w:pPr>
              <w:pStyle w:val="ListParagraph"/>
              <w:numPr>
                <w:ilvl w:val="0"/>
                <w:numId w:val="20"/>
              </w:numPr>
              <w:overflowPunct w:val="0"/>
              <w:autoSpaceDE w:val="0"/>
              <w:autoSpaceDN w:val="0"/>
              <w:adjustRightInd w:val="0"/>
              <w:ind w:left="457" w:hanging="284"/>
              <w:textAlignment w:val="baseline"/>
              <w:rPr>
                <w:sz w:val="22"/>
                <w:szCs w:val="22"/>
              </w:rPr>
            </w:pPr>
            <w:r w:rsidRPr="003D7A48">
              <w:rPr>
                <w:sz w:val="22"/>
                <w:szCs w:val="22"/>
              </w:rPr>
              <w:t>Infrastructure will not be able to accommodate the growth (roads, schools, GP surgery and dentist).</w:t>
            </w:r>
          </w:p>
          <w:p w14:paraId="3A19BF50" w14:textId="77777777" w:rsidR="005B555D" w:rsidRPr="003D7A48" w:rsidRDefault="005B555D" w:rsidP="005B555D">
            <w:pPr>
              <w:ind w:left="457" w:hanging="284"/>
              <w:rPr>
                <w:sz w:val="22"/>
                <w:szCs w:val="22"/>
              </w:rPr>
            </w:pPr>
          </w:p>
          <w:p w14:paraId="08F1B52F" w14:textId="77777777" w:rsidR="00B37E29" w:rsidRPr="003D7A48" w:rsidRDefault="005B555D" w:rsidP="00B37E29">
            <w:pPr>
              <w:pStyle w:val="ListParagraph"/>
              <w:numPr>
                <w:ilvl w:val="0"/>
                <w:numId w:val="20"/>
              </w:numPr>
              <w:overflowPunct w:val="0"/>
              <w:autoSpaceDE w:val="0"/>
              <w:autoSpaceDN w:val="0"/>
              <w:adjustRightInd w:val="0"/>
              <w:ind w:left="457" w:hanging="284"/>
              <w:textAlignment w:val="baseline"/>
              <w:rPr>
                <w:sz w:val="22"/>
                <w:szCs w:val="22"/>
              </w:rPr>
            </w:pPr>
            <w:r w:rsidRPr="003D7A48">
              <w:rPr>
                <w:sz w:val="22"/>
                <w:szCs w:val="22"/>
              </w:rPr>
              <w:t>Respondents note the issues raised in the SHELAA report as matters of concern, including:</w:t>
            </w:r>
          </w:p>
          <w:p w14:paraId="3BC07E80" w14:textId="77777777" w:rsidR="00B37E29" w:rsidRPr="003D7A48" w:rsidRDefault="00B37E29" w:rsidP="00B37E29">
            <w:pPr>
              <w:pStyle w:val="ListParagraph"/>
              <w:rPr>
                <w:sz w:val="22"/>
                <w:szCs w:val="22"/>
              </w:rPr>
            </w:pPr>
          </w:p>
          <w:p w14:paraId="24EB3F06" w14:textId="77777777" w:rsidR="00B37E29" w:rsidRPr="003D7A48" w:rsidRDefault="005B555D" w:rsidP="00B37E29">
            <w:pPr>
              <w:pStyle w:val="ListParagraph"/>
              <w:numPr>
                <w:ilvl w:val="0"/>
                <w:numId w:val="20"/>
              </w:numPr>
              <w:overflowPunct w:val="0"/>
              <w:autoSpaceDE w:val="0"/>
              <w:autoSpaceDN w:val="0"/>
              <w:adjustRightInd w:val="0"/>
              <w:ind w:left="457" w:hanging="284"/>
              <w:textAlignment w:val="baseline"/>
              <w:rPr>
                <w:sz w:val="22"/>
                <w:szCs w:val="22"/>
              </w:rPr>
            </w:pPr>
            <w:r w:rsidRPr="003D7A48">
              <w:rPr>
                <w:sz w:val="22"/>
                <w:szCs w:val="22"/>
              </w:rPr>
              <w:t>Likely existence of contamination.</w:t>
            </w:r>
          </w:p>
          <w:p w14:paraId="6FDD87E4" w14:textId="77777777" w:rsidR="00B37E29" w:rsidRPr="003D7A48" w:rsidRDefault="00B37E29" w:rsidP="00B37E29">
            <w:pPr>
              <w:pStyle w:val="ListParagraph"/>
              <w:rPr>
                <w:sz w:val="22"/>
                <w:szCs w:val="22"/>
              </w:rPr>
            </w:pPr>
          </w:p>
          <w:p w14:paraId="4485848F" w14:textId="77777777" w:rsidR="00B37E29" w:rsidRPr="003D7A48" w:rsidRDefault="005B555D" w:rsidP="00B37E29">
            <w:pPr>
              <w:pStyle w:val="ListParagraph"/>
              <w:numPr>
                <w:ilvl w:val="0"/>
                <w:numId w:val="20"/>
              </w:numPr>
              <w:overflowPunct w:val="0"/>
              <w:autoSpaceDE w:val="0"/>
              <w:autoSpaceDN w:val="0"/>
              <w:adjustRightInd w:val="0"/>
              <w:ind w:left="457" w:hanging="284"/>
              <w:textAlignment w:val="baseline"/>
              <w:rPr>
                <w:sz w:val="22"/>
                <w:szCs w:val="22"/>
              </w:rPr>
            </w:pPr>
            <w:r w:rsidRPr="003D7A48">
              <w:rPr>
                <w:sz w:val="22"/>
                <w:szCs w:val="22"/>
              </w:rPr>
              <w:t>Likely ground stability issues. Part of the site is Coal High Risk Area</w:t>
            </w:r>
          </w:p>
          <w:p w14:paraId="513B46E0" w14:textId="77777777" w:rsidR="00B37E29" w:rsidRPr="003D7A48" w:rsidRDefault="00B37E29" w:rsidP="00B37E29">
            <w:pPr>
              <w:pStyle w:val="ListParagraph"/>
              <w:rPr>
                <w:sz w:val="22"/>
                <w:szCs w:val="22"/>
              </w:rPr>
            </w:pPr>
          </w:p>
          <w:p w14:paraId="7857F72B" w14:textId="77777777" w:rsidR="00B37E29" w:rsidRPr="003D7A48" w:rsidRDefault="005B555D" w:rsidP="00B37E29">
            <w:pPr>
              <w:pStyle w:val="ListParagraph"/>
              <w:numPr>
                <w:ilvl w:val="0"/>
                <w:numId w:val="20"/>
              </w:numPr>
              <w:overflowPunct w:val="0"/>
              <w:autoSpaceDE w:val="0"/>
              <w:autoSpaceDN w:val="0"/>
              <w:adjustRightInd w:val="0"/>
              <w:ind w:left="457" w:hanging="284"/>
              <w:textAlignment w:val="baseline"/>
              <w:rPr>
                <w:sz w:val="22"/>
                <w:szCs w:val="22"/>
              </w:rPr>
            </w:pPr>
            <w:r w:rsidRPr="003D7A48">
              <w:rPr>
                <w:sz w:val="22"/>
                <w:szCs w:val="22"/>
              </w:rPr>
              <w:t>The site has significant access constraints and watercourse / surface flooding issues.</w:t>
            </w:r>
          </w:p>
          <w:p w14:paraId="61B221CF" w14:textId="77777777" w:rsidR="00B37E29" w:rsidRPr="003D7A48" w:rsidRDefault="00B37E29" w:rsidP="00B37E29">
            <w:pPr>
              <w:pStyle w:val="ListParagraph"/>
              <w:rPr>
                <w:sz w:val="22"/>
                <w:szCs w:val="22"/>
              </w:rPr>
            </w:pPr>
          </w:p>
          <w:p w14:paraId="4C7C59E0" w14:textId="77777777" w:rsidR="00B37E29" w:rsidRPr="003D7A48" w:rsidRDefault="005B555D" w:rsidP="00B37E29">
            <w:pPr>
              <w:pStyle w:val="ListParagraph"/>
              <w:numPr>
                <w:ilvl w:val="0"/>
                <w:numId w:val="20"/>
              </w:numPr>
              <w:overflowPunct w:val="0"/>
              <w:autoSpaceDE w:val="0"/>
              <w:autoSpaceDN w:val="0"/>
              <w:adjustRightInd w:val="0"/>
              <w:ind w:left="457" w:hanging="284"/>
              <w:textAlignment w:val="baseline"/>
              <w:rPr>
                <w:sz w:val="22"/>
                <w:szCs w:val="22"/>
              </w:rPr>
            </w:pPr>
            <w:r w:rsidRPr="003D7A48">
              <w:rPr>
                <w:sz w:val="22"/>
                <w:szCs w:val="22"/>
              </w:rPr>
              <w:t xml:space="preserve">It </w:t>
            </w:r>
            <w:proofErr w:type="gramStart"/>
            <w:r w:rsidRPr="003D7A48">
              <w:rPr>
                <w:sz w:val="22"/>
                <w:szCs w:val="22"/>
              </w:rPr>
              <w:t>is located in</w:t>
            </w:r>
            <w:proofErr w:type="gramEnd"/>
            <w:r w:rsidRPr="003D7A48">
              <w:rPr>
                <w:sz w:val="22"/>
                <w:szCs w:val="22"/>
              </w:rPr>
              <w:t xml:space="preserve"> the Green Belt and therefore it is necessary to demonstrate that there are exceptional circumstances, for the site to be taken out of the Green Belt</w:t>
            </w:r>
          </w:p>
          <w:p w14:paraId="5990CF0C" w14:textId="77777777" w:rsidR="00B37E29" w:rsidRPr="003D7A48" w:rsidRDefault="00B37E29" w:rsidP="00B37E29">
            <w:pPr>
              <w:pStyle w:val="ListParagraph"/>
              <w:rPr>
                <w:sz w:val="22"/>
                <w:szCs w:val="22"/>
              </w:rPr>
            </w:pPr>
          </w:p>
          <w:p w14:paraId="7E10A633" w14:textId="2F723C34" w:rsidR="005B555D" w:rsidRPr="003D7A48" w:rsidRDefault="005B555D" w:rsidP="00B37E29">
            <w:pPr>
              <w:pStyle w:val="ListParagraph"/>
              <w:numPr>
                <w:ilvl w:val="0"/>
                <w:numId w:val="20"/>
              </w:numPr>
              <w:overflowPunct w:val="0"/>
              <w:autoSpaceDE w:val="0"/>
              <w:autoSpaceDN w:val="0"/>
              <w:adjustRightInd w:val="0"/>
              <w:ind w:left="457" w:hanging="284"/>
              <w:textAlignment w:val="baseline"/>
              <w:rPr>
                <w:sz w:val="22"/>
                <w:szCs w:val="22"/>
              </w:rPr>
            </w:pPr>
            <w:r w:rsidRPr="003D7A48">
              <w:rPr>
                <w:sz w:val="22"/>
                <w:szCs w:val="22"/>
              </w:rPr>
              <w:t>A risk to wildlife and biodiversity</w:t>
            </w:r>
          </w:p>
          <w:p w14:paraId="383ACAFC" w14:textId="77777777" w:rsidR="00B37E29" w:rsidRPr="003D7A48" w:rsidRDefault="00B37E29" w:rsidP="00B37E29">
            <w:pPr>
              <w:pStyle w:val="ListParagraph"/>
              <w:overflowPunct w:val="0"/>
              <w:autoSpaceDE w:val="0"/>
              <w:autoSpaceDN w:val="0"/>
              <w:adjustRightInd w:val="0"/>
              <w:ind w:left="457"/>
              <w:textAlignment w:val="baseline"/>
              <w:rPr>
                <w:sz w:val="22"/>
                <w:szCs w:val="22"/>
              </w:rPr>
            </w:pPr>
          </w:p>
          <w:p w14:paraId="42D52D9D" w14:textId="77777777" w:rsidR="005B555D" w:rsidRPr="003D7A48" w:rsidRDefault="005B555D" w:rsidP="005B555D">
            <w:pPr>
              <w:pStyle w:val="ListParagraph"/>
              <w:numPr>
                <w:ilvl w:val="0"/>
                <w:numId w:val="20"/>
              </w:numPr>
              <w:overflowPunct w:val="0"/>
              <w:autoSpaceDE w:val="0"/>
              <w:autoSpaceDN w:val="0"/>
              <w:adjustRightInd w:val="0"/>
              <w:ind w:left="457" w:hanging="284"/>
              <w:textAlignment w:val="baseline"/>
              <w:rPr>
                <w:sz w:val="22"/>
                <w:szCs w:val="22"/>
              </w:rPr>
            </w:pPr>
            <w:r w:rsidRPr="003D7A48">
              <w:rPr>
                <w:sz w:val="22"/>
                <w:szCs w:val="22"/>
              </w:rPr>
              <w:t>Landscape objectives are to enhance (e.g.: house building will detract severely).</w:t>
            </w:r>
          </w:p>
          <w:p w14:paraId="5FC4EC0F" w14:textId="56C0A9B1" w:rsidR="00B37E29" w:rsidRPr="003D7A48" w:rsidRDefault="00B37E29" w:rsidP="00B37E29">
            <w:pPr>
              <w:overflowPunct w:val="0"/>
              <w:autoSpaceDE w:val="0"/>
              <w:autoSpaceDN w:val="0"/>
              <w:adjustRightInd w:val="0"/>
              <w:textAlignment w:val="baseline"/>
              <w:rPr>
                <w:sz w:val="22"/>
                <w:szCs w:val="22"/>
              </w:rPr>
            </w:pPr>
          </w:p>
        </w:tc>
      </w:tr>
    </w:tbl>
    <w:p w14:paraId="6CE705A8" w14:textId="77777777" w:rsidR="005B555D" w:rsidRPr="003D7A48" w:rsidRDefault="005B555D"/>
    <w:p w14:paraId="291B1F72" w14:textId="77777777" w:rsidR="00DF3440" w:rsidRPr="003D7A48" w:rsidRDefault="00DF3440"/>
    <w:p w14:paraId="501821E5" w14:textId="77777777" w:rsidR="00DF3440" w:rsidRPr="003D7A48" w:rsidRDefault="00DF3440"/>
    <w:p w14:paraId="2DA93712" w14:textId="77777777" w:rsidR="00DF3440" w:rsidRPr="003D7A48" w:rsidRDefault="00DF3440">
      <w:pPr>
        <w:sectPr w:rsidR="00DF3440" w:rsidRPr="003D7A48" w:rsidSect="00EC43F8">
          <w:headerReference w:type="default" r:id="rId13"/>
          <w:pgSz w:w="16838" w:h="11906" w:orient="landscape"/>
          <w:pgMar w:top="1440" w:right="1080" w:bottom="1440" w:left="1080" w:header="709" w:footer="709" w:gutter="0"/>
          <w:cols w:space="708"/>
          <w:docGrid w:linePitch="360"/>
        </w:sectPr>
      </w:pPr>
    </w:p>
    <w:p w14:paraId="4C439F33" w14:textId="036B70E7" w:rsidR="00DF3440" w:rsidRPr="003D7A48" w:rsidRDefault="00DF3440" w:rsidP="00DF3440">
      <w:pPr>
        <w:jc w:val="center"/>
      </w:pPr>
    </w:p>
    <w:sectPr w:rsidR="00DF3440" w:rsidRPr="003D7A48" w:rsidSect="00EC43F8">
      <w:headerReference w:type="default" r:id="rId14"/>
      <w:footerReference w:type="default" r:id="rId15"/>
      <w:pgSz w:w="11906" w:h="16838"/>
      <w:pgMar w:top="1440" w:right="1080" w:bottom="1440" w:left="108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15DCB" w14:textId="77777777" w:rsidR="00EC43F8" w:rsidRDefault="00EC43F8" w:rsidP="00BA0DF0">
      <w:r>
        <w:separator/>
      </w:r>
    </w:p>
  </w:endnote>
  <w:endnote w:type="continuationSeparator" w:id="0">
    <w:p w14:paraId="70F89610" w14:textId="77777777" w:rsidR="00EC43F8" w:rsidRDefault="00EC43F8" w:rsidP="00BA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3099" w14:textId="6EE74CF9" w:rsidR="008C04AD" w:rsidRDefault="008C04AD">
    <w:pPr>
      <w:pStyle w:val="Footer"/>
      <w:pBdr>
        <w:top w:val="single" w:sz="4" w:space="1" w:color="D9D9D9" w:themeColor="background1" w:themeShade="D9"/>
      </w:pBdr>
      <w:jc w:val="right"/>
    </w:pPr>
  </w:p>
  <w:p w14:paraId="6ABF449B" w14:textId="77777777" w:rsidR="008C04AD" w:rsidRDefault="008C0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987756"/>
      <w:docPartObj>
        <w:docPartGallery w:val="Page Numbers (Bottom of Page)"/>
        <w:docPartUnique/>
      </w:docPartObj>
    </w:sdtPr>
    <w:sdtEndPr>
      <w:rPr>
        <w:color w:val="7F7F7F" w:themeColor="background1" w:themeShade="7F"/>
        <w:spacing w:val="60"/>
      </w:rPr>
    </w:sdtEndPr>
    <w:sdtContent>
      <w:p w14:paraId="73480446" w14:textId="77777777" w:rsidR="008C04AD" w:rsidRDefault="008C04A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CD8E6D8" w14:textId="77777777" w:rsidR="008C04AD" w:rsidRDefault="008C04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FBBB" w14:textId="228DEA4D" w:rsidR="00B06A1D" w:rsidRDefault="00B06A1D">
    <w:pPr>
      <w:pStyle w:val="Footer"/>
    </w:pPr>
    <w:r>
      <w:rPr>
        <w:i/>
        <w:noProof/>
        <w:sz w:val="18"/>
      </w:rPr>
      <w:drawing>
        <wp:inline distT="0" distB="0" distL="0" distR="0" wp14:anchorId="396244B2" wp14:editId="418BB642">
          <wp:extent cx="6188710" cy="989317"/>
          <wp:effectExtent l="0" t="0" r="2540" b="1905"/>
          <wp:docPr id="4" name="Picture 4" descr="Ashfield District Council contact information -&#10;Address: Urban Road, Kirkby in Ashfielod, Nottingham, NG17 8DA&#10;Telephone 01623 450000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shfield District Council contact information -&#10;Address: Urban Road, Kirkby in Ashfielod, Nottingham, NG17 8DA&#10;Telephone 01623 450000 www.ashfield.gov.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8710" cy="98931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35A8" w14:textId="77777777" w:rsidR="00EC43F8" w:rsidRDefault="00EC43F8" w:rsidP="00BA0DF0">
      <w:r>
        <w:separator/>
      </w:r>
    </w:p>
  </w:footnote>
  <w:footnote w:type="continuationSeparator" w:id="0">
    <w:p w14:paraId="72AD8738" w14:textId="77777777" w:rsidR="00EC43F8" w:rsidRDefault="00EC43F8" w:rsidP="00BA0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283C" w14:textId="567479FB" w:rsidR="00F14BB8" w:rsidRPr="00235F72" w:rsidRDefault="00F14BB8" w:rsidP="00235F72">
    <w:pPr>
      <w:pStyle w:val="Header"/>
      <w:jc w:val="right"/>
    </w:pPr>
    <w:r>
      <w:rPr>
        <w:noProof/>
        <w14:ligatures w14:val="standardContextual"/>
      </w:rPr>
      <mc:AlternateContent>
        <mc:Choice Requires="wps">
          <w:drawing>
            <wp:anchor distT="0" distB="0" distL="114300" distR="114300" simplePos="0" relativeHeight="251661312" behindDoc="0" locked="0" layoutInCell="1" allowOverlap="1" wp14:anchorId="64E9555E" wp14:editId="11889736">
              <wp:simplePos x="0" y="0"/>
              <wp:positionH relativeFrom="margin">
                <wp:posOffset>254635</wp:posOffset>
              </wp:positionH>
              <wp:positionV relativeFrom="paragraph">
                <wp:posOffset>203835</wp:posOffset>
              </wp:positionV>
              <wp:extent cx="5956300" cy="25400"/>
              <wp:effectExtent l="0" t="0" r="25400" b="31750"/>
              <wp:wrapNone/>
              <wp:docPr id="651309187"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563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60B7B" id="Straight Connector 1" o:spid="_x0000_s1026" alt="&quot;&quo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05pt,16.05pt" to="489.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" strokecolor="black [3200]" strokeweight=".5pt">
              <v:stroke joinstyle="miter"/>
              <w10:wrap anchorx="margin"/>
            </v:line>
          </w:pict>
        </mc:Fallback>
      </mc:AlternateContent>
    </w:r>
    <w:r w:rsidRPr="00235F72">
      <w:t>Statement of Consultation for the Ashfield Local Plan Pre-</w:t>
    </w:r>
    <w:r w:rsidR="00CE3F82">
      <w:t>S</w:t>
    </w:r>
    <w:r w:rsidRPr="00235F72">
      <w:t>ubmission Draft 2023-2040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41FA" w14:textId="77777777" w:rsidR="00F80E15" w:rsidRPr="00235F72" w:rsidRDefault="00F80E15" w:rsidP="00235F72">
    <w:pPr>
      <w:pStyle w:val="Header"/>
      <w:jc w:val="right"/>
    </w:pPr>
    <w:r>
      <w:rPr>
        <w:noProof/>
        <w14:ligatures w14:val="standardContextual"/>
      </w:rPr>
      <mc:AlternateContent>
        <mc:Choice Requires="wps">
          <w:drawing>
            <wp:anchor distT="0" distB="0" distL="114300" distR="114300" simplePos="0" relativeHeight="251663360" behindDoc="0" locked="0" layoutInCell="1" allowOverlap="1" wp14:anchorId="541BE916" wp14:editId="401DAF9C">
              <wp:simplePos x="0" y="0"/>
              <wp:positionH relativeFrom="margin">
                <wp:align>right</wp:align>
              </wp:positionH>
              <wp:positionV relativeFrom="paragraph">
                <wp:posOffset>207010</wp:posOffset>
              </wp:positionV>
              <wp:extent cx="9347200" cy="12700"/>
              <wp:effectExtent l="0" t="0" r="25400" b="25400"/>
              <wp:wrapNone/>
              <wp:docPr id="835070334"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93472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24BD3F" id="Straight Connector 1" o:spid="_x0000_s1026" alt="&quot;&quot;" style="position:absolute;flip:y;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684.8pt,16.3pt" to="1420.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" strokecolor="black [3200]" strokeweight=".5pt">
              <v:stroke joinstyle="miter"/>
              <w10:wrap anchorx="margin"/>
            </v:line>
          </w:pict>
        </mc:Fallback>
      </mc:AlternateContent>
    </w:r>
    <w:r w:rsidRPr="00235F72">
      <w:t>Statement of Consultation for the Ashfield Local Plan Pre-</w:t>
    </w:r>
    <w:proofErr w:type="gramStart"/>
    <w:r w:rsidRPr="00235F72">
      <w:t>submission</w:t>
    </w:r>
    <w:proofErr w:type="gramEnd"/>
    <w:r w:rsidRPr="00235F72">
      <w:t xml:space="preserve"> Draft 2023-2040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A802" w14:textId="31A29502" w:rsidR="00F80E15" w:rsidRPr="00B06A1D" w:rsidRDefault="00F80E15" w:rsidP="00B0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5331"/>
    <w:multiLevelType w:val="hybridMultilevel"/>
    <w:tmpl w:val="AD4A80D4"/>
    <w:lvl w:ilvl="0" w:tplc="5F801C96">
      <w:start w:val="1"/>
      <w:numFmt w:val="bullet"/>
      <w:lvlText w:val=""/>
      <w:lvlJc w:val="left"/>
      <w:pPr>
        <w:ind w:left="720" w:hanging="360"/>
      </w:pPr>
      <w:rPr>
        <w:rFonts w:ascii="Symbol" w:hAnsi="Symbol" w:hint="default"/>
      </w:rPr>
    </w:lvl>
    <w:lvl w:ilvl="1" w:tplc="0AE675B4" w:tentative="1">
      <w:start w:val="1"/>
      <w:numFmt w:val="bullet"/>
      <w:lvlText w:val="o"/>
      <w:lvlJc w:val="left"/>
      <w:pPr>
        <w:ind w:left="1440" w:hanging="360"/>
      </w:pPr>
      <w:rPr>
        <w:rFonts w:ascii="Courier New" w:hAnsi="Courier New" w:cs="Courier New" w:hint="default"/>
      </w:rPr>
    </w:lvl>
    <w:lvl w:ilvl="2" w:tplc="D95AF8AC" w:tentative="1">
      <w:start w:val="1"/>
      <w:numFmt w:val="bullet"/>
      <w:lvlText w:val=""/>
      <w:lvlJc w:val="left"/>
      <w:pPr>
        <w:ind w:left="2160" w:hanging="360"/>
      </w:pPr>
      <w:rPr>
        <w:rFonts w:ascii="Wingdings" w:hAnsi="Wingdings" w:hint="default"/>
      </w:rPr>
    </w:lvl>
    <w:lvl w:ilvl="3" w:tplc="90B853AE" w:tentative="1">
      <w:start w:val="1"/>
      <w:numFmt w:val="bullet"/>
      <w:lvlText w:val=""/>
      <w:lvlJc w:val="left"/>
      <w:pPr>
        <w:ind w:left="2880" w:hanging="360"/>
      </w:pPr>
      <w:rPr>
        <w:rFonts w:ascii="Symbol" w:hAnsi="Symbol" w:hint="default"/>
      </w:rPr>
    </w:lvl>
    <w:lvl w:ilvl="4" w:tplc="B95CA2BE" w:tentative="1">
      <w:start w:val="1"/>
      <w:numFmt w:val="bullet"/>
      <w:lvlText w:val="o"/>
      <w:lvlJc w:val="left"/>
      <w:pPr>
        <w:ind w:left="3600" w:hanging="360"/>
      </w:pPr>
      <w:rPr>
        <w:rFonts w:ascii="Courier New" w:hAnsi="Courier New" w:cs="Courier New" w:hint="default"/>
      </w:rPr>
    </w:lvl>
    <w:lvl w:ilvl="5" w:tplc="E5580608" w:tentative="1">
      <w:start w:val="1"/>
      <w:numFmt w:val="bullet"/>
      <w:lvlText w:val=""/>
      <w:lvlJc w:val="left"/>
      <w:pPr>
        <w:ind w:left="4320" w:hanging="360"/>
      </w:pPr>
      <w:rPr>
        <w:rFonts w:ascii="Wingdings" w:hAnsi="Wingdings" w:hint="default"/>
      </w:rPr>
    </w:lvl>
    <w:lvl w:ilvl="6" w:tplc="B1520356" w:tentative="1">
      <w:start w:val="1"/>
      <w:numFmt w:val="bullet"/>
      <w:lvlText w:val=""/>
      <w:lvlJc w:val="left"/>
      <w:pPr>
        <w:ind w:left="5040" w:hanging="360"/>
      </w:pPr>
      <w:rPr>
        <w:rFonts w:ascii="Symbol" w:hAnsi="Symbol" w:hint="default"/>
      </w:rPr>
    </w:lvl>
    <w:lvl w:ilvl="7" w:tplc="68CA979A" w:tentative="1">
      <w:start w:val="1"/>
      <w:numFmt w:val="bullet"/>
      <w:lvlText w:val="o"/>
      <w:lvlJc w:val="left"/>
      <w:pPr>
        <w:ind w:left="5760" w:hanging="360"/>
      </w:pPr>
      <w:rPr>
        <w:rFonts w:ascii="Courier New" w:hAnsi="Courier New" w:cs="Courier New" w:hint="default"/>
      </w:rPr>
    </w:lvl>
    <w:lvl w:ilvl="8" w:tplc="8732F536" w:tentative="1">
      <w:start w:val="1"/>
      <w:numFmt w:val="bullet"/>
      <w:lvlText w:val=""/>
      <w:lvlJc w:val="left"/>
      <w:pPr>
        <w:ind w:left="6480" w:hanging="360"/>
      </w:pPr>
      <w:rPr>
        <w:rFonts w:ascii="Wingdings" w:hAnsi="Wingdings" w:hint="default"/>
      </w:rPr>
    </w:lvl>
  </w:abstractNum>
  <w:abstractNum w:abstractNumId="1" w15:restartNumberingAfterBreak="0">
    <w:nsid w:val="0F596FB5"/>
    <w:multiLevelType w:val="hybridMultilevel"/>
    <w:tmpl w:val="CECCF608"/>
    <w:lvl w:ilvl="0" w:tplc="5372D80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B80E04"/>
    <w:multiLevelType w:val="hybridMultilevel"/>
    <w:tmpl w:val="D21ADCE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24F139F"/>
    <w:multiLevelType w:val="hybridMultilevel"/>
    <w:tmpl w:val="CCDA4E76"/>
    <w:lvl w:ilvl="0" w:tplc="DA58DE9A">
      <w:start w:val="1"/>
      <w:numFmt w:val="bullet"/>
      <w:lvlText w:val=""/>
      <w:lvlJc w:val="left"/>
      <w:pPr>
        <w:ind w:left="720" w:hanging="360"/>
      </w:pPr>
      <w:rPr>
        <w:rFonts w:ascii="Symbol" w:hAnsi="Symbol" w:hint="default"/>
      </w:rPr>
    </w:lvl>
    <w:lvl w:ilvl="1" w:tplc="7E1ED1CC" w:tentative="1">
      <w:start w:val="1"/>
      <w:numFmt w:val="bullet"/>
      <w:lvlText w:val="o"/>
      <w:lvlJc w:val="left"/>
      <w:pPr>
        <w:ind w:left="1440" w:hanging="360"/>
      </w:pPr>
      <w:rPr>
        <w:rFonts w:ascii="Courier New" w:hAnsi="Courier New" w:cs="Courier New" w:hint="default"/>
      </w:rPr>
    </w:lvl>
    <w:lvl w:ilvl="2" w:tplc="FCFE2DAC" w:tentative="1">
      <w:start w:val="1"/>
      <w:numFmt w:val="bullet"/>
      <w:lvlText w:val=""/>
      <w:lvlJc w:val="left"/>
      <w:pPr>
        <w:ind w:left="2160" w:hanging="360"/>
      </w:pPr>
      <w:rPr>
        <w:rFonts w:ascii="Wingdings" w:hAnsi="Wingdings" w:hint="default"/>
      </w:rPr>
    </w:lvl>
    <w:lvl w:ilvl="3" w:tplc="8E48EB22" w:tentative="1">
      <w:start w:val="1"/>
      <w:numFmt w:val="bullet"/>
      <w:lvlText w:val=""/>
      <w:lvlJc w:val="left"/>
      <w:pPr>
        <w:ind w:left="2880" w:hanging="360"/>
      </w:pPr>
      <w:rPr>
        <w:rFonts w:ascii="Symbol" w:hAnsi="Symbol" w:hint="default"/>
      </w:rPr>
    </w:lvl>
    <w:lvl w:ilvl="4" w:tplc="194609AE" w:tentative="1">
      <w:start w:val="1"/>
      <w:numFmt w:val="bullet"/>
      <w:lvlText w:val="o"/>
      <w:lvlJc w:val="left"/>
      <w:pPr>
        <w:ind w:left="3600" w:hanging="360"/>
      </w:pPr>
      <w:rPr>
        <w:rFonts w:ascii="Courier New" w:hAnsi="Courier New" w:cs="Courier New" w:hint="default"/>
      </w:rPr>
    </w:lvl>
    <w:lvl w:ilvl="5" w:tplc="C2F4823A" w:tentative="1">
      <w:start w:val="1"/>
      <w:numFmt w:val="bullet"/>
      <w:lvlText w:val=""/>
      <w:lvlJc w:val="left"/>
      <w:pPr>
        <w:ind w:left="4320" w:hanging="360"/>
      </w:pPr>
      <w:rPr>
        <w:rFonts w:ascii="Wingdings" w:hAnsi="Wingdings" w:hint="default"/>
      </w:rPr>
    </w:lvl>
    <w:lvl w:ilvl="6" w:tplc="94E0D5AC" w:tentative="1">
      <w:start w:val="1"/>
      <w:numFmt w:val="bullet"/>
      <w:lvlText w:val=""/>
      <w:lvlJc w:val="left"/>
      <w:pPr>
        <w:ind w:left="5040" w:hanging="360"/>
      </w:pPr>
      <w:rPr>
        <w:rFonts w:ascii="Symbol" w:hAnsi="Symbol" w:hint="default"/>
      </w:rPr>
    </w:lvl>
    <w:lvl w:ilvl="7" w:tplc="E9D2D450" w:tentative="1">
      <w:start w:val="1"/>
      <w:numFmt w:val="bullet"/>
      <w:lvlText w:val="o"/>
      <w:lvlJc w:val="left"/>
      <w:pPr>
        <w:ind w:left="5760" w:hanging="360"/>
      </w:pPr>
      <w:rPr>
        <w:rFonts w:ascii="Courier New" w:hAnsi="Courier New" w:cs="Courier New" w:hint="default"/>
      </w:rPr>
    </w:lvl>
    <w:lvl w:ilvl="8" w:tplc="BB4A76C2" w:tentative="1">
      <w:start w:val="1"/>
      <w:numFmt w:val="bullet"/>
      <w:lvlText w:val=""/>
      <w:lvlJc w:val="left"/>
      <w:pPr>
        <w:ind w:left="6480" w:hanging="360"/>
      </w:pPr>
      <w:rPr>
        <w:rFonts w:ascii="Wingdings" w:hAnsi="Wingdings" w:hint="default"/>
      </w:rPr>
    </w:lvl>
  </w:abstractNum>
  <w:abstractNum w:abstractNumId="4" w15:restartNumberingAfterBreak="0">
    <w:nsid w:val="154E13B2"/>
    <w:multiLevelType w:val="multilevel"/>
    <w:tmpl w:val="90489EC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E65CAE"/>
    <w:multiLevelType w:val="hybridMultilevel"/>
    <w:tmpl w:val="6C36C4BC"/>
    <w:lvl w:ilvl="0" w:tplc="7B8AF3EE">
      <w:start w:val="1"/>
      <w:numFmt w:val="bullet"/>
      <w:lvlText w:val=""/>
      <w:lvlJc w:val="left"/>
      <w:pPr>
        <w:ind w:left="720" w:hanging="360"/>
      </w:pPr>
      <w:rPr>
        <w:rFonts w:ascii="Symbol" w:hAnsi="Symbol" w:hint="default"/>
      </w:rPr>
    </w:lvl>
    <w:lvl w:ilvl="1" w:tplc="77FA374E" w:tentative="1">
      <w:start w:val="1"/>
      <w:numFmt w:val="bullet"/>
      <w:lvlText w:val="o"/>
      <w:lvlJc w:val="left"/>
      <w:pPr>
        <w:ind w:left="1440" w:hanging="360"/>
      </w:pPr>
      <w:rPr>
        <w:rFonts w:ascii="Courier New" w:hAnsi="Courier New" w:cs="Courier New" w:hint="default"/>
      </w:rPr>
    </w:lvl>
    <w:lvl w:ilvl="2" w:tplc="3A3EA7DA" w:tentative="1">
      <w:start w:val="1"/>
      <w:numFmt w:val="bullet"/>
      <w:lvlText w:val=""/>
      <w:lvlJc w:val="left"/>
      <w:pPr>
        <w:ind w:left="2160" w:hanging="360"/>
      </w:pPr>
      <w:rPr>
        <w:rFonts w:ascii="Wingdings" w:hAnsi="Wingdings" w:hint="default"/>
      </w:rPr>
    </w:lvl>
    <w:lvl w:ilvl="3" w:tplc="CF28A744" w:tentative="1">
      <w:start w:val="1"/>
      <w:numFmt w:val="bullet"/>
      <w:lvlText w:val=""/>
      <w:lvlJc w:val="left"/>
      <w:pPr>
        <w:ind w:left="2880" w:hanging="360"/>
      </w:pPr>
      <w:rPr>
        <w:rFonts w:ascii="Symbol" w:hAnsi="Symbol" w:hint="default"/>
      </w:rPr>
    </w:lvl>
    <w:lvl w:ilvl="4" w:tplc="5DA279C0" w:tentative="1">
      <w:start w:val="1"/>
      <w:numFmt w:val="bullet"/>
      <w:lvlText w:val="o"/>
      <w:lvlJc w:val="left"/>
      <w:pPr>
        <w:ind w:left="3600" w:hanging="360"/>
      </w:pPr>
      <w:rPr>
        <w:rFonts w:ascii="Courier New" w:hAnsi="Courier New" w:cs="Courier New" w:hint="default"/>
      </w:rPr>
    </w:lvl>
    <w:lvl w:ilvl="5" w:tplc="1BF87F46" w:tentative="1">
      <w:start w:val="1"/>
      <w:numFmt w:val="bullet"/>
      <w:lvlText w:val=""/>
      <w:lvlJc w:val="left"/>
      <w:pPr>
        <w:ind w:left="4320" w:hanging="360"/>
      </w:pPr>
      <w:rPr>
        <w:rFonts w:ascii="Wingdings" w:hAnsi="Wingdings" w:hint="default"/>
      </w:rPr>
    </w:lvl>
    <w:lvl w:ilvl="6" w:tplc="435480B2" w:tentative="1">
      <w:start w:val="1"/>
      <w:numFmt w:val="bullet"/>
      <w:lvlText w:val=""/>
      <w:lvlJc w:val="left"/>
      <w:pPr>
        <w:ind w:left="5040" w:hanging="360"/>
      </w:pPr>
      <w:rPr>
        <w:rFonts w:ascii="Symbol" w:hAnsi="Symbol" w:hint="default"/>
      </w:rPr>
    </w:lvl>
    <w:lvl w:ilvl="7" w:tplc="D0B64FD4" w:tentative="1">
      <w:start w:val="1"/>
      <w:numFmt w:val="bullet"/>
      <w:lvlText w:val="o"/>
      <w:lvlJc w:val="left"/>
      <w:pPr>
        <w:ind w:left="5760" w:hanging="360"/>
      </w:pPr>
      <w:rPr>
        <w:rFonts w:ascii="Courier New" w:hAnsi="Courier New" w:cs="Courier New" w:hint="default"/>
      </w:rPr>
    </w:lvl>
    <w:lvl w:ilvl="8" w:tplc="FD809F30" w:tentative="1">
      <w:start w:val="1"/>
      <w:numFmt w:val="bullet"/>
      <w:lvlText w:val=""/>
      <w:lvlJc w:val="left"/>
      <w:pPr>
        <w:ind w:left="6480" w:hanging="360"/>
      </w:pPr>
      <w:rPr>
        <w:rFonts w:ascii="Wingdings" w:hAnsi="Wingdings" w:hint="default"/>
      </w:rPr>
    </w:lvl>
  </w:abstractNum>
  <w:abstractNum w:abstractNumId="6" w15:restartNumberingAfterBreak="0">
    <w:nsid w:val="161316CF"/>
    <w:multiLevelType w:val="hybridMultilevel"/>
    <w:tmpl w:val="71E838E8"/>
    <w:lvl w:ilvl="0" w:tplc="D7D81F90">
      <w:start w:val="1"/>
      <w:numFmt w:val="bullet"/>
      <w:lvlText w:val=""/>
      <w:lvlJc w:val="left"/>
      <w:pPr>
        <w:ind w:left="720" w:hanging="360"/>
      </w:pPr>
      <w:rPr>
        <w:rFonts w:ascii="Symbol" w:hAnsi="Symbol" w:hint="default"/>
      </w:rPr>
    </w:lvl>
    <w:lvl w:ilvl="1" w:tplc="31EA62A8" w:tentative="1">
      <w:start w:val="1"/>
      <w:numFmt w:val="bullet"/>
      <w:lvlText w:val="o"/>
      <w:lvlJc w:val="left"/>
      <w:pPr>
        <w:ind w:left="1440" w:hanging="360"/>
      </w:pPr>
      <w:rPr>
        <w:rFonts w:ascii="Courier New" w:hAnsi="Courier New" w:cs="Courier New" w:hint="default"/>
      </w:rPr>
    </w:lvl>
    <w:lvl w:ilvl="2" w:tplc="232A7002" w:tentative="1">
      <w:start w:val="1"/>
      <w:numFmt w:val="bullet"/>
      <w:lvlText w:val=""/>
      <w:lvlJc w:val="left"/>
      <w:pPr>
        <w:ind w:left="2160" w:hanging="360"/>
      </w:pPr>
      <w:rPr>
        <w:rFonts w:ascii="Wingdings" w:hAnsi="Wingdings" w:hint="default"/>
      </w:rPr>
    </w:lvl>
    <w:lvl w:ilvl="3" w:tplc="56902896" w:tentative="1">
      <w:start w:val="1"/>
      <w:numFmt w:val="bullet"/>
      <w:lvlText w:val=""/>
      <w:lvlJc w:val="left"/>
      <w:pPr>
        <w:ind w:left="2880" w:hanging="360"/>
      </w:pPr>
      <w:rPr>
        <w:rFonts w:ascii="Symbol" w:hAnsi="Symbol" w:hint="default"/>
      </w:rPr>
    </w:lvl>
    <w:lvl w:ilvl="4" w:tplc="46E67CE0" w:tentative="1">
      <w:start w:val="1"/>
      <w:numFmt w:val="bullet"/>
      <w:lvlText w:val="o"/>
      <w:lvlJc w:val="left"/>
      <w:pPr>
        <w:ind w:left="3600" w:hanging="360"/>
      </w:pPr>
      <w:rPr>
        <w:rFonts w:ascii="Courier New" w:hAnsi="Courier New" w:cs="Courier New" w:hint="default"/>
      </w:rPr>
    </w:lvl>
    <w:lvl w:ilvl="5" w:tplc="16DE8706" w:tentative="1">
      <w:start w:val="1"/>
      <w:numFmt w:val="bullet"/>
      <w:lvlText w:val=""/>
      <w:lvlJc w:val="left"/>
      <w:pPr>
        <w:ind w:left="4320" w:hanging="360"/>
      </w:pPr>
      <w:rPr>
        <w:rFonts w:ascii="Wingdings" w:hAnsi="Wingdings" w:hint="default"/>
      </w:rPr>
    </w:lvl>
    <w:lvl w:ilvl="6" w:tplc="8F507332" w:tentative="1">
      <w:start w:val="1"/>
      <w:numFmt w:val="bullet"/>
      <w:lvlText w:val=""/>
      <w:lvlJc w:val="left"/>
      <w:pPr>
        <w:ind w:left="5040" w:hanging="360"/>
      </w:pPr>
      <w:rPr>
        <w:rFonts w:ascii="Symbol" w:hAnsi="Symbol" w:hint="default"/>
      </w:rPr>
    </w:lvl>
    <w:lvl w:ilvl="7" w:tplc="B6D20C64" w:tentative="1">
      <w:start w:val="1"/>
      <w:numFmt w:val="bullet"/>
      <w:lvlText w:val="o"/>
      <w:lvlJc w:val="left"/>
      <w:pPr>
        <w:ind w:left="5760" w:hanging="360"/>
      </w:pPr>
      <w:rPr>
        <w:rFonts w:ascii="Courier New" w:hAnsi="Courier New" w:cs="Courier New" w:hint="default"/>
      </w:rPr>
    </w:lvl>
    <w:lvl w:ilvl="8" w:tplc="D44C0266" w:tentative="1">
      <w:start w:val="1"/>
      <w:numFmt w:val="bullet"/>
      <w:lvlText w:val=""/>
      <w:lvlJc w:val="left"/>
      <w:pPr>
        <w:ind w:left="6480" w:hanging="360"/>
      </w:pPr>
      <w:rPr>
        <w:rFonts w:ascii="Wingdings" w:hAnsi="Wingdings" w:hint="default"/>
      </w:rPr>
    </w:lvl>
  </w:abstractNum>
  <w:abstractNum w:abstractNumId="7" w15:restartNumberingAfterBreak="0">
    <w:nsid w:val="181E7E25"/>
    <w:multiLevelType w:val="hybridMultilevel"/>
    <w:tmpl w:val="614C2DD0"/>
    <w:lvl w:ilvl="0" w:tplc="6C0461C6">
      <w:start w:val="1"/>
      <w:numFmt w:val="bullet"/>
      <w:lvlText w:val=""/>
      <w:lvlJc w:val="left"/>
      <w:pPr>
        <w:ind w:left="720" w:hanging="360"/>
      </w:pPr>
      <w:rPr>
        <w:rFonts w:ascii="Symbol" w:hAnsi="Symbol" w:hint="default"/>
      </w:rPr>
    </w:lvl>
    <w:lvl w:ilvl="1" w:tplc="800AA698" w:tentative="1">
      <w:start w:val="1"/>
      <w:numFmt w:val="bullet"/>
      <w:lvlText w:val="o"/>
      <w:lvlJc w:val="left"/>
      <w:pPr>
        <w:ind w:left="1440" w:hanging="360"/>
      </w:pPr>
      <w:rPr>
        <w:rFonts w:ascii="Courier New" w:hAnsi="Courier New" w:cs="Courier New" w:hint="default"/>
      </w:rPr>
    </w:lvl>
    <w:lvl w:ilvl="2" w:tplc="C924E772" w:tentative="1">
      <w:start w:val="1"/>
      <w:numFmt w:val="bullet"/>
      <w:lvlText w:val=""/>
      <w:lvlJc w:val="left"/>
      <w:pPr>
        <w:ind w:left="2160" w:hanging="360"/>
      </w:pPr>
      <w:rPr>
        <w:rFonts w:ascii="Wingdings" w:hAnsi="Wingdings" w:hint="default"/>
      </w:rPr>
    </w:lvl>
    <w:lvl w:ilvl="3" w:tplc="C4D25606" w:tentative="1">
      <w:start w:val="1"/>
      <w:numFmt w:val="bullet"/>
      <w:lvlText w:val=""/>
      <w:lvlJc w:val="left"/>
      <w:pPr>
        <w:ind w:left="2880" w:hanging="360"/>
      </w:pPr>
      <w:rPr>
        <w:rFonts w:ascii="Symbol" w:hAnsi="Symbol" w:hint="default"/>
      </w:rPr>
    </w:lvl>
    <w:lvl w:ilvl="4" w:tplc="945E6498" w:tentative="1">
      <w:start w:val="1"/>
      <w:numFmt w:val="bullet"/>
      <w:lvlText w:val="o"/>
      <w:lvlJc w:val="left"/>
      <w:pPr>
        <w:ind w:left="3600" w:hanging="360"/>
      </w:pPr>
      <w:rPr>
        <w:rFonts w:ascii="Courier New" w:hAnsi="Courier New" w:cs="Courier New" w:hint="default"/>
      </w:rPr>
    </w:lvl>
    <w:lvl w:ilvl="5" w:tplc="8FDC8964" w:tentative="1">
      <w:start w:val="1"/>
      <w:numFmt w:val="bullet"/>
      <w:lvlText w:val=""/>
      <w:lvlJc w:val="left"/>
      <w:pPr>
        <w:ind w:left="4320" w:hanging="360"/>
      </w:pPr>
      <w:rPr>
        <w:rFonts w:ascii="Wingdings" w:hAnsi="Wingdings" w:hint="default"/>
      </w:rPr>
    </w:lvl>
    <w:lvl w:ilvl="6" w:tplc="5AF83C8E" w:tentative="1">
      <w:start w:val="1"/>
      <w:numFmt w:val="bullet"/>
      <w:lvlText w:val=""/>
      <w:lvlJc w:val="left"/>
      <w:pPr>
        <w:ind w:left="5040" w:hanging="360"/>
      </w:pPr>
      <w:rPr>
        <w:rFonts w:ascii="Symbol" w:hAnsi="Symbol" w:hint="default"/>
      </w:rPr>
    </w:lvl>
    <w:lvl w:ilvl="7" w:tplc="A044C59A" w:tentative="1">
      <w:start w:val="1"/>
      <w:numFmt w:val="bullet"/>
      <w:lvlText w:val="o"/>
      <w:lvlJc w:val="left"/>
      <w:pPr>
        <w:ind w:left="5760" w:hanging="360"/>
      </w:pPr>
      <w:rPr>
        <w:rFonts w:ascii="Courier New" w:hAnsi="Courier New" w:cs="Courier New" w:hint="default"/>
      </w:rPr>
    </w:lvl>
    <w:lvl w:ilvl="8" w:tplc="1BE0D7FE" w:tentative="1">
      <w:start w:val="1"/>
      <w:numFmt w:val="bullet"/>
      <w:lvlText w:val=""/>
      <w:lvlJc w:val="left"/>
      <w:pPr>
        <w:ind w:left="6480" w:hanging="360"/>
      </w:pPr>
      <w:rPr>
        <w:rFonts w:ascii="Wingdings" w:hAnsi="Wingdings" w:hint="default"/>
      </w:rPr>
    </w:lvl>
  </w:abstractNum>
  <w:abstractNum w:abstractNumId="8" w15:restartNumberingAfterBreak="0">
    <w:nsid w:val="18813F5B"/>
    <w:multiLevelType w:val="hybridMultilevel"/>
    <w:tmpl w:val="56289DBC"/>
    <w:lvl w:ilvl="0" w:tplc="F2E6FE8A">
      <w:start w:val="1"/>
      <w:numFmt w:val="bullet"/>
      <w:lvlText w:val=""/>
      <w:lvlJc w:val="left"/>
      <w:pPr>
        <w:ind w:left="720" w:hanging="360"/>
      </w:pPr>
      <w:rPr>
        <w:rFonts w:ascii="Symbol" w:hAnsi="Symbol" w:hint="default"/>
      </w:rPr>
    </w:lvl>
    <w:lvl w:ilvl="1" w:tplc="999C59DA">
      <w:numFmt w:val="bullet"/>
      <w:lvlText w:val="•"/>
      <w:lvlJc w:val="left"/>
      <w:pPr>
        <w:ind w:left="1440" w:hanging="360"/>
      </w:pPr>
      <w:rPr>
        <w:rFonts w:ascii="Arial" w:eastAsia="Times New Roman" w:hAnsi="Arial" w:cs="Arial" w:hint="default"/>
      </w:rPr>
    </w:lvl>
    <w:lvl w:ilvl="2" w:tplc="72B28CBA" w:tentative="1">
      <w:start w:val="1"/>
      <w:numFmt w:val="bullet"/>
      <w:lvlText w:val=""/>
      <w:lvlJc w:val="left"/>
      <w:pPr>
        <w:ind w:left="2160" w:hanging="360"/>
      </w:pPr>
      <w:rPr>
        <w:rFonts w:ascii="Wingdings" w:hAnsi="Wingdings" w:hint="default"/>
      </w:rPr>
    </w:lvl>
    <w:lvl w:ilvl="3" w:tplc="21F07B18" w:tentative="1">
      <w:start w:val="1"/>
      <w:numFmt w:val="bullet"/>
      <w:lvlText w:val=""/>
      <w:lvlJc w:val="left"/>
      <w:pPr>
        <w:ind w:left="2880" w:hanging="360"/>
      </w:pPr>
      <w:rPr>
        <w:rFonts w:ascii="Symbol" w:hAnsi="Symbol" w:hint="default"/>
      </w:rPr>
    </w:lvl>
    <w:lvl w:ilvl="4" w:tplc="EEAA7A9C" w:tentative="1">
      <w:start w:val="1"/>
      <w:numFmt w:val="bullet"/>
      <w:lvlText w:val="o"/>
      <w:lvlJc w:val="left"/>
      <w:pPr>
        <w:ind w:left="3600" w:hanging="360"/>
      </w:pPr>
      <w:rPr>
        <w:rFonts w:ascii="Courier New" w:hAnsi="Courier New" w:cs="Courier New" w:hint="default"/>
      </w:rPr>
    </w:lvl>
    <w:lvl w:ilvl="5" w:tplc="39B42D04" w:tentative="1">
      <w:start w:val="1"/>
      <w:numFmt w:val="bullet"/>
      <w:lvlText w:val=""/>
      <w:lvlJc w:val="left"/>
      <w:pPr>
        <w:ind w:left="4320" w:hanging="360"/>
      </w:pPr>
      <w:rPr>
        <w:rFonts w:ascii="Wingdings" w:hAnsi="Wingdings" w:hint="default"/>
      </w:rPr>
    </w:lvl>
    <w:lvl w:ilvl="6" w:tplc="5A1A1718" w:tentative="1">
      <w:start w:val="1"/>
      <w:numFmt w:val="bullet"/>
      <w:lvlText w:val=""/>
      <w:lvlJc w:val="left"/>
      <w:pPr>
        <w:ind w:left="5040" w:hanging="360"/>
      </w:pPr>
      <w:rPr>
        <w:rFonts w:ascii="Symbol" w:hAnsi="Symbol" w:hint="default"/>
      </w:rPr>
    </w:lvl>
    <w:lvl w:ilvl="7" w:tplc="5F384516" w:tentative="1">
      <w:start w:val="1"/>
      <w:numFmt w:val="bullet"/>
      <w:lvlText w:val="o"/>
      <w:lvlJc w:val="left"/>
      <w:pPr>
        <w:ind w:left="5760" w:hanging="360"/>
      </w:pPr>
      <w:rPr>
        <w:rFonts w:ascii="Courier New" w:hAnsi="Courier New" w:cs="Courier New" w:hint="default"/>
      </w:rPr>
    </w:lvl>
    <w:lvl w:ilvl="8" w:tplc="A99404D8" w:tentative="1">
      <w:start w:val="1"/>
      <w:numFmt w:val="bullet"/>
      <w:lvlText w:val=""/>
      <w:lvlJc w:val="left"/>
      <w:pPr>
        <w:ind w:left="6480" w:hanging="360"/>
      </w:pPr>
      <w:rPr>
        <w:rFonts w:ascii="Wingdings" w:hAnsi="Wingdings" w:hint="default"/>
      </w:rPr>
    </w:lvl>
  </w:abstractNum>
  <w:abstractNum w:abstractNumId="9" w15:restartNumberingAfterBreak="0">
    <w:nsid w:val="19877C43"/>
    <w:multiLevelType w:val="hybridMultilevel"/>
    <w:tmpl w:val="293403A0"/>
    <w:lvl w:ilvl="0" w:tplc="48F44F4E">
      <w:start w:val="1"/>
      <w:numFmt w:val="bullet"/>
      <w:lvlText w:val=""/>
      <w:lvlJc w:val="left"/>
      <w:pPr>
        <w:ind w:left="720" w:hanging="360"/>
      </w:pPr>
      <w:rPr>
        <w:rFonts w:ascii="Symbol" w:hAnsi="Symbol" w:hint="default"/>
      </w:rPr>
    </w:lvl>
    <w:lvl w:ilvl="1" w:tplc="B2304B60" w:tentative="1">
      <w:start w:val="1"/>
      <w:numFmt w:val="bullet"/>
      <w:lvlText w:val="o"/>
      <w:lvlJc w:val="left"/>
      <w:pPr>
        <w:ind w:left="1440" w:hanging="360"/>
      </w:pPr>
      <w:rPr>
        <w:rFonts w:ascii="Courier New" w:hAnsi="Courier New" w:cs="Courier New" w:hint="default"/>
      </w:rPr>
    </w:lvl>
    <w:lvl w:ilvl="2" w:tplc="236EBF24" w:tentative="1">
      <w:start w:val="1"/>
      <w:numFmt w:val="bullet"/>
      <w:lvlText w:val=""/>
      <w:lvlJc w:val="left"/>
      <w:pPr>
        <w:ind w:left="2160" w:hanging="360"/>
      </w:pPr>
      <w:rPr>
        <w:rFonts w:ascii="Wingdings" w:hAnsi="Wingdings" w:hint="default"/>
      </w:rPr>
    </w:lvl>
    <w:lvl w:ilvl="3" w:tplc="68B679EA" w:tentative="1">
      <w:start w:val="1"/>
      <w:numFmt w:val="bullet"/>
      <w:lvlText w:val=""/>
      <w:lvlJc w:val="left"/>
      <w:pPr>
        <w:ind w:left="2880" w:hanging="360"/>
      </w:pPr>
      <w:rPr>
        <w:rFonts w:ascii="Symbol" w:hAnsi="Symbol" w:hint="default"/>
      </w:rPr>
    </w:lvl>
    <w:lvl w:ilvl="4" w:tplc="7DEADF6A" w:tentative="1">
      <w:start w:val="1"/>
      <w:numFmt w:val="bullet"/>
      <w:lvlText w:val="o"/>
      <w:lvlJc w:val="left"/>
      <w:pPr>
        <w:ind w:left="3600" w:hanging="360"/>
      </w:pPr>
      <w:rPr>
        <w:rFonts w:ascii="Courier New" w:hAnsi="Courier New" w:cs="Courier New" w:hint="default"/>
      </w:rPr>
    </w:lvl>
    <w:lvl w:ilvl="5" w:tplc="8454289A" w:tentative="1">
      <w:start w:val="1"/>
      <w:numFmt w:val="bullet"/>
      <w:lvlText w:val=""/>
      <w:lvlJc w:val="left"/>
      <w:pPr>
        <w:ind w:left="4320" w:hanging="360"/>
      </w:pPr>
      <w:rPr>
        <w:rFonts w:ascii="Wingdings" w:hAnsi="Wingdings" w:hint="default"/>
      </w:rPr>
    </w:lvl>
    <w:lvl w:ilvl="6" w:tplc="048609F0" w:tentative="1">
      <w:start w:val="1"/>
      <w:numFmt w:val="bullet"/>
      <w:lvlText w:val=""/>
      <w:lvlJc w:val="left"/>
      <w:pPr>
        <w:ind w:left="5040" w:hanging="360"/>
      </w:pPr>
      <w:rPr>
        <w:rFonts w:ascii="Symbol" w:hAnsi="Symbol" w:hint="default"/>
      </w:rPr>
    </w:lvl>
    <w:lvl w:ilvl="7" w:tplc="9050D880" w:tentative="1">
      <w:start w:val="1"/>
      <w:numFmt w:val="bullet"/>
      <w:lvlText w:val="o"/>
      <w:lvlJc w:val="left"/>
      <w:pPr>
        <w:ind w:left="5760" w:hanging="360"/>
      </w:pPr>
      <w:rPr>
        <w:rFonts w:ascii="Courier New" w:hAnsi="Courier New" w:cs="Courier New" w:hint="default"/>
      </w:rPr>
    </w:lvl>
    <w:lvl w:ilvl="8" w:tplc="5BCAD4EC" w:tentative="1">
      <w:start w:val="1"/>
      <w:numFmt w:val="bullet"/>
      <w:lvlText w:val=""/>
      <w:lvlJc w:val="left"/>
      <w:pPr>
        <w:ind w:left="6480" w:hanging="360"/>
      </w:pPr>
      <w:rPr>
        <w:rFonts w:ascii="Wingdings" w:hAnsi="Wingdings" w:hint="default"/>
      </w:rPr>
    </w:lvl>
  </w:abstractNum>
  <w:abstractNum w:abstractNumId="10" w15:restartNumberingAfterBreak="0">
    <w:nsid w:val="1A99099C"/>
    <w:multiLevelType w:val="hybridMultilevel"/>
    <w:tmpl w:val="BBAA057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CDB12A9"/>
    <w:multiLevelType w:val="hybridMultilevel"/>
    <w:tmpl w:val="394EE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641F2D"/>
    <w:multiLevelType w:val="hybridMultilevel"/>
    <w:tmpl w:val="E7CC3D96"/>
    <w:lvl w:ilvl="0" w:tplc="7EF2B0C6">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AAD407A0" w:tentative="1">
      <w:start w:val="1"/>
      <w:numFmt w:val="bullet"/>
      <w:lvlText w:val=""/>
      <w:lvlJc w:val="left"/>
      <w:pPr>
        <w:ind w:left="2160" w:hanging="360"/>
      </w:pPr>
      <w:rPr>
        <w:rFonts w:ascii="Wingdings" w:hAnsi="Wingdings" w:hint="default"/>
      </w:rPr>
    </w:lvl>
    <w:lvl w:ilvl="3" w:tplc="0492B312" w:tentative="1">
      <w:start w:val="1"/>
      <w:numFmt w:val="bullet"/>
      <w:lvlText w:val=""/>
      <w:lvlJc w:val="left"/>
      <w:pPr>
        <w:ind w:left="2880" w:hanging="360"/>
      </w:pPr>
      <w:rPr>
        <w:rFonts w:ascii="Symbol" w:hAnsi="Symbol" w:hint="default"/>
      </w:rPr>
    </w:lvl>
    <w:lvl w:ilvl="4" w:tplc="6820ED6C" w:tentative="1">
      <w:start w:val="1"/>
      <w:numFmt w:val="bullet"/>
      <w:lvlText w:val="o"/>
      <w:lvlJc w:val="left"/>
      <w:pPr>
        <w:ind w:left="3600" w:hanging="360"/>
      </w:pPr>
      <w:rPr>
        <w:rFonts w:ascii="Courier New" w:hAnsi="Courier New" w:cs="Courier New" w:hint="default"/>
      </w:rPr>
    </w:lvl>
    <w:lvl w:ilvl="5" w:tplc="0C406A64" w:tentative="1">
      <w:start w:val="1"/>
      <w:numFmt w:val="bullet"/>
      <w:lvlText w:val=""/>
      <w:lvlJc w:val="left"/>
      <w:pPr>
        <w:ind w:left="4320" w:hanging="360"/>
      </w:pPr>
      <w:rPr>
        <w:rFonts w:ascii="Wingdings" w:hAnsi="Wingdings" w:hint="default"/>
      </w:rPr>
    </w:lvl>
    <w:lvl w:ilvl="6" w:tplc="E02EFE92" w:tentative="1">
      <w:start w:val="1"/>
      <w:numFmt w:val="bullet"/>
      <w:lvlText w:val=""/>
      <w:lvlJc w:val="left"/>
      <w:pPr>
        <w:ind w:left="5040" w:hanging="360"/>
      </w:pPr>
      <w:rPr>
        <w:rFonts w:ascii="Symbol" w:hAnsi="Symbol" w:hint="default"/>
      </w:rPr>
    </w:lvl>
    <w:lvl w:ilvl="7" w:tplc="DF8EF52A" w:tentative="1">
      <w:start w:val="1"/>
      <w:numFmt w:val="bullet"/>
      <w:lvlText w:val="o"/>
      <w:lvlJc w:val="left"/>
      <w:pPr>
        <w:ind w:left="5760" w:hanging="360"/>
      </w:pPr>
      <w:rPr>
        <w:rFonts w:ascii="Courier New" w:hAnsi="Courier New" w:cs="Courier New" w:hint="default"/>
      </w:rPr>
    </w:lvl>
    <w:lvl w:ilvl="8" w:tplc="DEA62990" w:tentative="1">
      <w:start w:val="1"/>
      <w:numFmt w:val="bullet"/>
      <w:lvlText w:val=""/>
      <w:lvlJc w:val="left"/>
      <w:pPr>
        <w:ind w:left="6480" w:hanging="360"/>
      </w:pPr>
      <w:rPr>
        <w:rFonts w:ascii="Wingdings" w:hAnsi="Wingdings" w:hint="default"/>
      </w:rPr>
    </w:lvl>
  </w:abstractNum>
  <w:abstractNum w:abstractNumId="13" w15:restartNumberingAfterBreak="0">
    <w:nsid w:val="32872A23"/>
    <w:multiLevelType w:val="hybridMultilevel"/>
    <w:tmpl w:val="4D84403C"/>
    <w:lvl w:ilvl="0" w:tplc="1BDE97CA">
      <w:start w:val="1"/>
      <w:numFmt w:val="bullet"/>
      <w:lvlText w:val=""/>
      <w:lvlJc w:val="left"/>
      <w:pPr>
        <w:ind w:left="720" w:hanging="360"/>
      </w:pPr>
      <w:rPr>
        <w:rFonts w:ascii="Symbol" w:hAnsi="Symbol" w:hint="default"/>
      </w:rPr>
    </w:lvl>
    <w:lvl w:ilvl="1" w:tplc="945C36E0" w:tentative="1">
      <w:start w:val="1"/>
      <w:numFmt w:val="bullet"/>
      <w:lvlText w:val="o"/>
      <w:lvlJc w:val="left"/>
      <w:pPr>
        <w:ind w:left="1440" w:hanging="360"/>
      </w:pPr>
      <w:rPr>
        <w:rFonts w:ascii="Courier New" w:hAnsi="Courier New" w:cs="Courier New" w:hint="default"/>
      </w:rPr>
    </w:lvl>
    <w:lvl w:ilvl="2" w:tplc="B2F4E792" w:tentative="1">
      <w:start w:val="1"/>
      <w:numFmt w:val="bullet"/>
      <w:lvlText w:val=""/>
      <w:lvlJc w:val="left"/>
      <w:pPr>
        <w:ind w:left="2160" w:hanging="360"/>
      </w:pPr>
      <w:rPr>
        <w:rFonts w:ascii="Wingdings" w:hAnsi="Wingdings" w:hint="default"/>
      </w:rPr>
    </w:lvl>
    <w:lvl w:ilvl="3" w:tplc="91887DEC" w:tentative="1">
      <w:start w:val="1"/>
      <w:numFmt w:val="bullet"/>
      <w:lvlText w:val=""/>
      <w:lvlJc w:val="left"/>
      <w:pPr>
        <w:ind w:left="2880" w:hanging="360"/>
      </w:pPr>
      <w:rPr>
        <w:rFonts w:ascii="Symbol" w:hAnsi="Symbol" w:hint="default"/>
      </w:rPr>
    </w:lvl>
    <w:lvl w:ilvl="4" w:tplc="388A5D3C" w:tentative="1">
      <w:start w:val="1"/>
      <w:numFmt w:val="bullet"/>
      <w:lvlText w:val="o"/>
      <w:lvlJc w:val="left"/>
      <w:pPr>
        <w:ind w:left="3600" w:hanging="360"/>
      </w:pPr>
      <w:rPr>
        <w:rFonts w:ascii="Courier New" w:hAnsi="Courier New" w:cs="Courier New" w:hint="default"/>
      </w:rPr>
    </w:lvl>
    <w:lvl w:ilvl="5" w:tplc="44F4ABA8" w:tentative="1">
      <w:start w:val="1"/>
      <w:numFmt w:val="bullet"/>
      <w:lvlText w:val=""/>
      <w:lvlJc w:val="left"/>
      <w:pPr>
        <w:ind w:left="4320" w:hanging="360"/>
      </w:pPr>
      <w:rPr>
        <w:rFonts w:ascii="Wingdings" w:hAnsi="Wingdings" w:hint="default"/>
      </w:rPr>
    </w:lvl>
    <w:lvl w:ilvl="6" w:tplc="F7B45E6E" w:tentative="1">
      <w:start w:val="1"/>
      <w:numFmt w:val="bullet"/>
      <w:lvlText w:val=""/>
      <w:lvlJc w:val="left"/>
      <w:pPr>
        <w:ind w:left="5040" w:hanging="360"/>
      </w:pPr>
      <w:rPr>
        <w:rFonts w:ascii="Symbol" w:hAnsi="Symbol" w:hint="default"/>
      </w:rPr>
    </w:lvl>
    <w:lvl w:ilvl="7" w:tplc="2E76CCC2" w:tentative="1">
      <w:start w:val="1"/>
      <w:numFmt w:val="bullet"/>
      <w:lvlText w:val="o"/>
      <w:lvlJc w:val="left"/>
      <w:pPr>
        <w:ind w:left="5760" w:hanging="360"/>
      </w:pPr>
      <w:rPr>
        <w:rFonts w:ascii="Courier New" w:hAnsi="Courier New" w:cs="Courier New" w:hint="default"/>
      </w:rPr>
    </w:lvl>
    <w:lvl w:ilvl="8" w:tplc="AE44EE46" w:tentative="1">
      <w:start w:val="1"/>
      <w:numFmt w:val="bullet"/>
      <w:lvlText w:val=""/>
      <w:lvlJc w:val="left"/>
      <w:pPr>
        <w:ind w:left="6480" w:hanging="360"/>
      </w:pPr>
      <w:rPr>
        <w:rFonts w:ascii="Wingdings" w:hAnsi="Wingdings" w:hint="default"/>
      </w:rPr>
    </w:lvl>
  </w:abstractNum>
  <w:abstractNum w:abstractNumId="14" w15:restartNumberingAfterBreak="0">
    <w:nsid w:val="32BD3F35"/>
    <w:multiLevelType w:val="hybridMultilevel"/>
    <w:tmpl w:val="0B261C66"/>
    <w:lvl w:ilvl="0" w:tplc="7E04DC0C">
      <w:start w:val="1"/>
      <w:numFmt w:val="bullet"/>
      <w:lvlText w:val=""/>
      <w:lvlJc w:val="left"/>
      <w:pPr>
        <w:ind w:left="720" w:hanging="360"/>
      </w:pPr>
      <w:rPr>
        <w:rFonts w:ascii="Symbol" w:hAnsi="Symbol" w:hint="default"/>
      </w:rPr>
    </w:lvl>
    <w:lvl w:ilvl="1" w:tplc="3AAC2134" w:tentative="1">
      <w:start w:val="1"/>
      <w:numFmt w:val="bullet"/>
      <w:lvlText w:val="o"/>
      <w:lvlJc w:val="left"/>
      <w:pPr>
        <w:ind w:left="1440" w:hanging="360"/>
      </w:pPr>
      <w:rPr>
        <w:rFonts w:ascii="Courier New" w:hAnsi="Courier New" w:cs="Courier New" w:hint="default"/>
      </w:rPr>
    </w:lvl>
    <w:lvl w:ilvl="2" w:tplc="36665A4E" w:tentative="1">
      <w:start w:val="1"/>
      <w:numFmt w:val="bullet"/>
      <w:lvlText w:val=""/>
      <w:lvlJc w:val="left"/>
      <w:pPr>
        <w:ind w:left="2160" w:hanging="360"/>
      </w:pPr>
      <w:rPr>
        <w:rFonts w:ascii="Wingdings" w:hAnsi="Wingdings" w:hint="default"/>
      </w:rPr>
    </w:lvl>
    <w:lvl w:ilvl="3" w:tplc="CC4C1BCE" w:tentative="1">
      <w:start w:val="1"/>
      <w:numFmt w:val="bullet"/>
      <w:lvlText w:val=""/>
      <w:lvlJc w:val="left"/>
      <w:pPr>
        <w:ind w:left="2880" w:hanging="360"/>
      </w:pPr>
      <w:rPr>
        <w:rFonts w:ascii="Symbol" w:hAnsi="Symbol" w:hint="default"/>
      </w:rPr>
    </w:lvl>
    <w:lvl w:ilvl="4" w:tplc="3348AF3C" w:tentative="1">
      <w:start w:val="1"/>
      <w:numFmt w:val="bullet"/>
      <w:lvlText w:val="o"/>
      <w:lvlJc w:val="left"/>
      <w:pPr>
        <w:ind w:left="3600" w:hanging="360"/>
      </w:pPr>
      <w:rPr>
        <w:rFonts w:ascii="Courier New" w:hAnsi="Courier New" w:cs="Courier New" w:hint="default"/>
      </w:rPr>
    </w:lvl>
    <w:lvl w:ilvl="5" w:tplc="1D98AC42" w:tentative="1">
      <w:start w:val="1"/>
      <w:numFmt w:val="bullet"/>
      <w:lvlText w:val=""/>
      <w:lvlJc w:val="left"/>
      <w:pPr>
        <w:ind w:left="4320" w:hanging="360"/>
      </w:pPr>
      <w:rPr>
        <w:rFonts w:ascii="Wingdings" w:hAnsi="Wingdings" w:hint="default"/>
      </w:rPr>
    </w:lvl>
    <w:lvl w:ilvl="6" w:tplc="D0B67498" w:tentative="1">
      <w:start w:val="1"/>
      <w:numFmt w:val="bullet"/>
      <w:lvlText w:val=""/>
      <w:lvlJc w:val="left"/>
      <w:pPr>
        <w:ind w:left="5040" w:hanging="360"/>
      </w:pPr>
      <w:rPr>
        <w:rFonts w:ascii="Symbol" w:hAnsi="Symbol" w:hint="default"/>
      </w:rPr>
    </w:lvl>
    <w:lvl w:ilvl="7" w:tplc="5E4E67FE" w:tentative="1">
      <w:start w:val="1"/>
      <w:numFmt w:val="bullet"/>
      <w:lvlText w:val="o"/>
      <w:lvlJc w:val="left"/>
      <w:pPr>
        <w:ind w:left="5760" w:hanging="360"/>
      </w:pPr>
      <w:rPr>
        <w:rFonts w:ascii="Courier New" w:hAnsi="Courier New" w:cs="Courier New" w:hint="default"/>
      </w:rPr>
    </w:lvl>
    <w:lvl w:ilvl="8" w:tplc="15C8EF98" w:tentative="1">
      <w:start w:val="1"/>
      <w:numFmt w:val="bullet"/>
      <w:lvlText w:val=""/>
      <w:lvlJc w:val="left"/>
      <w:pPr>
        <w:ind w:left="6480" w:hanging="360"/>
      </w:pPr>
      <w:rPr>
        <w:rFonts w:ascii="Wingdings" w:hAnsi="Wingdings" w:hint="default"/>
      </w:rPr>
    </w:lvl>
  </w:abstractNum>
  <w:abstractNum w:abstractNumId="15" w15:restartNumberingAfterBreak="0">
    <w:nsid w:val="3E9D42B9"/>
    <w:multiLevelType w:val="hybridMultilevel"/>
    <w:tmpl w:val="DF2891E6"/>
    <w:lvl w:ilvl="0" w:tplc="AD647F02">
      <w:start w:val="1"/>
      <w:numFmt w:val="bullet"/>
      <w:lvlText w:val=""/>
      <w:lvlJc w:val="left"/>
      <w:pPr>
        <w:ind w:left="720" w:hanging="360"/>
      </w:pPr>
      <w:rPr>
        <w:rFonts w:ascii="Symbol" w:hAnsi="Symbol" w:hint="default"/>
      </w:rPr>
    </w:lvl>
    <w:lvl w:ilvl="1" w:tplc="FC1424EE" w:tentative="1">
      <w:start w:val="1"/>
      <w:numFmt w:val="bullet"/>
      <w:lvlText w:val="o"/>
      <w:lvlJc w:val="left"/>
      <w:pPr>
        <w:ind w:left="1440" w:hanging="360"/>
      </w:pPr>
      <w:rPr>
        <w:rFonts w:ascii="Courier New" w:hAnsi="Courier New" w:cs="Courier New" w:hint="default"/>
      </w:rPr>
    </w:lvl>
    <w:lvl w:ilvl="2" w:tplc="42088C22" w:tentative="1">
      <w:start w:val="1"/>
      <w:numFmt w:val="bullet"/>
      <w:lvlText w:val=""/>
      <w:lvlJc w:val="left"/>
      <w:pPr>
        <w:ind w:left="2160" w:hanging="360"/>
      </w:pPr>
      <w:rPr>
        <w:rFonts w:ascii="Wingdings" w:hAnsi="Wingdings" w:hint="default"/>
      </w:rPr>
    </w:lvl>
    <w:lvl w:ilvl="3" w:tplc="74B8474C" w:tentative="1">
      <w:start w:val="1"/>
      <w:numFmt w:val="bullet"/>
      <w:lvlText w:val=""/>
      <w:lvlJc w:val="left"/>
      <w:pPr>
        <w:ind w:left="2880" w:hanging="360"/>
      </w:pPr>
      <w:rPr>
        <w:rFonts w:ascii="Symbol" w:hAnsi="Symbol" w:hint="default"/>
      </w:rPr>
    </w:lvl>
    <w:lvl w:ilvl="4" w:tplc="C60C3674" w:tentative="1">
      <w:start w:val="1"/>
      <w:numFmt w:val="bullet"/>
      <w:lvlText w:val="o"/>
      <w:lvlJc w:val="left"/>
      <w:pPr>
        <w:ind w:left="3600" w:hanging="360"/>
      </w:pPr>
      <w:rPr>
        <w:rFonts w:ascii="Courier New" w:hAnsi="Courier New" w:cs="Courier New" w:hint="default"/>
      </w:rPr>
    </w:lvl>
    <w:lvl w:ilvl="5" w:tplc="653E6A46" w:tentative="1">
      <w:start w:val="1"/>
      <w:numFmt w:val="bullet"/>
      <w:lvlText w:val=""/>
      <w:lvlJc w:val="left"/>
      <w:pPr>
        <w:ind w:left="4320" w:hanging="360"/>
      </w:pPr>
      <w:rPr>
        <w:rFonts w:ascii="Wingdings" w:hAnsi="Wingdings" w:hint="default"/>
      </w:rPr>
    </w:lvl>
    <w:lvl w:ilvl="6" w:tplc="9578BD24" w:tentative="1">
      <w:start w:val="1"/>
      <w:numFmt w:val="bullet"/>
      <w:lvlText w:val=""/>
      <w:lvlJc w:val="left"/>
      <w:pPr>
        <w:ind w:left="5040" w:hanging="360"/>
      </w:pPr>
      <w:rPr>
        <w:rFonts w:ascii="Symbol" w:hAnsi="Symbol" w:hint="default"/>
      </w:rPr>
    </w:lvl>
    <w:lvl w:ilvl="7" w:tplc="A3C064D8" w:tentative="1">
      <w:start w:val="1"/>
      <w:numFmt w:val="bullet"/>
      <w:lvlText w:val="o"/>
      <w:lvlJc w:val="left"/>
      <w:pPr>
        <w:ind w:left="5760" w:hanging="360"/>
      </w:pPr>
      <w:rPr>
        <w:rFonts w:ascii="Courier New" w:hAnsi="Courier New" w:cs="Courier New" w:hint="default"/>
      </w:rPr>
    </w:lvl>
    <w:lvl w:ilvl="8" w:tplc="530205D8" w:tentative="1">
      <w:start w:val="1"/>
      <w:numFmt w:val="bullet"/>
      <w:lvlText w:val=""/>
      <w:lvlJc w:val="left"/>
      <w:pPr>
        <w:ind w:left="6480" w:hanging="360"/>
      </w:pPr>
      <w:rPr>
        <w:rFonts w:ascii="Wingdings" w:hAnsi="Wingdings" w:hint="default"/>
      </w:rPr>
    </w:lvl>
  </w:abstractNum>
  <w:abstractNum w:abstractNumId="16" w15:restartNumberingAfterBreak="0">
    <w:nsid w:val="46EC0E32"/>
    <w:multiLevelType w:val="hybridMultilevel"/>
    <w:tmpl w:val="934E8590"/>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17" w15:restartNumberingAfterBreak="0">
    <w:nsid w:val="48702398"/>
    <w:multiLevelType w:val="hybridMultilevel"/>
    <w:tmpl w:val="67B291F0"/>
    <w:lvl w:ilvl="0" w:tplc="A52E4610">
      <w:start w:val="1"/>
      <w:numFmt w:val="bullet"/>
      <w:lvlText w:val=""/>
      <w:lvlJc w:val="left"/>
      <w:pPr>
        <w:ind w:left="720" w:hanging="360"/>
      </w:pPr>
      <w:rPr>
        <w:rFonts w:ascii="Symbol" w:hAnsi="Symbol" w:hint="default"/>
      </w:rPr>
    </w:lvl>
    <w:lvl w:ilvl="1" w:tplc="5C627708" w:tentative="1">
      <w:start w:val="1"/>
      <w:numFmt w:val="bullet"/>
      <w:lvlText w:val="o"/>
      <w:lvlJc w:val="left"/>
      <w:pPr>
        <w:ind w:left="1440" w:hanging="360"/>
      </w:pPr>
      <w:rPr>
        <w:rFonts w:ascii="Courier New" w:hAnsi="Courier New" w:cs="Courier New" w:hint="default"/>
      </w:rPr>
    </w:lvl>
    <w:lvl w:ilvl="2" w:tplc="CD8C1346" w:tentative="1">
      <w:start w:val="1"/>
      <w:numFmt w:val="bullet"/>
      <w:lvlText w:val=""/>
      <w:lvlJc w:val="left"/>
      <w:pPr>
        <w:ind w:left="2160" w:hanging="360"/>
      </w:pPr>
      <w:rPr>
        <w:rFonts w:ascii="Wingdings" w:hAnsi="Wingdings" w:hint="default"/>
      </w:rPr>
    </w:lvl>
    <w:lvl w:ilvl="3" w:tplc="ADD66E74" w:tentative="1">
      <w:start w:val="1"/>
      <w:numFmt w:val="bullet"/>
      <w:lvlText w:val=""/>
      <w:lvlJc w:val="left"/>
      <w:pPr>
        <w:ind w:left="2880" w:hanging="360"/>
      </w:pPr>
      <w:rPr>
        <w:rFonts w:ascii="Symbol" w:hAnsi="Symbol" w:hint="default"/>
      </w:rPr>
    </w:lvl>
    <w:lvl w:ilvl="4" w:tplc="CC30DE32" w:tentative="1">
      <w:start w:val="1"/>
      <w:numFmt w:val="bullet"/>
      <w:lvlText w:val="o"/>
      <w:lvlJc w:val="left"/>
      <w:pPr>
        <w:ind w:left="3600" w:hanging="360"/>
      </w:pPr>
      <w:rPr>
        <w:rFonts w:ascii="Courier New" w:hAnsi="Courier New" w:cs="Courier New" w:hint="default"/>
      </w:rPr>
    </w:lvl>
    <w:lvl w:ilvl="5" w:tplc="E2EE87A0" w:tentative="1">
      <w:start w:val="1"/>
      <w:numFmt w:val="bullet"/>
      <w:lvlText w:val=""/>
      <w:lvlJc w:val="left"/>
      <w:pPr>
        <w:ind w:left="4320" w:hanging="360"/>
      </w:pPr>
      <w:rPr>
        <w:rFonts w:ascii="Wingdings" w:hAnsi="Wingdings" w:hint="default"/>
      </w:rPr>
    </w:lvl>
    <w:lvl w:ilvl="6" w:tplc="864A3C6E" w:tentative="1">
      <w:start w:val="1"/>
      <w:numFmt w:val="bullet"/>
      <w:lvlText w:val=""/>
      <w:lvlJc w:val="left"/>
      <w:pPr>
        <w:ind w:left="5040" w:hanging="360"/>
      </w:pPr>
      <w:rPr>
        <w:rFonts w:ascii="Symbol" w:hAnsi="Symbol" w:hint="default"/>
      </w:rPr>
    </w:lvl>
    <w:lvl w:ilvl="7" w:tplc="B9B60FD4" w:tentative="1">
      <w:start w:val="1"/>
      <w:numFmt w:val="bullet"/>
      <w:lvlText w:val="o"/>
      <w:lvlJc w:val="left"/>
      <w:pPr>
        <w:ind w:left="5760" w:hanging="360"/>
      </w:pPr>
      <w:rPr>
        <w:rFonts w:ascii="Courier New" w:hAnsi="Courier New" w:cs="Courier New" w:hint="default"/>
      </w:rPr>
    </w:lvl>
    <w:lvl w:ilvl="8" w:tplc="8216F480" w:tentative="1">
      <w:start w:val="1"/>
      <w:numFmt w:val="bullet"/>
      <w:lvlText w:val=""/>
      <w:lvlJc w:val="left"/>
      <w:pPr>
        <w:ind w:left="6480" w:hanging="360"/>
      </w:pPr>
      <w:rPr>
        <w:rFonts w:ascii="Wingdings" w:hAnsi="Wingdings" w:hint="default"/>
      </w:rPr>
    </w:lvl>
  </w:abstractNum>
  <w:abstractNum w:abstractNumId="18" w15:restartNumberingAfterBreak="0">
    <w:nsid w:val="48B50126"/>
    <w:multiLevelType w:val="hybridMultilevel"/>
    <w:tmpl w:val="6FC8ADD8"/>
    <w:lvl w:ilvl="0" w:tplc="526ECBA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533DB9"/>
    <w:multiLevelType w:val="hybridMultilevel"/>
    <w:tmpl w:val="0F627C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4C41BE1"/>
    <w:multiLevelType w:val="hybridMultilevel"/>
    <w:tmpl w:val="5DAE5B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8404DFE"/>
    <w:multiLevelType w:val="hybridMultilevel"/>
    <w:tmpl w:val="8E200B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A8C010E"/>
    <w:multiLevelType w:val="hybridMultilevel"/>
    <w:tmpl w:val="2FE4BBEE"/>
    <w:lvl w:ilvl="0" w:tplc="AE986AB6">
      <w:start w:val="1"/>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DC6860"/>
    <w:multiLevelType w:val="hybridMultilevel"/>
    <w:tmpl w:val="FD786FF4"/>
    <w:lvl w:ilvl="0" w:tplc="526ECBA0">
      <w:start w:val="4"/>
      <w:numFmt w:val="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60514653"/>
    <w:multiLevelType w:val="hybridMultilevel"/>
    <w:tmpl w:val="50D8DCF6"/>
    <w:lvl w:ilvl="0" w:tplc="1736FA74">
      <w:start w:val="1"/>
      <w:numFmt w:val="bullet"/>
      <w:lvlText w:val=""/>
      <w:lvlJc w:val="left"/>
      <w:pPr>
        <w:ind w:left="720" w:hanging="360"/>
      </w:pPr>
      <w:rPr>
        <w:rFonts w:ascii="Symbol" w:hAnsi="Symbol" w:hint="default"/>
      </w:rPr>
    </w:lvl>
    <w:lvl w:ilvl="1" w:tplc="C3BEE4FA" w:tentative="1">
      <w:start w:val="1"/>
      <w:numFmt w:val="bullet"/>
      <w:lvlText w:val="o"/>
      <w:lvlJc w:val="left"/>
      <w:pPr>
        <w:ind w:left="1440" w:hanging="360"/>
      </w:pPr>
      <w:rPr>
        <w:rFonts w:ascii="Courier New" w:hAnsi="Courier New" w:cs="Courier New" w:hint="default"/>
      </w:rPr>
    </w:lvl>
    <w:lvl w:ilvl="2" w:tplc="D57C714C" w:tentative="1">
      <w:start w:val="1"/>
      <w:numFmt w:val="bullet"/>
      <w:lvlText w:val=""/>
      <w:lvlJc w:val="left"/>
      <w:pPr>
        <w:ind w:left="2160" w:hanging="360"/>
      </w:pPr>
      <w:rPr>
        <w:rFonts w:ascii="Wingdings" w:hAnsi="Wingdings" w:hint="default"/>
      </w:rPr>
    </w:lvl>
    <w:lvl w:ilvl="3" w:tplc="F4282BF4" w:tentative="1">
      <w:start w:val="1"/>
      <w:numFmt w:val="bullet"/>
      <w:lvlText w:val=""/>
      <w:lvlJc w:val="left"/>
      <w:pPr>
        <w:ind w:left="2880" w:hanging="360"/>
      </w:pPr>
      <w:rPr>
        <w:rFonts w:ascii="Symbol" w:hAnsi="Symbol" w:hint="default"/>
      </w:rPr>
    </w:lvl>
    <w:lvl w:ilvl="4" w:tplc="919EC14A" w:tentative="1">
      <w:start w:val="1"/>
      <w:numFmt w:val="bullet"/>
      <w:lvlText w:val="o"/>
      <w:lvlJc w:val="left"/>
      <w:pPr>
        <w:ind w:left="3600" w:hanging="360"/>
      </w:pPr>
      <w:rPr>
        <w:rFonts w:ascii="Courier New" w:hAnsi="Courier New" w:cs="Courier New" w:hint="default"/>
      </w:rPr>
    </w:lvl>
    <w:lvl w:ilvl="5" w:tplc="E2DA427E" w:tentative="1">
      <w:start w:val="1"/>
      <w:numFmt w:val="bullet"/>
      <w:lvlText w:val=""/>
      <w:lvlJc w:val="left"/>
      <w:pPr>
        <w:ind w:left="4320" w:hanging="360"/>
      </w:pPr>
      <w:rPr>
        <w:rFonts w:ascii="Wingdings" w:hAnsi="Wingdings" w:hint="default"/>
      </w:rPr>
    </w:lvl>
    <w:lvl w:ilvl="6" w:tplc="69266F16" w:tentative="1">
      <w:start w:val="1"/>
      <w:numFmt w:val="bullet"/>
      <w:lvlText w:val=""/>
      <w:lvlJc w:val="left"/>
      <w:pPr>
        <w:ind w:left="5040" w:hanging="360"/>
      </w:pPr>
      <w:rPr>
        <w:rFonts w:ascii="Symbol" w:hAnsi="Symbol" w:hint="default"/>
      </w:rPr>
    </w:lvl>
    <w:lvl w:ilvl="7" w:tplc="1346D484" w:tentative="1">
      <w:start w:val="1"/>
      <w:numFmt w:val="bullet"/>
      <w:lvlText w:val="o"/>
      <w:lvlJc w:val="left"/>
      <w:pPr>
        <w:ind w:left="5760" w:hanging="360"/>
      </w:pPr>
      <w:rPr>
        <w:rFonts w:ascii="Courier New" w:hAnsi="Courier New" w:cs="Courier New" w:hint="default"/>
      </w:rPr>
    </w:lvl>
    <w:lvl w:ilvl="8" w:tplc="6A84BD7A" w:tentative="1">
      <w:start w:val="1"/>
      <w:numFmt w:val="bullet"/>
      <w:lvlText w:val=""/>
      <w:lvlJc w:val="left"/>
      <w:pPr>
        <w:ind w:left="6480" w:hanging="360"/>
      </w:pPr>
      <w:rPr>
        <w:rFonts w:ascii="Wingdings" w:hAnsi="Wingdings" w:hint="default"/>
      </w:rPr>
    </w:lvl>
  </w:abstractNum>
  <w:abstractNum w:abstractNumId="25" w15:restartNumberingAfterBreak="0">
    <w:nsid w:val="62076092"/>
    <w:multiLevelType w:val="hybridMultilevel"/>
    <w:tmpl w:val="08CCBC36"/>
    <w:lvl w:ilvl="0" w:tplc="F934FF7E">
      <w:start w:val="1"/>
      <w:numFmt w:val="bullet"/>
      <w:lvlText w:val=""/>
      <w:lvlJc w:val="left"/>
      <w:pPr>
        <w:ind w:left="284" w:hanging="284"/>
      </w:pPr>
      <w:rPr>
        <w:rFonts w:ascii="Symbol" w:hAnsi="Symbol" w:hint="default"/>
      </w:rPr>
    </w:lvl>
    <w:lvl w:ilvl="1" w:tplc="2ED4E018" w:tentative="1">
      <w:start w:val="1"/>
      <w:numFmt w:val="bullet"/>
      <w:lvlText w:val="o"/>
      <w:lvlJc w:val="left"/>
      <w:pPr>
        <w:ind w:left="1440" w:hanging="360"/>
      </w:pPr>
      <w:rPr>
        <w:rFonts w:ascii="Courier New" w:hAnsi="Courier New" w:cs="Courier New" w:hint="default"/>
      </w:rPr>
    </w:lvl>
    <w:lvl w:ilvl="2" w:tplc="952427AC" w:tentative="1">
      <w:start w:val="1"/>
      <w:numFmt w:val="bullet"/>
      <w:lvlText w:val=""/>
      <w:lvlJc w:val="left"/>
      <w:pPr>
        <w:ind w:left="2160" w:hanging="360"/>
      </w:pPr>
      <w:rPr>
        <w:rFonts w:ascii="Wingdings" w:hAnsi="Wingdings" w:hint="default"/>
      </w:rPr>
    </w:lvl>
    <w:lvl w:ilvl="3" w:tplc="713459BA" w:tentative="1">
      <w:start w:val="1"/>
      <w:numFmt w:val="bullet"/>
      <w:lvlText w:val=""/>
      <w:lvlJc w:val="left"/>
      <w:pPr>
        <w:ind w:left="2880" w:hanging="360"/>
      </w:pPr>
      <w:rPr>
        <w:rFonts w:ascii="Symbol" w:hAnsi="Symbol" w:hint="default"/>
      </w:rPr>
    </w:lvl>
    <w:lvl w:ilvl="4" w:tplc="8F842978" w:tentative="1">
      <w:start w:val="1"/>
      <w:numFmt w:val="bullet"/>
      <w:lvlText w:val="o"/>
      <w:lvlJc w:val="left"/>
      <w:pPr>
        <w:ind w:left="3600" w:hanging="360"/>
      </w:pPr>
      <w:rPr>
        <w:rFonts w:ascii="Courier New" w:hAnsi="Courier New" w:cs="Courier New" w:hint="default"/>
      </w:rPr>
    </w:lvl>
    <w:lvl w:ilvl="5" w:tplc="5DA4E76C" w:tentative="1">
      <w:start w:val="1"/>
      <w:numFmt w:val="bullet"/>
      <w:lvlText w:val=""/>
      <w:lvlJc w:val="left"/>
      <w:pPr>
        <w:ind w:left="4320" w:hanging="360"/>
      </w:pPr>
      <w:rPr>
        <w:rFonts w:ascii="Wingdings" w:hAnsi="Wingdings" w:hint="default"/>
      </w:rPr>
    </w:lvl>
    <w:lvl w:ilvl="6" w:tplc="A24498EA" w:tentative="1">
      <w:start w:val="1"/>
      <w:numFmt w:val="bullet"/>
      <w:lvlText w:val=""/>
      <w:lvlJc w:val="left"/>
      <w:pPr>
        <w:ind w:left="5040" w:hanging="360"/>
      </w:pPr>
      <w:rPr>
        <w:rFonts w:ascii="Symbol" w:hAnsi="Symbol" w:hint="default"/>
      </w:rPr>
    </w:lvl>
    <w:lvl w:ilvl="7" w:tplc="CB46C8C6" w:tentative="1">
      <w:start w:val="1"/>
      <w:numFmt w:val="bullet"/>
      <w:lvlText w:val="o"/>
      <w:lvlJc w:val="left"/>
      <w:pPr>
        <w:ind w:left="5760" w:hanging="360"/>
      </w:pPr>
      <w:rPr>
        <w:rFonts w:ascii="Courier New" w:hAnsi="Courier New" w:cs="Courier New" w:hint="default"/>
      </w:rPr>
    </w:lvl>
    <w:lvl w:ilvl="8" w:tplc="026E8A24" w:tentative="1">
      <w:start w:val="1"/>
      <w:numFmt w:val="bullet"/>
      <w:lvlText w:val=""/>
      <w:lvlJc w:val="left"/>
      <w:pPr>
        <w:ind w:left="6480" w:hanging="360"/>
      </w:pPr>
      <w:rPr>
        <w:rFonts w:ascii="Wingdings" w:hAnsi="Wingdings" w:hint="default"/>
      </w:rPr>
    </w:lvl>
  </w:abstractNum>
  <w:abstractNum w:abstractNumId="26" w15:restartNumberingAfterBreak="0">
    <w:nsid w:val="69CA3DFE"/>
    <w:multiLevelType w:val="hybridMultilevel"/>
    <w:tmpl w:val="B734FD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220FF8"/>
    <w:multiLevelType w:val="multilevel"/>
    <w:tmpl w:val="0F8E16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083349"/>
    <w:multiLevelType w:val="hybridMultilevel"/>
    <w:tmpl w:val="64685F00"/>
    <w:lvl w:ilvl="0" w:tplc="13BA43B0">
      <w:start w:val="1"/>
      <w:numFmt w:val="bullet"/>
      <w:lvlText w:val=""/>
      <w:lvlJc w:val="left"/>
      <w:pPr>
        <w:ind w:left="720" w:hanging="360"/>
      </w:pPr>
      <w:rPr>
        <w:rFonts w:ascii="Symbol" w:hAnsi="Symbol" w:hint="default"/>
      </w:rPr>
    </w:lvl>
    <w:lvl w:ilvl="1" w:tplc="2FE0225A" w:tentative="1">
      <w:start w:val="1"/>
      <w:numFmt w:val="bullet"/>
      <w:lvlText w:val="o"/>
      <w:lvlJc w:val="left"/>
      <w:pPr>
        <w:ind w:left="1440" w:hanging="360"/>
      </w:pPr>
      <w:rPr>
        <w:rFonts w:ascii="Courier New" w:hAnsi="Courier New" w:cs="Courier New" w:hint="default"/>
      </w:rPr>
    </w:lvl>
    <w:lvl w:ilvl="2" w:tplc="281C273E" w:tentative="1">
      <w:start w:val="1"/>
      <w:numFmt w:val="bullet"/>
      <w:lvlText w:val=""/>
      <w:lvlJc w:val="left"/>
      <w:pPr>
        <w:ind w:left="2160" w:hanging="360"/>
      </w:pPr>
      <w:rPr>
        <w:rFonts w:ascii="Wingdings" w:hAnsi="Wingdings" w:hint="default"/>
      </w:rPr>
    </w:lvl>
    <w:lvl w:ilvl="3" w:tplc="C2608F7A" w:tentative="1">
      <w:start w:val="1"/>
      <w:numFmt w:val="bullet"/>
      <w:lvlText w:val=""/>
      <w:lvlJc w:val="left"/>
      <w:pPr>
        <w:ind w:left="2880" w:hanging="360"/>
      </w:pPr>
      <w:rPr>
        <w:rFonts w:ascii="Symbol" w:hAnsi="Symbol" w:hint="default"/>
      </w:rPr>
    </w:lvl>
    <w:lvl w:ilvl="4" w:tplc="E1B685F8" w:tentative="1">
      <w:start w:val="1"/>
      <w:numFmt w:val="bullet"/>
      <w:lvlText w:val="o"/>
      <w:lvlJc w:val="left"/>
      <w:pPr>
        <w:ind w:left="3600" w:hanging="360"/>
      </w:pPr>
      <w:rPr>
        <w:rFonts w:ascii="Courier New" w:hAnsi="Courier New" w:cs="Courier New" w:hint="default"/>
      </w:rPr>
    </w:lvl>
    <w:lvl w:ilvl="5" w:tplc="E37CAFC8" w:tentative="1">
      <w:start w:val="1"/>
      <w:numFmt w:val="bullet"/>
      <w:lvlText w:val=""/>
      <w:lvlJc w:val="left"/>
      <w:pPr>
        <w:ind w:left="4320" w:hanging="360"/>
      </w:pPr>
      <w:rPr>
        <w:rFonts w:ascii="Wingdings" w:hAnsi="Wingdings" w:hint="default"/>
      </w:rPr>
    </w:lvl>
    <w:lvl w:ilvl="6" w:tplc="07EEA672" w:tentative="1">
      <w:start w:val="1"/>
      <w:numFmt w:val="bullet"/>
      <w:lvlText w:val=""/>
      <w:lvlJc w:val="left"/>
      <w:pPr>
        <w:ind w:left="5040" w:hanging="360"/>
      </w:pPr>
      <w:rPr>
        <w:rFonts w:ascii="Symbol" w:hAnsi="Symbol" w:hint="default"/>
      </w:rPr>
    </w:lvl>
    <w:lvl w:ilvl="7" w:tplc="DE6C73BE" w:tentative="1">
      <w:start w:val="1"/>
      <w:numFmt w:val="bullet"/>
      <w:lvlText w:val="o"/>
      <w:lvlJc w:val="left"/>
      <w:pPr>
        <w:ind w:left="5760" w:hanging="360"/>
      </w:pPr>
      <w:rPr>
        <w:rFonts w:ascii="Courier New" w:hAnsi="Courier New" w:cs="Courier New" w:hint="default"/>
      </w:rPr>
    </w:lvl>
    <w:lvl w:ilvl="8" w:tplc="D4E60A38" w:tentative="1">
      <w:start w:val="1"/>
      <w:numFmt w:val="bullet"/>
      <w:lvlText w:val=""/>
      <w:lvlJc w:val="left"/>
      <w:pPr>
        <w:ind w:left="6480" w:hanging="360"/>
      </w:pPr>
      <w:rPr>
        <w:rFonts w:ascii="Wingdings" w:hAnsi="Wingdings" w:hint="default"/>
      </w:rPr>
    </w:lvl>
  </w:abstractNum>
  <w:abstractNum w:abstractNumId="29" w15:restartNumberingAfterBreak="0">
    <w:nsid w:val="76723E87"/>
    <w:multiLevelType w:val="hybridMultilevel"/>
    <w:tmpl w:val="E808254A"/>
    <w:lvl w:ilvl="0" w:tplc="38DA56EC">
      <w:start w:val="1"/>
      <w:numFmt w:val="bullet"/>
      <w:lvlText w:val=""/>
      <w:lvlJc w:val="left"/>
      <w:pPr>
        <w:ind w:left="720" w:hanging="360"/>
      </w:pPr>
      <w:rPr>
        <w:rFonts w:ascii="Symbol" w:hAnsi="Symbol" w:hint="default"/>
      </w:rPr>
    </w:lvl>
    <w:lvl w:ilvl="1" w:tplc="2AF2D978" w:tentative="1">
      <w:start w:val="1"/>
      <w:numFmt w:val="bullet"/>
      <w:lvlText w:val="o"/>
      <w:lvlJc w:val="left"/>
      <w:pPr>
        <w:ind w:left="1440" w:hanging="360"/>
      </w:pPr>
      <w:rPr>
        <w:rFonts w:ascii="Courier New" w:hAnsi="Courier New" w:cs="Courier New" w:hint="default"/>
      </w:rPr>
    </w:lvl>
    <w:lvl w:ilvl="2" w:tplc="832CC99A" w:tentative="1">
      <w:start w:val="1"/>
      <w:numFmt w:val="bullet"/>
      <w:lvlText w:val=""/>
      <w:lvlJc w:val="left"/>
      <w:pPr>
        <w:ind w:left="2160" w:hanging="360"/>
      </w:pPr>
      <w:rPr>
        <w:rFonts w:ascii="Wingdings" w:hAnsi="Wingdings" w:hint="default"/>
      </w:rPr>
    </w:lvl>
    <w:lvl w:ilvl="3" w:tplc="AAA283C0" w:tentative="1">
      <w:start w:val="1"/>
      <w:numFmt w:val="bullet"/>
      <w:lvlText w:val=""/>
      <w:lvlJc w:val="left"/>
      <w:pPr>
        <w:ind w:left="2880" w:hanging="360"/>
      </w:pPr>
      <w:rPr>
        <w:rFonts w:ascii="Symbol" w:hAnsi="Symbol" w:hint="default"/>
      </w:rPr>
    </w:lvl>
    <w:lvl w:ilvl="4" w:tplc="D3D42B28" w:tentative="1">
      <w:start w:val="1"/>
      <w:numFmt w:val="bullet"/>
      <w:lvlText w:val="o"/>
      <w:lvlJc w:val="left"/>
      <w:pPr>
        <w:ind w:left="3600" w:hanging="360"/>
      </w:pPr>
      <w:rPr>
        <w:rFonts w:ascii="Courier New" w:hAnsi="Courier New" w:cs="Courier New" w:hint="default"/>
      </w:rPr>
    </w:lvl>
    <w:lvl w:ilvl="5" w:tplc="1128B1CC" w:tentative="1">
      <w:start w:val="1"/>
      <w:numFmt w:val="bullet"/>
      <w:lvlText w:val=""/>
      <w:lvlJc w:val="left"/>
      <w:pPr>
        <w:ind w:left="4320" w:hanging="360"/>
      </w:pPr>
      <w:rPr>
        <w:rFonts w:ascii="Wingdings" w:hAnsi="Wingdings" w:hint="default"/>
      </w:rPr>
    </w:lvl>
    <w:lvl w:ilvl="6" w:tplc="4C8C277E" w:tentative="1">
      <w:start w:val="1"/>
      <w:numFmt w:val="bullet"/>
      <w:lvlText w:val=""/>
      <w:lvlJc w:val="left"/>
      <w:pPr>
        <w:ind w:left="5040" w:hanging="360"/>
      </w:pPr>
      <w:rPr>
        <w:rFonts w:ascii="Symbol" w:hAnsi="Symbol" w:hint="default"/>
      </w:rPr>
    </w:lvl>
    <w:lvl w:ilvl="7" w:tplc="54406F22" w:tentative="1">
      <w:start w:val="1"/>
      <w:numFmt w:val="bullet"/>
      <w:lvlText w:val="o"/>
      <w:lvlJc w:val="left"/>
      <w:pPr>
        <w:ind w:left="5760" w:hanging="360"/>
      </w:pPr>
      <w:rPr>
        <w:rFonts w:ascii="Courier New" w:hAnsi="Courier New" w:cs="Courier New" w:hint="default"/>
      </w:rPr>
    </w:lvl>
    <w:lvl w:ilvl="8" w:tplc="EAA8C2DE" w:tentative="1">
      <w:start w:val="1"/>
      <w:numFmt w:val="bullet"/>
      <w:lvlText w:val=""/>
      <w:lvlJc w:val="left"/>
      <w:pPr>
        <w:ind w:left="6480" w:hanging="360"/>
      </w:pPr>
      <w:rPr>
        <w:rFonts w:ascii="Wingdings" w:hAnsi="Wingdings" w:hint="default"/>
      </w:rPr>
    </w:lvl>
  </w:abstractNum>
  <w:abstractNum w:abstractNumId="30" w15:restartNumberingAfterBreak="0">
    <w:nsid w:val="7A0442D2"/>
    <w:multiLevelType w:val="hybridMultilevel"/>
    <w:tmpl w:val="517697F6"/>
    <w:lvl w:ilvl="0" w:tplc="E89EA5C8">
      <w:start w:val="1"/>
      <w:numFmt w:val="bullet"/>
      <w:lvlText w:val=""/>
      <w:lvlJc w:val="left"/>
      <w:pPr>
        <w:ind w:left="720" w:hanging="360"/>
      </w:pPr>
      <w:rPr>
        <w:rFonts w:ascii="Symbol" w:hAnsi="Symbol" w:hint="default"/>
      </w:rPr>
    </w:lvl>
    <w:lvl w:ilvl="1" w:tplc="8592B83C" w:tentative="1">
      <w:start w:val="1"/>
      <w:numFmt w:val="bullet"/>
      <w:lvlText w:val="o"/>
      <w:lvlJc w:val="left"/>
      <w:pPr>
        <w:ind w:left="1440" w:hanging="360"/>
      </w:pPr>
      <w:rPr>
        <w:rFonts w:ascii="Courier New" w:hAnsi="Courier New" w:cs="Courier New" w:hint="default"/>
      </w:rPr>
    </w:lvl>
    <w:lvl w:ilvl="2" w:tplc="635C38FC" w:tentative="1">
      <w:start w:val="1"/>
      <w:numFmt w:val="bullet"/>
      <w:lvlText w:val=""/>
      <w:lvlJc w:val="left"/>
      <w:pPr>
        <w:ind w:left="2160" w:hanging="360"/>
      </w:pPr>
      <w:rPr>
        <w:rFonts w:ascii="Wingdings" w:hAnsi="Wingdings" w:hint="default"/>
      </w:rPr>
    </w:lvl>
    <w:lvl w:ilvl="3" w:tplc="92DECFD0" w:tentative="1">
      <w:start w:val="1"/>
      <w:numFmt w:val="bullet"/>
      <w:lvlText w:val=""/>
      <w:lvlJc w:val="left"/>
      <w:pPr>
        <w:ind w:left="2880" w:hanging="360"/>
      </w:pPr>
      <w:rPr>
        <w:rFonts w:ascii="Symbol" w:hAnsi="Symbol" w:hint="default"/>
      </w:rPr>
    </w:lvl>
    <w:lvl w:ilvl="4" w:tplc="F990BA8A" w:tentative="1">
      <w:start w:val="1"/>
      <w:numFmt w:val="bullet"/>
      <w:lvlText w:val="o"/>
      <w:lvlJc w:val="left"/>
      <w:pPr>
        <w:ind w:left="3600" w:hanging="360"/>
      </w:pPr>
      <w:rPr>
        <w:rFonts w:ascii="Courier New" w:hAnsi="Courier New" w:cs="Courier New" w:hint="default"/>
      </w:rPr>
    </w:lvl>
    <w:lvl w:ilvl="5" w:tplc="DED6369C" w:tentative="1">
      <w:start w:val="1"/>
      <w:numFmt w:val="bullet"/>
      <w:lvlText w:val=""/>
      <w:lvlJc w:val="left"/>
      <w:pPr>
        <w:ind w:left="4320" w:hanging="360"/>
      </w:pPr>
      <w:rPr>
        <w:rFonts w:ascii="Wingdings" w:hAnsi="Wingdings" w:hint="default"/>
      </w:rPr>
    </w:lvl>
    <w:lvl w:ilvl="6" w:tplc="8B0CC4C2" w:tentative="1">
      <w:start w:val="1"/>
      <w:numFmt w:val="bullet"/>
      <w:lvlText w:val=""/>
      <w:lvlJc w:val="left"/>
      <w:pPr>
        <w:ind w:left="5040" w:hanging="360"/>
      </w:pPr>
      <w:rPr>
        <w:rFonts w:ascii="Symbol" w:hAnsi="Symbol" w:hint="default"/>
      </w:rPr>
    </w:lvl>
    <w:lvl w:ilvl="7" w:tplc="C4207B20" w:tentative="1">
      <w:start w:val="1"/>
      <w:numFmt w:val="bullet"/>
      <w:lvlText w:val="o"/>
      <w:lvlJc w:val="left"/>
      <w:pPr>
        <w:ind w:left="5760" w:hanging="360"/>
      </w:pPr>
      <w:rPr>
        <w:rFonts w:ascii="Courier New" w:hAnsi="Courier New" w:cs="Courier New" w:hint="default"/>
      </w:rPr>
    </w:lvl>
    <w:lvl w:ilvl="8" w:tplc="07EA1F9A" w:tentative="1">
      <w:start w:val="1"/>
      <w:numFmt w:val="bullet"/>
      <w:lvlText w:val=""/>
      <w:lvlJc w:val="left"/>
      <w:pPr>
        <w:ind w:left="6480" w:hanging="360"/>
      </w:pPr>
      <w:rPr>
        <w:rFonts w:ascii="Wingdings" w:hAnsi="Wingdings" w:hint="default"/>
      </w:rPr>
    </w:lvl>
  </w:abstractNum>
  <w:abstractNum w:abstractNumId="31" w15:restartNumberingAfterBreak="0">
    <w:nsid w:val="7CAB0BCF"/>
    <w:multiLevelType w:val="hybridMultilevel"/>
    <w:tmpl w:val="A2F410D0"/>
    <w:lvl w:ilvl="0" w:tplc="C15EE3B8">
      <w:start w:val="1"/>
      <w:numFmt w:val="bullet"/>
      <w:lvlText w:val=""/>
      <w:lvlJc w:val="left"/>
      <w:pPr>
        <w:ind w:left="720" w:hanging="360"/>
      </w:pPr>
      <w:rPr>
        <w:rFonts w:ascii="Symbol" w:hAnsi="Symbol" w:hint="default"/>
      </w:rPr>
    </w:lvl>
    <w:lvl w:ilvl="1" w:tplc="CE60AEBE" w:tentative="1">
      <w:start w:val="1"/>
      <w:numFmt w:val="bullet"/>
      <w:lvlText w:val="o"/>
      <w:lvlJc w:val="left"/>
      <w:pPr>
        <w:ind w:left="1440" w:hanging="360"/>
      </w:pPr>
      <w:rPr>
        <w:rFonts w:ascii="Courier New" w:hAnsi="Courier New" w:cs="Courier New" w:hint="default"/>
      </w:rPr>
    </w:lvl>
    <w:lvl w:ilvl="2" w:tplc="231E8A42" w:tentative="1">
      <w:start w:val="1"/>
      <w:numFmt w:val="bullet"/>
      <w:lvlText w:val=""/>
      <w:lvlJc w:val="left"/>
      <w:pPr>
        <w:ind w:left="2160" w:hanging="360"/>
      </w:pPr>
      <w:rPr>
        <w:rFonts w:ascii="Wingdings" w:hAnsi="Wingdings" w:hint="default"/>
      </w:rPr>
    </w:lvl>
    <w:lvl w:ilvl="3" w:tplc="B1C6B052" w:tentative="1">
      <w:start w:val="1"/>
      <w:numFmt w:val="bullet"/>
      <w:lvlText w:val=""/>
      <w:lvlJc w:val="left"/>
      <w:pPr>
        <w:ind w:left="2880" w:hanging="360"/>
      </w:pPr>
      <w:rPr>
        <w:rFonts w:ascii="Symbol" w:hAnsi="Symbol" w:hint="default"/>
      </w:rPr>
    </w:lvl>
    <w:lvl w:ilvl="4" w:tplc="A65A5858" w:tentative="1">
      <w:start w:val="1"/>
      <w:numFmt w:val="bullet"/>
      <w:lvlText w:val="o"/>
      <w:lvlJc w:val="left"/>
      <w:pPr>
        <w:ind w:left="3600" w:hanging="360"/>
      </w:pPr>
      <w:rPr>
        <w:rFonts w:ascii="Courier New" w:hAnsi="Courier New" w:cs="Courier New" w:hint="default"/>
      </w:rPr>
    </w:lvl>
    <w:lvl w:ilvl="5" w:tplc="8C7CF8DC" w:tentative="1">
      <w:start w:val="1"/>
      <w:numFmt w:val="bullet"/>
      <w:lvlText w:val=""/>
      <w:lvlJc w:val="left"/>
      <w:pPr>
        <w:ind w:left="4320" w:hanging="360"/>
      </w:pPr>
      <w:rPr>
        <w:rFonts w:ascii="Wingdings" w:hAnsi="Wingdings" w:hint="default"/>
      </w:rPr>
    </w:lvl>
    <w:lvl w:ilvl="6" w:tplc="A6CC62FC" w:tentative="1">
      <w:start w:val="1"/>
      <w:numFmt w:val="bullet"/>
      <w:lvlText w:val=""/>
      <w:lvlJc w:val="left"/>
      <w:pPr>
        <w:ind w:left="5040" w:hanging="360"/>
      </w:pPr>
      <w:rPr>
        <w:rFonts w:ascii="Symbol" w:hAnsi="Symbol" w:hint="default"/>
      </w:rPr>
    </w:lvl>
    <w:lvl w:ilvl="7" w:tplc="FBBAB142" w:tentative="1">
      <w:start w:val="1"/>
      <w:numFmt w:val="bullet"/>
      <w:lvlText w:val="o"/>
      <w:lvlJc w:val="left"/>
      <w:pPr>
        <w:ind w:left="5760" w:hanging="360"/>
      </w:pPr>
      <w:rPr>
        <w:rFonts w:ascii="Courier New" w:hAnsi="Courier New" w:cs="Courier New" w:hint="default"/>
      </w:rPr>
    </w:lvl>
    <w:lvl w:ilvl="8" w:tplc="E0B403F6" w:tentative="1">
      <w:start w:val="1"/>
      <w:numFmt w:val="bullet"/>
      <w:lvlText w:val=""/>
      <w:lvlJc w:val="left"/>
      <w:pPr>
        <w:ind w:left="6480" w:hanging="360"/>
      </w:pPr>
      <w:rPr>
        <w:rFonts w:ascii="Wingdings" w:hAnsi="Wingdings" w:hint="default"/>
      </w:rPr>
    </w:lvl>
  </w:abstractNum>
  <w:abstractNum w:abstractNumId="32" w15:restartNumberingAfterBreak="0">
    <w:nsid w:val="7DCF507F"/>
    <w:multiLevelType w:val="hybridMultilevel"/>
    <w:tmpl w:val="E2429F4C"/>
    <w:lvl w:ilvl="0" w:tplc="B548FCCA">
      <w:start w:val="1"/>
      <w:numFmt w:val="bullet"/>
      <w:lvlText w:val=""/>
      <w:lvlJc w:val="left"/>
      <w:pPr>
        <w:ind w:left="720" w:hanging="360"/>
      </w:pPr>
      <w:rPr>
        <w:rFonts w:ascii="Symbol" w:hAnsi="Symbol" w:hint="default"/>
      </w:rPr>
    </w:lvl>
    <w:lvl w:ilvl="1" w:tplc="79E0F292" w:tentative="1">
      <w:start w:val="1"/>
      <w:numFmt w:val="bullet"/>
      <w:lvlText w:val="o"/>
      <w:lvlJc w:val="left"/>
      <w:pPr>
        <w:ind w:left="1440" w:hanging="360"/>
      </w:pPr>
      <w:rPr>
        <w:rFonts w:ascii="Courier New" w:hAnsi="Courier New" w:cs="Courier New" w:hint="default"/>
      </w:rPr>
    </w:lvl>
    <w:lvl w:ilvl="2" w:tplc="8732236C" w:tentative="1">
      <w:start w:val="1"/>
      <w:numFmt w:val="bullet"/>
      <w:lvlText w:val=""/>
      <w:lvlJc w:val="left"/>
      <w:pPr>
        <w:ind w:left="2160" w:hanging="360"/>
      </w:pPr>
      <w:rPr>
        <w:rFonts w:ascii="Wingdings" w:hAnsi="Wingdings" w:hint="default"/>
      </w:rPr>
    </w:lvl>
    <w:lvl w:ilvl="3" w:tplc="73261A4E" w:tentative="1">
      <w:start w:val="1"/>
      <w:numFmt w:val="bullet"/>
      <w:lvlText w:val=""/>
      <w:lvlJc w:val="left"/>
      <w:pPr>
        <w:ind w:left="2880" w:hanging="360"/>
      </w:pPr>
      <w:rPr>
        <w:rFonts w:ascii="Symbol" w:hAnsi="Symbol" w:hint="default"/>
      </w:rPr>
    </w:lvl>
    <w:lvl w:ilvl="4" w:tplc="838AD258" w:tentative="1">
      <w:start w:val="1"/>
      <w:numFmt w:val="bullet"/>
      <w:lvlText w:val="o"/>
      <w:lvlJc w:val="left"/>
      <w:pPr>
        <w:ind w:left="3600" w:hanging="360"/>
      </w:pPr>
      <w:rPr>
        <w:rFonts w:ascii="Courier New" w:hAnsi="Courier New" w:cs="Courier New" w:hint="default"/>
      </w:rPr>
    </w:lvl>
    <w:lvl w:ilvl="5" w:tplc="336AB76C" w:tentative="1">
      <w:start w:val="1"/>
      <w:numFmt w:val="bullet"/>
      <w:lvlText w:val=""/>
      <w:lvlJc w:val="left"/>
      <w:pPr>
        <w:ind w:left="4320" w:hanging="360"/>
      </w:pPr>
      <w:rPr>
        <w:rFonts w:ascii="Wingdings" w:hAnsi="Wingdings" w:hint="default"/>
      </w:rPr>
    </w:lvl>
    <w:lvl w:ilvl="6" w:tplc="1B5284C2" w:tentative="1">
      <w:start w:val="1"/>
      <w:numFmt w:val="bullet"/>
      <w:lvlText w:val=""/>
      <w:lvlJc w:val="left"/>
      <w:pPr>
        <w:ind w:left="5040" w:hanging="360"/>
      </w:pPr>
      <w:rPr>
        <w:rFonts w:ascii="Symbol" w:hAnsi="Symbol" w:hint="default"/>
      </w:rPr>
    </w:lvl>
    <w:lvl w:ilvl="7" w:tplc="8A2AFA06" w:tentative="1">
      <w:start w:val="1"/>
      <w:numFmt w:val="bullet"/>
      <w:lvlText w:val="o"/>
      <w:lvlJc w:val="left"/>
      <w:pPr>
        <w:ind w:left="5760" w:hanging="360"/>
      </w:pPr>
      <w:rPr>
        <w:rFonts w:ascii="Courier New" w:hAnsi="Courier New" w:cs="Courier New" w:hint="default"/>
      </w:rPr>
    </w:lvl>
    <w:lvl w:ilvl="8" w:tplc="5BE490FE" w:tentative="1">
      <w:start w:val="1"/>
      <w:numFmt w:val="bullet"/>
      <w:lvlText w:val=""/>
      <w:lvlJc w:val="left"/>
      <w:pPr>
        <w:ind w:left="6480" w:hanging="360"/>
      </w:pPr>
      <w:rPr>
        <w:rFonts w:ascii="Wingdings" w:hAnsi="Wingdings" w:hint="default"/>
      </w:rPr>
    </w:lvl>
  </w:abstractNum>
  <w:abstractNum w:abstractNumId="33" w15:restartNumberingAfterBreak="0">
    <w:nsid w:val="7E5E4187"/>
    <w:multiLevelType w:val="hybridMultilevel"/>
    <w:tmpl w:val="3A564906"/>
    <w:lvl w:ilvl="0" w:tplc="526ECBA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4F5D87"/>
    <w:multiLevelType w:val="hybridMultilevel"/>
    <w:tmpl w:val="C34CEEC6"/>
    <w:lvl w:ilvl="0" w:tplc="BA74932A">
      <w:start w:val="1"/>
      <w:numFmt w:val="bullet"/>
      <w:lvlText w:val=""/>
      <w:lvlJc w:val="left"/>
      <w:pPr>
        <w:ind w:left="284" w:hanging="284"/>
      </w:pPr>
      <w:rPr>
        <w:rFonts w:ascii="Symbol" w:hAnsi="Symbol" w:hint="default"/>
      </w:rPr>
    </w:lvl>
    <w:lvl w:ilvl="1" w:tplc="4BA8EFC2" w:tentative="1">
      <w:start w:val="1"/>
      <w:numFmt w:val="bullet"/>
      <w:lvlText w:val="o"/>
      <w:lvlJc w:val="left"/>
      <w:pPr>
        <w:ind w:left="1440" w:hanging="360"/>
      </w:pPr>
      <w:rPr>
        <w:rFonts w:ascii="Courier New" w:hAnsi="Courier New" w:cs="Courier New" w:hint="default"/>
      </w:rPr>
    </w:lvl>
    <w:lvl w:ilvl="2" w:tplc="A8D0D89A" w:tentative="1">
      <w:start w:val="1"/>
      <w:numFmt w:val="bullet"/>
      <w:lvlText w:val=""/>
      <w:lvlJc w:val="left"/>
      <w:pPr>
        <w:ind w:left="2160" w:hanging="360"/>
      </w:pPr>
      <w:rPr>
        <w:rFonts w:ascii="Wingdings" w:hAnsi="Wingdings" w:hint="default"/>
      </w:rPr>
    </w:lvl>
    <w:lvl w:ilvl="3" w:tplc="446C4342" w:tentative="1">
      <w:start w:val="1"/>
      <w:numFmt w:val="bullet"/>
      <w:lvlText w:val=""/>
      <w:lvlJc w:val="left"/>
      <w:pPr>
        <w:ind w:left="2880" w:hanging="360"/>
      </w:pPr>
      <w:rPr>
        <w:rFonts w:ascii="Symbol" w:hAnsi="Symbol" w:hint="default"/>
      </w:rPr>
    </w:lvl>
    <w:lvl w:ilvl="4" w:tplc="B5028866" w:tentative="1">
      <w:start w:val="1"/>
      <w:numFmt w:val="bullet"/>
      <w:lvlText w:val="o"/>
      <w:lvlJc w:val="left"/>
      <w:pPr>
        <w:ind w:left="3600" w:hanging="360"/>
      </w:pPr>
      <w:rPr>
        <w:rFonts w:ascii="Courier New" w:hAnsi="Courier New" w:cs="Courier New" w:hint="default"/>
      </w:rPr>
    </w:lvl>
    <w:lvl w:ilvl="5" w:tplc="1A407168" w:tentative="1">
      <w:start w:val="1"/>
      <w:numFmt w:val="bullet"/>
      <w:lvlText w:val=""/>
      <w:lvlJc w:val="left"/>
      <w:pPr>
        <w:ind w:left="4320" w:hanging="360"/>
      </w:pPr>
      <w:rPr>
        <w:rFonts w:ascii="Wingdings" w:hAnsi="Wingdings" w:hint="default"/>
      </w:rPr>
    </w:lvl>
    <w:lvl w:ilvl="6" w:tplc="40A2FC62" w:tentative="1">
      <w:start w:val="1"/>
      <w:numFmt w:val="bullet"/>
      <w:lvlText w:val=""/>
      <w:lvlJc w:val="left"/>
      <w:pPr>
        <w:ind w:left="5040" w:hanging="360"/>
      </w:pPr>
      <w:rPr>
        <w:rFonts w:ascii="Symbol" w:hAnsi="Symbol" w:hint="default"/>
      </w:rPr>
    </w:lvl>
    <w:lvl w:ilvl="7" w:tplc="EBEA0698" w:tentative="1">
      <w:start w:val="1"/>
      <w:numFmt w:val="bullet"/>
      <w:lvlText w:val="o"/>
      <w:lvlJc w:val="left"/>
      <w:pPr>
        <w:ind w:left="5760" w:hanging="360"/>
      </w:pPr>
      <w:rPr>
        <w:rFonts w:ascii="Courier New" w:hAnsi="Courier New" w:cs="Courier New" w:hint="default"/>
      </w:rPr>
    </w:lvl>
    <w:lvl w:ilvl="8" w:tplc="30E4197A" w:tentative="1">
      <w:start w:val="1"/>
      <w:numFmt w:val="bullet"/>
      <w:lvlText w:val=""/>
      <w:lvlJc w:val="left"/>
      <w:pPr>
        <w:ind w:left="6480" w:hanging="360"/>
      </w:pPr>
      <w:rPr>
        <w:rFonts w:ascii="Wingdings" w:hAnsi="Wingdings" w:hint="default"/>
      </w:rPr>
    </w:lvl>
  </w:abstractNum>
  <w:num w:numId="1" w16cid:durableId="828595699">
    <w:abstractNumId w:val="34"/>
  </w:num>
  <w:num w:numId="2" w16cid:durableId="454760328">
    <w:abstractNumId w:val="25"/>
  </w:num>
  <w:num w:numId="3" w16cid:durableId="744498038">
    <w:abstractNumId w:val="1"/>
  </w:num>
  <w:num w:numId="4" w16cid:durableId="498034446">
    <w:abstractNumId w:val="20"/>
  </w:num>
  <w:num w:numId="5" w16cid:durableId="889150889">
    <w:abstractNumId w:val="24"/>
  </w:num>
  <w:num w:numId="6" w16cid:durableId="1807042828">
    <w:abstractNumId w:val="0"/>
  </w:num>
  <w:num w:numId="7" w16cid:durableId="1308047836">
    <w:abstractNumId w:val="32"/>
  </w:num>
  <w:num w:numId="8" w16cid:durableId="544681075">
    <w:abstractNumId w:val="30"/>
  </w:num>
  <w:num w:numId="9" w16cid:durableId="1809055769">
    <w:abstractNumId w:val="28"/>
  </w:num>
  <w:num w:numId="10" w16cid:durableId="117382487">
    <w:abstractNumId w:val="15"/>
  </w:num>
  <w:num w:numId="11" w16cid:durableId="573007681">
    <w:abstractNumId w:val="31"/>
  </w:num>
  <w:num w:numId="12" w16cid:durableId="1439984187">
    <w:abstractNumId w:val="5"/>
  </w:num>
  <w:num w:numId="13" w16cid:durableId="1044259091">
    <w:abstractNumId w:val="6"/>
  </w:num>
  <w:num w:numId="14" w16cid:durableId="1619413361">
    <w:abstractNumId w:val="14"/>
  </w:num>
  <w:num w:numId="15" w16cid:durableId="261763722">
    <w:abstractNumId w:val="3"/>
  </w:num>
  <w:num w:numId="16" w16cid:durableId="1953508993">
    <w:abstractNumId w:val="17"/>
  </w:num>
  <w:num w:numId="17" w16cid:durableId="1355382155">
    <w:abstractNumId w:val="7"/>
  </w:num>
  <w:num w:numId="18" w16cid:durableId="907152712">
    <w:abstractNumId w:val="12"/>
  </w:num>
  <w:num w:numId="19" w16cid:durableId="2063215548">
    <w:abstractNumId w:val="29"/>
  </w:num>
  <w:num w:numId="20" w16cid:durableId="332295962">
    <w:abstractNumId w:val="8"/>
  </w:num>
  <w:num w:numId="21" w16cid:durableId="1790053937">
    <w:abstractNumId w:val="9"/>
  </w:num>
  <w:num w:numId="22" w16cid:durableId="1454669665">
    <w:abstractNumId w:val="27"/>
  </w:num>
  <w:num w:numId="23" w16cid:durableId="387532024">
    <w:abstractNumId w:val="13"/>
  </w:num>
  <w:num w:numId="24" w16cid:durableId="80758120">
    <w:abstractNumId w:val="22"/>
  </w:num>
  <w:num w:numId="25" w16cid:durableId="874661921">
    <w:abstractNumId w:val="26"/>
  </w:num>
  <w:num w:numId="26" w16cid:durableId="1661931995">
    <w:abstractNumId w:val="4"/>
  </w:num>
  <w:num w:numId="27" w16cid:durableId="1837066058">
    <w:abstractNumId w:val="19"/>
  </w:num>
  <w:num w:numId="28" w16cid:durableId="350301280">
    <w:abstractNumId w:val="11"/>
  </w:num>
  <w:num w:numId="29" w16cid:durableId="1075665406">
    <w:abstractNumId w:val="33"/>
  </w:num>
  <w:num w:numId="30" w16cid:durableId="1041439780">
    <w:abstractNumId w:val="18"/>
  </w:num>
  <w:num w:numId="31" w16cid:durableId="1652833416">
    <w:abstractNumId w:val="23"/>
  </w:num>
  <w:num w:numId="32" w16cid:durableId="998728270">
    <w:abstractNumId w:val="2"/>
  </w:num>
  <w:num w:numId="33" w16cid:durableId="2055109780">
    <w:abstractNumId w:val="10"/>
  </w:num>
  <w:num w:numId="34" w16cid:durableId="1370835397">
    <w:abstractNumId w:val="21"/>
  </w:num>
  <w:num w:numId="35" w16cid:durableId="8230056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6D"/>
    <w:rsid w:val="00041D42"/>
    <w:rsid w:val="00043B72"/>
    <w:rsid w:val="00061884"/>
    <w:rsid w:val="0006332A"/>
    <w:rsid w:val="00064D90"/>
    <w:rsid w:val="00070A36"/>
    <w:rsid w:val="00074120"/>
    <w:rsid w:val="0007720A"/>
    <w:rsid w:val="00084D0A"/>
    <w:rsid w:val="00085137"/>
    <w:rsid w:val="000955AC"/>
    <w:rsid w:val="000B0981"/>
    <w:rsid w:val="000B13B0"/>
    <w:rsid w:val="001047FE"/>
    <w:rsid w:val="0011340F"/>
    <w:rsid w:val="001260D7"/>
    <w:rsid w:val="00133BFF"/>
    <w:rsid w:val="00141A4F"/>
    <w:rsid w:val="001448F8"/>
    <w:rsid w:val="00145334"/>
    <w:rsid w:val="001623A4"/>
    <w:rsid w:val="0017090A"/>
    <w:rsid w:val="00194510"/>
    <w:rsid w:val="001D035F"/>
    <w:rsid w:val="001D77A3"/>
    <w:rsid w:val="001E0A9E"/>
    <w:rsid w:val="0023095B"/>
    <w:rsid w:val="00231231"/>
    <w:rsid w:val="00233D74"/>
    <w:rsid w:val="00235F72"/>
    <w:rsid w:val="002425C2"/>
    <w:rsid w:val="0024786D"/>
    <w:rsid w:val="002620D0"/>
    <w:rsid w:val="00266EB8"/>
    <w:rsid w:val="00273228"/>
    <w:rsid w:val="00280023"/>
    <w:rsid w:val="002846DC"/>
    <w:rsid w:val="00296226"/>
    <w:rsid w:val="00297532"/>
    <w:rsid w:val="00297FB1"/>
    <w:rsid w:val="002A64DD"/>
    <w:rsid w:val="002A6921"/>
    <w:rsid w:val="002C5826"/>
    <w:rsid w:val="002F5616"/>
    <w:rsid w:val="002F78EA"/>
    <w:rsid w:val="00311905"/>
    <w:rsid w:val="00325597"/>
    <w:rsid w:val="003256ED"/>
    <w:rsid w:val="00345470"/>
    <w:rsid w:val="00345D57"/>
    <w:rsid w:val="00355432"/>
    <w:rsid w:val="003667B7"/>
    <w:rsid w:val="00367D4E"/>
    <w:rsid w:val="00371F8B"/>
    <w:rsid w:val="00381E42"/>
    <w:rsid w:val="0039016D"/>
    <w:rsid w:val="003C5516"/>
    <w:rsid w:val="003C7736"/>
    <w:rsid w:val="003D2CC9"/>
    <w:rsid w:val="003D7A48"/>
    <w:rsid w:val="003F53F0"/>
    <w:rsid w:val="004031DB"/>
    <w:rsid w:val="00414F61"/>
    <w:rsid w:val="004248C1"/>
    <w:rsid w:val="00424AF4"/>
    <w:rsid w:val="004348C4"/>
    <w:rsid w:val="00440E92"/>
    <w:rsid w:val="0045724B"/>
    <w:rsid w:val="0047004E"/>
    <w:rsid w:val="00491680"/>
    <w:rsid w:val="004A0093"/>
    <w:rsid w:val="004A1B8A"/>
    <w:rsid w:val="004A6666"/>
    <w:rsid w:val="004B5A7B"/>
    <w:rsid w:val="004B5B90"/>
    <w:rsid w:val="004E47AE"/>
    <w:rsid w:val="004E47DB"/>
    <w:rsid w:val="004F19FF"/>
    <w:rsid w:val="004F2B72"/>
    <w:rsid w:val="00502F98"/>
    <w:rsid w:val="00512776"/>
    <w:rsid w:val="00524FC1"/>
    <w:rsid w:val="00530BE1"/>
    <w:rsid w:val="0053308E"/>
    <w:rsid w:val="00536D8B"/>
    <w:rsid w:val="00542594"/>
    <w:rsid w:val="00551974"/>
    <w:rsid w:val="00556C5F"/>
    <w:rsid w:val="00586A0E"/>
    <w:rsid w:val="005B555D"/>
    <w:rsid w:val="005C2837"/>
    <w:rsid w:val="005D60DB"/>
    <w:rsid w:val="006244EB"/>
    <w:rsid w:val="00651993"/>
    <w:rsid w:val="00665C57"/>
    <w:rsid w:val="0067167A"/>
    <w:rsid w:val="00695B88"/>
    <w:rsid w:val="006C6544"/>
    <w:rsid w:val="006C6DB8"/>
    <w:rsid w:val="006D7086"/>
    <w:rsid w:val="006F6B14"/>
    <w:rsid w:val="00701F53"/>
    <w:rsid w:val="00721F2B"/>
    <w:rsid w:val="00722570"/>
    <w:rsid w:val="00725993"/>
    <w:rsid w:val="00727AF1"/>
    <w:rsid w:val="00733ABD"/>
    <w:rsid w:val="0075304B"/>
    <w:rsid w:val="00761BD7"/>
    <w:rsid w:val="00793582"/>
    <w:rsid w:val="007B73A8"/>
    <w:rsid w:val="007C549B"/>
    <w:rsid w:val="007D3130"/>
    <w:rsid w:val="007D564C"/>
    <w:rsid w:val="007F70F2"/>
    <w:rsid w:val="00816DD2"/>
    <w:rsid w:val="00824D28"/>
    <w:rsid w:val="00833A16"/>
    <w:rsid w:val="008665DF"/>
    <w:rsid w:val="00871432"/>
    <w:rsid w:val="00876931"/>
    <w:rsid w:val="00880008"/>
    <w:rsid w:val="00891434"/>
    <w:rsid w:val="008A1236"/>
    <w:rsid w:val="008A1C4D"/>
    <w:rsid w:val="008B3A7F"/>
    <w:rsid w:val="008B6FC1"/>
    <w:rsid w:val="008C04AD"/>
    <w:rsid w:val="008C5B38"/>
    <w:rsid w:val="008D2A0D"/>
    <w:rsid w:val="008D45B6"/>
    <w:rsid w:val="008D4736"/>
    <w:rsid w:val="008F0AB1"/>
    <w:rsid w:val="00902284"/>
    <w:rsid w:val="00903936"/>
    <w:rsid w:val="00922A53"/>
    <w:rsid w:val="00931288"/>
    <w:rsid w:val="0094599B"/>
    <w:rsid w:val="00977C4F"/>
    <w:rsid w:val="009918C3"/>
    <w:rsid w:val="009B2F93"/>
    <w:rsid w:val="009B5C1C"/>
    <w:rsid w:val="009C2C84"/>
    <w:rsid w:val="009C5E24"/>
    <w:rsid w:val="009C7397"/>
    <w:rsid w:val="009D7C51"/>
    <w:rsid w:val="009E1A04"/>
    <w:rsid w:val="009E3490"/>
    <w:rsid w:val="009F1E3E"/>
    <w:rsid w:val="009F241A"/>
    <w:rsid w:val="009F68EF"/>
    <w:rsid w:val="00A10AE5"/>
    <w:rsid w:val="00A60959"/>
    <w:rsid w:val="00A77EFE"/>
    <w:rsid w:val="00A8305B"/>
    <w:rsid w:val="00AA2B57"/>
    <w:rsid w:val="00AC6122"/>
    <w:rsid w:val="00AE548D"/>
    <w:rsid w:val="00AF58DF"/>
    <w:rsid w:val="00AF6023"/>
    <w:rsid w:val="00AF6450"/>
    <w:rsid w:val="00B054F9"/>
    <w:rsid w:val="00B059E4"/>
    <w:rsid w:val="00B06A1D"/>
    <w:rsid w:val="00B07A23"/>
    <w:rsid w:val="00B2587A"/>
    <w:rsid w:val="00B33D0C"/>
    <w:rsid w:val="00B368AB"/>
    <w:rsid w:val="00B37E29"/>
    <w:rsid w:val="00B46765"/>
    <w:rsid w:val="00B5402C"/>
    <w:rsid w:val="00B552C8"/>
    <w:rsid w:val="00B62502"/>
    <w:rsid w:val="00B643AC"/>
    <w:rsid w:val="00B70F9C"/>
    <w:rsid w:val="00B81805"/>
    <w:rsid w:val="00B97571"/>
    <w:rsid w:val="00BA0DF0"/>
    <w:rsid w:val="00BA3133"/>
    <w:rsid w:val="00BB3891"/>
    <w:rsid w:val="00BC0BD1"/>
    <w:rsid w:val="00BC3DDD"/>
    <w:rsid w:val="00BD4241"/>
    <w:rsid w:val="00BE11F5"/>
    <w:rsid w:val="00BE5975"/>
    <w:rsid w:val="00C00F1E"/>
    <w:rsid w:val="00C0453C"/>
    <w:rsid w:val="00C04544"/>
    <w:rsid w:val="00C07FAF"/>
    <w:rsid w:val="00C46A3B"/>
    <w:rsid w:val="00C5109B"/>
    <w:rsid w:val="00C55C89"/>
    <w:rsid w:val="00C61591"/>
    <w:rsid w:val="00C73A03"/>
    <w:rsid w:val="00C808E0"/>
    <w:rsid w:val="00C8098E"/>
    <w:rsid w:val="00C862D5"/>
    <w:rsid w:val="00C976DE"/>
    <w:rsid w:val="00CC7E76"/>
    <w:rsid w:val="00CE3F82"/>
    <w:rsid w:val="00CE4E8B"/>
    <w:rsid w:val="00D13408"/>
    <w:rsid w:val="00D31C95"/>
    <w:rsid w:val="00D52B9D"/>
    <w:rsid w:val="00D6644B"/>
    <w:rsid w:val="00D77FB9"/>
    <w:rsid w:val="00D83E21"/>
    <w:rsid w:val="00D97A1A"/>
    <w:rsid w:val="00DB13CA"/>
    <w:rsid w:val="00DC2D22"/>
    <w:rsid w:val="00DD05E6"/>
    <w:rsid w:val="00DD5A2D"/>
    <w:rsid w:val="00DE6D4A"/>
    <w:rsid w:val="00DF1089"/>
    <w:rsid w:val="00DF3440"/>
    <w:rsid w:val="00E0031E"/>
    <w:rsid w:val="00E00DD7"/>
    <w:rsid w:val="00E1211F"/>
    <w:rsid w:val="00E15976"/>
    <w:rsid w:val="00E33153"/>
    <w:rsid w:val="00E565AF"/>
    <w:rsid w:val="00E8235C"/>
    <w:rsid w:val="00E851B7"/>
    <w:rsid w:val="00E93E98"/>
    <w:rsid w:val="00EA159C"/>
    <w:rsid w:val="00EA4827"/>
    <w:rsid w:val="00EC43F8"/>
    <w:rsid w:val="00EE5C02"/>
    <w:rsid w:val="00EF249B"/>
    <w:rsid w:val="00EF45F3"/>
    <w:rsid w:val="00F14BB8"/>
    <w:rsid w:val="00F24AEE"/>
    <w:rsid w:val="00F25C64"/>
    <w:rsid w:val="00F35CDA"/>
    <w:rsid w:val="00F5023C"/>
    <w:rsid w:val="00F60CE5"/>
    <w:rsid w:val="00F62977"/>
    <w:rsid w:val="00F66524"/>
    <w:rsid w:val="00F72247"/>
    <w:rsid w:val="00F74C02"/>
    <w:rsid w:val="00F80E15"/>
    <w:rsid w:val="00F93B54"/>
    <w:rsid w:val="00FC65F6"/>
    <w:rsid w:val="00FD388A"/>
    <w:rsid w:val="00FE0498"/>
    <w:rsid w:val="00FE4DF7"/>
    <w:rsid w:val="00FE7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8CE39"/>
  <w15:chartTrackingRefBased/>
  <w15:docId w15:val="{11C2856C-B433-4C84-A317-BE0D58AC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8EA"/>
    <w:pPr>
      <w:spacing w:after="0" w:line="240" w:lineRule="auto"/>
      <w:jc w:val="left"/>
    </w:pPr>
    <w:rPr>
      <w:rFonts w:ascii="Arial" w:eastAsia="Times New Roman" w:hAnsi="Arial" w:cs="Arial"/>
      <w:kern w:val="0"/>
      <w:sz w:val="24"/>
      <w:szCs w:val="24"/>
      <w14:ligatures w14:val="none"/>
    </w:rPr>
  </w:style>
  <w:style w:type="paragraph" w:styleId="Heading1">
    <w:name w:val="heading 1"/>
    <w:basedOn w:val="Normal"/>
    <w:next w:val="Normal"/>
    <w:link w:val="Heading1Char"/>
    <w:uiPriority w:val="9"/>
    <w:qFormat/>
    <w:rsid w:val="00BD4241"/>
    <w:pPr>
      <w:keepNext/>
      <w:keepLines/>
      <w:spacing w:before="320" w:after="40"/>
      <w:outlineLvl w:val="0"/>
    </w:pPr>
    <w:rPr>
      <w:rFonts w:eastAsiaTheme="majorEastAsia" w:cstheme="majorBidi"/>
      <w:b/>
      <w:bCs/>
      <w:caps/>
      <w:spacing w:val="4"/>
      <w:sz w:val="28"/>
      <w:szCs w:val="28"/>
    </w:rPr>
  </w:style>
  <w:style w:type="paragraph" w:styleId="Heading2">
    <w:name w:val="heading 2"/>
    <w:basedOn w:val="Normal"/>
    <w:next w:val="Normal"/>
    <w:link w:val="Heading2Char"/>
    <w:uiPriority w:val="9"/>
    <w:unhideWhenUsed/>
    <w:qFormat/>
    <w:rsid w:val="00BD4241"/>
    <w:pPr>
      <w:keepNext/>
      <w:keepLines/>
      <w:spacing w:before="120"/>
      <w:outlineLvl w:val="1"/>
    </w:pPr>
    <w:rPr>
      <w:rFonts w:eastAsiaTheme="majorEastAsia" w:cstheme="majorBidi"/>
      <w:b/>
      <w:bCs/>
      <w:sz w:val="28"/>
      <w:szCs w:val="28"/>
    </w:rPr>
  </w:style>
  <w:style w:type="paragraph" w:styleId="Heading3">
    <w:name w:val="heading 3"/>
    <w:basedOn w:val="NormalWeb"/>
    <w:next w:val="Normal"/>
    <w:link w:val="Heading3Char"/>
    <w:uiPriority w:val="9"/>
    <w:unhideWhenUsed/>
    <w:qFormat/>
    <w:rsid w:val="00C00F1E"/>
    <w:pPr>
      <w:shd w:val="clear" w:color="auto" w:fill="FFFFFF"/>
      <w:spacing w:after="300"/>
      <w:ind w:firstLine="567"/>
      <w:outlineLvl w:val="2"/>
    </w:pPr>
    <w:rPr>
      <w:u w:val="single"/>
    </w:rPr>
  </w:style>
  <w:style w:type="paragraph" w:styleId="Heading4">
    <w:name w:val="heading 4"/>
    <w:basedOn w:val="Normal"/>
    <w:next w:val="Normal"/>
    <w:link w:val="Heading4Char"/>
    <w:uiPriority w:val="9"/>
    <w:unhideWhenUsed/>
    <w:rsid w:val="00BD4241"/>
    <w:pPr>
      <w:keepNext/>
      <w:keepLines/>
      <w:spacing w:before="120"/>
      <w:outlineLvl w:val="3"/>
    </w:pPr>
    <w:rPr>
      <w:rFonts w:eastAsiaTheme="majorEastAsia" w:cstheme="majorBidi"/>
      <w:i/>
      <w:iCs/>
    </w:rPr>
  </w:style>
  <w:style w:type="paragraph" w:styleId="Heading5">
    <w:name w:val="heading 5"/>
    <w:basedOn w:val="Normal"/>
    <w:next w:val="Normal"/>
    <w:link w:val="Heading5Char"/>
    <w:uiPriority w:val="9"/>
    <w:unhideWhenUsed/>
    <w:rsid w:val="00BD4241"/>
    <w:pPr>
      <w:keepNext/>
      <w:keepLines/>
      <w:spacing w:before="120"/>
      <w:outlineLvl w:val="4"/>
    </w:pPr>
    <w:rPr>
      <w:rFonts w:eastAsiaTheme="majorEastAsia" w:cstheme="majorBidi"/>
      <w:b/>
      <w:bCs/>
    </w:rPr>
  </w:style>
  <w:style w:type="paragraph" w:styleId="Heading6">
    <w:name w:val="heading 6"/>
    <w:basedOn w:val="Normal"/>
    <w:next w:val="Normal"/>
    <w:link w:val="Heading6Char"/>
    <w:uiPriority w:val="9"/>
    <w:semiHidden/>
    <w:unhideWhenUsed/>
    <w:rsid w:val="00BD4241"/>
    <w:pPr>
      <w:keepNext/>
      <w:keepLines/>
      <w:spacing w:before="120"/>
      <w:outlineLvl w:val="5"/>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241"/>
    <w:rPr>
      <w:rFonts w:ascii="Arial" w:eastAsiaTheme="majorEastAsia" w:hAnsi="Arial" w:cstheme="majorBidi"/>
      <w:b/>
      <w:bCs/>
      <w:caps/>
      <w:spacing w:val="4"/>
      <w:sz w:val="28"/>
      <w:szCs w:val="28"/>
    </w:rPr>
  </w:style>
  <w:style w:type="paragraph" w:styleId="NoSpacing">
    <w:name w:val="No Spacing"/>
    <w:uiPriority w:val="1"/>
    <w:qFormat/>
    <w:rsid w:val="00BD4241"/>
    <w:pPr>
      <w:spacing w:after="0" w:line="240" w:lineRule="auto"/>
    </w:pPr>
    <w:rPr>
      <w:rFonts w:ascii="Arial" w:hAnsi="Arial"/>
      <w:sz w:val="24"/>
    </w:rPr>
  </w:style>
  <w:style w:type="character" w:customStyle="1" w:styleId="Heading2Char">
    <w:name w:val="Heading 2 Char"/>
    <w:basedOn w:val="DefaultParagraphFont"/>
    <w:link w:val="Heading2"/>
    <w:uiPriority w:val="9"/>
    <w:rsid w:val="00BD4241"/>
    <w:rPr>
      <w:rFonts w:ascii="Arial" w:eastAsiaTheme="majorEastAsia" w:hAnsi="Arial" w:cstheme="majorBidi"/>
      <w:b/>
      <w:bCs/>
      <w:sz w:val="28"/>
      <w:szCs w:val="28"/>
    </w:rPr>
  </w:style>
  <w:style w:type="character" w:customStyle="1" w:styleId="Heading3Char">
    <w:name w:val="Heading 3 Char"/>
    <w:basedOn w:val="DefaultParagraphFont"/>
    <w:link w:val="Heading3"/>
    <w:uiPriority w:val="9"/>
    <w:rsid w:val="00C00F1E"/>
    <w:rPr>
      <w:rFonts w:ascii="Arial" w:eastAsia="Times New Roman" w:hAnsi="Arial" w:cs="Arial"/>
      <w:kern w:val="0"/>
      <w:sz w:val="24"/>
      <w:szCs w:val="24"/>
      <w:u w:val="single"/>
      <w:shd w:val="clear" w:color="auto" w:fill="FFFFFF"/>
      <w:lang w:eastAsia="en-GB"/>
      <w14:ligatures w14:val="none"/>
    </w:rPr>
  </w:style>
  <w:style w:type="character" w:customStyle="1" w:styleId="Heading4Char">
    <w:name w:val="Heading 4 Char"/>
    <w:basedOn w:val="DefaultParagraphFont"/>
    <w:link w:val="Heading4"/>
    <w:uiPriority w:val="9"/>
    <w:rsid w:val="00BD4241"/>
    <w:rPr>
      <w:rFonts w:ascii="Arial" w:eastAsiaTheme="majorEastAsia" w:hAnsi="Arial" w:cstheme="majorBidi"/>
      <w:i/>
      <w:iCs/>
      <w:sz w:val="24"/>
      <w:szCs w:val="24"/>
    </w:rPr>
  </w:style>
  <w:style w:type="character" w:customStyle="1" w:styleId="Heading5Char">
    <w:name w:val="Heading 5 Char"/>
    <w:basedOn w:val="DefaultParagraphFont"/>
    <w:link w:val="Heading5"/>
    <w:uiPriority w:val="9"/>
    <w:rsid w:val="00BD4241"/>
    <w:rPr>
      <w:rFonts w:ascii="Arial" w:eastAsiaTheme="majorEastAsia" w:hAnsi="Arial" w:cstheme="majorBidi"/>
      <w:b/>
      <w:bCs/>
      <w:sz w:val="24"/>
    </w:rPr>
  </w:style>
  <w:style w:type="character" w:customStyle="1" w:styleId="Heading6Char">
    <w:name w:val="Heading 6 Char"/>
    <w:basedOn w:val="DefaultParagraphFont"/>
    <w:link w:val="Heading6"/>
    <w:uiPriority w:val="9"/>
    <w:semiHidden/>
    <w:rsid w:val="00BD4241"/>
    <w:rPr>
      <w:rFonts w:ascii="Arial" w:eastAsiaTheme="majorEastAsia" w:hAnsi="Arial" w:cstheme="majorBidi"/>
      <w:b/>
      <w:bCs/>
      <w:i/>
      <w:iCs/>
      <w:sz w:val="24"/>
    </w:rPr>
  </w:style>
  <w:style w:type="paragraph" w:styleId="Title">
    <w:name w:val="Title"/>
    <w:basedOn w:val="Normal"/>
    <w:next w:val="Normal"/>
    <w:link w:val="TitleChar"/>
    <w:uiPriority w:val="10"/>
    <w:qFormat/>
    <w:rsid w:val="00BD4241"/>
    <w:pPr>
      <w:contextualSpacing/>
      <w:jc w:val="center"/>
    </w:pPr>
    <w:rPr>
      <w:rFonts w:eastAsiaTheme="majorEastAsia" w:cstheme="majorBidi"/>
      <w:b/>
      <w:bCs/>
      <w:spacing w:val="-7"/>
      <w:sz w:val="48"/>
      <w:szCs w:val="48"/>
    </w:rPr>
  </w:style>
  <w:style w:type="character" w:customStyle="1" w:styleId="TitleChar">
    <w:name w:val="Title Char"/>
    <w:basedOn w:val="DefaultParagraphFont"/>
    <w:link w:val="Title"/>
    <w:uiPriority w:val="10"/>
    <w:rsid w:val="00BD4241"/>
    <w:rPr>
      <w:rFonts w:ascii="Arial" w:eastAsiaTheme="majorEastAsia" w:hAnsi="Arial" w:cstheme="majorBidi"/>
      <w:b/>
      <w:bCs/>
      <w:spacing w:val="-7"/>
      <w:sz w:val="48"/>
      <w:szCs w:val="48"/>
    </w:rPr>
  </w:style>
  <w:style w:type="paragraph" w:styleId="Caption">
    <w:name w:val="caption"/>
    <w:basedOn w:val="Normal"/>
    <w:next w:val="Normal"/>
    <w:uiPriority w:val="35"/>
    <w:semiHidden/>
    <w:unhideWhenUsed/>
    <w:qFormat/>
    <w:rsid w:val="00BD4241"/>
    <w:rPr>
      <w:b/>
      <w:bCs/>
      <w:sz w:val="18"/>
      <w:szCs w:val="18"/>
    </w:rPr>
  </w:style>
  <w:style w:type="paragraph" w:styleId="Subtitle">
    <w:name w:val="Subtitle"/>
    <w:basedOn w:val="Normal"/>
    <w:next w:val="Normal"/>
    <w:link w:val="SubtitleChar"/>
    <w:uiPriority w:val="11"/>
    <w:qFormat/>
    <w:rsid w:val="00BD4241"/>
    <w:pPr>
      <w:numPr>
        <w:ilvl w:val="1"/>
      </w:numPr>
      <w:spacing w:after="240"/>
      <w:jc w:val="center"/>
    </w:pPr>
    <w:rPr>
      <w:rFonts w:eastAsiaTheme="majorEastAsia" w:cstheme="majorBidi"/>
    </w:rPr>
  </w:style>
  <w:style w:type="character" w:customStyle="1" w:styleId="SubtitleChar">
    <w:name w:val="Subtitle Char"/>
    <w:basedOn w:val="DefaultParagraphFont"/>
    <w:link w:val="Subtitle"/>
    <w:uiPriority w:val="11"/>
    <w:rsid w:val="00BD4241"/>
    <w:rPr>
      <w:rFonts w:ascii="Arial" w:eastAsiaTheme="majorEastAsia" w:hAnsi="Arial" w:cstheme="majorBidi"/>
      <w:sz w:val="24"/>
      <w:szCs w:val="24"/>
    </w:rPr>
  </w:style>
  <w:style w:type="character" w:styleId="Strong">
    <w:name w:val="Strong"/>
    <w:basedOn w:val="DefaultParagraphFont"/>
    <w:uiPriority w:val="22"/>
    <w:qFormat/>
    <w:rsid w:val="00BD4241"/>
    <w:rPr>
      <w:b/>
      <w:bCs/>
      <w:color w:val="auto"/>
    </w:rPr>
  </w:style>
  <w:style w:type="character" w:styleId="Emphasis">
    <w:name w:val="Emphasis"/>
    <w:basedOn w:val="DefaultParagraphFont"/>
    <w:uiPriority w:val="20"/>
    <w:qFormat/>
    <w:rsid w:val="00BD4241"/>
    <w:rPr>
      <w:i/>
      <w:iCs/>
      <w:color w:val="auto"/>
    </w:rPr>
  </w:style>
  <w:style w:type="paragraph" w:styleId="ListParagraph">
    <w:name w:val="List Paragraph"/>
    <w:basedOn w:val="Normal"/>
    <w:uiPriority w:val="34"/>
    <w:qFormat/>
    <w:rsid w:val="00BD4241"/>
    <w:pPr>
      <w:ind w:left="720"/>
      <w:contextualSpacing/>
    </w:pPr>
  </w:style>
  <w:style w:type="paragraph" w:styleId="Quote">
    <w:name w:val="Quote"/>
    <w:basedOn w:val="Normal"/>
    <w:next w:val="Normal"/>
    <w:link w:val="QuoteChar"/>
    <w:uiPriority w:val="29"/>
    <w:qFormat/>
    <w:rsid w:val="00BD4241"/>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rsid w:val="00BD4241"/>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BD4241"/>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BD4241"/>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BD4241"/>
    <w:rPr>
      <w:i/>
      <w:iCs/>
      <w:color w:val="auto"/>
    </w:rPr>
  </w:style>
  <w:style w:type="character" w:styleId="IntenseEmphasis">
    <w:name w:val="Intense Emphasis"/>
    <w:basedOn w:val="DefaultParagraphFont"/>
    <w:uiPriority w:val="21"/>
    <w:qFormat/>
    <w:rsid w:val="00BD4241"/>
    <w:rPr>
      <w:b/>
      <w:bCs/>
      <w:i/>
      <w:iCs/>
      <w:color w:val="auto"/>
    </w:rPr>
  </w:style>
  <w:style w:type="character" w:styleId="SubtleReference">
    <w:name w:val="Subtle Reference"/>
    <w:basedOn w:val="DefaultParagraphFont"/>
    <w:uiPriority w:val="31"/>
    <w:qFormat/>
    <w:rsid w:val="00BD4241"/>
    <w:rPr>
      <w:smallCaps/>
      <w:color w:val="auto"/>
      <w:u w:val="single" w:color="7F7F7F" w:themeColor="text1" w:themeTint="80"/>
    </w:rPr>
  </w:style>
  <w:style w:type="character" w:styleId="IntenseReference">
    <w:name w:val="Intense Reference"/>
    <w:basedOn w:val="DefaultParagraphFont"/>
    <w:uiPriority w:val="32"/>
    <w:qFormat/>
    <w:rsid w:val="00BD4241"/>
    <w:rPr>
      <w:b/>
      <w:bCs/>
      <w:smallCaps/>
      <w:color w:val="auto"/>
      <w:u w:val="single"/>
    </w:rPr>
  </w:style>
  <w:style w:type="character" w:styleId="BookTitle">
    <w:name w:val="Book Title"/>
    <w:basedOn w:val="DefaultParagraphFont"/>
    <w:uiPriority w:val="33"/>
    <w:qFormat/>
    <w:rsid w:val="00BD4241"/>
    <w:rPr>
      <w:b/>
      <w:bCs/>
      <w:smallCaps/>
      <w:color w:val="auto"/>
    </w:rPr>
  </w:style>
  <w:style w:type="paragraph" w:styleId="TOCHeading">
    <w:name w:val="TOC Heading"/>
    <w:basedOn w:val="Heading1"/>
    <w:next w:val="Normal"/>
    <w:uiPriority w:val="39"/>
    <w:unhideWhenUsed/>
    <w:qFormat/>
    <w:rsid w:val="00BD4241"/>
    <w:pPr>
      <w:outlineLvl w:val="9"/>
    </w:pPr>
  </w:style>
  <w:style w:type="table" w:styleId="TableGrid">
    <w:name w:val="Table Grid"/>
    <w:basedOn w:val="TableNormal"/>
    <w:uiPriority w:val="39"/>
    <w:rsid w:val="0039016D"/>
    <w:pPr>
      <w:spacing w:after="0" w:line="240" w:lineRule="auto"/>
      <w:jc w:val="left"/>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023C"/>
    <w:rPr>
      <w:color w:val="0563C1" w:themeColor="hyperlink"/>
      <w:u w:val="single"/>
    </w:rPr>
  </w:style>
  <w:style w:type="character" w:styleId="UnresolvedMention">
    <w:name w:val="Unresolved Mention"/>
    <w:basedOn w:val="DefaultParagraphFont"/>
    <w:uiPriority w:val="99"/>
    <w:semiHidden/>
    <w:unhideWhenUsed/>
    <w:rsid w:val="00F5023C"/>
    <w:rPr>
      <w:color w:val="605E5C"/>
      <w:shd w:val="clear" w:color="auto" w:fill="E1DFDD"/>
    </w:rPr>
  </w:style>
  <w:style w:type="character" w:styleId="FollowedHyperlink">
    <w:name w:val="FollowedHyperlink"/>
    <w:basedOn w:val="DefaultParagraphFont"/>
    <w:uiPriority w:val="99"/>
    <w:semiHidden/>
    <w:unhideWhenUsed/>
    <w:rsid w:val="00C07FAF"/>
    <w:rPr>
      <w:color w:val="954F72" w:themeColor="followedHyperlink"/>
      <w:u w:val="single"/>
    </w:rPr>
  </w:style>
  <w:style w:type="character" w:styleId="CommentReference">
    <w:name w:val="annotation reference"/>
    <w:basedOn w:val="DefaultParagraphFont"/>
    <w:uiPriority w:val="99"/>
    <w:semiHidden/>
    <w:unhideWhenUsed/>
    <w:rsid w:val="004A6666"/>
    <w:rPr>
      <w:sz w:val="16"/>
      <w:szCs w:val="16"/>
    </w:rPr>
  </w:style>
  <w:style w:type="paragraph" w:styleId="CommentText">
    <w:name w:val="annotation text"/>
    <w:basedOn w:val="Normal"/>
    <w:link w:val="CommentTextChar"/>
    <w:uiPriority w:val="99"/>
    <w:unhideWhenUsed/>
    <w:rsid w:val="004A6666"/>
    <w:rPr>
      <w:sz w:val="20"/>
      <w:szCs w:val="20"/>
    </w:rPr>
  </w:style>
  <w:style w:type="character" w:customStyle="1" w:styleId="CommentTextChar">
    <w:name w:val="Comment Text Char"/>
    <w:basedOn w:val="DefaultParagraphFont"/>
    <w:link w:val="CommentText"/>
    <w:uiPriority w:val="99"/>
    <w:rsid w:val="004A6666"/>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A6666"/>
    <w:rPr>
      <w:b/>
      <w:bCs/>
    </w:rPr>
  </w:style>
  <w:style w:type="character" w:customStyle="1" w:styleId="CommentSubjectChar">
    <w:name w:val="Comment Subject Char"/>
    <w:basedOn w:val="CommentTextChar"/>
    <w:link w:val="CommentSubject"/>
    <w:uiPriority w:val="99"/>
    <w:semiHidden/>
    <w:rsid w:val="004A6666"/>
    <w:rPr>
      <w:rFonts w:ascii="Arial" w:eastAsia="Times New Roman" w:hAnsi="Arial" w:cs="Arial"/>
      <w:b/>
      <w:bCs/>
      <w:kern w:val="0"/>
      <w:sz w:val="20"/>
      <w:szCs w:val="20"/>
      <w14:ligatures w14:val="none"/>
    </w:rPr>
  </w:style>
  <w:style w:type="character" w:customStyle="1" w:styleId="cf01">
    <w:name w:val="cf01"/>
    <w:basedOn w:val="DefaultParagraphFont"/>
    <w:rsid w:val="0045724B"/>
    <w:rPr>
      <w:rFonts w:ascii="Segoe UI" w:hAnsi="Segoe UI" w:cs="Segoe UI" w:hint="default"/>
      <w:sz w:val="18"/>
      <w:szCs w:val="18"/>
    </w:rPr>
  </w:style>
  <w:style w:type="paragraph" w:styleId="Header">
    <w:name w:val="header"/>
    <w:basedOn w:val="Normal"/>
    <w:link w:val="HeaderChar"/>
    <w:uiPriority w:val="99"/>
    <w:unhideWhenUsed/>
    <w:rsid w:val="00BA0DF0"/>
    <w:pPr>
      <w:tabs>
        <w:tab w:val="center" w:pos="4513"/>
        <w:tab w:val="right" w:pos="9026"/>
      </w:tabs>
    </w:pPr>
  </w:style>
  <w:style w:type="character" w:customStyle="1" w:styleId="HeaderChar">
    <w:name w:val="Header Char"/>
    <w:basedOn w:val="DefaultParagraphFont"/>
    <w:link w:val="Header"/>
    <w:uiPriority w:val="99"/>
    <w:rsid w:val="00BA0DF0"/>
    <w:rPr>
      <w:rFonts w:ascii="Arial" w:eastAsia="Times New Roman" w:hAnsi="Arial" w:cs="Arial"/>
      <w:kern w:val="0"/>
      <w:sz w:val="24"/>
      <w:szCs w:val="24"/>
      <w14:ligatures w14:val="none"/>
    </w:rPr>
  </w:style>
  <w:style w:type="paragraph" w:styleId="Footer">
    <w:name w:val="footer"/>
    <w:basedOn w:val="Normal"/>
    <w:link w:val="FooterChar"/>
    <w:uiPriority w:val="99"/>
    <w:unhideWhenUsed/>
    <w:rsid w:val="00BA0DF0"/>
    <w:pPr>
      <w:tabs>
        <w:tab w:val="center" w:pos="4513"/>
        <w:tab w:val="right" w:pos="9026"/>
      </w:tabs>
    </w:pPr>
  </w:style>
  <w:style w:type="character" w:customStyle="1" w:styleId="FooterChar">
    <w:name w:val="Footer Char"/>
    <w:basedOn w:val="DefaultParagraphFont"/>
    <w:link w:val="Footer"/>
    <w:uiPriority w:val="99"/>
    <w:rsid w:val="00BA0DF0"/>
    <w:rPr>
      <w:rFonts w:ascii="Arial" w:eastAsia="Times New Roman" w:hAnsi="Arial" w:cs="Arial"/>
      <w:kern w:val="0"/>
      <w:sz w:val="24"/>
      <w:szCs w:val="24"/>
      <w14:ligatures w14:val="none"/>
    </w:rPr>
  </w:style>
  <w:style w:type="paragraph" w:styleId="NormalWeb">
    <w:name w:val="Normal (Web)"/>
    <w:basedOn w:val="Normal"/>
    <w:uiPriority w:val="99"/>
    <w:unhideWhenUsed/>
    <w:rsid w:val="00BA0DF0"/>
    <w:pPr>
      <w:spacing w:after="135"/>
    </w:pPr>
    <w:rPr>
      <w:lang w:eastAsia="en-GB"/>
    </w:rPr>
  </w:style>
  <w:style w:type="paragraph" w:styleId="TOC2">
    <w:name w:val="toc 2"/>
    <w:basedOn w:val="Normal"/>
    <w:next w:val="Normal"/>
    <w:autoRedefine/>
    <w:uiPriority w:val="39"/>
    <w:unhideWhenUsed/>
    <w:rsid w:val="008C04AD"/>
    <w:pPr>
      <w:spacing w:after="100"/>
      <w:ind w:left="240"/>
    </w:pPr>
  </w:style>
  <w:style w:type="paragraph" w:styleId="TOC3">
    <w:name w:val="toc 3"/>
    <w:basedOn w:val="Normal"/>
    <w:next w:val="Normal"/>
    <w:autoRedefine/>
    <w:uiPriority w:val="39"/>
    <w:unhideWhenUsed/>
    <w:rsid w:val="008C04A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1804">
      <w:bodyDiv w:val="1"/>
      <w:marLeft w:val="0"/>
      <w:marRight w:val="0"/>
      <w:marTop w:val="0"/>
      <w:marBottom w:val="0"/>
      <w:divBdr>
        <w:top w:val="none" w:sz="0" w:space="0" w:color="auto"/>
        <w:left w:val="none" w:sz="0" w:space="0" w:color="auto"/>
        <w:bottom w:val="none" w:sz="0" w:space="0" w:color="auto"/>
        <w:right w:val="none" w:sz="0" w:space="0" w:color="auto"/>
      </w:divBdr>
    </w:div>
    <w:div w:id="1194424166">
      <w:bodyDiv w:val="1"/>
      <w:marLeft w:val="0"/>
      <w:marRight w:val="0"/>
      <w:marTop w:val="0"/>
      <w:marBottom w:val="0"/>
      <w:divBdr>
        <w:top w:val="none" w:sz="0" w:space="0" w:color="auto"/>
        <w:left w:val="none" w:sz="0" w:space="0" w:color="auto"/>
        <w:bottom w:val="none" w:sz="0" w:space="0" w:color="auto"/>
        <w:right w:val="none" w:sz="0" w:space="0" w:color="auto"/>
      </w:divBdr>
    </w:div>
    <w:div w:id="18696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ashfield.gov.uk/planning-building-control/local-plan/emerging-local-plan/ashfield-local-plan-2023-2040-regulation-19-pre-submission-draf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01BF1-D020-4EC6-A828-C34E23F2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10096</Words>
  <Characters>57549</Characters>
  <Application>Microsoft Office Word</Application>
  <DocSecurity>2</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Consultation for the Ashfield Local Plan 2023-2040 Regulation 19 Pre-Submission Draft Regulation 22 (1)(c)(v) - April 2024</dc:title>
  <dc:subject/>
  <dc:creator>Lisa.Furness</dc:creator>
  <cp:keywords/>
  <dc:description/>
  <cp:lastModifiedBy>Sharon.Simcox</cp:lastModifiedBy>
  <cp:revision>2</cp:revision>
  <dcterms:created xsi:type="dcterms:W3CDTF">2024-05-16T12:38:00Z</dcterms:created>
  <dcterms:modified xsi:type="dcterms:W3CDTF">2024-05-16T12:38:00Z</dcterms:modified>
</cp:coreProperties>
</file>