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F961" w14:textId="77777777" w:rsidR="002C2DE5" w:rsidRDefault="002555F2" w:rsidP="00E6665A">
      <w:pPr>
        <w:pStyle w:val="Heading1"/>
      </w:pPr>
      <w:r>
        <w:t>ASHFIELD DISTRICT COUNCIL</w:t>
      </w:r>
    </w:p>
    <w:p w14:paraId="70C5FBE4" w14:textId="42F56AC1" w:rsidR="00C8564E" w:rsidRDefault="002555F2" w:rsidP="00E6665A">
      <w:pPr>
        <w:pStyle w:val="Heading1"/>
        <w:rPr>
          <w:rFonts w:cs="Arial"/>
        </w:rPr>
      </w:pPr>
      <w:r>
        <w:rPr>
          <w:rFonts w:cs="Arial"/>
        </w:rPr>
        <w:t>SCRUTINY WORK</w:t>
      </w:r>
      <w:r w:rsidR="008200F6">
        <w:rPr>
          <w:rFonts w:cs="Arial"/>
        </w:rPr>
        <w:t xml:space="preserve"> PROGRAMME</w:t>
      </w:r>
      <w:r>
        <w:rPr>
          <w:rFonts w:cs="Arial"/>
        </w:rPr>
        <w:t xml:space="preserve"> 20</w:t>
      </w:r>
      <w:r w:rsidR="008200F6">
        <w:rPr>
          <w:rFonts w:cs="Arial"/>
        </w:rPr>
        <w:t>22</w:t>
      </w:r>
      <w:r>
        <w:rPr>
          <w:rFonts w:cs="Arial"/>
        </w:rPr>
        <w:t>/2</w:t>
      </w:r>
      <w:r w:rsidR="008200F6">
        <w:rPr>
          <w:rFonts w:cs="Arial"/>
        </w:rPr>
        <w:t>3</w:t>
      </w:r>
    </w:p>
    <w:p w14:paraId="765D4B31" w14:textId="4071B4D1" w:rsidR="00BD3AE9" w:rsidRDefault="000A582E" w:rsidP="000A582E">
      <w:pPr>
        <w:jc w:val="both"/>
        <w:rPr>
          <w:rFonts w:ascii="Arial" w:hAnsi="Arial" w:cs="Arial"/>
          <w:sz w:val="24"/>
        </w:rPr>
      </w:pPr>
      <w:r>
        <w:rPr>
          <w:rFonts w:ascii="Arial" w:hAnsi="Arial" w:cs="Arial"/>
          <w:sz w:val="24"/>
        </w:rPr>
        <w:t>The Overview and Scrutiny Committee approves a work</w:t>
      </w:r>
      <w:r w:rsidR="008200F6">
        <w:rPr>
          <w:rFonts w:ascii="Arial" w:hAnsi="Arial" w:cs="Arial"/>
          <w:sz w:val="24"/>
        </w:rPr>
        <w:t xml:space="preserve"> programme</w:t>
      </w:r>
      <w:r>
        <w:rPr>
          <w:rFonts w:ascii="Arial" w:hAnsi="Arial" w:cs="Arial"/>
          <w:sz w:val="24"/>
        </w:rPr>
        <w:t xml:space="preserve"> every year, detailing selected issues that affect Ashfield or its </w:t>
      </w:r>
      <w:r w:rsidR="00FE63B2">
        <w:rPr>
          <w:rFonts w:ascii="Arial" w:hAnsi="Arial" w:cs="Arial"/>
          <w:sz w:val="24"/>
        </w:rPr>
        <w:t>residents.</w:t>
      </w:r>
      <w:r>
        <w:rPr>
          <w:rFonts w:ascii="Arial" w:hAnsi="Arial" w:cs="Arial"/>
          <w:sz w:val="24"/>
        </w:rPr>
        <w:t xml:space="preserve"> The </w:t>
      </w:r>
      <w:r w:rsidR="008200F6">
        <w:rPr>
          <w:rFonts w:ascii="Arial" w:hAnsi="Arial" w:cs="Arial"/>
          <w:sz w:val="24"/>
        </w:rPr>
        <w:t>work programme</w:t>
      </w:r>
      <w:r>
        <w:rPr>
          <w:rFonts w:ascii="Arial" w:hAnsi="Arial" w:cs="Arial"/>
          <w:sz w:val="24"/>
        </w:rPr>
        <w:t xml:space="preserve"> represents the </w:t>
      </w:r>
      <w:r w:rsidR="00BD3AE9">
        <w:rPr>
          <w:rFonts w:ascii="Arial" w:hAnsi="Arial" w:cs="Arial"/>
          <w:sz w:val="24"/>
        </w:rPr>
        <w:t xml:space="preserve">work of scrutiny </w:t>
      </w:r>
      <w:r w:rsidR="00FE63B2">
        <w:rPr>
          <w:rFonts w:ascii="Arial" w:hAnsi="Arial" w:cs="Arial"/>
          <w:sz w:val="24"/>
        </w:rPr>
        <w:t>thro</w:t>
      </w:r>
      <w:r w:rsidR="00AB011A">
        <w:rPr>
          <w:rFonts w:ascii="Arial" w:hAnsi="Arial" w:cs="Arial"/>
          <w:sz w:val="24"/>
        </w:rPr>
        <w:t xml:space="preserve">ughout the municipal </w:t>
      </w:r>
      <w:r w:rsidR="008200F6">
        <w:rPr>
          <w:rFonts w:ascii="Arial" w:hAnsi="Arial" w:cs="Arial"/>
          <w:sz w:val="24"/>
        </w:rPr>
        <w:t>year and</w:t>
      </w:r>
      <w:r w:rsidR="00AB011A">
        <w:rPr>
          <w:rFonts w:ascii="Arial" w:hAnsi="Arial" w:cs="Arial"/>
          <w:sz w:val="24"/>
        </w:rPr>
        <w:t xml:space="preserve"> is managed by the Overview and Scrutiny Committee</w:t>
      </w:r>
      <w:r w:rsidR="007B74AE">
        <w:rPr>
          <w:rFonts w:ascii="Arial" w:hAnsi="Arial" w:cs="Arial"/>
          <w:sz w:val="24"/>
        </w:rPr>
        <w:t xml:space="preserve">. </w:t>
      </w:r>
      <w:r w:rsidR="00834E2B">
        <w:rPr>
          <w:rFonts w:ascii="Arial" w:hAnsi="Arial" w:cs="Arial"/>
          <w:sz w:val="24"/>
        </w:rPr>
        <w:t xml:space="preserve">The </w:t>
      </w:r>
      <w:r w:rsidR="008200F6">
        <w:rPr>
          <w:rFonts w:ascii="Arial" w:hAnsi="Arial" w:cs="Arial"/>
          <w:sz w:val="24"/>
        </w:rPr>
        <w:t xml:space="preserve">work programme </w:t>
      </w:r>
      <w:r w:rsidR="000F77AD">
        <w:rPr>
          <w:rFonts w:ascii="Arial" w:hAnsi="Arial" w:cs="Arial"/>
          <w:sz w:val="24"/>
        </w:rPr>
        <w:t>is a rolling p</w:t>
      </w:r>
      <w:r w:rsidR="008200F6">
        <w:rPr>
          <w:rFonts w:ascii="Arial" w:hAnsi="Arial" w:cs="Arial"/>
          <w:sz w:val="24"/>
        </w:rPr>
        <w:t>lan</w:t>
      </w:r>
      <w:r w:rsidR="00834E2B">
        <w:rPr>
          <w:rFonts w:ascii="Arial" w:hAnsi="Arial" w:cs="Arial"/>
          <w:sz w:val="24"/>
        </w:rPr>
        <w:t xml:space="preserve"> of in-depth reviews alongside standing items such as finance and performance. </w:t>
      </w:r>
    </w:p>
    <w:p w14:paraId="741A9042" w14:textId="6520B2A1" w:rsidR="00834E2B" w:rsidRDefault="00834E2B" w:rsidP="00776381">
      <w:pPr>
        <w:rPr>
          <w:rFonts w:ascii="Arial" w:hAnsi="Arial" w:cs="Arial"/>
          <w:sz w:val="24"/>
        </w:rPr>
      </w:pPr>
      <w:r>
        <w:rPr>
          <w:rFonts w:ascii="Arial" w:hAnsi="Arial" w:cs="Arial"/>
          <w:sz w:val="24"/>
        </w:rPr>
        <w:t>Effective processes are used when selecting and prioritising review topics to ensure meaningful outcomes</w:t>
      </w:r>
      <w:r w:rsidR="00B24BE5">
        <w:rPr>
          <w:rFonts w:ascii="Arial" w:hAnsi="Arial" w:cs="Arial"/>
          <w:sz w:val="24"/>
        </w:rPr>
        <w:t xml:space="preserve"> and tangible</w:t>
      </w:r>
      <w:r>
        <w:rPr>
          <w:rFonts w:ascii="Arial" w:hAnsi="Arial" w:cs="Arial"/>
          <w:sz w:val="24"/>
        </w:rPr>
        <w:t xml:space="preserve"> improvements. </w:t>
      </w:r>
      <w:r w:rsidR="00776381">
        <w:rPr>
          <w:rFonts w:ascii="Arial" w:hAnsi="Arial" w:cs="Arial"/>
          <w:sz w:val="24"/>
        </w:rPr>
        <w:t xml:space="preserve">This involves including topics that are of community concern, contribute to the Council’s Corporate Priorities, add value to the Council’s overall performance, </w:t>
      </w:r>
      <w:r w:rsidR="000F77AD">
        <w:rPr>
          <w:rFonts w:ascii="Arial" w:hAnsi="Arial" w:cs="Arial"/>
          <w:sz w:val="24"/>
        </w:rPr>
        <w:t xml:space="preserve">and have defined objectives and clear outcomes. </w:t>
      </w:r>
    </w:p>
    <w:p w14:paraId="3A1D1EC0" w14:textId="7AA1999E" w:rsidR="00BD3AE9" w:rsidRDefault="00BD3AE9" w:rsidP="001C6E6B">
      <w:pPr>
        <w:rPr>
          <w:rFonts w:ascii="Arial" w:hAnsi="Arial" w:cs="Arial"/>
          <w:sz w:val="24"/>
        </w:rPr>
      </w:pPr>
      <w:r>
        <w:rPr>
          <w:rFonts w:ascii="Arial" w:hAnsi="Arial" w:cs="Arial"/>
          <w:sz w:val="24"/>
        </w:rPr>
        <w:t xml:space="preserve">The </w:t>
      </w:r>
      <w:r w:rsidR="008200F6">
        <w:rPr>
          <w:rFonts w:ascii="Arial" w:hAnsi="Arial" w:cs="Arial"/>
          <w:sz w:val="24"/>
        </w:rPr>
        <w:t xml:space="preserve">scrutiny work programme </w:t>
      </w:r>
      <w:r>
        <w:rPr>
          <w:rFonts w:ascii="Arial" w:hAnsi="Arial" w:cs="Arial"/>
          <w:sz w:val="24"/>
        </w:rPr>
        <w:t>is approved based on suggestions from Elected Members</w:t>
      </w:r>
      <w:r w:rsidR="000F77AD">
        <w:rPr>
          <w:rFonts w:ascii="Arial" w:hAnsi="Arial" w:cs="Arial"/>
          <w:sz w:val="24"/>
        </w:rPr>
        <w:t xml:space="preserve"> </w:t>
      </w:r>
      <w:r>
        <w:rPr>
          <w:rFonts w:ascii="Arial" w:hAnsi="Arial" w:cs="Arial"/>
          <w:sz w:val="24"/>
        </w:rPr>
        <w:t xml:space="preserve">and Ashfield Council Officers. Members of the public can also contribute topics for consideration and inclusion in the workplan by </w:t>
      </w:r>
      <w:r w:rsidR="00305941">
        <w:rPr>
          <w:rFonts w:ascii="Arial" w:hAnsi="Arial" w:cs="Arial"/>
          <w:sz w:val="24"/>
        </w:rPr>
        <w:t xml:space="preserve">contacting the Council’s </w:t>
      </w:r>
      <w:r w:rsidR="008200F6">
        <w:rPr>
          <w:rFonts w:ascii="Arial" w:hAnsi="Arial" w:cs="Arial"/>
          <w:sz w:val="24"/>
        </w:rPr>
        <w:t>function</w:t>
      </w:r>
      <w:r w:rsidR="00305941">
        <w:rPr>
          <w:rFonts w:ascii="Arial" w:hAnsi="Arial" w:cs="Arial"/>
          <w:sz w:val="24"/>
        </w:rPr>
        <w:t xml:space="preserve"> at the following</w:t>
      </w:r>
      <w:r w:rsidR="00B45EE5">
        <w:rPr>
          <w:rFonts w:ascii="Arial" w:hAnsi="Arial" w:cs="Arial"/>
          <w:sz w:val="24"/>
        </w:rPr>
        <w:t xml:space="preserve"> email</w:t>
      </w:r>
      <w:r w:rsidR="00305941">
        <w:rPr>
          <w:rFonts w:ascii="Arial" w:hAnsi="Arial" w:cs="Arial"/>
          <w:sz w:val="24"/>
        </w:rPr>
        <w:t xml:space="preserve"> address: </w:t>
      </w:r>
      <w:hyperlink r:id="rId11" w:tooltip="Email scrutiny@ashfield.gov.uk" w:history="1">
        <w:r w:rsidR="00305941" w:rsidRPr="0050770E">
          <w:rPr>
            <w:rStyle w:val="Hyperlink"/>
            <w:rFonts w:ascii="Arial" w:hAnsi="Arial" w:cs="Arial"/>
            <w:sz w:val="24"/>
          </w:rPr>
          <w:t>scrutiny@ashfield.gov.uk</w:t>
        </w:r>
      </w:hyperlink>
      <w:r w:rsidR="00461AEA">
        <w:rPr>
          <w:rFonts w:ascii="Arial" w:hAnsi="Arial" w:cs="Arial"/>
          <w:sz w:val="24"/>
        </w:rPr>
        <w:t>.</w:t>
      </w:r>
    </w:p>
    <w:tbl>
      <w:tblPr>
        <w:tblStyle w:val="TableGrid"/>
        <w:tblpPr w:leftFromText="180" w:rightFromText="180" w:vertAnchor="text" w:horzAnchor="margin" w:tblpXSpec="center" w:tblpY="359"/>
        <w:tblW w:w="5000" w:type="pct"/>
        <w:tblLook w:val="04A0" w:firstRow="1" w:lastRow="0" w:firstColumn="1" w:lastColumn="0" w:noHBand="0" w:noVBand="1"/>
      </w:tblPr>
      <w:tblGrid>
        <w:gridCol w:w="2762"/>
        <w:gridCol w:w="5687"/>
        <w:gridCol w:w="6677"/>
      </w:tblGrid>
      <w:tr w:rsidR="007065D9" w14:paraId="01BD669E" w14:textId="77777777" w:rsidTr="007065D9">
        <w:tc>
          <w:tcPr>
            <w:tcW w:w="913" w:type="pct"/>
          </w:tcPr>
          <w:p w14:paraId="24855BF1" w14:textId="77777777" w:rsidR="007065D9" w:rsidRPr="00C8564E" w:rsidRDefault="007065D9" w:rsidP="00A83A41">
            <w:pPr>
              <w:rPr>
                <w:rFonts w:ascii="Arial" w:hAnsi="Arial" w:cs="Arial"/>
                <w:b/>
                <w:sz w:val="32"/>
              </w:rPr>
            </w:pPr>
            <w:r w:rsidRPr="00C8564E">
              <w:rPr>
                <w:rFonts w:ascii="Arial" w:hAnsi="Arial" w:cs="Arial"/>
                <w:b/>
                <w:sz w:val="24"/>
              </w:rPr>
              <w:t>Committee/Panel</w:t>
            </w:r>
          </w:p>
        </w:tc>
        <w:tc>
          <w:tcPr>
            <w:tcW w:w="1880" w:type="pct"/>
          </w:tcPr>
          <w:p w14:paraId="2B24F3BC" w14:textId="77777777" w:rsidR="007065D9" w:rsidRPr="00C8564E" w:rsidRDefault="007065D9" w:rsidP="00A83A41">
            <w:pPr>
              <w:rPr>
                <w:rFonts w:ascii="Arial" w:hAnsi="Arial" w:cs="Arial"/>
                <w:b/>
                <w:sz w:val="32"/>
              </w:rPr>
            </w:pPr>
            <w:r w:rsidRPr="00C8564E">
              <w:rPr>
                <w:rFonts w:ascii="Arial" w:hAnsi="Arial" w:cs="Arial"/>
                <w:b/>
                <w:sz w:val="24"/>
              </w:rPr>
              <w:t>Remit</w:t>
            </w:r>
          </w:p>
        </w:tc>
        <w:tc>
          <w:tcPr>
            <w:tcW w:w="2207" w:type="pct"/>
          </w:tcPr>
          <w:p w14:paraId="43A73C34" w14:textId="77777777" w:rsidR="007065D9" w:rsidRPr="00C8564E" w:rsidRDefault="007065D9" w:rsidP="00A83A41">
            <w:pPr>
              <w:rPr>
                <w:rFonts w:ascii="Arial" w:hAnsi="Arial" w:cs="Arial"/>
                <w:b/>
                <w:sz w:val="32"/>
              </w:rPr>
            </w:pPr>
            <w:r w:rsidRPr="00C8564E">
              <w:rPr>
                <w:rFonts w:ascii="Arial" w:hAnsi="Arial" w:cs="Arial"/>
                <w:b/>
                <w:sz w:val="24"/>
              </w:rPr>
              <w:t>Councillor Membership</w:t>
            </w:r>
          </w:p>
        </w:tc>
      </w:tr>
      <w:tr w:rsidR="007065D9" w14:paraId="64A4D3E7" w14:textId="77777777" w:rsidTr="007065D9">
        <w:tc>
          <w:tcPr>
            <w:tcW w:w="913" w:type="pct"/>
          </w:tcPr>
          <w:p w14:paraId="5A167910" w14:textId="77777777" w:rsidR="007065D9" w:rsidRPr="00B24BE5" w:rsidRDefault="007065D9" w:rsidP="00A83A41">
            <w:pPr>
              <w:rPr>
                <w:rFonts w:ascii="Arial" w:hAnsi="Arial" w:cs="Arial"/>
                <w:sz w:val="24"/>
                <w:szCs w:val="24"/>
              </w:rPr>
            </w:pPr>
            <w:r w:rsidRPr="00B24BE5">
              <w:rPr>
                <w:rFonts w:ascii="Arial" w:hAnsi="Arial" w:cs="Arial"/>
                <w:sz w:val="24"/>
                <w:szCs w:val="24"/>
              </w:rPr>
              <w:t>Overview and Scrutiny Committee</w:t>
            </w:r>
          </w:p>
        </w:tc>
        <w:tc>
          <w:tcPr>
            <w:tcW w:w="1880" w:type="pct"/>
          </w:tcPr>
          <w:p w14:paraId="2B2F4776" w14:textId="77777777" w:rsidR="007065D9" w:rsidRPr="00B24BE5" w:rsidRDefault="007065D9" w:rsidP="00A83A41">
            <w:pPr>
              <w:pStyle w:val="ListParagraph"/>
              <w:numPr>
                <w:ilvl w:val="0"/>
                <w:numId w:val="4"/>
              </w:numPr>
              <w:rPr>
                <w:rFonts w:ascii="Arial" w:hAnsi="Arial" w:cs="Arial"/>
                <w:sz w:val="24"/>
                <w:szCs w:val="24"/>
              </w:rPr>
            </w:pPr>
            <w:r w:rsidRPr="00B24BE5">
              <w:rPr>
                <w:rFonts w:ascii="Arial" w:hAnsi="Arial" w:cs="Arial"/>
                <w:sz w:val="24"/>
                <w:szCs w:val="24"/>
              </w:rPr>
              <w:t>Overall management of the Council’s scrutiny function and work programme</w:t>
            </w:r>
          </w:p>
          <w:p w14:paraId="4FD552E2" w14:textId="77777777" w:rsidR="007065D9" w:rsidRDefault="007065D9" w:rsidP="00A83A41">
            <w:pPr>
              <w:pStyle w:val="ListParagraph"/>
              <w:numPr>
                <w:ilvl w:val="0"/>
                <w:numId w:val="4"/>
              </w:numPr>
              <w:rPr>
                <w:rFonts w:ascii="Arial" w:hAnsi="Arial" w:cs="Arial"/>
                <w:sz w:val="24"/>
                <w:szCs w:val="24"/>
              </w:rPr>
            </w:pPr>
            <w:r w:rsidRPr="00B24BE5">
              <w:rPr>
                <w:rFonts w:ascii="Arial" w:hAnsi="Arial" w:cs="Arial"/>
                <w:sz w:val="24"/>
                <w:szCs w:val="24"/>
              </w:rPr>
              <w:t>Consideration of constituted standing items</w:t>
            </w:r>
          </w:p>
          <w:p w14:paraId="45D979D9" w14:textId="77777777" w:rsidR="007065D9" w:rsidRPr="00B24BE5" w:rsidRDefault="007065D9" w:rsidP="00A83A41">
            <w:pPr>
              <w:pStyle w:val="ListParagraph"/>
              <w:numPr>
                <w:ilvl w:val="0"/>
                <w:numId w:val="4"/>
              </w:numPr>
              <w:rPr>
                <w:rFonts w:ascii="Arial" w:hAnsi="Arial" w:cs="Arial"/>
                <w:sz w:val="24"/>
                <w:szCs w:val="24"/>
              </w:rPr>
            </w:pPr>
            <w:r w:rsidRPr="00B24BE5">
              <w:rPr>
                <w:rFonts w:ascii="Arial" w:hAnsi="Arial" w:cs="Arial"/>
                <w:sz w:val="24"/>
                <w:szCs w:val="24"/>
              </w:rPr>
              <w:t xml:space="preserve">Bespoke topic reviews as appropriate </w:t>
            </w:r>
          </w:p>
        </w:tc>
        <w:tc>
          <w:tcPr>
            <w:tcW w:w="2207" w:type="pct"/>
          </w:tcPr>
          <w:p w14:paraId="43245A31" w14:textId="77777777" w:rsidR="007065D9" w:rsidRPr="00C8564E" w:rsidRDefault="007065D9" w:rsidP="00A83A41">
            <w:pPr>
              <w:rPr>
                <w:rFonts w:ascii="Arial" w:hAnsi="Arial" w:cs="Arial"/>
                <w:sz w:val="28"/>
              </w:rPr>
            </w:pPr>
            <w:r w:rsidRPr="00B24BE5">
              <w:rPr>
                <w:rFonts w:ascii="Arial" w:hAnsi="Arial" w:cs="Arial"/>
                <w:sz w:val="24"/>
                <w:szCs w:val="24"/>
              </w:rPr>
              <w:t>Cllrs Kiers Barsby (Chair), Andrew Harding (Vice Chair), Chris Baron, Will Bostock, Lee Waters, and Daniel Williamson.</w:t>
            </w:r>
          </w:p>
        </w:tc>
      </w:tr>
      <w:tr w:rsidR="007065D9" w14:paraId="59187819" w14:textId="77777777" w:rsidTr="007065D9">
        <w:tc>
          <w:tcPr>
            <w:tcW w:w="913" w:type="pct"/>
          </w:tcPr>
          <w:p w14:paraId="22623769" w14:textId="77777777" w:rsidR="007065D9" w:rsidRPr="00B24BE5" w:rsidRDefault="007065D9" w:rsidP="00A83A41">
            <w:pPr>
              <w:rPr>
                <w:rFonts w:ascii="Arial" w:hAnsi="Arial" w:cs="Arial"/>
                <w:sz w:val="24"/>
                <w:szCs w:val="24"/>
              </w:rPr>
            </w:pPr>
            <w:r w:rsidRPr="00B24BE5">
              <w:rPr>
                <w:rFonts w:ascii="Arial" w:hAnsi="Arial" w:cs="Arial"/>
                <w:sz w:val="24"/>
                <w:szCs w:val="24"/>
              </w:rPr>
              <w:t>Scrutiny Panel A</w:t>
            </w:r>
          </w:p>
        </w:tc>
        <w:tc>
          <w:tcPr>
            <w:tcW w:w="1880" w:type="pct"/>
          </w:tcPr>
          <w:p w14:paraId="2CF47F9A" w14:textId="77777777" w:rsidR="007065D9" w:rsidRPr="00B24BE5" w:rsidRDefault="007065D9" w:rsidP="00A83A41">
            <w:pPr>
              <w:pStyle w:val="ListParagraph"/>
              <w:numPr>
                <w:ilvl w:val="0"/>
                <w:numId w:val="3"/>
              </w:numPr>
              <w:rPr>
                <w:rFonts w:ascii="Arial" w:hAnsi="Arial" w:cs="Arial"/>
                <w:sz w:val="24"/>
                <w:szCs w:val="24"/>
              </w:rPr>
            </w:pPr>
            <w:r w:rsidRPr="00B24BE5">
              <w:rPr>
                <w:rFonts w:ascii="Arial" w:hAnsi="Arial" w:cs="Arial"/>
                <w:sz w:val="24"/>
                <w:szCs w:val="24"/>
              </w:rPr>
              <w:t>Bespoke topic reviews delegated by the Overview and Scrutiny Committee</w:t>
            </w:r>
          </w:p>
        </w:tc>
        <w:tc>
          <w:tcPr>
            <w:tcW w:w="2207" w:type="pct"/>
          </w:tcPr>
          <w:p w14:paraId="3AD00339" w14:textId="77777777" w:rsidR="007065D9" w:rsidRPr="00C8564E" w:rsidRDefault="007065D9" w:rsidP="00A83A41">
            <w:pPr>
              <w:rPr>
                <w:rFonts w:ascii="Arial" w:hAnsi="Arial" w:cs="Arial"/>
              </w:rPr>
            </w:pPr>
            <w:r w:rsidRPr="00B24BE5">
              <w:rPr>
                <w:rFonts w:ascii="Arial" w:hAnsi="Arial" w:cs="Arial"/>
                <w:sz w:val="24"/>
                <w:szCs w:val="24"/>
              </w:rPr>
              <w:t>Cllrs David Shaw (Chair), Caroline Wilkinson (Vice Chair), Dale Grounds, Lauren Mitchell, Warren Nuttall, and David Walters.</w:t>
            </w:r>
          </w:p>
        </w:tc>
      </w:tr>
      <w:tr w:rsidR="007065D9" w14:paraId="5D9FCD2B" w14:textId="77777777" w:rsidTr="007065D9">
        <w:trPr>
          <w:trHeight w:val="955"/>
        </w:trPr>
        <w:tc>
          <w:tcPr>
            <w:tcW w:w="913" w:type="pct"/>
          </w:tcPr>
          <w:p w14:paraId="1AC4417C" w14:textId="77777777" w:rsidR="007065D9" w:rsidRPr="00B24BE5" w:rsidRDefault="007065D9" w:rsidP="00A83A41">
            <w:pPr>
              <w:rPr>
                <w:rFonts w:ascii="Arial" w:hAnsi="Arial" w:cs="Arial"/>
                <w:sz w:val="24"/>
                <w:szCs w:val="24"/>
              </w:rPr>
            </w:pPr>
            <w:r w:rsidRPr="00B24BE5">
              <w:rPr>
                <w:rFonts w:ascii="Arial" w:hAnsi="Arial" w:cs="Arial"/>
                <w:sz w:val="24"/>
                <w:szCs w:val="24"/>
              </w:rPr>
              <w:t>Scrutiny Panel B</w:t>
            </w:r>
          </w:p>
        </w:tc>
        <w:tc>
          <w:tcPr>
            <w:tcW w:w="1880" w:type="pct"/>
          </w:tcPr>
          <w:p w14:paraId="7610E2D2" w14:textId="77777777" w:rsidR="007065D9" w:rsidRPr="00B24BE5" w:rsidRDefault="007065D9" w:rsidP="00A83A41">
            <w:pPr>
              <w:pStyle w:val="ListParagraph"/>
              <w:numPr>
                <w:ilvl w:val="0"/>
                <w:numId w:val="3"/>
              </w:numPr>
              <w:rPr>
                <w:rFonts w:ascii="Arial" w:hAnsi="Arial" w:cs="Arial"/>
                <w:sz w:val="24"/>
                <w:szCs w:val="24"/>
              </w:rPr>
            </w:pPr>
            <w:r w:rsidRPr="00B24BE5">
              <w:rPr>
                <w:rFonts w:ascii="Arial" w:hAnsi="Arial" w:cs="Arial"/>
                <w:sz w:val="24"/>
                <w:szCs w:val="24"/>
              </w:rPr>
              <w:t>Bespoke topic reviews delegated by the Overview and Scrutiny Committee</w:t>
            </w:r>
          </w:p>
        </w:tc>
        <w:tc>
          <w:tcPr>
            <w:tcW w:w="2207" w:type="pct"/>
          </w:tcPr>
          <w:p w14:paraId="00DA9C03" w14:textId="77777777" w:rsidR="007065D9" w:rsidRPr="00C8564E" w:rsidRDefault="007065D9" w:rsidP="00A83A41">
            <w:pPr>
              <w:rPr>
                <w:rFonts w:ascii="Arial" w:hAnsi="Arial" w:cs="Arial"/>
                <w:sz w:val="24"/>
              </w:rPr>
            </w:pPr>
            <w:r w:rsidRPr="00B24BE5">
              <w:rPr>
                <w:rFonts w:ascii="Arial" w:hAnsi="Arial" w:cs="Arial"/>
                <w:sz w:val="24"/>
                <w:szCs w:val="24"/>
              </w:rPr>
              <w:t>Cllrs Christian Chapman (Chair), Trevor Locke (Vice Chair),</w:t>
            </w:r>
            <w:r>
              <w:rPr>
                <w:rFonts w:ascii="Arial" w:hAnsi="Arial" w:cs="Arial"/>
                <w:sz w:val="24"/>
                <w:szCs w:val="24"/>
              </w:rPr>
              <w:t xml:space="preserve"> </w:t>
            </w:r>
            <w:r w:rsidRPr="00B24BE5">
              <w:rPr>
                <w:rFonts w:ascii="Arial" w:hAnsi="Arial" w:cs="Arial"/>
                <w:sz w:val="24"/>
                <w:szCs w:val="24"/>
              </w:rPr>
              <w:t xml:space="preserve">Dale Grounds, David Walters, and Caroline Wilkinson. </w:t>
            </w:r>
          </w:p>
        </w:tc>
      </w:tr>
    </w:tbl>
    <w:p w14:paraId="248F3232" w14:textId="77777777" w:rsidR="007065D9" w:rsidRPr="000A582E" w:rsidRDefault="007065D9" w:rsidP="001C6E6B">
      <w:pPr>
        <w:rPr>
          <w:rFonts w:ascii="Arial" w:hAnsi="Arial" w:cs="Arial"/>
          <w:sz w:val="24"/>
        </w:rPr>
      </w:pPr>
    </w:p>
    <w:p w14:paraId="5255B3F5" w14:textId="7E8E5377" w:rsidR="00FE3298" w:rsidRDefault="00771B54" w:rsidP="00E6665A">
      <w:pPr>
        <w:pStyle w:val="Heading1"/>
      </w:pPr>
      <w:r>
        <w:lastRenderedPageBreak/>
        <w:t xml:space="preserve">WORKPLAN ITEMS </w:t>
      </w:r>
    </w:p>
    <w:tbl>
      <w:tblPr>
        <w:tblStyle w:val="TableGrid"/>
        <w:tblW w:w="5000" w:type="pct"/>
        <w:tblLook w:val="04A0" w:firstRow="1" w:lastRow="0" w:firstColumn="1" w:lastColumn="0" w:noHBand="0" w:noVBand="1"/>
      </w:tblPr>
      <w:tblGrid>
        <w:gridCol w:w="3350"/>
        <w:gridCol w:w="1249"/>
        <w:gridCol w:w="6773"/>
        <w:gridCol w:w="2263"/>
        <w:gridCol w:w="1491"/>
      </w:tblGrid>
      <w:tr w:rsidR="00C4359F" w14:paraId="6107FC51" w14:textId="77777777" w:rsidTr="007065D9">
        <w:trPr>
          <w:trHeight w:val="296"/>
        </w:trPr>
        <w:tc>
          <w:tcPr>
            <w:tcW w:w="1107" w:type="pct"/>
          </w:tcPr>
          <w:p w14:paraId="3CE5985E" w14:textId="77777777" w:rsidR="00C4359F" w:rsidRPr="00FE63B2" w:rsidRDefault="00FE63B2" w:rsidP="00C4359F">
            <w:pPr>
              <w:rPr>
                <w:rFonts w:ascii="Arial" w:hAnsi="Arial" w:cs="Arial"/>
                <w:b/>
                <w:sz w:val="24"/>
              </w:rPr>
            </w:pPr>
            <w:r w:rsidRPr="00FE63B2">
              <w:rPr>
                <w:rFonts w:ascii="Arial" w:hAnsi="Arial" w:cs="Arial"/>
                <w:b/>
                <w:sz w:val="24"/>
              </w:rPr>
              <w:t>Item</w:t>
            </w:r>
          </w:p>
        </w:tc>
        <w:tc>
          <w:tcPr>
            <w:tcW w:w="413" w:type="pct"/>
          </w:tcPr>
          <w:p w14:paraId="4F132A3C" w14:textId="77777777" w:rsidR="00C4359F" w:rsidRPr="00FE63B2" w:rsidRDefault="00FE63B2" w:rsidP="00C4359F">
            <w:pPr>
              <w:rPr>
                <w:rFonts w:ascii="Arial" w:hAnsi="Arial" w:cs="Arial"/>
                <w:b/>
                <w:sz w:val="24"/>
              </w:rPr>
            </w:pPr>
            <w:r>
              <w:rPr>
                <w:rFonts w:ascii="Arial" w:hAnsi="Arial" w:cs="Arial"/>
                <w:b/>
                <w:sz w:val="24"/>
              </w:rPr>
              <w:t>Added</w:t>
            </w:r>
            <w:r w:rsidR="00C4359F" w:rsidRPr="00FE63B2">
              <w:rPr>
                <w:rFonts w:ascii="Arial" w:hAnsi="Arial" w:cs="Arial"/>
                <w:b/>
                <w:sz w:val="24"/>
              </w:rPr>
              <w:t xml:space="preserve"> </w:t>
            </w:r>
          </w:p>
        </w:tc>
        <w:tc>
          <w:tcPr>
            <w:tcW w:w="2239" w:type="pct"/>
          </w:tcPr>
          <w:p w14:paraId="2D4822B4" w14:textId="77777777" w:rsidR="00C4359F" w:rsidRPr="00FE63B2" w:rsidRDefault="00FE63B2" w:rsidP="00C4359F">
            <w:pPr>
              <w:rPr>
                <w:rFonts w:ascii="Arial" w:hAnsi="Arial" w:cs="Arial"/>
                <w:b/>
                <w:sz w:val="24"/>
              </w:rPr>
            </w:pPr>
            <w:r>
              <w:rPr>
                <w:rFonts w:ascii="Arial" w:hAnsi="Arial" w:cs="Arial"/>
                <w:b/>
                <w:sz w:val="24"/>
              </w:rPr>
              <w:t xml:space="preserve">Item </w:t>
            </w:r>
            <w:r w:rsidR="00C4359F" w:rsidRPr="00FE63B2">
              <w:rPr>
                <w:rFonts w:ascii="Arial" w:hAnsi="Arial" w:cs="Arial"/>
                <w:b/>
                <w:sz w:val="24"/>
              </w:rPr>
              <w:t>Description</w:t>
            </w:r>
          </w:p>
        </w:tc>
        <w:tc>
          <w:tcPr>
            <w:tcW w:w="748" w:type="pct"/>
          </w:tcPr>
          <w:p w14:paraId="4368243D" w14:textId="77777777" w:rsidR="00C4359F" w:rsidRPr="00FE63B2" w:rsidRDefault="00C4359F" w:rsidP="00C4359F">
            <w:pPr>
              <w:rPr>
                <w:rFonts w:ascii="Arial" w:hAnsi="Arial" w:cs="Arial"/>
                <w:b/>
                <w:sz w:val="24"/>
              </w:rPr>
            </w:pPr>
            <w:r w:rsidRPr="00FE63B2">
              <w:rPr>
                <w:rFonts w:ascii="Arial" w:hAnsi="Arial" w:cs="Arial"/>
                <w:b/>
                <w:sz w:val="24"/>
              </w:rPr>
              <w:t>Delegated to</w:t>
            </w:r>
          </w:p>
        </w:tc>
        <w:tc>
          <w:tcPr>
            <w:tcW w:w="494" w:type="pct"/>
          </w:tcPr>
          <w:p w14:paraId="0D4311A1" w14:textId="77777777" w:rsidR="00C4359F" w:rsidRPr="00FE63B2" w:rsidRDefault="00C4359F" w:rsidP="00C4359F">
            <w:pPr>
              <w:rPr>
                <w:rFonts w:ascii="Arial" w:hAnsi="Arial" w:cs="Arial"/>
                <w:b/>
                <w:sz w:val="24"/>
              </w:rPr>
            </w:pPr>
            <w:r w:rsidRPr="00FE63B2">
              <w:rPr>
                <w:rFonts w:ascii="Arial" w:hAnsi="Arial" w:cs="Arial"/>
                <w:b/>
                <w:sz w:val="24"/>
              </w:rPr>
              <w:t>Timescale</w:t>
            </w:r>
          </w:p>
        </w:tc>
      </w:tr>
      <w:tr w:rsidR="00C4359F" w14:paraId="670E96C3" w14:textId="77777777" w:rsidTr="007065D9">
        <w:trPr>
          <w:trHeight w:val="1973"/>
        </w:trPr>
        <w:tc>
          <w:tcPr>
            <w:tcW w:w="1107" w:type="pct"/>
          </w:tcPr>
          <w:p w14:paraId="0A679D6D" w14:textId="73CC1D3E" w:rsidR="00C4359F" w:rsidRDefault="0045234C" w:rsidP="00B24BE5">
            <w:pPr>
              <w:rPr>
                <w:rFonts w:ascii="Arial" w:hAnsi="Arial" w:cs="Arial"/>
                <w:sz w:val="24"/>
              </w:rPr>
            </w:pPr>
            <w:r>
              <w:rPr>
                <w:rFonts w:ascii="Arial" w:hAnsi="Arial" w:cs="Arial"/>
                <w:sz w:val="24"/>
              </w:rPr>
              <w:t>Gambling</w:t>
            </w:r>
            <w:r w:rsidR="00B24BE5">
              <w:rPr>
                <w:rFonts w:ascii="Arial" w:hAnsi="Arial" w:cs="Arial"/>
                <w:sz w:val="24"/>
              </w:rPr>
              <w:t xml:space="preserve"> </w:t>
            </w:r>
            <w:r>
              <w:rPr>
                <w:rFonts w:ascii="Arial" w:hAnsi="Arial" w:cs="Arial"/>
                <w:sz w:val="24"/>
              </w:rPr>
              <w:t>Harm</w:t>
            </w:r>
          </w:p>
        </w:tc>
        <w:tc>
          <w:tcPr>
            <w:tcW w:w="413" w:type="pct"/>
          </w:tcPr>
          <w:p w14:paraId="440F0496" w14:textId="0373F962" w:rsidR="00C4359F" w:rsidRDefault="006E1597" w:rsidP="002639C9">
            <w:pPr>
              <w:rPr>
                <w:rFonts w:ascii="Arial" w:hAnsi="Arial" w:cs="Arial"/>
                <w:sz w:val="24"/>
              </w:rPr>
            </w:pPr>
            <w:r>
              <w:rPr>
                <w:rFonts w:ascii="Arial" w:hAnsi="Arial" w:cs="Arial"/>
                <w:sz w:val="24"/>
              </w:rPr>
              <w:t>16.12.21</w:t>
            </w:r>
          </w:p>
        </w:tc>
        <w:tc>
          <w:tcPr>
            <w:tcW w:w="2239" w:type="pct"/>
          </w:tcPr>
          <w:p w14:paraId="24989970" w14:textId="097CAC17" w:rsidR="006D6CDE" w:rsidRPr="00B24BE5" w:rsidRDefault="004A1FFD" w:rsidP="004A1FFD">
            <w:pPr>
              <w:rPr>
                <w:rFonts w:ascii="Arial" w:hAnsi="Arial" w:cs="Arial"/>
                <w:sz w:val="24"/>
              </w:rPr>
            </w:pPr>
            <w:r>
              <w:rPr>
                <w:rFonts w:ascii="Arial" w:hAnsi="Arial" w:cs="Arial"/>
                <w:sz w:val="24"/>
              </w:rPr>
              <w:t xml:space="preserve">Topic was added to the work programme following guidance from the Centre for Governance and Scrutiny who are working on a project with the Gambling Commission to raise awareness and increase the involvement of elected members in overview and scrutiny roles in tackling gambling related harms. </w:t>
            </w:r>
          </w:p>
        </w:tc>
        <w:tc>
          <w:tcPr>
            <w:tcW w:w="748" w:type="pct"/>
          </w:tcPr>
          <w:p w14:paraId="0D43204D" w14:textId="1A744C0C" w:rsidR="00C4359F" w:rsidRDefault="00C4359F" w:rsidP="002639C9">
            <w:pPr>
              <w:rPr>
                <w:rFonts w:ascii="Arial" w:hAnsi="Arial" w:cs="Arial"/>
                <w:sz w:val="24"/>
              </w:rPr>
            </w:pPr>
            <w:r>
              <w:rPr>
                <w:rFonts w:ascii="Arial" w:hAnsi="Arial" w:cs="Arial"/>
                <w:sz w:val="24"/>
              </w:rPr>
              <w:t xml:space="preserve">Scrutiny Panel </w:t>
            </w:r>
            <w:r w:rsidR="00F33FD6">
              <w:rPr>
                <w:rFonts w:ascii="Arial" w:hAnsi="Arial" w:cs="Arial"/>
                <w:sz w:val="24"/>
              </w:rPr>
              <w:t>A</w:t>
            </w:r>
          </w:p>
        </w:tc>
        <w:tc>
          <w:tcPr>
            <w:tcW w:w="494" w:type="pct"/>
          </w:tcPr>
          <w:p w14:paraId="633AEFCE" w14:textId="7262DEC1" w:rsidR="00C4359F" w:rsidRDefault="00F33FD6" w:rsidP="002639C9">
            <w:pPr>
              <w:rPr>
                <w:rFonts w:ascii="Arial" w:hAnsi="Arial" w:cs="Arial"/>
                <w:sz w:val="24"/>
              </w:rPr>
            </w:pPr>
            <w:r>
              <w:rPr>
                <w:rFonts w:ascii="Arial" w:hAnsi="Arial" w:cs="Arial"/>
                <w:sz w:val="24"/>
              </w:rPr>
              <w:t>March 2022 – (ongoing)</w:t>
            </w:r>
          </w:p>
        </w:tc>
      </w:tr>
      <w:tr w:rsidR="00C4359F" w14:paraId="2C0116EB" w14:textId="77777777" w:rsidTr="007065D9">
        <w:trPr>
          <w:trHeight w:val="836"/>
        </w:trPr>
        <w:tc>
          <w:tcPr>
            <w:tcW w:w="1107" w:type="pct"/>
          </w:tcPr>
          <w:p w14:paraId="35BAAA61" w14:textId="3C2F1B86" w:rsidR="00C4359F" w:rsidRDefault="0045234C" w:rsidP="00B24BE5">
            <w:pPr>
              <w:rPr>
                <w:rFonts w:ascii="Arial" w:hAnsi="Arial" w:cs="Arial"/>
                <w:sz w:val="24"/>
              </w:rPr>
            </w:pPr>
            <w:r>
              <w:rPr>
                <w:rFonts w:ascii="Arial" w:hAnsi="Arial" w:cs="Arial"/>
                <w:sz w:val="24"/>
              </w:rPr>
              <w:t>Waste and Recycling</w:t>
            </w:r>
          </w:p>
        </w:tc>
        <w:tc>
          <w:tcPr>
            <w:tcW w:w="413" w:type="pct"/>
          </w:tcPr>
          <w:p w14:paraId="55272886" w14:textId="24FD01B1" w:rsidR="00C4359F" w:rsidRDefault="00F33FD6" w:rsidP="002639C9">
            <w:pPr>
              <w:rPr>
                <w:rFonts w:ascii="Arial" w:hAnsi="Arial" w:cs="Arial"/>
                <w:sz w:val="24"/>
              </w:rPr>
            </w:pPr>
            <w:r>
              <w:rPr>
                <w:rFonts w:ascii="Arial" w:hAnsi="Arial" w:cs="Arial"/>
                <w:sz w:val="24"/>
              </w:rPr>
              <w:t>16.12.21</w:t>
            </w:r>
          </w:p>
        </w:tc>
        <w:tc>
          <w:tcPr>
            <w:tcW w:w="2239" w:type="pct"/>
          </w:tcPr>
          <w:p w14:paraId="229B5327" w14:textId="4B331913" w:rsidR="00B95A2E" w:rsidRPr="00B24BE5" w:rsidRDefault="004A1FFD" w:rsidP="004A1FFD">
            <w:pPr>
              <w:rPr>
                <w:rFonts w:ascii="Arial" w:hAnsi="Arial" w:cs="Arial"/>
                <w:sz w:val="24"/>
              </w:rPr>
            </w:pPr>
            <w:r>
              <w:rPr>
                <w:rFonts w:ascii="Arial" w:hAnsi="Arial" w:cs="Arial"/>
                <w:sz w:val="24"/>
              </w:rPr>
              <w:t xml:space="preserve">The Government’s Waste Strategy has been identified as a risk for the Council to be aware of and act against. </w:t>
            </w:r>
          </w:p>
        </w:tc>
        <w:tc>
          <w:tcPr>
            <w:tcW w:w="748" w:type="pct"/>
          </w:tcPr>
          <w:p w14:paraId="3BD1BDF5" w14:textId="48D336B2" w:rsidR="00C4359F" w:rsidRDefault="00D72A5F" w:rsidP="002639C9">
            <w:pPr>
              <w:rPr>
                <w:rFonts w:ascii="Arial" w:hAnsi="Arial" w:cs="Arial"/>
                <w:sz w:val="24"/>
              </w:rPr>
            </w:pPr>
            <w:r>
              <w:rPr>
                <w:rFonts w:ascii="Arial" w:hAnsi="Arial" w:cs="Arial"/>
                <w:sz w:val="24"/>
              </w:rPr>
              <w:t>Scrutiny Panel A</w:t>
            </w:r>
          </w:p>
        </w:tc>
        <w:tc>
          <w:tcPr>
            <w:tcW w:w="494" w:type="pct"/>
          </w:tcPr>
          <w:p w14:paraId="78714215" w14:textId="21A47DEA" w:rsidR="00C4359F" w:rsidRDefault="00F33FD6" w:rsidP="002639C9">
            <w:pPr>
              <w:rPr>
                <w:rFonts w:ascii="Arial" w:hAnsi="Arial" w:cs="Arial"/>
                <w:sz w:val="24"/>
              </w:rPr>
            </w:pPr>
            <w:r>
              <w:rPr>
                <w:rFonts w:ascii="Arial" w:hAnsi="Arial" w:cs="Arial"/>
                <w:sz w:val="24"/>
              </w:rPr>
              <w:t>TBD</w:t>
            </w:r>
          </w:p>
        </w:tc>
      </w:tr>
      <w:tr w:rsidR="00C4359F" w14:paraId="31DBFED6" w14:textId="77777777" w:rsidTr="007065D9">
        <w:trPr>
          <w:trHeight w:val="1683"/>
        </w:trPr>
        <w:tc>
          <w:tcPr>
            <w:tcW w:w="1107" w:type="pct"/>
          </w:tcPr>
          <w:p w14:paraId="40D8EF71" w14:textId="70C3568C" w:rsidR="00C4359F" w:rsidRDefault="0045234C" w:rsidP="00B24BE5">
            <w:pPr>
              <w:rPr>
                <w:rFonts w:ascii="Arial" w:hAnsi="Arial" w:cs="Arial"/>
                <w:sz w:val="24"/>
              </w:rPr>
            </w:pPr>
            <w:r>
              <w:rPr>
                <w:rFonts w:ascii="Arial" w:hAnsi="Arial" w:cs="Arial"/>
                <w:sz w:val="24"/>
              </w:rPr>
              <w:t>Social Housing White Paper</w:t>
            </w:r>
          </w:p>
        </w:tc>
        <w:tc>
          <w:tcPr>
            <w:tcW w:w="413" w:type="pct"/>
          </w:tcPr>
          <w:p w14:paraId="5D66931F" w14:textId="1E622023" w:rsidR="00C4359F" w:rsidRDefault="00F33FD6" w:rsidP="002639C9">
            <w:pPr>
              <w:rPr>
                <w:rFonts w:ascii="Arial" w:hAnsi="Arial" w:cs="Arial"/>
                <w:sz w:val="24"/>
              </w:rPr>
            </w:pPr>
            <w:r>
              <w:rPr>
                <w:rFonts w:ascii="Arial" w:hAnsi="Arial" w:cs="Arial"/>
                <w:sz w:val="24"/>
              </w:rPr>
              <w:t>16.12.21</w:t>
            </w:r>
          </w:p>
        </w:tc>
        <w:tc>
          <w:tcPr>
            <w:tcW w:w="2239" w:type="pct"/>
          </w:tcPr>
          <w:p w14:paraId="70CFE1AA" w14:textId="4F7A0134" w:rsidR="00776381" w:rsidRPr="00776381" w:rsidRDefault="004A1FFD" w:rsidP="004A1FFD">
            <w:pPr>
              <w:rPr>
                <w:rFonts w:ascii="Arial" w:hAnsi="Arial" w:cs="Arial"/>
                <w:sz w:val="24"/>
              </w:rPr>
            </w:pPr>
            <w:r>
              <w:rPr>
                <w:rFonts w:ascii="Arial" w:hAnsi="Arial" w:cs="Arial"/>
                <w:sz w:val="24"/>
              </w:rPr>
              <w:t xml:space="preserve">The Council has developed an action plan in response to the requirements set out within the Social Housing White Paper. The action plan highlights areas within the White Paper where services will need to ensure work continues to remain compliant. </w:t>
            </w:r>
          </w:p>
        </w:tc>
        <w:tc>
          <w:tcPr>
            <w:tcW w:w="748" w:type="pct"/>
          </w:tcPr>
          <w:p w14:paraId="7211232D" w14:textId="594B1F8A" w:rsidR="00C4359F" w:rsidRDefault="00F33FD6" w:rsidP="002639C9">
            <w:pPr>
              <w:rPr>
                <w:rFonts w:ascii="Arial" w:hAnsi="Arial" w:cs="Arial"/>
                <w:sz w:val="24"/>
              </w:rPr>
            </w:pPr>
            <w:r>
              <w:rPr>
                <w:rFonts w:ascii="Arial" w:hAnsi="Arial" w:cs="Arial"/>
                <w:sz w:val="24"/>
              </w:rPr>
              <w:t>TBD</w:t>
            </w:r>
          </w:p>
        </w:tc>
        <w:tc>
          <w:tcPr>
            <w:tcW w:w="494" w:type="pct"/>
          </w:tcPr>
          <w:p w14:paraId="167F6F42" w14:textId="648DB3F9" w:rsidR="00C4359F" w:rsidRDefault="00F33FD6" w:rsidP="002639C9">
            <w:pPr>
              <w:rPr>
                <w:rFonts w:ascii="Arial" w:hAnsi="Arial" w:cs="Arial"/>
                <w:sz w:val="24"/>
              </w:rPr>
            </w:pPr>
            <w:r>
              <w:rPr>
                <w:rFonts w:ascii="Arial" w:hAnsi="Arial" w:cs="Arial"/>
                <w:sz w:val="24"/>
              </w:rPr>
              <w:t>TBD</w:t>
            </w:r>
          </w:p>
        </w:tc>
      </w:tr>
      <w:tr w:rsidR="00C4359F" w14:paraId="7139F0A0" w14:textId="77777777" w:rsidTr="007065D9">
        <w:trPr>
          <w:trHeight w:val="1980"/>
        </w:trPr>
        <w:tc>
          <w:tcPr>
            <w:tcW w:w="1107" w:type="pct"/>
          </w:tcPr>
          <w:p w14:paraId="5FCC12A2" w14:textId="317FBFF3" w:rsidR="00C4359F" w:rsidRDefault="0045234C" w:rsidP="00B24BE5">
            <w:pPr>
              <w:rPr>
                <w:rFonts w:ascii="Arial" w:hAnsi="Arial" w:cs="Arial"/>
                <w:sz w:val="24"/>
              </w:rPr>
            </w:pPr>
            <w:r>
              <w:rPr>
                <w:rFonts w:ascii="Arial" w:hAnsi="Arial" w:cs="Arial"/>
                <w:sz w:val="24"/>
              </w:rPr>
              <w:t>Mental Health in the Workplace</w:t>
            </w:r>
          </w:p>
        </w:tc>
        <w:tc>
          <w:tcPr>
            <w:tcW w:w="413" w:type="pct"/>
          </w:tcPr>
          <w:p w14:paraId="32F3C837" w14:textId="4F0CF32D" w:rsidR="00C4359F" w:rsidRDefault="006E1597" w:rsidP="002639C9">
            <w:pPr>
              <w:rPr>
                <w:rFonts w:ascii="Arial" w:hAnsi="Arial" w:cs="Arial"/>
                <w:sz w:val="24"/>
              </w:rPr>
            </w:pPr>
            <w:r>
              <w:rPr>
                <w:rFonts w:ascii="Arial" w:hAnsi="Arial" w:cs="Arial"/>
                <w:sz w:val="24"/>
              </w:rPr>
              <w:t>23.06.22</w:t>
            </w:r>
          </w:p>
        </w:tc>
        <w:tc>
          <w:tcPr>
            <w:tcW w:w="2239" w:type="pct"/>
          </w:tcPr>
          <w:p w14:paraId="3D1B5796" w14:textId="2F66A8F2" w:rsidR="00865AED" w:rsidRPr="00B24BE5" w:rsidRDefault="00B24BE5" w:rsidP="004A1FFD">
            <w:pPr>
              <w:rPr>
                <w:rFonts w:ascii="Arial" w:hAnsi="Arial" w:cs="Arial"/>
                <w:sz w:val="24"/>
              </w:rPr>
            </w:pPr>
            <w:r>
              <w:rPr>
                <w:rFonts w:ascii="Arial" w:hAnsi="Arial" w:cs="Arial"/>
                <w:sz w:val="24"/>
              </w:rPr>
              <w:t xml:space="preserve">Mental health is one of the main causes of sickness absence for the Council. Members want to consider how the Council is supporting employees and if there is any best practice in this area that could inform the Council’s approach to supporting mental health issues in the workplace. </w:t>
            </w:r>
          </w:p>
        </w:tc>
        <w:tc>
          <w:tcPr>
            <w:tcW w:w="748" w:type="pct"/>
          </w:tcPr>
          <w:p w14:paraId="5CFBF001" w14:textId="39970D4B" w:rsidR="00C4359F" w:rsidRDefault="00F33FD6" w:rsidP="002639C9">
            <w:pPr>
              <w:rPr>
                <w:rFonts w:ascii="Arial" w:hAnsi="Arial" w:cs="Arial"/>
                <w:sz w:val="24"/>
              </w:rPr>
            </w:pPr>
            <w:r>
              <w:rPr>
                <w:rFonts w:ascii="Arial" w:hAnsi="Arial" w:cs="Arial"/>
                <w:sz w:val="24"/>
              </w:rPr>
              <w:t>TBD</w:t>
            </w:r>
          </w:p>
        </w:tc>
        <w:tc>
          <w:tcPr>
            <w:tcW w:w="494" w:type="pct"/>
          </w:tcPr>
          <w:p w14:paraId="48334063" w14:textId="0727AA02" w:rsidR="00C4359F" w:rsidRDefault="00F33FD6" w:rsidP="002639C9">
            <w:pPr>
              <w:rPr>
                <w:rFonts w:ascii="Arial" w:hAnsi="Arial" w:cs="Arial"/>
                <w:sz w:val="24"/>
              </w:rPr>
            </w:pPr>
            <w:r>
              <w:rPr>
                <w:rFonts w:ascii="Arial" w:hAnsi="Arial" w:cs="Arial"/>
                <w:sz w:val="24"/>
              </w:rPr>
              <w:t>TBD</w:t>
            </w:r>
          </w:p>
        </w:tc>
      </w:tr>
      <w:tr w:rsidR="00C4359F" w14:paraId="6B8D5AFA" w14:textId="77777777" w:rsidTr="007065D9">
        <w:trPr>
          <w:trHeight w:val="916"/>
        </w:trPr>
        <w:tc>
          <w:tcPr>
            <w:tcW w:w="1107" w:type="pct"/>
          </w:tcPr>
          <w:p w14:paraId="56D12216" w14:textId="1813A98D" w:rsidR="00C4359F" w:rsidRDefault="0045234C" w:rsidP="00B24BE5">
            <w:pPr>
              <w:rPr>
                <w:rFonts w:ascii="Arial" w:hAnsi="Arial" w:cs="Arial"/>
                <w:sz w:val="24"/>
              </w:rPr>
            </w:pPr>
            <w:r>
              <w:rPr>
                <w:rFonts w:ascii="Arial" w:hAnsi="Arial" w:cs="Arial"/>
                <w:sz w:val="24"/>
              </w:rPr>
              <w:t xml:space="preserve">Recruitment and Retention </w:t>
            </w:r>
          </w:p>
        </w:tc>
        <w:tc>
          <w:tcPr>
            <w:tcW w:w="413" w:type="pct"/>
          </w:tcPr>
          <w:p w14:paraId="3015787D" w14:textId="48ABCB48" w:rsidR="00C4359F" w:rsidRDefault="006E1597" w:rsidP="002639C9">
            <w:pPr>
              <w:rPr>
                <w:rFonts w:ascii="Arial" w:hAnsi="Arial" w:cs="Arial"/>
                <w:sz w:val="24"/>
              </w:rPr>
            </w:pPr>
            <w:r>
              <w:rPr>
                <w:rFonts w:ascii="Arial" w:hAnsi="Arial" w:cs="Arial"/>
                <w:sz w:val="24"/>
              </w:rPr>
              <w:t>23.06.22</w:t>
            </w:r>
          </w:p>
        </w:tc>
        <w:tc>
          <w:tcPr>
            <w:tcW w:w="2239" w:type="pct"/>
          </w:tcPr>
          <w:p w14:paraId="5D8104E8" w14:textId="357F337A" w:rsidR="00865AED" w:rsidRPr="00B95A2E" w:rsidRDefault="00376501" w:rsidP="004A1FFD">
            <w:pPr>
              <w:rPr>
                <w:rFonts w:ascii="Arial" w:hAnsi="Arial" w:cs="Arial"/>
                <w:sz w:val="24"/>
              </w:rPr>
            </w:pPr>
            <w:r>
              <w:rPr>
                <w:rFonts w:ascii="Arial" w:hAnsi="Arial" w:cs="Arial"/>
                <w:sz w:val="24"/>
              </w:rPr>
              <w:t xml:space="preserve">Key issue across the public sector and for the Council. The Council is exploring new and innovative ways to tackle this issue. </w:t>
            </w:r>
          </w:p>
        </w:tc>
        <w:tc>
          <w:tcPr>
            <w:tcW w:w="748" w:type="pct"/>
          </w:tcPr>
          <w:p w14:paraId="39A6327D" w14:textId="1057455E" w:rsidR="00C4359F" w:rsidRDefault="00F33FD6" w:rsidP="002639C9">
            <w:pPr>
              <w:rPr>
                <w:rFonts w:ascii="Arial" w:hAnsi="Arial" w:cs="Arial"/>
                <w:sz w:val="24"/>
              </w:rPr>
            </w:pPr>
            <w:r>
              <w:rPr>
                <w:rFonts w:ascii="Arial" w:hAnsi="Arial" w:cs="Arial"/>
                <w:sz w:val="24"/>
              </w:rPr>
              <w:t>TBD</w:t>
            </w:r>
          </w:p>
        </w:tc>
        <w:tc>
          <w:tcPr>
            <w:tcW w:w="494" w:type="pct"/>
          </w:tcPr>
          <w:p w14:paraId="37EBC911" w14:textId="7E6E2005" w:rsidR="00C4359F" w:rsidRDefault="00F33FD6" w:rsidP="002639C9">
            <w:pPr>
              <w:rPr>
                <w:rFonts w:ascii="Arial" w:hAnsi="Arial" w:cs="Arial"/>
                <w:sz w:val="24"/>
              </w:rPr>
            </w:pPr>
            <w:r>
              <w:rPr>
                <w:rFonts w:ascii="Arial" w:hAnsi="Arial" w:cs="Arial"/>
                <w:sz w:val="24"/>
              </w:rPr>
              <w:t>TBD</w:t>
            </w:r>
          </w:p>
        </w:tc>
      </w:tr>
      <w:tr w:rsidR="00C4359F" w14:paraId="00F18DB5" w14:textId="77777777" w:rsidTr="007065D9">
        <w:trPr>
          <w:trHeight w:val="983"/>
        </w:trPr>
        <w:tc>
          <w:tcPr>
            <w:tcW w:w="1107" w:type="pct"/>
          </w:tcPr>
          <w:p w14:paraId="28E825CD" w14:textId="496E64B6" w:rsidR="00C4359F" w:rsidRDefault="0045234C" w:rsidP="00B24BE5">
            <w:pPr>
              <w:rPr>
                <w:rFonts w:ascii="Arial" w:hAnsi="Arial" w:cs="Arial"/>
                <w:sz w:val="24"/>
              </w:rPr>
            </w:pPr>
            <w:r>
              <w:rPr>
                <w:rFonts w:ascii="Arial" w:hAnsi="Arial" w:cs="Arial"/>
                <w:sz w:val="24"/>
              </w:rPr>
              <w:t>Dog Fouling</w:t>
            </w:r>
            <w:r w:rsidR="00376501">
              <w:rPr>
                <w:rFonts w:ascii="Arial" w:hAnsi="Arial" w:cs="Arial"/>
                <w:sz w:val="24"/>
              </w:rPr>
              <w:t xml:space="preserve"> and Litter Offences</w:t>
            </w:r>
          </w:p>
        </w:tc>
        <w:tc>
          <w:tcPr>
            <w:tcW w:w="413" w:type="pct"/>
          </w:tcPr>
          <w:p w14:paraId="6CFF0269" w14:textId="4D9AACC8" w:rsidR="00C4359F" w:rsidRDefault="006E1597" w:rsidP="002639C9">
            <w:pPr>
              <w:rPr>
                <w:rFonts w:ascii="Arial" w:hAnsi="Arial" w:cs="Arial"/>
                <w:sz w:val="24"/>
              </w:rPr>
            </w:pPr>
            <w:r>
              <w:rPr>
                <w:rFonts w:ascii="Arial" w:hAnsi="Arial" w:cs="Arial"/>
                <w:sz w:val="24"/>
              </w:rPr>
              <w:t>23.06.22</w:t>
            </w:r>
          </w:p>
        </w:tc>
        <w:tc>
          <w:tcPr>
            <w:tcW w:w="2239" w:type="pct"/>
          </w:tcPr>
          <w:p w14:paraId="55DDEE5D" w14:textId="5ECC3F45" w:rsidR="00865AED" w:rsidRPr="00B24BE5" w:rsidRDefault="00376501" w:rsidP="004A1FFD">
            <w:pPr>
              <w:rPr>
                <w:rFonts w:ascii="Arial" w:hAnsi="Arial" w:cs="Arial"/>
                <w:sz w:val="24"/>
              </w:rPr>
            </w:pPr>
            <w:r>
              <w:rPr>
                <w:rFonts w:ascii="Arial" w:hAnsi="Arial" w:cs="Arial"/>
                <w:sz w:val="24"/>
              </w:rPr>
              <w:t>Recent rise in reports of dog fouling and litter offences across the District.</w:t>
            </w:r>
            <w:r w:rsidR="002639C9">
              <w:rPr>
                <w:rFonts w:ascii="Arial" w:hAnsi="Arial" w:cs="Arial"/>
                <w:sz w:val="24"/>
              </w:rPr>
              <w:t xml:space="preserve"> Maintaining Ashfield’s</w:t>
            </w:r>
            <w:r>
              <w:rPr>
                <w:rFonts w:ascii="Arial" w:hAnsi="Arial" w:cs="Arial"/>
                <w:sz w:val="24"/>
              </w:rPr>
              <w:t xml:space="preserve"> </w:t>
            </w:r>
            <w:r w:rsidR="002639C9">
              <w:rPr>
                <w:rFonts w:ascii="Arial" w:hAnsi="Arial" w:cs="Arial"/>
                <w:sz w:val="24"/>
              </w:rPr>
              <w:t>p</w:t>
            </w:r>
            <w:r>
              <w:rPr>
                <w:rFonts w:ascii="Arial" w:hAnsi="Arial" w:cs="Arial"/>
                <w:sz w:val="24"/>
              </w:rPr>
              <w:t xml:space="preserve">arks and open spaces </w:t>
            </w:r>
            <w:r w:rsidR="002639C9">
              <w:rPr>
                <w:rFonts w:ascii="Arial" w:hAnsi="Arial" w:cs="Arial"/>
                <w:sz w:val="24"/>
              </w:rPr>
              <w:t>is</w:t>
            </w:r>
            <w:r>
              <w:rPr>
                <w:rFonts w:ascii="Arial" w:hAnsi="Arial" w:cs="Arial"/>
                <w:sz w:val="24"/>
              </w:rPr>
              <w:t xml:space="preserve"> </w:t>
            </w:r>
            <w:r w:rsidR="002639C9">
              <w:rPr>
                <w:rFonts w:ascii="Arial" w:hAnsi="Arial" w:cs="Arial"/>
                <w:sz w:val="24"/>
              </w:rPr>
              <w:t xml:space="preserve">one of the Council’s key priorities. </w:t>
            </w:r>
          </w:p>
        </w:tc>
        <w:tc>
          <w:tcPr>
            <w:tcW w:w="748" w:type="pct"/>
          </w:tcPr>
          <w:p w14:paraId="3E0E4399" w14:textId="13AC8B9B" w:rsidR="00C4359F" w:rsidRDefault="00D72A5F" w:rsidP="002639C9">
            <w:pPr>
              <w:rPr>
                <w:rFonts w:ascii="Arial" w:hAnsi="Arial" w:cs="Arial"/>
                <w:sz w:val="24"/>
              </w:rPr>
            </w:pPr>
            <w:r>
              <w:rPr>
                <w:rFonts w:ascii="Arial" w:hAnsi="Arial" w:cs="Arial"/>
                <w:sz w:val="24"/>
              </w:rPr>
              <w:t>Scrutiny Panel B</w:t>
            </w:r>
          </w:p>
        </w:tc>
        <w:tc>
          <w:tcPr>
            <w:tcW w:w="494" w:type="pct"/>
          </w:tcPr>
          <w:p w14:paraId="444407F1" w14:textId="04450160" w:rsidR="00C4359F" w:rsidRDefault="00D72A5F" w:rsidP="002639C9">
            <w:pPr>
              <w:rPr>
                <w:rFonts w:ascii="Arial" w:hAnsi="Arial" w:cs="Arial"/>
                <w:sz w:val="24"/>
              </w:rPr>
            </w:pPr>
            <w:r>
              <w:rPr>
                <w:rFonts w:ascii="Arial" w:hAnsi="Arial" w:cs="Arial"/>
                <w:sz w:val="24"/>
              </w:rPr>
              <w:t>July 2022 – (ongoing)</w:t>
            </w:r>
          </w:p>
        </w:tc>
      </w:tr>
      <w:tr w:rsidR="00C4359F" w14:paraId="7D274A5B" w14:textId="77777777" w:rsidTr="007065D9">
        <w:trPr>
          <w:trHeight w:val="1267"/>
        </w:trPr>
        <w:tc>
          <w:tcPr>
            <w:tcW w:w="1107" w:type="pct"/>
          </w:tcPr>
          <w:p w14:paraId="4DD61479" w14:textId="61DC7E0B" w:rsidR="00C4359F" w:rsidRDefault="0045234C" w:rsidP="00B24BE5">
            <w:pPr>
              <w:rPr>
                <w:rFonts w:ascii="Arial" w:hAnsi="Arial" w:cs="Arial"/>
                <w:sz w:val="24"/>
              </w:rPr>
            </w:pPr>
            <w:r>
              <w:rPr>
                <w:rFonts w:ascii="Arial" w:hAnsi="Arial" w:cs="Arial"/>
                <w:sz w:val="24"/>
              </w:rPr>
              <w:lastRenderedPageBreak/>
              <w:t>Wildlife Protection</w:t>
            </w:r>
            <w:r w:rsidR="00C4359F">
              <w:rPr>
                <w:rFonts w:ascii="Arial" w:hAnsi="Arial" w:cs="Arial"/>
                <w:sz w:val="24"/>
              </w:rPr>
              <w:t xml:space="preserve"> </w:t>
            </w:r>
          </w:p>
        </w:tc>
        <w:tc>
          <w:tcPr>
            <w:tcW w:w="413" w:type="pct"/>
          </w:tcPr>
          <w:p w14:paraId="28DC36E2" w14:textId="7181F268" w:rsidR="00C4359F" w:rsidRDefault="006E1597" w:rsidP="002639C9">
            <w:pPr>
              <w:rPr>
                <w:rFonts w:ascii="Arial" w:hAnsi="Arial" w:cs="Arial"/>
                <w:sz w:val="24"/>
              </w:rPr>
            </w:pPr>
            <w:r>
              <w:rPr>
                <w:rFonts w:ascii="Arial" w:hAnsi="Arial" w:cs="Arial"/>
                <w:sz w:val="24"/>
              </w:rPr>
              <w:t>23.06.22</w:t>
            </w:r>
          </w:p>
        </w:tc>
        <w:tc>
          <w:tcPr>
            <w:tcW w:w="2239" w:type="pct"/>
          </w:tcPr>
          <w:p w14:paraId="233241A3" w14:textId="11E39C49" w:rsidR="00C4359F" w:rsidRDefault="004A1FFD" w:rsidP="004A1FFD">
            <w:pPr>
              <w:rPr>
                <w:rFonts w:ascii="Arial" w:hAnsi="Arial" w:cs="Arial"/>
                <w:sz w:val="24"/>
              </w:rPr>
            </w:pPr>
            <w:r>
              <w:rPr>
                <w:rFonts w:ascii="Arial" w:hAnsi="Arial" w:cs="Arial"/>
                <w:sz w:val="24"/>
              </w:rPr>
              <w:t xml:space="preserve">Added due to constituent concerns regarding wildlife protection issues and considerations across the District. To consider how the Council works with partners regarding wildlife protection. </w:t>
            </w:r>
          </w:p>
        </w:tc>
        <w:tc>
          <w:tcPr>
            <w:tcW w:w="748" w:type="pct"/>
          </w:tcPr>
          <w:p w14:paraId="5A0CD345" w14:textId="42BC588A" w:rsidR="00C4359F" w:rsidRDefault="00F33FD6" w:rsidP="002639C9">
            <w:pPr>
              <w:rPr>
                <w:rFonts w:ascii="Arial" w:hAnsi="Arial" w:cs="Arial"/>
                <w:sz w:val="24"/>
              </w:rPr>
            </w:pPr>
            <w:r>
              <w:rPr>
                <w:rFonts w:ascii="Arial" w:hAnsi="Arial" w:cs="Arial"/>
                <w:sz w:val="24"/>
              </w:rPr>
              <w:t>TBD</w:t>
            </w:r>
          </w:p>
        </w:tc>
        <w:tc>
          <w:tcPr>
            <w:tcW w:w="494" w:type="pct"/>
          </w:tcPr>
          <w:p w14:paraId="3911DBBA" w14:textId="7E77D2D1" w:rsidR="00C4359F" w:rsidRDefault="00F33FD6" w:rsidP="002639C9">
            <w:pPr>
              <w:rPr>
                <w:rFonts w:ascii="Arial" w:hAnsi="Arial" w:cs="Arial"/>
                <w:sz w:val="24"/>
              </w:rPr>
            </w:pPr>
            <w:r>
              <w:rPr>
                <w:rFonts w:ascii="Arial" w:hAnsi="Arial" w:cs="Arial"/>
                <w:sz w:val="24"/>
              </w:rPr>
              <w:t>TBD</w:t>
            </w:r>
          </w:p>
        </w:tc>
      </w:tr>
      <w:tr w:rsidR="00A63A90" w14:paraId="0DE0CC4F" w14:textId="77777777" w:rsidTr="007065D9">
        <w:trPr>
          <w:trHeight w:val="2970"/>
        </w:trPr>
        <w:tc>
          <w:tcPr>
            <w:tcW w:w="1107" w:type="pct"/>
          </w:tcPr>
          <w:p w14:paraId="675C7274" w14:textId="6C3ADB90" w:rsidR="00A63A90" w:rsidRDefault="0045234C" w:rsidP="00B24BE5">
            <w:pPr>
              <w:rPr>
                <w:rFonts w:ascii="Arial" w:hAnsi="Arial" w:cs="Arial"/>
                <w:sz w:val="24"/>
              </w:rPr>
            </w:pPr>
            <w:r>
              <w:rPr>
                <w:rFonts w:ascii="Arial" w:hAnsi="Arial" w:cs="Arial"/>
                <w:sz w:val="24"/>
              </w:rPr>
              <w:t>Cost of Living</w:t>
            </w:r>
          </w:p>
        </w:tc>
        <w:tc>
          <w:tcPr>
            <w:tcW w:w="413" w:type="pct"/>
          </w:tcPr>
          <w:p w14:paraId="609FAD79" w14:textId="5BEB13E7" w:rsidR="00A63A90" w:rsidRDefault="006E1597" w:rsidP="002639C9">
            <w:pPr>
              <w:rPr>
                <w:rFonts w:ascii="Arial" w:hAnsi="Arial" w:cs="Arial"/>
                <w:sz w:val="24"/>
              </w:rPr>
            </w:pPr>
            <w:r>
              <w:rPr>
                <w:rFonts w:ascii="Arial" w:hAnsi="Arial" w:cs="Arial"/>
                <w:sz w:val="24"/>
              </w:rPr>
              <w:t>23.06.22</w:t>
            </w:r>
          </w:p>
        </w:tc>
        <w:tc>
          <w:tcPr>
            <w:tcW w:w="2239" w:type="pct"/>
          </w:tcPr>
          <w:p w14:paraId="25E932BE" w14:textId="6FD0503B" w:rsidR="003125B0" w:rsidRDefault="00B24BE5" w:rsidP="004A1FFD">
            <w:pPr>
              <w:rPr>
                <w:rFonts w:ascii="Arial" w:hAnsi="Arial" w:cs="Arial"/>
                <w:sz w:val="24"/>
              </w:rPr>
            </w:pPr>
            <w:r>
              <w:rPr>
                <w:rFonts w:ascii="Arial" w:hAnsi="Arial" w:cs="Arial"/>
                <w:sz w:val="24"/>
              </w:rPr>
              <w:t xml:space="preserve">Members voted to declare a cost-of-living emergency </w:t>
            </w:r>
            <w:r w:rsidR="00376501">
              <w:rPr>
                <w:rFonts w:ascii="Arial" w:hAnsi="Arial" w:cs="Arial"/>
                <w:sz w:val="24"/>
              </w:rPr>
              <w:t xml:space="preserve">at the 7 July 2022 meeting of Council. </w:t>
            </w:r>
          </w:p>
          <w:p w14:paraId="25A2DEF2" w14:textId="744FB8F6" w:rsidR="00376501" w:rsidRDefault="00376501" w:rsidP="004A1FFD">
            <w:pPr>
              <w:rPr>
                <w:rFonts w:ascii="Arial" w:hAnsi="Arial" w:cs="Arial"/>
                <w:sz w:val="24"/>
              </w:rPr>
            </w:pPr>
          </w:p>
          <w:p w14:paraId="3177A769" w14:textId="2564B690" w:rsidR="00376501" w:rsidRDefault="00376501" w:rsidP="004A1FFD">
            <w:pPr>
              <w:rPr>
                <w:rFonts w:ascii="Arial" w:hAnsi="Arial" w:cs="Arial"/>
                <w:sz w:val="24"/>
              </w:rPr>
            </w:pPr>
            <w:r>
              <w:rPr>
                <w:rFonts w:ascii="Arial" w:hAnsi="Arial" w:cs="Arial"/>
                <w:sz w:val="24"/>
              </w:rPr>
              <w:t xml:space="preserve">Prices continue to rise at an alarming rate, including food, fuel, and energy. Increased reliance on free school meals. Unprecedented use of food banks throughout the country. </w:t>
            </w:r>
          </w:p>
          <w:p w14:paraId="539EE727" w14:textId="77777777" w:rsidR="00B24BE5" w:rsidRDefault="00B24BE5" w:rsidP="004A1FFD">
            <w:pPr>
              <w:rPr>
                <w:rFonts w:ascii="Arial" w:hAnsi="Arial" w:cs="Arial"/>
                <w:sz w:val="24"/>
              </w:rPr>
            </w:pPr>
          </w:p>
          <w:p w14:paraId="1A26EE85" w14:textId="35D249B3" w:rsidR="00B24BE5" w:rsidRPr="00B24BE5" w:rsidRDefault="00376501" w:rsidP="004A1FFD">
            <w:pPr>
              <w:rPr>
                <w:rFonts w:ascii="Arial" w:hAnsi="Arial" w:cs="Arial"/>
                <w:sz w:val="24"/>
              </w:rPr>
            </w:pPr>
            <w:r>
              <w:rPr>
                <w:rFonts w:ascii="Arial" w:hAnsi="Arial" w:cs="Arial"/>
                <w:sz w:val="24"/>
              </w:rPr>
              <w:t xml:space="preserve">Cost of living to be the topic of the State of Ashfield Debate 2022. </w:t>
            </w:r>
          </w:p>
        </w:tc>
        <w:tc>
          <w:tcPr>
            <w:tcW w:w="748" w:type="pct"/>
          </w:tcPr>
          <w:p w14:paraId="62991505" w14:textId="4E26DC47" w:rsidR="00A63A90" w:rsidRDefault="00F33FD6" w:rsidP="002639C9">
            <w:pPr>
              <w:rPr>
                <w:rFonts w:ascii="Arial" w:hAnsi="Arial" w:cs="Arial"/>
                <w:sz w:val="24"/>
              </w:rPr>
            </w:pPr>
            <w:r>
              <w:rPr>
                <w:rFonts w:ascii="Arial" w:hAnsi="Arial" w:cs="Arial"/>
                <w:sz w:val="24"/>
              </w:rPr>
              <w:t>Overview and Scrutiny Committee</w:t>
            </w:r>
          </w:p>
        </w:tc>
        <w:tc>
          <w:tcPr>
            <w:tcW w:w="494" w:type="pct"/>
          </w:tcPr>
          <w:p w14:paraId="25C83D34" w14:textId="1BB4ED0F" w:rsidR="00A63A90" w:rsidRDefault="00D72A5F" w:rsidP="002639C9">
            <w:pPr>
              <w:rPr>
                <w:rFonts w:ascii="Arial" w:hAnsi="Arial" w:cs="Arial"/>
                <w:sz w:val="24"/>
              </w:rPr>
            </w:pPr>
            <w:r>
              <w:rPr>
                <w:rFonts w:ascii="Arial" w:hAnsi="Arial" w:cs="Arial"/>
                <w:sz w:val="24"/>
              </w:rPr>
              <w:t>July 2022 – (ongoing)</w:t>
            </w:r>
          </w:p>
        </w:tc>
      </w:tr>
      <w:tr w:rsidR="00A63A90" w14:paraId="0C0583D3" w14:textId="77777777" w:rsidTr="007065D9">
        <w:trPr>
          <w:trHeight w:val="1822"/>
        </w:trPr>
        <w:tc>
          <w:tcPr>
            <w:tcW w:w="1107" w:type="pct"/>
          </w:tcPr>
          <w:p w14:paraId="040AB311" w14:textId="2A4B7D3D" w:rsidR="00A63A90" w:rsidRDefault="00A63A90" w:rsidP="00B24BE5">
            <w:pPr>
              <w:rPr>
                <w:rFonts w:ascii="Arial" w:hAnsi="Arial" w:cs="Arial"/>
                <w:sz w:val="24"/>
              </w:rPr>
            </w:pPr>
            <w:r>
              <w:rPr>
                <w:rFonts w:ascii="Arial" w:hAnsi="Arial" w:cs="Arial"/>
                <w:sz w:val="24"/>
              </w:rPr>
              <w:t>Town</w:t>
            </w:r>
            <w:r w:rsidR="0045234C">
              <w:rPr>
                <w:rFonts w:ascii="Arial" w:hAnsi="Arial" w:cs="Arial"/>
                <w:sz w:val="24"/>
              </w:rPr>
              <w:t>s Fund</w:t>
            </w:r>
            <w:r>
              <w:rPr>
                <w:rFonts w:ascii="Arial" w:hAnsi="Arial" w:cs="Arial"/>
                <w:sz w:val="24"/>
              </w:rPr>
              <w:t xml:space="preserve"> </w:t>
            </w:r>
          </w:p>
        </w:tc>
        <w:tc>
          <w:tcPr>
            <w:tcW w:w="413" w:type="pct"/>
          </w:tcPr>
          <w:p w14:paraId="298447C7" w14:textId="351530A3" w:rsidR="00A63A90" w:rsidRDefault="006E1597" w:rsidP="002639C9">
            <w:pPr>
              <w:rPr>
                <w:rFonts w:ascii="Arial" w:hAnsi="Arial" w:cs="Arial"/>
                <w:sz w:val="24"/>
              </w:rPr>
            </w:pPr>
            <w:r>
              <w:rPr>
                <w:rFonts w:ascii="Arial" w:hAnsi="Arial" w:cs="Arial"/>
                <w:sz w:val="24"/>
              </w:rPr>
              <w:t>23.06.22</w:t>
            </w:r>
          </w:p>
        </w:tc>
        <w:tc>
          <w:tcPr>
            <w:tcW w:w="2239" w:type="pct"/>
          </w:tcPr>
          <w:p w14:paraId="3D743BC3" w14:textId="77777777" w:rsidR="00776381" w:rsidRDefault="002639C9" w:rsidP="004A1FFD">
            <w:pPr>
              <w:rPr>
                <w:rFonts w:ascii="Arial" w:hAnsi="Arial" w:cs="Arial"/>
                <w:sz w:val="24"/>
              </w:rPr>
            </w:pPr>
            <w:r>
              <w:rPr>
                <w:rFonts w:ascii="Arial" w:hAnsi="Arial" w:cs="Arial"/>
                <w:sz w:val="24"/>
              </w:rPr>
              <w:t xml:space="preserve">To consider the progress being made on the implementation of the many Towns Fund/Future High Streets Fund projects. </w:t>
            </w:r>
          </w:p>
          <w:p w14:paraId="4D098097" w14:textId="77777777" w:rsidR="002639C9" w:rsidRDefault="002639C9" w:rsidP="004A1FFD">
            <w:pPr>
              <w:rPr>
                <w:rFonts w:ascii="Arial" w:hAnsi="Arial" w:cs="Arial"/>
                <w:sz w:val="24"/>
              </w:rPr>
            </w:pPr>
          </w:p>
          <w:p w14:paraId="718BCC92" w14:textId="6FF5A082" w:rsidR="002639C9" w:rsidRPr="00161BAB" w:rsidRDefault="002639C9" w:rsidP="004A1FFD">
            <w:pPr>
              <w:rPr>
                <w:rFonts w:ascii="Arial" w:hAnsi="Arial" w:cs="Arial"/>
                <w:sz w:val="24"/>
              </w:rPr>
            </w:pPr>
            <w:r>
              <w:rPr>
                <w:rFonts w:ascii="Arial" w:hAnsi="Arial" w:cs="Arial"/>
                <w:sz w:val="24"/>
              </w:rPr>
              <w:t xml:space="preserve">To understand the selection process for each project and what alternatives were considered. </w:t>
            </w:r>
          </w:p>
        </w:tc>
        <w:tc>
          <w:tcPr>
            <w:tcW w:w="748" w:type="pct"/>
          </w:tcPr>
          <w:p w14:paraId="1B33ED36" w14:textId="19387118" w:rsidR="00A63A90" w:rsidRDefault="00F33FD6" w:rsidP="002639C9">
            <w:pPr>
              <w:rPr>
                <w:rFonts w:ascii="Arial" w:hAnsi="Arial" w:cs="Arial"/>
                <w:sz w:val="24"/>
              </w:rPr>
            </w:pPr>
            <w:r>
              <w:rPr>
                <w:rFonts w:ascii="Arial" w:hAnsi="Arial" w:cs="Arial"/>
                <w:sz w:val="24"/>
              </w:rPr>
              <w:t xml:space="preserve">Overview and Scrutiny Committee </w:t>
            </w:r>
          </w:p>
        </w:tc>
        <w:tc>
          <w:tcPr>
            <w:tcW w:w="494" w:type="pct"/>
          </w:tcPr>
          <w:p w14:paraId="321FE0F2" w14:textId="3D254251" w:rsidR="00A63A90" w:rsidRDefault="00F33FD6" w:rsidP="002639C9">
            <w:pPr>
              <w:rPr>
                <w:rFonts w:ascii="Arial" w:hAnsi="Arial" w:cs="Arial"/>
                <w:sz w:val="24"/>
              </w:rPr>
            </w:pPr>
            <w:r>
              <w:rPr>
                <w:rFonts w:ascii="Arial" w:hAnsi="Arial" w:cs="Arial"/>
                <w:sz w:val="24"/>
              </w:rPr>
              <w:t>TBD</w:t>
            </w:r>
          </w:p>
        </w:tc>
      </w:tr>
      <w:tr w:rsidR="0045234C" w14:paraId="26D9B2B1" w14:textId="77777777" w:rsidTr="007065D9">
        <w:trPr>
          <w:trHeight w:val="1834"/>
        </w:trPr>
        <w:tc>
          <w:tcPr>
            <w:tcW w:w="1107" w:type="pct"/>
          </w:tcPr>
          <w:p w14:paraId="30DFED89" w14:textId="079314BE" w:rsidR="0045234C" w:rsidRDefault="006E1597" w:rsidP="00B24BE5">
            <w:pPr>
              <w:rPr>
                <w:rFonts w:ascii="Arial" w:hAnsi="Arial" w:cs="Arial"/>
                <w:sz w:val="24"/>
              </w:rPr>
            </w:pPr>
            <w:r>
              <w:rPr>
                <w:rFonts w:ascii="Arial" w:hAnsi="Arial" w:cs="Arial"/>
                <w:sz w:val="24"/>
              </w:rPr>
              <w:t>Outside Bodies</w:t>
            </w:r>
          </w:p>
        </w:tc>
        <w:tc>
          <w:tcPr>
            <w:tcW w:w="413" w:type="pct"/>
          </w:tcPr>
          <w:p w14:paraId="19A87D9C" w14:textId="1D818E49" w:rsidR="0045234C" w:rsidRDefault="00F33FD6" w:rsidP="002639C9">
            <w:pPr>
              <w:rPr>
                <w:rFonts w:ascii="Arial" w:hAnsi="Arial" w:cs="Arial"/>
                <w:sz w:val="24"/>
              </w:rPr>
            </w:pPr>
            <w:r>
              <w:rPr>
                <w:rFonts w:ascii="Arial" w:hAnsi="Arial" w:cs="Arial"/>
                <w:sz w:val="24"/>
              </w:rPr>
              <w:t>23.06.22</w:t>
            </w:r>
          </w:p>
        </w:tc>
        <w:tc>
          <w:tcPr>
            <w:tcW w:w="2239" w:type="pct"/>
          </w:tcPr>
          <w:p w14:paraId="6FE77F2B" w14:textId="7F5D0322" w:rsidR="0045234C" w:rsidRDefault="002639C9" w:rsidP="004A1FFD">
            <w:pPr>
              <w:rPr>
                <w:rFonts w:ascii="Arial" w:hAnsi="Arial" w:cs="Arial"/>
                <w:sz w:val="24"/>
              </w:rPr>
            </w:pPr>
            <w:r>
              <w:rPr>
                <w:rFonts w:ascii="Arial" w:hAnsi="Arial" w:cs="Arial"/>
                <w:sz w:val="24"/>
              </w:rPr>
              <w:t xml:space="preserve">Appointments to outside bodies are made at the Annual Council Meeting. It has been highlighted that it would be beneficial for scrutiny to consider the reporting processes in place for outside body appointments and how the Council can increase value gained from appointments. </w:t>
            </w:r>
          </w:p>
        </w:tc>
        <w:tc>
          <w:tcPr>
            <w:tcW w:w="748" w:type="pct"/>
          </w:tcPr>
          <w:p w14:paraId="1F0688FD" w14:textId="4D3541BA" w:rsidR="0045234C" w:rsidRDefault="00F33FD6" w:rsidP="002639C9">
            <w:pPr>
              <w:rPr>
                <w:rFonts w:ascii="Arial" w:hAnsi="Arial" w:cs="Arial"/>
                <w:sz w:val="24"/>
              </w:rPr>
            </w:pPr>
            <w:r>
              <w:rPr>
                <w:rFonts w:ascii="Arial" w:hAnsi="Arial" w:cs="Arial"/>
                <w:sz w:val="24"/>
              </w:rPr>
              <w:t>TBD</w:t>
            </w:r>
          </w:p>
        </w:tc>
        <w:tc>
          <w:tcPr>
            <w:tcW w:w="494" w:type="pct"/>
          </w:tcPr>
          <w:p w14:paraId="58C208D5" w14:textId="7F578C61" w:rsidR="0045234C" w:rsidRDefault="00F33FD6" w:rsidP="002639C9">
            <w:pPr>
              <w:rPr>
                <w:rFonts w:ascii="Arial" w:hAnsi="Arial" w:cs="Arial"/>
                <w:sz w:val="24"/>
              </w:rPr>
            </w:pPr>
            <w:r>
              <w:rPr>
                <w:rFonts w:ascii="Arial" w:hAnsi="Arial" w:cs="Arial"/>
                <w:sz w:val="24"/>
              </w:rPr>
              <w:t>TBD</w:t>
            </w:r>
          </w:p>
        </w:tc>
      </w:tr>
    </w:tbl>
    <w:p w14:paraId="343D3135" w14:textId="77777777" w:rsidR="007B2DF5" w:rsidRDefault="007B2DF5" w:rsidP="00E6665A">
      <w:pPr>
        <w:pStyle w:val="Heading1"/>
        <w:sectPr w:rsidR="007B2DF5" w:rsidSect="00D54C96">
          <w:pgSz w:w="16838" w:h="11906" w:orient="landscape"/>
          <w:pgMar w:top="851" w:right="851" w:bottom="851" w:left="851" w:header="709" w:footer="709" w:gutter="0"/>
          <w:cols w:space="708"/>
          <w:docGrid w:linePitch="360"/>
        </w:sectPr>
      </w:pPr>
    </w:p>
    <w:p w14:paraId="5AB620DB" w14:textId="382A398E" w:rsidR="00C8564E" w:rsidRDefault="004A1FFD" w:rsidP="00E6665A">
      <w:pPr>
        <w:pStyle w:val="Heading1"/>
      </w:pPr>
      <w:r>
        <w:lastRenderedPageBreak/>
        <w:t>S</w:t>
      </w:r>
      <w:r w:rsidR="00FE63B2">
        <w:t>tanding Items</w:t>
      </w:r>
    </w:p>
    <w:tbl>
      <w:tblPr>
        <w:tblStyle w:val="TableGrid"/>
        <w:tblW w:w="5000" w:type="pct"/>
        <w:tblLook w:val="04A0" w:firstRow="1" w:lastRow="0" w:firstColumn="1" w:lastColumn="0" w:noHBand="0" w:noVBand="1"/>
      </w:tblPr>
      <w:tblGrid>
        <w:gridCol w:w="3697"/>
        <w:gridCol w:w="7521"/>
        <w:gridCol w:w="2417"/>
        <w:gridCol w:w="1491"/>
      </w:tblGrid>
      <w:tr w:rsidR="00FE63B2" w14:paraId="72249EAC" w14:textId="77777777" w:rsidTr="007065D9">
        <w:tc>
          <w:tcPr>
            <w:tcW w:w="1222" w:type="pct"/>
          </w:tcPr>
          <w:p w14:paraId="18175B96" w14:textId="77777777" w:rsidR="00FE63B2" w:rsidRPr="00FE63B2" w:rsidRDefault="00FE63B2" w:rsidP="00FE63B2">
            <w:pPr>
              <w:rPr>
                <w:rFonts w:ascii="Arial" w:hAnsi="Arial" w:cs="Arial"/>
                <w:b/>
                <w:sz w:val="24"/>
              </w:rPr>
            </w:pPr>
            <w:r w:rsidRPr="00FE63B2">
              <w:rPr>
                <w:rFonts w:ascii="Arial" w:hAnsi="Arial" w:cs="Arial"/>
                <w:b/>
                <w:sz w:val="24"/>
              </w:rPr>
              <w:t>Item</w:t>
            </w:r>
          </w:p>
        </w:tc>
        <w:tc>
          <w:tcPr>
            <w:tcW w:w="2486" w:type="pct"/>
          </w:tcPr>
          <w:p w14:paraId="53213DCB" w14:textId="77777777" w:rsidR="00FE63B2" w:rsidRPr="00FE63B2" w:rsidRDefault="00FE63B2" w:rsidP="00FE63B2">
            <w:pPr>
              <w:rPr>
                <w:rFonts w:ascii="Arial" w:hAnsi="Arial" w:cs="Arial"/>
                <w:b/>
                <w:sz w:val="24"/>
              </w:rPr>
            </w:pPr>
            <w:r w:rsidRPr="00FE63B2">
              <w:rPr>
                <w:rFonts w:ascii="Arial" w:hAnsi="Arial" w:cs="Arial"/>
                <w:b/>
                <w:sz w:val="24"/>
              </w:rPr>
              <w:t>Description</w:t>
            </w:r>
          </w:p>
        </w:tc>
        <w:tc>
          <w:tcPr>
            <w:tcW w:w="799" w:type="pct"/>
          </w:tcPr>
          <w:p w14:paraId="3D4C6658" w14:textId="77777777" w:rsidR="00FE63B2" w:rsidRPr="00FE63B2" w:rsidRDefault="00FE63B2" w:rsidP="00FE63B2">
            <w:pPr>
              <w:rPr>
                <w:rFonts w:ascii="Arial" w:hAnsi="Arial" w:cs="Arial"/>
                <w:b/>
                <w:sz w:val="24"/>
              </w:rPr>
            </w:pPr>
            <w:r w:rsidRPr="00FE63B2">
              <w:rPr>
                <w:rFonts w:ascii="Arial" w:hAnsi="Arial" w:cs="Arial"/>
                <w:b/>
                <w:sz w:val="24"/>
              </w:rPr>
              <w:t>Responsibility</w:t>
            </w:r>
          </w:p>
        </w:tc>
        <w:tc>
          <w:tcPr>
            <w:tcW w:w="494" w:type="pct"/>
          </w:tcPr>
          <w:p w14:paraId="36FF1064" w14:textId="77777777" w:rsidR="00FE63B2" w:rsidRPr="00FE63B2" w:rsidRDefault="00FE63B2" w:rsidP="00FE63B2">
            <w:pPr>
              <w:rPr>
                <w:rFonts w:ascii="Arial" w:hAnsi="Arial" w:cs="Arial"/>
                <w:b/>
                <w:sz w:val="24"/>
              </w:rPr>
            </w:pPr>
            <w:r w:rsidRPr="00FE63B2">
              <w:rPr>
                <w:rFonts w:ascii="Arial" w:hAnsi="Arial" w:cs="Arial"/>
                <w:b/>
                <w:sz w:val="24"/>
              </w:rPr>
              <w:t>Timescale</w:t>
            </w:r>
          </w:p>
        </w:tc>
      </w:tr>
      <w:tr w:rsidR="00FE63B2" w14:paraId="11A454E0" w14:textId="77777777" w:rsidTr="007065D9">
        <w:tc>
          <w:tcPr>
            <w:tcW w:w="1222" w:type="pct"/>
          </w:tcPr>
          <w:p w14:paraId="01E81E3B" w14:textId="77777777" w:rsidR="00FE63B2" w:rsidRDefault="00FE63B2" w:rsidP="00B24BE5">
            <w:pPr>
              <w:rPr>
                <w:rFonts w:ascii="Arial" w:hAnsi="Arial" w:cs="Arial"/>
                <w:sz w:val="24"/>
              </w:rPr>
            </w:pPr>
            <w:r>
              <w:rPr>
                <w:rFonts w:ascii="Arial" w:hAnsi="Arial" w:cs="Arial"/>
                <w:sz w:val="24"/>
              </w:rPr>
              <w:t>Crime and Disorder</w:t>
            </w:r>
          </w:p>
        </w:tc>
        <w:tc>
          <w:tcPr>
            <w:tcW w:w="2486" w:type="pct"/>
          </w:tcPr>
          <w:p w14:paraId="40DC66B8" w14:textId="15C07DCA" w:rsidR="00FE63B2" w:rsidRDefault="00C17748" w:rsidP="004A1FFD">
            <w:pPr>
              <w:rPr>
                <w:rFonts w:ascii="Arial" w:hAnsi="Arial" w:cs="Arial"/>
                <w:sz w:val="24"/>
              </w:rPr>
            </w:pPr>
            <w:r>
              <w:rPr>
                <w:rFonts w:ascii="Arial" w:hAnsi="Arial" w:cs="Arial"/>
                <w:sz w:val="24"/>
              </w:rPr>
              <w:t>Crime and disorder is considered annually by the Overview and Scrutiny Committee.</w:t>
            </w:r>
          </w:p>
        </w:tc>
        <w:tc>
          <w:tcPr>
            <w:tcW w:w="799" w:type="pct"/>
          </w:tcPr>
          <w:p w14:paraId="625D7DE8" w14:textId="77777777" w:rsidR="00FE63B2" w:rsidRDefault="00FE63B2" w:rsidP="00FE63B2">
            <w:pPr>
              <w:rPr>
                <w:rFonts w:ascii="Arial" w:hAnsi="Arial" w:cs="Arial"/>
                <w:sz w:val="24"/>
              </w:rPr>
            </w:pPr>
            <w:r>
              <w:rPr>
                <w:rFonts w:ascii="Arial" w:hAnsi="Arial" w:cs="Arial"/>
                <w:sz w:val="24"/>
              </w:rPr>
              <w:t>Overview and Scrutiny Committee</w:t>
            </w:r>
          </w:p>
        </w:tc>
        <w:tc>
          <w:tcPr>
            <w:tcW w:w="494" w:type="pct"/>
          </w:tcPr>
          <w:p w14:paraId="37B40EB0" w14:textId="47B4552C" w:rsidR="00FE63B2" w:rsidRDefault="00F33FD6" w:rsidP="004A1FFD">
            <w:pPr>
              <w:rPr>
                <w:rFonts w:ascii="Arial" w:hAnsi="Arial" w:cs="Arial"/>
                <w:sz w:val="24"/>
              </w:rPr>
            </w:pPr>
            <w:r>
              <w:rPr>
                <w:rFonts w:ascii="Arial" w:hAnsi="Arial" w:cs="Arial"/>
                <w:sz w:val="24"/>
              </w:rPr>
              <w:t>TBD</w:t>
            </w:r>
          </w:p>
        </w:tc>
      </w:tr>
      <w:tr w:rsidR="00FE63B2" w14:paraId="587BB9E0" w14:textId="77777777" w:rsidTr="007065D9">
        <w:trPr>
          <w:trHeight w:val="864"/>
        </w:trPr>
        <w:tc>
          <w:tcPr>
            <w:tcW w:w="1222" w:type="pct"/>
          </w:tcPr>
          <w:p w14:paraId="6858CE2B" w14:textId="77777777" w:rsidR="00FE63B2" w:rsidRDefault="00865AED" w:rsidP="00B24BE5">
            <w:pPr>
              <w:rPr>
                <w:rFonts w:ascii="Arial" w:hAnsi="Arial" w:cs="Arial"/>
                <w:sz w:val="24"/>
              </w:rPr>
            </w:pPr>
            <w:r>
              <w:rPr>
                <w:rFonts w:ascii="Arial" w:hAnsi="Arial" w:cs="Arial"/>
                <w:sz w:val="24"/>
              </w:rPr>
              <w:t xml:space="preserve">Council </w:t>
            </w:r>
            <w:r w:rsidR="00FE63B2">
              <w:rPr>
                <w:rFonts w:ascii="Arial" w:hAnsi="Arial" w:cs="Arial"/>
                <w:sz w:val="24"/>
              </w:rPr>
              <w:t xml:space="preserve">Performance </w:t>
            </w:r>
          </w:p>
        </w:tc>
        <w:tc>
          <w:tcPr>
            <w:tcW w:w="2486" w:type="pct"/>
          </w:tcPr>
          <w:p w14:paraId="31EA3BB0" w14:textId="77777777" w:rsidR="00C65628" w:rsidRDefault="00C65628" w:rsidP="004A1FFD">
            <w:pPr>
              <w:rPr>
                <w:rFonts w:ascii="Arial" w:hAnsi="Arial" w:cs="Arial"/>
                <w:sz w:val="24"/>
              </w:rPr>
            </w:pPr>
            <w:r>
              <w:rPr>
                <w:rFonts w:ascii="Arial" w:hAnsi="Arial" w:cs="Arial"/>
                <w:sz w:val="24"/>
              </w:rPr>
              <w:t xml:space="preserve">The O&amp;S Committee </w:t>
            </w:r>
            <w:r w:rsidR="00C17748">
              <w:rPr>
                <w:rFonts w:ascii="Arial" w:hAnsi="Arial" w:cs="Arial"/>
                <w:sz w:val="24"/>
              </w:rPr>
              <w:t>considers Council performance quarterly to inform workplan topic selection and p</w:t>
            </w:r>
            <w:r w:rsidR="00A40E9C">
              <w:rPr>
                <w:rFonts w:ascii="Arial" w:hAnsi="Arial" w:cs="Arial"/>
                <w:sz w:val="24"/>
              </w:rPr>
              <w:t>rovide feedback on performance i</w:t>
            </w:r>
            <w:r w:rsidR="00C17748">
              <w:rPr>
                <w:rFonts w:ascii="Arial" w:hAnsi="Arial" w:cs="Arial"/>
                <w:sz w:val="24"/>
              </w:rPr>
              <w:t xml:space="preserve">ndicators. </w:t>
            </w:r>
          </w:p>
        </w:tc>
        <w:tc>
          <w:tcPr>
            <w:tcW w:w="799" w:type="pct"/>
          </w:tcPr>
          <w:p w14:paraId="02009047" w14:textId="77777777" w:rsidR="00FE63B2" w:rsidRDefault="00FE63B2" w:rsidP="00FE63B2">
            <w:pPr>
              <w:rPr>
                <w:rFonts w:ascii="Arial" w:hAnsi="Arial" w:cs="Arial"/>
                <w:sz w:val="24"/>
              </w:rPr>
            </w:pPr>
            <w:r>
              <w:rPr>
                <w:rFonts w:ascii="Arial" w:hAnsi="Arial" w:cs="Arial"/>
                <w:sz w:val="24"/>
              </w:rPr>
              <w:t>Overview and Scrutiny Committee</w:t>
            </w:r>
          </w:p>
        </w:tc>
        <w:tc>
          <w:tcPr>
            <w:tcW w:w="494" w:type="pct"/>
          </w:tcPr>
          <w:p w14:paraId="6AABB641" w14:textId="77777777" w:rsidR="00FE63B2" w:rsidRDefault="00FE63B2" w:rsidP="004A1FFD">
            <w:pPr>
              <w:rPr>
                <w:rFonts w:ascii="Arial" w:hAnsi="Arial" w:cs="Arial"/>
                <w:sz w:val="24"/>
              </w:rPr>
            </w:pPr>
            <w:r>
              <w:rPr>
                <w:rFonts w:ascii="Arial" w:hAnsi="Arial" w:cs="Arial"/>
                <w:sz w:val="24"/>
              </w:rPr>
              <w:t>Quarterly</w:t>
            </w:r>
          </w:p>
        </w:tc>
      </w:tr>
      <w:tr w:rsidR="00FE63B2" w14:paraId="0C6FD329" w14:textId="77777777" w:rsidTr="007065D9">
        <w:tc>
          <w:tcPr>
            <w:tcW w:w="1222" w:type="pct"/>
          </w:tcPr>
          <w:p w14:paraId="1D96A430" w14:textId="77777777" w:rsidR="00FE63B2" w:rsidRDefault="00FE63B2" w:rsidP="00B24BE5">
            <w:pPr>
              <w:rPr>
                <w:rFonts w:ascii="Arial" w:hAnsi="Arial" w:cs="Arial"/>
                <w:sz w:val="24"/>
              </w:rPr>
            </w:pPr>
            <w:r>
              <w:rPr>
                <w:rFonts w:ascii="Arial" w:hAnsi="Arial" w:cs="Arial"/>
                <w:sz w:val="24"/>
              </w:rPr>
              <w:t>Budget</w:t>
            </w:r>
          </w:p>
        </w:tc>
        <w:tc>
          <w:tcPr>
            <w:tcW w:w="2486" w:type="pct"/>
          </w:tcPr>
          <w:p w14:paraId="372588CD" w14:textId="77777777" w:rsidR="00FE63B2" w:rsidRDefault="00C55591" w:rsidP="004A1FFD">
            <w:pPr>
              <w:rPr>
                <w:rFonts w:ascii="Arial" w:hAnsi="Arial" w:cs="Arial"/>
                <w:sz w:val="24"/>
              </w:rPr>
            </w:pPr>
            <w:r>
              <w:rPr>
                <w:rFonts w:ascii="Arial" w:hAnsi="Arial" w:cs="Arial"/>
                <w:sz w:val="24"/>
              </w:rPr>
              <w:t xml:space="preserve">Budget is considered annually by the O&amp;S Committee in line with the annual tax setting process. </w:t>
            </w:r>
          </w:p>
        </w:tc>
        <w:tc>
          <w:tcPr>
            <w:tcW w:w="799" w:type="pct"/>
          </w:tcPr>
          <w:p w14:paraId="35FDDF43" w14:textId="77777777" w:rsidR="00FE63B2" w:rsidRDefault="00FE63B2" w:rsidP="00FE63B2">
            <w:pPr>
              <w:rPr>
                <w:rFonts w:ascii="Arial" w:hAnsi="Arial" w:cs="Arial"/>
                <w:sz w:val="24"/>
              </w:rPr>
            </w:pPr>
            <w:r>
              <w:rPr>
                <w:rFonts w:ascii="Arial" w:hAnsi="Arial" w:cs="Arial"/>
                <w:sz w:val="24"/>
              </w:rPr>
              <w:t>Overview and Scrutiny Committee</w:t>
            </w:r>
          </w:p>
        </w:tc>
        <w:tc>
          <w:tcPr>
            <w:tcW w:w="494" w:type="pct"/>
          </w:tcPr>
          <w:p w14:paraId="676AEF6B" w14:textId="77777777" w:rsidR="00FE63B2" w:rsidRDefault="00FE63B2" w:rsidP="004A1FFD">
            <w:pPr>
              <w:rPr>
                <w:rFonts w:ascii="Arial" w:hAnsi="Arial" w:cs="Arial"/>
                <w:sz w:val="24"/>
              </w:rPr>
            </w:pPr>
            <w:r>
              <w:rPr>
                <w:rFonts w:ascii="Arial" w:hAnsi="Arial" w:cs="Arial"/>
                <w:sz w:val="24"/>
              </w:rPr>
              <w:t>Annually</w:t>
            </w:r>
          </w:p>
        </w:tc>
      </w:tr>
    </w:tbl>
    <w:p w14:paraId="770F0D9C" w14:textId="77777777" w:rsidR="00C8564E" w:rsidRPr="00C65628" w:rsidRDefault="00C8564E" w:rsidP="00C65628">
      <w:pPr>
        <w:tabs>
          <w:tab w:val="left" w:pos="1470"/>
        </w:tabs>
        <w:rPr>
          <w:rFonts w:ascii="Arial" w:hAnsi="Arial" w:cs="Arial"/>
          <w:sz w:val="2"/>
        </w:rPr>
      </w:pPr>
    </w:p>
    <w:sectPr w:rsidR="00C8564E" w:rsidRPr="00C65628" w:rsidSect="007065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8181" w14:textId="77777777" w:rsidR="00DE2E0A" w:rsidRDefault="00DE2E0A" w:rsidP="00AD0108">
      <w:pPr>
        <w:spacing w:after="0" w:line="240" w:lineRule="auto"/>
      </w:pPr>
      <w:r>
        <w:separator/>
      </w:r>
    </w:p>
  </w:endnote>
  <w:endnote w:type="continuationSeparator" w:id="0">
    <w:p w14:paraId="67D94070" w14:textId="77777777" w:rsidR="00DE2E0A" w:rsidRDefault="00DE2E0A" w:rsidP="00AD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F037" w14:textId="77777777" w:rsidR="00DE2E0A" w:rsidRDefault="00DE2E0A" w:rsidP="00AD0108">
      <w:pPr>
        <w:spacing w:after="0" w:line="240" w:lineRule="auto"/>
      </w:pPr>
      <w:r>
        <w:separator/>
      </w:r>
    </w:p>
  </w:footnote>
  <w:footnote w:type="continuationSeparator" w:id="0">
    <w:p w14:paraId="75FD4CFF" w14:textId="77777777" w:rsidR="00DE2E0A" w:rsidRDefault="00DE2E0A" w:rsidP="00AD0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EF0"/>
    <w:multiLevelType w:val="hybridMultilevel"/>
    <w:tmpl w:val="9010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344F"/>
    <w:multiLevelType w:val="hybridMultilevel"/>
    <w:tmpl w:val="0D40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96D03"/>
    <w:multiLevelType w:val="hybridMultilevel"/>
    <w:tmpl w:val="B75A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6BD4"/>
    <w:multiLevelType w:val="hybridMultilevel"/>
    <w:tmpl w:val="FE72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62FA3"/>
    <w:multiLevelType w:val="hybridMultilevel"/>
    <w:tmpl w:val="8D30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16E71"/>
    <w:multiLevelType w:val="hybridMultilevel"/>
    <w:tmpl w:val="7C5A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E5CB3"/>
    <w:multiLevelType w:val="hybridMultilevel"/>
    <w:tmpl w:val="0F6C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D0375"/>
    <w:multiLevelType w:val="hybridMultilevel"/>
    <w:tmpl w:val="BF46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E610E"/>
    <w:multiLevelType w:val="hybridMultilevel"/>
    <w:tmpl w:val="E926E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4F0A"/>
    <w:multiLevelType w:val="hybridMultilevel"/>
    <w:tmpl w:val="FFB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A26EC"/>
    <w:multiLevelType w:val="hybridMultilevel"/>
    <w:tmpl w:val="C31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57C87"/>
    <w:multiLevelType w:val="hybridMultilevel"/>
    <w:tmpl w:val="5A56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518581">
    <w:abstractNumId w:val="6"/>
  </w:num>
  <w:num w:numId="2" w16cid:durableId="1901094791">
    <w:abstractNumId w:val="4"/>
  </w:num>
  <w:num w:numId="3" w16cid:durableId="563682968">
    <w:abstractNumId w:val="8"/>
  </w:num>
  <w:num w:numId="4" w16cid:durableId="2053767910">
    <w:abstractNumId w:val="5"/>
  </w:num>
  <w:num w:numId="5" w16cid:durableId="995571709">
    <w:abstractNumId w:val="10"/>
  </w:num>
  <w:num w:numId="6" w16cid:durableId="980572324">
    <w:abstractNumId w:val="11"/>
  </w:num>
  <w:num w:numId="7" w16cid:durableId="1905948800">
    <w:abstractNumId w:val="2"/>
  </w:num>
  <w:num w:numId="8" w16cid:durableId="1614172149">
    <w:abstractNumId w:val="7"/>
  </w:num>
  <w:num w:numId="9" w16cid:durableId="380518944">
    <w:abstractNumId w:val="3"/>
  </w:num>
  <w:num w:numId="10" w16cid:durableId="109015953">
    <w:abstractNumId w:val="0"/>
  </w:num>
  <w:num w:numId="11" w16cid:durableId="1808936487">
    <w:abstractNumId w:val="9"/>
  </w:num>
  <w:num w:numId="12" w16cid:durableId="1032269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84"/>
    <w:rsid w:val="000A582E"/>
    <w:rsid w:val="000F77AD"/>
    <w:rsid w:val="00103876"/>
    <w:rsid w:val="00161BAB"/>
    <w:rsid w:val="00176D1E"/>
    <w:rsid w:val="001851B4"/>
    <w:rsid w:val="001C6E6B"/>
    <w:rsid w:val="002210F3"/>
    <w:rsid w:val="002555F2"/>
    <w:rsid w:val="002639C9"/>
    <w:rsid w:val="002C2DE5"/>
    <w:rsid w:val="002F02D5"/>
    <w:rsid w:val="00305941"/>
    <w:rsid w:val="003125B0"/>
    <w:rsid w:val="00367D64"/>
    <w:rsid w:val="00376501"/>
    <w:rsid w:val="00381A6B"/>
    <w:rsid w:val="003B0781"/>
    <w:rsid w:val="004247EA"/>
    <w:rsid w:val="0045187C"/>
    <w:rsid w:val="0045234C"/>
    <w:rsid w:val="00461AEA"/>
    <w:rsid w:val="00464DED"/>
    <w:rsid w:val="004A1FFD"/>
    <w:rsid w:val="005B7D4D"/>
    <w:rsid w:val="005E29D6"/>
    <w:rsid w:val="00696579"/>
    <w:rsid w:val="006D6CDE"/>
    <w:rsid w:val="006E1597"/>
    <w:rsid w:val="006E6F64"/>
    <w:rsid w:val="007065D9"/>
    <w:rsid w:val="00714B34"/>
    <w:rsid w:val="0072600D"/>
    <w:rsid w:val="00771B54"/>
    <w:rsid w:val="00776381"/>
    <w:rsid w:val="007B2DF5"/>
    <w:rsid w:val="007B74AE"/>
    <w:rsid w:val="008200F6"/>
    <w:rsid w:val="00834E2B"/>
    <w:rsid w:val="008653EF"/>
    <w:rsid w:val="00865AED"/>
    <w:rsid w:val="008910D4"/>
    <w:rsid w:val="009537A2"/>
    <w:rsid w:val="00A40E9C"/>
    <w:rsid w:val="00A63A90"/>
    <w:rsid w:val="00AB011A"/>
    <w:rsid w:val="00AD0108"/>
    <w:rsid w:val="00AD2932"/>
    <w:rsid w:val="00B24BE5"/>
    <w:rsid w:val="00B26732"/>
    <w:rsid w:val="00B45EE5"/>
    <w:rsid w:val="00B95A2E"/>
    <w:rsid w:val="00BC6B86"/>
    <w:rsid w:val="00BD3AE9"/>
    <w:rsid w:val="00C17748"/>
    <w:rsid w:val="00C30434"/>
    <w:rsid w:val="00C4359F"/>
    <w:rsid w:val="00C55591"/>
    <w:rsid w:val="00C65628"/>
    <w:rsid w:val="00C7689B"/>
    <w:rsid w:val="00C8564E"/>
    <w:rsid w:val="00C8576B"/>
    <w:rsid w:val="00CA72FA"/>
    <w:rsid w:val="00D1528E"/>
    <w:rsid w:val="00D439FE"/>
    <w:rsid w:val="00D51D6F"/>
    <w:rsid w:val="00D54C96"/>
    <w:rsid w:val="00D72A5F"/>
    <w:rsid w:val="00D82FD2"/>
    <w:rsid w:val="00DA2369"/>
    <w:rsid w:val="00DC77AC"/>
    <w:rsid w:val="00DE2E0A"/>
    <w:rsid w:val="00DF02ED"/>
    <w:rsid w:val="00E16AE3"/>
    <w:rsid w:val="00E6665A"/>
    <w:rsid w:val="00ED7A71"/>
    <w:rsid w:val="00F14784"/>
    <w:rsid w:val="00F155D2"/>
    <w:rsid w:val="00F203B7"/>
    <w:rsid w:val="00F33FD6"/>
    <w:rsid w:val="00F87FC2"/>
    <w:rsid w:val="00F93220"/>
    <w:rsid w:val="00FC3273"/>
    <w:rsid w:val="00FE3298"/>
    <w:rsid w:val="00FE63B2"/>
    <w:rsid w:val="00FF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80BB"/>
  <w15:chartTrackingRefBased/>
  <w15:docId w15:val="{3F21730A-60EE-4285-9F2A-300D599A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F5"/>
    <w:pPr>
      <w:spacing w:after="240"/>
    </w:pPr>
    <w:rPr>
      <w:color w:val="000000" w:themeColor="text1"/>
    </w:rPr>
  </w:style>
  <w:style w:type="paragraph" w:styleId="Heading1">
    <w:name w:val="heading 1"/>
    <w:basedOn w:val="Normal"/>
    <w:next w:val="Normal"/>
    <w:link w:val="Heading1Char"/>
    <w:uiPriority w:val="9"/>
    <w:qFormat/>
    <w:rsid w:val="00E6665A"/>
    <w:pPr>
      <w:keepNext/>
      <w:keepLines/>
      <w:spacing w:before="240"/>
      <w:jc w:val="center"/>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64E"/>
    <w:pPr>
      <w:ind w:left="720"/>
      <w:contextualSpacing/>
    </w:pPr>
  </w:style>
  <w:style w:type="paragraph" w:styleId="Header">
    <w:name w:val="header"/>
    <w:basedOn w:val="Normal"/>
    <w:link w:val="HeaderChar"/>
    <w:uiPriority w:val="99"/>
    <w:unhideWhenUsed/>
    <w:rsid w:val="00AD0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108"/>
  </w:style>
  <w:style w:type="paragraph" w:styleId="Footer">
    <w:name w:val="footer"/>
    <w:basedOn w:val="Normal"/>
    <w:link w:val="FooterChar"/>
    <w:uiPriority w:val="99"/>
    <w:unhideWhenUsed/>
    <w:rsid w:val="00AD0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108"/>
  </w:style>
  <w:style w:type="character" w:styleId="Hyperlink">
    <w:name w:val="Hyperlink"/>
    <w:basedOn w:val="DefaultParagraphFont"/>
    <w:uiPriority w:val="99"/>
    <w:unhideWhenUsed/>
    <w:rsid w:val="001C6E6B"/>
    <w:rPr>
      <w:color w:val="0563C1" w:themeColor="hyperlink"/>
      <w:u w:val="single"/>
    </w:rPr>
  </w:style>
  <w:style w:type="character" w:customStyle="1" w:styleId="Heading1Char">
    <w:name w:val="Heading 1 Char"/>
    <w:basedOn w:val="DefaultParagraphFont"/>
    <w:link w:val="Heading1"/>
    <w:uiPriority w:val="9"/>
    <w:rsid w:val="00E6665A"/>
    <w:rPr>
      <w:rFonts w:ascii="Arial" w:eastAsiaTheme="majorEastAsia" w:hAnsi="Arial"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utiny@ashfiel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D7780794-04B0-499F-9E27-19A91E357B7A}">
  <ds:schemaRefs>
    <ds:schemaRef ds:uri="http://schemas.microsoft.com/sharepoint/v3/contenttype/forms"/>
  </ds:schemaRefs>
</ds:datastoreItem>
</file>

<file path=customXml/itemProps2.xml><?xml version="1.0" encoding="utf-8"?>
<ds:datastoreItem xmlns:ds="http://schemas.openxmlformats.org/officeDocument/2006/customXml" ds:itemID="{8340BCA9-2647-438B-920D-3FBAEC662AE5}">
  <ds:schemaRefs>
    <ds:schemaRef ds:uri="http://schemas.openxmlformats.org/officeDocument/2006/bibliography"/>
  </ds:schemaRefs>
</ds:datastoreItem>
</file>

<file path=customXml/itemProps3.xml><?xml version="1.0" encoding="utf-8"?>
<ds:datastoreItem xmlns:ds="http://schemas.openxmlformats.org/officeDocument/2006/customXml" ds:itemID="{1CB4CF3E-7210-4E49-87C1-11843D70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801CB-A860-4266-B066-D18016227D0A}">
  <ds:schemaRefs>
    <ds:schemaRef ds:uri="http://schemas.microsoft.com/sharepoint/v3"/>
    <ds:schemaRef ds:uri="065c7180-8096-46be-8663-611465dee428"/>
    <ds:schemaRef ds:uri="e402b34e-0bec-4698-9443-e54c1d6c1a4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4563</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Work Programme 2022 to 2023</dc:title>
  <dc:subject/>
  <dc:creator>S.Wright</dc:creator>
  <cp:keywords/>
  <dc:description/>
  <cp:lastModifiedBy>Sharon.Simcox</cp:lastModifiedBy>
  <cp:revision>2</cp:revision>
  <dcterms:created xsi:type="dcterms:W3CDTF">2022-08-04T14:11:00Z</dcterms:created>
  <dcterms:modified xsi:type="dcterms:W3CDTF">2022-08-04T14:11:00Z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