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</w:t>
      </w:r>
      <w:proofErr w:type="gramStart"/>
      <w:r w:rsidRPr="00DF3375">
        <w:rPr>
          <w:rFonts w:cs="Arial"/>
        </w:rPr>
        <w:t>all of</w:t>
      </w:r>
      <w:proofErr w:type="gramEnd"/>
      <w:r w:rsidRPr="00DF3375">
        <w:rPr>
          <w:rFonts w:cs="Arial"/>
        </w:rPr>
        <w:t xml:space="preserve">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236ECFD7" w14:textId="77777777" w:rsidR="00AF4ECE" w:rsidRDefault="00AF4ECE">
      <w:pPr>
        <w:rPr>
          <w:rFonts w:cs="Arial"/>
          <w:sz w:val="20"/>
          <w:szCs w:val="20"/>
        </w:rPr>
      </w:pPr>
    </w:p>
    <w:p w14:paraId="6D9F01FC" w14:textId="77777777" w:rsidR="004A6851" w:rsidRDefault="004A6851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4A6851" w14:paraId="11FD3FF9" w14:textId="77777777" w:rsidTr="004E3390">
        <w:trPr>
          <w:trHeight w:val="933"/>
        </w:trPr>
        <w:tc>
          <w:tcPr>
            <w:tcW w:w="3887" w:type="dxa"/>
            <w:hideMark/>
          </w:tcPr>
          <w:p w14:paraId="6D0E7680" w14:textId="77777777" w:rsidR="004A6851" w:rsidRDefault="004A6851" w:rsidP="004E3390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0" w:name="_Hlk219276670"/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5EE4FE51" w14:textId="516FF097" w:rsidR="004A6851" w:rsidRDefault="004A6851" w:rsidP="004E3390">
            <w:pPr>
              <w:rPr>
                <w:rFonts w:cs="Arial"/>
              </w:rPr>
            </w:pPr>
            <w:r>
              <w:rPr>
                <w:rFonts w:cs="Arial"/>
              </w:rPr>
              <w:t>PR/181</w:t>
            </w:r>
            <w:r w:rsidR="00EA4744">
              <w:rPr>
                <w:rFonts w:cs="Arial"/>
              </w:rPr>
              <w:t>1</w:t>
            </w:r>
          </w:p>
        </w:tc>
      </w:tr>
      <w:tr w:rsidR="004A6851" w14:paraId="1C9AE302" w14:textId="77777777" w:rsidTr="004E3390">
        <w:trPr>
          <w:trHeight w:val="828"/>
        </w:trPr>
        <w:tc>
          <w:tcPr>
            <w:tcW w:w="3887" w:type="dxa"/>
            <w:hideMark/>
          </w:tcPr>
          <w:p w14:paraId="3B8BDF11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7FF95E12" w14:textId="731FCB89" w:rsidR="004A6851" w:rsidRPr="00DA736A" w:rsidRDefault="00EA4744" w:rsidP="004E3390">
            <w:pPr>
              <w:rPr>
                <w:rFonts w:cs="Arial"/>
              </w:rPr>
            </w:pPr>
            <w:r>
              <w:rPr>
                <w:rFonts w:cs="Arial"/>
              </w:rPr>
              <w:t xml:space="preserve">Shinto </w:t>
            </w:r>
            <w:proofErr w:type="spellStart"/>
            <w:r>
              <w:rPr>
                <w:rFonts w:cs="Arial"/>
              </w:rPr>
              <w:t>Kuzhikattu</w:t>
            </w:r>
            <w:proofErr w:type="spellEnd"/>
            <w:r>
              <w:rPr>
                <w:rFonts w:cs="Arial"/>
              </w:rPr>
              <w:t xml:space="preserve"> Chalil Mathew</w:t>
            </w:r>
          </w:p>
        </w:tc>
      </w:tr>
      <w:tr w:rsidR="004A6851" w14:paraId="2EF8D33E" w14:textId="77777777" w:rsidTr="004E3390">
        <w:trPr>
          <w:trHeight w:val="828"/>
        </w:trPr>
        <w:tc>
          <w:tcPr>
            <w:tcW w:w="3887" w:type="dxa"/>
          </w:tcPr>
          <w:p w14:paraId="7D0390F9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5BCC2B21" w14:textId="77777777" w:rsidR="004A6851" w:rsidRDefault="00EA4744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 &amp; H Superstore Limited</w:t>
            </w:r>
          </w:p>
          <w:p w14:paraId="0CDDAB14" w14:textId="66A808E6" w:rsidR="00EA4744" w:rsidRDefault="00EA4744" w:rsidP="004E339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Unit 3 </w:t>
            </w:r>
            <w:proofErr w:type="spellStart"/>
            <w:r>
              <w:rPr>
                <w:rFonts w:cs="Arial"/>
                <w:b/>
                <w:bCs/>
              </w:rPr>
              <w:t>Lowmoor</w:t>
            </w:r>
            <w:proofErr w:type="spellEnd"/>
            <w:r>
              <w:rPr>
                <w:rFonts w:cs="Arial"/>
                <w:b/>
                <w:bCs/>
              </w:rPr>
              <w:t xml:space="preserve"> Road, Kirkby </w:t>
            </w:r>
            <w:proofErr w:type="gramStart"/>
            <w:r>
              <w:rPr>
                <w:rFonts w:cs="Arial"/>
                <w:b/>
                <w:bCs/>
              </w:rPr>
              <w:t>In</w:t>
            </w:r>
            <w:proofErr w:type="gramEnd"/>
            <w:r>
              <w:rPr>
                <w:rFonts w:cs="Arial"/>
                <w:b/>
                <w:bCs/>
              </w:rPr>
              <w:t xml:space="preserve"> Ashfield, Nottinghamshire, NG17 7LH</w:t>
            </w:r>
          </w:p>
        </w:tc>
      </w:tr>
      <w:tr w:rsidR="004A6851" w14:paraId="3F882CFC" w14:textId="77777777" w:rsidTr="004E3390">
        <w:trPr>
          <w:trHeight w:val="828"/>
        </w:trPr>
        <w:tc>
          <w:tcPr>
            <w:tcW w:w="3887" w:type="dxa"/>
          </w:tcPr>
          <w:p w14:paraId="1ACCB51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3A4CC6DE" w14:textId="77777777" w:rsidR="004A6851" w:rsidRPr="00C07E47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2E76085E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012BD033" w14:textId="041DCDAD" w:rsidR="004A6851" w:rsidRPr="00C07E47" w:rsidRDefault="00EA4744" w:rsidP="004E339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Off</w:t>
            </w:r>
            <w:r w:rsidR="004A6851" w:rsidRPr="00C07E47">
              <w:rPr>
                <w:rFonts w:cs="Arial"/>
                <w:b/>
                <w:bCs/>
              </w:rPr>
              <w:t xml:space="preserve"> Sales of Alcohol:</w:t>
            </w:r>
            <w:r w:rsidR="004A6851" w:rsidRPr="00C07E47">
              <w:rPr>
                <w:rFonts w:cs="Arial"/>
              </w:rPr>
              <w:t xml:space="preserve"> </w:t>
            </w:r>
          </w:p>
          <w:p w14:paraId="08DEE409" w14:textId="4CF27C56" w:rsidR="004A6851" w:rsidRDefault="004A6851" w:rsidP="004E3390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7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23</w:t>
            </w:r>
            <w:r w:rsidRPr="00C07E47">
              <w:rPr>
                <w:rFonts w:cs="Arial"/>
              </w:rPr>
              <w:t>:00</w:t>
            </w:r>
          </w:p>
          <w:p w14:paraId="69DEE6E3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274C91F5" w14:textId="77777777" w:rsidR="004A6851" w:rsidRPr="00244719" w:rsidRDefault="004A6851" w:rsidP="004E3390"/>
        </w:tc>
      </w:tr>
      <w:tr w:rsidR="004A6851" w14:paraId="371CB333" w14:textId="77777777" w:rsidTr="004E3390">
        <w:trPr>
          <w:trHeight w:val="828"/>
        </w:trPr>
        <w:tc>
          <w:tcPr>
            <w:tcW w:w="3887" w:type="dxa"/>
          </w:tcPr>
          <w:p w14:paraId="6632963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3DBA8212" w14:textId="1EF4A7F6" w:rsidR="004A6851" w:rsidRDefault="00EA4744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16.03.2026</w:t>
            </w:r>
          </w:p>
        </w:tc>
      </w:tr>
      <w:tr w:rsidR="004A6851" w14:paraId="265BAF97" w14:textId="77777777" w:rsidTr="004E3390">
        <w:trPr>
          <w:trHeight w:val="828"/>
        </w:trPr>
        <w:tc>
          <w:tcPr>
            <w:tcW w:w="3887" w:type="dxa"/>
          </w:tcPr>
          <w:p w14:paraId="63136A04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7AD70805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3676102E" w14:textId="77777777" w:rsidTr="004E3390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66BEC6E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1559F0C2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4A6851" w14:paraId="39135056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6A57760C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3858932F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53510322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34FDBA0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04D75127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bookmarkEnd w:id="0"/>
    </w:tbl>
    <w:p w14:paraId="65E8F180" w14:textId="77777777" w:rsidR="006A41EA" w:rsidRDefault="006A41EA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4BABB51F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43533022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3259B70F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78F88205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699BEF75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59A17CCE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39233D1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5DA518F3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209737D8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712E91C5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34739E48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62BE5DEB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45EEDB6" w14:textId="77777777" w:rsidR="00871236" w:rsidRDefault="00871236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72BF5FD3" w14:textId="77777777" w:rsidR="00871236" w:rsidRDefault="00871236" w:rsidP="00871236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871236" w14:paraId="6D213959" w14:textId="77777777" w:rsidTr="00F753FB">
        <w:trPr>
          <w:trHeight w:val="933"/>
        </w:trPr>
        <w:tc>
          <w:tcPr>
            <w:tcW w:w="3887" w:type="dxa"/>
            <w:hideMark/>
          </w:tcPr>
          <w:p w14:paraId="32CC0F80" w14:textId="77777777" w:rsidR="00871236" w:rsidRDefault="00871236" w:rsidP="00F753FB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597B6010" w14:textId="4A22CEF7" w:rsidR="00871236" w:rsidRDefault="00871236" w:rsidP="00F753FB">
            <w:pPr>
              <w:rPr>
                <w:rFonts w:cs="Arial"/>
              </w:rPr>
            </w:pPr>
            <w:r>
              <w:rPr>
                <w:rFonts w:cs="Arial"/>
              </w:rPr>
              <w:t>PR/1812</w:t>
            </w:r>
          </w:p>
        </w:tc>
      </w:tr>
      <w:tr w:rsidR="00871236" w14:paraId="2E74A748" w14:textId="77777777" w:rsidTr="00F753FB">
        <w:trPr>
          <w:trHeight w:val="828"/>
        </w:trPr>
        <w:tc>
          <w:tcPr>
            <w:tcW w:w="3887" w:type="dxa"/>
            <w:hideMark/>
          </w:tcPr>
          <w:p w14:paraId="2EA20EFC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1A259292" w14:textId="185DB687" w:rsidR="00871236" w:rsidRPr="00DA736A" w:rsidRDefault="00871236" w:rsidP="00F753FB">
            <w:pPr>
              <w:rPr>
                <w:rFonts w:cs="Arial"/>
              </w:rPr>
            </w:pPr>
            <w:proofErr w:type="spellStart"/>
            <w:proofErr w:type="gramStart"/>
            <w:r w:rsidRPr="00871236">
              <w:rPr>
                <w:rFonts w:cs="Arial"/>
              </w:rPr>
              <w:t>Saranka</w:t>
            </w:r>
            <w:proofErr w:type="spellEnd"/>
            <w:r>
              <w:rPr>
                <w:rFonts w:cs="Arial"/>
              </w:rPr>
              <w:t xml:space="preserve">  </w:t>
            </w:r>
            <w:proofErr w:type="spellStart"/>
            <w:r w:rsidRPr="00871236">
              <w:rPr>
                <w:rFonts w:cs="Arial"/>
              </w:rPr>
              <w:t>Krishnarasa</w:t>
            </w:r>
            <w:proofErr w:type="spellEnd"/>
            <w:proofErr w:type="gramEnd"/>
          </w:p>
        </w:tc>
      </w:tr>
      <w:tr w:rsidR="00871236" w14:paraId="735342A2" w14:textId="77777777" w:rsidTr="00F753FB">
        <w:trPr>
          <w:trHeight w:val="828"/>
        </w:trPr>
        <w:tc>
          <w:tcPr>
            <w:tcW w:w="3887" w:type="dxa"/>
          </w:tcPr>
          <w:p w14:paraId="4C42507E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34A05ACA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 w:rsidRPr="00871236">
              <w:rPr>
                <w:rFonts w:cs="Arial"/>
                <w:b/>
                <w:bCs/>
              </w:rPr>
              <w:t>Brook Street Convenience Store</w:t>
            </w:r>
          </w:p>
          <w:p w14:paraId="32F81BE7" w14:textId="1B7916B0" w:rsidR="00871236" w:rsidRDefault="00871236" w:rsidP="00F753FB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6 Brook Street, Sutton </w:t>
            </w:r>
            <w:proofErr w:type="gramStart"/>
            <w:r>
              <w:rPr>
                <w:rFonts w:cs="Arial"/>
                <w:b/>
                <w:bCs/>
              </w:rPr>
              <w:t>In</w:t>
            </w:r>
            <w:proofErr w:type="gramEnd"/>
            <w:r>
              <w:rPr>
                <w:rFonts w:cs="Arial"/>
                <w:b/>
                <w:bCs/>
              </w:rPr>
              <w:t xml:space="preserve"> Ashfield, Nottinghamshire, NG17 1AL</w:t>
            </w:r>
          </w:p>
        </w:tc>
      </w:tr>
      <w:tr w:rsidR="00871236" w14:paraId="0FAF55B6" w14:textId="77777777" w:rsidTr="00F753FB">
        <w:trPr>
          <w:trHeight w:val="828"/>
        </w:trPr>
        <w:tc>
          <w:tcPr>
            <w:tcW w:w="3887" w:type="dxa"/>
          </w:tcPr>
          <w:p w14:paraId="5C303943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41119548" w14:textId="77777777" w:rsidR="00871236" w:rsidRPr="00C07E47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5A98D21B" w14:textId="77777777" w:rsidR="00871236" w:rsidRDefault="00871236" w:rsidP="00F753FB">
            <w:pPr>
              <w:rPr>
                <w:rFonts w:cs="Arial"/>
                <w:b/>
                <w:bCs/>
              </w:rPr>
            </w:pPr>
          </w:p>
          <w:p w14:paraId="33C145AD" w14:textId="77777777" w:rsidR="00871236" w:rsidRPr="00C07E47" w:rsidRDefault="00871236" w:rsidP="00F753FB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Off</w:t>
            </w:r>
            <w:r w:rsidRPr="00C07E47">
              <w:rPr>
                <w:rFonts w:cs="Arial"/>
                <w:b/>
                <w:bCs/>
              </w:rPr>
              <w:t xml:space="preserve"> Sales of Alcohol:</w:t>
            </w:r>
            <w:r w:rsidRPr="00C07E47">
              <w:rPr>
                <w:rFonts w:cs="Arial"/>
              </w:rPr>
              <w:t xml:space="preserve"> </w:t>
            </w:r>
          </w:p>
          <w:p w14:paraId="189ADEF5" w14:textId="77F365E9" w:rsidR="00871236" w:rsidRDefault="00871236" w:rsidP="00F753FB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7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00</w:t>
            </w:r>
            <w:r w:rsidRPr="00C07E47">
              <w:rPr>
                <w:rFonts w:cs="Arial"/>
              </w:rPr>
              <w:t>:00</w:t>
            </w:r>
          </w:p>
          <w:p w14:paraId="08682012" w14:textId="77777777" w:rsidR="00871236" w:rsidRDefault="00871236" w:rsidP="00F753FB">
            <w:pPr>
              <w:rPr>
                <w:rFonts w:cs="Arial"/>
                <w:b/>
                <w:bCs/>
              </w:rPr>
            </w:pPr>
          </w:p>
          <w:p w14:paraId="1DA2F575" w14:textId="77777777" w:rsidR="00871236" w:rsidRPr="00244719" w:rsidRDefault="00871236" w:rsidP="00F753FB"/>
        </w:tc>
      </w:tr>
      <w:tr w:rsidR="00871236" w14:paraId="537DE76A" w14:textId="77777777" w:rsidTr="00F753FB">
        <w:trPr>
          <w:trHeight w:val="828"/>
        </w:trPr>
        <w:tc>
          <w:tcPr>
            <w:tcW w:w="3887" w:type="dxa"/>
          </w:tcPr>
          <w:p w14:paraId="5477D02D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137A3CDF" w14:textId="091A89C4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23.03.2026</w:t>
            </w:r>
          </w:p>
        </w:tc>
      </w:tr>
      <w:tr w:rsidR="00871236" w14:paraId="70A29FBA" w14:textId="77777777" w:rsidTr="00F753FB">
        <w:trPr>
          <w:trHeight w:val="828"/>
        </w:trPr>
        <w:tc>
          <w:tcPr>
            <w:tcW w:w="3887" w:type="dxa"/>
          </w:tcPr>
          <w:p w14:paraId="2023B463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14CBFC81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871236" w14:paraId="5A4877DC" w14:textId="77777777" w:rsidTr="00F753FB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9D68B9F" w14:textId="77777777" w:rsidR="00871236" w:rsidRDefault="00871236" w:rsidP="00F753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B71FB7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871236" w14:paraId="4B00FAF5" w14:textId="77777777" w:rsidTr="00F753FB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92B1E98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764187BB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871236" w14:paraId="0478974F" w14:textId="77777777" w:rsidTr="00F753FB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7FA863BD" w14:textId="77777777" w:rsidR="00871236" w:rsidRDefault="00871236" w:rsidP="00F753F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7A074896" w14:textId="77777777" w:rsidR="00871236" w:rsidRDefault="00871236" w:rsidP="00F75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AE8D587" w14:textId="77777777" w:rsidR="006A41EA" w:rsidRDefault="006A41EA" w:rsidP="00014DD3">
      <w:pPr>
        <w:rPr>
          <w:rFonts w:cs="Arial"/>
          <w:sz w:val="20"/>
          <w:szCs w:val="20"/>
        </w:rPr>
      </w:pPr>
    </w:p>
    <w:p w14:paraId="5EBC57FC" w14:textId="77777777" w:rsidR="00693EAD" w:rsidRDefault="00693EAD" w:rsidP="00014DD3">
      <w:pPr>
        <w:rPr>
          <w:rFonts w:cs="Arial"/>
          <w:sz w:val="20"/>
          <w:szCs w:val="20"/>
        </w:rPr>
      </w:pPr>
    </w:p>
    <w:p w14:paraId="5B20CF02" w14:textId="77777777" w:rsidR="00693EAD" w:rsidRDefault="00693EAD" w:rsidP="00014DD3">
      <w:pPr>
        <w:rPr>
          <w:rFonts w:cs="Arial"/>
          <w:sz w:val="20"/>
          <w:szCs w:val="20"/>
        </w:rPr>
      </w:pPr>
    </w:p>
    <w:p w14:paraId="1C983985" w14:textId="77777777" w:rsidR="00693EAD" w:rsidRDefault="00693EAD" w:rsidP="00014DD3">
      <w:pPr>
        <w:rPr>
          <w:rFonts w:cs="Arial"/>
          <w:sz w:val="20"/>
          <w:szCs w:val="20"/>
        </w:rPr>
      </w:pPr>
    </w:p>
    <w:p w14:paraId="29F5C1E3" w14:textId="77777777" w:rsidR="00693EAD" w:rsidRDefault="00693EAD" w:rsidP="00014DD3">
      <w:pPr>
        <w:rPr>
          <w:rFonts w:cs="Arial"/>
          <w:sz w:val="20"/>
          <w:szCs w:val="20"/>
        </w:rPr>
      </w:pPr>
    </w:p>
    <w:p w14:paraId="560D5FAA" w14:textId="77777777" w:rsidR="00693EAD" w:rsidRDefault="00693EAD" w:rsidP="00014DD3">
      <w:pPr>
        <w:rPr>
          <w:rFonts w:cs="Arial"/>
          <w:sz w:val="20"/>
          <w:szCs w:val="20"/>
        </w:rPr>
      </w:pPr>
    </w:p>
    <w:p w14:paraId="7B4EE2DE" w14:textId="77777777" w:rsidR="00693EAD" w:rsidRDefault="00693EAD" w:rsidP="00014DD3">
      <w:pPr>
        <w:rPr>
          <w:rFonts w:cs="Arial"/>
          <w:sz w:val="20"/>
          <w:szCs w:val="20"/>
        </w:rPr>
      </w:pPr>
    </w:p>
    <w:p w14:paraId="054ADE08" w14:textId="77777777" w:rsidR="00693EAD" w:rsidRDefault="00693EAD" w:rsidP="00014DD3">
      <w:pPr>
        <w:rPr>
          <w:rFonts w:cs="Arial"/>
          <w:sz w:val="20"/>
          <w:szCs w:val="20"/>
        </w:rPr>
      </w:pPr>
    </w:p>
    <w:p w14:paraId="0F7BB775" w14:textId="77777777" w:rsidR="00693EAD" w:rsidRDefault="00693EAD" w:rsidP="00014DD3">
      <w:pPr>
        <w:rPr>
          <w:rFonts w:cs="Arial"/>
          <w:sz w:val="20"/>
          <w:szCs w:val="20"/>
        </w:rPr>
      </w:pPr>
    </w:p>
    <w:p w14:paraId="7A10A2A3" w14:textId="77777777" w:rsidR="00693EAD" w:rsidRDefault="00693EAD" w:rsidP="00014DD3">
      <w:pPr>
        <w:rPr>
          <w:rFonts w:cs="Arial"/>
          <w:sz w:val="20"/>
          <w:szCs w:val="20"/>
        </w:rPr>
      </w:pPr>
    </w:p>
    <w:p w14:paraId="7FAFA684" w14:textId="77777777" w:rsidR="00693EAD" w:rsidRDefault="00693EAD" w:rsidP="00014DD3">
      <w:pPr>
        <w:rPr>
          <w:rFonts w:cs="Arial"/>
          <w:sz w:val="20"/>
          <w:szCs w:val="20"/>
        </w:rPr>
      </w:pPr>
    </w:p>
    <w:p w14:paraId="1E5634EF" w14:textId="77777777" w:rsidR="00693EAD" w:rsidRDefault="00693EAD" w:rsidP="00014DD3">
      <w:pPr>
        <w:rPr>
          <w:rFonts w:cs="Arial"/>
          <w:sz w:val="20"/>
          <w:szCs w:val="20"/>
        </w:rPr>
      </w:pPr>
    </w:p>
    <w:p w14:paraId="720CBC03" w14:textId="77777777" w:rsidR="00693EAD" w:rsidRDefault="00693EAD" w:rsidP="00014DD3">
      <w:pPr>
        <w:rPr>
          <w:rFonts w:cs="Arial"/>
          <w:sz w:val="20"/>
          <w:szCs w:val="20"/>
        </w:rPr>
      </w:pPr>
    </w:p>
    <w:p w14:paraId="22D8C904" w14:textId="77777777" w:rsidR="00693EAD" w:rsidRDefault="00693EAD" w:rsidP="00014DD3">
      <w:pPr>
        <w:rPr>
          <w:rFonts w:cs="Arial"/>
          <w:sz w:val="20"/>
          <w:szCs w:val="20"/>
        </w:rPr>
      </w:pPr>
    </w:p>
    <w:p w14:paraId="499715BC" w14:textId="77777777" w:rsidR="00693EAD" w:rsidRDefault="00693EAD" w:rsidP="00014DD3">
      <w:pPr>
        <w:rPr>
          <w:rFonts w:cs="Arial"/>
          <w:sz w:val="20"/>
          <w:szCs w:val="20"/>
        </w:rPr>
      </w:pPr>
    </w:p>
    <w:p w14:paraId="0C45C3AB" w14:textId="77777777" w:rsidR="00693EAD" w:rsidRDefault="00693EAD" w:rsidP="00014DD3">
      <w:pPr>
        <w:rPr>
          <w:rFonts w:cs="Arial"/>
          <w:sz w:val="20"/>
          <w:szCs w:val="20"/>
        </w:rPr>
      </w:pPr>
    </w:p>
    <w:p w14:paraId="4855CA4E" w14:textId="77777777" w:rsidR="00693EAD" w:rsidRDefault="00693EAD" w:rsidP="00014DD3">
      <w:pPr>
        <w:rPr>
          <w:rFonts w:cs="Arial"/>
          <w:sz w:val="20"/>
          <w:szCs w:val="20"/>
        </w:rPr>
      </w:pPr>
    </w:p>
    <w:p w14:paraId="71E2AA64" w14:textId="77777777" w:rsidR="00693EAD" w:rsidRDefault="00693EAD" w:rsidP="00014DD3">
      <w:pPr>
        <w:rPr>
          <w:rFonts w:cs="Arial"/>
          <w:sz w:val="20"/>
          <w:szCs w:val="20"/>
        </w:rPr>
      </w:pPr>
    </w:p>
    <w:p w14:paraId="34837546" w14:textId="77777777" w:rsidR="00693EAD" w:rsidRDefault="00693EAD" w:rsidP="00014DD3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254E8E">
        <w:trPr>
          <w:trHeight w:val="933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7CC6043A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PR/1813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1CF05D83" w:rsidR="00693EAD" w:rsidRPr="00DA736A" w:rsidRDefault="00693EAD" w:rsidP="00254E8E">
            <w:pPr>
              <w:rPr>
                <w:rFonts w:cs="Arial"/>
              </w:rPr>
            </w:pPr>
            <w:proofErr w:type="spellStart"/>
            <w:r w:rsidRPr="00693EAD">
              <w:rPr>
                <w:rFonts w:cs="Arial"/>
              </w:rPr>
              <w:t>Makky</w:t>
            </w:r>
            <w:proofErr w:type="spellEnd"/>
            <w:r w:rsidRPr="00693EAD">
              <w:rPr>
                <w:rFonts w:cs="Arial"/>
              </w:rPr>
              <w:t xml:space="preserve"> Limited </w:t>
            </w:r>
            <w:r>
              <w:rPr>
                <w:rFonts w:cs="Arial"/>
              </w:rPr>
              <w:t>T</w:t>
            </w:r>
            <w:r w:rsidRPr="00693EAD">
              <w:rPr>
                <w:rFonts w:cs="Arial"/>
              </w:rPr>
              <w:t>/</w:t>
            </w:r>
            <w:r>
              <w:rPr>
                <w:rFonts w:cs="Arial"/>
              </w:rPr>
              <w:t>A</w:t>
            </w:r>
            <w:r w:rsidRPr="00693EAD">
              <w:rPr>
                <w:rFonts w:cs="Arial"/>
              </w:rPr>
              <w:t xml:space="preserve"> Hucknall Post Office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01CB5F3E" w14:textId="73B7685A" w:rsidR="00BF635E" w:rsidRDefault="00BF635E" w:rsidP="00693E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Hucknall Post Office</w:t>
            </w:r>
          </w:p>
          <w:p w14:paraId="609E655F" w14:textId="578AC599" w:rsidR="00693EAD" w:rsidRDefault="00693EAD" w:rsidP="00693E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59 High Street, Hucknall Nottinghamshire, NG15 7AA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656945A4" w14:textId="77777777" w:rsidR="00693EAD" w:rsidRPr="00C07E47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12A1823E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590E39F2" w14:textId="77777777" w:rsidR="00693EAD" w:rsidRPr="00C07E47" w:rsidRDefault="00693EAD" w:rsidP="00254E8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Off</w:t>
            </w:r>
            <w:r w:rsidRPr="00C07E47">
              <w:rPr>
                <w:rFonts w:cs="Arial"/>
                <w:b/>
                <w:bCs/>
              </w:rPr>
              <w:t xml:space="preserve"> Sales of Alcohol:</w:t>
            </w:r>
            <w:r w:rsidRPr="00C07E47">
              <w:rPr>
                <w:rFonts w:cs="Arial"/>
              </w:rPr>
              <w:t xml:space="preserve"> </w:t>
            </w:r>
          </w:p>
          <w:p w14:paraId="11D1E650" w14:textId="2BD2DADB" w:rsidR="00693EAD" w:rsidRDefault="00693EAD" w:rsidP="00254E8E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8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22</w:t>
            </w:r>
            <w:r w:rsidRPr="00C07E47">
              <w:rPr>
                <w:rFonts w:cs="Arial"/>
              </w:rPr>
              <w:t>:00</w:t>
            </w:r>
          </w:p>
          <w:p w14:paraId="3C7D4608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187741D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30.03.2026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4CD5DB6D" w14:textId="77777777" w:rsidR="00693EAD" w:rsidRDefault="00693EAD" w:rsidP="00014DD3">
      <w:pPr>
        <w:rPr>
          <w:rFonts w:cs="Arial"/>
          <w:sz w:val="20"/>
          <w:szCs w:val="20"/>
        </w:rPr>
      </w:pPr>
    </w:p>
    <w:sectPr w:rsidR="00693EAD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7020" w14:textId="77777777" w:rsidR="00647EFC" w:rsidRDefault="00647EFC">
      <w:r>
        <w:separator/>
      </w:r>
    </w:p>
  </w:endnote>
  <w:endnote w:type="continuationSeparator" w:id="0">
    <w:p w14:paraId="62315B4D" w14:textId="77777777" w:rsidR="00647EFC" w:rsidRDefault="0064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81FD" w14:textId="77777777" w:rsidR="00647EFC" w:rsidRDefault="00647EFC">
      <w:r>
        <w:separator/>
      </w:r>
    </w:p>
  </w:footnote>
  <w:footnote w:type="continuationSeparator" w:id="0">
    <w:p w14:paraId="3F122C8F" w14:textId="77777777" w:rsidR="00647EFC" w:rsidRDefault="0064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47EFC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9B6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979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3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2020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2373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02.03.2026</dc:title>
  <dc:subject/>
  <dc:creator>jalison</dc:creator>
  <cp:keywords/>
  <cp:lastModifiedBy>Sharon.Simcox</cp:lastModifiedBy>
  <cp:revision>2</cp:revision>
  <cp:lastPrinted>2021-10-25T07:31:00Z</cp:lastPrinted>
  <dcterms:created xsi:type="dcterms:W3CDTF">2026-03-02T14:47:00Z</dcterms:created>
  <dcterms:modified xsi:type="dcterms:W3CDTF">2026-03-02T14:47:00Z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