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C184" w14:textId="056D1762" w:rsidR="00B5676A" w:rsidRDefault="00615E4D" w:rsidP="00345CE8">
      <w:pPr>
        <w:pStyle w:val="Heading1"/>
        <w:numPr>
          <w:ilvl w:val="0"/>
          <w:numId w:val="0"/>
        </w:numPr>
        <w:ind w:left="142" w:firstLine="11"/>
      </w:pPr>
      <w:r>
        <w:t>Appendix A: Quality Assurance Checklist and SEA</w:t>
      </w:r>
      <w:r w:rsidR="00D148F0">
        <w:t xml:space="preserve"> </w:t>
      </w:r>
      <w:r>
        <w:t>Definitions</w:t>
      </w:r>
    </w:p>
    <w:p w14:paraId="4526C7D1" w14:textId="4AF0FAFF" w:rsidR="00D148F0" w:rsidRPr="00D148F0" w:rsidRDefault="00D148F0" w:rsidP="00D148F0">
      <w:pPr>
        <w:pStyle w:val="WDIntro"/>
        <w:rPr>
          <w:b/>
          <w:bCs/>
          <w:color w:val="auto"/>
        </w:rPr>
      </w:pPr>
      <w:r w:rsidRPr="00D148F0">
        <w:rPr>
          <w:b/>
          <w:bCs/>
          <w:color w:val="auto"/>
        </w:rPr>
        <w:t>SEA Quality Assurance Checklist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5971"/>
      </w:tblGrid>
      <w:tr w:rsidR="00D148F0" w:rsidRPr="00D148F0" w14:paraId="0BACF62F" w14:textId="77777777" w:rsidTr="00196542">
        <w:tc>
          <w:tcPr>
            <w:tcW w:w="3637" w:type="dxa"/>
            <w:shd w:val="clear" w:color="auto" w:fill="auto"/>
          </w:tcPr>
          <w:p w14:paraId="79BB3395" w14:textId="5A0DE209"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lang w:eastAsia="en-GB"/>
              </w:rPr>
              <w:t>Objectives and context</w:t>
            </w:r>
          </w:p>
        </w:tc>
        <w:tc>
          <w:tcPr>
            <w:tcW w:w="5971" w:type="dxa"/>
            <w:shd w:val="clear" w:color="auto" w:fill="auto"/>
          </w:tcPr>
          <w:p w14:paraId="1DB6DF9B" w14:textId="507B7416" w:rsidR="00D148F0" w:rsidRPr="00D148F0" w:rsidRDefault="00D148F0" w:rsidP="00E45C5C">
            <w:pPr>
              <w:tabs>
                <w:tab w:val="clear" w:pos="737"/>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615E4D" w:rsidRPr="00D148F0" w14:paraId="5866FF88" w14:textId="77777777" w:rsidTr="00196542">
        <w:tc>
          <w:tcPr>
            <w:tcW w:w="3637" w:type="dxa"/>
            <w:shd w:val="clear" w:color="auto" w:fill="auto"/>
          </w:tcPr>
          <w:p w14:paraId="5EEC5989"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The </w:t>
            </w:r>
            <w:proofErr w:type="gramStart"/>
            <w:r w:rsidRPr="00D148F0">
              <w:rPr>
                <w:rFonts w:ascii="Segoe UI" w:hAnsi="Segoe UI" w:cs="Segoe UI"/>
                <w:sz w:val="20"/>
                <w:szCs w:val="20"/>
                <w:lang w:eastAsia="en-GB"/>
              </w:rPr>
              <w:t>plan’s</w:t>
            </w:r>
            <w:proofErr w:type="gramEnd"/>
            <w:r w:rsidRPr="00D148F0">
              <w:rPr>
                <w:rFonts w:ascii="Segoe UI" w:hAnsi="Segoe UI" w:cs="Segoe UI"/>
                <w:sz w:val="20"/>
                <w:szCs w:val="20"/>
                <w:lang w:eastAsia="en-GB"/>
              </w:rPr>
              <w:t xml:space="preserve"> or programme’s purpose and objectives are made clear.</w:t>
            </w:r>
          </w:p>
        </w:tc>
        <w:tc>
          <w:tcPr>
            <w:tcW w:w="5971" w:type="dxa"/>
            <w:shd w:val="clear" w:color="auto" w:fill="auto"/>
          </w:tcPr>
          <w:p w14:paraId="2C33C05A" w14:textId="17A2328B" w:rsidR="00615E4D" w:rsidRPr="00D148F0" w:rsidRDefault="00615E4D" w:rsidP="00E45C5C">
            <w:pPr>
              <w:tabs>
                <w:tab w:val="clear" w:pos="737"/>
              </w:tabs>
              <w:rPr>
                <w:rFonts w:ascii="Segoe UI" w:hAnsi="Segoe UI" w:cs="Segoe UI"/>
                <w:sz w:val="20"/>
                <w:szCs w:val="20"/>
                <w:lang w:val="en-US"/>
              </w:rPr>
            </w:pPr>
            <w:r w:rsidRPr="00D148F0">
              <w:rPr>
                <w:rFonts w:ascii="Segoe UI" w:hAnsi="Segoe UI" w:cs="Segoe UI"/>
                <w:sz w:val="20"/>
                <w:szCs w:val="20"/>
                <w:lang w:val="en-US"/>
              </w:rPr>
              <w:t xml:space="preserve">Section </w:t>
            </w:r>
            <w:r w:rsidR="00E94B4E" w:rsidRPr="00D148F0">
              <w:rPr>
                <w:rFonts w:ascii="Segoe UI" w:hAnsi="Segoe UI" w:cs="Segoe UI"/>
                <w:sz w:val="20"/>
                <w:szCs w:val="20"/>
                <w:lang w:val="en-US"/>
              </w:rPr>
              <w:t>1</w:t>
            </w:r>
            <w:r w:rsidRPr="00D148F0">
              <w:rPr>
                <w:rFonts w:ascii="Segoe UI" w:hAnsi="Segoe UI" w:cs="Segoe UI"/>
                <w:sz w:val="20"/>
                <w:szCs w:val="20"/>
                <w:lang w:val="en-US"/>
              </w:rPr>
              <w:t xml:space="preserve"> and Section 2 sets out the background to the requirement for the Sustainability Appraisal including the SEA.  It identif</w:t>
            </w:r>
            <w:r w:rsidR="000628FA" w:rsidRPr="00D148F0">
              <w:rPr>
                <w:rFonts w:ascii="Segoe UI" w:hAnsi="Segoe UI" w:cs="Segoe UI"/>
                <w:sz w:val="20"/>
                <w:szCs w:val="20"/>
                <w:lang w:val="en-US"/>
              </w:rPr>
              <w:t>ies</w:t>
            </w:r>
            <w:r w:rsidRPr="00D148F0">
              <w:rPr>
                <w:rFonts w:ascii="Segoe UI" w:hAnsi="Segoe UI" w:cs="Segoe UI"/>
                <w:sz w:val="20"/>
                <w:szCs w:val="20"/>
                <w:lang w:val="en-US"/>
              </w:rPr>
              <w:t xml:space="preserve"> </w:t>
            </w:r>
            <w:r w:rsidR="000628FA" w:rsidRPr="00D148F0">
              <w:rPr>
                <w:rFonts w:ascii="Segoe UI" w:hAnsi="Segoe UI" w:cs="Segoe UI"/>
                <w:sz w:val="20"/>
                <w:szCs w:val="20"/>
                <w:lang w:val="en-US"/>
              </w:rPr>
              <w:t xml:space="preserve">that </w:t>
            </w:r>
            <w:r w:rsidRPr="00D148F0">
              <w:rPr>
                <w:rFonts w:ascii="Segoe UI" w:hAnsi="Segoe UI" w:cs="Segoe UI"/>
                <w:sz w:val="20"/>
                <w:szCs w:val="20"/>
                <w:lang w:val="en-US"/>
              </w:rPr>
              <w:t>the SA is undertaken in relation to the Local Plan.  It sets out the plan period, the area cover</w:t>
            </w:r>
            <w:r w:rsidR="000628FA" w:rsidRPr="00D148F0">
              <w:rPr>
                <w:rFonts w:ascii="Segoe UI" w:hAnsi="Segoe UI" w:cs="Segoe UI"/>
                <w:sz w:val="20"/>
                <w:szCs w:val="20"/>
                <w:lang w:val="en-US"/>
              </w:rPr>
              <w:t>ed</w:t>
            </w:r>
            <w:r w:rsidRPr="00D148F0">
              <w:rPr>
                <w:rFonts w:ascii="Segoe UI" w:hAnsi="Segoe UI" w:cs="Segoe UI"/>
                <w:sz w:val="20"/>
                <w:szCs w:val="20"/>
                <w:lang w:val="en-US"/>
              </w:rPr>
              <w:t xml:space="preserve"> and the purpose of the plan.  It includes a brief history of the withdrawn local plan and the sub regional context of Ashfield.</w:t>
            </w:r>
          </w:p>
        </w:tc>
      </w:tr>
      <w:tr w:rsidR="00615E4D" w:rsidRPr="00D148F0" w14:paraId="10911C81" w14:textId="77777777" w:rsidTr="00196542">
        <w:tc>
          <w:tcPr>
            <w:tcW w:w="3637" w:type="dxa"/>
            <w:shd w:val="clear" w:color="auto" w:fill="auto"/>
          </w:tcPr>
          <w:p w14:paraId="0265DF26"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Environmental issues and constraints, including international and EC environmental protection objectives, are considered in developing objectives and targets.</w:t>
            </w:r>
          </w:p>
        </w:tc>
        <w:tc>
          <w:tcPr>
            <w:tcW w:w="5971" w:type="dxa"/>
            <w:shd w:val="clear" w:color="auto" w:fill="auto"/>
          </w:tcPr>
          <w:p w14:paraId="192E6702" w14:textId="77777777"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Sustainability issues have been considered through: </w:t>
            </w:r>
          </w:p>
          <w:p w14:paraId="24328608" w14:textId="13AC16CC" w:rsidR="00615E4D" w:rsidRPr="00D148F0" w:rsidRDefault="00615E4D" w:rsidP="00E45C5C">
            <w:pPr>
              <w:numPr>
                <w:ilvl w:val="0"/>
                <w:numId w:val="37"/>
              </w:numPr>
              <w:tabs>
                <w:tab w:val="clear" w:pos="737"/>
              </w:tabs>
              <w:rPr>
                <w:rFonts w:ascii="Segoe UI" w:hAnsi="Segoe UI" w:cs="Segoe UI"/>
                <w:sz w:val="20"/>
                <w:szCs w:val="20"/>
                <w:lang w:val="en-US"/>
              </w:rPr>
            </w:pPr>
            <w:r w:rsidRPr="00D148F0">
              <w:rPr>
                <w:rFonts w:ascii="Segoe UI" w:hAnsi="Segoe UI" w:cs="Segoe UI"/>
                <w:sz w:val="20"/>
                <w:szCs w:val="20"/>
                <w:lang w:val="en-US"/>
              </w:rPr>
              <w:t xml:space="preserve">A review of Plans, Policies and </w:t>
            </w:r>
            <w:proofErr w:type="spellStart"/>
            <w:r w:rsidRPr="00D148F0">
              <w:rPr>
                <w:rFonts w:ascii="Segoe UI" w:hAnsi="Segoe UI" w:cs="Segoe UI"/>
                <w:sz w:val="20"/>
                <w:szCs w:val="20"/>
                <w:lang w:val="en-US"/>
              </w:rPr>
              <w:t>Programmes</w:t>
            </w:r>
            <w:proofErr w:type="spellEnd"/>
            <w:r w:rsidRPr="00D148F0">
              <w:rPr>
                <w:rFonts w:ascii="Segoe UI" w:hAnsi="Segoe UI" w:cs="Segoe UI"/>
                <w:sz w:val="20"/>
                <w:szCs w:val="20"/>
                <w:lang w:val="en-US"/>
              </w:rPr>
              <w:t xml:space="preserve"> set out in </w:t>
            </w:r>
            <w:r w:rsidR="00E94B4E" w:rsidRPr="00D148F0">
              <w:rPr>
                <w:rFonts w:ascii="Segoe UI" w:hAnsi="Segoe UI" w:cs="Segoe UI"/>
                <w:sz w:val="20"/>
                <w:szCs w:val="20"/>
                <w:lang w:val="en-US"/>
              </w:rPr>
              <w:t xml:space="preserve">2 and </w:t>
            </w:r>
            <w:r w:rsidRPr="00D148F0">
              <w:rPr>
                <w:rFonts w:ascii="Segoe UI" w:hAnsi="Segoe UI" w:cs="Segoe UI"/>
                <w:sz w:val="20"/>
                <w:szCs w:val="20"/>
                <w:lang w:val="en-US"/>
              </w:rPr>
              <w:t xml:space="preserve">Appendix </w:t>
            </w:r>
            <w:r w:rsidR="00E94B4E" w:rsidRPr="00D148F0">
              <w:rPr>
                <w:rFonts w:ascii="Segoe UI" w:hAnsi="Segoe UI" w:cs="Segoe UI"/>
                <w:sz w:val="20"/>
                <w:szCs w:val="20"/>
                <w:lang w:val="en-US"/>
              </w:rPr>
              <w:t>C.</w:t>
            </w:r>
            <w:r w:rsidRPr="00D148F0">
              <w:rPr>
                <w:rFonts w:ascii="Segoe UI" w:hAnsi="Segoe UI" w:cs="Segoe UI"/>
                <w:sz w:val="20"/>
                <w:szCs w:val="20"/>
                <w:lang w:val="en-US"/>
              </w:rPr>
              <w:t xml:space="preserve"> </w:t>
            </w:r>
          </w:p>
          <w:p w14:paraId="15EF18A5" w14:textId="4B5FDD28" w:rsidR="00615E4D" w:rsidRPr="00D148F0" w:rsidRDefault="00E94B4E" w:rsidP="00E45C5C">
            <w:pPr>
              <w:numPr>
                <w:ilvl w:val="0"/>
                <w:numId w:val="37"/>
              </w:numPr>
              <w:tabs>
                <w:tab w:val="clear" w:pos="737"/>
              </w:tabs>
              <w:rPr>
                <w:rFonts w:ascii="Segoe UI" w:hAnsi="Segoe UI" w:cs="Segoe UI"/>
                <w:sz w:val="20"/>
                <w:szCs w:val="20"/>
                <w:lang w:val="en-US"/>
              </w:rPr>
            </w:pPr>
            <w:r w:rsidRPr="00D148F0">
              <w:rPr>
                <w:rFonts w:ascii="Segoe UI" w:hAnsi="Segoe UI" w:cs="Segoe UI"/>
                <w:sz w:val="20"/>
                <w:szCs w:val="20"/>
                <w:lang w:val="en-US"/>
              </w:rPr>
              <w:t>A</w:t>
            </w:r>
            <w:r w:rsidR="00615E4D" w:rsidRPr="00D148F0">
              <w:rPr>
                <w:rFonts w:ascii="Segoe UI" w:hAnsi="Segoe UI" w:cs="Segoe UI"/>
                <w:sz w:val="20"/>
                <w:szCs w:val="20"/>
                <w:lang w:val="en-US"/>
              </w:rPr>
              <w:t xml:space="preserve">n analysis of baseline conditions set out in Section </w:t>
            </w:r>
            <w:r w:rsidRPr="00D148F0">
              <w:rPr>
                <w:rFonts w:ascii="Segoe UI" w:hAnsi="Segoe UI" w:cs="Segoe UI"/>
                <w:sz w:val="20"/>
                <w:szCs w:val="20"/>
                <w:lang w:val="en-US"/>
              </w:rPr>
              <w:t>3</w:t>
            </w:r>
            <w:r w:rsidR="00996B29">
              <w:rPr>
                <w:rFonts w:ascii="Segoe UI" w:hAnsi="Segoe UI" w:cs="Segoe UI"/>
                <w:sz w:val="20"/>
                <w:szCs w:val="20"/>
                <w:lang w:val="en-US"/>
              </w:rPr>
              <w:t xml:space="preserve"> and Appendix D</w:t>
            </w:r>
            <w:r w:rsidRPr="00D148F0">
              <w:rPr>
                <w:rFonts w:ascii="Segoe UI" w:hAnsi="Segoe UI" w:cs="Segoe UI"/>
                <w:sz w:val="20"/>
                <w:szCs w:val="20"/>
                <w:lang w:val="en-US"/>
              </w:rPr>
              <w:t>.</w:t>
            </w:r>
            <w:r w:rsidR="00615E4D" w:rsidRPr="00D148F0">
              <w:rPr>
                <w:rFonts w:ascii="Segoe UI" w:hAnsi="Segoe UI" w:cs="Segoe UI"/>
                <w:sz w:val="20"/>
                <w:szCs w:val="20"/>
                <w:lang w:val="en-US"/>
              </w:rPr>
              <w:t xml:space="preserve"> </w:t>
            </w:r>
          </w:p>
        </w:tc>
      </w:tr>
      <w:tr w:rsidR="00615E4D" w:rsidRPr="00D148F0" w14:paraId="60F6468F" w14:textId="77777777" w:rsidTr="00196542">
        <w:trPr>
          <w:trHeight w:val="515"/>
        </w:trPr>
        <w:tc>
          <w:tcPr>
            <w:tcW w:w="3637" w:type="dxa"/>
            <w:shd w:val="clear" w:color="auto" w:fill="auto"/>
          </w:tcPr>
          <w:p w14:paraId="29FF3AEF"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SEA objectives, where used, are clearly set out and linked to indicators and targets where appropriate.</w:t>
            </w:r>
          </w:p>
        </w:tc>
        <w:tc>
          <w:tcPr>
            <w:tcW w:w="5971" w:type="dxa"/>
            <w:shd w:val="clear" w:color="auto" w:fill="auto"/>
          </w:tcPr>
          <w:p w14:paraId="3F84B3E6" w14:textId="18F9F737"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w:t>
            </w:r>
            <w:r w:rsidR="00335C6B" w:rsidRPr="00D148F0">
              <w:rPr>
                <w:rFonts w:ascii="Segoe UI" w:hAnsi="Segoe UI" w:cs="Segoe UI"/>
                <w:sz w:val="20"/>
                <w:szCs w:val="20"/>
                <w:lang w:val="en-US"/>
              </w:rPr>
              <w:t>4</w:t>
            </w:r>
            <w:r w:rsidRPr="00D148F0">
              <w:rPr>
                <w:rFonts w:ascii="Segoe UI" w:hAnsi="Segoe UI" w:cs="Segoe UI"/>
                <w:sz w:val="20"/>
                <w:szCs w:val="20"/>
                <w:lang w:val="en-US"/>
              </w:rPr>
              <w:t xml:space="preserve"> and Table </w:t>
            </w:r>
            <w:r w:rsidR="00335C6B" w:rsidRPr="00D148F0">
              <w:rPr>
                <w:rFonts w:ascii="Segoe UI" w:hAnsi="Segoe UI" w:cs="Segoe UI"/>
                <w:sz w:val="20"/>
                <w:szCs w:val="20"/>
                <w:lang w:val="en-US"/>
              </w:rPr>
              <w:t>4.2</w:t>
            </w:r>
            <w:r w:rsidRPr="00D148F0">
              <w:rPr>
                <w:rFonts w:ascii="Segoe UI" w:hAnsi="Segoe UI" w:cs="Segoe UI"/>
                <w:sz w:val="20"/>
                <w:szCs w:val="20"/>
                <w:lang w:val="en-US"/>
              </w:rPr>
              <w:t>, The Sustainability Framework</w:t>
            </w:r>
            <w:r w:rsidR="00460BE2">
              <w:rPr>
                <w:rFonts w:ascii="Segoe UI" w:hAnsi="Segoe UI" w:cs="Segoe UI"/>
                <w:sz w:val="20"/>
                <w:szCs w:val="20"/>
                <w:lang w:val="en-US"/>
              </w:rPr>
              <w:t xml:space="preserve">, Appendix K, Appendix L, Appendix M </w:t>
            </w:r>
            <w:r w:rsidRPr="00D148F0">
              <w:rPr>
                <w:rFonts w:ascii="Segoe UI" w:hAnsi="Segoe UI" w:cs="Segoe UI"/>
                <w:sz w:val="20"/>
                <w:szCs w:val="20"/>
                <w:lang w:val="en-US"/>
              </w:rPr>
              <w:t xml:space="preserve">links the SA/SEA themes with objectives, decision-making </w:t>
            </w:r>
            <w:proofErr w:type="gramStart"/>
            <w:r w:rsidRPr="00D148F0">
              <w:rPr>
                <w:rFonts w:ascii="Segoe UI" w:hAnsi="Segoe UI" w:cs="Segoe UI"/>
                <w:sz w:val="20"/>
                <w:szCs w:val="20"/>
                <w:lang w:val="en-US"/>
              </w:rPr>
              <w:t>criteria</w:t>
            </w:r>
            <w:proofErr w:type="gramEnd"/>
            <w:r w:rsidRPr="00D148F0">
              <w:rPr>
                <w:rFonts w:ascii="Segoe UI" w:hAnsi="Segoe UI" w:cs="Segoe UI"/>
                <w:sz w:val="20"/>
                <w:szCs w:val="20"/>
                <w:lang w:val="en-US"/>
              </w:rPr>
              <w:t xml:space="preserve"> and potential indicators.</w:t>
            </w:r>
          </w:p>
        </w:tc>
      </w:tr>
      <w:tr w:rsidR="00615E4D" w:rsidRPr="00D148F0" w14:paraId="36584D51" w14:textId="77777777" w:rsidTr="00196542">
        <w:tc>
          <w:tcPr>
            <w:tcW w:w="3637" w:type="dxa"/>
            <w:shd w:val="clear" w:color="auto" w:fill="auto"/>
          </w:tcPr>
          <w:p w14:paraId="62FDCB24"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Links with other related plans, programmes and policies are identified and explained.</w:t>
            </w:r>
          </w:p>
        </w:tc>
        <w:tc>
          <w:tcPr>
            <w:tcW w:w="5971" w:type="dxa"/>
            <w:shd w:val="clear" w:color="auto" w:fill="auto"/>
          </w:tcPr>
          <w:p w14:paraId="3D671332" w14:textId="517FED76"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Key messages, the source of messages and implications for the SA Framework are set out in Section </w:t>
            </w:r>
            <w:r w:rsidR="00335C6B" w:rsidRPr="00D148F0">
              <w:rPr>
                <w:rFonts w:ascii="Segoe UI" w:hAnsi="Segoe UI" w:cs="Segoe UI"/>
                <w:sz w:val="20"/>
                <w:szCs w:val="20"/>
                <w:lang w:val="en-US"/>
              </w:rPr>
              <w:t>2</w:t>
            </w:r>
            <w:r w:rsidRPr="00D148F0">
              <w:rPr>
                <w:rFonts w:ascii="Segoe UI" w:hAnsi="Segoe UI" w:cs="Segoe UI"/>
                <w:sz w:val="20"/>
                <w:szCs w:val="20"/>
                <w:lang w:val="en-US"/>
              </w:rPr>
              <w:t xml:space="preserve">, Table </w:t>
            </w:r>
            <w:proofErr w:type="gramStart"/>
            <w:r w:rsidR="00335C6B" w:rsidRPr="00D148F0">
              <w:rPr>
                <w:rFonts w:ascii="Segoe UI" w:hAnsi="Segoe UI" w:cs="Segoe UI"/>
                <w:sz w:val="20"/>
                <w:szCs w:val="20"/>
                <w:lang w:val="en-US"/>
              </w:rPr>
              <w:t>2.1</w:t>
            </w:r>
            <w:proofErr w:type="gramEnd"/>
            <w:r w:rsidRPr="00D148F0">
              <w:rPr>
                <w:rFonts w:ascii="Segoe UI" w:hAnsi="Segoe UI" w:cs="Segoe UI"/>
                <w:sz w:val="20"/>
                <w:szCs w:val="20"/>
                <w:lang w:val="en-US"/>
              </w:rPr>
              <w:t xml:space="preserve"> and Appendix </w:t>
            </w:r>
            <w:r w:rsidR="00335C6B" w:rsidRPr="00D148F0">
              <w:rPr>
                <w:rFonts w:ascii="Segoe UI" w:hAnsi="Segoe UI" w:cs="Segoe UI"/>
                <w:sz w:val="20"/>
                <w:szCs w:val="20"/>
                <w:lang w:val="en-US"/>
              </w:rPr>
              <w:t>C</w:t>
            </w:r>
            <w:r w:rsidRPr="00D148F0">
              <w:rPr>
                <w:rFonts w:ascii="Segoe UI" w:hAnsi="Segoe UI" w:cs="Segoe UI"/>
                <w:sz w:val="20"/>
                <w:szCs w:val="20"/>
                <w:lang w:val="en-US"/>
              </w:rPr>
              <w:t>.</w:t>
            </w:r>
          </w:p>
        </w:tc>
      </w:tr>
      <w:tr w:rsidR="00615E4D" w:rsidRPr="00D148F0" w14:paraId="46E21559" w14:textId="77777777" w:rsidTr="00196542">
        <w:tc>
          <w:tcPr>
            <w:tcW w:w="3637" w:type="dxa"/>
            <w:shd w:val="clear" w:color="auto" w:fill="auto"/>
          </w:tcPr>
          <w:p w14:paraId="749AE255"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Conflicts that exist between SEA objectives, between SEA and plan objectives and between SEA objectives and other plan objectives are identified and described.</w:t>
            </w:r>
          </w:p>
        </w:tc>
        <w:tc>
          <w:tcPr>
            <w:tcW w:w="5971" w:type="dxa"/>
            <w:shd w:val="clear" w:color="auto" w:fill="auto"/>
          </w:tcPr>
          <w:p w14:paraId="74E9C2C6" w14:textId="5B8C746D"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Potential conflicts between SA objectives</w:t>
            </w:r>
            <w:r w:rsidR="00460BE2">
              <w:rPr>
                <w:rFonts w:ascii="Segoe UI" w:hAnsi="Segoe UI" w:cs="Segoe UI"/>
                <w:sz w:val="20"/>
                <w:szCs w:val="20"/>
                <w:lang w:val="en-US"/>
              </w:rPr>
              <w:t xml:space="preserve"> and the Local Plan objectives</w:t>
            </w:r>
            <w:r w:rsidRPr="00D148F0">
              <w:rPr>
                <w:rFonts w:ascii="Segoe UI" w:hAnsi="Segoe UI" w:cs="Segoe UI"/>
                <w:sz w:val="20"/>
                <w:szCs w:val="20"/>
                <w:lang w:val="en-US"/>
              </w:rPr>
              <w:t xml:space="preserve"> have been identified in Section 5</w:t>
            </w:r>
            <w:r w:rsidR="00460BE2">
              <w:rPr>
                <w:rFonts w:ascii="Segoe UI" w:hAnsi="Segoe UI" w:cs="Segoe UI"/>
                <w:sz w:val="20"/>
                <w:szCs w:val="20"/>
                <w:lang w:val="en-US"/>
              </w:rPr>
              <w:t>.2</w:t>
            </w:r>
            <w:r w:rsidRPr="00D148F0">
              <w:rPr>
                <w:rFonts w:ascii="Segoe UI" w:hAnsi="Segoe UI" w:cs="Segoe UI"/>
                <w:sz w:val="20"/>
                <w:szCs w:val="20"/>
                <w:lang w:val="en-US"/>
              </w:rPr>
              <w:t xml:space="preserve">. </w:t>
            </w:r>
          </w:p>
        </w:tc>
      </w:tr>
      <w:tr w:rsidR="00D148F0" w:rsidRPr="00D148F0" w14:paraId="79910D58" w14:textId="77777777" w:rsidTr="00D148F0">
        <w:trPr>
          <w:trHeight w:val="433"/>
        </w:trPr>
        <w:tc>
          <w:tcPr>
            <w:tcW w:w="3637" w:type="dxa"/>
            <w:shd w:val="clear" w:color="auto" w:fill="auto"/>
          </w:tcPr>
          <w:p w14:paraId="2EC38D53" w14:textId="78A9D24D"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lang w:eastAsia="en-GB"/>
              </w:rPr>
              <w:t>Scoping</w:t>
            </w:r>
          </w:p>
        </w:tc>
        <w:tc>
          <w:tcPr>
            <w:tcW w:w="5971" w:type="dxa"/>
            <w:shd w:val="clear" w:color="auto" w:fill="auto"/>
          </w:tcPr>
          <w:p w14:paraId="1F11665F" w14:textId="69696C30"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615E4D" w:rsidRPr="00D148F0" w14:paraId="4AFC86CF" w14:textId="77777777" w:rsidTr="00196542">
        <w:trPr>
          <w:trHeight w:val="803"/>
        </w:trPr>
        <w:tc>
          <w:tcPr>
            <w:tcW w:w="3637" w:type="dxa"/>
            <w:shd w:val="clear" w:color="auto" w:fill="auto"/>
          </w:tcPr>
          <w:p w14:paraId="77E8C6BB"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Consultation Bodies are consulted in appropriate ways and at appropriate times on the content and scope of the Environmental Report.</w:t>
            </w:r>
          </w:p>
        </w:tc>
        <w:tc>
          <w:tcPr>
            <w:tcW w:w="5971" w:type="dxa"/>
            <w:shd w:val="clear" w:color="auto" w:fill="auto"/>
          </w:tcPr>
          <w:p w14:paraId="381CFC01" w14:textId="71157585"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The Environmental Agency, Natural </w:t>
            </w:r>
            <w:proofErr w:type="gramStart"/>
            <w:r w:rsidRPr="00D148F0">
              <w:rPr>
                <w:rFonts w:ascii="Segoe UI" w:hAnsi="Segoe UI" w:cs="Segoe UI"/>
                <w:sz w:val="20"/>
                <w:szCs w:val="20"/>
                <w:lang w:val="en-US"/>
              </w:rPr>
              <w:t>England</w:t>
            </w:r>
            <w:proofErr w:type="gramEnd"/>
            <w:r w:rsidRPr="00D148F0">
              <w:rPr>
                <w:rFonts w:ascii="Segoe UI" w:hAnsi="Segoe UI" w:cs="Segoe UI"/>
                <w:sz w:val="20"/>
                <w:szCs w:val="20"/>
                <w:lang w:val="en-US"/>
              </w:rPr>
              <w:t xml:space="preserve"> and Historic England together with other parties </w:t>
            </w:r>
            <w:r w:rsidR="00335C6B" w:rsidRPr="00D148F0">
              <w:rPr>
                <w:rFonts w:ascii="Segoe UI" w:hAnsi="Segoe UI" w:cs="Segoe UI"/>
                <w:sz w:val="20"/>
                <w:szCs w:val="20"/>
                <w:lang w:val="en-US"/>
              </w:rPr>
              <w:t xml:space="preserve">were </w:t>
            </w:r>
            <w:r w:rsidRPr="00D148F0">
              <w:rPr>
                <w:rFonts w:ascii="Segoe UI" w:hAnsi="Segoe UI" w:cs="Segoe UI"/>
                <w:sz w:val="20"/>
                <w:szCs w:val="20"/>
                <w:lang w:val="en-US"/>
              </w:rPr>
              <w:t>consulted</w:t>
            </w:r>
            <w:r w:rsidR="00335C6B" w:rsidRPr="00D148F0">
              <w:rPr>
                <w:rFonts w:ascii="Segoe UI" w:hAnsi="Segoe UI" w:cs="Segoe UI"/>
                <w:sz w:val="20"/>
                <w:szCs w:val="20"/>
                <w:lang w:val="en-US"/>
              </w:rPr>
              <w:t xml:space="preserve"> on the Scoping Report in December 2019</w:t>
            </w:r>
            <w:r w:rsidR="00460BE2">
              <w:rPr>
                <w:rFonts w:ascii="Segoe UI" w:hAnsi="Segoe UI" w:cs="Segoe UI"/>
                <w:sz w:val="20"/>
                <w:szCs w:val="20"/>
                <w:lang w:val="en-US"/>
              </w:rPr>
              <w:t xml:space="preserve"> and Regulation 18 Report in 2021</w:t>
            </w:r>
            <w:r w:rsidRPr="00D148F0">
              <w:rPr>
                <w:rFonts w:ascii="Segoe UI" w:hAnsi="Segoe UI" w:cs="Segoe UI"/>
                <w:sz w:val="20"/>
                <w:szCs w:val="20"/>
                <w:lang w:val="en-US"/>
              </w:rPr>
              <w:t xml:space="preserve">. </w:t>
            </w:r>
            <w:r w:rsidR="00335C6B" w:rsidRPr="00D148F0">
              <w:rPr>
                <w:rFonts w:ascii="Segoe UI" w:hAnsi="Segoe UI" w:cs="Segoe UI"/>
                <w:sz w:val="20"/>
                <w:szCs w:val="20"/>
                <w:lang w:val="en-US"/>
              </w:rPr>
              <w:t>A s</w:t>
            </w:r>
            <w:r w:rsidRPr="00D148F0">
              <w:rPr>
                <w:rFonts w:ascii="Segoe UI" w:hAnsi="Segoe UI" w:cs="Segoe UI"/>
                <w:sz w:val="20"/>
                <w:szCs w:val="20"/>
                <w:lang w:val="en-US"/>
              </w:rPr>
              <w:t>ummary of the response</w:t>
            </w:r>
            <w:r w:rsidR="00335C6B" w:rsidRPr="00D148F0">
              <w:rPr>
                <w:rFonts w:ascii="Segoe UI" w:hAnsi="Segoe UI" w:cs="Segoe UI"/>
                <w:sz w:val="20"/>
                <w:szCs w:val="20"/>
                <w:lang w:val="en-US"/>
              </w:rPr>
              <w:t>s received</w:t>
            </w:r>
            <w:r w:rsidRPr="00D148F0">
              <w:rPr>
                <w:rFonts w:ascii="Segoe UI" w:hAnsi="Segoe UI" w:cs="Segoe UI"/>
                <w:sz w:val="20"/>
                <w:szCs w:val="20"/>
                <w:lang w:val="en-US"/>
              </w:rPr>
              <w:t xml:space="preserve"> to the Scoping </w:t>
            </w:r>
            <w:proofErr w:type="gramStart"/>
            <w:r w:rsidRPr="00D148F0">
              <w:rPr>
                <w:rFonts w:ascii="Segoe UI" w:hAnsi="Segoe UI" w:cs="Segoe UI"/>
                <w:sz w:val="20"/>
                <w:szCs w:val="20"/>
                <w:lang w:val="en-US"/>
              </w:rPr>
              <w:t>Report</w:t>
            </w:r>
            <w:r w:rsidR="00335C6B" w:rsidRPr="00D148F0">
              <w:rPr>
                <w:rFonts w:ascii="Segoe UI" w:hAnsi="Segoe UI" w:cs="Segoe UI"/>
                <w:sz w:val="20"/>
                <w:szCs w:val="20"/>
                <w:lang w:val="en-US"/>
              </w:rPr>
              <w:t xml:space="preserve"> </w:t>
            </w:r>
            <w:r w:rsidR="00460BE2">
              <w:rPr>
                <w:rFonts w:ascii="Segoe UI" w:hAnsi="Segoe UI" w:cs="Segoe UI"/>
                <w:sz w:val="20"/>
                <w:szCs w:val="20"/>
                <w:lang w:val="en-US"/>
              </w:rPr>
              <w:t xml:space="preserve"> and</w:t>
            </w:r>
            <w:proofErr w:type="gramEnd"/>
            <w:r w:rsidR="00460BE2">
              <w:rPr>
                <w:rFonts w:ascii="Segoe UI" w:hAnsi="Segoe UI" w:cs="Segoe UI"/>
                <w:sz w:val="20"/>
                <w:szCs w:val="20"/>
                <w:lang w:val="en-US"/>
              </w:rPr>
              <w:t xml:space="preserve"> 2021 SA Report </w:t>
            </w:r>
            <w:r w:rsidR="00335C6B" w:rsidRPr="00D148F0">
              <w:rPr>
                <w:rFonts w:ascii="Segoe UI" w:hAnsi="Segoe UI" w:cs="Segoe UI"/>
                <w:sz w:val="20"/>
                <w:szCs w:val="20"/>
                <w:lang w:val="en-US"/>
              </w:rPr>
              <w:t>are set out in Appendix B</w:t>
            </w:r>
            <w:r w:rsidRPr="00D148F0">
              <w:rPr>
                <w:rFonts w:ascii="Segoe UI" w:hAnsi="Segoe UI" w:cs="Segoe UI"/>
                <w:sz w:val="20"/>
                <w:szCs w:val="20"/>
                <w:lang w:val="en-US"/>
              </w:rPr>
              <w:t>.</w:t>
            </w:r>
          </w:p>
        </w:tc>
      </w:tr>
      <w:tr w:rsidR="00615E4D" w:rsidRPr="00D148F0" w14:paraId="2C0A0A05" w14:textId="77777777" w:rsidTr="00196542">
        <w:tc>
          <w:tcPr>
            <w:tcW w:w="3637" w:type="dxa"/>
            <w:shd w:val="clear" w:color="auto" w:fill="auto"/>
          </w:tcPr>
          <w:p w14:paraId="54CC81DF"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The assessment focuses on significant issues.</w:t>
            </w:r>
          </w:p>
        </w:tc>
        <w:tc>
          <w:tcPr>
            <w:tcW w:w="5971" w:type="dxa"/>
            <w:shd w:val="clear" w:color="auto" w:fill="auto"/>
          </w:tcPr>
          <w:p w14:paraId="449F3D93" w14:textId="30E986F8"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Sustainab</w:t>
            </w:r>
            <w:r w:rsidR="00335C6B" w:rsidRPr="00D148F0">
              <w:rPr>
                <w:rFonts w:ascii="Segoe UI" w:hAnsi="Segoe UI" w:cs="Segoe UI"/>
                <w:sz w:val="20"/>
                <w:szCs w:val="20"/>
                <w:lang w:val="en-US"/>
              </w:rPr>
              <w:t>ility</w:t>
            </w:r>
            <w:r w:rsidRPr="00D148F0">
              <w:rPr>
                <w:rFonts w:ascii="Segoe UI" w:hAnsi="Segoe UI" w:cs="Segoe UI"/>
                <w:sz w:val="20"/>
                <w:szCs w:val="20"/>
                <w:lang w:val="en-US"/>
              </w:rPr>
              <w:t xml:space="preserve"> issues have been identifie</w:t>
            </w:r>
            <w:r w:rsidR="00E45C5C" w:rsidRPr="00D148F0">
              <w:rPr>
                <w:rFonts w:ascii="Segoe UI" w:hAnsi="Segoe UI" w:cs="Segoe UI"/>
                <w:sz w:val="20"/>
                <w:szCs w:val="20"/>
                <w:lang w:val="en-US"/>
              </w:rPr>
              <w:t>d</w:t>
            </w:r>
            <w:r w:rsidRPr="00D148F0">
              <w:rPr>
                <w:rFonts w:ascii="Segoe UI" w:hAnsi="Segoe UI" w:cs="Segoe UI"/>
                <w:sz w:val="20"/>
                <w:szCs w:val="20"/>
                <w:lang w:val="en-US"/>
              </w:rPr>
              <w:t xml:space="preserve"> in Section </w:t>
            </w:r>
            <w:r w:rsidR="00335C6B" w:rsidRPr="00D148F0">
              <w:rPr>
                <w:rFonts w:ascii="Segoe UI" w:hAnsi="Segoe UI" w:cs="Segoe UI"/>
                <w:sz w:val="20"/>
                <w:szCs w:val="20"/>
                <w:lang w:val="en-US"/>
              </w:rPr>
              <w:t>2</w:t>
            </w:r>
            <w:r w:rsidRPr="00D148F0">
              <w:rPr>
                <w:rFonts w:ascii="Segoe UI" w:hAnsi="Segoe UI" w:cs="Segoe UI"/>
                <w:sz w:val="20"/>
                <w:szCs w:val="20"/>
                <w:lang w:val="en-US"/>
              </w:rPr>
              <w:t>, Baseline data and characteristics of Ashfield and identifies sustainability issues and the consequences of not having a Local Plan.  Section 3</w:t>
            </w:r>
            <w:r w:rsidR="00335C6B" w:rsidRPr="00D148F0">
              <w:rPr>
                <w:rFonts w:ascii="Segoe UI" w:hAnsi="Segoe UI" w:cs="Segoe UI"/>
                <w:sz w:val="20"/>
                <w:szCs w:val="20"/>
                <w:lang w:val="en-US"/>
              </w:rPr>
              <w:t xml:space="preserve">.14 sets out the summary of the key </w:t>
            </w:r>
            <w:r w:rsidRPr="00D148F0">
              <w:rPr>
                <w:rFonts w:ascii="Segoe UI" w:hAnsi="Segoe UI" w:cs="Segoe UI"/>
                <w:sz w:val="20"/>
                <w:szCs w:val="20"/>
                <w:lang w:val="en-US"/>
              </w:rPr>
              <w:t xml:space="preserve">sustainability issues.  </w:t>
            </w:r>
          </w:p>
        </w:tc>
      </w:tr>
      <w:tr w:rsidR="00615E4D" w:rsidRPr="00D148F0" w14:paraId="5994EE34" w14:textId="77777777" w:rsidTr="00196542">
        <w:tc>
          <w:tcPr>
            <w:tcW w:w="3637" w:type="dxa"/>
            <w:shd w:val="clear" w:color="auto" w:fill="auto"/>
          </w:tcPr>
          <w:p w14:paraId="182F1E96"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Technical, </w:t>
            </w:r>
            <w:proofErr w:type="gramStart"/>
            <w:r w:rsidRPr="00D148F0">
              <w:rPr>
                <w:rFonts w:ascii="Segoe UI" w:hAnsi="Segoe UI" w:cs="Segoe UI"/>
                <w:sz w:val="20"/>
                <w:szCs w:val="20"/>
                <w:lang w:eastAsia="en-GB"/>
              </w:rPr>
              <w:t>procedural</w:t>
            </w:r>
            <w:proofErr w:type="gramEnd"/>
            <w:r w:rsidRPr="00D148F0">
              <w:rPr>
                <w:rFonts w:ascii="Segoe UI" w:hAnsi="Segoe UI" w:cs="Segoe UI"/>
                <w:sz w:val="20"/>
                <w:szCs w:val="20"/>
                <w:lang w:eastAsia="en-GB"/>
              </w:rPr>
              <w:t xml:space="preserve"> and other difficulties encountered are discussed; assumptions and uncertainties are made explicit.</w:t>
            </w:r>
          </w:p>
        </w:tc>
        <w:tc>
          <w:tcPr>
            <w:tcW w:w="5971" w:type="dxa"/>
            <w:shd w:val="clear" w:color="auto" w:fill="auto"/>
          </w:tcPr>
          <w:p w14:paraId="62B51FE1" w14:textId="194950BF" w:rsidR="00615E4D" w:rsidRPr="00D148F0" w:rsidRDefault="00860ED8"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Section 4.5</w:t>
            </w:r>
            <w:r w:rsidR="00315F74" w:rsidRPr="00D148F0">
              <w:rPr>
                <w:rFonts w:ascii="Segoe UI" w:hAnsi="Segoe UI" w:cs="Segoe UI"/>
                <w:sz w:val="20"/>
                <w:szCs w:val="20"/>
                <w:lang w:val="en-US"/>
              </w:rPr>
              <w:t xml:space="preserve"> sets out the range of uncertainties and assumptions including recognition of the impact of the Covid-19 pandemic on the baseline data.</w:t>
            </w:r>
          </w:p>
        </w:tc>
      </w:tr>
      <w:tr w:rsidR="00615E4D" w:rsidRPr="00D148F0" w14:paraId="6A1827D6" w14:textId="77777777" w:rsidTr="00196542">
        <w:tc>
          <w:tcPr>
            <w:tcW w:w="3637" w:type="dxa"/>
            <w:shd w:val="clear" w:color="auto" w:fill="auto"/>
          </w:tcPr>
          <w:p w14:paraId="41831735" w14:textId="77777777" w:rsidR="00615E4D" w:rsidRPr="00D148F0" w:rsidRDefault="00615E4D" w:rsidP="00E45C5C">
            <w:pPr>
              <w:pStyle w:val="Chapterheading"/>
              <w:spacing w:after="0"/>
              <w:rPr>
                <w:rFonts w:ascii="Segoe UI" w:hAnsi="Segoe UI" w:cs="Segoe UI"/>
                <w:b w:val="0"/>
                <w:color w:val="990033"/>
                <w:sz w:val="20"/>
              </w:rPr>
            </w:pPr>
            <w:r w:rsidRPr="00D148F0">
              <w:rPr>
                <w:rFonts w:ascii="Segoe UI" w:hAnsi="Segoe UI" w:cs="Segoe UI"/>
                <w:b w:val="0"/>
                <w:sz w:val="20"/>
                <w:lang w:eastAsia="en-GB"/>
              </w:rPr>
              <w:t>Reasons are given for eliminating issues from further consideration.</w:t>
            </w:r>
          </w:p>
        </w:tc>
        <w:tc>
          <w:tcPr>
            <w:tcW w:w="5971" w:type="dxa"/>
            <w:shd w:val="clear" w:color="auto" w:fill="auto"/>
          </w:tcPr>
          <w:p w14:paraId="5D1E2FAF" w14:textId="37BCF979" w:rsidR="00615E4D" w:rsidRPr="00D148F0" w:rsidRDefault="00860ED8"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No</w:t>
            </w:r>
            <w:r w:rsidR="00615E4D" w:rsidRPr="00D148F0">
              <w:rPr>
                <w:rFonts w:ascii="Segoe UI" w:hAnsi="Segoe UI" w:cs="Segoe UI"/>
                <w:sz w:val="20"/>
                <w:szCs w:val="20"/>
                <w:lang w:val="en-US"/>
              </w:rPr>
              <w:t xml:space="preserve"> issues have been</w:t>
            </w:r>
            <w:r w:rsidRPr="00D148F0">
              <w:rPr>
                <w:rFonts w:ascii="Segoe UI" w:hAnsi="Segoe UI" w:cs="Segoe UI"/>
                <w:sz w:val="20"/>
                <w:szCs w:val="20"/>
                <w:lang w:val="en-US"/>
              </w:rPr>
              <w:t xml:space="preserve"> knowingly</w:t>
            </w:r>
            <w:r w:rsidR="00615E4D" w:rsidRPr="00D148F0">
              <w:rPr>
                <w:rFonts w:ascii="Segoe UI" w:hAnsi="Segoe UI" w:cs="Segoe UI"/>
                <w:sz w:val="20"/>
                <w:szCs w:val="20"/>
                <w:lang w:val="en-US"/>
              </w:rPr>
              <w:t xml:space="preserve"> eliminated from </w:t>
            </w:r>
            <w:r w:rsidRPr="00D148F0">
              <w:rPr>
                <w:rFonts w:ascii="Segoe UI" w:hAnsi="Segoe UI" w:cs="Segoe UI"/>
                <w:sz w:val="20"/>
                <w:szCs w:val="20"/>
                <w:lang w:val="en-US"/>
              </w:rPr>
              <w:t>this SA Report</w:t>
            </w:r>
            <w:r w:rsidR="00615E4D" w:rsidRPr="00D148F0">
              <w:rPr>
                <w:rFonts w:ascii="Segoe UI" w:hAnsi="Segoe UI" w:cs="Segoe UI"/>
                <w:sz w:val="20"/>
                <w:szCs w:val="20"/>
                <w:lang w:val="en-US"/>
              </w:rPr>
              <w:t xml:space="preserve">.  </w:t>
            </w:r>
          </w:p>
        </w:tc>
      </w:tr>
      <w:tr w:rsidR="00D148F0" w:rsidRPr="00D148F0" w14:paraId="501638A3" w14:textId="77777777" w:rsidTr="00196542">
        <w:tc>
          <w:tcPr>
            <w:tcW w:w="3637" w:type="dxa"/>
            <w:shd w:val="clear" w:color="auto" w:fill="auto"/>
          </w:tcPr>
          <w:p w14:paraId="424C35CD" w14:textId="3E68AB63" w:rsidR="00D148F0" w:rsidRPr="00D148F0" w:rsidRDefault="00D148F0" w:rsidP="00E45C5C">
            <w:pPr>
              <w:pStyle w:val="Chapterheading"/>
              <w:spacing w:after="0"/>
              <w:rPr>
                <w:rFonts w:ascii="Segoe UI" w:hAnsi="Segoe UI" w:cs="Segoe UI"/>
                <w:bCs/>
                <w:sz w:val="20"/>
                <w:lang w:eastAsia="en-GB"/>
              </w:rPr>
            </w:pPr>
            <w:r w:rsidRPr="00D148F0">
              <w:rPr>
                <w:rFonts w:ascii="Segoe UI" w:hAnsi="Segoe UI" w:cs="Segoe UI"/>
                <w:bCs/>
                <w:sz w:val="20"/>
                <w:lang w:eastAsia="en-GB"/>
              </w:rPr>
              <w:t>Baseline information</w:t>
            </w:r>
          </w:p>
        </w:tc>
        <w:tc>
          <w:tcPr>
            <w:tcW w:w="5971" w:type="dxa"/>
            <w:shd w:val="clear" w:color="auto" w:fill="auto"/>
          </w:tcPr>
          <w:p w14:paraId="00B8E42D" w14:textId="70D88902"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615E4D" w:rsidRPr="00D148F0" w14:paraId="3790545C" w14:textId="77777777" w:rsidTr="00196542">
        <w:tc>
          <w:tcPr>
            <w:tcW w:w="3637" w:type="dxa"/>
            <w:shd w:val="clear" w:color="auto" w:fill="auto"/>
          </w:tcPr>
          <w:p w14:paraId="26B0BF86"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lastRenderedPageBreak/>
              <w:t>Relevant aspects of the current state of the environment and their likely evolution without the plan or programme are described.</w:t>
            </w:r>
          </w:p>
        </w:tc>
        <w:tc>
          <w:tcPr>
            <w:tcW w:w="5971" w:type="dxa"/>
            <w:shd w:val="clear" w:color="auto" w:fill="auto"/>
          </w:tcPr>
          <w:p w14:paraId="65B04D3F" w14:textId="7FEB1BCE" w:rsidR="00615E4D" w:rsidRPr="00D148F0" w:rsidRDefault="00860ED8" w:rsidP="00460BE2">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3 of this SA Report presents the baseline analysis of the district’s social, </w:t>
            </w:r>
            <w:proofErr w:type="gramStart"/>
            <w:r w:rsidRPr="00D148F0">
              <w:rPr>
                <w:rFonts w:ascii="Segoe UI" w:hAnsi="Segoe UI" w:cs="Segoe UI"/>
                <w:sz w:val="20"/>
                <w:szCs w:val="20"/>
                <w:lang w:val="en-US"/>
              </w:rPr>
              <w:t>economic</w:t>
            </w:r>
            <w:proofErr w:type="gramEnd"/>
            <w:r w:rsidRPr="00D148F0">
              <w:rPr>
                <w:rFonts w:ascii="Segoe UI" w:hAnsi="Segoe UI" w:cs="Segoe UI"/>
                <w:sz w:val="20"/>
                <w:szCs w:val="20"/>
                <w:lang w:val="en-US"/>
              </w:rPr>
              <w:t xml:space="preserve"> and environmental characteristics including their likely</w:t>
            </w:r>
            <w:r w:rsidR="00460BE2">
              <w:rPr>
                <w:rFonts w:ascii="Segoe UI" w:hAnsi="Segoe UI" w:cs="Segoe UI"/>
                <w:sz w:val="20"/>
                <w:szCs w:val="20"/>
                <w:lang w:val="en-US"/>
              </w:rPr>
              <w:t xml:space="preserve"> </w:t>
            </w:r>
            <w:r w:rsidRPr="00D148F0">
              <w:rPr>
                <w:rFonts w:ascii="Segoe UI" w:hAnsi="Segoe UI" w:cs="Segoe UI"/>
                <w:sz w:val="20"/>
                <w:szCs w:val="20"/>
                <w:lang w:val="en-US"/>
              </w:rPr>
              <w:t>evolution without the Local Plan.</w:t>
            </w:r>
            <w:r w:rsidR="00460BE2">
              <w:rPr>
                <w:rFonts w:ascii="Segoe UI" w:hAnsi="Segoe UI" w:cs="Segoe UI"/>
                <w:sz w:val="20"/>
                <w:szCs w:val="20"/>
                <w:lang w:val="en-US"/>
              </w:rPr>
              <w:t xml:space="preserve"> This is detailed in Appendix D.</w:t>
            </w:r>
          </w:p>
        </w:tc>
      </w:tr>
      <w:tr w:rsidR="00615E4D" w:rsidRPr="00D148F0" w14:paraId="0C163378" w14:textId="77777777" w:rsidTr="00196542">
        <w:tc>
          <w:tcPr>
            <w:tcW w:w="3637" w:type="dxa"/>
            <w:shd w:val="clear" w:color="auto" w:fill="auto"/>
          </w:tcPr>
          <w:p w14:paraId="37012B88"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Environmental characteristics of areas likely to be significantly affected are described, including areas wider than the physical boundary of the plan area where it is likely to be affected by the plan.</w:t>
            </w:r>
          </w:p>
        </w:tc>
        <w:tc>
          <w:tcPr>
            <w:tcW w:w="5971" w:type="dxa"/>
            <w:shd w:val="clear" w:color="auto" w:fill="auto"/>
          </w:tcPr>
          <w:p w14:paraId="42EFDFA4" w14:textId="74C8A5AF" w:rsidR="00860ED8" w:rsidRPr="00D148F0" w:rsidRDefault="00615E4D" w:rsidP="00860ED8">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w:t>
            </w:r>
            <w:r w:rsidR="00860ED8" w:rsidRPr="00D148F0">
              <w:rPr>
                <w:rFonts w:ascii="Segoe UI" w:hAnsi="Segoe UI" w:cs="Segoe UI"/>
                <w:sz w:val="20"/>
                <w:szCs w:val="20"/>
                <w:lang w:val="en-US"/>
              </w:rPr>
              <w:t>3</w:t>
            </w:r>
            <w:r w:rsidRPr="00D148F0">
              <w:rPr>
                <w:rFonts w:ascii="Segoe UI" w:hAnsi="Segoe UI" w:cs="Segoe UI"/>
                <w:sz w:val="20"/>
                <w:szCs w:val="20"/>
                <w:lang w:val="en-US"/>
              </w:rPr>
              <w:t xml:space="preserve"> </w:t>
            </w:r>
            <w:r w:rsidR="00460BE2">
              <w:rPr>
                <w:rFonts w:ascii="Segoe UI" w:hAnsi="Segoe UI" w:cs="Segoe UI"/>
                <w:sz w:val="20"/>
                <w:szCs w:val="20"/>
                <w:lang w:val="en-US"/>
              </w:rPr>
              <w:t xml:space="preserve">and Appendix D </w:t>
            </w:r>
            <w:r w:rsidRPr="00D148F0">
              <w:rPr>
                <w:rFonts w:ascii="Segoe UI" w:hAnsi="Segoe UI" w:cs="Segoe UI"/>
                <w:sz w:val="20"/>
                <w:szCs w:val="20"/>
                <w:lang w:val="en-US"/>
              </w:rPr>
              <w:t xml:space="preserve">identifies baseline data, where appropriate identifying </w:t>
            </w:r>
            <w:r w:rsidR="00860ED8" w:rsidRPr="00D148F0">
              <w:rPr>
                <w:rFonts w:ascii="Segoe UI" w:hAnsi="Segoe UI" w:cs="Segoe UI"/>
                <w:sz w:val="20"/>
                <w:szCs w:val="20"/>
                <w:lang w:val="en-US"/>
              </w:rPr>
              <w:t>areas which may be affected by the Local Plan.</w:t>
            </w:r>
          </w:p>
          <w:p w14:paraId="07636B40" w14:textId="371B7296" w:rsidR="00615E4D" w:rsidRPr="00D148F0" w:rsidRDefault="00615E4D" w:rsidP="00E45C5C">
            <w:pPr>
              <w:tabs>
                <w:tab w:val="left" w:pos="794"/>
              </w:tabs>
              <w:rPr>
                <w:rFonts w:ascii="Segoe UI" w:hAnsi="Segoe UI" w:cs="Segoe UI"/>
                <w:sz w:val="20"/>
                <w:szCs w:val="20"/>
                <w:lang w:val="en-US"/>
              </w:rPr>
            </w:pPr>
          </w:p>
        </w:tc>
      </w:tr>
      <w:tr w:rsidR="00615E4D" w:rsidRPr="00D148F0" w14:paraId="2C441698" w14:textId="77777777" w:rsidTr="00196542">
        <w:tc>
          <w:tcPr>
            <w:tcW w:w="3637" w:type="dxa"/>
            <w:shd w:val="clear" w:color="auto" w:fill="auto"/>
          </w:tcPr>
          <w:p w14:paraId="4AC1456E" w14:textId="77777777" w:rsidR="00615E4D" w:rsidRPr="00D148F0" w:rsidRDefault="00615E4D" w:rsidP="00E45C5C">
            <w:pPr>
              <w:pStyle w:val="Chapterheading"/>
              <w:spacing w:after="0"/>
              <w:rPr>
                <w:rFonts w:ascii="Segoe UI" w:hAnsi="Segoe UI" w:cs="Segoe UI"/>
                <w:b w:val="0"/>
                <w:color w:val="990033"/>
                <w:sz w:val="20"/>
              </w:rPr>
            </w:pPr>
            <w:r w:rsidRPr="00D148F0">
              <w:rPr>
                <w:rFonts w:ascii="Segoe UI" w:hAnsi="Segoe UI" w:cs="Segoe UI"/>
                <w:b w:val="0"/>
                <w:sz w:val="20"/>
                <w:lang w:eastAsia="en-GB"/>
              </w:rPr>
              <w:t>Difficulties such as deficiencies in information or methods are explained.</w:t>
            </w:r>
          </w:p>
        </w:tc>
        <w:tc>
          <w:tcPr>
            <w:tcW w:w="5971" w:type="dxa"/>
            <w:shd w:val="clear" w:color="auto" w:fill="auto"/>
          </w:tcPr>
          <w:p w14:paraId="7E5A6CB0" w14:textId="1BF5ACBC" w:rsidR="00322F03" w:rsidRPr="00D148F0" w:rsidRDefault="00315F74"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4.5 sets out the range of uncertainties and assumptions including recognition of the impact of the Covid-19 pandemic on the baseline data. </w:t>
            </w:r>
          </w:p>
          <w:p w14:paraId="739167B2" w14:textId="12B329E2" w:rsidR="00322F03" w:rsidRPr="00D148F0" w:rsidRDefault="00322F03" w:rsidP="00E45C5C">
            <w:pPr>
              <w:tabs>
                <w:tab w:val="left" w:pos="794"/>
              </w:tabs>
              <w:rPr>
                <w:rFonts w:ascii="Segoe UI" w:hAnsi="Segoe UI" w:cs="Segoe UI"/>
                <w:sz w:val="20"/>
                <w:szCs w:val="20"/>
                <w:lang w:val="en-US"/>
              </w:rPr>
            </w:pPr>
          </w:p>
        </w:tc>
      </w:tr>
      <w:tr w:rsidR="00D148F0" w:rsidRPr="00D148F0" w14:paraId="68D93394" w14:textId="77777777" w:rsidTr="00196542">
        <w:tc>
          <w:tcPr>
            <w:tcW w:w="3637" w:type="dxa"/>
            <w:shd w:val="clear" w:color="auto" w:fill="auto"/>
          </w:tcPr>
          <w:p w14:paraId="3D8AC951" w14:textId="31A97431" w:rsidR="00D148F0" w:rsidRPr="00D148F0" w:rsidRDefault="00D148F0" w:rsidP="00E45C5C">
            <w:pPr>
              <w:tabs>
                <w:tab w:val="clear" w:pos="737"/>
              </w:tabs>
              <w:autoSpaceDE w:val="0"/>
              <w:autoSpaceDN w:val="0"/>
              <w:adjustRightInd w:val="0"/>
              <w:rPr>
                <w:rFonts w:ascii="Segoe UI" w:hAnsi="Segoe UI" w:cs="Segoe UI"/>
                <w:b/>
                <w:bCs/>
                <w:sz w:val="20"/>
                <w:szCs w:val="20"/>
              </w:rPr>
            </w:pPr>
            <w:r w:rsidRPr="00D148F0">
              <w:rPr>
                <w:rFonts w:ascii="Segoe UI" w:hAnsi="Segoe UI" w:cs="Segoe UI"/>
                <w:b/>
                <w:bCs/>
                <w:sz w:val="20"/>
                <w:szCs w:val="20"/>
              </w:rPr>
              <w:t>Prediction and evaluation of likely significant effects</w:t>
            </w:r>
          </w:p>
        </w:tc>
        <w:tc>
          <w:tcPr>
            <w:tcW w:w="5971" w:type="dxa"/>
            <w:shd w:val="clear" w:color="auto" w:fill="auto"/>
          </w:tcPr>
          <w:p w14:paraId="105A075D" w14:textId="132F803F" w:rsidR="00D148F0" w:rsidRPr="00D148F0" w:rsidRDefault="00D148F0" w:rsidP="00E45C5C">
            <w:pPr>
              <w:tabs>
                <w:tab w:val="left" w:pos="794"/>
              </w:tabs>
              <w:rPr>
                <w:rFonts w:ascii="Segoe UI" w:hAnsi="Segoe UI" w:cs="Segoe UI"/>
                <w:sz w:val="20"/>
                <w:szCs w:val="20"/>
              </w:rPr>
            </w:pPr>
            <w:r w:rsidRPr="00D148F0">
              <w:rPr>
                <w:rFonts w:ascii="Segoe UI" w:hAnsi="Segoe UI" w:cs="Segoe UI"/>
                <w:b/>
                <w:bCs/>
                <w:sz w:val="20"/>
                <w:szCs w:val="20"/>
                <w:lang w:val="en-US"/>
              </w:rPr>
              <w:t>Where identified</w:t>
            </w:r>
          </w:p>
        </w:tc>
      </w:tr>
      <w:tr w:rsidR="00615E4D" w:rsidRPr="00D148F0" w14:paraId="03B3AF7B" w14:textId="77777777" w:rsidTr="00196542">
        <w:tc>
          <w:tcPr>
            <w:tcW w:w="3637" w:type="dxa"/>
            <w:shd w:val="clear" w:color="auto" w:fill="auto"/>
          </w:tcPr>
          <w:p w14:paraId="6ABA67C4" w14:textId="09BF905F"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Likely significant social, </w:t>
            </w:r>
            <w:proofErr w:type="gramStart"/>
            <w:r w:rsidRPr="00D148F0">
              <w:rPr>
                <w:rFonts w:ascii="Segoe UI" w:hAnsi="Segoe UI" w:cs="Segoe UI"/>
                <w:sz w:val="20"/>
                <w:szCs w:val="20"/>
              </w:rPr>
              <w:t>environmental</w:t>
            </w:r>
            <w:proofErr w:type="gramEnd"/>
            <w:r w:rsidRPr="00D148F0">
              <w:rPr>
                <w:rFonts w:ascii="Segoe UI" w:hAnsi="Segoe UI" w:cs="Segoe UI"/>
                <w:sz w:val="20"/>
                <w:szCs w:val="20"/>
              </w:rPr>
              <w:t xml:space="preserve"> and economic effects are identified, including those listed in the SEA Directive (biodiversity, population, human health, fauna, flora, soil, water, air, climate factors, material assets, cultural heritage and landscape), as relevant. </w:t>
            </w:r>
          </w:p>
        </w:tc>
        <w:tc>
          <w:tcPr>
            <w:tcW w:w="5971" w:type="dxa"/>
            <w:shd w:val="clear" w:color="auto" w:fill="auto"/>
          </w:tcPr>
          <w:p w14:paraId="0C2BB461" w14:textId="1A319EAE"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Section </w:t>
            </w:r>
            <w:r w:rsidR="00C8075A" w:rsidRPr="00D148F0">
              <w:rPr>
                <w:rFonts w:ascii="Segoe UI" w:hAnsi="Segoe UI" w:cs="Segoe UI"/>
                <w:sz w:val="20"/>
                <w:szCs w:val="20"/>
              </w:rPr>
              <w:t>5</w:t>
            </w:r>
            <w:r w:rsidRPr="00D148F0">
              <w:rPr>
                <w:rFonts w:ascii="Segoe UI" w:hAnsi="Segoe UI" w:cs="Segoe UI"/>
                <w:sz w:val="20"/>
                <w:szCs w:val="20"/>
              </w:rPr>
              <w:t xml:space="preserve"> summarises the appraisal of the sustainability performance of the Local Plan </w:t>
            </w:r>
            <w:r w:rsidR="00460BE2">
              <w:rPr>
                <w:rFonts w:ascii="Segoe UI" w:hAnsi="Segoe UI" w:cs="Segoe UI"/>
                <w:sz w:val="20"/>
                <w:szCs w:val="20"/>
              </w:rPr>
              <w:t>Pre-Submission Draft Local Plan</w:t>
            </w:r>
            <w:r w:rsidR="00C8075A" w:rsidRPr="00D148F0">
              <w:rPr>
                <w:rFonts w:ascii="Segoe UI" w:hAnsi="Segoe UI" w:cs="Segoe UI"/>
                <w:sz w:val="20"/>
                <w:szCs w:val="20"/>
              </w:rPr>
              <w:t xml:space="preserve"> </w:t>
            </w:r>
            <w:r w:rsidRPr="00D148F0">
              <w:rPr>
                <w:rFonts w:ascii="Segoe UI" w:hAnsi="Segoe UI" w:cs="Segoe UI"/>
                <w:sz w:val="20"/>
                <w:szCs w:val="20"/>
              </w:rPr>
              <w:t xml:space="preserve">in terms of the Local Plan Vision and </w:t>
            </w:r>
            <w:r w:rsidR="00C8075A" w:rsidRPr="00D148F0">
              <w:rPr>
                <w:rFonts w:ascii="Segoe UI" w:hAnsi="Segoe UI" w:cs="Segoe UI"/>
                <w:sz w:val="20"/>
                <w:szCs w:val="20"/>
              </w:rPr>
              <w:t>Strategic Objectives</w:t>
            </w:r>
            <w:r w:rsidRPr="00D148F0">
              <w:rPr>
                <w:rFonts w:ascii="Segoe UI" w:hAnsi="Segoe UI" w:cs="Segoe UI"/>
                <w:sz w:val="20"/>
                <w:szCs w:val="20"/>
              </w:rPr>
              <w:t>, preferred development requirements and Spatial Strategy, site allocations and policies. Detailed appraisal matrices ar</w:t>
            </w:r>
            <w:r w:rsidR="00032B4B" w:rsidRPr="00D148F0">
              <w:rPr>
                <w:rFonts w:ascii="Segoe UI" w:hAnsi="Segoe UI" w:cs="Segoe UI"/>
                <w:sz w:val="20"/>
                <w:szCs w:val="20"/>
              </w:rPr>
              <w:t xml:space="preserve">e </w:t>
            </w:r>
            <w:r w:rsidRPr="00D148F0">
              <w:rPr>
                <w:rFonts w:ascii="Segoe UI" w:hAnsi="Segoe UI" w:cs="Segoe UI"/>
                <w:sz w:val="20"/>
                <w:szCs w:val="20"/>
              </w:rPr>
              <w:t xml:space="preserve">also provided at Appendix </w:t>
            </w:r>
            <w:r w:rsidR="00D148F0" w:rsidRPr="00D148F0">
              <w:rPr>
                <w:rFonts w:ascii="Segoe UI" w:hAnsi="Segoe UI" w:cs="Segoe UI"/>
                <w:sz w:val="20"/>
                <w:szCs w:val="20"/>
              </w:rPr>
              <w:t xml:space="preserve">E, </w:t>
            </w:r>
            <w:r w:rsidRPr="00D148F0">
              <w:rPr>
                <w:rFonts w:ascii="Segoe UI" w:hAnsi="Segoe UI" w:cs="Segoe UI"/>
                <w:sz w:val="20"/>
                <w:szCs w:val="20"/>
              </w:rPr>
              <w:t xml:space="preserve">F, G, </w:t>
            </w:r>
            <w:r w:rsidR="00460BE2">
              <w:rPr>
                <w:rFonts w:ascii="Segoe UI" w:hAnsi="Segoe UI" w:cs="Segoe UI"/>
                <w:sz w:val="20"/>
                <w:szCs w:val="20"/>
              </w:rPr>
              <w:t xml:space="preserve">H, </w:t>
            </w:r>
            <w:r w:rsidR="00D148F0" w:rsidRPr="00D148F0">
              <w:rPr>
                <w:rFonts w:ascii="Segoe UI" w:hAnsi="Segoe UI" w:cs="Segoe UI"/>
                <w:sz w:val="20"/>
                <w:szCs w:val="20"/>
              </w:rPr>
              <w:t xml:space="preserve">I </w:t>
            </w:r>
            <w:r w:rsidRPr="00D148F0">
              <w:rPr>
                <w:rFonts w:ascii="Segoe UI" w:hAnsi="Segoe UI" w:cs="Segoe UI"/>
                <w:sz w:val="20"/>
                <w:szCs w:val="20"/>
              </w:rPr>
              <w:t xml:space="preserve">and </w:t>
            </w:r>
            <w:r w:rsidR="00D148F0" w:rsidRPr="00D148F0">
              <w:rPr>
                <w:rFonts w:ascii="Segoe UI" w:hAnsi="Segoe UI" w:cs="Segoe UI"/>
                <w:sz w:val="20"/>
                <w:szCs w:val="20"/>
              </w:rPr>
              <w:t>J</w:t>
            </w:r>
            <w:r w:rsidRPr="00D148F0">
              <w:rPr>
                <w:rFonts w:ascii="Segoe UI" w:hAnsi="Segoe UI" w:cs="Segoe UI"/>
                <w:sz w:val="20"/>
                <w:szCs w:val="20"/>
              </w:rPr>
              <w:t xml:space="preserve"> that have been developed to meet the requirements of the SEA </w:t>
            </w:r>
            <w:r w:rsidR="00460BE2">
              <w:rPr>
                <w:rFonts w:ascii="Segoe UI" w:hAnsi="Segoe UI" w:cs="Segoe UI"/>
                <w:sz w:val="20"/>
                <w:szCs w:val="20"/>
              </w:rPr>
              <w:t>Regulations</w:t>
            </w:r>
            <w:r w:rsidRPr="00D148F0">
              <w:rPr>
                <w:rFonts w:ascii="Segoe UI" w:hAnsi="Segoe UI" w:cs="Segoe UI"/>
                <w:sz w:val="20"/>
                <w:szCs w:val="20"/>
              </w:rPr>
              <w:t>.</w:t>
            </w:r>
          </w:p>
        </w:tc>
      </w:tr>
      <w:tr w:rsidR="00615E4D" w:rsidRPr="00D148F0" w14:paraId="1FC9E0CB" w14:textId="77777777" w:rsidTr="00196542">
        <w:tc>
          <w:tcPr>
            <w:tcW w:w="3637" w:type="dxa"/>
            <w:shd w:val="clear" w:color="auto" w:fill="auto"/>
          </w:tcPr>
          <w:p w14:paraId="1F5FA4AD" w14:textId="13D41735"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Both positive and negative effects are considered, and where practicable, the duration of effects (short, </w:t>
            </w:r>
            <w:proofErr w:type="gramStart"/>
            <w:r w:rsidRPr="00D148F0">
              <w:rPr>
                <w:rFonts w:ascii="Segoe UI" w:hAnsi="Segoe UI" w:cs="Segoe UI"/>
                <w:sz w:val="20"/>
                <w:szCs w:val="20"/>
              </w:rPr>
              <w:t>medium</w:t>
            </w:r>
            <w:proofErr w:type="gramEnd"/>
            <w:r w:rsidRPr="00D148F0">
              <w:rPr>
                <w:rFonts w:ascii="Segoe UI" w:hAnsi="Segoe UI" w:cs="Segoe UI"/>
                <w:sz w:val="20"/>
                <w:szCs w:val="20"/>
              </w:rPr>
              <w:t xml:space="preserve"> or long-term) is addressed. </w:t>
            </w:r>
          </w:p>
        </w:tc>
        <w:tc>
          <w:tcPr>
            <w:tcW w:w="5971" w:type="dxa"/>
            <w:shd w:val="clear" w:color="auto" w:fill="auto"/>
          </w:tcPr>
          <w:p w14:paraId="52CD0F1E" w14:textId="18343F42"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Both positive and negative effects are considered, and where practicable, the duration of effects (short, </w:t>
            </w:r>
            <w:proofErr w:type="gramStart"/>
            <w:r w:rsidRPr="00D148F0">
              <w:rPr>
                <w:rFonts w:ascii="Segoe UI" w:hAnsi="Segoe UI" w:cs="Segoe UI"/>
                <w:sz w:val="20"/>
                <w:szCs w:val="20"/>
              </w:rPr>
              <w:t>medium</w:t>
            </w:r>
            <w:proofErr w:type="gramEnd"/>
            <w:r w:rsidRPr="00D148F0">
              <w:rPr>
                <w:rFonts w:ascii="Segoe UI" w:hAnsi="Segoe UI" w:cs="Segoe UI"/>
                <w:sz w:val="20"/>
                <w:szCs w:val="20"/>
              </w:rPr>
              <w:t xml:space="preserve"> or long-term) is addressed. Positive and negative effects are considered within the appraisal matrices and within Section 5. Potential effects are identified in the short, </w:t>
            </w:r>
            <w:proofErr w:type="gramStart"/>
            <w:r w:rsidRPr="00D148F0">
              <w:rPr>
                <w:rFonts w:ascii="Segoe UI" w:hAnsi="Segoe UI" w:cs="Segoe UI"/>
                <w:sz w:val="20"/>
                <w:szCs w:val="20"/>
              </w:rPr>
              <w:t>medium</w:t>
            </w:r>
            <w:proofErr w:type="gramEnd"/>
            <w:r w:rsidRPr="00D148F0">
              <w:rPr>
                <w:rFonts w:ascii="Segoe UI" w:hAnsi="Segoe UI" w:cs="Segoe UI"/>
                <w:sz w:val="20"/>
                <w:szCs w:val="20"/>
              </w:rPr>
              <w:t xml:space="preserve"> and long-term. </w:t>
            </w:r>
          </w:p>
        </w:tc>
      </w:tr>
      <w:tr w:rsidR="00615E4D" w:rsidRPr="00D148F0" w14:paraId="31F7586E" w14:textId="77777777" w:rsidTr="00196542">
        <w:tc>
          <w:tcPr>
            <w:tcW w:w="3637" w:type="dxa"/>
            <w:shd w:val="clear" w:color="auto" w:fill="auto"/>
          </w:tcPr>
          <w:p w14:paraId="0A051747" w14:textId="1252BE06"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Likely secondary, </w:t>
            </w:r>
            <w:proofErr w:type="gramStart"/>
            <w:r w:rsidRPr="00D148F0">
              <w:rPr>
                <w:rFonts w:ascii="Segoe UI" w:hAnsi="Segoe UI" w:cs="Segoe UI"/>
                <w:sz w:val="20"/>
                <w:szCs w:val="20"/>
              </w:rPr>
              <w:t>cumulative</w:t>
            </w:r>
            <w:proofErr w:type="gramEnd"/>
            <w:r w:rsidRPr="00D148F0">
              <w:rPr>
                <w:rFonts w:ascii="Segoe UI" w:hAnsi="Segoe UI" w:cs="Segoe UI"/>
                <w:sz w:val="20"/>
                <w:szCs w:val="20"/>
              </w:rPr>
              <w:t xml:space="preserve"> and synergistic effects are identified where practicable.</w:t>
            </w:r>
          </w:p>
        </w:tc>
        <w:tc>
          <w:tcPr>
            <w:tcW w:w="5971" w:type="dxa"/>
            <w:shd w:val="clear" w:color="auto" w:fill="auto"/>
          </w:tcPr>
          <w:p w14:paraId="005AAEFA" w14:textId="372C1F1E"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The cumulative effects of the Local Plan are considered in Section 5.</w:t>
            </w:r>
            <w:r w:rsidR="00D148F0" w:rsidRPr="00D148F0">
              <w:rPr>
                <w:rFonts w:ascii="Segoe UI" w:hAnsi="Segoe UI" w:cs="Segoe UI"/>
                <w:sz w:val="20"/>
                <w:szCs w:val="20"/>
              </w:rPr>
              <w:t>8.</w:t>
            </w:r>
            <w:r w:rsidRPr="00D148F0">
              <w:rPr>
                <w:rFonts w:ascii="Segoe UI" w:hAnsi="Segoe UI" w:cs="Segoe UI"/>
                <w:sz w:val="20"/>
                <w:szCs w:val="20"/>
              </w:rPr>
              <w:t xml:space="preserve"> </w:t>
            </w:r>
          </w:p>
        </w:tc>
      </w:tr>
      <w:tr w:rsidR="00615E4D" w:rsidRPr="00D148F0" w14:paraId="29BC7EF7" w14:textId="77777777" w:rsidTr="00196542">
        <w:tc>
          <w:tcPr>
            <w:tcW w:w="3637" w:type="dxa"/>
            <w:shd w:val="clear" w:color="auto" w:fill="auto"/>
          </w:tcPr>
          <w:p w14:paraId="790842DC" w14:textId="4C111CD1"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Inter-relationships between effects are considered where practicable. </w:t>
            </w:r>
          </w:p>
        </w:tc>
        <w:tc>
          <w:tcPr>
            <w:tcW w:w="5971" w:type="dxa"/>
            <w:shd w:val="clear" w:color="auto" w:fill="auto"/>
          </w:tcPr>
          <w:p w14:paraId="4CF9E469" w14:textId="146ED033"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Inter-relationships between effects are identified in the assessment commentary, where appropriate.</w:t>
            </w:r>
          </w:p>
        </w:tc>
      </w:tr>
      <w:tr w:rsidR="00615E4D" w:rsidRPr="00D148F0" w14:paraId="1FD3E64D" w14:textId="77777777" w:rsidTr="00196542">
        <w:tc>
          <w:tcPr>
            <w:tcW w:w="3637" w:type="dxa"/>
            <w:shd w:val="clear" w:color="auto" w:fill="auto"/>
          </w:tcPr>
          <w:p w14:paraId="3F5F9602" w14:textId="3542EC91" w:rsidR="00615E4D" w:rsidRPr="00D148F0" w:rsidRDefault="000628FA" w:rsidP="00E45C5C">
            <w:pPr>
              <w:pStyle w:val="Chapterheading"/>
              <w:spacing w:after="0"/>
              <w:rPr>
                <w:rFonts w:ascii="Segoe UI" w:hAnsi="Segoe UI" w:cs="Segoe UI"/>
                <w:b w:val="0"/>
                <w:sz w:val="20"/>
              </w:rPr>
            </w:pPr>
            <w:r w:rsidRPr="00D148F0">
              <w:rPr>
                <w:rFonts w:ascii="Segoe UI" w:hAnsi="Segoe UI" w:cs="Segoe UI"/>
                <w:b w:val="0"/>
                <w:sz w:val="20"/>
              </w:rPr>
              <w:t>Where relevant, the prediction and evaluation of effects makes use of accepted standards, regulations, and thresholds.</w:t>
            </w:r>
          </w:p>
        </w:tc>
        <w:tc>
          <w:tcPr>
            <w:tcW w:w="5971" w:type="dxa"/>
            <w:shd w:val="clear" w:color="auto" w:fill="auto"/>
          </w:tcPr>
          <w:p w14:paraId="510AA11E" w14:textId="03B858B3"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These are identified in the</w:t>
            </w:r>
            <w:r w:rsidR="00460BE2">
              <w:rPr>
                <w:rFonts w:ascii="Segoe UI" w:hAnsi="Segoe UI" w:cs="Segoe UI"/>
                <w:sz w:val="20"/>
                <w:szCs w:val="20"/>
              </w:rPr>
              <w:t xml:space="preserve"> appraisal</w:t>
            </w:r>
            <w:r w:rsidRPr="00D148F0">
              <w:rPr>
                <w:rFonts w:ascii="Segoe UI" w:hAnsi="Segoe UI" w:cs="Segoe UI"/>
                <w:sz w:val="20"/>
                <w:szCs w:val="20"/>
              </w:rPr>
              <w:t xml:space="preserve"> commentary, where appropriate. </w:t>
            </w:r>
          </w:p>
        </w:tc>
      </w:tr>
      <w:tr w:rsidR="00615E4D" w:rsidRPr="00D148F0" w14:paraId="03D4E746" w14:textId="77777777" w:rsidTr="00196542">
        <w:tc>
          <w:tcPr>
            <w:tcW w:w="3637" w:type="dxa"/>
            <w:shd w:val="clear" w:color="auto" w:fill="auto"/>
          </w:tcPr>
          <w:p w14:paraId="1EC19EFE" w14:textId="78F2495C" w:rsidR="00615E4D" w:rsidRPr="00D148F0" w:rsidRDefault="000628FA" w:rsidP="00E45C5C">
            <w:pPr>
              <w:pStyle w:val="Chapterheading"/>
              <w:spacing w:after="0"/>
              <w:rPr>
                <w:rFonts w:ascii="Segoe UI" w:hAnsi="Segoe UI" w:cs="Segoe UI"/>
                <w:b w:val="0"/>
                <w:sz w:val="20"/>
              </w:rPr>
            </w:pPr>
            <w:r w:rsidRPr="00D148F0">
              <w:rPr>
                <w:rFonts w:ascii="Segoe UI" w:hAnsi="Segoe UI" w:cs="Segoe UI"/>
                <w:b w:val="0"/>
                <w:sz w:val="20"/>
              </w:rPr>
              <w:t>Methods used to evaluate the effects are described.</w:t>
            </w:r>
          </w:p>
        </w:tc>
        <w:tc>
          <w:tcPr>
            <w:tcW w:w="5971" w:type="dxa"/>
            <w:shd w:val="clear" w:color="auto" w:fill="auto"/>
          </w:tcPr>
          <w:p w14:paraId="04FD488C" w14:textId="54E1C5E6"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These are described in Section 4 and Appendi</w:t>
            </w:r>
            <w:r w:rsidR="00C8075A" w:rsidRPr="00D148F0">
              <w:rPr>
                <w:rFonts w:ascii="Segoe UI" w:hAnsi="Segoe UI" w:cs="Segoe UI"/>
                <w:sz w:val="20"/>
                <w:szCs w:val="20"/>
              </w:rPr>
              <w:t>ces</w:t>
            </w:r>
            <w:r w:rsidR="00460BE2">
              <w:rPr>
                <w:rFonts w:ascii="Segoe UI" w:hAnsi="Segoe UI" w:cs="Segoe UI"/>
                <w:sz w:val="20"/>
                <w:szCs w:val="20"/>
              </w:rPr>
              <w:t xml:space="preserve"> L (site scoring framework) and</w:t>
            </w:r>
            <w:r w:rsidR="00C8075A" w:rsidRPr="00D148F0">
              <w:rPr>
                <w:rFonts w:ascii="Segoe UI" w:hAnsi="Segoe UI" w:cs="Segoe UI"/>
                <w:sz w:val="20"/>
                <w:szCs w:val="20"/>
              </w:rPr>
              <w:t xml:space="preserve"> </w:t>
            </w:r>
            <w:r w:rsidR="00D148F0">
              <w:rPr>
                <w:rFonts w:ascii="Segoe UI" w:hAnsi="Segoe UI" w:cs="Segoe UI"/>
                <w:sz w:val="20"/>
                <w:szCs w:val="20"/>
              </w:rPr>
              <w:t>M</w:t>
            </w:r>
            <w:r w:rsidR="00460BE2">
              <w:rPr>
                <w:rFonts w:ascii="Segoe UI" w:hAnsi="Segoe UI" w:cs="Segoe UI"/>
                <w:sz w:val="20"/>
                <w:szCs w:val="20"/>
              </w:rPr>
              <w:t xml:space="preserve"> (definition of significance)</w:t>
            </w:r>
            <w:r w:rsidRPr="00D148F0">
              <w:rPr>
                <w:rFonts w:ascii="Segoe UI" w:hAnsi="Segoe UI" w:cs="Segoe UI"/>
                <w:sz w:val="20"/>
                <w:szCs w:val="20"/>
              </w:rPr>
              <w:t>.</w:t>
            </w:r>
          </w:p>
        </w:tc>
      </w:tr>
      <w:tr w:rsidR="00D148F0" w:rsidRPr="00D148F0" w14:paraId="7F37D5D6" w14:textId="77777777" w:rsidTr="00196542">
        <w:tc>
          <w:tcPr>
            <w:tcW w:w="3637" w:type="dxa"/>
            <w:shd w:val="clear" w:color="auto" w:fill="auto"/>
          </w:tcPr>
          <w:p w14:paraId="72C7065E" w14:textId="080AF7BB"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rPr>
              <w:t>Mitigation measures</w:t>
            </w:r>
          </w:p>
        </w:tc>
        <w:tc>
          <w:tcPr>
            <w:tcW w:w="5971" w:type="dxa"/>
            <w:shd w:val="clear" w:color="auto" w:fill="auto"/>
          </w:tcPr>
          <w:p w14:paraId="584C391C" w14:textId="39CAFD22"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0628FA" w:rsidRPr="00D148F0" w14:paraId="32558268" w14:textId="77777777" w:rsidTr="00196542">
        <w:tc>
          <w:tcPr>
            <w:tcW w:w="3637" w:type="dxa"/>
            <w:shd w:val="clear" w:color="auto" w:fill="auto"/>
          </w:tcPr>
          <w:p w14:paraId="38806431" w14:textId="79E7D917"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Measures envisaged to prevent, </w:t>
            </w:r>
            <w:proofErr w:type="gramStart"/>
            <w:r w:rsidRPr="00D148F0">
              <w:rPr>
                <w:rFonts w:ascii="Segoe UI" w:hAnsi="Segoe UI" w:cs="Segoe UI"/>
                <w:sz w:val="20"/>
                <w:szCs w:val="20"/>
                <w:lang w:eastAsia="en-GB"/>
              </w:rPr>
              <w:t>reduce</w:t>
            </w:r>
            <w:proofErr w:type="gramEnd"/>
            <w:r w:rsidRPr="00D148F0">
              <w:rPr>
                <w:rFonts w:ascii="Segoe UI" w:hAnsi="Segoe UI" w:cs="Segoe UI"/>
                <w:sz w:val="20"/>
                <w:szCs w:val="20"/>
                <w:lang w:eastAsia="en-GB"/>
              </w:rPr>
              <w:t xml:space="preserve"> and offset any significant adverse effects of implementing the plan are indicated.</w:t>
            </w:r>
          </w:p>
        </w:tc>
        <w:tc>
          <w:tcPr>
            <w:tcW w:w="5971" w:type="dxa"/>
            <w:shd w:val="clear" w:color="auto" w:fill="auto"/>
          </w:tcPr>
          <w:p w14:paraId="30907E99" w14:textId="647C2EFD"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These are identified within the appraisal matrices</w:t>
            </w:r>
            <w:r w:rsidR="00460BE2">
              <w:rPr>
                <w:rFonts w:ascii="Segoe UI" w:hAnsi="Segoe UI" w:cs="Segoe UI"/>
                <w:sz w:val="20"/>
                <w:szCs w:val="20"/>
                <w:lang w:val="en-US"/>
              </w:rPr>
              <w:t xml:space="preserve"> and referenced in Section 5.9 of the SA Report</w:t>
            </w:r>
            <w:r w:rsidRPr="00D148F0">
              <w:rPr>
                <w:rFonts w:ascii="Segoe UI" w:hAnsi="Segoe UI" w:cs="Segoe UI"/>
                <w:sz w:val="20"/>
                <w:szCs w:val="20"/>
                <w:lang w:val="en-US"/>
              </w:rPr>
              <w:t>.</w:t>
            </w:r>
          </w:p>
        </w:tc>
      </w:tr>
      <w:tr w:rsidR="000628FA" w:rsidRPr="00D148F0" w14:paraId="59378CA0" w14:textId="77777777" w:rsidTr="00196542">
        <w:tc>
          <w:tcPr>
            <w:tcW w:w="3637" w:type="dxa"/>
            <w:shd w:val="clear" w:color="auto" w:fill="auto"/>
          </w:tcPr>
          <w:p w14:paraId="1578ACEC" w14:textId="283A47C1"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Issues to be </w:t>
            </w:r>
            <w:proofErr w:type="gramStart"/>
            <w:r w:rsidRPr="00D148F0">
              <w:rPr>
                <w:rFonts w:ascii="Segoe UI" w:hAnsi="Segoe UI" w:cs="Segoe UI"/>
                <w:sz w:val="20"/>
                <w:szCs w:val="20"/>
                <w:lang w:eastAsia="en-GB"/>
              </w:rPr>
              <w:t>taken into account</w:t>
            </w:r>
            <w:proofErr w:type="gramEnd"/>
            <w:r w:rsidRPr="00D148F0">
              <w:rPr>
                <w:rFonts w:ascii="Segoe UI" w:hAnsi="Segoe UI" w:cs="Segoe UI"/>
                <w:sz w:val="20"/>
                <w:szCs w:val="20"/>
                <w:lang w:eastAsia="en-GB"/>
              </w:rPr>
              <w:t xml:space="preserve"> in development consents are identified.</w:t>
            </w:r>
          </w:p>
        </w:tc>
        <w:tc>
          <w:tcPr>
            <w:tcW w:w="5971" w:type="dxa"/>
            <w:shd w:val="clear" w:color="auto" w:fill="auto"/>
          </w:tcPr>
          <w:p w14:paraId="638750E7" w14:textId="27B21EB1"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These are identified within the appraisal matrices</w:t>
            </w:r>
            <w:r w:rsidR="00460BE2">
              <w:rPr>
                <w:rFonts w:ascii="Segoe UI" w:hAnsi="Segoe UI" w:cs="Segoe UI"/>
                <w:sz w:val="20"/>
                <w:szCs w:val="20"/>
                <w:lang w:val="en-US"/>
              </w:rPr>
              <w:t>, where relevant, with general statement that mitigation can be expected through project level planning applications outlined in Section 5.9</w:t>
            </w:r>
            <w:r w:rsidRPr="00D148F0">
              <w:rPr>
                <w:rFonts w:ascii="Segoe UI" w:hAnsi="Segoe UI" w:cs="Segoe UI"/>
                <w:sz w:val="20"/>
                <w:szCs w:val="20"/>
                <w:lang w:val="en-US"/>
              </w:rPr>
              <w:t>.</w:t>
            </w:r>
          </w:p>
        </w:tc>
      </w:tr>
      <w:tr w:rsidR="00D148F0" w:rsidRPr="00D148F0" w14:paraId="2B71D7E5" w14:textId="77777777" w:rsidTr="00196542">
        <w:tc>
          <w:tcPr>
            <w:tcW w:w="3637" w:type="dxa"/>
            <w:shd w:val="clear" w:color="auto" w:fill="auto"/>
          </w:tcPr>
          <w:p w14:paraId="6802F5FD" w14:textId="2C4791A1"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rPr>
              <w:t>The SA Report</w:t>
            </w:r>
          </w:p>
        </w:tc>
        <w:tc>
          <w:tcPr>
            <w:tcW w:w="5971" w:type="dxa"/>
            <w:shd w:val="clear" w:color="auto" w:fill="auto"/>
          </w:tcPr>
          <w:p w14:paraId="54A3D010" w14:textId="1FC4155D"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0628FA" w:rsidRPr="00D148F0" w14:paraId="0215C424" w14:textId="77777777" w:rsidTr="00196542">
        <w:tc>
          <w:tcPr>
            <w:tcW w:w="3637" w:type="dxa"/>
            <w:shd w:val="clear" w:color="auto" w:fill="auto"/>
          </w:tcPr>
          <w:p w14:paraId="79F72794" w14:textId="4DFC7064"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lastRenderedPageBreak/>
              <w:t xml:space="preserve">Is clear and concise in its layout and presentation. </w:t>
            </w:r>
          </w:p>
        </w:tc>
        <w:tc>
          <w:tcPr>
            <w:tcW w:w="5971" w:type="dxa"/>
            <w:shd w:val="clear" w:color="auto" w:fill="auto"/>
          </w:tcPr>
          <w:p w14:paraId="19B64F88" w14:textId="38C920A7"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The SA Report is clear and concise. </w:t>
            </w:r>
          </w:p>
        </w:tc>
      </w:tr>
      <w:tr w:rsidR="000628FA" w:rsidRPr="00D148F0" w14:paraId="6CD0D40D" w14:textId="77777777" w:rsidTr="00196542">
        <w:tc>
          <w:tcPr>
            <w:tcW w:w="3637" w:type="dxa"/>
            <w:shd w:val="clear" w:color="auto" w:fill="auto"/>
          </w:tcPr>
          <w:p w14:paraId="1812413E" w14:textId="0EE5B252"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Uses simple, clear language and avoids or explains technical terms. Uses maps and other illustrations where appropriate. Maps and tables have been used to present the baseline information in Section 3 where appropriate. </w:t>
            </w:r>
          </w:p>
        </w:tc>
        <w:tc>
          <w:tcPr>
            <w:tcW w:w="5971" w:type="dxa"/>
            <w:shd w:val="clear" w:color="auto" w:fill="auto"/>
          </w:tcPr>
          <w:p w14:paraId="17211FE2" w14:textId="767E178C"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Maps and tables have been used to present the baseline information in Section 3 </w:t>
            </w:r>
            <w:r w:rsidR="00D148F0">
              <w:rPr>
                <w:rFonts w:ascii="Segoe UI" w:hAnsi="Segoe UI" w:cs="Segoe UI"/>
                <w:sz w:val="20"/>
                <w:szCs w:val="20"/>
              </w:rPr>
              <w:t xml:space="preserve">and Appendix D </w:t>
            </w:r>
            <w:r w:rsidRPr="00D148F0">
              <w:rPr>
                <w:rFonts w:ascii="Segoe UI" w:hAnsi="Segoe UI" w:cs="Segoe UI"/>
                <w:sz w:val="20"/>
                <w:szCs w:val="20"/>
              </w:rPr>
              <w:t>where appropriate.</w:t>
            </w:r>
          </w:p>
        </w:tc>
      </w:tr>
      <w:tr w:rsidR="000628FA" w:rsidRPr="00D148F0" w14:paraId="4C5D296C" w14:textId="77777777" w:rsidTr="00196542">
        <w:trPr>
          <w:trHeight w:val="381"/>
        </w:trPr>
        <w:tc>
          <w:tcPr>
            <w:tcW w:w="3637" w:type="dxa"/>
            <w:shd w:val="clear" w:color="auto" w:fill="auto"/>
          </w:tcPr>
          <w:p w14:paraId="530B8901" w14:textId="37F98207"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Explains the methodology used. </w:t>
            </w:r>
          </w:p>
        </w:tc>
        <w:tc>
          <w:tcPr>
            <w:tcW w:w="5971" w:type="dxa"/>
            <w:shd w:val="clear" w:color="auto" w:fill="auto"/>
          </w:tcPr>
          <w:p w14:paraId="7C93C799" w14:textId="231985CD"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Section 4 presents the methodology used for assessment</w:t>
            </w:r>
            <w:r w:rsidR="00460BE2">
              <w:rPr>
                <w:rFonts w:ascii="Segoe UI" w:hAnsi="Segoe UI" w:cs="Segoe UI"/>
                <w:sz w:val="20"/>
                <w:szCs w:val="20"/>
              </w:rPr>
              <w:t xml:space="preserve"> with further detail in Appendix L and M</w:t>
            </w:r>
            <w:r w:rsidRPr="00D148F0">
              <w:rPr>
                <w:rFonts w:ascii="Segoe UI" w:hAnsi="Segoe UI" w:cs="Segoe UI"/>
                <w:sz w:val="20"/>
                <w:szCs w:val="20"/>
              </w:rPr>
              <w:t>.</w:t>
            </w:r>
          </w:p>
        </w:tc>
      </w:tr>
      <w:tr w:rsidR="000628FA" w:rsidRPr="00D148F0" w14:paraId="038D6B0E" w14:textId="77777777" w:rsidTr="00196542">
        <w:tc>
          <w:tcPr>
            <w:tcW w:w="3637" w:type="dxa"/>
            <w:shd w:val="clear" w:color="auto" w:fill="auto"/>
          </w:tcPr>
          <w:p w14:paraId="3944861D" w14:textId="437E280A"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Identifies sources of information, including expert judgement and matters of opinion. </w:t>
            </w:r>
          </w:p>
        </w:tc>
        <w:tc>
          <w:tcPr>
            <w:tcW w:w="5971" w:type="dxa"/>
            <w:shd w:val="clear" w:color="auto" w:fill="auto"/>
          </w:tcPr>
          <w:p w14:paraId="14D9D357" w14:textId="1F32A58C"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Information is referenced throughout the SA Report. </w:t>
            </w:r>
          </w:p>
        </w:tc>
      </w:tr>
      <w:tr w:rsidR="000628FA" w:rsidRPr="00D148F0" w14:paraId="2B3DB0F2" w14:textId="77777777" w:rsidTr="00196542">
        <w:tc>
          <w:tcPr>
            <w:tcW w:w="3637" w:type="dxa"/>
            <w:shd w:val="clear" w:color="auto" w:fill="auto"/>
          </w:tcPr>
          <w:p w14:paraId="2263E458" w14:textId="29768389" w:rsidR="000628FA" w:rsidRPr="00D148F0" w:rsidRDefault="000628FA" w:rsidP="00E45C5C">
            <w:pPr>
              <w:pStyle w:val="Chapterheading"/>
              <w:spacing w:after="0"/>
              <w:rPr>
                <w:rFonts w:ascii="Segoe UI" w:hAnsi="Segoe UI" w:cs="Segoe UI"/>
                <w:b w:val="0"/>
                <w:bCs/>
                <w:color w:val="990033"/>
                <w:sz w:val="20"/>
              </w:rPr>
            </w:pPr>
            <w:r w:rsidRPr="00D148F0">
              <w:rPr>
                <w:rFonts w:ascii="Segoe UI" w:hAnsi="Segoe UI" w:cs="Segoe UI"/>
                <w:b w:val="0"/>
                <w:bCs/>
                <w:sz w:val="20"/>
              </w:rPr>
              <w:t xml:space="preserve">Contains a non-technical summary Included. </w:t>
            </w:r>
          </w:p>
        </w:tc>
        <w:tc>
          <w:tcPr>
            <w:tcW w:w="5971" w:type="dxa"/>
            <w:shd w:val="clear" w:color="auto" w:fill="auto"/>
          </w:tcPr>
          <w:p w14:paraId="6D3BD3EA" w14:textId="1E62055E" w:rsidR="000628FA" w:rsidRPr="00D148F0" w:rsidRDefault="00460BE2" w:rsidP="00E45C5C">
            <w:pPr>
              <w:tabs>
                <w:tab w:val="left" w:pos="794"/>
              </w:tabs>
              <w:rPr>
                <w:rFonts w:ascii="Segoe UI" w:hAnsi="Segoe UI" w:cs="Segoe UI"/>
                <w:bCs/>
                <w:sz w:val="20"/>
                <w:szCs w:val="20"/>
                <w:lang w:val="en-US"/>
              </w:rPr>
            </w:pPr>
            <w:r>
              <w:rPr>
                <w:rFonts w:ascii="Segoe UI" w:hAnsi="Segoe UI" w:cs="Segoe UI"/>
                <w:bCs/>
                <w:sz w:val="20"/>
                <w:szCs w:val="20"/>
              </w:rPr>
              <w:t>A NTS is i</w:t>
            </w:r>
            <w:r w:rsidR="000628FA" w:rsidRPr="00D148F0">
              <w:rPr>
                <w:rFonts w:ascii="Segoe UI" w:hAnsi="Segoe UI" w:cs="Segoe UI"/>
                <w:bCs/>
                <w:sz w:val="20"/>
                <w:szCs w:val="20"/>
              </w:rPr>
              <w:t xml:space="preserve">ncluded. </w:t>
            </w:r>
          </w:p>
        </w:tc>
      </w:tr>
      <w:tr w:rsidR="00D148F0" w:rsidRPr="00D148F0" w14:paraId="787CEB12" w14:textId="77777777" w:rsidTr="00196542">
        <w:tc>
          <w:tcPr>
            <w:tcW w:w="3637" w:type="dxa"/>
            <w:shd w:val="clear" w:color="auto" w:fill="auto"/>
          </w:tcPr>
          <w:p w14:paraId="4227DB53" w14:textId="73874E43" w:rsidR="00D148F0" w:rsidRPr="00D148F0" w:rsidRDefault="00D148F0" w:rsidP="00E45C5C">
            <w:pPr>
              <w:pStyle w:val="Chapterheading"/>
              <w:spacing w:after="0"/>
              <w:rPr>
                <w:rFonts w:ascii="Segoe UI" w:hAnsi="Segoe UI" w:cs="Segoe UI"/>
                <w:b w:val="0"/>
                <w:bCs/>
                <w:sz w:val="20"/>
              </w:rPr>
            </w:pPr>
            <w:r w:rsidRPr="00D148F0">
              <w:rPr>
                <w:rFonts w:ascii="Segoe UI" w:hAnsi="Segoe UI" w:cs="Segoe UI"/>
                <w:sz w:val="20"/>
              </w:rPr>
              <w:t>Consultation</w:t>
            </w:r>
          </w:p>
        </w:tc>
        <w:tc>
          <w:tcPr>
            <w:tcW w:w="5971" w:type="dxa"/>
            <w:shd w:val="clear" w:color="auto" w:fill="auto"/>
          </w:tcPr>
          <w:p w14:paraId="0E15E19D" w14:textId="638B7E28" w:rsidR="00D148F0" w:rsidRPr="00D148F0" w:rsidRDefault="00D148F0" w:rsidP="00E45C5C">
            <w:pPr>
              <w:tabs>
                <w:tab w:val="left" w:pos="794"/>
              </w:tabs>
              <w:rPr>
                <w:rFonts w:ascii="Segoe UI" w:hAnsi="Segoe UI" w:cs="Segoe UI"/>
                <w:bCs/>
                <w:sz w:val="20"/>
                <w:szCs w:val="20"/>
              </w:rPr>
            </w:pPr>
            <w:r w:rsidRPr="00D148F0">
              <w:rPr>
                <w:rFonts w:ascii="Segoe UI" w:hAnsi="Segoe UI" w:cs="Segoe UI"/>
                <w:b/>
                <w:bCs/>
                <w:sz w:val="20"/>
                <w:szCs w:val="20"/>
                <w:lang w:val="en-US"/>
              </w:rPr>
              <w:t>Where identified</w:t>
            </w:r>
          </w:p>
        </w:tc>
      </w:tr>
      <w:tr w:rsidR="00615E4D" w:rsidRPr="00D148F0" w14:paraId="1D12D7F1" w14:textId="77777777" w:rsidTr="00196542">
        <w:tc>
          <w:tcPr>
            <w:tcW w:w="3637" w:type="dxa"/>
            <w:shd w:val="clear" w:color="auto" w:fill="auto"/>
          </w:tcPr>
          <w:p w14:paraId="1DD22BFB" w14:textId="228F7D8B" w:rsidR="00615E4D"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The SEA is consulted on as an integral part of the plan-making process. </w:t>
            </w:r>
          </w:p>
        </w:tc>
        <w:tc>
          <w:tcPr>
            <w:tcW w:w="5971" w:type="dxa"/>
            <w:shd w:val="clear" w:color="auto" w:fill="auto"/>
          </w:tcPr>
          <w:p w14:paraId="22EDEFBD" w14:textId="21F6F8E2" w:rsidR="00615E4D"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This SA Report is being consulted upon at the same time as the </w:t>
            </w:r>
            <w:r w:rsidR="00460BE2">
              <w:rPr>
                <w:rFonts w:ascii="Segoe UI" w:hAnsi="Segoe UI" w:cs="Segoe UI"/>
                <w:sz w:val="20"/>
                <w:szCs w:val="20"/>
                <w:lang w:val="en-US"/>
              </w:rPr>
              <w:t>Pre-Submission Draft. Previous consultations on the Regulation 18 SA Report in 2021, which accompanied the Local Plan Preferred Options Regulation 18, and Scoping Report are outlined in Section 1.5 (with consultation response summaries in Appendix B)</w:t>
            </w:r>
            <w:r w:rsidRPr="00D148F0">
              <w:rPr>
                <w:rFonts w:ascii="Segoe UI" w:hAnsi="Segoe UI" w:cs="Segoe UI"/>
                <w:sz w:val="20"/>
                <w:szCs w:val="20"/>
                <w:lang w:val="en-US"/>
              </w:rPr>
              <w:t>.</w:t>
            </w:r>
          </w:p>
        </w:tc>
      </w:tr>
      <w:tr w:rsidR="00615E4D" w:rsidRPr="00D148F0" w14:paraId="05EA133E" w14:textId="77777777" w:rsidTr="00196542">
        <w:tc>
          <w:tcPr>
            <w:tcW w:w="3637" w:type="dxa"/>
            <w:shd w:val="clear" w:color="auto" w:fill="auto"/>
          </w:tcPr>
          <w:p w14:paraId="76F2E774" w14:textId="0D1BB4E5" w:rsidR="00615E4D"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The consultation bodies, other consultees and the public are consulted in ways which give them an early and effective opportunity within appropriate time frames to express their opinions on the draft plan and SA Report.</w:t>
            </w:r>
          </w:p>
        </w:tc>
        <w:tc>
          <w:tcPr>
            <w:tcW w:w="5971" w:type="dxa"/>
            <w:shd w:val="clear" w:color="auto" w:fill="auto"/>
          </w:tcPr>
          <w:p w14:paraId="0842CE1E" w14:textId="259254CA" w:rsidR="00615E4D"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This SA Report is being consulted upon at the same time as the</w:t>
            </w:r>
            <w:r w:rsidR="00460BE2">
              <w:t xml:space="preserve"> </w:t>
            </w:r>
            <w:r w:rsidR="00460BE2" w:rsidRPr="00460BE2">
              <w:rPr>
                <w:rFonts w:ascii="Segoe UI" w:hAnsi="Segoe UI" w:cs="Segoe UI"/>
                <w:sz w:val="20"/>
                <w:szCs w:val="20"/>
                <w:lang w:val="en-US"/>
              </w:rPr>
              <w:t>Pre-Submission Draft</w:t>
            </w:r>
            <w:r w:rsidRPr="00D148F0">
              <w:rPr>
                <w:rFonts w:ascii="Segoe UI" w:hAnsi="Segoe UI" w:cs="Segoe UI"/>
                <w:sz w:val="20"/>
                <w:szCs w:val="20"/>
                <w:lang w:val="en-US"/>
              </w:rPr>
              <w:t xml:space="preserve"> Local Plan.</w:t>
            </w:r>
            <w:r w:rsidR="00460BE2">
              <w:rPr>
                <w:rFonts w:ascii="Segoe UI" w:hAnsi="Segoe UI" w:cs="Segoe UI"/>
                <w:sz w:val="20"/>
                <w:szCs w:val="20"/>
                <w:lang w:val="en-US"/>
              </w:rPr>
              <w:t xml:space="preserve"> Previous consultations have supported the iterative nature of plan preparation.</w:t>
            </w:r>
          </w:p>
        </w:tc>
      </w:tr>
      <w:tr w:rsidR="00D148F0" w:rsidRPr="00D148F0" w14:paraId="6DBCC636" w14:textId="77777777" w:rsidTr="00196542">
        <w:tc>
          <w:tcPr>
            <w:tcW w:w="3637" w:type="dxa"/>
            <w:shd w:val="clear" w:color="auto" w:fill="auto"/>
          </w:tcPr>
          <w:p w14:paraId="51111C6B" w14:textId="513C7EA1"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rPr>
              <w:t>Decision-making and information on the decision</w:t>
            </w:r>
          </w:p>
        </w:tc>
        <w:tc>
          <w:tcPr>
            <w:tcW w:w="5971" w:type="dxa"/>
            <w:shd w:val="clear" w:color="auto" w:fill="auto"/>
          </w:tcPr>
          <w:p w14:paraId="187C25A4" w14:textId="5869E9A6"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E45C5C" w:rsidRPr="00D148F0" w14:paraId="370148C6" w14:textId="77777777" w:rsidTr="00196542">
        <w:tc>
          <w:tcPr>
            <w:tcW w:w="3637" w:type="dxa"/>
            <w:shd w:val="clear" w:color="auto" w:fill="auto"/>
          </w:tcPr>
          <w:p w14:paraId="351C808C" w14:textId="6B8C5C68" w:rsidR="00E45C5C"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The SA Report and the opinions of those consulted are </w:t>
            </w:r>
            <w:proofErr w:type="gramStart"/>
            <w:r w:rsidRPr="00D148F0">
              <w:rPr>
                <w:rFonts w:ascii="Segoe UI" w:hAnsi="Segoe UI" w:cs="Segoe UI"/>
                <w:sz w:val="20"/>
                <w:szCs w:val="20"/>
              </w:rPr>
              <w:t>taken into account</w:t>
            </w:r>
            <w:proofErr w:type="gramEnd"/>
            <w:r w:rsidRPr="00D148F0">
              <w:rPr>
                <w:rFonts w:ascii="Segoe UI" w:hAnsi="Segoe UI" w:cs="Segoe UI"/>
                <w:sz w:val="20"/>
                <w:szCs w:val="20"/>
              </w:rPr>
              <w:t xml:space="preserve"> in finalising and adopting the plan.</w:t>
            </w:r>
          </w:p>
        </w:tc>
        <w:tc>
          <w:tcPr>
            <w:tcW w:w="5971" w:type="dxa"/>
            <w:shd w:val="clear" w:color="auto" w:fill="auto"/>
          </w:tcPr>
          <w:p w14:paraId="217C421E" w14:textId="2C242E74" w:rsidR="00E45C5C"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Responses received to</w:t>
            </w:r>
            <w:r w:rsidR="00460BE2">
              <w:rPr>
                <w:rFonts w:ascii="Segoe UI" w:hAnsi="Segoe UI" w:cs="Segoe UI"/>
                <w:sz w:val="20"/>
                <w:szCs w:val="20"/>
                <w:lang w:val="en-US"/>
              </w:rPr>
              <w:t xml:space="preserve"> previous 2021 </w:t>
            </w:r>
            <w:r w:rsidRPr="00D148F0">
              <w:rPr>
                <w:rFonts w:ascii="Segoe UI" w:hAnsi="Segoe UI" w:cs="Segoe UI"/>
                <w:sz w:val="20"/>
                <w:szCs w:val="20"/>
                <w:lang w:val="en-US"/>
              </w:rPr>
              <w:t>SA Report</w:t>
            </w:r>
            <w:r w:rsidR="00460BE2">
              <w:rPr>
                <w:rFonts w:ascii="Segoe UI" w:hAnsi="Segoe UI" w:cs="Segoe UI"/>
                <w:sz w:val="20"/>
                <w:szCs w:val="20"/>
                <w:lang w:val="en-US"/>
              </w:rPr>
              <w:t xml:space="preserve"> and 2019 Scoping Report have been </w:t>
            </w:r>
            <w:proofErr w:type="gramStart"/>
            <w:r w:rsidR="00460BE2">
              <w:rPr>
                <w:rFonts w:ascii="Segoe UI" w:hAnsi="Segoe UI" w:cs="Segoe UI"/>
                <w:sz w:val="20"/>
                <w:szCs w:val="20"/>
                <w:lang w:val="en-US"/>
              </w:rPr>
              <w:t>taken into account</w:t>
            </w:r>
            <w:proofErr w:type="gramEnd"/>
            <w:r w:rsidR="00460BE2">
              <w:rPr>
                <w:rFonts w:ascii="Segoe UI" w:hAnsi="Segoe UI" w:cs="Segoe UI"/>
                <w:sz w:val="20"/>
                <w:szCs w:val="20"/>
                <w:lang w:val="en-US"/>
              </w:rPr>
              <w:t>, whilst the SA has informed plan preparation in terms of the choices made by the Council.</w:t>
            </w:r>
            <w:r w:rsidR="002C29BC">
              <w:rPr>
                <w:rFonts w:ascii="Segoe UI" w:hAnsi="Segoe UI" w:cs="Segoe UI"/>
                <w:sz w:val="20"/>
                <w:szCs w:val="20"/>
                <w:lang w:val="en-US"/>
              </w:rPr>
              <w:t xml:space="preserve"> Further consideration will be given in the SA Post Adoption Statement.</w:t>
            </w:r>
          </w:p>
        </w:tc>
      </w:tr>
      <w:tr w:rsidR="00E45C5C" w:rsidRPr="00D148F0" w14:paraId="48F8D653" w14:textId="77777777" w:rsidTr="00196542">
        <w:tc>
          <w:tcPr>
            <w:tcW w:w="3637" w:type="dxa"/>
            <w:shd w:val="clear" w:color="auto" w:fill="auto"/>
          </w:tcPr>
          <w:p w14:paraId="47519F88" w14:textId="4185D836" w:rsidR="00E45C5C"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An explanation is given of how they have been </w:t>
            </w:r>
            <w:proofErr w:type="gramStart"/>
            <w:r w:rsidRPr="00D148F0">
              <w:rPr>
                <w:rFonts w:ascii="Segoe UI" w:hAnsi="Segoe UI" w:cs="Segoe UI"/>
                <w:sz w:val="20"/>
                <w:szCs w:val="20"/>
                <w:lang w:eastAsia="en-GB"/>
              </w:rPr>
              <w:t>taken into account</w:t>
            </w:r>
            <w:proofErr w:type="gramEnd"/>
            <w:r w:rsidRPr="00D148F0">
              <w:rPr>
                <w:rFonts w:ascii="Segoe UI" w:hAnsi="Segoe UI" w:cs="Segoe UI"/>
                <w:sz w:val="20"/>
                <w:szCs w:val="20"/>
                <w:lang w:eastAsia="en-GB"/>
              </w:rPr>
              <w:t>.</w:t>
            </w:r>
          </w:p>
        </w:tc>
        <w:tc>
          <w:tcPr>
            <w:tcW w:w="5971" w:type="dxa"/>
            <w:shd w:val="clear" w:color="auto" w:fill="auto"/>
          </w:tcPr>
          <w:p w14:paraId="216208D0" w14:textId="28C64951" w:rsidR="00E45C5C" w:rsidRPr="00D148F0" w:rsidRDefault="00460BE2" w:rsidP="00E45C5C">
            <w:pPr>
              <w:tabs>
                <w:tab w:val="left" w:pos="794"/>
              </w:tabs>
              <w:rPr>
                <w:rFonts w:ascii="Segoe UI" w:hAnsi="Segoe UI" w:cs="Segoe UI"/>
                <w:sz w:val="20"/>
                <w:szCs w:val="20"/>
                <w:lang w:val="en-US"/>
              </w:rPr>
            </w:pPr>
            <w:r>
              <w:rPr>
                <w:rFonts w:ascii="Segoe UI" w:hAnsi="Segoe UI" w:cs="Segoe UI"/>
                <w:sz w:val="20"/>
                <w:szCs w:val="20"/>
                <w:lang w:val="en-US"/>
              </w:rPr>
              <w:t xml:space="preserve">The council’s decision making on the selection of preferred approach to housing requirement, employment requirement, spatial strategy, and site locations is included in Section 5 and Appendix </w:t>
            </w:r>
            <w:r w:rsidR="002C29BC">
              <w:rPr>
                <w:rFonts w:ascii="Segoe UI" w:hAnsi="Segoe UI" w:cs="Segoe UI"/>
                <w:sz w:val="20"/>
                <w:szCs w:val="20"/>
                <w:lang w:val="en-US"/>
              </w:rPr>
              <w:t>H</w:t>
            </w:r>
            <w:r>
              <w:rPr>
                <w:rFonts w:ascii="Segoe UI" w:hAnsi="Segoe UI" w:cs="Segoe UI"/>
                <w:sz w:val="20"/>
                <w:szCs w:val="20"/>
                <w:lang w:val="en-US"/>
              </w:rPr>
              <w:t>.</w:t>
            </w:r>
            <w:r w:rsidR="002C29BC">
              <w:t xml:space="preserve"> </w:t>
            </w:r>
            <w:r w:rsidR="002C29BC" w:rsidRPr="002C29BC">
              <w:rPr>
                <w:rFonts w:ascii="Segoe UI" w:hAnsi="Segoe UI" w:cs="Segoe UI"/>
                <w:sz w:val="20"/>
                <w:szCs w:val="20"/>
                <w:lang w:val="en-US"/>
              </w:rPr>
              <w:t>Further consideration will be given in the SA Post Adoption Statement.</w:t>
            </w:r>
          </w:p>
        </w:tc>
      </w:tr>
      <w:tr w:rsidR="00E45C5C" w:rsidRPr="00D148F0" w14:paraId="4496D829" w14:textId="77777777" w:rsidTr="00196542">
        <w:tc>
          <w:tcPr>
            <w:tcW w:w="3637" w:type="dxa"/>
            <w:shd w:val="clear" w:color="auto" w:fill="auto"/>
          </w:tcPr>
          <w:p w14:paraId="0D4301ED" w14:textId="58857AE2" w:rsidR="00E45C5C" w:rsidRPr="00D148F0" w:rsidRDefault="00E45C5C" w:rsidP="00E45C5C">
            <w:pPr>
              <w:pStyle w:val="Chapterheading"/>
              <w:spacing w:after="0"/>
              <w:rPr>
                <w:rFonts w:ascii="Segoe UI" w:hAnsi="Segoe UI" w:cs="Segoe UI"/>
                <w:b w:val="0"/>
                <w:sz w:val="20"/>
              </w:rPr>
            </w:pPr>
            <w:r w:rsidRPr="00D148F0">
              <w:rPr>
                <w:rFonts w:ascii="Segoe UI" w:hAnsi="Segoe UI" w:cs="Segoe UI"/>
                <w:b w:val="0"/>
                <w:sz w:val="20"/>
              </w:rPr>
              <w:t>Reasons are given for choices in the adopted plan, in the light of other reasonable options considered.</w:t>
            </w:r>
          </w:p>
        </w:tc>
        <w:tc>
          <w:tcPr>
            <w:tcW w:w="5971" w:type="dxa"/>
            <w:shd w:val="clear" w:color="auto" w:fill="auto"/>
          </w:tcPr>
          <w:p w14:paraId="5EAD976B" w14:textId="1366A64C" w:rsidR="00E45C5C"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5 and Appendix </w:t>
            </w:r>
            <w:r w:rsidR="00D148F0" w:rsidRPr="00D148F0">
              <w:rPr>
                <w:rFonts w:ascii="Segoe UI" w:hAnsi="Segoe UI" w:cs="Segoe UI"/>
                <w:sz w:val="20"/>
                <w:szCs w:val="20"/>
                <w:lang w:val="en-US"/>
              </w:rPr>
              <w:t>H</w:t>
            </w:r>
            <w:r w:rsidRPr="00D148F0">
              <w:rPr>
                <w:rFonts w:ascii="Segoe UI" w:hAnsi="Segoe UI" w:cs="Segoe UI"/>
                <w:sz w:val="20"/>
                <w:szCs w:val="20"/>
                <w:lang w:val="en-US"/>
              </w:rPr>
              <w:t xml:space="preserve"> set out the reasons for the selection of the Council’s preferred development requirements and Spatial Strategy </w:t>
            </w:r>
            <w:proofErr w:type="gramStart"/>
            <w:r w:rsidRPr="00D148F0">
              <w:rPr>
                <w:rFonts w:ascii="Segoe UI" w:hAnsi="Segoe UI" w:cs="Segoe UI"/>
                <w:sz w:val="20"/>
                <w:szCs w:val="20"/>
                <w:lang w:val="en-US"/>
              </w:rPr>
              <w:t>in light of</w:t>
            </w:r>
            <w:proofErr w:type="gramEnd"/>
            <w:r w:rsidRPr="00D148F0">
              <w:rPr>
                <w:rFonts w:ascii="Segoe UI" w:hAnsi="Segoe UI" w:cs="Segoe UI"/>
                <w:sz w:val="20"/>
                <w:szCs w:val="20"/>
                <w:lang w:val="en-US"/>
              </w:rPr>
              <w:t xml:space="preserve"> the reasonable alternatives considered. </w:t>
            </w:r>
            <w:r w:rsidR="002C29BC" w:rsidRPr="002C29BC">
              <w:rPr>
                <w:rFonts w:ascii="Segoe UI" w:hAnsi="Segoe UI" w:cs="Segoe UI"/>
                <w:sz w:val="20"/>
                <w:szCs w:val="20"/>
                <w:lang w:val="en-US"/>
              </w:rPr>
              <w:t>Further consideration will be given in the SA Post Adoption Statement.</w:t>
            </w:r>
          </w:p>
        </w:tc>
      </w:tr>
    </w:tbl>
    <w:p w14:paraId="64381BF9" w14:textId="046C6FA8" w:rsidR="00615E4D" w:rsidRPr="000707AA" w:rsidRDefault="00615E4D" w:rsidP="00615E4D">
      <w:pPr>
        <w:pStyle w:val="Heading3"/>
      </w:pPr>
      <w:r w:rsidRPr="000707AA">
        <w:lastRenderedPageBreak/>
        <w:t>Definitions</w:t>
      </w:r>
    </w:p>
    <w:p w14:paraId="579605E2" w14:textId="5A25124B" w:rsidR="00615E4D" w:rsidRPr="000707AA" w:rsidRDefault="00615E4D" w:rsidP="00615E4D">
      <w:pPr>
        <w:pStyle w:val="WDBody"/>
      </w:pPr>
      <w:r w:rsidRPr="000707AA">
        <w:t xml:space="preserve">The SEA addresses </w:t>
      </w:r>
      <w:proofErr w:type="gramStart"/>
      <w:r w:rsidRPr="000707AA">
        <w:t>a number of</w:t>
      </w:r>
      <w:proofErr w:type="gramEnd"/>
      <w:r w:rsidRPr="000707AA">
        <w:t xml:space="preserve"> topics but there is no definition in the </w:t>
      </w:r>
      <w:r w:rsidR="0025446E">
        <w:t>Regulations</w:t>
      </w:r>
      <w:r w:rsidRPr="000707AA">
        <w:t xml:space="preserve"> as to what they encompass.  In the context of the Scoping Report Review, it is taken the various topics include the following:</w:t>
      </w:r>
    </w:p>
    <w:p w14:paraId="316C948E" w14:textId="77777777" w:rsidR="00615E4D" w:rsidRPr="000707AA" w:rsidRDefault="00615E4D" w:rsidP="00615E4D">
      <w:pPr>
        <w:pStyle w:val="WDBullets"/>
      </w:pPr>
      <w:r w:rsidRPr="000707AA">
        <w:t xml:space="preserve">Biodiversity - </w:t>
      </w:r>
      <w:r w:rsidRPr="000707AA">
        <w:rPr>
          <w:lang w:eastAsia="en-GB"/>
        </w:rPr>
        <w:t xml:space="preserve">Biodiversity includes all species of plants and animals and the natural systems that support them. The viability and productivity of soils, waters, the </w:t>
      </w:r>
      <w:proofErr w:type="gramStart"/>
      <w:r w:rsidRPr="000707AA">
        <w:rPr>
          <w:lang w:eastAsia="en-GB"/>
        </w:rPr>
        <w:t>climate</w:t>
      </w:r>
      <w:proofErr w:type="gramEnd"/>
      <w:r w:rsidRPr="000707AA">
        <w:rPr>
          <w:lang w:eastAsia="en-GB"/>
        </w:rPr>
        <w:t xml:space="preserve"> and other life support systems depends upon the interactions between complex groups of species and their environment. Biodiversity is important </w:t>
      </w:r>
      <w:proofErr w:type="gramStart"/>
      <w:r w:rsidRPr="000707AA">
        <w:rPr>
          <w:lang w:eastAsia="en-GB"/>
        </w:rPr>
        <w:t>in its own right with</w:t>
      </w:r>
      <w:proofErr w:type="gramEnd"/>
      <w:r w:rsidRPr="000707AA">
        <w:rPr>
          <w:lang w:eastAsia="en-GB"/>
        </w:rPr>
        <w:t xml:space="preserve"> national and international responsibilities and procedures in place to protect and enhance it. It plays an important role in underpinning our quality of life and giving a ‘sense of place’. Biodiversity can be seen as underpinning economic development and prosperity.   </w:t>
      </w:r>
    </w:p>
    <w:p w14:paraId="2D8BE32E" w14:textId="77777777" w:rsidR="00615E4D" w:rsidRPr="000707AA" w:rsidRDefault="00615E4D" w:rsidP="00615E4D">
      <w:pPr>
        <w:pStyle w:val="WDBullets"/>
      </w:pPr>
      <w:r w:rsidRPr="000707AA">
        <w:t>Population -   In the absence of detailed SEA guidance on the content of the population topic, ‘population’ is considered too includes information on demographics and generic socio-economic issues.</w:t>
      </w:r>
    </w:p>
    <w:p w14:paraId="6A971C26" w14:textId="77777777" w:rsidR="00615E4D" w:rsidRPr="000707AA" w:rsidRDefault="00615E4D" w:rsidP="00615E4D">
      <w:pPr>
        <w:pStyle w:val="WDBullets"/>
      </w:pPr>
      <w:r w:rsidRPr="000707AA">
        <w:t xml:space="preserve">Human </w:t>
      </w:r>
      <w:proofErr w:type="gramStart"/>
      <w:r w:rsidRPr="000707AA">
        <w:t>health;</w:t>
      </w:r>
      <w:proofErr w:type="gramEnd"/>
      <w:r w:rsidRPr="000707AA">
        <w:t xml:space="preserve"> - Human health is taken to include a </w:t>
      </w:r>
      <w:r w:rsidRPr="000707AA">
        <w:rPr>
          <w:lang w:eastAsia="en-GB"/>
        </w:rPr>
        <w:t>state of physical, mental and social well-being and not merely the absence of disease or infirmity.</w:t>
      </w:r>
      <w:r w:rsidRPr="000707AA">
        <w:t xml:space="preserve">  However, </w:t>
      </w:r>
      <w:r w:rsidRPr="000707AA">
        <w:rPr>
          <w:lang w:eastAsia="en-GB"/>
        </w:rPr>
        <w:t xml:space="preserve">human health also </w:t>
      </w:r>
      <w:proofErr w:type="gramStart"/>
      <w:r w:rsidRPr="000707AA">
        <w:rPr>
          <w:lang w:eastAsia="en-GB"/>
        </w:rPr>
        <w:t>has to</w:t>
      </w:r>
      <w:proofErr w:type="gramEnd"/>
      <w:r w:rsidRPr="000707AA">
        <w:rPr>
          <w:lang w:eastAsia="en-GB"/>
        </w:rPr>
        <w:t xml:space="preserve"> be considered in relation to other issues such as biodiversity, fauna, flora, soil, water, air and climatic factors as well as environmentally related health issues such as exposure to traffic noise or air pollutants.</w:t>
      </w:r>
    </w:p>
    <w:p w14:paraId="421FBFBC" w14:textId="77777777" w:rsidR="00615E4D" w:rsidRPr="000707AA" w:rsidRDefault="00615E4D" w:rsidP="00615E4D">
      <w:pPr>
        <w:pStyle w:val="WDBullets"/>
      </w:pPr>
      <w:r w:rsidRPr="000707AA">
        <w:t xml:space="preserve">Fauna &amp; flora -   </w:t>
      </w:r>
      <w:r w:rsidRPr="000707AA">
        <w:rPr>
          <w:bCs/>
          <w:lang w:val="en"/>
        </w:rPr>
        <w:t>Fauna</w:t>
      </w:r>
      <w:r w:rsidRPr="000707AA">
        <w:rPr>
          <w:lang w:val="en"/>
        </w:rPr>
        <w:t xml:space="preserve"> is </w:t>
      </w:r>
      <w:proofErr w:type="gramStart"/>
      <w:r w:rsidRPr="000707AA">
        <w:rPr>
          <w:lang w:val="en"/>
        </w:rPr>
        <w:t>all of</w:t>
      </w:r>
      <w:proofErr w:type="gramEnd"/>
      <w:r w:rsidRPr="000707AA">
        <w:rPr>
          <w:lang w:val="en"/>
        </w:rPr>
        <w:t xml:space="preserve"> the animal life of any particular region or time while f</w:t>
      </w:r>
      <w:r w:rsidRPr="000707AA">
        <w:rPr>
          <w:bCs/>
          <w:lang w:val="en"/>
        </w:rPr>
        <w:t>lora</w:t>
      </w:r>
      <w:r w:rsidRPr="000707AA">
        <w:rPr>
          <w:lang w:val="en"/>
        </w:rPr>
        <w:t xml:space="preserve"> is the plant life occurring in a particular region or time.  </w:t>
      </w:r>
      <w:r w:rsidRPr="000707AA">
        <w:t>Flora and fauna are building blocks of biodiversity.</w:t>
      </w:r>
    </w:p>
    <w:p w14:paraId="570B78A5" w14:textId="77777777" w:rsidR="00615E4D" w:rsidRPr="000707AA" w:rsidRDefault="00615E4D" w:rsidP="00615E4D">
      <w:pPr>
        <w:pStyle w:val="WDBullets"/>
      </w:pPr>
      <w:r w:rsidRPr="000707AA">
        <w:t xml:space="preserve">Soil </w:t>
      </w:r>
      <w:proofErr w:type="gramStart"/>
      <w:r w:rsidRPr="000707AA">
        <w:t xml:space="preserve">-  </w:t>
      </w:r>
      <w:r w:rsidRPr="000707AA">
        <w:rPr>
          <w:lang w:val="en"/>
        </w:rPr>
        <w:t>Soil</w:t>
      </w:r>
      <w:proofErr w:type="gramEnd"/>
      <w:r w:rsidRPr="000707AA">
        <w:rPr>
          <w:lang w:val="en"/>
        </w:rPr>
        <w:t xml:space="preserve"> is a fundamental and essentially non-renewable natural resource</w:t>
      </w:r>
      <w:r w:rsidRPr="000707AA">
        <w:rPr>
          <w:lang w:eastAsia="en-GB"/>
        </w:rPr>
        <w:t xml:space="preserve">. It provides many essential roles including food production, water management and support for valuable biodiversity and ecosystems. It is also a large store of </w:t>
      </w:r>
      <w:proofErr w:type="gramStart"/>
      <w:r w:rsidRPr="000707AA">
        <w:rPr>
          <w:lang w:eastAsia="en-GB"/>
        </w:rPr>
        <w:t>carbon</w:t>
      </w:r>
      <w:proofErr w:type="gramEnd"/>
      <w:r w:rsidRPr="000707AA">
        <w:rPr>
          <w:lang w:eastAsia="en-GB"/>
        </w:rPr>
        <w:t xml:space="preserve"> </w:t>
      </w:r>
    </w:p>
    <w:p w14:paraId="6E203A9D" w14:textId="77777777" w:rsidR="00615E4D" w:rsidRPr="000707AA" w:rsidRDefault="00615E4D" w:rsidP="00615E4D">
      <w:pPr>
        <w:pStyle w:val="WDBullets"/>
      </w:pPr>
      <w:r w:rsidRPr="000707AA">
        <w:t>Water - There are a variety of issues that comes within water. These include water and biodiversity, landscape and cultural heritage, water resources and quantity, water quality and quantity, flooding and flood risk, and recreation.</w:t>
      </w:r>
    </w:p>
    <w:p w14:paraId="65758FB8" w14:textId="77777777" w:rsidR="00615E4D" w:rsidRPr="000707AA" w:rsidRDefault="00615E4D" w:rsidP="00615E4D">
      <w:pPr>
        <w:pStyle w:val="WDBullets"/>
      </w:pPr>
      <w:r>
        <w:t xml:space="preserve">Air </w:t>
      </w:r>
      <w:r w:rsidRPr="000707AA">
        <w:t>- In relation to air</w:t>
      </w:r>
      <w:r>
        <w:t>,</w:t>
      </w:r>
      <w:r w:rsidRPr="000707AA">
        <w:t xml:space="preserve"> the emphasis is on the impacts of poor air quality in relation to health, biodiversity, landscape, and water quality.</w:t>
      </w:r>
    </w:p>
    <w:p w14:paraId="6A177B41" w14:textId="77777777" w:rsidR="00615E4D" w:rsidRPr="000707AA" w:rsidRDefault="00615E4D" w:rsidP="00615E4D">
      <w:pPr>
        <w:pStyle w:val="WDBullets"/>
      </w:pPr>
      <w:r w:rsidRPr="000707AA">
        <w:t>Climatic factors - Climate Change encompasses the causes and impacts of climate change. The emission of greenhouse gases contributes significantly to climate change through the greenhouse effect.</w:t>
      </w:r>
    </w:p>
    <w:p w14:paraId="21E05EA8" w14:textId="77777777" w:rsidR="00615E4D" w:rsidRPr="000707AA" w:rsidRDefault="00615E4D" w:rsidP="00615E4D">
      <w:pPr>
        <w:pStyle w:val="WDBullets"/>
      </w:pPr>
      <w:r w:rsidRPr="000707AA">
        <w:t xml:space="preserve">Material assets - </w:t>
      </w:r>
      <w:r w:rsidRPr="000707AA">
        <w:rPr>
          <w:lang w:eastAsia="en-GB"/>
        </w:rPr>
        <w:t>Material Assets includes housing and infrastructure</w:t>
      </w:r>
      <w:r w:rsidRPr="000707AA">
        <w:t xml:space="preserve"> </w:t>
      </w:r>
      <w:r w:rsidRPr="000707AA">
        <w:rPr>
          <w:lang w:eastAsia="en-GB"/>
        </w:rPr>
        <w:t xml:space="preserve">relating to areas such as energy, </w:t>
      </w:r>
      <w:proofErr w:type="gramStart"/>
      <w:r w:rsidRPr="000707AA">
        <w:rPr>
          <w:lang w:eastAsia="en-GB"/>
        </w:rPr>
        <w:t>water</w:t>
      </w:r>
      <w:proofErr w:type="gramEnd"/>
      <w:r w:rsidRPr="000707AA">
        <w:rPr>
          <w:lang w:eastAsia="en-GB"/>
        </w:rPr>
        <w:t xml:space="preserve"> and transport networks.  It is also taken to include social infrastructure such</w:t>
      </w:r>
      <w:r w:rsidRPr="000707AA">
        <w:t xml:space="preserve"> </w:t>
      </w:r>
      <w:r w:rsidRPr="000707AA">
        <w:rPr>
          <w:lang w:eastAsia="en-GB"/>
        </w:rPr>
        <w:t xml:space="preserve">as schools, </w:t>
      </w:r>
      <w:proofErr w:type="gramStart"/>
      <w:r w:rsidRPr="000707AA">
        <w:rPr>
          <w:lang w:eastAsia="en-GB"/>
        </w:rPr>
        <w:t>hospitals</w:t>
      </w:r>
      <w:proofErr w:type="gramEnd"/>
      <w:r w:rsidRPr="000707AA">
        <w:rPr>
          <w:lang w:eastAsia="en-GB"/>
        </w:rPr>
        <w:t xml:space="preserve"> and other public buildings.</w:t>
      </w:r>
    </w:p>
    <w:p w14:paraId="379C180B" w14:textId="77777777" w:rsidR="00615E4D" w:rsidRPr="000707AA" w:rsidRDefault="00615E4D" w:rsidP="00615E4D">
      <w:pPr>
        <w:pStyle w:val="WDBullets"/>
      </w:pPr>
      <w:r w:rsidRPr="000707AA">
        <w:t>Cultural heritage, including architectural and archaeological heritage; - Heritage can be defined as building structures and artefacts of cultural importance handed down from the past.  However, cultural heritage will encompass a variety of different types of sites, buildings, landscapes as well as non-tangible elements of heritage.  There is a cross over with natural heritage as natural feature forms part of both the cultural heritage and natural heritage.</w:t>
      </w:r>
    </w:p>
    <w:p w14:paraId="7A531CA2" w14:textId="77777777" w:rsidR="00615E4D" w:rsidRPr="000707AA" w:rsidRDefault="00615E4D" w:rsidP="00615E4D">
      <w:pPr>
        <w:pStyle w:val="WDBullets"/>
      </w:pPr>
      <w:r w:rsidRPr="000707AA">
        <w:t>Landscape - The European Landscape Convention 2005 sets out “</w:t>
      </w:r>
      <w:r w:rsidRPr="000707AA">
        <w:rPr>
          <w:iCs/>
        </w:rPr>
        <w:t xml:space="preserve">‘Landscape’ means an area, as perceived by people, whose character is the result of the action and interaction of natural and/or human factors. The term ‘landscape’ is defined as a zone or area as perceived by local people or visitors, whose visual features and characters are the result of the action of natural </w:t>
      </w:r>
      <w:r w:rsidRPr="000707AA">
        <w:rPr>
          <w:iCs/>
        </w:rPr>
        <w:lastRenderedPageBreak/>
        <w:t xml:space="preserve">and/or cultural (that is, human) factors. This definition reflects the idea that landscapes evolve through time, </w:t>
      </w:r>
      <w:proofErr w:type="gramStart"/>
      <w:r w:rsidRPr="000707AA">
        <w:rPr>
          <w:iCs/>
        </w:rPr>
        <w:t>as a result of</w:t>
      </w:r>
      <w:proofErr w:type="gramEnd"/>
      <w:r w:rsidRPr="000707AA">
        <w:rPr>
          <w:iCs/>
        </w:rPr>
        <w:t xml:space="preserve"> being acted upon by natural forces and human beings. It also underlies that a landscape forms a whole, whose natural and cultural components are taken together, not separately</w:t>
      </w:r>
      <w:r w:rsidRPr="000707AA">
        <w:t xml:space="preserve">”.    Landscape extends beyond terms such as quality, </w:t>
      </w:r>
      <w:proofErr w:type="gramStart"/>
      <w:r w:rsidRPr="000707AA">
        <w:t>character</w:t>
      </w:r>
      <w:proofErr w:type="gramEnd"/>
      <w:r w:rsidRPr="000707AA">
        <w:t xml:space="preserve"> and tranquillity as it should also, in the context of the Local Plan, reflects access to natural areas for recreational purposes and the effects of human activity on the landscape.</w:t>
      </w:r>
    </w:p>
    <w:p w14:paraId="0A10E7EF" w14:textId="77777777" w:rsidR="001A6A1A" w:rsidRDefault="001A6A1A" w:rsidP="00A21284">
      <w:pPr>
        <w:pStyle w:val="WDBody"/>
        <w:rPr>
          <w:b/>
          <w:bCs/>
          <w:sz w:val="16"/>
        </w:rPr>
      </w:pPr>
    </w:p>
    <w:p w14:paraId="5726BB13" w14:textId="77777777" w:rsidR="00615E4D" w:rsidRDefault="00615E4D" w:rsidP="00A21284">
      <w:pPr>
        <w:pStyle w:val="WDBody"/>
        <w:rPr>
          <w:b/>
          <w:bCs/>
          <w:sz w:val="16"/>
        </w:rPr>
      </w:pPr>
    </w:p>
    <w:p w14:paraId="739674DB" w14:textId="77777777" w:rsidR="00615E4D" w:rsidRDefault="00615E4D" w:rsidP="00A21284">
      <w:pPr>
        <w:pStyle w:val="WDBody"/>
        <w:rPr>
          <w:b/>
          <w:bCs/>
          <w:sz w:val="16"/>
        </w:rPr>
      </w:pPr>
    </w:p>
    <w:p w14:paraId="4EFF7560" w14:textId="77777777" w:rsidR="00615E4D" w:rsidRDefault="00615E4D" w:rsidP="00A21284">
      <w:pPr>
        <w:pStyle w:val="WDBody"/>
        <w:rPr>
          <w:b/>
          <w:bCs/>
          <w:sz w:val="16"/>
        </w:rPr>
      </w:pPr>
    </w:p>
    <w:p w14:paraId="57F9BD9F" w14:textId="77777777" w:rsidR="00615E4D" w:rsidRDefault="00615E4D" w:rsidP="00A21284">
      <w:pPr>
        <w:pStyle w:val="WDBody"/>
        <w:rPr>
          <w:b/>
          <w:bCs/>
          <w:sz w:val="16"/>
        </w:rPr>
      </w:pPr>
    </w:p>
    <w:p w14:paraId="6DE6372E" w14:textId="77777777" w:rsidR="00615E4D" w:rsidRDefault="00615E4D" w:rsidP="00A21284">
      <w:pPr>
        <w:pStyle w:val="WDBody"/>
        <w:rPr>
          <w:b/>
          <w:bCs/>
          <w:sz w:val="16"/>
        </w:rPr>
      </w:pPr>
    </w:p>
    <w:p w14:paraId="6795F69C" w14:textId="77777777" w:rsidR="00615E4D" w:rsidRDefault="00615E4D" w:rsidP="00A21284">
      <w:pPr>
        <w:pStyle w:val="WDBody"/>
        <w:rPr>
          <w:b/>
          <w:bCs/>
          <w:sz w:val="16"/>
        </w:rPr>
      </w:pPr>
    </w:p>
    <w:p w14:paraId="44D60F18" w14:textId="77777777" w:rsidR="00615E4D" w:rsidRDefault="00615E4D" w:rsidP="00A21284">
      <w:pPr>
        <w:pStyle w:val="WDBody"/>
        <w:rPr>
          <w:b/>
          <w:bCs/>
          <w:sz w:val="16"/>
        </w:rPr>
      </w:pPr>
    </w:p>
    <w:p w14:paraId="20EFD164" w14:textId="77777777" w:rsidR="00615E4D" w:rsidRDefault="00615E4D" w:rsidP="00A21284">
      <w:pPr>
        <w:pStyle w:val="WDBody"/>
        <w:rPr>
          <w:b/>
          <w:bCs/>
          <w:sz w:val="16"/>
        </w:rPr>
      </w:pPr>
    </w:p>
    <w:p w14:paraId="67CBBFAB" w14:textId="77777777" w:rsidR="00615E4D" w:rsidRDefault="00615E4D" w:rsidP="00A21284">
      <w:pPr>
        <w:pStyle w:val="WDBody"/>
        <w:rPr>
          <w:b/>
          <w:bCs/>
          <w:sz w:val="16"/>
        </w:rPr>
      </w:pPr>
    </w:p>
    <w:p w14:paraId="0ACA08B2" w14:textId="77777777" w:rsidR="00615E4D" w:rsidRDefault="00615E4D" w:rsidP="00A21284">
      <w:pPr>
        <w:pStyle w:val="WDBody"/>
        <w:rPr>
          <w:b/>
          <w:bCs/>
          <w:sz w:val="16"/>
        </w:rPr>
      </w:pPr>
    </w:p>
    <w:p w14:paraId="7B75FD49" w14:textId="77777777" w:rsidR="00615E4D" w:rsidRDefault="00615E4D" w:rsidP="00A21284">
      <w:pPr>
        <w:pStyle w:val="WDBody"/>
        <w:rPr>
          <w:b/>
          <w:bCs/>
          <w:sz w:val="16"/>
        </w:rPr>
      </w:pPr>
    </w:p>
    <w:p w14:paraId="6A21F5E3" w14:textId="77777777" w:rsidR="00615E4D" w:rsidRDefault="00615E4D" w:rsidP="00A21284">
      <w:pPr>
        <w:pStyle w:val="WDBody"/>
        <w:rPr>
          <w:b/>
          <w:bCs/>
          <w:sz w:val="16"/>
        </w:rPr>
      </w:pPr>
    </w:p>
    <w:p w14:paraId="4EA3479F" w14:textId="77777777" w:rsidR="00615E4D" w:rsidRDefault="00615E4D" w:rsidP="00A21284">
      <w:pPr>
        <w:pStyle w:val="WDBody"/>
        <w:rPr>
          <w:b/>
          <w:bCs/>
          <w:sz w:val="16"/>
        </w:rPr>
      </w:pPr>
    </w:p>
    <w:p w14:paraId="7DF252DA" w14:textId="77777777" w:rsidR="00615E4D" w:rsidRDefault="00615E4D" w:rsidP="00A21284">
      <w:pPr>
        <w:pStyle w:val="WDBody"/>
        <w:rPr>
          <w:b/>
          <w:bCs/>
          <w:sz w:val="16"/>
        </w:rPr>
      </w:pPr>
    </w:p>
    <w:p w14:paraId="704E275A" w14:textId="77777777" w:rsidR="00615E4D" w:rsidRDefault="00615E4D" w:rsidP="00A21284">
      <w:pPr>
        <w:pStyle w:val="WDBody"/>
        <w:rPr>
          <w:b/>
          <w:bCs/>
          <w:sz w:val="16"/>
        </w:rPr>
      </w:pPr>
    </w:p>
    <w:p w14:paraId="51F41D1D" w14:textId="77777777" w:rsidR="00615E4D" w:rsidRDefault="00615E4D" w:rsidP="00A21284">
      <w:pPr>
        <w:pStyle w:val="WDBody"/>
        <w:rPr>
          <w:b/>
          <w:bCs/>
          <w:sz w:val="16"/>
        </w:rPr>
      </w:pPr>
    </w:p>
    <w:p w14:paraId="1289C3B3" w14:textId="77777777" w:rsidR="000372EA" w:rsidRPr="00897650" w:rsidRDefault="000372EA" w:rsidP="00837FE4">
      <w:pPr>
        <w:pStyle w:val="WDBody"/>
        <w:rPr>
          <w:lang w:eastAsia="en-GB"/>
        </w:rPr>
      </w:pPr>
    </w:p>
    <w:sectPr w:rsidR="000372EA" w:rsidRPr="00897650" w:rsidSect="00DF0C43">
      <w:headerReference w:type="default" r:id="rId11"/>
      <w:footerReference w:type="default" r:id="rId12"/>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0E5B" w14:textId="77777777" w:rsidR="00615E4D" w:rsidRDefault="00615E4D" w:rsidP="00F83584">
      <w:r>
        <w:separator/>
      </w:r>
    </w:p>
  </w:endnote>
  <w:endnote w:type="continuationSeparator" w:id="0">
    <w:p w14:paraId="6EB681BA" w14:textId="77777777" w:rsidR="00615E4D" w:rsidRDefault="00615E4D"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6B90" w14:textId="77777777" w:rsidR="00396DDC" w:rsidRPr="00CC6A0D" w:rsidRDefault="00396DDC" w:rsidP="00396DDC">
    <w:pPr>
      <w:pStyle w:val="Footer"/>
      <w:rPr>
        <w:color w:val="36353F" w:themeColor="text1"/>
      </w:rPr>
    </w:pPr>
    <w:r w:rsidRPr="00CC6A0D">
      <w:rPr>
        <w:color w:val="36353F" w:themeColor="text1"/>
        <w:szCs w:val="26"/>
      </w:rPr>
      <w:t xml:space="preserve">  </w:t>
    </w:r>
  </w:p>
  <w:p w14:paraId="6C316BB8" w14:textId="1387D1FC" w:rsidR="00396DDC" w:rsidRPr="00D148F0" w:rsidRDefault="00763162" w:rsidP="00396DDC">
    <w:pPr>
      <w:pStyle w:val="Footer"/>
      <w:pBdr>
        <w:top w:val="single" w:sz="2" w:space="6" w:color="36353F" w:themeColor="text1"/>
      </w:pBdr>
      <w:rPr>
        <w:color w:val="auto"/>
      </w:rPr>
    </w:pPr>
    <w:r>
      <w:rPr>
        <w:color w:val="auto"/>
      </w:rPr>
      <w:t>Novem</w:t>
    </w:r>
    <w:r w:rsidR="00D148F0" w:rsidRPr="00D148F0">
      <w:rPr>
        <w:color w:val="auto"/>
      </w:rPr>
      <w:t>ber 202</w:t>
    </w:r>
    <w:r w:rsidR="002C29BC">
      <w:rPr>
        <w:color w:val="auto"/>
      </w:rPr>
      <w:t>3</w:t>
    </w:r>
  </w:p>
  <w:p w14:paraId="3EFE6E13" w14:textId="3E073040" w:rsidR="00396DDC" w:rsidRPr="00D148F0" w:rsidRDefault="007C1732" w:rsidP="007C1732">
    <w:pPr>
      <w:pStyle w:val="Footer"/>
      <w:rPr>
        <w:bCs/>
        <w:color w:val="auto"/>
      </w:rPr>
    </w:pPr>
    <w:r w:rsidRPr="007C1732">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2A4D" w14:textId="77777777" w:rsidR="00615E4D" w:rsidRDefault="00615E4D" w:rsidP="00F83584">
      <w:r>
        <w:separator/>
      </w:r>
    </w:p>
  </w:footnote>
  <w:footnote w:type="continuationSeparator" w:id="0">
    <w:p w14:paraId="1195D261" w14:textId="77777777" w:rsidR="00615E4D" w:rsidRDefault="00615E4D"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20F2DA77" w14:textId="2BED95E5" w:rsidR="00396DDC" w:rsidRDefault="002C29BC" w:rsidP="0077229A">
        <w:pPr>
          <w:pStyle w:val="Header"/>
        </w:pPr>
        <w:r>
          <w:rPr>
            <w:noProof/>
          </w:rPr>
          <w:drawing>
            <wp:anchor distT="0" distB="0" distL="114300" distR="114300" simplePos="0" relativeHeight="251659264" behindDoc="0" locked="0" layoutInCell="1" allowOverlap="1" wp14:anchorId="3CE00D76" wp14:editId="46F90CFD">
              <wp:simplePos x="0" y="0"/>
              <wp:positionH relativeFrom="margin">
                <wp:align>right</wp:align>
              </wp:positionH>
              <wp:positionV relativeFrom="page">
                <wp:posOffset>448945</wp:posOffset>
              </wp:positionV>
              <wp:extent cx="720000" cy="342000"/>
              <wp:effectExtent l="0" t="0" r="4445" b="127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F21BC" w:rsidRPr="00CC6A0D">
          <w:rPr>
            <w:color w:val="36353F" w:themeColor="text1"/>
          </w:rPr>
          <w:t xml:space="preserve">   </w:t>
        </w:r>
        <w:r w:rsidR="00AF21BC" w:rsidRPr="00D148F0">
          <w:rPr>
            <w:b/>
            <w:bCs/>
            <w:color w:val="auto"/>
            <w:sz w:val="20"/>
            <w:szCs w:val="32"/>
          </w:rPr>
          <w:t>A</w:t>
        </w:r>
        <w:r w:rsidR="00396DDC" w:rsidRPr="00D148F0">
          <w:rPr>
            <w:rStyle w:val="PageNumber"/>
            <w:color w:val="auto"/>
            <w:sz w:val="18"/>
            <w:szCs w:val="20"/>
          </w:rPr>
          <w:tab/>
        </w:r>
        <w:r w:rsidR="00396DDC" w:rsidRPr="00D148F0">
          <w:rPr>
            <w:rStyle w:val="PageNumber"/>
            <w:color w:val="auto"/>
          </w:rPr>
          <w:fldChar w:fldCharType="begin"/>
        </w:r>
        <w:r w:rsidR="00396DDC" w:rsidRPr="00D148F0">
          <w:rPr>
            <w:rStyle w:val="PageNumber"/>
            <w:color w:val="auto"/>
          </w:rPr>
          <w:instrText xml:space="preserve"> PAGE   \* MERGEFORMAT </w:instrText>
        </w:r>
        <w:r w:rsidR="00396DDC" w:rsidRPr="00D148F0">
          <w:rPr>
            <w:rStyle w:val="PageNumber"/>
            <w:color w:val="auto"/>
          </w:rPr>
          <w:fldChar w:fldCharType="separate"/>
        </w:r>
        <w:r w:rsidR="00396DDC" w:rsidRPr="00D148F0">
          <w:rPr>
            <w:rStyle w:val="PageNumber"/>
            <w:noProof/>
            <w:color w:val="auto"/>
          </w:rPr>
          <w:t>4</w:t>
        </w:r>
        <w:r w:rsidR="00396DDC" w:rsidRPr="00D148F0">
          <w:rPr>
            <w:rStyle w:val="PageNumber"/>
            <w:color w:val="auto"/>
          </w:rPr>
          <w:fldChar w:fldCharType="end"/>
        </w:r>
        <w:r w:rsidR="00396DDC" w:rsidRPr="00CC6A0D">
          <w:rPr>
            <w:color w:val="36353F" w:themeColor="text1"/>
          </w:rPr>
          <w:tab/>
        </w:r>
        <w:r w:rsidR="00396DDC" w:rsidRPr="00D148F0">
          <w:rPr>
            <w:color w:val="auto"/>
          </w:rPr>
          <w:t>© W</w:t>
        </w:r>
        <w:r w:rsidR="00460BE2">
          <w:rPr>
            <w:color w:val="auto"/>
          </w:rPr>
          <w:t>SP</w:t>
        </w:r>
        <w:r w:rsidR="00D148F0" w:rsidRPr="00D148F0">
          <w:rPr>
            <w:color w:val="auto"/>
          </w:rPr>
          <w:t xml:space="preserve"> UK Ltd</w:t>
        </w:r>
      </w:p>
      <w:p w14:paraId="1FB3C785" w14:textId="77777777" w:rsidR="00396DDC" w:rsidRPr="00230B07" w:rsidRDefault="00396DDC" w:rsidP="0077229A">
        <w:pPr>
          <w:pStyle w:val="Header"/>
          <w:rPr>
            <w:b/>
            <w:color w:val="FF0000"/>
            <w:sz w:val="20"/>
            <w:szCs w:val="20"/>
          </w:rPr>
        </w:pPr>
      </w:p>
      <w:p w14:paraId="4EFA0D4F" w14:textId="77777777" w:rsidR="00396DDC" w:rsidRPr="0077229A" w:rsidRDefault="00396DDC" w:rsidP="0077229A">
        <w:pPr>
          <w:pStyle w:val="Header"/>
          <w:rPr>
            <w:b/>
            <w:caps/>
            <w:color w:val="FF0000"/>
            <w:sz w:val="20"/>
            <w:szCs w:val="20"/>
          </w:rPr>
        </w:pPr>
      </w:p>
      <w:p w14:paraId="69DD814A" w14:textId="77777777" w:rsidR="00396DDC" w:rsidRPr="0077229A" w:rsidRDefault="00CC6A0D"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D7E8F"/>
    <w:multiLevelType w:val="multilevel"/>
    <w:tmpl w:val="687E2FEA"/>
    <w:numStyleLink w:val="AMECHeadings"/>
  </w:abstractNum>
  <w:abstractNum w:abstractNumId="13"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4" w15:restartNumberingAfterBreak="0">
    <w:nsid w:val="34E56EBC"/>
    <w:multiLevelType w:val="multilevel"/>
    <w:tmpl w:val="687E2FEA"/>
    <w:numStyleLink w:val="AMECHeadings"/>
  </w:abstractNum>
  <w:abstractNum w:abstractNumId="15"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AC485C"/>
    <w:multiLevelType w:val="multilevel"/>
    <w:tmpl w:val="687E2FEA"/>
    <w:numStyleLink w:val="AMECHeadings"/>
  </w:abstractNum>
  <w:abstractNum w:abstractNumId="17" w15:restartNumberingAfterBreak="0">
    <w:nsid w:val="58A90F49"/>
    <w:multiLevelType w:val="hybridMultilevel"/>
    <w:tmpl w:val="0DFE1CA0"/>
    <w:lvl w:ilvl="0" w:tplc="C50E215E">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8" w15:restartNumberingAfterBreak="0">
    <w:nsid w:val="68781756"/>
    <w:multiLevelType w:val="hybridMultilevel"/>
    <w:tmpl w:val="08AE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3F3976"/>
    <w:multiLevelType w:val="multilevel"/>
    <w:tmpl w:val="687E2FEA"/>
    <w:numStyleLink w:val="AMECHeadings"/>
  </w:abstractNum>
  <w:abstractNum w:abstractNumId="20" w15:restartNumberingAfterBreak="0">
    <w:nsid w:val="6DD842B7"/>
    <w:multiLevelType w:val="multilevel"/>
    <w:tmpl w:val="687E2FEA"/>
    <w:numStyleLink w:val="AMECHeadings"/>
  </w:abstractNum>
  <w:abstractNum w:abstractNumId="21"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568000597">
    <w:abstractNumId w:val="9"/>
  </w:num>
  <w:num w:numId="2" w16cid:durableId="180123731">
    <w:abstractNumId w:val="7"/>
  </w:num>
  <w:num w:numId="3" w16cid:durableId="1964728847">
    <w:abstractNumId w:val="6"/>
  </w:num>
  <w:num w:numId="4" w16cid:durableId="1755855828">
    <w:abstractNumId w:val="5"/>
  </w:num>
  <w:num w:numId="5" w16cid:durableId="789787577">
    <w:abstractNumId w:val="4"/>
  </w:num>
  <w:num w:numId="6" w16cid:durableId="403912153">
    <w:abstractNumId w:val="8"/>
  </w:num>
  <w:num w:numId="7" w16cid:durableId="777023588">
    <w:abstractNumId w:val="3"/>
  </w:num>
  <w:num w:numId="8" w16cid:durableId="784036347">
    <w:abstractNumId w:val="2"/>
  </w:num>
  <w:num w:numId="9" w16cid:durableId="929313077">
    <w:abstractNumId w:val="1"/>
  </w:num>
  <w:num w:numId="10" w16cid:durableId="147794901">
    <w:abstractNumId w:val="0"/>
  </w:num>
  <w:num w:numId="11" w16cid:durableId="2081518812">
    <w:abstractNumId w:val="13"/>
  </w:num>
  <w:num w:numId="12" w16cid:durableId="152453392">
    <w:abstractNumId w:val="14"/>
  </w:num>
  <w:num w:numId="13" w16cid:durableId="423691471">
    <w:abstractNumId w:val="19"/>
  </w:num>
  <w:num w:numId="14" w16cid:durableId="1898006953">
    <w:abstractNumId w:val="12"/>
  </w:num>
  <w:num w:numId="15" w16cid:durableId="944262893">
    <w:abstractNumId w:val="10"/>
  </w:num>
  <w:num w:numId="16" w16cid:durableId="1574046684">
    <w:abstractNumId w:val="20"/>
  </w:num>
  <w:num w:numId="17" w16cid:durableId="774860206">
    <w:abstractNumId w:val="11"/>
  </w:num>
  <w:num w:numId="18" w16cid:durableId="1064110199">
    <w:abstractNumId w:val="21"/>
  </w:num>
  <w:num w:numId="19" w16cid:durableId="1701007232">
    <w:abstractNumId w:val="24"/>
  </w:num>
  <w:num w:numId="20" w16cid:durableId="876507091">
    <w:abstractNumId w:val="24"/>
    <w:lvlOverride w:ilvl="0">
      <w:startOverride w:val="1"/>
    </w:lvlOverride>
  </w:num>
  <w:num w:numId="21" w16cid:durableId="2045590581">
    <w:abstractNumId w:val="16"/>
  </w:num>
  <w:num w:numId="22" w16cid:durableId="1201086181">
    <w:abstractNumId w:val="15"/>
  </w:num>
  <w:num w:numId="23" w16cid:durableId="1197620797">
    <w:abstractNumId w:val="23"/>
  </w:num>
  <w:num w:numId="24" w16cid:durableId="1702703070">
    <w:abstractNumId w:val="15"/>
  </w:num>
  <w:num w:numId="25" w16cid:durableId="1030837460">
    <w:abstractNumId w:val="16"/>
  </w:num>
  <w:num w:numId="26" w16cid:durableId="922571410">
    <w:abstractNumId w:val="11"/>
  </w:num>
  <w:num w:numId="27" w16cid:durableId="8407916">
    <w:abstractNumId w:val="21"/>
  </w:num>
  <w:num w:numId="28" w16cid:durableId="28188103">
    <w:abstractNumId w:val="16"/>
  </w:num>
  <w:num w:numId="29" w16cid:durableId="2079211519">
    <w:abstractNumId w:val="16"/>
  </w:num>
  <w:num w:numId="30" w16cid:durableId="2141922992">
    <w:abstractNumId w:val="24"/>
  </w:num>
  <w:num w:numId="31" w16cid:durableId="894118609">
    <w:abstractNumId w:val="13"/>
  </w:num>
  <w:num w:numId="32" w16cid:durableId="850799313">
    <w:abstractNumId w:val="16"/>
  </w:num>
  <w:num w:numId="33" w16cid:durableId="20936504">
    <w:abstractNumId w:val="16"/>
  </w:num>
  <w:num w:numId="34" w16cid:durableId="1683897780">
    <w:abstractNumId w:val="16"/>
  </w:num>
  <w:num w:numId="35" w16cid:durableId="469903370">
    <w:abstractNumId w:val="22"/>
  </w:num>
  <w:num w:numId="36" w16cid:durableId="1065488475">
    <w:abstractNumId w:val="17"/>
  </w:num>
  <w:num w:numId="37" w16cid:durableId="403453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D"/>
    <w:rsid w:val="00006A1C"/>
    <w:rsid w:val="00006E51"/>
    <w:rsid w:val="00006FB9"/>
    <w:rsid w:val="00015278"/>
    <w:rsid w:val="00023595"/>
    <w:rsid w:val="00030689"/>
    <w:rsid w:val="000306CD"/>
    <w:rsid w:val="00032B4B"/>
    <w:rsid w:val="000372EA"/>
    <w:rsid w:val="0003744D"/>
    <w:rsid w:val="0004481F"/>
    <w:rsid w:val="000469E2"/>
    <w:rsid w:val="000628FA"/>
    <w:rsid w:val="000629C6"/>
    <w:rsid w:val="00067594"/>
    <w:rsid w:val="00077F26"/>
    <w:rsid w:val="00081889"/>
    <w:rsid w:val="00082254"/>
    <w:rsid w:val="00082B2C"/>
    <w:rsid w:val="00090A44"/>
    <w:rsid w:val="000A06DF"/>
    <w:rsid w:val="000A47E8"/>
    <w:rsid w:val="000B34F0"/>
    <w:rsid w:val="000C12C8"/>
    <w:rsid w:val="000C4DD4"/>
    <w:rsid w:val="000D03F5"/>
    <w:rsid w:val="000D4772"/>
    <w:rsid w:val="000D4C35"/>
    <w:rsid w:val="000E09D7"/>
    <w:rsid w:val="000E6CAF"/>
    <w:rsid w:val="000F458D"/>
    <w:rsid w:val="00100D71"/>
    <w:rsid w:val="00101A2C"/>
    <w:rsid w:val="00103D07"/>
    <w:rsid w:val="001135B5"/>
    <w:rsid w:val="00113F71"/>
    <w:rsid w:val="00120017"/>
    <w:rsid w:val="0012033A"/>
    <w:rsid w:val="001259F4"/>
    <w:rsid w:val="00126436"/>
    <w:rsid w:val="001420A3"/>
    <w:rsid w:val="001447D0"/>
    <w:rsid w:val="00147DEF"/>
    <w:rsid w:val="001548A3"/>
    <w:rsid w:val="001570AB"/>
    <w:rsid w:val="0016079A"/>
    <w:rsid w:val="00161409"/>
    <w:rsid w:val="00165A50"/>
    <w:rsid w:val="001664AA"/>
    <w:rsid w:val="00172B5A"/>
    <w:rsid w:val="001736C1"/>
    <w:rsid w:val="00185F16"/>
    <w:rsid w:val="0019574D"/>
    <w:rsid w:val="00196542"/>
    <w:rsid w:val="001A1934"/>
    <w:rsid w:val="001A3DEE"/>
    <w:rsid w:val="001A602D"/>
    <w:rsid w:val="001A6A1A"/>
    <w:rsid w:val="001B0E3F"/>
    <w:rsid w:val="001B32D7"/>
    <w:rsid w:val="001C2F16"/>
    <w:rsid w:val="001C57B4"/>
    <w:rsid w:val="001C5D5B"/>
    <w:rsid w:val="001C7221"/>
    <w:rsid w:val="001D0F4C"/>
    <w:rsid w:val="001D517A"/>
    <w:rsid w:val="001D61BA"/>
    <w:rsid w:val="001E5A58"/>
    <w:rsid w:val="001E6B77"/>
    <w:rsid w:val="001F0A91"/>
    <w:rsid w:val="001F6E99"/>
    <w:rsid w:val="002049F3"/>
    <w:rsid w:val="00216C7E"/>
    <w:rsid w:val="002275E0"/>
    <w:rsid w:val="0022783C"/>
    <w:rsid w:val="00230B07"/>
    <w:rsid w:val="002400B0"/>
    <w:rsid w:val="002448AE"/>
    <w:rsid w:val="002459E7"/>
    <w:rsid w:val="00246FA5"/>
    <w:rsid w:val="00250101"/>
    <w:rsid w:val="00251DCA"/>
    <w:rsid w:val="0025300D"/>
    <w:rsid w:val="0025446E"/>
    <w:rsid w:val="00265956"/>
    <w:rsid w:val="00266160"/>
    <w:rsid w:val="00271DA6"/>
    <w:rsid w:val="002801CD"/>
    <w:rsid w:val="00280D3D"/>
    <w:rsid w:val="00281E4F"/>
    <w:rsid w:val="0028354D"/>
    <w:rsid w:val="0028441F"/>
    <w:rsid w:val="002876CA"/>
    <w:rsid w:val="002906D1"/>
    <w:rsid w:val="002938E5"/>
    <w:rsid w:val="00296C32"/>
    <w:rsid w:val="0029712A"/>
    <w:rsid w:val="0029796D"/>
    <w:rsid w:val="002A15F6"/>
    <w:rsid w:val="002A3BC4"/>
    <w:rsid w:val="002A4225"/>
    <w:rsid w:val="002B01B7"/>
    <w:rsid w:val="002B1821"/>
    <w:rsid w:val="002B66F7"/>
    <w:rsid w:val="002B6B77"/>
    <w:rsid w:val="002B77D3"/>
    <w:rsid w:val="002C1DB8"/>
    <w:rsid w:val="002C29BC"/>
    <w:rsid w:val="002F4083"/>
    <w:rsid w:val="002F4CD9"/>
    <w:rsid w:val="002F559E"/>
    <w:rsid w:val="00306B8E"/>
    <w:rsid w:val="003105DE"/>
    <w:rsid w:val="0031176F"/>
    <w:rsid w:val="00315F74"/>
    <w:rsid w:val="00322F03"/>
    <w:rsid w:val="003274F7"/>
    <w:rsid w:val="00335C6B"/>
    <w:rsid w:val="003364D3"/>
    <w:rsid w:val="00340121"/>
    <w:rsid w:val="0034023F"/>
    <w:rsid w:val="00342910"/>
    <w:rsid w:val="00344151"/>
    <w:rsid w:val="00345CE8"/>
    <w:rsid w:val="00347E25"/>
    <w:rsid w:val="00355D03"/>
    <w:rsid w:val="0035771F"/>
    <w:rsid w:val="0036043F"/>
    <w:rsid w:val="003670B0"/>
    <w:rsid w:val="00380EF2"/>
    <w:rsid w:val="00385E8C"/>
    <w:rsid w:val="00386BE0"/>
    <w:rsid w:val="00387E70"/>
    <w:rsid w:val="00390A2F"/>
    <w:rsid w:val="00390CA8"/>
    <w:rsid w:val="003927B7"/>
    <w:rsid w:val="00395B3E"/>
    <w:rsid w:val="0039680F"/>
    <w:rsid w:val="00396DDC"/>
    <w:rsid w:val="003A70E0"/>
    <w:rsid w:val="003B0C0B"/>
    <w:rsid w:val="003B0E34"/>
    <w:rsid w:val="003B5DF8"/>
    <w:rsid w:val="003C0038"/>
    <w:rsid w:val="003C0E3C"/>
    <w:rsid w:val="003C2561"/>
    <w:rsid w:val="003D6862"/>
    <w:rsid w:val="003D6969"/>
    <w:rsid w:val="003D6C8A"/>
    <w:rsid w:val="003E75B7"/>
    <w:rsid w:val="003F2320"/>
    <w:rsid w:val="003F4A93"/>
    <w:rsid w:val="003F6424"/>
    <w:rsid w:val="00403993"/>
    <w:rsid w:val="004056C6"/>
    <w:rsid w:val="004078DD"/>
    <w:rsid w:val="0041229D"/>
    <w:rsid w:val="00427564"/>
    <w:rsid w:val="0044251A"/>
    <w:rsid w:val="00443852"/>
    <w:rsid w:val="0044790B"/>
    <w:rsid w:val="004531E6"/>
    <w:rsid w:val="00460BE2"/>
    <w:rsid w:val="0047306D"/>
    <w:rsid w:val="00477B46"/>
    <w:rsid w:val="00481A95"/>
    <w:rsid w:val="00483C74"/>
    <w:rsid w:val="004A004D"/>
    <w:rsid w:val="004A05BB"/>
    <w:rsid w:val="004A05EB"/>
    <w:rsid w:val="004A303F"/>
    <w:rsid w:val="004A70EA"/>
    <w:rsid w:val="004B1CAE"/>
    <w:rsid w:val="004B2BC9"/>
    <w:rsid w:val="004B62F4"/>
    <w:rsid w:val="004B6485"/>
    <w:rsid w:val="004B77B8"/>
    <w:rsid w:val="004B7FDB"/>
    <w:rsid w:val="004C4611"/>
    <w:rsid w:val="004C79CE"/>
    <w:rsid w:val="004D239C"/>
    <w:rsid w:val="004D3A89"/>
    <w:rsid w:val="004E0E45"/>
    <w:rsid w:val="004E26AE"/>
    <w:rsid w:val="004E3B38"/>
    <w:rsid w:val="004E6740"/>
    <w:rsid w:val="004F419A"/>
    <w:rsid w:val="004F44AC"/>
    <w:rsid w:val="004F5119"/>
    <w:rsid w:val="00502320"/>
    <w:rsid w:val="00512060"/>
    <w:rsid w:val="0051230E"/>
    <w:rsid w:val="00512463"/>
    <w:rsid w:val="00513504"/>
    <w:rsid w:val="00513CDA"/>
    <w:rsid w:val="00514643"/>
    <w:rsid w:val="00515558"/>
    <w:rsid w:val="0052122E"/>
    <w:rsid w:val="0052198F"/>
    <w:rsid w:val="00526FE1"/>
    <w:rsid w:val="005340BD"/>
    <w:rsid w:val="0054330D"/>
    <w:rsid w:val="00552356"/>
    <w:rsid w:val="00556A6D"/>
    <w:rsid w:val="00561390"/>
    <w:rsid w:val="0056637D"/>
    <w:rsid w:val="0057423E"/>
    <w:rsid w:val="00574E9F"/>
    <w:rsid w:val="0058121F"/>
    <w:rsid w:val="00583318"/>
    <w:rsid w:val="005865A1"/>
    <w:rsid w:val="0059212D"/>
    <w:rsid w:val="00594D0C"/>
    <w:rsid w:val="00594FE0"/>
    <w:rsid w:val="00595DA9"/>
    <w:rsid w:val="00596281"/>
    <w:rsid w:val="005A5190"/>
    <w:rsid w:val="005B29AD"/>
    <w:rsid w:val="005B2BAE"/>
    <w:rsid w:val="005B4541"/>
    <w:rsid w:val="005B5D83"/>
    <w:rsid w:val="005D3DFA"/>
    <w:rsid w:val="005D5E0E"/>
    <w:rsid w:val="005D6391"/>
    <w:rsid w:val="005E38C0"/>
    <w:rsid w:val="005E48D5"/>
    <w:rsid w:val="005E4BB4"/>
    <w:rsid w:val="005F5877"/>
    <w:rsid w:val="006104F2"/>
    <w:rsid w:val="00610DFB"/>
    <w:rsid w:val="00612701"/>
    <w:rsid w:val="00613C21"/>
    <w:rsid w:val="00615E4D"/>
    <w:rsid w:val="00622DCF"/>
    <w:rsid w:val="006243BF"/>
    <w:rsid w:val="0062616A"/>
    <w:rsid w:val="006320E1"/>
    <w:rsid w:val="0063395F"/>
    <w:rsid w:val="00634543"/>
    <w:rsid w:val="006346E8"/>
    <w:rsid w:val="00656D0B"/>
    <w:rsid w:val="00657D63"/>
    <w:rsid w:val="00660D4C"/>
    <w:rsid w:val="0066275B"/>
    <w:rsid w:val="0066298F"/>
    <w:rsid w:val="00662A2F"/>
    <w:rsid w:val="00664147"/>
    <w:rsid w:val="00666D1D"/>
    <w:rsid w:val="00672D04"/>
    <w:rsid w:val="006817AE"/>
    <w:rsid w:val="006844DA"/>
    <w:rsid w:val="006866F3"/>
    <w:rsid w:val="00686957"/>
    <w:rsid w:val="00691A3D"/>
    <w:rsid w:val="00697D6C"/>
    <w:rsid w:val="006A1BBF"/>
    <w:rsid w:val="006A1FB4"/>
    <w:rsid w:val="006B14E1"/>
    <w:rsid w:val="006B3DC8"/>
    <w:rsid w:val="006C1940"/>
    <w:rsid w:val="006C2D27"/>
    <w:rsid w:val="006C32D2"/>
    <w:rsid w:val="006C7D00"/>
    <w:rsid w:val="006D125D"/>
    <w:rsid w:val="006D6B97"/>
    <w:rsid w:val="006E0F2E"/>
    <w:rsid w:val="006E3F13"/>
    <w:rsid w:val="006E4DFF"/>
    <w:rsid w:val="006F1663"/>
    <w:rsid w:val="006F3254"/>
    <w:rsid w:val="00701B2B"/>
    <w:rsid w:val="00706C58"/>
    <w:rsid w:val="007072BE"/>
    <w:rsid w:val="00707339"/>
    <w:rsid w:val="0071058E"/>
    <w:rsid w:val="0071400D"/>
    <w:rsid w:val="00714CCF"/>
    <w:rsid w:val="0071502E"/>
    <w:rsid w:val="00720F70"/>
    <w:rsid w:val="00725292"/>
    <w:rsid w:val="00725636"/>
    <w:rsid w:val="00735074"/>
    <w:rsid w:val="00736890"/>
    <w:rsid w:val="007375D9"/>
    <w:rsid w:val="00763162"/>
    <w:rsid w:val="007660A9"/>
    <w:rsid w:val="007678E2"/>
    <w:rsid w:val="0077229A"/>
    <w:rsid w:val="00772EA3"/>
    <w:rsid w:val="00783DBE"/>
    <w:rsid w:val="00787AAC"/>
    <w:rsid w:val="00791706"/>
    <w:rsid w:val="0079346B"/>
    <w:rsid w:val="007A42F6"/>
    <w:rsid w:val="007B0638"/>
    <w:rsid w:val="007B4CA2"/>
    <w:rsid w:val="007B5191"/>
    <w:rsid w:val="007B5F1B"/>
    <w:rsid w:val="007B7F67"/>
    <w:rsid w:val="007C1732"/>
    <w:rsid w:val="007C381D"/>
    <w:rsid w:val="007C5D57"/>
    <w:rsid w:val="007D5C32"/>
    <w:rsid w:val="007E0EDA"/>
    <w:rsid w:val="007E2B6F"/>
    <w:rsid w:val="007E469B"/>
    <w:rsid w:val="007E63F7"/>
    <w:rsid w:val="007F57D3"/>
    <w:rsid w:val="007F7661"/>
    <w:rsid w:val="007F76CD"/>
    <w:rsid w:val="00802BE3"/>
    <w:rsid w:val="00807004"/>
    <w:rsid w:val="00810442"/>
    <w:rsid w:val="008135C0"/>
    <w:rsid w:val="008165F1"/>
    <w:rsid w:val="00817808"/>
    <w:rsid w:val="00822017"/>
    <w:rsid w:val="00825282"/>
    <w:rsid w:val="008273CA"/>
    <w:rsid w:val="00837FE4"/>
    <w:rsid w:val="00846437"/>
    <w:rsid w:val="00847E08"/>
    <w:rsid w:val="00847E31"/>
    <w:rsid w:val="008502E6"/>
    <w:rsid w:val="008548AD"/>
    <w:rsid w:val="00860ED8"/>
    <w:rsid w:val="00861785"/>
    <w:rsid w:val="008666E1"/>
    <w:rsid w:val="00870C07"/>
    <w:rsid w:val="00874A5B"/>
    <w:rsid w:val="0088361B"/>
    <w:rsid w:val="00893583"/>
    <w:rsid w:val="00897650"/>
    <w:rsid w:val="00897DD5"/>
    <w:rsid w:val="008A173B"/>
    <w:rsid w:val="008A57A1"/>
    <w:rsid w:val="008B0D5C"/>
    <w:rsid w:val="008B420F"/>
    <w:rsid w:val="008B7FC8"/>
    <w:rsid w:val="008C76B3"/>
    <w:rsid w:val="008D1DDF"/>
    <w:rsid w:val="008E3D8D"/>
    <w:rsid w:val="008E6A49"/>
    <w:rsid w:val="008F40AF"/>
    <w:rsid w:val="008F43FC"/>
    <w:rsid w:val="008F4D2C"/>
    <w:rsid w:val="008F5C3F"/>
    <w:rsid w:val="00910835"/>
    <w:rsid w:val="00916D13"/>
    <w:rsid w:val="00920D30"/>
    <w:rsid w:val="0093498C"/>
    <w:rsid w:val="009402F9"/>
    <w:rsid w:val="00942760"/>
    <w:rsid w:val="00956C77"/>
    <w:rsid w:val="00960086"/>
    <w:rsid w:val="00962981"/>
    <w:rsid w:val="00962CDF"/>
    <w:rsid w:val="00966D09"/>
    <w:rsid w:val="0098585E"/>
    <w:rsid w:val="00986241"/>
    <w:rsid w:val="009958EC"/>
    <w:rsid w:val="00996B29"/>
    <w:rsid w:val="00997C2B"/>
    <w:rsid w:val="009A04A9"/>
    <w:rsid w:val="009A522F"/>
    <w:rsid w:val="009B4FC5"/>
    <w:rsid w:val="009B61EE"/>
    <w:rsid w:val="009B6AFC"/>
    <w:rsid w:val="009B7F5F"/>
    <w:rsid w:val="009C2ED5"/>
    <w:rsid w:val="009D1625"/>
    <w:rsid w:val="009D3D4C"/>
    <w:rsid w:val="009D5698"/>
    <w:rsid w:val="009E2FCD"/>
    <w:rsid w:val="009E41C8"/>
    <w:rsid w:val="009E7722"/>
    <w:rsid w:val="00A02441"/>
    <w:rsid w:val="00A119BC"/>
    <w:rsid w:val="00A15235"/>
    <w:rsid w:val="00A21284"/>
    <w:rsid w:val="00A27BE2"/>
    <w:rsid w:val="00A30436"/>
    <w:rsid w:val="00A33AA4"/>
    <w:rsid w:val="00A340D3"/>
    <w:rsid w:val="00A34B4C"/>
    <w:rsid w:val="00A36242"/>
    <w:rsid w:val="00A42B82"/>
    <w:rsid w:val="00A45DC7"/>
    <w:rsid w:val="00A50924"/>
    <w:rsid w:val="00A555B4"/>
    <w:rsid w:val="00A66C02"/>
    <w:rsid w:val="00A67150"/>
    <w:rsid w:val="00A7689E"/>
    <w:rsid w:val="00A77875"/>
    <w:rsid w:val="00A80D48"/>
    <w:rsid w:val="00A82E40"/>
    <w:rsid w:val="00A85CB6"/>
    <w:rsid w:val="00AA1037"/>
    <w:rsid w:val="00AA4770"/>
    <w:rsid w:val="00AB402A"/>
    <w:rsid w:val="00AB54F9"/>
    <w:rsid w:val="00AB550F"/>
    <w:rsid w:val="00AB603D"/>
    <w:rsid w:val="00AB6531"/>
    <w:rsid w:val="00AB6A52"/>
    <w:rsid w:val="00AC23C6"/>
    <w:rsid w:val="00AC259E"/>
    <w:rsid w:val="00AC6BB7"/>
    <w:rsid w:val="00AC70D6"/>
    <w:rsid w:val="00AD0F76"/>
    <w:rsid w:val="00AD207D"/>
    <w:rsid w:val="00AD28CC"/>
    <w:rsid w:val="00AD4454"/>
    <w:rsid w:val="00AE2A2A"/>
    <w:rsid w:val="00AF21BC"/>
    <w:rsid w:val="00AF6173"/>
    <w:rsid w:val="00B247DB"/>
    <w:rsid w:val="00B26B34"/>
    <w:rsid w:val="00B306D3"/>
    <w:rsid w:val="00B3118B"/>
    <w:rsid w:val="00B4379B"/>
    <w:rsid w:val="00B46582"/>
    <w:rsid w:val="00B47635"/>
    <w:rsid w:val="00B47F04"/>
    <w:rsid w:val="00B521B7"/>
    <w:rsid w:val="00B5288E"/>
    <w:rsid w:val="00B529F2"/>
    <w:rsid w:val="00B55945"/>
    <w:rsid w:val="00B5676A"/>
    <w:rsid w:val="00B64508"/>
    <w:rsid w:val="00B6466B"/>
    <w:rsid w:val="00B66CD0"/>
    <w:rsid w:val="00B77C29"/>
    <w:rsid w:val="00B81841"/>
    <w:rsid w:val="00B90010"/>
    <w:rsid w:val="00B90385"/>
    <w:rsid w:val="00BA308C"/>
    <w:rsid w:val="00BB17D1"/>
    <w:rsid w:val="00BB1AE9"/>
    <w:rsid w:val="00BB5303"/>
    <w:rsid w:val="00BB6B4C"/>
    <w:rsid w:val="00BB72AF"/>
    <w:rsid w:val="00BC3706"/>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20EC7"/>
    <w:rsid w:val="00C308EA"/>
    <w:rsid w:val="00C31A9A"/>
    <w:rsid w:val="00C34976"/>
    <w:rsid w:val="00C35A6D"/>
    <w:rsid w:val="00C3645A"/>
    <w:rsid w:val="00C40767"/>
    <w:rsid w:val="00C4209B"/>
    <w:rsid w:val="00C4237F"/>
    <w:rsid w:val="00C53783"/>
    <w:rsid w:val="00C574BF"/>
    <w:rsid w:val="00C707C3"/>
    <w:rsid w:val="00C717C1"/>
    <w:rsid w:val="00C72531"/>
    <w:rsid w:val="00C73381"/>
    <w:rsid w:val="00C76E55"/>
    <w:rsid w:val="00C8075A"/>
    <w:rsid w:val="00C82233"/>
    <w:rsid w:val="00C82A21"/>
    <w:rsid w:val="00C82E8E"/>
    <w:rsid w:val="00C862A5"/>
    <w:rsid w:val="00C9002B"/>
    <w:rsid w:val="00C959A5"/>
    <w:rsid w:val="00CA25EC"/>
    <w:rsid w:val="00CB007F"/>
    <w:rsid w:val="00CB59FE"/>
    <w:rsid w:val="00CC3654"/>
    <w:rsid w:val="00CC6A0D"/>
    <w:rsid w:val="00CC731C"/>
    <w:rsid w:val="00CC750A"/>
    <w:rsid w:val="00CD427B"/>
    <w:rsid w:val="00CE2FCE"/>
    <w:rsid w:val="00CE3C8D"/>
    <w:rsid w:val="00CE6B57"/>
    <w:rsid w:val="00CE7321"/>
    <w:rsid w:val="00CF4917"/>
    <w:rsid w:val="00CF5F63"/>
    <w:rsid w:val="00CF6551"/>
    <w:rsid w:val="00D0009C"/>
    <w:rsid w:val="00D148F0"/>
    <w:rsid w:val="00D223D5"/>
    <w:rsid w:val="00D23655"/>
    <w:rsid w:val="00D27DD1"/>
    <w:rsid w:val="00D40F6B"/>
    <w:rsid w:val="00D53282"/>
    <w:rsid w:val="00D55CB1"/>
    <w:rsid w:val="00D63CB0"/>
    <w:rsid w:val="00D64CE1"/>
    <w:rsid w:val="00D713E8"/>
    <w:rsid w:val="00D73CE3"/>
    <w:rsid w:val="00D769E5"/>
    <w:rsid w:val="00D83DF1"/>
    <w:rsid w:val="00D92D27"/>
    <w:rsid w:val="00DA0926"/>
    <w:rsid w:val="00DA412A"/>
    <w:rsid w:val="00DB1A5D"/>
    <w:rsid w:val="00DB7666"/>
    <w:rsid w:val="00DC2192"/>
    <w:rsid w:val="00DD3760"/>
    <w:rsid w:val="00DE42D0"/>
    <w:rsid w:val="00DE5CDF"/>
    <w:rsid w:val="00DE6C04"/>
    <w:rsid w:val="00DE7277"/>
    <w:rsid w:val="00DF0C43"/>
    <w:rsid w:val="00DF108F"/>
    <w:rsid w:val="00DF1ED9"/>
    <w:rsid w:val="00DF49F0"/>
    <w:rsid w:val="00DF5C89"/>
    <w:rsid w:val="00E053FC"/>
    <w:rsid w:val="00E11E10"/>
    <w:rsid w:val="00E16960"/>
    <w:rsid w:val="00E1699E"/>
    <w:rsid w:val="00E23C39"/>
    <w:rsid w:val="00E32A10"/>
    <w:rsid w:val="00E32BD2"/>
    <w:rsid w:val="00E34DFC"/>
    <w:rsid w:val="00E35B89"/>
    <w:rsid w:val="00E36DCC"/>
    <w:rsid w:val="00E41C9D"/>
    <w:rsid w:val="00E428F0"/>
    <w:rsid w:val="00E44DAD"/>
    <w:rsid w:val="00E45C5C"/>
    <w:rsid w:val="00E50D7E"/>
    <w:rsid w:val="00E52E03"/>
    <w:rsid w:val="00E5538C"/>
    <w:rsid w:val="00E562C9"/>
    <w:rsid w:val="00E67C68"/>
    <w:rsid w:val="00E708EB"/>
    <w:rsid w:val="00E71C5F"/>
    <w:rsid w:val="00E72048"/>
    <w:rsid w:val="00E83214"/>
    <w:rsid w:val="00E84B60"/>
    <w:rsid w:val="00E92517"/>
    <w:rsid w:val="00E940F6"/>
    <w:rsid w:val="00E94B4E"/>
    <w:rsid w:val="00E9696D"/>
    <w:rsid w:val="00EB2C1C"/>
    <w:rsid w:val="00EB6611"/>
    <w:rsid w:val="00EC28DC"/>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4AA4"/>
    <w:rsid w:val="00F47595"/>
    <w:rsid w:val="00F47FB9"/>
    <w:rsid w:val="00F537DC"/>
    <w:rsid w:val="00F53896"/>
    <w:rsid w:val="00F56805"/>
    <w:rsid w:val="00F6208D"/>
    <w:rsid w:val="00F638FC"/>
    <w:rsid w:val="00F70189"/>
    <w:rsid w:val="00F7070A"/>
    <w:rsid w:val="00F75098"/>
    <w:rsid w:val="00F76190"/>
    <w:rsid w:val="00F803D9"/>
    <w:rsid w:val="00F83584"/>
    <w:rsid w:val="00F878C9"/>
    <w:rsid w:val="00F93751"/>
    <w:rsid w:val="00F954FC"/>
    <w:rsid w:val="00F96520"/>
    <w:rsid w:val="00FA49B9"/>
    <w:rsid w:val="00FA57A6"/>
    <w:rsid w:val="00FB0C8A"/>
    <w:rsid w:val="00FB30BF"/>
    <w:rsid w:val="00FB5518"/>
    <w:rsid w:val="00FC0CD2"/>
    <w:rsid w:val="00FC2FBE"/>
    <w:rsid w:val="00FD3FD4"/>
    <w:rsid w:val="00FE1123"/>
    <w:rsid w:val="00FE3FAA"/>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7f4e1,#e2d58d,#f5f1d7,#e1dcae,#f1eed4,#ebe2af,#f2edce,#ede6b9"/>
    </o:shapedefaults>
    <o:shapelayout v:ext="edit">
      <o:idmap v:ext="edit" data="1"/>
    </o:shapelayout>
  </w:shapeDefaults>
  <w:decimalSymbol w:val="."/>
  <w:listSeparator w:val=","/>
  <w14:docId w14:val="1BB8FE05"/>
  <w15:docId w15:val="{B4F8D3D8-40D9-4515-A871-4E3E693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4D"/>
    <w:pPr>
      <w:tabs>
        <w:tab w:val="left" w:pos="737"/>
      </w:tabs>
    </w:pPr>
    <w:rPr>
      <w:rFonts w:ascii="Arial" w:eastAsia="Times New Roman" w:hAnsi="Arial" w:cs="Times New Roman"/>
      <w:sz w:val="16"/>
      <w:szCs w:val="24"/>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
    <w:basedOn w:val="WDBody"/>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paragraph" w:customStyle="1" w:styleId="Chapterheading">
    <w:name w:val="Chapter heading"/>
    <w:rsid w:val="00615E4D"/>
    <w:pPr>
      <w:tabs>
        <w:tab w:val="left" w:pos="794"/>
      </w:tabs>
      <w:spacing w:after="240"/>
    </w:pPr>
    <w:rPr>
      <w:rFonts w:ascii="Arial Narrow" w:eastAsia="Times New Roman" w:hAnsi="Arial Narrow" w:cs="Times New Roman"/>
      <w:b/>
      <w:sz w:val="4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2BEEE-0C5C-44CD-8E62-CD64E444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FF550-0C9F-4317-8DC0-4E1F6300A48B}">
  <ds:schemaRefs>
    <ds:schemaRef ds:uri="http://schemas.openxmlformats.org/officeDocument/2006/bibliography"/>
  </ds:schemaRefs>
</ds:datastoreItem>
</file>

<file path=customXml/itemProps3.xml><?xml version="1.0" encoding="utf-8"?>
<ds:datastoreItem xmlns:ds="http://schemas.openxmlformats.org/officeDocument/2006/customXml" ds:itemID="{318AAC40-D128-4A39-9B74-92A4B86505F6}">
  <ds:schemaRefs>
    <ds:schemaRef ds:uri="http://purl.org/dc/elements/1.1/"/>
    <ds:schemaRef ds:uri="http://schemas.microsoft.com/office/2006/metadata/properties"/>
    <ds:schemaRef ds:uri="http://schemas.microsoft.com/office/2006/documentManagement/types"/>
    <ds:schemaRef ds:uri="8cfd20df-0b1e-4a16-9104-9ea24834b30c"/>
    <ds:schemaRef ds:uri="http://purl.org/dc/dcmitype/"/>
    <ds:schemaRef ds:uri="http://schemas.microsoft.com/office/infopath/2007/PartnerControls"/>
    <ds:schemaRef ds:uri="ad818262-8fe4-4a18-85af-ce7c86575b22"/>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7C41AD6-3E07-4339-AA91-A8D1D5BDE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1951</Words>
  <Characters>11126</Characters>
  <Application>Microsoft Office Word</Application>
  <DocSecurity>2</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SD.03b Ashfield Local Plan 2023 to 2040: Regulation 19 Pre-Submission Draft</dc:title>
  <dc:creator>Williamson, Andrew</dc:creator>
  <cp:lastModifiedBy>Sharon.Simcox</cp:lastModifiedBy>
  <cp:revision>17</cp:revision>
  <cp:lastPrinted>2018-04-05T12:00:00Z</cp:lastPrinted>
  <dcterms:created xsi:type="dcterms:W3CDTF">2020-07-20T14:56:00Z</dcterms:created>
  <dcterms:modified xsi:type="dcterms:W3CDTF">2024-05-02T09:59:00Z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