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8DD1" w14:textId="5F141D97" w:rsidR="00C52990" w:rsidRDefault="00C52990" w:rsidP="006078F0">
      <w:pPr>
        <w:pStyle w:val="Heading1"/>
      </w:pPr>
      <w:r>
        <w:rPr>
          <w:noProof/>
        </w:rPr>
        <w:drawing>
          <wp:inline distT="0" distB="0" distL="0" distR="0" wp14:anchorId="21C01528" wp14:editId="153FEBCB">
            <wp:extent cx="9777730" cy="6069330"/>
            <wp:effectExtent l="0" t="0" r="13970" b="7620"/>
            <wp:docPr id="118789628" name="Chart 1" descr="Bar chart - 2.1 stage one complaints, by month">
              <a:extLst xmlns:a="http://schemas.openxmlformats.org/drawingml/2006/main">
                <a:ext uri="{FF2B5EF4-FFF2-40B4-BE49-F238E27FC236}">
                  <a16:creationId xmlns:a16="http://schemas.microsoft.com/office/drawing/2014/main" id="{B1147038-C3A2-4A4E-A6EF-E7501B8F9F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52990" w:rsidSect="00C529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90"/>
    <w:rsid w:val="004C0169"/>
    <w:rsid w:val="006078F0"/>
    <w:rsid w:val="00C5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C3DC"/>
  <w15:chartTrackingRefBased/>
  <w15:docId w15:val="{F03074B1-626A-44F9-A47B-C18E3B16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9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9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9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9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9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9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9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9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9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9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9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d60087\Documents\2.7%20Housing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>
                <a:solidFill>
                  <a:schemeClr val="tx1"/>
                </a:solidFill>
                <a:latin typeface="Oxygen" panose="02000503000000090004" pitchFamily="50" charset="0"/>
              </a:rPr>
              <a:t>2.1 Stage one complaints</a:t>
            </a:r>
            <a:r>
              <a:rPr lang="en-GB" b="1" baseline="0">
                <a:solidFill>
                  <a:schemeClr val="tx1"/>
                </a:solidFill>
                <a:latin typeface="Oxygen" panose="02000503000000090004" pitchFamily="50" charset="0"/>
              </a:rPr>
              <a:t> </a:t>
            </a:r>
            <a:endParaRPr lang="en-GB" b="1">
              <a:solidFill>
                <a:schemeClr val="tx1"/>
              </a:solidFill>
              <a:latin typeface="Oxygen" panose="02000503000000090004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plotArea>
      <c:layout>
        <c:manualLayout>
          <c:layoutTarget val="inner"/>
          <c:xMode val="edge"/>
          <c:yMode val="edge"/>
          <c:x val="3.029233628720444E-2"/>
          <c:y val="0.10934101509092632"/>
          <c:w val="0.9348552505766492"/>
          <c:h val="0.653412546404672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'S:\ahl_housing\Housing\COMPLAINTS JAN 22\[MAIN spreadsheet 010423.xlsx]performance'!$B$5</c:f>
              <c:strCache>
                <c:ptCount val="1"/>
                <c:pt idx="0">
                  <c:v>No. complaints</c:v>
                </c:pt>
              </c:strCache>
            </c:strRef>
          </c:tx>
          <c:spPr>
            <a:pattFill prst="narVert">
              <a:fgClr>
                <a:srgbClr val="156082"/>
              </a:fgClr>
              <a:bgClr>
                <a:sysClr val="window" lastClr="FFFFFF"/>
              </a:bgClr>
            </a:pattFill>
            <a:ln>
              <a:solidFill>
                <a:srgbClr val="0D8285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narVert">
                <a:fgClr>
                  <a:srgbClr val="156082"/>
                </a:fgClr>
                <a:bgClr>
                  <a:sysClr val="window" lastClr="FFFFFF"/>
                </a:bgClr>
              </a:pattFill>
              <a:ln w="15875">
                <a:solidFill>
                  <a:srgbClr val="0D828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87B-4720-A201-61B11E8A8D0D}"/>
              </c:ext>
            </c:extLst>
          </c:dPt>
          <c:dLbls>
            <c:dLbl>
              <c:idx val="2"/>
              <c:layout>
                <c:manualLayout>
                  <c:x val="-2.3678754501656477E-2"/>
                  <c:y val="-3.2646398694144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7B-4720-A201-61B11E8A8D0D}"/>
                </c:ext>
              </c:extLst>
            </c:dLbl>
            <c:dLbl>
              <c:idx val="4"/>
              <c:layout>
                <c:manualLayout>
                  <c:x val="-1.4470349973234514E-2"/>
                  <c:y val="-1.4282799428688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7B-4720-A201-61B11E8A8D0D}"/>
                </c:ext>
              </c:extLst>
            </c:dLbl>
            <c:dLbl>
              <c:idx val="6"/>
              <c:layout>
                <c:manualLayout>
                  <c:x val="-2.762521358526589E-2"/>
                  <c:y val="1.2242399510303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87B-4720-A201-61B11E8A8D0D}"/>
                </c:ext>
              </c:extLst>
            </c:dLbl>
            <c:dLbl>
              <c:idx val="7"/>
              <c:layout>
                <c:manualLayout>
                  <c:x val="-1.5785836334437652E-2"/>
                  <c:y val="-1.02019995919200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7B-4720-A201-61B11E8A8D0D}"/>
                </c:ext>
              </c:extLst>
            </c:dLbl>
            <c:dLbl>
              <c:idx val="9"/>
              <c:layout>
                <c:manualLayout>
                  <c:x val="-2.2363268140453339E-2"/>
                  <c:y val="-1.4282799428688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87B-4720-A201-61B11E8A8D0D}"/>
                </c:ext>
              </c:extLst>
            </c:dLbl>
            <c:dLbl>
              <c:idx val="10"/>
              <c:layout>
                <c:manualLayout>
                  <c:x val="-2.3678754501656477E-2"/>
                  <c:y val="-1.0201999591920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87B-4720-A201-61B11E8A8D0D}"/>
                </c:ext>
              </c:extLst>
            </c:dLbl>
            <c:dLbl>
              <c:idx val="11"/>
              <c:layout>
                <c:manualLayout>
                  <c:x val="-3.946459083609413E-3"/>
                  <c:y val="0.112221995511120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87B-4720-A201-61B11E8A8D0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Oxygen" panose="02000503000000090004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'2.1'!$B$1:$M$1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'S:\ahl_housing\Housing\COMPLAINTS JAN 22\[MAIN spreadsheet 010423.xlsx]performance'!$C$5:$N$5</c:f>
              <c:numCache>
                <c:formatCode>General</c:formatCode>
                <c:ptCount val="12"/>
                <c:pt idx="0">
                  <c:v>4</c:v>
                </c:pt>
                <c:pt idx="1">
                  <c:v>6</c:v>
                </c:pt>
                <c:pt idx="2">
                  <c:v>5</c:v>
                </c:pt>
                <c:pt idx="3">
                  <c:v>6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6</c:v>
                </c:pt>
                <c:pt idx="9">
                  <c:v>4</c:v>
                </c:pt>
                <c:pt idx="10">
                  <c:v>6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87B-4720-A201-61B11E8A8D0D}"/>
            </c:ext>
          </c:extLst>
        </c:ser>
        <c:ser>
          <c:idx val="1"/>
          <c:order val="1"/>
          <c:tx>
            <c:strRef>
              <c:f>'S:\ahl_housing\Housing\COMPLAINTS JAN 22\[MAIN spreadsheet 010423.xlsx]performance'!$B$6</c:f>
              <c:strCache>
                <c:ptCount val="1"/>
                <c:pt idx="0">
                  <c:v>No. Responded within timescales (including permitted extension within complaint handling code)</c:v>
                </c:pt>
              </c:strCache>
            </c:strRef>
          </c:tx>
          <c:spPr>
            <a:pattFill prst="pct75">
              <a:fgClr>
                <a:srgbClr val="E97132"/>
              </a:fgClr>
              <a:bgClr>
                <a:sysClr val="window" lastClr="FFFFFF"/>
              </a:bgClr>
            </a:pattFill>
            <a:ln w="15875">
              <a:solidFill>
                <a:srgbClr val="E97132"/>
              </a:solidFill>
            </a:ln>
            <a:effectLst/>
          </c:spPr>
          <c:invertIfNegative val="0"/>
          <c:dLbls>
            <c:dLbl>
              <c:idx val="2"/>
              <c:layout>
                <c:manualLayout>
                  <c:x val="1.3154863612031328E-2"/>
                  <c:y val="-1.0201999591920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87B-4720-A201-61B11E8A8D0D}"/>
                </c:ext>
              </c:extLst>
            </c:dLbl>
            <c:dLbl>
              <c:idx val="4"/>
              <c:layout>
                <c:manualLayout>
                  <c:x val="3.0256186307672118E-2"/>
                  <c:y val="1.4282799428687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87B-4720-A201-61B11E8A8D0D}"/>
                </c:ext>
              </c:extLst>
            </c:dLbl>
            <c:dLbl>
              <c:idx val="7"/>
              <c:layout>
                <c:manualLayout>
                  <c:x val="1.7101322695640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87B-4720-A201-61B11E8A8D0D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2.4105199962213431E-2"/>
                      <c:h val="3.988789046747650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087B-4720-A201-61B11E8A8D0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Oxygen" panose="02000503000000090004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'2.1'!$B$1:$M$1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'S:\ahl_housing\Housing\COMPLAINTS JAN 22\[MAIN spreadsheet 010423.xlsx]performance'!$C$6:$N$6</c:f>
              <c:numCache>
                <c:formatCode>General</c:formatCode>
                <c:ptCount val="12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6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87B-4720-A201-61B11E8A8D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33734872"/>
        <c:axId val="733738832"/>
      </c:barChart>
      <c:lineChart>
        <c:grouping val="standard"/>
        <c:varyColors val="0"/>
        <c:ser>
          <c:idx val="2"/>
          <c:order val="2"/>
          <c:tx>
            <c:strRef>
              <c:f>'S:\ahl_housing\Housing\COMPLAINTS JAN 22\[MAIN spreadsheet 010423.xlsx]performance'!$B$9</c:f>
              <c:strCache>
                <c:ptCount val="1"/>
                <c:pt idx="0">
                  <c:v>Average time to respond (working days)</c:v>
                </c:pt>
              </c:strCache>
            </c:strRef>
          </c:tx>
          <c:spPr>
            <a:ln w="28575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17.3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087B-4720-A201-61B11E8A8D0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10.3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087B-4720-A201-61B11E8A8D0D}"/>
                </c:ext>
              </c:extLst>
            </c:dLbl>
            <c:dLbl>
              <c:idx val="2"/>
              <c:layout>
                <c:manualLayout>
                  <c:x val="-1.1839377250828287E-2"/>
                  <c:y val="-6.12119975515201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15.3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087B-4720-A201-61B11E8A8D0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8.3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087B-4720-A201-61B11E8A8D0D}"/>
                </c:ext>
              </c:extLst>
            </c:dLbl>
            <c:dLbl>
              <c:idx val="4"/>
              <c:layout>
                <c:manualLayout>
                  <c:x val="-2.1047781779250201E-2"/>
                  <c:y val="-7.54947969802081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11.3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3-087B-4720-A201-61B11E8A8D0D}"/>
                </c:ext>
              </c:extLst>
            </c:dLbl>
            <c:dLbl>
              <c:idx val="5"/>
              <c:layout>
                <c:manualLayout>
                  <c:x val="2.6309727224061788E-3"/>
                  <c:y val="-5.30503978779841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9.3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4-087B-4720-A201-61B11E8A8D0D}"/>
                </c:ext>
              </c:extLst>
            </c:dLbl>
            <c:dLbl>
              <c:idx val="6"/>
              <c:layout>
                <c:manualLayout>
                  <c:x val="-3.420264539128158E-2"/>
                  <c:y val="-0.1061007957559681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9.6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5-087B-4720-A201-61B11E8A8D0D}"/>
                </c:ext>
              </c:extLst>
            </c:dLbl>
            <c:dLbl>
              <c:idx val="7"/>
              <c:layout>
                <c:manualLayout>
                  <c:x val="-1.3154863612031384E-3"/>
                  <c:y val="-5.2030197918792043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2.4895631176570999E-2"/>
                      <c:h val="4.396869030424451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6-087B-4720-A201-61B11E8A8D0D}"/>
                </c:ext>
              </c:extLst>
            </c:dLbl>
            <c:dLbl>
              <c:idx val="9"/>
              <c:layout>
                <c:manualLayout>
                  <c:x val="-6.5774318060156881E-3"/>
                  <c:y val="6.937359722505610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3.1473062982586689E-2"/>
                      <c:h val="6.02918896513165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7-087B-4720-A201-61B11E8A8D0D}"/>
                </c:ext>
              </c:extLst>
            </c:dLbl>
            <c:dLbl>
              <c:idx val="10"/>
              <c:layout>
                <c:manualLayout>
                  <c:x val="2.6309727224062751E-3"/>
                  <c:y val="-3.46867986125280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9.8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8-087B-4720-A201-61B11E8A8D0D}"/>
                </c:ext>
              </c:extLst>
            </c:dLbl>
            <c:dLbl>
              <c:idx val="11"/>
              <c:layout>
                <c:manualLayout>
                  <c:x val="-0.10392342253504787"/>
                  <c:y val="-1.02019995919200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7.6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9-087B-4720-A201-61B11E8A8D0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Oxygen" panose="02000503000000090004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'S:\ahl_housing\Housing\COMPLAINTS JAN 22\[MAIN spreadsheet 010423.xlsx]performance'!$C$9:$N$9</c:f>
              <c:numCache>
                <c:formatCode>General</c:formatCode>
                <c:ptCount val="12"/>
                <c:pt idx="0">
                  <c:v>17.25</c:v>
                </c:pt>
                <c:pt idx="1">
                  <c:v>10.333333333333334</c:v>
                </c:pt>
                <c:pt idx="2">
                  <c:v>15.2</c:v>
                </c:pt>
                <c:pt idx="3">
                  <c:v>8.3333333333333339</c:v>
                </c:pt>
                <c:pt idx="4">
                  <c:v>11.25</c:v>
                </c:pt>
                <c:pt idx="5">
                  <c:v>9.25</c:v>
                </c:pt>
                <c:pt idx="6">
                  <c:v>9.6666666666666661</c:v>
                </c:pt>
                <c:pt idx="7">
                  <c:v>11</c:v>
                </c:pt>
                <c:pt idx="8">
                  <c:v>8.5</c:v>
                </c:pt>
                <c:pt idx="9">
                  <c:v>11</c:v>
                </c:pt>
                <c:pt idx="10">
                  <c:v>9.8333333333333339</c:v>
                </c:pt>
                <c:pt idx="11">
                  <c:v>7.666666666666667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087B-4720-A201-61B11E8A8D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5905944"/>
        <c:axId val="855904144"/>
      </c:lineChart>
      <c:catAx>
        <c:axId val="733734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Oxygen" panose="02000503000000090004" pitchFamily="50" charset="0"/>
                <a:ea typeface="+mn-ea"/>
                <a:cs typeface="+mn-cs"/>
              </a:defRPr>
            </a:pPr>
            <a:endParaRPr lang="en-US"/>
          </a:p>
        </c:txPr>
        <c:crossAx val="733738832"/>
        <c:crosses val="autoZero"/>
        <c:auto val="1"/>
        <c:lblAlgn val="ctr"/>
        <c:lblOffset val="100"/>
        <c:noMultiLvlLbl val="0"/>
      </c:catAx>
      <c:valAx>
        <c:axId val="733738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Oxygen" panose="02000503000000090004" pitchFamily="50" charset="0"/>
                <a:ea typeface="+mn-ea"/>
                <a:cs typeface="+mn-cs"/>
              </a:defRPr>
            </a:pPr>
            <a:endParaRPr lang="en-US"/>
          </a:p>
        </c:txPr>
        <c:crossAx val="733734872"/>
        <c:crosses val="autoZero"/>
        <c:crossBetween val="between"/>
      </c:valAx>
      <c:valAx>
        <c:axId val="855904144"/>
        <c:scaling>
          <c:orientation val="minMax"/>
          <c:max val="20"/>
          <c:min val="0"/>
        </c:scaling>
        <c:delete val="0"/>
        <c:axPos val="r"/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Oxygen" panose="02000503000000090004" pitchFamily="50" charset="0"/>
                <a:ea typeface="+mn-ea"/>
                <a:cs typeface="+mn-cs"/>
              </a:defRPr>
            </a:pPr>
            <a:endParaRPr lang="en-US"/>
          </a:p>
        </c:txPr>
        <c:crossAx val="855905944"/>
        <c:crosses val="max"/>
        <c:crossBetween val="between"/>
        <c:majorUnit val="2"/>
      </c:valAx>
      <c:catAx>
        <c:axId val="855905944"/>
        <c:scaling>
          <c:orientation val="minMax"/>
        </c:scaling>
        <c:delete val="1"/>
        <c:axPos val="b"/>
        <c:majorTickMark val="out"/>
        <c:minorTickMark val="none"/>
        <c:tickLblPos val="nextTo"/>
        <c:crossAx val="8559041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Oxygen" panose="02000503000000090004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2.1 Stage one complaints chart</dc:title>
  <dc:subject/>
  <dc:creator>Sharon.Simcox</dc:creator>
  <cp:keywords/>
  <dc:description/>
  <cp:lastModifiedBy>Sharon.Simcox</cp:lastModifiedBy>
  <cp:revision>2</cp:revision>
  <dcterms:created xsi:type="dcterms:W3CDTF">2024-06-11T10:42:00Z</dcterms:created>
  <dcterms:modified xsi:type="dcterms:W3CDTF">2025-09-03T08:42:00Z</dcterms:modified>
</cp:coreProperties>
</file>