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CD29" w14:textId="77777777" w:rsidR="001D0832" w:rsidRPr="001D0832" w:rsidRDefault="001D0832" w:rsidP="001D0832">
      <w:pPr>
        <w:pStyle w:val="Heading1"/>
      </w:pPr>
      <w:r w:rsidRPr="001D0832">
        <w:t>Disclaimer</w:t>
      </w:r>
    </w:p>
    <w:p w14:paraId="53C4764F" w14:textId="77777777" w:rsidR="001D0832" w:rsidRPr="001D0832" w:rsidRDefault="001D0832" w:rsidP="001D0832"/>
    <w:p w14:paraId="32FB9B6D" w14:textId="77777777" w:rsidR="001D0832" w:rsidRPr="001D0832" w:rsidRDefault="001D0832" w:rsidP="001D0832">
      <w:r w:rsidRPr="001D0832">
        <w:t>This document or some parts of it may not be accessible when using adaptive technology.</w:t>
      </w:r>
    </w:p>
    <w:p w14:paraId="79867F8F" w14:textId="77777777" w:rsidR="001D0832" w:rsidRPr="001D0832" w:rsidRDefault="001D0832" w:rsidP="001D0832"/>
    <w:p w14:paraId="0DD54E89" w14:textId="77777777" w:rsidR="001D0832" w:rsidRDefault="001D0832" w:rsidP="001D0832">
      <w:r w:rsidRPr="001D0832">
        <w:t xml:space="preserve">If you require assistance with accessing the content of the document, please contact the Finance team on email </w:t>
      </w:r>
      <w:hyperlink r:id="rId11" w:history="1">
        <w:r w:rsidRPr="001D0832">
          <w:rPr>
            <w:b/>
            <w:bCs/>
          </w:rPr>
          <w:t>finance@ashfield.gov.uk</w:t>
        </w:r>
      </w:hyperlink>
      <w:r w:rsidRPr="001D0832">
        <w:t xml:space="preserve"> or telephone 01623 450000 and quote the document name and web page you found it on.</w:t>
      </w:r>
    </w:p>
    <w:p w14:paraId="22CC9E8A" w14:textId="3FA73CD3" w:rsidR="001D0832" w:rsidRDefault="001D0832" w:rsidP="001D0832">
      <w:r>
        <w:br w:type="page"/>
      </w:r>
    </w:p>
    <w:p w14:paraId="6B4A40AC" w14:textId="6093D7DA" w:rsidR="00A048D7" w:rsidRDefault="00942A38">
      <w:pPr>
        <w:ind w:left="0"/>
        <w:rPr>
          <w:rFonts w:eastAsia="Times New Roman" w:cs="Times New Roman"/>
          <w:b/>
          <w:sz w:val="32"/>
          <w:szCs w:val="32"/>
        </w:rPr>
      </w:pPr>
      <w:r>
        <w:rPr>
          <w:rFonts w:eastAsia="Times New Roman" w:cs="Times New Roman"/>
          <w:b/>
          <w:sz w:val="32"/>
          <w:szCs w:val="32"/>
        </w:rPr>
        <w:lastRenderedPageBreak/>
        <w:t>Contents</w:t>
      </w:r>
    </w:p>
    <w:p w14:paraId="42B356E4" w14:textId="5C9C45B0" w:rsidR="00A048D7" w:rsidRPr="00A048D7" w:rsidRDefault="00EA271E">
      <w:pPr>
        <w:ind w:left="0"/>
        <w:rPr>
          <w:rFonts w:eastAsia="Times New Roman" w:cs="Times New Roman"/>
          <w:b/>
          <w:sz w:val="32"/>
          <w:szCs w:val="32"/>
        </w:rPr>
      </w:pPr>
      <w:r>
        <w:rPr>
          <w:rFonts w:eastAsia="Times New Roman" w:cs="Times New Roman"/>
          <w:b/>
          <w:sz w:val="32"/>
          <w:szCs w:val="32"/>
        </w:rPr>
        <w:object w:dxaOrig="9855" w:dyaOrig="12645" w14:anchorId="508E4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573.75pt" o:ole="">
            <v:imagedata r:id="rId12" o:title=""/>
          </v:shape>
          <o:OLEObject Type="Link" ProgID="Excel.Sheet.12" ShapeID="_x0000_i1025" DrawAspect="Content" r:id="rId13" UpdateMode="Always">
            <o:LinkType>EnhancedMetaFile</o:LinkType>
            <o:LockedField>false</o:LockedField>
          </o:OLEObject>
        </w:object>
      </w:r>
    </w:p>
    <w:p w14:paraId="5DDC4840" w14:textId="0B7CFA7F" w:rsidR="00657C23" w:rsidRDefault="00657C23">
      <w:pPr>
        <w:ind w:left="0"/>
        <w:rPr>
          <w:rFonts w:eastAsia="Times New Roman" w:cs="Times New Roman"/>
          <w:b/>
          <w:sz w:val="28"/>
          <w:szCs w:val="28"/>
        </w:rPr>
      </w:pPr>
    </w:p>
    <w:p w14:paraId="7BE8C8A7" w14:textId="6C75FD38" w:rsidR="00691198" w:rsidRDefault="00691198">
      <w:pPr>
        <w:ind w:left="0"/>
        <w:rPr>
          <w:rFonts w:eastAsia="Times New Roman" w:cs="Times New Roman"/>
          <w:b/>
          <w:sz w:val="28"/>
          <w:szCs w:val="28"/>
        </w:rPr>
      </w:pPr>
      <w:r>
        <w:rPr>
          <w:rFonts w:eastAsia="Times New Roman" w:cs="Times New Roman"/>
          <w:b/>
          <w:sz w:val="28"/>
          <w:szCs w:val="28"/>
        </w:rPr>
        <w:br w:type="page"/>
      </w:r>
    </w:p>
    <w:p w14:paraId="3A238783" w14:textId="2AF6756D" w:rsidR="00A048D7" w:rsidRDefault="00657C23">
      <w:pPr>
        <w:ind w:left="0"/>
        <w:rPr>
          <w:rFonts w:eastAsia="Times New Roman" w:cs="Times New Roman"/>
          <w:b/>
          <w:sz w:val="28"/>
          <w:szCs w:val="28"/>
        </w:rPr>
      </w:pPr>
      <w:r>
        <w:rPr>
          <w:rFonts w:eastAsia="Times New Roman" w:cs="Times New Roman"/>
          <w:b/>
          <w:sz w:val="28"/>
          <w:szCs w:val="28"/>
        </w:rPr>
        <w:lastRenderedPageBreak/>
        <w:t>Contents (Continued)</w:t>
      </w:r>
    </w:p>
    <w:p w14:paraId="3F8CC44C" w14:textId="6F823E18" w:rsidR="00657C23" w:rsidRDefault="00EA271E">
      <w:pPr>
        <w:ind w:left="0"/>
        <w:rPr>
          <w:rFonts w:eastAsia="Times New Roman" w:cs="Times New Roman"/>
          <w:b/>
          <w:sz w:val="28"/>
          <w:szCs w:val="28"/>
        </w:rPr>
      </w:pPr>
      <w:r>
        <w:rPr>
          <w:rFonts w:eastAsia="Times New Roman" w:cs="Times New Roman"/>
          <w:b/>
          <w:sz w:val="28"/>
          <w:szCs w:val="28"/>
        </w:rPr>
        <w:object w:dxaOrig="9855" w:dyaOrig="9375" w14:anchorId="781EE00B">
          <v:shape id="_x0000_i1026" type="#_x0000_t75" style="width:447.75pt;height:425.25pt" o:ole="">
            <v:imagedata r:id="rId14" o:title=""/>
          </v:shape>
          <o:OLEObject Type="Link" ProgID="Excel.Sheet.12" ShapeID="_x0000_i1026" DrawAspect="Content" r:id="rId15" UpdateMode="Always">
            <o:LinkType>EnhancedMetaFile</o:LinkType>
            <o:LockedField>false</o:LockedField>
          </o:OLEObject>
        </w:object>
      </w:r>
    </w:p>
    <w:p w14:paraId="7788121D" w14:textId="5444DE75" w:rsidR="00D468D8" w:rsidRDefault="00A048D7">
      <w:pPr>
        <w:ind w:left="0"/>
        <w:rPr>
          <w:rFonts w:eastAsia="Times New Roman" w:cs="Times New Roman"/>
          <w:b/>
          <w:sz w:val="28"/>
          <w:szCs w:val="28"/>
        </w:rPr>
      </w:pPr>
      <w:r>
        <w:rPr>
          <w:rFonts w:eastAsia="Times New Roman" w:cs="Times New Roman"/>
          <w:b/>
          <w:sz w:val="28"/>
          <w:szCs w:val="28"/>
        </w:rPr>
        <w:br w:type="page"/>
      </w:r>
    </w:p>
    <w:p w14:paraId="231C40A0" w14:textId="77777777" w:rsidR="00FB1D9E" w:rsidRDefault="00FB1D9E">
      <w:pPr>
        <w:ind w:left="0"/>
        <w:rPr>
          <w:rFonts w:eastAsia="Times New Roman" w:cs="Times New Roman"/>
          <w:b/>
          <w:sz w:val="48"/>
          <w:szCs w:val="48"/>
        </w:rPr>
      </w:pPr>
    </w:p>
    <w:p w14:paraId="16C690C8" w14:textId="77777777" w:rsidR="00FB1D9E" w:rsidRDefault="00FB1D9E">
      <w:pPr>
        <w:ind w:left="0"/>
        <w:rPr>
          <w:rFonts w:eastAsia="Times New Roman" w:cs="Times New Roman"/>
          <w:b/>
          <w:sz w:val="48"/>
          <w:szCs w:val="48"/>
        </w:rPr>
      </w:pPr>
    </w:p>
    <w:p w14:paraId="3C28B54E" w14:textId="77777777" w:rsidR="00FB1D9E" w:rsidRDefault="00FB1D9E">
      <w:pPr>
        <w:ind w:left="0"/>
        <w:rPr>
          <w:rFonts w:eastAsia="Times New Roman" w:cs="Times New Roman"/>
          <w:b/>
          <w:sz w:val="48"/>
          <w:szCs w:val="48"/>
        </w:rPr>
      </w:pPr>
    </w:p>
    <w:p w14:paraId="6AF9FB90" w14:textId="77777777" w:rsidR="00FB1D9E" w:rsidRDefault="00FB1D9E">
      <w:pPr>
        <w:ind w:left="0"/>
        <w:rPr>
          <w:rFonts w:eastAsia="Times New Roman" w:cs="Times New Roman"/>
          <w:b/>
          <w:sz w:val="48"/>
          <w:szCs w:val="48"/>
        </w:rPr>
      </w:pPr>
    </w:p>
    <w:p w14:paraId="66D68359" w14:textId="77777777" w:rsidR="00FB1D9E" w:rsidRDefault="00FB1D9E">
      <w:pPr>
        <w:ind w:left="0"/>
        <w:rPr>
          <w:rFonts w:eastAsia="Times New Roman" w:cs="Times New Roman"/>
          <w:b/>
          <w:sz w:val="48"/>
          <w:szCs w:val="48"/>
        </w:rPr>
      </w:pPr>
    </w:p>
    <w:p w14:paraId="33C8F2E7" w14:textId="77777777" w:rsidR="00FB1D9E" w:rsidRDefault="00FB1D9E">
      <w:pPr>
        <w:ind w:left="0"/>
        <w:rPr>
          <w:rFonts w:eastAsia="Times New Roman" w:cs="Times New Roman"/>
          <w:b/>
          <w:sz w:val="48"/>
          <w:szCs w:val="48"/>
        </w:rPr>
      </w:pPr>
    </w:p>
    <w:p w14:paraId="183A4462" w14:textId="77777777" w:rsidR="00FB1D9E" w:rsidRDefault="00FB1D9E">
      <w:pPr>
        <w:ind w:left="0"/>
        <w:rPr>
          <w:rFonts w:eastAsia="Times New Roman" w:cs="Times New Roman"/>
          <w:b/>
          <w:sz w:val="48"/>
          <w:szCs w:val="48"/>
        </w:rPr>
      </w:pPr>
    </w:p>
    <w:p w14:paraId="4E87DF52" w14:textId="77777777" w:rsidR="00FB1D9E" w:rsidRDefault="00FB1D9E">
      <w:pPr>
        <w:ind w:left="0"/>
        <w:rPr>
          <w:rFonts w:eastAsia="Times New Roman" w:cs="Times New Roman"/>
          <w:b/>
          <w:sz w:val="48"/>
          <w:szCs w:val="48"/>
        </w:rPr>
      </w:pPr>
    </w:p>
    <w:p w14:paraId="18C3C9C2" w14:textId="0E5E30EE" w:rsidR="00FB1D9E" w:rsidRPr="00FB1D9E" w:rsidRDefault="00FB1D9E" w:rsidP="00FB1D9E">
      <w:pPr>
        <w:ind w:left="0"/>
        <w:jc w:val="center"/>
        <w:rPr>
          <w:rFonts w:eastAsia="Times New Roman" w:cs="Times New Roman"/>
          <w:b/>
          <w:sz w:val="48"/>
          <w:szCs w:val="48"/>
        </w:rPr>
      </w:pPr>
      <w:r w:rsidRPr="00FB1D9E">
        <w:rPr>
          <w:rFonts w:eastAsia="Times New Roman" w:cs="Times New Roman"/>
          <w:b/>
          <w:sz w:val="48"/>
          <w:szCs w:val="48"/>
        </w:rPr>
        <w:t>THE NARRATIVE REPORT</w:t>
      </w:r>
    </w:p>
    <w:p w14:paraId="0028E945" w14:textId="0D9BC0E1" w:rsidR="00FB1D9E" w:rsidRDefault="00D468D8" w:rsidP="00FB1D9E">
      <w:pPr>
        <w:ind w:left="0"/>
        <w:rPr>
          <w:rFonts w:eastAsia="Times New Roman" w:cs="Times New Roman"/>
          <w:b/>
          <w:sz w:val="28"/>
          <w:szCs w:val="28"/>
        </w:rPr>
      </w:pPr>
      <w:r>
        <w:rPr>
          <w:rFonts w:eastAsia="Times New Roman" w:cs="Times New Roman"/>
          <w:b/>
          <w:sz w:val="28"/>
          <w:szCs w:val="28"/>
        </w:rPr>
        <w:br w:type="page"/>
      </w:r>
    </w:p>
    <w:p w14:paraId="2D1E717E" w14:textId="6735B1A6" w:rsidR="00BB53C3" w:rsidRPr="00235E04" w:rsidRDefault="00270441" w:rsidP="00FB1D9E">
      <w:pPr>
        <w:pStyle w:val="BodyText"/>
        <w:widowControl w:val="0"/>
        <w:tabs>
          <w:tab w:val="clear" w:pos="567"/>
          <w:tab w:val="clear" w:pos="1134"/>
          <w:tab w:val="clear" w:pos="2694"/>
        </w:tabs>
        <w:autoSpaceDE w:val="0"/>
        <w:autoSpaceDN w:val="0"/>
        <w:spacing w:before="231" w:line="225" w:lineRule="auto"/>
        <w:ind w:left="284" w:right="171"/>
        <w:jc w:val="left"/>
        <w:rPr>
          <w:color w:val="231F20"/>
          <w:sz w:val="28"/>
          <w:szCs w:val="28"/>
        </w:rPr>
      </w:pPr>
      <w:r w:rsidRPr="00235E04">
        <w:rPr>
          <w:b/>
          <w:bCs/>
          <w:color w:val="231F20"/>
          <w:sz w:val="28"/>
          <w:szCs w:val="28"/>
        </w:rPr>
        <w:lastRenderedPageBreak/>
        <w:t xml:space="preserve">Background to the </w:t>
      </w:r>
      <w:r w:rsidR="00012F49" w:rsidRPr="00235E04">
        <w:rPr>
          <w:b/>
          <w:bCs/>
          <w:color w:val="231F20"/>
          <w:sz w:val="28"/>
          <w:szCs w:val="28"/>
        </w:rPr>
        <w:t>N</w:t>
      </w:r>
      <w:r w:rsidRPr="00235E04">
        <w:rPr>
          <w:b/>
          <w:bCs/>
          <w:color w:val="231F20"/>
          <w:sz w:val="28"/>
          <w:szCs w:val="28"/>
        </w:rPr>
        <w:t xml:space="preserve">arrative </w:t>
      </w:r>
      <w:r w:rsidR="00012F49" w:rsidRPr="00235E04">
        <w:rPr>
          <w:b/>
          <w:bCs/>
          <w:color w:val="231F20"/>
          <w:sz w:val="28"/>
          <w:szCs w:val="28"/>
        </w:rPr>
        <w:t>R</w:t>
      </w:r>
      <w:r w:rsidRPr="00235E04">
        <w:rPr>
          <w:b/>
          <w:bCs/>
          <w:color w:val="231F20"/>
          <w:sz w:val="28"/>
          <w:szCs w:val="28"/>
        </w:rPr>
        <w:t>eport</w:t>
      </w:r>
    </w:p>
    <w:p w14:paraId="03F4B762" w14:textId="41A33EF8" w:rsidR="00BB53C3" w:rsidRPr="00A048D7" w:rsidRDefault="00BB53C3" w:rsidP="00597E56">
      <w:pPr>
        <w:pStyle w:val="BodyText"/>
        <w:spacing w:before="231" w:line="225" w:lineRule="auto"/>
        <w:ind w:left="284" w:right="-1"/>
        <w:rPr>
          <w:rFonts w:cs="Arial"/>
          <w:color w:val="000000"/>
          <w:sz w:val="24"/>
          <w:szCs w:val="24"/>
        </w:rPr>
      </w:pPr>
      <w:r w:rsidRPr="00A048D7">
        <w:rPr>
          <w:rFonts w:cs="Arial"/>
          <w:color w:val="231F20"/>
          <w:sz w:val="24"/>
          <w:szCs w:val="24"/>
        </w:rPr>
        <w:t>The Accounts and Audit (England) Regulations 2015 introduced a requirement</w:t>
      </w:r>
      <w:r w:rsidRPr="00A048D7">
        <w:rPr>
          <w:rFonts w:cs="Arial"/>
          <w:color w:val="231F20"/>
          <w:spacing w:val="-4"/>
          <w:sz w:val="24"/>
          <w:szCs w:val="24"/>
        </w:rPr>
        <w:t xml:space="preserve"> </w:t>
      </w:r>
      <w:r w:rsidRPr="00A048D7">
        <w:rPr>
          <w:rFonts w:cs="Arial"/>
          <w:color w:val="231F20"/>
          <w:sz w:val="24"/>
          <w:szCs w:val="24"/>
        </w:rPr>
        <w:t>for</w:t>
      </w:r>
      <w:r w:rsidRPr="00A048D7">
        <w:rPr>
          <w:rFonts w:cs="Arial"/>
          <w:color w:val="231F20"/>
          <w:spacing w:val="-4"/>
          <w:sz w:val="24"/>
          <w:szCs w:val="24"/>
        </w:rPr>
        <w:t xml:space="preserve"> </w:t>
      </w:r>
      <w:r w:rsidRPr="00A048D7">
        <w:rPr>
          <w:rFonts w:cs="Arial"/>
          <w:color w:val="231F20"/>
          <w:sz w:val="24"/>
          <w:szCs w:val="24"/>
        </w:rPr>
        <w:t>Local</w:t>
      </w:r>
      <w:r w:rsidRPr="00A048D7">
        <w:rPr>
          <w:rFonts w:cs="Arial"/>
          <w:color w:val="231F20"/>
          <w:spacing w:val="-4"/>
          <w:sz w:val="24"/>
          <w:szCs w:val="24"/>
        </w:rPr>
        <w:t xml:space="preserve"> </w:t>
      </w:r>
      <w:r w:rsidRPr="00A048D7">
        <w:rPr>
          <w:rFonts w:cs="Arial"/>
          <w:color w:val="231F20"/>
          <w:sz w:val="24"/>
          <w:szCs w:val="24"/>
        </w:rPr>
        <w:t>Authorities</w:t>
      </w:r>
      <w:r w:rsidRPr="00A048D7">
        <w:rPr>
          <w:rFonts w:cs="Arial"/>
          <w:color w:val="231F20"/>
          <w:spacing w:val="-4"/>
          <w:sz w:val="24"/>
          <w:szCs w:val="24"/>
        </w:rPr>
        <w:t xml:space="preserve"> </w:t>
      </w:r>
      <w:r w:rsidRPr="00A048D7">
        <w:rPr>
          <w:rFonts w:cs="Arial"/>
          <w:color w:val="231F20"/>
          <w:sz w:val="24"/>
          <w:szCs w:val="24"/>
        </w:rPr>
        <w:t>to</w:t>
      </w:r>
      <w:r w:rsidRPr="00A048D7">
        <w:rPr>
          <w:rFonts w:cs="Arial"/>
          <w:color w:val="231F20"/>
          <w:spacing w:val="-4"/>
          <w:sz w:val="24"/>
          <w:szCs w:val="24"/>
        </w:rPr>
        <w:t xml:space="preserve"> </w:t>
      </w:r>
      <w:r w:rsidRPr="00A048D7">
        <w:rPr>
          <w:rFonts w:cs="Arial"/>
          <w:color w:val="231F20"/>
          <w:sz w:val="24"/>
          <w:szCs w:val="24"/>
        </w:rPr>
        <w:t>publish</w:t>
      </w:r>
      <w:r w:rsidRPr="00A048D7">
        <w:rPr>
          <w:rFonts w:cs="Arial"/>
          <w:color w:val="231F20"/>
          <w:spacing w:val="-4"/>
          <w:sz w:val="24"/>
          <w:szCs w:val="24"/>
        </w:rPr>
        <w:t xml:space="preserve"> </w:t>
      </w:r>
      <w:r w:rsidRPr="00A048D7">
        <w:rPr>
          <w:rFonts w:cs="Arial"/>
          <w:color w:val="231F20"/>
          <w:sz w:val="24"/>
          <w:szCs w:val="24"/>
        </w:rPr>
        <w:t>an</w:t>
      </w:r>
      <w:r w:rsidRPr="00A048D7">
        <w:rPr>
          <w:rFonts w:cs="Arial"/>
          <w:color w:val="231F20"/>
          <w:spacing w:val="-4"/>
          <w:sz w:val="24"/>
          <w:szCs w:val="24"/>
        </w:rPr>
        <w:t xml:space="preserve"> </w:t>
      </w:r>
      <w:r w:rsidRPr="00A048D7">
        <w:rPr>
          <w:rFonts w:cs="Arial"/>
          <w:color w:val="231F20"/>
          <w:sz w:val="24"/>
          <w:szCs w:val="24"/>
        </w:rPr>
        <w:t>annual</w:t>
      </w:r>
      <w:r w:rsidRPr="00A048D7">
        <w:rPr>
          <w:rFonts w:cs="Arial"/>
          <w:color w:val="231F20"/>
          <w:spacing w:val="-4"/>
          <w:sz w:val="24"/>
          <w:szCs w:val="24"/>
        </w:rPr>
        <w:t xml:space="preserve"> </w:t>
      </w:r>
      <w:r w:rsidRPr="00A048D7">
        <w:rPr>
          <w:rFonts w:cs="Arial"/>
          <w:color w:val="231F20"/>
          <w:sz w:val="24"/>
          <w:szCs w:val="24"/>
        </w:rPr>
        <w:t>narrative</w:t>
      </w:r>
      <w:r w:rsidRPr="00A048D7">
        <w:rPr>
          <w:rFonts w:cs="Arial"/>
          <w:color w:val="231F20"/>
          <w:spacing w:val="-4"/>
          <w:sz w:val="24"/>
          <w:szCs w:val="24"/>
        </w:rPr>
        <w:t xml:space="preserve"> </w:t>
      </w:r>
      <w:r w:rsidRPr="00A048D7">
        <w:rPr>
          <w:rFonts w:cs="Arial"/>
          <w:color w:val="231F20"/>
          <w:sz w:val="24"/>
          <w:szCs w:val="24"/>
        </w:rPr>
        <w:t>report to accompany its Statement of Accounts. The purpose of the narrative report is to comment on the Council’s financial performance and economy, efficiency and effectiveness in its use of resources over</w:t>
      </w:r>
      <w:r w:rsidRPr="00A048D7">
        <w:rPr>
          <w:rFonts w:cs="Arial"/>
          <w:color w:val="000000"/>
          <w:sz w:val="24"/>
          <w:szCs w:val="24"/>
        </w:rPr>
        <w:t xml:space="preserve"> </w:t>
      </w:r>
      <w:r w:rsidRPr="00A048D7">
        <w:rPr>
          <w:rFonts w:cs="Arial"/>
          <w:color w:val="231F20"/>
          <w:sz w:val="24"/>
          <w:szCs w:val="24"/>
        </w:rPr>
        <w:t>the financial year. The Narrative Report summarises what Ashfield District</w:t>
      </w:r>
      <w:r w:rsidRPr="00A048D7">
        <w:rPr>
          <w:rFonts w:cs="Arial"/>
          <w:color w:val="231F20"/>
          <w:spacing w:val="-4"/>
          <w:sz w:val="24"/>
          <w:szCs w:val="24"/>
        </w:rPr>
        <w:t xml:space="preserve"> </w:t>
      </w:r>
      <w:r w:rsidRPr="00A048D7">
        <w:rPr>
          <w:rFonts w:cs="Arial"/>
          <w:color w:val="231F20"/>
          <w:sz w:val="24"/>
          <w:szCs w:val="24"/>
        </w:rPr>
        <w:t>Council</w:t>
      </w:r>
      <w:r w:rsidRPr="00A048D7">
        <w:rPr>
          <w:rFonts w:cs="Arial"/>
          <w:color w:val="231F20"/>
          <w:spacing w:val="-4"/>
          <w:sz w:val="24"/>
          <w:szCs w:val="24"/>
        </w:rPr>
        <w:t xml:space="preserve"> </w:t>
      </w:r>
      <w:r w:rsidRPr="00A048D7">
        <w:rPr>
          <w:rFonts w:cs="Arial"/>
          <w:color w:val="231F20"/>
          <w:sz w:val="24"/>
          <w:szCs w:val="24"/>
        </w:rPr>
        <w:t>spent</w:t>
      </w:r>
      <w:r w:rsidRPr="00A048D7">
        <w:rPr>
          <w:rFonts w:cs="Arial"/>
          <w:color w:val="231F20"/>
          <w:spacing w:val="-4"/>
          <w:sz w:val="24"/>
          <w:szCs w:val="24"/>
        </w:rPr>
        <w:t xml:space="preserve"> </w:t>
      </w:r>
      <w:r w:rsidRPr="00A048D7">
        <w:rPr>
          <w:rFonts w:cs="Arial"/>
          <w:color w:val="231F20"/>
          <w:sz w:val="24"/>
          <w:szCs w:val="24"/>
        </w:rPr>
        <w:t>in</w:t>
      </w:r>
      <w:r w:rsidRPr="00A048D7">
        <w:rPr>
          <w:rFonts w:cs="Arial"/>
          <w:color w:val="231F20"/>
          <w:spacing w:val="-4"/>
          <w:sz w:val="24"/>
          <w:szCs w:val="24"/>
        </w:rPr>
        <w:t xml:space="preserve"> </w:t>
      </w:r>
      <w:r w:rsidRPr="00A048D7">
        <w:rPr>
          <w:rFonts w:cs="Arial"/>
          <w:color w:val="231F20"/>
          <w:sz w:val="24"/>
          <w:szCs w:val="24"/>
        </w:rPr>
        <w:t>202</w:t>
      </w:r>
      <w:r w:rsidR="00187F59">
        <w:rPr>
          <w:rFonts w:cs="Arial"/>
          <w:color w:val="231F20"/>
          <w:sz w:val="24"/>
          <w:szCs w:val="24"/>
        </w:rPr>
        <w:t>5</w:t>
      </w:r>
      <w:r w:rsidRPr="00A048D7">
        <w:rPr>
          <w:rFonts w:cs="Arial"/>
          <w:color w:val="231F20"/>
          <w:sz w:val="24"/>
          <w:szCs w:val="24"/>
        </w:rPr>
        <w:t>/2</w:t>
      </w:r>
      <w:r w:rsidR="00187F59">
        <w:rPr>
          <w:rFonts w:cs="Arial"/>
          <w:color w:val="231F20"/>
          <w:sz w:val="24"/>
          <w:szCs w:val="24"/>
        </w:rPr>
        <w:t>6</w:t>
      </w:r>
      <w:r w:rsidRPr="00A048D7">
        <w:rPr>
          <w:rFonts w:cs="Arial"/>
          <w:color w:val="231F20"/>
          <w:sz w:val="24"/>
          <w:szCs w:val="24"/>
        </w:rPr>
        <w:t>,</w:t>
      </w:r>
      <w:r w:rsidRPr="00A048D7">
        <w:rPr>
          <w:rFonts w:cs="Arial"/>
          <w:color w:val="231F20"/>
          <w:spacing w:val="-4"/>
          <w:sz w:val="24"/>
          <w:szCs w:val="24"/>
        </w:rPr>
        <w:t xml:space="preserve"> </w:t>
      </w:r>
      <w:r w:rsidRPr="00A048D7">
        <w:rPr>
          <w:rFonts w:cs="Arial"/>
          <w:color w:val="231F20"/>
          <w:sz w:val="24"/>
          <w:szCs w:val="24"/>
        </w:rPr>
        <w:t>how</w:t>
      </w:r>
      <w:r w:rsidRPr="00A048D7">
        <w:rPr>
          <w:rFonts w:cs="Arial"/>
          <w:color w:val="231F20"/>
          <w:spacing w:val="-3"/>
          <w:sz w:val="24"/>
          <w:szCs w:val="24"/>
        </w:rPr>
        <w:t xml:space="preserve"> </w:t>
      </w:r>
      <w:r w:rsidRPr="00A048D7">
        <w:rPr>
          <w:rFonts w:cs="Arial"/>
          <w:color w:val="231F20"/>
          <w:sz w:val="24"/>
          <w:szCs w:val="24"/>
        </w:rPr>
        <w:t>it</w:t>
      </w:r>
      <w:r w:rsidRPr="00A048D7">
        <w:rPr>
          <w:rFonts w:cs="Arial"/>
          <w:color w:val="231F20"/>
          <w:spacing w:val="-4"/>
          <w:sz w:val="24"/>
          <w:szCs w:val="24"/>
        </w:rPr>
        <w:t xml:space="preserve"> </w:t>
      </w:r>
      <w:r w:rsidRPr="00A048D7">
        <w:rPr>
          <w:rFonts w:cs="Arial"/>
          <w:color w:val="231F20"/>
          <w:sz w:val="24"/>
          <w:szCs w:val="24"/>
        </w:rPr>
        <w:t>was</w:t>
      </w:r>
      <w:r w:rsidRPr="00A048D7">
        <w:rPr>
          <w:rFonts w:cs="Arial"/>
          <w:color w:val="231F20"/>
          <w:spacing w:val="-3"/>
          <w:sz w:val="24"/>
          <w:szCs w:val="24"/>
        </w:rPr>
        <w:t xml:space="preserve"> </w:t>
      </w:r>
      <w:r w:rsidRPr="00A048D7">
        <w:rPr>
          <w:rFonts w:cs="Arial"/>
          <w:color w:val="231F20"/>
          <w:sz w:val="24"/>
          <w:szCs w:val="24"/>
        </w:rPr>
        <w:t>spent</w:t>
      </w:r>
      <w:r w:rsidRPr="00A048D7">
        <w:rPr>
          <w:rFonts w:cs="Arial"/>
          <w:color w:val="231F20"/>
          <w:spacing w:val="-4"/>
          <w:sz w:val="24"/>
          <w:szCs w:val="24"/>
        </w:rPr>
        <w:t xml:space="preserve"> </w:t>
      </w:r>
      <w:r w:rsidRPr="00A048D7">
        <w:rPr>
          <w:rFonts w:cs="Arial"/>
          <w:color w:val="231F20"/>
          <w:sz w:val="24"/>
          <w:szCs w:val="24"/>
        </w:rPr>
        <w:t>and</w:t>
      </w:r>
      <w:r w:rsidRPr="00A048D7">
        <w:rPr>
          <w:rFonts w:cs="Arial"/>
          <w:color w:val="231F20"/>
          <w:spacing w:val="-3"/>
          <w:sz w:val="24"/>
          <w:szCs w:val="24"/>
        </w:rPr>
        <w:t xml:space="preserve"> </w:t>
      </w:r>
      <w:r w:rsidRPr="00A048D7">
        <w:rPr>
          <w:rFonts w:cs="Arial"/>
          <w:color w:val="231F20"/>
          <w:sz w:val="24"/>
          <w:szCs w:val="24"/>
        </w:rPr>
        <w:t>what</w:t>
      </w:r>
      <w:r w:rsidRPr="00A048D7">
        <w:rPr>
          <w:rFonts w:cs="Arial"/>
          <w:color w:val="231F20"/>
          <w:spacing w:val="-3"/>
          <w:sz w:val="24"/>
          <w:szCs w:val="24"/>
        </w:rPr>
        <w:t xml:space="preserve"> </w:t>
      </w:r>
      <w:r w:rsidRPr="00A048D7">
        <w:rPr>
          <w:rFonts w:cs="Arial"/>
          <w:color w:val="231F20"/>
          <w:sz w:val="24"/>
          <w:szCs w:val="24"/>
        </w:rPr>
        <w:t>has</w:t>
      </w:r>
      <w:r w:rsidRPr="00A048D7">
        <w:rPr>
          <w:rFonts w:cs="Arial"/>
          <w:color w:val="231F20"/>
          <w:spacing w:val="-3"/>
          <w:sz w:val="24"/>
          <w:szCs w:val="24"/>
        </w:rPr>
        <w:t xml:space="preserve"> </w:t>
      </w:r>
      <w:r w:rsidRPr="00A048D7">
        <w:rPr>
          <w:rFonts w:cs="Arial"/>
          <w:color w:val="231F20"/>
          <w:sz w:val="24"/>
          <w:szCs w:val="24"/>
        </w:rPr>
        <w:t>been achieved in line with the Corporate Priorities. It provides a narrative context</w:t>
      </w:r>
      <w:r w:rsidRPr="00A048D7">
        <w:rPr>
          <w:rFonts w:cs="Arial"/>
          <w:color w:val="231F20"/>
          <w:spacing w:val="-2"/>
          <w:sz w:val="24"/>
          <w:szCs w:val="24"/>
        </w:rPr>
        <w:t xml:space="preserve"> </w:t>
      </w:r>
      <w:r w:rsidRPr="00A048D7">
        <w:rPr>
          <w:rFonts w:cs="Arial"/>
          <w:color w:val="231F20"/>
          <w:sz w:val="24"/>
          <w:szCs w:val="24"/>
        </w:rPr>
        <w:t>to</w:t>
      </w:r>
      <w:r w:rsidRPr="00A048D7">
        <w:rPr>
          <w:rFonts w:cs="Arial"/>
          <w:color w:val="231F20"/>
          <w:spacing w:val="-2"/>
          <w:sz w:val="24"/>
          <w:szCs w:val="24"/>
        </w:rPr>
        <w:t xml:space="preserve"> </w:t>
      </w:r>
      <w:r w:rsidRPr="00A048D7">
        <w:rPr>
          <w:rFonts w:cs="Arial"/>
          <w:color w:val="231F20"/>
          <w:sz w:val="24"/>
          <w:szCs w:val="24"/>
        </w:rPr>
        <w:t>the</w:t>
      </w:r>
      <w:r w:rsidRPr="00A048D7">
        <w:rPr>
          <w:rFonts w:cs="Arial"/>
          <w:color w:val="231F20"/>
          <w:spacing w:val="-2"/>
          <w:sz w:val="24"/>
          <w:szCs w:val="24"/>
        </w:rPr>
        <w:t xml:space="preserve"> </w:t>
      </w:r>
      <w:r w:rsidRPr="00A048D7">
        <w:rPr>
          <w:rFonts w:cs="Arial"/>
          <w:color w:val="231F20"/>
          <w:sz w:val="24"/>
          <w:szCs w:val="24"/>
        </w:rPr>
        <w:t>accounts</w:t>
      </w:r>
      <w:r w:rsidRPr="00A048D7">
        <w:rPr>
          <w:rFonts w:cs="Arial"/>
          <w:color w:val="231F20"/>
          <w:spacing w:val="-2"/>
          <w:sz w:val="24"/>
          <w:szCs w:val="24"/>
        </w:rPr>
        <w:t xml:space="preserve"> </w:t>
      </w:r>
      <w:r w:rsidRPr="00A048D7">
        <w:rPr>
          <w:rFonts w:cs="Arial"/>
          <w:color w:val="231F20"/>
          <w:sz w:val="24"/>
          <w:szCs w:val="24"/>
        </w:rPr>
        <w:t>by</w:t>
      </w:r>
      <w:r w:rsidRPr="00A048D7">
        <w:rPr>
          <w:rFonts w:cs="Arial"/>
          <w:color w:val="231F20"/>
          <w:spacing w:val="-2"/>
          <w:sz w:val="24"/>
          <w:szCs w:val="24"/>
        </w:rPr>
        <w:t xml:space="preserve"> </w:t>
      </w:r>
      <w:r w:rsidRPr="00A048D7">
        <w:rPr>
          <w:rFonts w:cs="Arial"/>
          <w:color w:val="231F20"/>
          <w:sz w:val="24"/>
          <w:szCs w:val="24"/>
        </w:rPr>
        <w:t>presenting</w:t>
      </w:r>
      <w:r w:rsidRPr="00A048D7">
        <w:rPr>
          <w:rFonts w:cs="Arial"/>
          <w:color w:val="231F20"/>
          <w:spacing w:val="-2"/>
          <w:sz w:val="24"/>
          <w:szCs w:val="24"/>
        </w:rPr>
        <w:t xml:space="preserve"> </w:t>
      </w:r>
      <w:r w:rsidRPr="00A048D7">
        <w:rPr>
          <w:rFonts w:cs="Arial"/>
          <w:color w:val="231F20"/>
          <w:sz w:val="24"/>
          <w:szCs w:val="24"/>
        </w:rPr>
        <w:t>a</w:t>
      </w:r>
      <w:r w:rsidRPr="00A048D7">
        <w:rPr>
          <w:rFonts w:cs="Arial"/>
          <w:color w:val="231F20"/>
          <w:spacing w:val="-2"/>
          <w:sz w:val="24"/>
          <w:szCs w:val="24"/>
        </w:rPr>
        <w:t xml:space="preserve"> </w:t>
      </w:r>
      <w:r w:rsidRPr="00A048D7">
        <w:rPr>
          <w:rFonts w:cs="Arial"/>
          <w:color w:val="231F20"/>
          <w:sz w:val="24"/>
          <w:szCs w:val="24"/>
        </w:rPr>
        <w:t>clear</w:t>
      </w:r>
      <w:r w:rsidRPr="00A048D7">
        <w:rPr>
          <w:rFonts w:cs="Arial"/>
          <w:color w:val="231F20"/>
          <w:spacing w:val="-2"/>
          <w:sz w:val="24"/>
          <w:szCs w:val="24"/>
        </w:rPr>
        <w:t xml:space="preserve"> </w:t>
      </w:r>
      <w:r w:rsidRPr="00A048D7">
        <w:rPr>
          <w:rFonts w:cs="Arial"/>
          <w:color w:val="231F20"/>
          <w:sz w:val="24"/>
          <w:szCs w:val="24"/>
        </w:rPr>
        <w:t>and</w:t>
      </w:r>
      <w:r w:rsidRPr="00A048D7">
        <w:rPr>
          <w:rFonts w:cs="Arial"/>
          <w:color w:val="231F20"/>
          <w:spacing w:val="-2"/>
          <w:sz w:val="24"/>
          <w:szCs w:val="24"/>
        </w:rPr>
        <w:t xml:space="preserve"> </w:t>
      </w:r>
      <w:r w:rsidRPr="00A048D7">
        <w:rPr>
          <w:rFonts w:cs="Arial"/>
          <w:color w:val="231F20"/>
          <w:sz w:val="24"/>
          <w:szCs w:val="24"/>
        </w:rPr>
        <w:t>simple</w:t>
      </w:r>
      <w:r w:rsidRPr="00A048D7">
        <w:rPr>
          <w:rFonts w:cs="Arial"/>
          <w:color w:val="231F20"/>
          <w:spacing w:val="-3"/>
          <w:sz w:val="24"/>
          <w:szCs w:val="24"/>
        </w:rPr>
        <w:t xml:space="preserve"> </w:t>
      </w:r>
      <w:r w:rsidRPr="00A048D7">
        <w:rPr>
          <w:rFonts w:cs="Arial"/>
          <w:color w:val="231F20"/>
          <w:sz w:val="24"/>
          <w:szCs w:val="24"/>
        </w:rPr>
        <w:t>summary</w:t>
      </w:r>
      <w:r w:rsidRPr="00A048D7">
        <w:rPr>
          <w:rFonts w:cs="Arial"/>
          <w:color w:val="231F20"/>
          <w:spacing w:val="-3"/>
          <w:sz w:val="24"/>
          <w:szCs w:val="24"/>
        </w:rPr>
        <w:t xml:space="preserve"> </w:t>
      </w:r>
      <w:r w:rsidRPr="00A048D7">
        <w:rPr>
          <w:rFonts w:cs="Arial"/>
          <w:color w:val="231F20"/>
          <w:sz w:val="24"/>
          <w:szCs w:val="24"/>
        </w:rPr>
        <w:t>for residents</w:t>
      </w:r>
      <w:r w:rsidRPr="00A048D7">
        <w:rPr>
          <w:rFonts w:cs="Arial"/>
          <w:color w:val="231F20"/>
          <w:spacing w:val="-4"/>
          <w:sz w:val="24"/>
          <w:szCs w:val="24"/>
        </w:rPr>
        <w:t xml:space="preserve"> </w:t>
      </w:r>
      <w:r w:rsidRPr="00A048D7">
        <w:rPr>
          <w:rFonts w:cs="Arial"/>
          <w:color w:val="231F20"/>
          <w:sz w:val="24"/>
          <w:szCs w:val="24"/>
        </w:rPr>
        <w:t>of</w:t>
      </w:r>
      <w:r w:rsidRPr="00A048D7">
        <w:rPr>
          <w:rFonts w:cs="Arial"/>
          <w:color w:val="231F20"/>
          <w:spacing w:val="-4"/>
          <w:sz w:val="24"/>
          <w:szCs w:val="24"/>
        </w:rPr>
        <w:t xml:space="preserve"> </w:t>
      </w:r>
      <w:r w:rsidRPr="00A048D7">
        <w:rPr>
          <w:rFonts w:cs="Arial"/>
          <w:color w:val="231F20"/>
          <w:sz w:val="24"/>
          <w:szCs w:val="24"/>
        </w:rPr>
        <w:t>Ashfield’s</w:t>
      </w:r>
      <w:r w:rsidRPr="00A048D7">
        <w:rPr>
          <w:rFonts w:cs="Arial"/>
          <w:color w:val="231F20"/>
          <w:spacing w:val="-4"/>
          <w:sz w:val="24"/>
          <w:szCs w:val="24"/>
        </w:rPr>
        <w:t xml:space="preserve"> </w:t>
      </w:r>
      <w:r w:rsidRPr="00A048D7">
        <w:rPr>
          <w:rFonts w:cs="Arial"/>
          <w:color w:val="231F20"/>
          <w:sz w:val="24"/>
          <w:szCs w:val="24"/>
        </w:rPr>
        <w:t>financial</w:t>
      </w:r>
      <w:r w:rsidRPr="00A048D7">
        <w:rPr>
          <w:rFonts w:cs="Arial"/>
          <w:color w:val="231F20"/>
          <w:spacing w:val="-4"/>
          <w:sz w:val="24"/>
          <w:szCs w:val="24"/>
        </w:rPr>
        <w:t xml:space="preserve"> </w:t>
      </w:r>
      <w:r w:rsidRPr="00A048D7">
        <w:rPr>
          <w:rFonts w:cs="Arial"/>
          <w:color w:val="231F20"/>
          <w:sz w:val="24"/>
          <w:szCs w:val="24"/>
        </w:rPr>
        <w:t>position</w:t>
      </w:r>
      <w:r w:rsidRPr="00A048D7">
        <w:rPr>
          <w:rFonts w:cs="Arial"/>
          <w:color w:val="231F20"/>
          <w:spacing w:val="-4"/>
          <w:sz w:val="24"/>
          <w:szCs w:val="24"/>
        </w:rPr>
        <w:t xml:space="preserve"> </w:t>
      </w:r>
      <w:r w:rsidRPr="00A048D7">
        <w:rPr>
          <w:rFonts w:cs="Arial"/>
          <w:color w:val="231F20"/>
          <w:sz w:val="24"/>
          <w:szCs w:val="24"/>
        </w:rPr>
        <w:t>and</w:t>
      </w:r>
      <w:r w:rsidRPr="00A048D7">
        <w:rPr>
          <w:rFonts w:cs="Arial"/>
          <w:color w:val="231F20"/>
          <w:spacing w:val="-4"/>
          <w:sz w:val="24"/>
          <w:szCs w:val="24"/>
        </w:rPr>
        <w:t xml:space="preserve"> </w:t>
      </w:r>
      <w:r w:rsidRPr="00A048D7">
        <w:rPr>
          <w:rFonts w:cs="Arial"/>
          <w:color w:val="231F20"/>
          <w:sz w:val="24"/>
          <w:szCs w:val="24"/>
        </w:rPr>
        <w:t>performance</w:t>
      </w:r>
      <w:r w:rsidRPr="00A048D7">
        <w:rPr>
          <w:rFonts w:cs="Arial"/>
          <w:color w:val="231F20"/>
          <w:spacing w:val="-4"/>
          <w:sz w:val="24"/>
          <w:szCs w:val="24"/>
        </w:rPr>
        <w:t xml:space="preserve"> </w:t>
      </w:r>
      <w:r w:rsidRPr="00A048D7">
        <w:rPr>
          <w:rFonts w:cs="Arial"/>
          <w:color w:val="231F20"/>
          <w:sz w:val="24"/>
          <w:szCs w:val="24"/>
        </w:rPr>
        <w:t>for</w:t>
      </w:r>
      <w:r w:rsidRPr="00A048D7">
        <w:rPr>
          <w:rFonts w:cs="Arial"/>
          <w:color w:val="231F20"/>
          <w:spacing w:val="-4"/>
          <w:sz w:val="24"/>
          <w:szCs w:val="24"/>
        </w:rPr>
        <w:t xml:space="preserve"> </w:t>
      </w:r>
      <w:r w:rsidRPr="00A048D7">
        <w:rPr>
          <w:rFonts w:cs="Arial"/>
          <w:color w:val="231F20"/>
          <w:sz w:val="24"/>
          <w:szCs w:val="24"/>
        </w:rPr>
        <w:t>the</w:t>
      </w:r>
      <w:r w:rsidRPr="00A048D7">
        <w:rPr>
          <w:rFonts w:cs="Arial"/>
          <w:color w:val="231F20"/>
          <w:spacing w:val="-4"/>
          <w:sz w:val="24"/>
          <w:szCs w:val="24"/>
        </w:rPr>
        <w:t xml:space="preserve"> </w:t>
      </w:r>
      <w:r w:rsidRPr="00A048D7">
        <w:rPr>
          <w:rFonts w:cs="Arial"/>
          <w:color w:val="231F20"/>
          <w:sz w:val="24"/>
          <w:szCs w:val="24"/>
        </w:rPr>
        <w:t>year and its prospects for future years.</w:t>
      </w:r>
    </w:p>
    <w:p w14:paraId="5E2BDE73" w14:textId="344F991C" w:rsidR="00BB53C3" w:rsidRPr="00A048D7" w:rsidRDefault="00BB53C3" w:rsidP="00BB53C3">
      <w:pPr>
        <w:rPr>
          <w:rFonts w:cs="Arial"/>
          <w:szCs w:val="24"/>
        </w:rPr>
      </w:pPr>
      <w:r w:rsidRPr="00A048D7">
        <w:rPr>
          <w:rFonts w:cs="Arial"/>
          <w:szCs w:val="24"/>
        </w:rPr>
        <w:br w:type="page"/>
      </w:r>
    </w:p>
    <w:p w14:paraId="5401D64A" w14:textId="1F10BC57" w:rsidR="00BB53C3" w:rsidRPr="00F01C46" w:rsidRDefault="00270441" w:rsidP="00100664">
      <w:pPr>
        <w:spacing w:before="120" w:line="278" w:lineRule="auto"/>
        <w:ind w:left="284" w:right="396"/>
        <w:jc w:val="both"/>
        <w:rPr>
          <w:rFonts w:cs="Arial"/>
          <w:b/>
          <w:bCs/>
          <w:sz w:val="28"/>
          <w:szCs w:val="28"/>
        </w:rPr>
      </w:pPr>
      <w:bookmarkStart w:id="0" w:name="_Hlk211951145"/>
      <w:r w:rsidRPr="00F01C46">
        <w:rPr>
          <w:rFonts w:cs="Arial"/>
          <w:b/>
          <w:bCs/>
          <w:sz w:val="28"/>
          <w:szCs w:val="28"/>
        </w:rPr>
        <w:lastRenderedPageBreak/>
        <w:t xml:space="preserve">Council Leaders </w:t>
      </w:r>
      <w:r w:rsidR="00012F49" w:rsidRPr="00F01C46">
        <w:rPr>
          <w:rFonts w:cs="Arial"/>
          <w:b/>
          <w:bCs/>
          <w:sz w:val="28"/>
          <w:szCs w:val="28"/>
        </w:rPr>
        <w:t>p</w:t>
      </w:r>
      <w:r w:rsidRPr="00F01C46">
        <w:rPr>
          <w:rFonts w:cs="Arial"/>
          <w:b/>
          <w:bCs/>
          <w:sz w:val="28"/>
          <w:szCs w:val="28"/>
        </w:rPr>
        <w:t>reface</w:t>
      </w:r>
      <w:r w:rsidR="00F01C46">
        <w:rPr>
          <w:rFonts w:cs="Arial"/>
          <w:b/>
          <w:bCs/>
          <w:sz w:val="28"/>
          <w:szCs w:val="28"/>
        </w:rPr>
        <w:t xml:space="preserve"> (PROVISIONAL)</w:t>
      </w:r>
    </w:p>
    <w:bookmarkEnd w:id="0"/>
    <w:p w14:paraId="534CB0C7" w14:textId="4CC28A1F" w:rsidR="00F01C46" w:rsidRPr="004537D1" w:rsidRDefault="00F01C46" w:rsidP="00F01C46">
      <w:pPr>
        <w:spacing w:after="0" w:line="225" w:lineRule="auto"/>
        <w:ind w:left="284" w:right="-1"/>
        <w:jc w:val="both"/>
        <w:rPr>
          <w:rFonts w:cs="Arial"/>
          <w:bCs/>
          <w:szCs w:val="24"/>
        </w:rPr>
      </w:pPr>
      <w:r w:rsidRPr="004537D1">
        <w:rPr>
          <w:rFonts w:cs="Arial"/>
          <w:bCs/>
          <w:szCs w:val="24"/>
        </w:rPr>
        <w:t xml:space="preserve">With the </w:t>
      </w:r>
      <w:proofErr w:type="gramStart"/>
      <w:r w:rsidRPr="004537D1">
        <w:rPr>
          <w:rFonts w:cs="Arial"/>
          <w:bCs/>
          <w:szCs w:val="24"/>
        </w:rPr>
        <w:t>cost of living</w:t>
      </w:r>
      <w:proofErr w:type="gramEnd"/>
      <w:r w:rsidRPr="004537D1">
        <w:rPr>
          <w:rFonts w:cs="Arial"/>
          <w:bCs/>
          <w:szCs w:val="24"/>
        </w:rPr>
        <w:t xml:space="preserve"> crisis extending into 202</w:t>
      </w:r>
      <w:r>
        <w:rPr>
          <w:rFonts w:cs="Arial"/>
          <w:bCs/>
          <w:szCs w:val="24"/>
        </w:rPr>
        <w:t>5/26</w:t>
      </w:r>
      <w:r w:rsidRPr="004537D1">
        <w:rPr>
          <w:rFonts w:cs="Arial"/>
          <w:bCs/>
          <w:szCs w:val="24"/>
        </w:rPr>
        <w:t xml:space="preserve">, it has again been a difficult year for all our </w:t>
      </w:r>
      <w:r w:rsidRPr="004537D1">
        <w:rPr>
          <w:rFonts w:cs="Arial"/>
          <w:bCs/>
          <w:spacing w:val="-2"/>
          <w:szCs w:val="24"/>
        </w:rPr>
        <w:t>residents,</w:t>
      </w:r>
      <w:r w:rsidRPr="004537D1">
        <w:rPr>
          <w:rFonts w:cs="Arial"/>
          <w:bCs/>
          <w:spacing w:val="-11"/>
          <w:szCs w:val="24"/>
        </w:rPr>
        <w:t xml:space="preserve"> </w:t>
      </w:r>
      <w:r w:rsidRPr="004537D1">
        <w:rPr>
          <w:rFonts w:cs="Arial"/>
          <w:bCs/>
          <w:spacing w:val="-2"/>
          <w:szCs w:val="24"/>
        </w:rPr>
        <w:t>businesses</w:t>
      </w:r>
      <w:r w:rsidRPr="004537D1">
        <w:rPr>
          <w:rFonts w:cs="Arial"/>
          <w:bCs/>
          <w:spacing w:val="-11"/>
          <w:szCs w:val="24"/>
        </w:rPr>
        <w:t xml:space="preserve"> </w:t>
      </w:r>
      <w:r w:rsidRPr="004537D1">
        <w:rPr>
          <w:rFonts w:cs="Arial"/>
          <w:bCs/>
          <w:spacing w:val="-2"/>
          <w:szCs w:val="24"/>
        </w:rPr>
        <w:t>and</w:t>
      </w:r>
      <w:r w:rsidRPr="004537D1">
        <w:rPr>
          <w:rFonts w:cs="Arial"/>
          <w:bCs/>
          <w:spacing w:val="-11"/>
          <w:szCs w:val="24"/>
        </w:rPr>
        <w:t xml:space="preserve"> </w:t>
      </w:r>
      <w:r w:rsidRPr="004537D1">
        <w:rPr>
          <w:rFonts w:cs="Arial"/>
          <w:bCs/>
          <w:spacing w:val="-2"/>
          <w:szCs w:val="24"/>
        </w:rPr>
        <w:t>the</w:t>
      </w:r>
      <w:r w:rsidRPr="004537D1">
        <w:rPr>
          <w:rFonts w:cs="Arial"/>
          <w:bCs/>
          <w:spacing w:val="-11"/>
          <w:szCs w:val="24"/>
        </w:rPr>
        <w:t xml:space="preserve"> </w:t>
      </w:r>
      <w:r w:rsidRPr="004537D1">
        <w:rPr>
          <w:rFonts w:cs="Arial"/>
          <w:bCs/>
          <w:spacing w:val="-2"/>
          <w:szCs w:val="24"/>
        </w:rPr>
        <w:t>Council</w:t>
      </w:r>
      <w:r w:rsidRPr="004537D1">
        <w:rPr>
          <w:rFonts w:cs="Arial"/>
          <w:bCs/>
          <w:spacing w:val="-11"/>
          <w:szCs w:val="24"/>
        </w:rPr>
        <w:t xml:space="preserve"> </w:t>
      </w:r>
      <w:r w:rsidRPr="004537D1">
        <w:rPr>
          <w:rFonts w:cs="Arial"/>
          <w:bCs/>
          <w:spacing w:val="-2"/>
          <w:szCs w:val="24"/>
        </w:rPr>
        <w:t>itself.</w:t>
      </w:r>
      <w:r w:rsidRPr="004537D1">
        <w:rPr>
          <w:rFonts w:cs="Arial"/>
          <w:bCs/>
          <w:szCs w:val="24"/>
        </w:rPr>
        <w:t xml:space="preserve"> However, despite this, 202</w:t>
      </w:r>
      <w:r>
        <w:rPr>
          <w:rFonts w:cs="Arial"/>
          <w:bCs/>
          <w:szCs w:val="24"/>
        </w:rPr>
        <w:t>5/26</w:t>
      </w:r>
      <w:r w:rsidRPr="004537D1">
        <w:rPr>
          <w:rFonts w:cs="Arial"/>
          <w:bCs/>
          <w:szCs w:val="24"/>
        </w:rPr>
        <w:t xml:space="preserve"> has again proven to be a very </w:t>
      </w:r>
      <w:r w:rsidRPr="004537D1">
        <w:rPr>
          <w:rFonts w:cs="Arial"/>
          <w:bCs/>
          <w:spacing w:val="-2"/>
          <w:szCs w:val="24"/>
        </w:rPr>
        <w:t>successful</w:t>
      </w:r>
      <w:r w:rsidRPr="004537D1">
        <w:rPr>
          <w:rFonts w:cs="Arial"/>
          <w:bCs/>
          <w:spacing w:val="-11"/>
          <w:szCs w:val="24"/>
        </w:rPr>
        <w:t xml:space="preserve"> </w:t>
      </w:r>
      <w:r w:rsidRPr="004537D1">
        <w:rPr>
          <w:rFonts w:cs="Arial"/>
          <w:bCs/>
          <w:spacing w:val="-2"/>
          <w:szCs w:val="24"/>
        </w:rPr>
        <w:t>year</w:t>
      </w:r>
      <w:r w:rsidRPr="004537D1">
        <w:rPr>
          <w:rFonts w:cs="Arial"/>
          <w:bCs/>
          <w:spacing w:val="-11"/>
          <w:szCs w:val="24"/>
        </w:rPr>
        <w:t xml:space="preserve"> </w:t>
      </w:r>
      <w:r w:rsidRPr="004537D1">
        <w:rPr>
          <w:rFonts w:cs="Arial"/>
          <w:bCs/>
          <w:spacing w:val="-2"/>
          <w:szCs w:val="24"/>
        </w:rPr>
        <w:t>for</w:t>
      </w:r>
      <w:r w:rsidRPr="004537D1">
        <w:rPr>
          <w:rFonts w:cs="Arial"/>
          <w:bCs/>
          <w:spacing w:val="-11"/>
          <w:szCs w:val="24"/>
        </w:rPr>
        <w:t xml:space="preserve"> </w:t>
      </w:r>
      <w:r w:rsidRPr="004537D1">
        <w:rPr>
          <w:rFonts w:cs="Arial"/>
          <w:bCs/>
          <w:spacing w:val="-2"/>
          <w:szCs w:val="24"/>
        </w:rPr>
        <w:t>the</w:t>
      </w:r>
      <w:r w:rsidRPr="004537D1">
        <w:rPr>
          <w:rFonts w:cs="Arial"/>
          <w:bCs/>
          <w:spacing w:val="-11"/>
          <w:szCs w:val="24"/>
        </w:rPr>
        <w:t xml:space="preserve"> </w:t>
      </w:r>
      <w:r w:rsidRPr="004537D1">
        <w:rPr>
          <w:rFonts w:cs="Arial"/>
          <w:bCs/>
          <w:spacing w:val="-2"/>
          <w:szCs w:val="24"/>
        </w:rPr>
        <w:t>Council</w:t>
      </w:r>
      <w:r w:rsidRPr="004537D1">
        <w:rPr>
          <w:rFonts w:cs="Arial"/>
          <w:bCs/>
          <w:spacing w:val="-11"/>
          <w:szCs w:val="24"/>
        </w:rPr>
        <w:t xml:space="preserve"> </w:t>
      </w:r>
      <w:r w:rsidRPr="004537D1">
        <w:rPr>
          <w:rFonts w:cs="Arial"/>
          <w:bCs/>
          <w:spacing w:val="-2"/>
          <w:szCs w:val="24"/>
        </w:rPr>
        <w:t>both</w:t>
      </w:r>
      <w:r w:rsidRPr="004537D1">
        <w:rPr>
          <w:rFonts w:cs="Arial"/>
          <w:bCs/>
          <w:spacing w:val="-11"/>
          <w:szCs w:val="24"/>
        </w:rPr>
        <w:t xml:space="preserve"> </w:t>
      </w:r>
      <w:r w:rsidRPr="004537D1">
        <w:rPr>
          <w:rFonts w:cs="Arial"/>
          <w:bCs/>
          <w:spacing w:val="-2"/>
          <w:szCs w:val="24"/>
        </w:rPr>
        <w:t>in</w:t>
      </w:r>
      <w:r w:rsidRPr="004537D1">
        <w:rPr>
          <w:rFonts w:cs="Arial"/>
          <w:bCs/>
          <w:spacing w:val="-11"/>
          <w:szCs w:val="24"/>
        </w:rPr>
        <w:t xml:space="preserve"> </w:t>
      </w:r>
      <w:r w:rsidRPr="004537D1">
        <w:rPr>
          <w:rFonts w:cs="Arial"/>
          <w:bCs/>
          <w:spacing w:val="-2"/>
          <w:szCs w:val="24"/>
        </w:rPr>
        <w:t xml:space="preserve">terms </w:t>
      </w:r>
      <w:r w:rsidRPr="004537D1">
        <w:rPr>
          <w:rFonts w:cs="Arial"/>
          <w:bCs/>
          <w:szCs w:val="24"/>
        </w:rPr>
        <w:t>of</w:t>
      </w:r>
      <w:r w:rsidRPr="004537D1">
        <w:rPr>
          <w:rFonts w:cs="Arial"/>
          <w:bCs/>
          <w:spacing w:val="-7"/>
          <w:szCs w:val="24"/>
        </w:rPr>
        <w:t xml:space="preserve"> significant regeneration of the </w:t>
      </w:r>
      <w:proofErr w:type="gramStart"/>
      <w:r w:rsidRPr="004537D1">
        <w:rPr>
          <w:rFonts w:cs="Arial"/>
          <w:bCs/>
          <w:spacing w:val="-7"/>
          <w:szCs w:val="24"/>
        </w:rPr>
        <w:t>District</w:t>
      </w:r>
      <w:proofErr w:type="gramEnd"/>
      <w:r w:rsidRPr="004537D1">
        <w:rPr>
          <w:rFonts w:cs="Arial"/>
          <w:bCs/>
          <w:spacing w:val="-7"/>
          <w:szCs w:val="24"/>
        </w:rPr>
        <w:t xml:space="preserve">, continued provision of </w:t>
      </w:r>
      <w:r w:rsidRPr="004537D1">
        <w:rPr>
          <w:rFonts w:cs="Arial"/>
          <w:bCs/>
          <w:szCs w:val="24"/>
        </w:rPr>
        <w:t>high</w:t>
      </w:r>
      <w:r w:rsidRPr="004537D1">
        <w:rPr>
          <w:rFonts w:cs="Arial"/>
          <w:bCs/>
          <w:spacing w:val="-7"/>
          <w:szCs w:val="24"/>
        </w:rPr>
        <w:t>-</w:t>
      </w:r>
      <w:r w:rsidRPr="004537D1">
        <w:rPr>
          <w:rFonts w:cs="Arial"/>
          <w:bCs/>
          <w:szCs w:val="24"/>
        </w:rPr>
        <w:t>quality</w:t>
      </w:r>
      <w:r w:rsidRPr="004537D1">
        <w:rPr>
          <w:rFonts w:cs="Arial"/>
          <w:bCs/>
          <w:spacing w:val="-7"/>
          <w:szCs w:val="24"/>
        </w:rPr>
        <w:t xml:space="preserve"> </w:t>
      </w:r>
      <w:r w:rsidRPr="004537D1">
        <w:rPr>
          <w:rFonts w:cs="Arial"/>
          <w:bCs/>
          <w:szCs w:val="24"/>
        </w:rPr>
        <w:t>service</w:t>
      </w:r>
      <w:r w:rsidRPr="004537D1">
        <w:rPr>
          <w:rFonts w:cs="Arial"/>
          <w:bCs/>
          <w:spacing w:val="-7"/>
          <w:szCs w:val="24"/>
        </w:rPr>
        <w:t xml:space="preserve"> </w:t>
      </w:r>
      <w:r w:rsidRPr="004537D1">
        <w:rPr>
          <w:rFonts w:cs="Arial"/>
          <w:bCs/>
          <w:szCs w:val="24"/>
        </w:rPr>
        <w:t xml:space="preserve">delivery </w:t>
      </w:r>
      <w:r w:rsidRPr="004537D1">
        <w:rPr>
          <w:rFonts w:cs="Arial"/>
          <w:bCs/>
          <w:spacing w:val="-2"/>
          <w:szCs w:val="24"/>
        </w:rPr>
        <w:t>and</w:t>
      </w:r>
      <w:r w:rsidRPr="004537D1">
        <w:rPr>
          <w:rFonts w:cs="Arial"/>
          <w:bCs/>
          <w:spacing w:val="-15"/>
          <w:szCs w:val="24"/>
        </w:rPr>
        <w:t xml:space="preserve"> </w:t>
      </w:r>
      <w:r w:rsidRPr="004537D1">
        <w:rPr>
          <w:rFonts w:cs="Arial"/>
          <w:bCs/>
          <w:spacing w:val="-2"/>
          <w:szCs w:val="24"/>
        </w:rPr>
        <w:t>continued</w:t>
      </w:r>
      <w:r w:rsidRPr="004537D1">
        <w:rPr>
          <w:rFonts w:cs="Arial"/>
          <w:bCs/>
          <w:spacing w:val="-15"/>
          <w:szCs w:val="24"/>
        </w:rPr>
        <w:t xml:space="preserve"> </w:t>
      </w:r>
      <w:r w:rsidRPr="004537D1">
        <w:rPr>
          <w:rFonts w:cs="Arial"/>
          <w:bCs/>
          <w:spacing w:val="-2"/>
          <w:szCs w:val="24"/>
        </w:rPr>
        <w:t>effective</w:t>
      </w:r>
      <w:r w:rsidRPr="004537D1">
        <w:rPr>
          <w:rFonts w:cs="Arial"/>
          <w:bCs/>
          <w:spacing w:val="-14"/>
          <w:szCs w:val="24"/>
        </w:rPr>
        <w:t xml:space="preserve"> </w:t>
      </w:r>
      <w:r w:rsidRPr="004537D1">
        <w:rPr>
          <w:rFonts w:cs="Arial"/>
          <w:bCs/>
          <w:spacing w:val="-2"/>
          <w:szCs w:val="24"/>
        </w:rPr>
        <w:t>financial</w:t>
      </w:r>
      <w:r w:rsidRPr="004537D1">
        <w:rPr>
          <w:rFonts w:cs="Arial"/>
          <w:bCs/>
          <w:spacing w:val="-15"/>
          <w:szCs w:val="24"/>
        </w:rPr>
        <w:t xml:space="preserve"> </w:t>
      </w:r>
      <w:r w:rsidRPr="004537D1">
        <w:rPr>
          <w:rFonts w:cs="Arial"/>
          <w:bCs/>
          <w:spacing w:val="-2"/>
          <w:szCs w:val="24"/>
        </w:rPr>
        <w:t xml:space="preserve">management, </w:t>
      </w:r>
      <w:r w:rsidRPr="004537D1">
        <w:rPr>
          <w:rFonts w:cs="Arial"/>
          <w:bCs/>
          <w:szCs w:val="24"/>
        </w:rPr>
        <w:t>again delivering services within budget.</w:t>
      </w:r>
    </w:p>
    <w:p w14:paraId="4026A2F3" w14:textId="77777777" w:rsidR="00F01C46" w:rsidRPr="004537D1" w:rsidRDefault="00F01C46" w:rsidP="00F01C46">
      <w:pPr>
        <w:spacing w:after="0" w:line="225" w:lineRule="auto"/>
        <w:ind w:left="284" w:right="-1"/>
        <w:jc w:val="both"/>
        <w:rPr>
          <w:rFonts w:cs="Arial"/>
          <w:bCs/>
          <w:szCs w:val="24"/>
        </w:rPr>
      </w:pPr>
    </w:p>
    <w:p w14:paraId="25462A42" w14:textId="77777777" w:rsidR="00F01C46" w:rsidRPr="004537D1" w:rsidRDefault="00F01C46" w:rsidP="00F01C46">
      <w:pPr>
        <w:spacing w:after="0" w:line="213" w:lineRule="auto"/>
        <w:ind w:left="284" w:right="-1"/>
        <w:jc w:val="both"/>
        <w:rPr>
          <w:bCs/>
          <w:spacing w:val="-2"/>
        </w:rPr>
      </w:pPr>
      <w:r w:rsidRPr="004537D1">
        <w:rPr>
          <w:bCs/>
          <w:spacing w:val="-2"/>
        </w:rPr>
        <w:t xml:space="preserve">I am </w:t>
      </w:r>
      <w:r>
        <w:rPr>
          <w:bCs/>
          <w:spacing w:val="-2"/>
        </w:rPr>
        <w:t>pleased</w:t>
      </w:r>
      <w:r w:rsidRPr="004537D1">
        <w:rPr>
          <w:bCs/>
          <w:spacing w:val="-2"/>
        </w:rPr>
        <w:t xml:space="preserve"> to report continued progress and delivery across our ambitious Capital Programme. The regeneration of our District remains a key priority, and 202</w:t>
      </w:r>
      <w:r>
        <w:rPr>
          <w:bCs/>
          <w:spacing w:val="-2"/>
        </w:rPr>
        <w:t>5/26</w:t>
      </w:r>
      <w:r w:rsidRPr="004537D1">
        <w:rPr>
          <w:bCs/>
          <w:spacing w:val="-2"/>
        </w:rPr>
        <w:t xml:space="preserve"> has seen several major milestones achieved.</w:t>
      </w:r>
    </w:p>
    <w:p w14:paraId="0FCFE19F" w14:textId="77777777" w:rsidR="00F01C46" w:rsidRPr="004537D1" w:rsidRDefault="00F01C46" w:rsidP="00F01C46">
      <w:pPr>
        <w:spacing w:after="0" w:line="213" w:lineRule="auto"/>
        <w:ind w:left="284" w:right="-1"/>
        <w:jc w:val="both"/>
        <w:rPr>
          <w:bCs/>
          <w:spacing w:val="-2"/>
        </w:rPr>
      </w:pPr>
    </w:p>
    <w:p w14:paraId="350F5AB8" w14:textId="77777777" w:rsidR="00F01C46" w:rsidRPr="004537D1" w:rsidRDefault="00F01C46" w:rsidP="00F01C46">
      <w:pPr>
        <w:spacing w:after="0" w:line="213" w:lineRule="auto"/>
        <w:ind w:left="284" w:right="-1"/>
        <w:jc w:val="both"/>
        <w:rPr>
          <w:bCs/>
          <w:spacing w:val="-2"/>
        </w:rPr>
      </w:pPr>
      <w:r>
        <w:rPr>
          <w:bCs/>
          <w:spacing w:val="-2"/>
        </w:rPr>
        <w:t>I am delighted that the</w:t>
      </w:r>
      <w:r w:rsidRPr="004537D1">
        <w:rPr>
          <w:bCs/>
          <w:spacing w:val="-2"/>
        </w:rPr>
        <w:t xml:space="preserve"> </w:t>
      </w:r>
      <w:r>
        <w:rPr>
          <w:bCs/>
          <w:spacing w:val="-2"/>
        </w:rPr>
        <w:t xml:space="preserve">Boathouse at Kings Mill Reservoir will open this summer with an 80-seat restaurant and water sports provision. </w:t>
      </w:r>
    </w:p>
    <w:p w14:paraId="29180309" w14:textId="77777777" w:rsidR="00F01C46" w:rsidRPr="004537D1" w:rsidRDefault="00F01C46" w:rsidP="00F01C46">
      <w:pPr>
        <w:spacing w:after="0" w:line="213" w:lineRule="auto"/>
        <w:ind w:left="284" w:right="-1"/>
        <w:jc w:val="both"/>
        <w:rPr>
          <w:bCs/>
          <w:spacing w:val="-2"/>
        </w:rPr>
      </w:pPr>
    </w:p>
    <w:p w14:paraId="193940F8" w14:textId="77777777" w:rsidR="00F01C46" w:rsidRPr="004537D1" w:rsidRDefault="00F01C46" w:rsidP="00F01C46">
      <w:pPr>
        <w:spacing w:after="0" w:line="213" w:lineRule="auto"/>
        <w:ind w:left="284" w:right="-1"/>
        <w:jc w:val="both"/>
        <w:rPr>
          <w:bCs/>
          <w:spacing w:val="-2"/>
        </w:rPr>
      </w:pPr>
      <w:r w:rsidRPr="004537D1">
        <w:rPr>
          <w:bCs/>
          <w:spacing w:val="-2"/>
        </w:rPr>
        <w:t>The Cornerstone Theatre </w:t>
      </w:r>
      <w:r>
        <w:rPr>
          <w:bCs/>
          <w:spacing w:val="-2"/>
        </w:rPr>
        <w:t>was completed in July last year and is now</w:t>
      </w:r>
      <w:r w:rsidRPr="004537D1">
        <w:rPr>
          <w:bCs/>
          <w:spacing w:val="-2"/>
        </w:rPr>
        <w:t xml:space="preserve"> open to the public</w:t>
      </w:r>
      <w:r>
        <w:rPr>
          <w:bCs/>
          <w:spacing w:val="-2"/>
        </w:rPr>
        <w:t xml:space="preserve">, providing an </w:t>
      </w:r>
      <w:r w:rsidRPr="004537D1">
        <w:rPr>
          <w:bCs/>
          <w:spacing w:val="-2"/>
        </w:rPr>
        <w:t xml:space="preserve">exciting venue </w:t>
      </w:r>
      <w:r>
        <w:rPr>
          <w:bCs/>
          <w:spacing w:val="-2"/>
        </w:rPr>
        <w:t xml:space="preserve">and </w:t>
      </w:r>
      <w:r w:rsidRPr="004537D1">
        <w:rPr>
          <w:bCs/>
          <w:spacing w:val="-2"/>
        </w:rPr>
        <w:t xml:space="preserve">a vibrant cultural space for performances and community events. The refurbishment of Portland Square </w:t>
      </w:r>
      <w:r>
        <w:rPr>
          <w:bCs/>
          <w:spacing w:val="-2"/>
        </w:rPr>
        <w:t xml:space="preserve">was completed creating a fresh and modern space in the heart of the town centre. </w:t>
      </w:r>
      <w:r w:rsidRPr="00562848">
        <w:rPr>
          <w:bCs/>
          <w:spacing w:val="-2"/>
        </w:rPr>
        <w:t xml:space="preserve">West Notts College also welcomed the first 150 learners to its new </w:t>
      </w:r>
      <w:r>
        <w:rPr>
          <w:bCs/>
          <w:spacing w:val="-2"/>
        </w:rPr>
        <w:t>construction centre on Portland Square with works to the building due to be completed later this year. T</w:t>
      </w:r>
      <w:r w:rsidRPr="004537D1">
        <w:rPr>
          <w:bCs/>
          <w:spacing w:val="-2"/>
        </w:rPr>
        <w:t xml:space="preserve">ogether these projects will </w:t>
      </w:r>
      <w:r>
        <w:rPr>
          <w:bCs/>
          <w:spacing w:val="-2"/>
        </w:rPr>
        <w:t xml:space="preserve">help our ongoing efforts to </w:t>
      </w:r>
      <w:r w:rsidRPr="004537D1">
        <w:rPr>
          <w:bCs/>
          <w:spacing w:val="-2"/>
        </w:rPr>
        <w:t>revitalise Sutton town centre</w:t>
      </w:r>
      <w:r>
        <w:rPr>
          <w:bCs/>
          <w:spacing w:val="-2"/>
        </w:rPr>
        <w:t>.</w:t>
      </w:r>
      <w:r w:rsidRPr="004537D1">
        <w:rPr>
          <w:bCs/>
          <w:spacing w:val="-2"/>
        </w:rPr>
        <w:t xml:space="preserve"> </w:t>
      </w:r>
    </w:p>
    <w:p w14:paraId="447E359F" w14:textId="77777777" w:rsidR="00F01C46" w:rsidRPr="004537D1" w:rsidRDefault="00F01C46" w:rsidP="00F01C46">
      <w:pPr>
        <w:spacing w:after="0" w:line="213" w:lineRule="auto"/>
        <w:ind w:left="284" w:right="-1"/>
        <w:jc w:val="both"/>
        <w:rPr>
          <w:bCs/>
          <w:spacing w:val="-2"/>
        </w:rPr>
      </w:pPr>
    </w:p>
    <w:p w14:paraId="38DBF233" w14:textId="77777777" w:rsidR="00F01C46" w:rsidRPr="004537D1" w:rsidRDefault="00F01C46" w:rsidP="00F01C46">
      <w:pPr>
        <w:spacing w:after="0" w:line="213" w:lineRule="auto"/>
        <w:ind w:left="284" w:right="-1"/>
        <w:jc w:val="both"/>
        <w:rPr>
          <w:bCs/>
          <w:spacing w:val="-2"/>
        </w:rPr>
      </w:pPr>
      <w:r w:rsidRPr="004537D1">
        <w:rPr>
          <w:bCs/>
          <w:spacing w:val="-2"/>
        </w:rPr>
        <w:t xml:space="preserve">Across our Regeneration programme, projects are in active delivery, with several now complete and others approaching final stages. Our flagship project the ADMC (Automated Distribution and Manufacturing Centre) </w:t>
      </w:r>
      <w:r>
        <w:rPr>
          <w:bCs/>
          <w:spacing w:val="-2"/>
        </w:rPr>
        <w:t>and the sports hub at Kingsway Park in Kirkby</w:t>
      </w:r>
      <w:r w:rsidRPr="003B5FA4">
        <w:t xml:space="preserve"> </w:t>
      </w:r>
      <w:r>
        <w:rPr>
          <w:bCs/>
          <w:spacing w:val="-2"/>
        </w:rPr>
        <w:t xml:space="preserve">are under </w:t>
      </w:r>
      <w:r w:rsidRPr="003B5FA4">
        <w:rPr>
          <w:bCs/>
          <w:spacing w:val="-2"/>
        </w:rPr>
        <w:t>construction</w:t>
      </w:r>
      <w:r>
        <w:rPr>
          <w:bCs/>
          <w:spacing w:val="-2"/>
        </w:rPr>
        <w:t>.</w:t>
      </w:r>
      <w:r w:rsidRPr="004537D1">
        <w:rPr>
          <w:bCs/>
          <w:spacing w:val="-2"/>
        </w:rPr>
        <w:t xml:space="preserve"> </w:t>
      </w:r>
      <w:r>
        <w:rPr>
          <w:bCs/>
          <w:spacing w:val="-2"/>
        </w:rPr>
        <w:t xml:space="preserve">Works are nearing completion on Central Walk in Hucknall with the area being modernised and made more welcoming. </w:t>
      </w:r>
      <w:r w:rsidRPr="004537D1">
        <w:rPr>
          <w:bCs/>
          <w:spacing w:val="-2"/>
        </w:rPr>
        <w:t>These investments are creating a lasting regeneration legacy for Ashfield, unlocking opportunities for residents and businesses, and attracting further inward investment to grow our local economy.</w:t>
      </w:r>
    </w:p>
    <w:p w14:paraId="68E75568" w14:textId="77777777" w:rsidR="00F01C46" w:rsidRPr="004537D1" w:rsidRDefault="00F01C46" w:rsidP="00F01C46">
      <w:pPr>
        <w:spacing w:after="0" w:line="213" w:lineRule="auto"/>
        <w:ind w:left="284" w:right="-1"/>
        <w:jc w:val="both"/>
        <w:rPr>
          <w:bCs/>
          <w:spacing w:val="-2"/>
        </w:rPr>
      </w:pPr>
    </w:p>
    <w:p w14:paraId="0DC4708B" w14:textId="77777777" w:rsidR="00F01C46" w:rsidRPr="004537D1" w:rsidRDefault="00F01C46" w:rsidP="00F01C46">
      <w:pPr>
        <w:spacing w:after="0" w:line="213" w:lineRule="auto"/>
        <w:ind w:left="284" w:right="-1"/>
        <w:jc w:val="both"/>
        <w:rPr>
          <w:bCs/>
          <w:spacing w:val="-2"/>
        </w:rPr>
      </w:pPr>
      <w:r w:rsidRPr="004537D1">
        <w:rPr>
          <w:bCs/>
          <w:spacing w:val="-2"/>
        </w:rPr>
        <w:t>In 202</w:t>
      </w:r>
      <w:r>
        <w:rPr>
          <w:bCs/>
          <w:spacing w:val="-2"/>
        </w:rPr>
        <w:t>5/26</w:t>
      </w:r>
      <w:r w:rsidRPr="004537D1">
        <w:rPr>
          <w:bCs/>
          <w:spacing w:val="-2"/>
        </w:rPr>
        <w:t>, the Council invested £1</w:t>
      </w:r>
      <w:r>
        <w:rPr>
          <w:bCs/>
          <w:spacing w:val="-2"/>
        </w:rPr>
        <w:t>3.98</w:t>
      </w:r>
      <w:r w:rsidRPr="004537D1">
        <w:rPr>
          <w:bCs/>
          <w:spacing w:val="-2"/>
        </w:rPr>
        <w:t xml:space="preserve"> million in building new homes and improving existing Council dwellings across the </w:t>
      </w:r>
      <w:proofErr w:type="gramStart"/>
      <w:r w:rsidRPr="004537D1">
        <w:rPr>
          <w:bCs/>
          <w:spacing w:val="-2"/>
        </w:rPr>
        <w:t>District</w:t>
      </w:r>
      <w:proofErr w:type="gramEnd"/>
      <w:r w:rsidRPr="004537D1">
        <w:rPr>
          <w:bCs/>
          <w:spacing w:val="-2"/>
        </w:rPr>
        <w:t>. This included the acquisition of additional properties to meet growing social housing demand, the delivery of disabled adaptations, and the implementation of ‘Green Homes’ energy efficiency upgrades. These efforts ensure our housing stock continues to meet the Decent Homes Standard, while supporting our commitment to sustainability and inclusive living.</w:t>
      </w:r>
    </w:p>
    <w:p w14:paraId="441E3E57" w14:textId="77777777" w:rsidR="00F01C46" w:rsidRPr="004537D1" w:rsidRDefault="00F01C46" w:rsidP="00F01C46">
      <w:pPr>
        <w:spacing w:after="0" w:line="213" w:lineRule="auto"/>
        <w:ind w:left="284" w:right="-1"/>
        <w:jc w:val="both"/>
        <w:rPr>
          <w:bCs/>
          <w:spacing w:val="-2"/>
        </w:rPr>
      </w:pPr>
    </w:p>
    <w:p w14:paraId="574A7223" w14:textId="77777777" w:rsidR="00F01C46" w:rsidRPr="004537D1" w:rsidRDefault="00F01C46" w:rsidP="00F01C46">
      <w:pPr>
        <w:tabs>
          <w:tab w:val="left" w:pos="567"/>
          <w:tab w:val="left" w:pos="1134"/>
          <w:tab w:val="left" w:pos="2694"/>
        </w:tabs>
        <w:spacing w:after="0" w:line="225" w:lineRule="auto"/>
        <w:ind w:left="284" w:right="-1"/>
        <w:jc w:val="both"/>
        <w:rPr>
          <w:rFonts w:eastAsia="Times New Roman" w:cs="Arial"/>
          <w:szCs w:val="24"/>
        </w:rPr>
      </w:pPr>
      <w:r w:rsidRPr="004537D1">
        <w:rPr>
          <w:rFonts w:eastAsia="Times New Roman" w:cs="Arial"/>
          <w:szCs w:val="24"/>
        </w:rPr>
        <w:t>Ashfield</w:t>
      </w:r>
      <w:r w:rsidRPr="004537D1">
        <w:rPr>
          <w:rFonts w:eastAsia="Times New Roman" w:cs="Arial"/>
          <w:spacing w:val="-2"/>
          <w:szCs w:val="24"/>
        </w:rPr>
        <w:t xml:space="preserve"> </w:t>
      </w:r>
      <w:r w:rsidRPr="004537D1">
        <w:rPr>
          <w:rFonts w:eastAsia="Times New Roman" w:cs="Arial"/>
          <w:szCs w:val="24"/>
        </w:rPr>
        <w:t>is</w:t>
      </w:r>
      <w:r w:rsidRPr="004537D1">
        <w:rPr>
          <w:rFonts w:eastAsia="Times New Roman" w:cs="Arial"/>
          <w:spacing w:val="-3"/>
          <w:szCs w:val="24"/>
        </w:rPr>
        <w:t xml:space="preserve"> </w:t>
      </w:r>
      <w:r w:rsidRPr="004537D1">
        <w:rPr>
          <w:rFonts w:eastAsia="Times New Roman" w:cs="Arial"/>
          <w:szCs w:val="24"/>
        </w:rPr>
        <w:t>an</w:t>
      </w:r>
      <w:r w:rsidRPr="004537D1">
        <w:rPr>
          <w:rFonts w:eastAsia="Times New Roman" w:cs="Arial"/>
          <w:spacing w:val="-1"/>
          <w:szCs w:val="24"/>
        </w:rPr>
        <w:t xml:space="preserve"> </w:t>
      </w:r>
      <w:r w:rsidRPr="004537D1">
        <w:rPr>
          <w:rFonts w:eastAsia="Times New Roman" w:cs="Arial"/>
          <w:szCs w:val="24"/>
        </w:rPr>
        <w:t>ambitious</w:t>
      </w:r>
      <w:r w:rsidRPr="004537D1">
        <w:rPr>
          <w:rFonts w:eastAsia="Times New Roman" w:cs="Arial"/>
          <w:spacing w:val="-2"/>
          <w:szCs w:val="24"/>
        </w:rPr>
        <w:t xml:space="preserve"> </w:t>
      </w:r>
      <w:r w:rsidRPr="004537D1">
        <w:rPr>
          <w:rFonts w:eastAsia="Times New Roman" w:cs="Arial"/>
          <w:szCs w:val="24"/>
        </w:rPr>
        <w:t>and</w:t>
      </w:r>
      <w:r w:rsidRPr="004537D1">
        <w:rPr>
          <w:rFonts w:eastAsia="Times New Roman" w:cs="Arial"/>
          <w:spacing w:val="-1"/>
          <w:szCs w:val="24"/>
        </w:rPr>
        <w:t xml:space="preserve"> </w:t>
      </w:r>
      <w:r w:rsidRPr="004537D1">
        <w:rPr>
          <w:rFonts w:eastAsia="Times New Roman" w:cs="Arial"/>
          <w:szCs w:val="24"/>
        </w:rPr>
        <w:t>aspirational</w:t>
      </w:r>
      <w:r w:rsidRPr="004537D1">
        <w:rPr>
          <w:rFonts w:eastAsia="Times New Roman" w:cs="Arial"/>
          <w:spacing w:val="-2"/>
          <w:szCs w:val="24"/>
        </w:rPr>
        <w:t xml:space="preserve"> District </w:t>
      </w:r>
      <w:r w:rsidRPr="004537D1">
        <w:rPr>
          <w:rFonts w:eastAsia="Times New Roman" w:cs="Arial"/>
          <w:szCs w:val="24"/>
        </w:rPr>
        <w:t xml:space="preserve">Council, but also one that delivers. We put our residents and businesses at the heart of everything we do and will continue to do </w:t>
      </w:r>
      <w:proofErr w:type="gramStart"/>
      <w:r w:rsidRPr="004537D1">
        <w:rPr>
          <w:rFonts w:eastAsia="Times New Roman" w:cs="Arial"/>
          <w:spacing w:val="-5"/>
          <w:szCs w:val="24"/>
        </w:rPr>
        <w:t>so</w:t>
      </w:r>
      <w:proofErr w:type="gramEnd"/>
      <w:r w:rsidRPr="004537D1">
        <w:rPr>
          <w:rFonts w:eastAsia="Times New Roman" w:cs="Arial"/>
          <w:spacing w:val="-5"/>
          <w:szCs w:val="24"/>
        </w:rPr>
        <w:t xml:space="preserve"> and our ongoing Regeneration Programme for the District clearly demonstrates this.</w:t>
      </w:r>
    </w:p>
    <w:p w14:paraId="5E097D15" w14:textId="77777777" w:rsidR="00F01C46" w:rsidRPr="004537D1" w:rsidRDefault="00F01C46" w:rsidP="00F01C46">
      <w:pPr>
        <w:tabs>
          <w:tab w:val="left" w:pos="567"/>
          <w:tab w:val="left" w:pos="1134"/>
          <w:tab w:val="left" w:pos="2694"/>
        </w:tabs>
        <w:spacing w:after="0" w:line="240" w:lineRule="auto"/>
        <w:ind w:left="284" w:right="-1"/>
        <w:jc w:val="both"/>
        <w:rPr>
          <w:rFonts w:eastAsia="Times New Roman" w:cs="Arial"/>
          <w:szCs w:val="24"/>
        </w:rPr>
      </w:pPr>
    </w:p>
    <w:p w14:paraId="2D107CB3" w14:textId="77777777" w:rsidR="00F01C46" w:rsidRPr="004537D1" w:rsidRDefault="00F01C46" w:rsidP="00F01C46">
      <w:pPr>
        <w:tabs>
          <w:tab w:val="left" w:pos="567"/>
          <w:tab w:val="left" w:pos="1134"/>
          <w:tab w:val="left" w:pos="2694"/>
        </w:tabs>
        <w:spacing w:after="0" w:line="225" w:lineRule="auto"/>
        <w:ind w:left="284" w:right="-1"/>
        <w:jc w:val="both"/>
        <w:rPr>
          <w:rFonts w:eastAsia="Times New Roman" w:cs="Arial"/>
          <w:szCs w:val="24"/>
        </w:rPr>
      </w:pPr>
      <w:r w:rsidRPr="004537D1">
        <w:rPr>
          <w:rFonts w:eastAsia="Times New Roman" w:cs="Arial"/>
          <w:szCs w:val="24"/>
        </w:rPr>
        <w:t>We know Ashfield, like all Councils, faces future financial challenges but with our passion and commitment we are confident that we will continue to invest in our District, delivering increased</w:t>
      </w:r>
      <w:r w:rsidRPr="004537D1">
        <w:rPr>
          <w:rFonts w:eastAsia="Times New Roman" w:cs="Arial"/>
          <w:spacing w:val="-8"/>
          <w:szCs w:val="24"/>
        </w:rPr>
        <w:t xml:space="preserve"> </w:t>
      </w:r>
      <w:r w:rsidRPr="004537D1">
        <w:rPr>
          <w:rFonts w:eastAsia="Times New Roman" w:cs="Arial"/>
          <w:szCs w:val="24"/>
        </w:rPr>
        <w:t>chances</w:t>
      </w:r>
      <w:r w:rsidRPr="004537D1">
        <w:rPr>
          <w:rFonts w:eastAsia="Times New Roman" w:cs="Arial"/>
          <w:spacing w:val="-7"/>
          <w:szCs w:val="24"/>
        </w:rPr>
        <w:t xml:space="preserve"> </w:t>
      </w:r>
      <w:r w:rsidRPr="004537D1">
        <w:rPr>
          <w:rFonts w:eastAsia="Times New Roman" w:cs="Arial"/>
          <w:szCs w:val="24"/>
        </w:rPr>
        <w:t>of an improved quality of life for our residents.</w:t>
      </w:r>
    </w:p>
    <w:p w14:paraId="00372A7B" w14:textId="235A1E64" w:rsidR="002176C0" w:rsidRPr="00F01C46" w:rsidRDefault="002176C0" w:rsidP="002176C0">
      <w:pPr>
        <w:tabs>
          <w:tab w:val="left" w:pos="567"/>
          <w:tab w:val="left" w:pos="1134"/>
          <w:tab w:val="left" w:pos="2694"/>
        </w:tabs>
        <w:spacing w:after="0" w:line="225" w:lineRule="auto"/>
        <w:ind w:left="284" w:right="-1"/>
        <w:jc w:val="both"/>
        <w:rPr>
          <w:rFonts w:eastAsia="Times New Roman" w:cs="Arial"/>
          <w:szCs w:val="24"/>
        </w:rPr>
      </w:pPr>
      <w:r w:rsidRPr="00F01C46">
        <w:rPr>
          <w:rFonts w:eastAsia="Times New Roman" w:cs="Arial"/>
          <w:szCs w:val="24"/>
        </w:rPr>
        <w:t>.</w:t>
      </w:r>
    </w:p>
    <w:p w14:paraId="5F655253" w14:textId="77777777" w:rsidR="002176C0" w:rsidRPr="00F01C46" w:rsidRDefault="002176C0" w:rsidP="002176C0">
      <w:pPr>
        <w:ind w:right="963"/>
        <w:rPr>
          <w:rFonts w:cs="Arial"/>
          <w:b/>
          <w:bCs/>
        </w:rPr>
      </w:pPr>
    </w:p>
    <w:p w14:paraId="4D142959" w14:textId="77777777" w:rsidR="002176C0" w:rsidRPr="00F01C46" w:rsidRDefault="002176C0" w:rsidP="002176C0">
      <w:pPr>
        <w:spacing w:before="87" w:line="310" w:lineRule="exact"/>
        <w:ind w:left="281"/>
        <w:rPr>
          <w:b/>
        </w:rPr>
      </w:pPr>
      <w:r w:rsidRPr="00F01C46">
        <w:rPr>
          <w:b/>
        </w:rPr>
        <w:t>Cllr</w:t>
      </w:r>
      <w:r w:rsidRPr="00F01C46">
        <w:rPr>
          <w:b/>
          <w:spacing w:val="-5"/>
        </w:rPr>
        <w:t xml:space="preserve"> </w:t>
      </w:r>
      <w:r w:rsidRPr="00F01C46">
        <w:rPr>
          <w:b/>
        </w:rPr>
        <w:t>Jason</w:t>
      </w:r>
      <w:r w:rsidRPr="00F01C46">
        <w:rPr>
          <w:b/>
          <w:spacing w:val="-5"/>
        </w:rPr>
        <w:t xml:space="preserve"> </w:t>
      </w:r>
      <w:r w:rsidRPr="00F01C46">
        <w:rPr>
          <w:b/>
          <w:spacing w:val="-2"/>
        </w:rPr>
        <w:t>Zadrozny</w:t>
      </w:r>
    </w:p>
    <w:p w14:paraId="1983127A" w14:textId="77777777" w:rsidR="002176C0" w:rsidRPr="00F01C46" w:rsidRDefault="002176C0" w:rsidP="002176C0">
      <w:pPr>
        <w:spacing w:before="126" w:line="213" w:lineRule="auto"/>
        <w:ind w:left="284" w:right="565"/>
      </w:pPr>
      <w:r w:rsidRPr="00F01C46">
        <w:rPr>
          <w:b/>
        </w:rPr>
        <w:t>Leader</w:t>
      </w:r>
      <w:r w:rsidRPr="00F01C46">
        <w:rPr>
          <w:b/>
          <w:spacing w:val="-9"/>
        </w:rPr>
        <w:t xml:space="preserve"> </w:t>
      </w:r>
      <w:r w:rsidRPr="00F01C46">
        <w:rPr>
          <w:b/>
        </w:rPr>
        <w:t>of</w:t>
      </w:r>
      <w:r w:rsidRPr="00F01C46">
        <w:rPr>
          <w:b/>
          <w:spacing w:val="-8"/>
        </w:rPr>
        <w:t xml:space="preserve"> </w:t>
      </w:r>
      <w:r w:rsidRPr="00F01C46">
        <w:rPr>
          <w:b/>
        </w:rPr>
        <w:t>Ashfield</w:t>
      </w:r>
      <w:r w:rsidRPr="00F01C46">
        <w:rPr>
          <w:b/>
          <w:spacing w:val="-9"/>
        </w:rPr>
        <w:t xml:space="preserve"> </w:t>
      </w:r>
      <w:r w:rsidRPr="00F01C46">
        <w:rPr>
          <w:b/>
        </w:rPr>
        <w:t>District</w:t>
      </w:r>
      <w:r w:rsidRPr="00F01C46">
        <w:rPr>
          <w:b/>
          <w:spacing w:val="-8"/>
        </w:rPr>
        <w:t xml:space="preserve"> </w:t>
      </w:r>
      <w:r w:rsidRPr="00F01C46">
        <w:rPr>
          <w:b/>
          <w:spacing w:val="-2"/>
        </w:rPr>
        <w:t>Council</w:t>
      </w:r>
    </w:p>
    <w:p w14:paraId="4B358DCB" w14:textId="38A0D87E" w:rsidR="00BB53C3" w:rsidRPr="00235E04" w:rsidRDefault="00BB53C3" w:rsidP="00EC0689">
      <w:pPr>
        <w:ind w:left="0" w:firstLine="284"/>
        <w:rPr>
          <w:rFonts w:cs="Arial"/>
          <w:b/>
          <w:bCs/>
          <w:sz w:val="28"/>
          <w:szCs w:val="28"/>
        </w:rPr>
      </w:pPr>
      <w:r w:rsidRPr="00187F59">
        <w:rPr>
          <w:b/>
          <w:spacing w:val="-2"/>
          <w:highlight w:val="yellow"/>
        </w:rPr>
        <w:br w:type="page"/>
      </w:r>
      <w:r w:rsidR="00270441" w:rsidRPr="00235E04">
        <w:rPr>
          <w:rFonts w:cs="Arial"/>
          <w:b/>
          <w:bCs/>
          <w:sz w:val="28"/>
          <w:szCs w:val="28"/>
        </w:rPr>
        <w:lastRenderedPageBreak/>
        <w:t>Introduction to the Narrative Statement</w:t>
      </w:r>
    </w:p>
    <w:p w14:paraId="608D76DE" w14:textId="64918AD3" w:rsidR="00BB53C3" w:rsidRPr="00D635C1" w:rsidRDefault="00BB53C3" w:rsidP="00464680">
      <w:pPr>
        <w:pStyle w:val="BodyText"/>
        <w:ind w:left="284"/>
        <w:rPr>
          <w:sz w:val="24"/>
          <w:szCs w:val="24"/>
        </w:rPr>
      </w:pPr>
      <w:bookmarkStart w:id="1" w:name="_Hlk215736919"/>
      <w:r w:rsidRPr="00D635C1">
        <w:rPr>
          <w:sz w:val="24"/>
          <w:szCs w:val="24"/>
        </w:rPr>
        <w:t xml:space="preserve">As the Council’s </w:t>
      </w:r>
      <w:r w:rsidR="00C775B0" w:rsidRPr="00D635C1">
        <w:rPr>
          <w:sz w:val="24"/>
          <w:szCs w:val="24"/>
        </w:rPr>
        <w:t>Interim Director of Corporate Resources (my appointment was from 24</w:t>
      </w:r>
      <w:r w:rsidR="00C775B0" w:rsidRPr="00D635C1">
        <w:rPr>
          <w:sz w:val="24"/>
          <w:szCs w:val="24"/>
          <w:vertAlign w:val="superscript"/>
        </w:rPr>
        <w:t>th</w:t>
      </w:r>
      <w:r w:rsidR="00C775B0" w:rsidRPr="00D635C1">
        <w:rPr>
          <w:sz w:val="24"/>
          <w:szCs w:val="24"/>
        </w:rPr>
        <w:t xml:space="preserve"> November 2025) I</w:t>
      </w:r>
      <w:r w:rsidRPr="00D635C1">
        <w:rPr>
          <w:sz w:val="24"/>
          <w:szCs w:val="24"/>
        </w:rPr>
        <w:t xml:space="preserve"> am pleased to present Ashfield District Council’s </w:t>
      </w:r>
      <w:r w:rsidRPr="00D635C1">
        <w:rPr>
          <w:spacing w:val="-2"/>
          <w:sz w:val="24"/>
          <w:szCs w:val="24"/>
        </w:rPr>
        <w:t>Statement</w:t>
      </w:r>
      <w:r w:rsidRPr="00D635C1">
        <w:rPr>
          <w:spacing w:val="-12"/>
          <w:sz w:val="24"/>
          <w:szCs w:val="24"/>
        </w:rPr>
        <w:t xml:space="preserve"> </w:t>
      </w:r>
      <w:r w:rsidRPr="00D635C1">
        <w:rPr>
          <w:spacing w:val="-2"/>
          <w:sz w:val="24"/>
          <w:szCs w:val="24"/>
        </w:rPr>
        <w:t>of</w:t>
      </w:r>
      <w:r w:rsidRPr="00D635C1">
        <w:rPr>
          <w:spacing w:val="-12"/>
          <w:sz w:val="24"/>
          <w:szCs w:val="24"/>
        </w:rPr>
        <w:t xml:space="preserve"> </w:t>
      </w:r>
      <w:r w:rsidRPr="00D635C1">
        <w:rPr>
          <w:spacing w:val="-2"/>
          <w:sz w:val="24"/>
          <w:szCs w:val="24"/>
        </w:rPr>
        <w:t>Accounts</w:t>
      </w:r>
      <w:r w:rsidRPr="00D635C1">
        <w:rPr>
          <w:spacing w:val="-12"/>
          <w:sz w:val="24"/>
          <w:szCs w:val="24"/>
        </w:rPr>
        <w:t xml:space="preserve"> </w:t>
      </w:r>
      <w:r w:rsidRPr="00D635C1">
        <w:rPr>
          <w:spacing w:val="-2"/>
          <w:sz w:val="24"/>
          <w:szCs w:val="24"/>
        </w:rPr>
        <w:t>for</w:t>
      </w:r>
      <w:r w:rsidRPr="00D635C1">
        <w:rPr>
          <w:spacing w:val="-12"/>
          <w:sz w:val="24"/>
          <w:szCs w:val="24"/>
        </w:rPr>
        <w:t xml:space="preserve"> </w:t>
      </w:r>
      <w:r w:rsidRPr="00D635C1">
        <w:rPr>
          <w:spacing w:val="-2"/>
          <w:sz w:val="24"/>
          <w:szCs w:val="24"/>
        </w:rPr>
        <w:t>the</w:t>
      </w:r>
      <w:r w:rsidRPr="00D635C1">
        <w:rPr>
          <w:spacing w:val="-12"/>
          <w:sz w:val="24"/>
          <w:szCs w:val="24"/>
        </w:rPr>
        <w:t xml:space="preserve"> </w:t>
      </w:r>
      <w:r w:rsidRPr="00D635C1">
        <w:rPr>
          <w:spacing w:val="-2"/>
          <w:sz w:val="24"/>
          <w:szCs w:val="24"/>
        </w:rPr>
        <w:t>year</w:t>
      </w:r>
      <w:r w:rsidRPr="00D635C1">
        <w:rPr>
          <w:spacing w:val="-12"/>
          <w:sz w:val="24"/>
          <w:szCs w:val="24"/>
        </w:rPr>
        <w:t xml:space="preserve"> </w:t>
      </w:r>
      <w:r w:rsidRPr="00D635C1">
        <w:rPr>
          <w:spacing w:val="-2"/>
          <w:sz w:val="24"/>
          <w:szCs w:val="24"/>
        </w:rPr>
        <w:t>ending</w:t>
      </w:r>
      <w:r w:rsidRPr="00D635C1">
        <w:rPr>
          <w:spacing w:val="-12"/>
          <w:sz w:val="24"/>
          <w:szCs w:val="24"/>
        </w:rPr>
        <w:t xml:space="preserve"> </w:t>
      </w:r>
      <w:r w:rsidRPr="00D635C1">
        <w:rPr>
          <w:spacing w:val="-2"/>
          <w:sz w:val="24"/>
          <w:szCs w:val="24"/>
        </w:rPr>
        <w:t xml:space="preserve">31st </w:t>
      </w:r>
      <w:r w:rsidRPr="00D635C1">
        <w:rPr>
          <w:sz w:val="24"/>
          <w:szCs w:val="24"/>
        </w:rPr>
        <w:t>March 202</w:t>
      </w:r>
      <w:bookmarkEnd w:id="1"/>
      <w:r w:rsidR="00D635C1" w:rsidRPr="00D635C1">
        <w:rPr>
          <w:sz w:val="24"/>
          <w:szCs w:val="24"/>
        </w:rPr>
        <w:t>6</w:t>
      </w:r>
      <w:r w:rsidRPr="00D635C1">
        <w:rPr>
          <w:sz w:val="24"/>
          <w:szCs w:val="24"/>
        </w:rPr>
        <w:t xml:space="preserve">. The Statement aims to provide </w:t>
      </w:r>
      <w:r w:rsidRPr="00D635C1">
        <w:rPr>
          <w:spacing w:val="-2"/>
          <w:sz w:val="24"/>
          <w:szCs w:val="24"/>
        </w:rPr>
        <w:t>information</w:t>
      </w:r>
      <w:r w:rsidRPr="00D635C1">
        <w:rPr>
          <w:spacing w:val="-9"/>
          <w:sz w:val="24"/>
          <w:szCs w:val="24"/>
        </w:rPr>
        <w:t xml:space="preserve"> </w:t>
      </w:r>
      <w:r w:rsidRPr="00D635C1">
        <w:rPr>
          <w:spacing w:val="-2"/>
          <w:sz w:val="24"/>
          <w:szCs w:val="24"/>
        </w:rPr>
        <w:t>to</w:t>
      </w:r>
      <w:r w:rsidRPr="00D635C1">
        <w:rPr>
          <w:spacing w:val="-9"/>
          <w:sz w:val="24"/>
          <w:szCs w:val="24"/>
        </w:rPr>
        <w:t xml:space="preserve"> </w:t>
      </w:r>
      <w:r w:rsidRPr="00D635C1">
        <w:rPr>
          <w:spacing w:val="-2"/>
          <w:sz w:val="24"/>
          <w:szCs w:val="24"/>
        </w:rPr>
        <w:t>all</w:t>
      </w:r>
      <w:r w:rsidRPr="00D635C1">
        <w:rPr>
          <w:spacing w:val="-9"/>
          <w:sz w:val="24"/>
          <w:szCs w:val="24"/>
        </w:rPr>
        <w:t xml:space="preserve"> </w:t>
      </w:r>
      <w:r w:rsidRPr="00D635C1">
        <w:rPr>
          <w:spacing w:val="-2"/>
          <w:sz w:val="24"/>
          <w:szCs w:val="24"/>
        </w:rPr>
        <w:t>stakeholders</w:t>
      </w:r>
      <w:r w:rsidRPr="00D635C1">
        <w:rPr>
          <w:spacing w:val="-9"/>
          <w:sz w:val="24"/>
          <w:szCs w:val="24"/>
        </w:rPr>
        <w:t xml:space="preserve"> </w:t>
      </w:r>
      <w:r w:rsidRPr="00D635C1">
        <w:rPr>
          <w:spacing w:val="-2"/>
          <w:sz w:val="24"/>
          <w:szCs w:val="24"/>
        </w:rPr>
        <w:t>(residents,</w:t>
      </w:r>
      <w:r w:rsidRPr="00D635C1">
        <w:rPr>
          <w:spacing w:val="-9"/>
          <w:sz w:val="24"/>
          <w:szCs w:val="24"/>
        </w:rPr>
        <w:t xml:space="preserve"> </w:t>
      </w:r>
      <w:r w:rsidRPr="00D635C1">
        <w:rPr>
          <w:spacing w:val="-2"/>
          <w:sz w:val="24"/>
          <w:szCs w:val="24"/>
        </w:rPr>
        <w:t xml:space="preserve">local </w:t>
      </w:r>
      <w:r w:rsidRPr="00D635C1">
        <w:rPr>
          <w:sz w:val="24"/>
          <w:szCs w:val="24"/>
        </w:rPr>
        <w:t>businesses, Councillors, partners and members of the public) so that they can:</w:t>
      </w:r>
    </w:p>
    <w:p w14:paraId="2E15FF7C" w14:textId="005C0444" w:rsidR="00BB53C3" w:rsidRPr="00D635C1" w:rsidRDefault="00BB53C3" w:rsidP="002261D0">
      <w:pPr>
        <w:pStyle w:val="BodyText"/>
        <w:numPr>
          <w:ilvl w:val="0"/>
          <w:numId w:val="43"/>
        </w:numPr>
        <w:spacing w:before="120"/>
        <w:ind w:left="567" w:hanging="283"/>
        <w:rPr>
          <w:rFonts w:cs="Arial"/>
          <w:sz w:val="24"/>
          <w:szCs w:val="24"/>
        </w:rPr>
      </w:pPr>
      <w:r w:rsidRPr="00D635C1">
        <w:rPr>
          <w:rFonts w:cs="Arial"/>
          <w:color w:val="231F20"/>
          <w:sz w:val="24"/>
          <w:szCs w:val="24"/>
        </w:rPr>
        <w:t>Understand</w:t>
      </w:r>
      <w:r w:rsidRPr="00D635C1">
        <w:rPr>
          <w:rFonts w:cs="Arial"/>
          <w:color w:val="231F20"/>
          <w:spacing w:val="-2"/>
          <w:sz w:val="24"/>
          <w:szCs w:val="24"/>
        </w:rPr>
        <w:t xml:space="preserve"> </w:t>
      </w:r>
      <w:r w:rsidRPr="00D635C1">
        <w:rPr>
          <w:rFonts w:cs="Arial"/>
          <w:color w:val="231F20"/>
          <w:sz w:val="24"/>
          <w:szCs w:val="24"/>
        </w:rPr>
        <w:t>the</w:t>
      </w:r>
      <w:r w:rsidRPr="00D635C1">
        <w:rPr>
          <w:rFonts w:cs="Arial"/>
          <w:color w:val="231F20"/>
          <w:spacing w:val="-1"/>
          <w:sz w:val="24"/>
          <w:szCs w:val="24"/>
        </w:rPr>
        <w:t xml:space="preserve"> </w:t>
      </w:r>
      <w:r w:rsidRPr="00D635C1">
        <w:rPr>
          <w:rFonts w:cs="Arial"/>
          <w:color w:val="231F20"/>
          <w:sz w:val="24"/>
          <w:szCs w:val="24"/>
        </w:rPr>
        <w:t>overall</w:t>
      </w:r>
      <w:r w:rsidRPr="00D635C1">
        <w:rPr>
          <w:rFonts w:cs="Arial"/>
          <w:color w:val="231F20"/>
          <w:spacing w:val="-2"/>
          <w:sz w:val="24"/>
          <w:szCs w:val="24"/>
        </w:rPr>
        <w:t xml:space="preserve"> </w:t>
      </w:r>
      <w:r w:rsidRPr="00D635C1">
        <w:rPr>
          <w:rFonts w:cs="Arial"/>
          <w:color w:val="231F20"/>
          <w:sz w:val="24"/>
          <w:szCs w:val="24"/>
        </w:rPr>
        <w:t>financial</w:t>
      </w:r>
      <w:r w:rsidRPr="00D635C1">
        <w:rPr>
          <w:rFonts w:cs="Arial"/>
          <w:color w:val="231F20"/>
          <w:spacing w:val="-1"/>
          <w:sz w:val="24"/>
          <w:szCs w:val="24"/>
        </w:rPr>
        <w:t xml:space="preserve"> </w:t>
      </w:r>
      <w:r w:rsidRPr="00D635C1">
        <w:rPr>
          <w:rFonts w:cs="Arial"/>
          <w:color w:val="231F20"/>
          <w:sz w:val="24"/>
          <w:szCs w:val="24"/>
        </w:rPr>
        <w:t>position</w:t>
      </w:r>
      <w:r w:rsidRPr="00D635C1">
        <w:rPr>
          <w:rFonts w:cs="Arial"/>
          <w:color w:val="231F20"/>
          <w:spacing w:val="-2"/>
          <w:sz w:val="24"/>
          <w:szCs w:val="24"/>
        </w:rPr>
        <w:t xml:space="preserve"> </w:t>
      </w:r>
      <w:r w:rsidRPr="00D635C1">
        <w:rPr>
          <w:rFonts w:cs="Arial"/>
          <w:color w:val="231F20"/>
          <w:sz w:val="24"/>
          <w:szCs w:val="24"/>
        </w:rPr>
        <w:t>of</w:t>
      </w:r>
      <w:r w:rsidRPr="00D635C1">
        <w:rPr>
          <w:rFonts w:cs="Arial"/>
          <w:color w:val="231F20"/>
          <w:spacing w:val="-1"/>
          <w:sz w:val="24"/>
          <w:szCs w:val="24"/>
        </w:rPr>
        <w:t xml:space="preserve"> </w:t>
      </w:r>
      <w:r w:rsidRPr="00D635C1">
        <w:rPr>
          <w:rFonts w:cs="Arial"/>
          <w:color w:val="231F20"/>
          <w:spacing w:val="-5"/>
          <w:sz w:val="24"/>
          <w:szCs w:val="24"/>
        </w:rPr>
        <w:t xml:space="preserve">the </w:t>
      </w:r>
      <w:r w:rsidRPr="00D635C1">
        <w:rPr>
          <w:rFonts w:cs="Arial"/>
          <w:color w:val="231F20"/>
          <w:sz w:val="24"/>
          <w:szCs w:val="24"/>
        </w:rPr>
        <w:t>Council</w:t>
      </w:r>
      <w:r w:rsidRPr="00D635C1">
        <w:rPr>
          <w:rFonts w:cs="Arial"/>
          <w:color w:val="231F20"/>
          <w:spacing w:val="-3"/>
          <w:sz w:val="24"/>
          <w:szCs w:val="24"/>
        </w:rPr>
        <w:t xml:space="preserve"> </w:t>
      </w:r>
      <w:r w:rsidRPr="00D635C1">
        <w:rPr>
          <w:rFonts w:cs="Arial"/>
          <w:color w:val="231F20"/>
          <w:sz w:val="24"/>
          <w:szCs w:val="24"/>
        </w:rPr>
        <w:t>and</w:t>
      </w:r>
      <w:r w:rsidRPr="00D635C1">
        <w:rPr>
          <w:rFonts w:cs="Arial"/>
          <w:color w:val="231F20"/>
          <w:spacing w:val="-1"/>
          <w:sz w:val="24"/>
          <w:szCs w:val="24"/>
        </w:rPr>
        <w:t xml:space="preserve"> </w:t>
      </w:r>
      <w:r w:rsidRPr="00D635C1">
        <w:rPr>
          <w:rFonts w:cs="Arial"/>
          <w:color w:val="231F20"/>
          <w:sz w:val="24"/>
          <w:szCs w:val="24"/>
        </w:rPr>
        <w:t>the</w:t>
      </w:r>
      <w:r w:rsidRPr="00D635C1">
        <w:rPr>
          <w:rFonts w:cs="Arial"/>
          <w:color w:val="231F20"/>
          <w:spacing w:val="-1"/>
          <w:sz w:val="24"/>
          <w:szCs w:val="24"/>
        </w:rPr>
        <w:t xml:space="preserve"> </w:t>
      </w:r>
      <w:r w:rsidRPr="00D635C1">
        <w:rPr>
          <w:rFonts w:cs="Arial"/>
          <w:color w:val="231F20"/>
          <w:sz w:val="24"/>
          <w:szCs w:val="24"/>
        </w:rPr>
        <w:t>Outturn</w:t>
      </w:r>
      <w:r w:rsidRPr="00D635C1">
        <w:rPr>
          <w:rFonts w:cs="Arial"/>
          <w:color w:val="231F20"/>
          <w:spacing w:val="-1"/>
          <w:sz w:val="24"/>
          <w:szCs w:val="24"/>
        </w:rPr>
        <w:t xml:space="preserve"> </w:t>
      </w:r>
      <w:r w:rsidRPr="00D635C1">
        <w:rPr>
          <w:rFonts w:cs="Arial"/>
          <w:color w:val="231F20"/>
          <w:sz w:val="24"/>
          <w:szCs w:val="24"/>
        </w:rPr>
        <w:t>for</w:t>
      </w:r>
      <w:r w:rsidRPr="00D635C1">
        <w:rPr>
          <w:rFonts w:cs="Arial"/>
          <w:color w:val="231F20"/>
          <w:spacing w:val="-1"/>
          <w:sz w:val="24"/>
          <w:szCs w:val="24"/>
        </w:rPr>
        <w:t xml:space="preserve"> </w:t>
      </w:r>
      <w:r w:rsidRPr="00D635C1">
        <w:rPr>
          <w:rFonts w:cs="Arial"/>
          <w:color w:val="231F20"/>
          <w:spacing w:val="-2"/>
          <w:sz w:val="24"/>
          <w:szCs w:val="24"/>
        </w:rPr>
        <w:t>20</w:t>
      </w:r>
      <w:r w:rsidR="00D635C1">
        <w:rPr>
          <w:rFonts w:cs="Arial"/>
          <w:color w:val="231F20"/>
          <w:spacing w:val="-2"/>
          <w:sz w:val="24"/>
          <w:szCs w:val="24"/>
        </w:rPr>
        <w:t>25/26</w:t>
      </w:r>
    </w:p>
    <w:p w14:paraId="1CF713E9" w14:textId="77777777" w:rsidR="00BB53C3" w:rsidRPr="00D635C1" w:rsidRDefault="00BB53C3" w:rsidP="002261D0">
      <w:pPr>
        <w:pStyle w:val="BodyText"/>
        <w:numPr>
          <w:ilvl w:val="0"/>
          <w:numId w:val="43"/>
        </w:numPr>
        <w:ind w:left="567" w:hanging="283"/>
        <w:rPr>
          <w:rFonts w:cs="Arial"/>
          <w:sz w:val="24"/>
          <w:szCs w:val="24"/>
        </w:rPr>
      </w:pPr>
      <w:r w:rsidRPr="00D635C1">
        <w:rPr>
          <w:rFonts w:cs="Arial"/>
          <w:color w:val="231F20"/>
          <w:sz w:val="24"/>
          <w:szCs w:val="24"/>
        </w:rPr>
        <w:t>Have</w:t>
      </w:r>
      <w:r w:rsidRPr="00D635C1">
        <w:rPr>
          <w:rFonts w:cs="Arial"/>
          <w:color w:val="231F20"/>
          <w:spacing w:val="-6"/>
          <w:sz w:val="24"/>
          <w:szCs w:val="24"/>
        </w:rPr>
        <w:t xml:space="preserve"> </w:t>
      </w:r>
      <w:r w:rsidRPr="00D635C1">
        <w:rPr>
          <w:rFonts w:cs="Arial"/>
          <w:color w:val="231F20"/>
          <w:sz w:val="24"/>
          <w:szCs w:val="24"/>
        </w:rPr>
        <w:t>confidence</w:t>
      </w:r>
      <w:r w:rsidRPr="00D635C1">
        <w:rPr>
          <w:rFonts w:cs="Arial"/>
          <w:color w:val="231F20"/>
          <w:spacing w:val="-6"/>
          <w:sz w:val="24"/>
          <w:szCs w:val="24"/>
        </w:rPr>
        <w:t xml:space="preserve"> </w:t>
      </w:r>
      <w:r w:rsidRPr="00D635C1">
        <w:rPr>
          <w:rFonts w:cs="Arial"/>
          <w:color w:val="231F20"/>
          <w:sz w:val="24"/>
          <w:szCs w:val="24"/>
        </w:rPr>
        <w:t>that</w:t>
      </w:r>
      <w:r w:rsidRPr="00D635C1">
        <w:rPr>
          <w:rFonts w:cs="Arial"/>
          <w:color w:val="231F20"/>
          <w:spacing w:val="-6"/>
          <w:sz w:val="24"/>
          <w:szCs w:val="24"/>
        </w:rPr>
        <w:t xml:space="preserve"> </w:t>
      </w:r>
      <w:r w:rsidRPr="00D635C1">
        <w:rPr>
          <w:rFonts w:cs="Arial"/>
          <w:color w:val="231F20"/>
          <w:sz w:val="24"/>
          <w:szCs w:val="24"/>
        </w:rPr>
        <w:t>the</w:t>
      </w:r>
      <w:r w:rsidRPr="00D635C1">
        <w:rPr>
          <w:rFonts w:cs="Arial"/>
          <w:color w:val="231F20"/>
          <w:spacing w:val="-6"/>
          <w:sz w:val="24"/>
          <w:szCs w:val="24"/>
        </w:rPr>
        <w:t xml:space="preserve"> </w:t>
      </w:r>
      <w:r w:rsidRPr="00D635C1">
        <w:rPr>
          <w:rFonts w:cs="Arial"/>
          <w:color w:val="231F20"/>
          <w:sz w:val="24"/>
          <w:szCs w:val="24"/>
        </w:rPr>
        <w:t>Council</w:t>
      </w:r>
      <w:r w:rsidRPr="00D635C1">
        <w:rPr>
          <w:rFonts w:cs="Arial"/>
          <w:color w:val="231F20"/>
          <w:spacing w:val="-7"/>
          <w:sz w:val="24"/>
          <w:szCs w:val="24"/>
        </w:rPr>
        <w:t xml:space="preserve"> </w:t>
      </w:r>
      <w:r w:rsidRPr="00D635C1">
        <w:rPr>
          <w:rFonts w:cs="Arial"/>
          <w:color w:val="231F20"/>
          <w:sz w:val="24"/>
          <w:szCs w:val="24"/>
        </w:rPr>
        <w:t>has</w:t>
      </w:r>
      <w:r w:rsidRPr="00D635C1">
        <w:rPr>
          <w:rFonts w:cs="Arial"/>
          <w:color w:val="231F20"/>
          <w:spacing w:val="-6"/>
          <w:sz w:val="24"/>
          <w:szCs w:val="24"/>
        </w:rPr>
        <w:t xml:space="preserve"> </w:t>
      </w:r>
      <w:r w:rsidRPr="00D635C1">
        <w:rPr>
          <w:rFonts w:cs="Arial"/>
          <w:color w:val="231F20"/>
          <w:sz w:val="24"/>
          <w:szCs w:val="24"/>
        </w:rPr>
        <w:t>used</w:t>
      </w:r>
      <w:r w:rsidRPr="00D635C1">
        <w:rPr>
          <w:rFonts w:cs="Arial"/>
          <w:color w:val="231F20"/>
          <w:spacing w:val="-6"/>
          <w:sz w:val="24"/>
          <w:szCs w:val="24"/>
        </w:rPr>
        <w:t xml:space="preserve"> </w:t>
      </w:r>
      <w:r w:rsidRPr="00D635C1">
        <w:rPr>
          <w:rFonts w:cs="Arial"/>
          <w:color w:val="231F20"/>
          <w:sz w:val="24"/>
          <w:szCs w:val="24"/>
        </w:rPr>
        <w:t xml:space="preserve">and accounted for public money in an appropriate </w:t>
      </w:r>
      <w:r w:rsidRPr="00D635C1">
        <w:rPr>
          <w:rFonts w:cs="Arial"/>
          <w:color w:val="231F20"/>
          <w:spacing w:val="-2"/>
          <w:sz w:val="24"/>
          <w:szCs w:val="24"/>
        </w:rPr>
        <w:t>manner</w:t>
      </w:r>
    </w:p>
    <w:p w14:paraId="4DC39FA5" w14:textId="77777777" w:rsidR="00BB53C3" w:rsidRPr="00D635C1" w:rsidRDefault="00BB53C3" w:rsidP="002261D0">
      <w:pPr>
        <w:pStyle w:val="BodyText"/>
        <w:numPr>
          <w:ilvl w:val="0"/>
          <w:numId w:val="43"/>
        </w:numPr>
        <w:ind w:left="567" w:hanging="283"/>
        <w:rPr>
          <w:rFonts w:cs="Arial"/>
          <w:sz w:val="24"/>
          <w:szCs w:val="24"/>
        </w:rPr>
      </w:pPr>
      <w:r w:rsidRPr="00D635C1">
        <w:rPr>
          <w:rFonts w:cs="Arial"/>
          <w:color w:val="231F20"/>
          <w:sz w:val="24"/>
          <w:szCs w:val="24"/>
        </w:rPr>
        <w:t>Be</w:t>
      </w:r>
      <w:r w:rsidRPr="00D635C1">
        <w:rPr>
          <w:rFonts w:cs="Arial"/>
          <w:color w:val="231F20"/>
          <w:spacing w:val="-3"/>
          <w:sz w:val="24"/>
          <w:szCs w:val="24"/>
        </w:rPr>
        <w:t xml:space="preserve"> </w:t>
      </w:r>
      <w:r w:rsidRPr="00D635C1">
        <w:rPr>
          <w:rFonts w:cs="Arial"/>
          <w:color w:val="231F20"/>
          <w:sz w:val="24"/>
          <w:szCs w:val="24"/>
        </w:rPr>
        <w:t>assured</w:t>
      </w:r>
      <w:r w:rsidRPr="00D635C1">
        <w:rPr>
          <w:rFonts w:cs="Arial"/>
          <w:color w:val="231F20"/>
          <w:spacing w:val="-1"/>
          <w:sz w:val="24"/>
          <w:szCs w:val="24"/>
        </w:rPr>
        <w:t xml:space="preserve"> </w:t>
      </w:r>
      <w:r w:rsidRPr="00D635C1">
        <w:rPr>
          <w:rFonts w:cs="Arial"/>
          <w:color w:val="231F20"/>
          <w:sz w:val="24"/>
          <w:szCs w:val="24"/>
        </w:rPr>
        <w:t>that</w:t>
      </w:r>
      <w:r w:rsidRPr="00D635C1">
        <w:rPr>
          <w:rFonts w:cs="Arial"/>
          <w:color w:val="231F20"/>
          <w:spacing w:val="-2"/>
          <w:sz w:val="24"/>
          <w:szCs w:val="24"/>
        </w:rPr>
        <w:t xml:space="preserve"> </w:t>
      </w:r>
      <w:r w:rsidRPr="00D635C1">
        <w:rPr>
          <w:rFonts w:cs="Arial"/>
          <w:color w:val="231F20"/>
          <w:sz w:val="24"/>
          <w:szCs w:val="24"/>
        </w:rPr>
        <w:t>the</w:t>
      </w:r>
      <w:r w:rsidRPr="00D635C1">
        <w:rPr>
          <w:rFonts w:cs="Arial"/>
          <w:color w:val="231F20"/>
          <w:spacing w:val="-1"/>
          <w:sz w:val="24"/>
          <w:szCs w:val="24"/>
        </w:rPr>
        <w:t xml:space="preserve"> </w:t>
      </w:r>
      <w:r w:rsidRPr="00D635C1">
        <w:rPr>
          <w:rFonts w:cs="Arial"/>
          <w:color w:val="231F20"/>
          <w:sz w:val="24"/>
          <w:szCs w:val="24"/>
        </w:rPr>
        <w:t>financial</w:t>
      </w:r>
      <w:r w:rsidRPr="00D635C1">
        <w:rPr>
          <w:rFonts w:cs="Arial"/>
          <w:color w:val="231F20"/>
          <w:spacing w:val="-1"/>
          <w:sz w:val="24"/>
          <w:szCs w:val="24"/>
        </w:rPr>
        <w:t xml:space="preserve"> </w:t>
      </w:r>
      <w:r w:rsidRPr="00D635C1">
        <w:rPr>
          <w:rFonts w:cs="Arial"/>
          <w:color w:val="231F20"/>
          <w:sz w:val="24"/>
          <w:szCs w:val="24"/>
        </w:rPr>
        <w:t>position</w:t>
      </w:r>
      <w:r w:rsidRPr="00D635C1">
        <w:rPr>
          <w:rFonts w:cs="Arial"/>
          <w:color w:val="231F20"/>
          <w:spacing w:val="-2"/>
          <w:sz w:val="24"/>
          <w:szCs w:val="24"/>
        </w:rPr>
        <w:t xml:space="preserve"> </w:t>
      </w:r>
      <w:r w:rsidRPr="00D635C1">
        <w:rPr>
          <w:rFonts w:cs="Arial"/>
          <w:color w:val="231F20"/>
          <w:sz w:val="24"/>
          <w:szCs w:val="24"/>
        </w:rPr>
        <w:t>of</w:t>
      </w:r>
      <w:r w:rsidRPr="00D635C1">
        <w:rPr>
          <w:rFonts w:cs="Arial"/>
          <w:color w:val="231F20"/>
          <w:spacing w:val="-1"/>
          <w:sz w:val="24"/>
          <w:szCs w:val="24"/>
        </w:rPr>
        <w:t xml:space="preserve"> </w:t>
      </w:r>
      <w:r w:rsidRPr="00D635C1">
        <w:rPr>
          <w:rFonts w:cs="Arial"/>
          <w:color w:val="231F20"/>
          <w:spacing w:val="-5"/>
          <w:sz w:val="24"/>
          <w:szCs w:val="24"/>
        </w:rPr>
        <w:t xml:space="preserve">the </w:t>
      </w:r>
      <w:r w:rsidRPr="00D635C1">
        <w:rPr>
          <w:rFonts w:cs="Arial"/>
          <w:color w:val="231F20"/>
          <w:sz w:val="24"/>
          <w:szCs w:val="24"/>
        </w:rPr>
        <w:t>Council</w:t>
      </w:r>
      <w:r w:rsidRPr="00D635C1">
        <w:rPr>
          <w:rFonts w:cs="Arial"/>
          <w:color w:val="231F20"/>
          <w:spacing w:val="-4"/>
          <w:sz w:val="24"/>
          <w:szCs w:val="24"/>
        </w:rPr>
        <w:t xml:space="preserve"> </w:t>
      </w:r>
      <w:r w:rsidRPr="00D635C1">
        <w:rPr>
          <w:rFonts w:cs="Arial"/>
          <w:color w:val="231F20"/>
          <w:sz w:val="24"/>
          <w:szCs w:val="24"/>
        </w:rPr>
        <w:t>is</w:t>
      </w:r>
      <w:r w:rsidRPr="00D635C1">
        <w:rPr>
          <w:rFonts w:cs="Arial"/>
          <w:color w:val="231F20"/>
          <w:spacing w:val="-4"/>
          <w:sz w:val="24"/>
          <w:szCs w:val="24"/>
        </w:rPr>
        <w:t xml:space="preserve"> </w:t>
      </w:r>
      <w:r w:rsidRPr="00D635C1">
        <w:rPr>
          <w:rFonts w:cs="Arial"/>
          <w:color w:val="231F20"/>
          <w:sz w:val="24"/>
          <w:szCs w:val="24"/>
        </w:rPr>
        <w:t>sound</w:t>
      </w:r>
      <w:r w:rsidRPr="00D635C1">
        <w:rPr>
          <w:rFonts w:cs="Arial"/>
          <w:color w:val="231F20"/>
          <w:spacing w:val="-4"/>
          <w:sz w:val="24"/>
          <w:szCs w:val="24"/>
        </w:rPr>
        <w:t xml:space="preserve"> </w:t>
      </w:r>
      <w:r w:rsidRPr="00D635C1">
        <w:rPr>
          <w:rFonts w:cs="Arial"/>
          <w:color w:val="231F20"/>
          <w:sz w:val="24"/>
          <w:szCs w:val="24"/>
        </w:rPr>
        <w:t>and</w:t>
      </w:r>
      <w:r w:rsidRPr="00D635C1">
        <w:rPr>
          <w:rFonts w:cs="Arial"/>
          <w:color w:val="231F20"/>
          <w:spacing w:val="-2"/>
          <w:sz w:val="24"/>
          <w:szCs w:val="24"/>
        </w:rPr>
        <w:t xml:space="preserve"> secure</w:t>
      </w:r>
    </w:p>
    <w:p w14:paraId="64D05A26" w14:textId="77777777" w:rsidR="00BB53C3" w:rsidRPr="00D635C1" w:rsidRDefault="00BB53C3" w:rsidP="00934B43">
      <w:pPr>
        <w:pStyle w:val="BodyText"/>
        <w:ind w:hanging="283"/>
        <w:rPr>
          <w:rFonts w:cs="Arial"/>
          <w:sz w:val="24"/>
          <w:szCs w:val="24"/>
        </w:rPr>
      </w:pPr>
    </w:p>
    <w:p w14:paraId="281F6283" w14:textId="28941FFC" w:rsidR="00BB53C3" w:rsidRPr="00D635C1" w:rsidRDefault="00BB53C3" w:rsidP="00464680">
      <w:pPr>
        <w:pStyle w:val="BodyText"/>
        <w:ind w:left="284"/>
        <w:rPr>
          <w:rFonts w:cs="Arial"/>
          <w:sz w:val="24"/>
          <w:szCs w:val="24"/>
        </w:rPr>
      </w:pPr>
      <w:r w:rsidRPr="00D635C1">
        <w:rPr>
          <w:rFonts w:cs="Arial"/>
          <w:color w:val="231F20"/>
          <w:sz w:val="24"/>
          <w:szCs w:val="24"/>
        </w:rPr>
        <w:t>This Statement of Accounts has been prepared and published in accordance with the Code of Practice on Local Authority Accounting 202</w:t>
      </w:r>
      <w:r w:rsidR="00D635C1">
        <w:rPr>
          <w:rFonts w:cs="Arial"/>
          <w:color w:val="231F20"/>
          <w:sz w:val="24"/>
          <w:szCs w:val="24"/>
        </w:rPr>
        <w:t>5/26</w:t>
      </w:r>
      <w:r w:rsidRPr="00D635C1">
        <w:rPr>
          <w:rFonts w:cs="Arial"/>
          <w:color w:val="231F20"/>
          <w:sz w:val="24"/>
          <w:szCs w:val="24"/>
        </w:rPr>
        <w:t xml:space="preserve"> </w:t>
      </w:r>
      <w:r w:rsidRPr="00D635C1">
        <w:rPr>
          <w:rFonts w:cs="Arial"/>
          <w:color w:val="231F20"/>
          <w:spacing w:val="-2"/>
          <w:sz w:val="24"/>
          <w:szCs w:val="24"/>
        </w:rPr>
        <w:t>issued</w:t>
      </w:r>
      <w:r w:rsidRPr="00D635C1">
        <w:rPr>
          <w:rFonts w:cs="Arial"/>
          <w:color w:val="231F20"/>
          <w:spacing w:val="-11"/>
          <w:sz w:val="24"/>
          <w:szCs w:val="24"/>
        </w:rPr>
        <w:t xml:space="preserve"> </w:t>
      </w:r>
      <w:r w:rsidRPr="00D635C1">
        <w:rPr>
          <w:rFonts w:cs="Arial"/>
          <w:color w:val="231F20"/>
          <w:spacing w:val="-2"/>
          <w:sz w:val="24"/>
          <w:szCs w:val="24"/>
        </w:rPr>
        <w:t>by</w:t>
      </w:r>
      <w:r w:rsidRPr="00D635C1">
        <w:rPr>
          <w:rFonts w:cs="Arial"/>
          <w:color w:val="231F20"/>
          <w:spacing w:val="-11"/>
          <w:sz w:val="24"/>
          <w:szCs w:val="24"/>
        </w:rPr>
        <w:t xml:space="preserve"> </w:t>
      </w:r>
      <w:r w:rsidRPr="00D635C1">
        <w:rPr>
          <w:rFonts w:cs="Arial"/>
          <w:color w:val="231F20"/>
          <w:spacing w:val="-2"/>
          <w:sz w:val="24"/>
          <w:szCs w:val="24"/>
        </w:rPr>
        <w:t>the</w:t>
      </w:r>
      <w:r w:rsidRPr="00D635C1">
        <w:rPr>
          <w:rFonts w:cs="Arial"/>
          <w:color w:val="231F20"/>
          <w:spacing w:val="-11"/>
          <w:sz w:val="24"/>
          <w:szCs w:val="24"/>
        </w:rPr>
        <w:t xml:space="preserve"> </w:t>
      </w:r>
      <w:r w:rsidRPr="00D635C1">
        <w:rPr>
          <w:rFonts w:cs="Arial"/>
          <w:color w:val="231F20"/>
          <w:spacing w:val="-2"/>
          <w:sz w:val="24"/>
          <w:szCs w:val="24"/>
        </w:rPr>
        <w:t>Chartered</w:t>
      </w:r>
      <w:r w:rsidRPr="00D635C1">
        <w:rPr>
          <w:rFonts w:cs="Arial"/>
          <w:color w:val="231F20"/>
          <w:spacing w:val="-11"/>
          <w:sz w:val="24"/>
          <w:szCs w:val="24"/>
        </w:rPr>
        <w:t xml:space="preserve"> </w:t>
      </w:r>
      <w:r w:rsidRPr="00D635C1">
        <w:rPr>
          <w:rFonts w:cs="Arial"/>
          <w:color w:val="231F20"/>
          <w:spacing w:val="-2"/>
          <w:sz w:val="24"/>
          <w:szCs w:val="24"/>
        </w:rPr>
        <w:t>Institute</w:t>
      </w:r>
      <w:r w:rsidRPr="00D635C1">
        <w:rPr>
          <w:rFonts w:cs="Arial"/>
          <w:color w:val="231F20"/>
          <w:spacing w:val="-11"/>
          <w:sz w:val="24"/>
          <w:szCs w:val="24"/>
        </w:rPr>
        <w:t xml:space="preserve"> </w:t>
      </w:r>
      <w:r w:rsidRPr="00D635C1">
        <w:rPr>
          <w:rFonts w:cs="Arial"/>
          <w:color w:val="231F20"/>
          <w:spacing w:val="-2"/>
          <w:sz w:val="24"/>
          <w:szCs w:val="24"/>
        </w:rPr>
        <w:t>of</w:t>
      </w:r>
      <w:r w:rsidRPr="00D635C1">
        <w:rPr>
          <w:rFonts w:cs="Arial"/>
          <w:color w:val="231F20"/>
          <w:spacing w:val="-11"/>
          <w:sz w:val="24"/>
          <w:szCs w:val="24"/>
        </w:rPr>
        <w:t xml:space="preserve"> </w:t>
      </w:r>
      <w:r w:rsidRPr="00D635C1">
        <w:rPr>
          <w:rFonts w:cs="Arial"/>
          <w:color w:val="231F20"/>
          <w:spacing w:val="-2"/>
          <w:sz w:val="24"/>
          <w:szCs w:val="24"/>
        </w:rPr>
        <w:t>Public</w:t>
      </w:r>
      <w:r w:rsidRPr="00D635C1">
        <w:rPr>
          <w:rFonts w:cs="Arial"/>
          <w:color w:val="231F20"/>
          <w:spacing w:val="-11"/>
          <w:sz w:val="24"/>
          <w:szCs w:val="24"/>
        </w:rPr>
        <w:t xml:space="preserve"> </w:t>
      </w:r>
      <w:r w:rsidRPr="00D635C1">
        <w:rPr>
          <w:rFonts w:cs="Arial"/>
          <w:color w:val="231F20"/>
          <w:spacing w:val="-2"/>
          <w:sz w:val="24"/>
          <w:szCs w:val="24"/>
        </w:rPr>
        <w:t xml:space="preserve">Finance </w:t>
      </w:r>
      <w:r w:rsidRPr="00D635C1">
        <w:rPr>
          <w:rFonts w:cs="Arial"/>
          <w:color w:val="231F20"/>
          <w:sz w:val="24"/>
          <w:szCs w:val="24"/>
        </w:rPr>
        <w:t>and Accountancy (CIPFA) and the Accounts and Audit (Amendment) Regulations 2022.</w:t>
      </w:r>
    </w:p>
    <w:p w14:paraId="5712F4FC" w14:textId="77777777" w:rsidR="00BB53C3" w:rsidRPr="00D635C1" w:rsidRDefault="00BB53C3" w:rsidP="00464680">
      <w:pPr>
        <w:pStyle w:val="BodyText"/>
        <w:ind w:left="284"/>
        <w:rPr>
          <w:rFonts w:cs="Arial"/>
          <w:sz w:val="24"/>
          <w:szCs w:val="24"/>
        </w:rPr>
      </w:pPr>
    </w:p>
    <w:p w14:paraId="0D4D46A2" w14:textId="77777777" w:rsidR="00BB53C3" w:rsidRPr="00D635C1" w:rsidRDefault="00BB53C3" w:rsidP="00464680">
      <w:pPr>
        <w:pStyle w:val="BodyText"/>
        <w:ind w:left="284"/>
        <w:rPr>
          <w:rFonts w:cs="Arial"/>
          <w:sz w:val="24"/>
          <w:szCs w:val="24"/>
        </w:rPr>
      </w:pPr>
      <w:r w:rsidRPr="00D635C1">
        <w:rPr>
          <w:rFonts w:cs="Arial"/>
          <w:color w:val="231F20"/>
          <w:sz w:val="24"/>
          <w:szCs w:val="24"/>
        </w:rPr>
        <w:t>The Statement of Accounts should be read in the context</w:t>
      </w:r>
      <w:r w:rsidRPr="00D635C1">
        <w:rPr>
          <w:rFonts w:cs="Arial"/>
          <w:color w:val="231F20"/>
          <w:spacing w:val="-7"/>
          <w:sz w:val="24"/>
          <w:szCs w:val="24"/>
        </w:rPr>
        <w:t xml:space="preserve"> </w:t>
      </w:r>
      <w:r w:rsidRPr="00D635C1">
        <w:rPr>
          <w:rFonts w:cs="Arial"/>
          <w:color w:val="231F20"/>
          <w:sz w:val="24"/>
          <w:szCs w:val="24"/>
        </w:rPr>
        <w:t>of</w:t>
      </w:r>
      <w:r w:rsidRPr="00D635C1">
        <w:rPr>
          <w:rFonts w:cs="Arial"/>
          <w:color w:val="231F20"/>
          <w:spacing w:val="-7"/>
          <w:sz w:val="24"/>
          <w:szCs w:val="24"/>
        </w:rPr>
        <w:t xml:space="preserve"> </w:t>
      </w:r>
      <w:r w:rsidRPr="00D635C1">
        <w:rPr>
          <w:rFonts w:cs="Arial"/>
          <w:color w:val="231F20"/>
          <w:sz w:val="24"/>
          <w:szCs w:val="24"/>
        </w:rPr>
        <w:t>continuing</w:t>
      </w:r>
      <w:r w:rsidRPr="00D635C1">
        <w:rPr>
          <w:rFonts w:cs="Arial"/>
          <w:color w:val="231F20"/>
          <w:spacing w:val="-7"/>
          <w:sz w:val="24"/>
          <w:szCs w:val="24"/>
        </w:rPr>
        <w:t xml:space="preserve"> </w:t>
      </w:r>
      <w:r w:rsidRPr="00D635C1">
        <w:rPr>
          <w:rFonts w:cs="Arial"/>
          <w:color w:val="231F20"/>
          <w:sz w:val="24"/>
          <w:szCs w:val="24"/>
        </w:rPr>
        <w:t>demand</w:t>
      </w:r>
      <w:r w:rsidRPr="00D635C1">
        <w:rPr>
          <w:rFonts w:cs="Arial"/>
          <w:color w:val="231F20"/>
          <w:spacing w:val="-7"/>
          <w:sz w:val="24"/>
          <w:szCs w:val="24"/>
        </w:rPr>
        <w:t xml:space="preserve"> </w:t>
      </w:r>
      <w:r w:rsidRPr="00D635C1">
        <w:rPr>
          <w:rFonts w:cs="Arial"/>
          <w:color w:val="231F20"/>
          <w:sz w:val="24"/>
          <w:szCs w:val="24"/>
        </w:rPr>
        <w:t>and</w:t>
      </w:r>
      <w:r w:rsidRPr="00D635C1">
        <w:rPr>
          <w:rFonts w:cs="Arial"/>
          <w:color w:val="231F20"/>
          <w:spacing w:val="-7"/>
          <w:sz w:val="24"/>
          <w:szCs w:val="24"/>
        </w:rPr>
        <w:t xml:space="preserve"> </w:t>
      </w:r>
      <w:r w:rsidRPr="00D635C1">
        <w:rPr>
          <w:rFonts w:cs="Arial"/>
          <w:color w:val="231F20"/>
          <w:sz w:val="24"/>
          <w:szCs w:val="24"/>
        </w:rPr>
        <w:t>cost</w:t>
      </w:r>
      <w:r w:rsidRPr="00D635C1">
        <w:rPr>
          <w:rFonts w:cs="Arial"/>
          <w:color w:val="231F20"/>
          <w:spacing w:val="-7"/>
          <w:sz w:val="24"/>
          <w:szCs w:val="24"/>
        </w:rPr>
        <w:t xml:space="preserve"> </w:t>
      </w:r>
      <w:r w:rsidRPr="00D635C1">
        <w:rPr>
          <w:rFonts w:cs="Arial"/>
          <w:color w:val="231F20"/>
          <w:sz w:val="24"/>
          <w:szCs w:val="24"/>
        </w:rPr>
        <w:t>pressures on the services provided by the Council, and the</w:t>
      </w:r>
      <w:r w:rsidRPr="00D635C1">
        <w:rPr>
          <w:rFonts w:cs="Arial"/>
          <w:color w:val="231F20"/>
          <w:spacing w:val="-5"/>
          <w:sz w:val="24"/>
          <w:szCs w:val="24"/>
        </w:rPr>
        <w:t xml:space="preserve"> </w:t>
      </w:r>
      <w:r w:rsidRPr="00D635C1">
        <w:rPr>
          <w:rFonts w:cs="Arial"/>
          <w:color w:val="231F20"/>
          <w:sz w:val="24"/>
          <w:szCs w:val="24"/>
        </w:rPr>
        <w:t>level</w:t>
      </w:r>
      <w:r w:rsidRPr="00D635C1">
        <w:rPr>
          <w:rFonts w:cs="Arial"/>
          <w:color w:val="231F20"/>
          <w:spacing w:val="-6"/>
          <w:sz w:val="24"/>
          <w:szCs w:val="24"/>
        </w:rPr>
        <w:t xml:space="preserve"> </w:t>
      </w:r>
      <w:r w:rsidRPr="00D635C1">
        <w:rPr>
          <w:rFonts w:cs="Arial"/>
          <w:color w:val="231F20"/>
          <w:sz w:val="24"/>
          <w:szCs w:val="24"/>
        </w:rPr>
        <w:t>of</w:t>
      </w:r>
      <w:r w:rsidRPr="00D635C1">
        <w:rPr>
          <w:rFonts w:cs="Arial"/>
          <w:color w:val="231F20"/>
          <w:spacing w:val="-5"/>
          <w:sz w:val="24"/>
          <w:szCs w:val="24"/>
        </w:rPr>
        <w:t xml:space="preserve"> </w:t>
      </w:r>
      <w:r w:rsidRPr="00D635C1">
        <w:rPr>
          <w:rFonts w:cs="Arial"/>
          <w:color w:val="231F20"/>
          <w:sz w:val="24"/>
          <w:szCs w:val="24"/>
        </w:rPr>
        <w:t>resources</w:t>
      </w:r>
      <w:r w:rsidRPr="00D635C1">
        <w:rPr>
          <w:rFonts w:cs="Arial"/>
          <w:color w:val="231F20"/>
          <w:spacing w:val="-5"/>
          <w:sz w:val="24"/>
          <w:szCs w:val="24"/>
        </w:rPr>
        <w:t xml:space="preserve"> </w:t>
      </w:r>
      <w:r w:rsidRPr="00D635C1">
        <w:rPr>
          <w:rFonts w:cs="Arial"/>
          <w:color w:val="231F20"/>
          <w:sz w:val="24"/>
          <w:szCs w:val="24"/>
        </w:rPr>
        <w:t>available</w:t>
      </w:r>
      <w:r w:rsidRPr="00D635C1">
        <w:rPr>
          <w:rFonts w:cs="Arial"/>
          <w:color w:val="231F20"/>
          <w:spacing w:val="-5"/>
          <w:sz w:val="24"/>
          <w:szCs w:val="24"/>
        </w:rPr>
        <w:t xml:space="preserve"> </w:t>
      </w:r>
      <w:r w:rsidRPr="00D635C1">
        <w:rPr>
          <w:rFonts w:cs="Arial"/>
          <w:color w:val="231F20"/>
          <w:sz w:val="24"/>
          <w:szCs w:val="24"/>
        </w:rPr>
        <w:t>to</w:t>
      </w:r>
      <w:r w:rsidRPr="00D635C1">
        <w:rPr>
          <w:rFonts w:cs="Arial"/>
          <w:color w:val="231F20"/>
          <w:spacing w:val="-5"/>
          <w:sz w:val="24"/>
          <w:szCs w:val="24"/>
        </w:rPr>
        <w:t xml:space="preserve"> </w:t>
      </w:r>
      <w:r w:rsidRPr="00D635C1">
        <w:rPr>
          <w:rFonts w:cs="Arial"/>
          <w:color w:val="231F20"/>
          <w:sz w:val="24"/>
          <w:szCs w:val="24"/>
        </w:rPr>
        <w:t>fund</w:t>
      </w:r>
      <w:r w:rsidRPr="00D635C1">
        <w:rPr>
          <w:rFonts w:cs="Arial"/>
          <w:color w:val="231F20"/>
          <w:spacing w:val="-5"/>
          <w:sz w:val="24"/>
          <w:szCs w:val="24"/>
        </w:rPr>
        <w:t xml:space="preserve"> </w:t>
      </w:r>
      <w:r w:rsidRPr="00D635C1">
        <w:rPr>
          <w:rFonts w:cs="Arial"/>
          <w:color w:val="231F20"/>
          <w:sz w:val="24"/>
          <w:szCs w:val="24"/>
        </w:rPr>
        <w:t>them.</w:t>
      </w:r>
      <w:r w:rsidRPr="00D635C1">
        <w:rPr>
          <w:rFonts w:cs="Arial"/>
          <w:color w:val="231F20"/>
          <w:spacing w:val="-5"/>
          <w:sz w:val="24"/>
          <w:szCs w:val="24"/>
        </w:rPr>
        <w:t xml:space="preserve"> </w:t>
      </w:r>
      <w:r w:rsidRPr="00D635C1">
        <w:rPr>
          <w:rFonts w:cs="Arial"/>
          <w:color w:val="231F20"/>
          <w:sz w:val="24"/>
          <w:szCs w:val="24"/>
        </w:rPr>
        <w:t xml:space="preserve">This includes the significant level of inflation in the economy which caused the </w:t>
      </w:r>
      <w:proofErr w:type="gramStart"/>
      <w:r w:rsidRPr="00D635C1">
        <w:rPr>
          <w:rFonts w:cs="Arial"/>
          <w:color w:val="231F20"/>
          <w:sz w:val="24"/>
          <w:szCs w:val="24"/>
        </w:rPr>
        <w:t>cost of living</w:t>
      </w:r>
      <w:proofErr w:type="gramEnd"/>
      <w:r w:rsidRPr="00D635C1">
        <w:rPr>
          <w:rFonts w:cs="Arial"/>
          <w:color w:val="231F20"/>
          <w:sz w:val="24"/>
          <w:szCs w:val="24"/>
        </w:rPr>
        <w:t xml:space="preserve"> crisis, which severely impacted both our residents and businesses across the </w:t>
      </w:r>
      <w:proofErr w:type="gramStart"/>
      <w:r w:rsidRPr="00D635C1">
        <w:rPr>
          <w:rFonts w:cs="Arial"/>
          <w:color w:val="231F20"/>
          <w:sz w:val="24"/>
          <w:szCs w:val="24"/>
        </w:rPr>
        <w:t>District</w:t>
      </w:r>
      <w:proofErr w:type="gramEnd"/>
      <w:r w:rsidRPr="00D635C1">
        <w:rPr>
          <w:rFonts w:cs="Arial"/>
          <w:color w:val="231F20"/>
          <w:sz w:val="24"/>
          <w:szCs w:val="24"/>
        </w:rPr>
        <w:t>.</w:t>
      </w:r>
    </w:p>
    <w:p w14:paraId="689B7B95" w14:textId="77777777" w:rsidR="00BB53C3" w:rsidRPr="00D635C1" w:rsidRDefault="00BB53C3" w:rsidP="00BB53C3">
      <w:pPr>
        <w:pStyle w:val="BodyText"/>
        <w:spacing w:before="7"/>
        <w:ind w:left="284" w:right="396"/>
        <w:rPr>
          <w:rFonts w:cs="Arial"/>
          <w:sz w:val="24"/>
          <w:szCs w:val="24"/>
        </w:rPr>
      </w:pPr>
    </w:p>
    <w:p w14:paraId="2FE0EEF4" w14:textId="068CB510" w:rsidR="00BB53C3" w:rsidRPr="00D635C1" w:rsidRDefault="00BB53C3" w:rsidP="00934B43">
      <w:pPr>
        <w:pStyle w:val="BodyText"/>
        <w:spacing w:line="225" w:lineRule="auto"/>
        <w:ind w:left="284" w:right="-25"/>
        <w:rPr>
          <w:rFonts w:cs="Arial"/>
          <w:color w:val="D9D9D9" w:themeColor="background1" w:themeShade="D9"/>
          <w:sz w:val="24"/>
          <w:szCs w:val="24"/>
        </w:rPr>
      </w:pPr>
      <w:r w:rsidRPr="00D635C1">
        <w:rPr>
          <w:rFonts w:cs="Arial"/>
          <w:sz w:val="24"/>
          <w:szCs w:val="24"/>
        </w:rPr>
        <w:t>As the Government issued another single year Spending Round for 202</w:t>
      </w:r>
      <w:r w:rsidR="00D635C1">
        <w:rPr>
          <w:rFonts w:cs="Arial"/>
          <w:sz w:val="24"/>
          <w:szCs w:val="24"/>
        </w:rPr>
        <w:t>5/26</w:t>
      </w:r>
      <w:r w:rsidRPr="00D635C1">
        <w:rPr>
          <w:rFonts w:cs="Arial"/>
          <w:sz w:val="24"/>
          <w:szCs w:val="24"/>
        </w:rPr>
        <w:t xml:space="preserve"> there remains significant uncertainty about the level of future core Government funding. It is expected that the future timescales for implementing Local Government Funding Reform will become clearer once the outcome of the next General Election is known. Short term funding settlements severely hamper effective medium to</w:t>
      </w:r>
      <w:r w:rsidRPr="00D635C1">
        <w:rPr>
          <w:rFonts w:cs="Arial"/>
          <w:spacing w:val="40"/>
          <w:sz w:val="24"/>
          <w:szCs w:val="24"/>
        </w:rPr>
        <w:t xml:space="preserve"> </w:t>
      </w:r>
      <w:r w:rsidRPr="00D635C1">
        <w:rPr>
          <w:rFonts w:cs="Arial"/>
          <w:sz w:val="24"/>
          <w:szCs w:val="24"/>
        </w:rPr>
        <w:t>longer term financial planning</w:t>
      </w:r>
      <w:r w:rsidRPr="00D635C1">
        <w:rPr>
          <w:rFonts w:cs="Arial"/>
          <w:color w:val="D9D9D9" w:themeColor="background1" w:themeShade="D9"/>
          <w:sz w:val="24"/>
          <w:szCs w:val="24"/>
        </w:rPr>
        <w:t xml:space="preserve">. </w:t>
      </w:r>
    </w:p>
    <w:p w14:paraId="633BC8BA" w14:textId="77777777" w:rsidR="00BB53C3" w:rsidRPr="00D635C1" w:rsidRDefault="00BB53C3" w:rsidP="00934B43">
      <w:pPr>
        <w:pStyle w:val="BodyText"/>
        <w:tabs>
          <w:tab w:val="left" w:pos="284"/>
        </w:tabs>
        <w:spacing w:line="225" w:lineRule="auto"/>
        <w:ind w:left="284" w:right="-25"/>
        <w:rPr>
          <w:rFonts w:cs="Arial"/>
          <w:color w:val="231F20"/>
          <w:sz w:val="24"/>
          <w:szCs w:val="24"/>
        </w:rPr>
      </w:pPr>
    </w:p>
    <w:p w14:paraId="0790695B" w14:textId="77777777" w:rsidR="00BB53C3" w:rsidRPr="00D635C1" w:rsidRDefault="00BB53C3" w:rsidP="00934B43">
      <w:pPr>
        <w:pStyle w:val="BodyText"/>
        <w:tabs>
          <w:tab w:val="left" w:pos="284"/>
        </w:tabs>
        <w:spacing w:line="225" w:lineRule="auto"/>
        <w:ind w:left="284" w:right="-25"/>
        <w:rPr>
          <w:rFonts w:cs="Arial"/>
          <w:sz w:val="24"/>
          <w:szCs w:val="24"/>
        </w:rPr>
      </w:pPr>
      <w:r w:rsidRPr="00D635C1">
        <w:rPr>
          <w:rFonts w:cs="Arial"/>
          <w:color w:val="231F20"/>
          <w:sz w:val="24"/>
          <w:szCs w:val="24"/>
        </w:rPr>
        <w:t>It is expected that the pressures on Council services will continue to rise, and the future financial position of the Council will be dependent on its ability to manage demand, with</w:t>
      </w:r>
      <w:r w:rsidRPr="00D635C1">
        <w:rPr>
          <w:rFonts w:cs="Arial"/>
          <w:color w:val="231F20"/>
          <w:spacing w:val="-5"/>
          <w:sz w:val="24"/>
          <w:szCs w:val="24"/>
        </w:rPr>
        <w:t xml:space="preserve"> </w:t>
      </w:r>
      <w:r w:rsidRPr="00D635C1">
        <w:rPr>
          <w:rFonts w:cs="Arial"/>
          <w:color w:val="231F20"/>
          <w:sz w:val="24"/>
          <w:szCs w:val="24"/>
        </w:rPr>
        <w:t>reducing</w:t>
      </w:r>
      <w:r w:rsidRPr="00D635C1">
        <w:rPr>
          <w:rFonts w:cs="Arial"/>
          <w:color w:val="231F20"/>
          <w:spacing w:val="-5"/>
          <w:sz w:val="24"/>
          <w:szCs w:val="24"/>
        </w:rPr>
        <w:t xml:space="preserve"> </w:t>
      </w:r>
      <w:r w:rsidRPr="00D635C1">
        <w:rPr>
          <w:rFonts w:cs="Arial"/>
          <w:color w:val="231F20"/>
          <w:sz w:val="24"/>
          <w:szCs w:val="24"/>
        </w:rPr>
        <w:t>resources.</w:t>
      </w:r>
    </w:p>
    <w:p w14:paraId="4A267D1C" w14:textId="77777777" w:rsidR="00BB53C3" w:rsidRPr="00D635C1" w:rsidRDefault="00BB53C3" w:rsidP="00934B43">
      <w:pPr>
        <w:pStyle w:val="BodyText"/>
        <w:spacing w:before="7"/>
        <w:ind w:left="284" w:right="-25"/>
        <w:rPr>
          <w:rFonts w:cs="Arial"/>
          <w:sz w:val="24"/>
          <w:szCs w:val="24"/>
        </w:rPr>
      </w:pPr>
    </w:p>
    <w:p w14:paraId="419A65BA" w14:textId="77777777" w:rsidR="00BB53C3" w:rsidRPr="00D635C1" w:rsidRDefault="00BB53C3" w:rsidP="00934B43">
      <w:pPr>
        <w:pStyle w:val="BodyText"/>
        <w:spacing w:line="225" w:lineRule="auto"/>
        <w:ind w:left="284" w:right="-25"/>
        <w:rPr>
          <w:rFonts w:cs="Arial"/>
          <w:sz w:val="24"/>
          <w:szCs w:val="24"/>
        </w:rPr>
      </w:pPr>
      <w:r w:rsidRPr="00D635C1">
        <w:rPr>
          <w:rFonts w:cs="Arial"/>
          <w:color w:val="231F20"/>
          <w:sz w:val="24"/>
          <w:szCs w:val="24"/>
        </w:rPr>
        <w:t>The Council continues to progress implementation of its Digital Services Transformation Strategy, which along with the review of current services and service level provision, and the identification of opportunities for additional income generation, will be critical to the Council’s ongoing financial sustainability. Ashfield</w:t>
      </w:r>
      <w:r w:rsidRPr="00D635C1">
        <w:rPr>
          <w:rFonts w:cs="Arial"/>
          <w:color w:val="231F20"/>
          <w:spacing w:val="-4"/>
          <w:sz w:val="24"/>
          <w:szCs w:val="24"/>
        </w:rPr>
        <w:t xml:space="preserve"> </w:t>
      </w:r>
      <w:r w:rsidRPr="00D635C1">
        <w:rPr>
          <w:rFonts w:cs="Arial"/>
          <w:color w:val="231F20"/>
          <w:sz w:val="24"/>
          <w:szCs w:val="24"/>
        </w:rPr>
        <w:t>is</w:t>
      </w:r>
      <w:r w:rsidRPr="00D635C1">
        <w:rPr>
          <w:rFonts w:cs="Arial"/>
          <w:color w:val="231F20"/>
          <w:spacing w:val="-5"/>
          <w:sz w:val="24"/>
          <w:szCs w:val="24"/>
        </w:rPr>
        <w:t xml:space="preserve"> </w:t>
      </w:r>
      <w:r w:rsidRPr="00D635C1">
        <w:rPr>
          <w:rFonts w:cs="Arial"/>
          <w:color w:val="231F20"/>
          <w:sz w:val="24"/>
          <w:szCs w:val="24"/>
        </w:rPr>
        <w:t>not</w:t>
      </w:r>
      <w:r w:rsidRPr="00D635C1">
        <w:rPr>
          <w:rFonts w:cs="Arial"/>
          <w:color w:val="231F20"/>
          <w:spacing w:val="-4"/>
          <w:sz w:val="24"/>
          <w:szCs w:val="24"/>
        </w:rPr>
        <w:t xml:space="preserve"> </w:t>
      </w:r>
      <w:r w:rsidRPr="00D635C1">
        <w:rPr>
          <w:rFonts w:cs="Arial"/>
          <w:color w:val="231F20"/>
          <w:sz w:val="24"/>
          <w:szCs w:val="24"/>
        </w:rPr>
        <w:t>unique</w:t>
      </w:r>
      <w:r w:rsidRPr="00D635C1">
        <w:rPr>
          <w:rFonts w:cs="Arial"/>
          <w:color w:val="231F20"/>
          <w:spacing w:val="-4"/>
          <w:sz w:val="24"/>
          <w:szCs w:val="24"/>
        </w:rPr>
        <w:t xml:space="preserve"> </w:t>
      </w:r>
      <w:r w:rsidRPr="00D635C1">
        <w:rPr>
          <w:rFonts w:cs="Arial"/>
          <w:color w:val="231F20"/>
          <w:sz w:val="24"/>
          <w:szCs w:val="24"/>
        </w:rPr>
        <w:t>in</w:t>
      </w:r>
      <w:r w:rsidRPr="00D635C1">
        <w:rPr>
          <w:rFonts w:cs="Arial"/>
          <w:color w:val="231F20"/>
          <w:spacing w:val="-5"/>
          <w:sz w:val="24"/>
          <w:szCs w:val="24"/>
        </w:rPr>
        <w:t xml:space="preserve"> </w:t>
      </w:r>
      <w:r w:rsidRPr="00D635C1">
        <w:rPr>
          <w:rFonts w:cs="Arial"/>
          <w:color w:val="231F20"/>
          <w:sz w:val="24"/>
          <w:szCs w:val="24"/>
        </w:rPr>
        <w:t>this</w:t>
      </w:r>
      <w:r w:rsidRPr="00D635C1">
        <w:rPr>
          <w:rFonts w:cs="Arial"/>
          <w:color w:val="231F20"/>
          <w:spacing w:val="-4"/>
          <w:sz w:val="24"/>
          <w:szCs w:val="24"/>
        </w:rPr>
        <w:t xml:space="preserve"> </w:t>
      </w:r>
      <w:r w:rsidRPr="00D635C1">
        <w:rPr>
          <w:rFonts w:cs="Arial"/>
          <w:color w:val="231F20"/>
          <w:sz w:val="24"/>
          <w:szCs w:val="24"/>
        </w:rPr>
        <w:t>regard</w:t>
      </w:r>
      <w:r w:rsidRPr="00D635C1">
        <w:rPr>
          <w:rFonts w:cs="Arial"/>
          <w:color w:val="231F20"/>
          <w:spacing w:val="-4"/>
          <w:sz w:val="24"/>
          <w:szCs w:val="24"/>
        </w:rPr>
        <w:t xml:space="preserve"> </w:t>
      </w:r>
      <w:r w:rsidRPr="00D635C1">
        <w:rPr>
          <w:rFonts w:cs="Arial"/>
          <w:color w:val="231F20"/>
          <w:sz w:val="24"/>
          <w:szCs w:val="24"/>
        </w:rPr>
        <w:t>–</w:t>
      </w:r>
      <w:r w:rsidRPr="00D635C1">
        <w:rPr>
          <w:rFonts w:cs="Arial"/>
          <w:color w:val="231F20"/>
          <w:spacing w:val="-4"/>
          <w:sz w:val="24"/>
          <w:szCs w:val="24"/>
        </w:rPr>
        <w:t xml:space="preserve"> </w:t>
      </w:r>
      <w:r w:rsidRPr="00D635C1">
        <w:rPr>
          <w:rFonts w:cs="Arial"/>
          <w:color w:val="231F20"/>
          <w:sz w:val="24"/>
          <w:szCs w:val="24"/>
        </w:rPr>
        <w:t>all</w:t>
      </w:r>
      <w:r w:rsidRPr="00D635C1">
        <w:rPr>
          <w:rFonts w:cs="Arial"/>
          <w:color w:val="231F20"/>
          <w:spacing w:val="-4"/>
          <w:sz w:val="24"/>
          <w:szCs w:val="24"/>
        </w:rPr>
        <w:t xml:space="preserve"> </w:t>
      </w:r>
      <w:r w:rsidRPr="00D635C1">
        <w:rPr>
          <w:rFonts w:cs="Arial"/>
          <w:color w:val="231F20"/>
          <w:sz w:val="24"/>
          <w:szCs w:val="24"/>
        </w:rPr>
        <w:t>Councils face this future funding uncertainty.</w:t>
      </w:r>
    </w:p>
    <w:p w14:paraId="5B3D6025" w14:textId="77777777" w:rsidR="00BB53C3" w:rsidRPr="00D635C1" w:rsidRDefault="00BB53C3" w:rsidP="00934B43">
      <w:pPr>
        <w:pStyle w:val="BodyText"/>
        <w:spacing w:before="7"/>
        <w:ind w:left="284" w:right="-25"/>
        <w:rPr>
          <w:rFonts w:cs="Arial"/>
          <w:sz w:val="24"/>
          <w:szCs w:val="24"/>
        </w:rPr>
      </w:pPr>
    </w:p>
    <w:p w14:paraId="5C9E4188" w14:textId="77777777" w:rsidR="00BB53C3" w:rsidRPr="00D635C1" w:rsidRDefault="00BB53C3" w:rsidP="00934B43">
      <w:pPr>
        <w:pStyle w:val="BodyText"/>
        <w:spacing w:line="225" w:lineRule="auto"/>
        <w:ind w:left="284" w:right="-25"/>
        <w:rPr>
          <w:rFonts w:cs="Arial"/>
          <w:sz w:val="24"/>
          <w:szCs w:val="24"/>
        </w:rPr>
      </w:pPr>
      <w:r w:rsidRPr="00D635C1">
        <w:rPr>
          <w:rFonts w:cs="Arial"/>
          <w:color w:val="231F20"/>
          <w:sz w:val="24"/>
          <w:szCs w:val="24"/>
        </w:rPr>
        <w:t>We know that further challenges lie ahead and the Council’s Cabinet working with senior management</w:t>
      </w:r>
      <w:r w:rsidRPr="00D635C1">
        <w:rPr>
          <w:rFonts w:cs="Arial"/>
          <w:color w:val="231F20"/>
          <w:spacing w:val="-8"/>
          <w:sz w:val="24"/>
          <w:szCs w:val="24"/>
        </w:rPr>
        <w:t xml:space="preserve"> </w:t>
      </w:r>
      <w:r w:rsidRPr="00D635C1">
        <w:rPr>
          <w:rFonts w:cs="Arial"/>
          <w:color w:val="231F20"/>
          <w:sz w:val="24"/>
          <w:szCs w:val="24"/>
        </w:rPr>
        <w:t>are</w:t>
      </w:r>
      <w:r w:rsidRPr="00D635C1">
        <w:rPr>
          <w:rFonts w:cs="Arial"/>
          <w:color w:val="231F20"/>
          <w:spacing w:val="-7"/>
          <w:sz w:val="24"/>
          <w:szCs w:val="24"/>
        </w:rPr>
        <w:t xml:space="preserve"> </w:t>
      </w:r>
      <w:r w:rsidRPr="00D635C1">
        <w:rPr>
          <w:rFonts w:cs="Arial"/>
          <w:color w:val="231F20"/>
          <w:sz w:val="24"/>
          <w:szCs w:val="24"/>
        </w:rPr>
        <w:t>actively</w:t>
      </w:r>
      <w:r w:rsidRPr="00D635C1">
        <w:rPr>
          <w:rFonts w:cs="Arial"/>
          <w:color w:val="231F20"/>
          <w:spacing w:val="-7"/>
          <w:sz w:val="24"/>
          <w:szCs w:val="24"/>
        </w:rPr>
        <w:t xml:space="preserve"> </w:t>
      </w:r>
      <w:r w:rsidRPr="00D635C1">
        <w:rPr>
          <w:rFonts w:cs="Arial"/>
          <w:color w:val="231F20"/>
          <w:sz w:val="24"/>
          <w:szCs w:val="24"/>
        </w:rPr>
        <w:t>progressing</w:t>
      </w:r>
      <w:r w:rsidRPr="00D635C1">
        <w:rPr>
          <w:rFonts w:cs="Arial"/>
          <w:color w:val="231F20"/>
          <w:spacing w:val="-7"/>
          <w:sz w:val="24"/>
          <w:szCs w:val="24"/>
        </w:rPr>
        <w:t xml:space="preserve"> </w:t>
      </w:r>
      <w:r w:rsidRPr="00D635C1">
        <w:rPr>
          <w:rFonts w:cs="Arial"/>
          <w:color w:val="231F20"/>
          <w:sz w:val="24"/>
          <w:szCs w:val="24"/>
        </w:rPr>
        <w:t>options</w:t>
      </w:r>
      <w:r w:rsidRPr="00D635C1">
        <w:rPr>
          <w:rFonts w:cs="Arial"/>
          <w:color w:val="231F20"/>
          <w:spacing w:val="-7"/>
          <w:sz w:val="24"/>
          <w:szCs w:val="24"/>
        </w:rPr>
        <w:t xml:space="preserve"> </w:t>
      </w:r>
      <w:r w:rsidRPr="00D635C1">
        <w:rPr>
          <w:rFonts w:cs="Arial"/>
          <w:color w:val="231F20"/>
          <w:sz w:val="24"/>
          <w:szCs w:val="24"/>
        </w:rPr>
        <w:t>to address these challenges.</w:t>
      </w:r>
    </w:p>
    <w:p w14:paraId="3E44F34B" w14:textId="77777777" w:rsidR="00BB53C3" w:rsidRPr="00D635C1" w:rsidRDefault="00BB53C3" w:rsidP="00934B43">
      <w:pPr>
        <w:pStyle w:val="BodyText"/>
        <w:spacing w:before="7"/>
        <w:ind w:left="284" w:right="-25"/>
        <w:rPr>
          <w:rFonts w:cs="Arial"/>
          <w:sz w:val="24"/>
          <w:szCs w:val="24"/>
        </w:rPr>
      </w:pPr>
    </w:p>
    <w:p w14:paraId="76366BDE" w14:textId="7FD80140" w:rsidR="00BB53C3" w:rsidRPr="00D635C1" w:rsidRDefault="00BB53C3" w:rsidP="00934B43">
      <w:pPr>
        <w:pStyle w:val="BodyText"/>
        <w:spacing w:line="225" w:lineRule="auto"/>
        <w:ind w:left="284" w:right="-25"/>
        <w:rPr>
          <w:rFonts w:cs="Arial"/>
          <w:sz w:val="24"/>
          <w:szCs w:val="24"/>
        </w:rPr>
      </w:pPr>
      <w:r w:rsidRPr="00D635C1">
        <w:rPr>
          <w:rFonts w:cs="Arial"/>
          <w:color w:val="231F20"/>
          <w:sz w:val="24"/>
          <w:szCs w:val="24"/>
        </w:rPr>
        <w:t>The 202</w:t>
      </w:r>
      <w:r w:rsidR="00D635C1">
        <w:rPr>
          <w:rFonts w:cs="Arial"/>
          <w:color w:val="231F20"/>
          <w:sz w:val="24"/>
          <w:szCs w:val="24"/>
        </w:rPr>
        <w:t>5/26</w:t>
      </w:r>
      <w:r w:rsidRPr="00D635C1">
        <w:rPr>
          <w:rFonts w:cs="Arial"/>
          <w:color w:val="231F20"/>
          <w:sz w:val="24"/>
          <w:szCs w:val="24"/>
        </w:rPr>
        <w:t xml:space="preserve"> accounts demonstrate the</w:t>
      </w:r>
      <w:r w:rsidRPr="00D635C1">
        <w:rPr>
          <w:rFonts w:cs="Arial"/>
          <w:color w:val="231F20"/>
          <w:spacing w:val="40"/>
          <w:sz w:val="24"/>
          <w:szCs w:val="24"/>
        </w:rPr>
        <w:t xml:space="preserve"> </w:t>
      </w:r>
      <w:r w:rsidRPr="00D635C1">
        <w:rPr>
          <w:rFonts w:cs="Arial"/>
          <w:color w:val="231F20"/>
          <w:sz w:val="24"/>
          <w:szCs w:val="24"/>
        </w:rPr>
        <w:t>Council’s</w:t>
      </w:r>
      <w:r w:rsidRPr="00D635C1">
        <w:rPr>
          <w:rFonts w:cs="Arial"/>
          <w:color w:val="231F20"/>
          <w:spacing w:val="-7"/>
          <w:sz w:val="24"/>
          <w:szCs w:val="24"/>
        </w:rPr>
        <w:t xml:space="preserve"> </w:t>
      </w:r>
      <w:r w:rsidRPr="00D635C1">
        <w:rPr>
          <w:rFonts w:cs="Arial"/>
          <w:color w:val="231F20"/>
          <w:sz w:val="24"/>
          <w:szCs w:val="24"/>
        </w:rPr>
        <w:t>success,</w:t>
      </w:r>
      <w:r w:rsidRPr="00D635C1">
        <w:rPr>
          <w:rFonts w:cs="Arial"/>
          <w:color w:val="231F20"/>
          <w:spacing w:val="-7"/>
          <w:sz w:val="24"/>
          <w:szCs w:val="24"/>
        </w:rPr>
        <w:t xml:space="preserve"> </w:t>
      </w:r>
      <w:r w:rsidRPr="00D635C1">
        <w:rPr>
          <w:rFonts w:cs="Arial"/>
          <w:color w:val="231F20"/>
          <w:sz w:val="24"/>
          <w:szCs w:val="24"/>
        </w:rPr>
        <w:t>despite</w:t>
      </w:r>
      <w:r w:rsidRPr="00D635C1">
        <w:rPr>
          <w:rFonts w:cs="Arial"/>
          <w:color w:val="231F20"/>
          <w:spacing w:val="-6"/>
          <w:sz w:val="24"/>
          <w:szCs w:val="24"/>
        </w:rPr>
        <w:t xml:space="preserve"> </w:t>
      </w:r>
      <w:r w:rsidRPr="00D635C1">
        <w:rPr>
          <w:rFonts w:cs="Arial"/>
          <w:color w:val="231F20"/>
          <w:sz w:val="24"/>
          <w:szCs w:val="24"/>
        </w:rPr>
        <w:t>the</w:t>
      </w:r>
      <w:r w:rsidRPr="00D635C1">
        <w:rPr>
          <w:rFonts w:cs="Arial"/>
          <w:color w:val="231F20"/>
          <w:spacing w:val="-6"/>
          <w:sz w:val="24"/>
          <w:szCs w:val="24"/>
        </w:rPr>
        <w:t xml:space="preserve"> </w:t>
      </w:r>
      <w:r w:rsidRPr="00D635C1">
        <w:rPr>
          <w:rFonts w:cs="Arial"/>
          <w:color w:val="231F20"/>
          <w:sz w:val="24"/>
          <w:szCs w:val="24"/>
        </w:rPr>
        <w:t>impact</w:t>
      </w:r>
      <w:r w:rsidRPr="00D635C1">
        <w:rPr>
          <w:rFonts w:cs="Arial"/>
          <w:color w:val="231F20"/>
          <w:spacing w:val="-7"/>
          <w:sz w:val="24"/>
          <w:szCs w:val="24"/>
        </w:rPr>
        <w:t xml:space="preserve"> </w:t>
      </w:r>
      <w:r w:rsidRPr="00D635C1">
        <w:rPr>
          <w:rFonts w:cs="Arial"/>
          <w:color w:val="231F20"/>
          <w:sz w:val="24"/>
          <w:szCs w:val="24"/>
        </w:rPr>
        <w:t>of high inflation,</w:t>
      </w:r>
      <w:r w:rsidRPr="00D635C1">
        <w:rPr>
          <w:rFonts w:cs="Arial"/>
          <w:color w:val="231F20"/>
          <w:spacing w:val="-5"/>
          <w:sz w:val="24"/>
          <w:szCs w:val="24"/>
        </w:rPr>
        <w:t xml:space="preserve"> </w:t>
      </w:r>
      <w:r w:rsidRPr="00D635C1">
        <w:rPr>
          <w:rFonts w:cs="Arial"/>
          <w:color w:val="231F20"/>
          <w:sz w:val="24"/>
          <w:szCs w:val="24"/>
        </w:rPr>
        <w:t>in</w:t>
      </w:r>
      <w:r w:rsidRPr="00D635C1">
        <w:rPr>
          <w:rFonts w:cs="Arial"/>
          <w:color w:val="231F20"/>
          <w:spacing w:val="-5"/>
          <w:sz w:val="24"/>
          <w:szCs w:val="24"/>
        </w:rPr>
        <w:t xml:space="preserve"> </w:t>
      </w:r>
      <w:r w:rsidRPr="00D635C1">
        <w:rPr>
          <w:rFonts w:cs="Arial"/>
          <w:color w:val="231F20"/>
          <w:sz w:val="24"/>
          <w:szCs w:val="24"/>
        </w:rPr>
        <w:t>continuing</w:t>
      </w:r>
      <w:r w:rsidRPr="00D635C1">
        <w:rPr>
          <w:rFonts w:cs="Arial"/>
          <w:color w:val="231F20"/>
          <w:spacing w:val="-4"/>
          <w:sz w:val="24"/>
          <w:szCs w:val="24"/>
        </w:rPr>
        <w:t xml:space="preserve"> </w:t>
      </w:r>
      <w:r w:rsidRPr="00D635C1">
        <w:rPr>
          <w:rFonts w:cs="Arial"/>
          <w:color w:val="231F20"/>
          <w:sz w:val="24"/>
          <w:szCs w:val="24"/>
        </w:rPr>
        <w:t>to</w:t>
      </w:r>
      <w:r w:rsidRPr="00D635C1">
        <w:rPr>
          <w:rFonts w:cs="Arial"/>
          <w:color w:val="231F20"/>
          <w:spacing w:val="-4"/>
          <w:sz w:val="24"/>
          <w:szCs w:val="24"/>
        </w:rPr>
        <w:t xml:space="preserve"> </w:t>
      </w:r>
      <w:r w:rsidRPr="00D635C1">
        <w:rPr>
          <w:rFonts w:cs="Arial"/>
          <w:color w:val="231F20"/>
          <w:sz w:val="24"/>
          <w:szCs w:val="24"/>
        </w:rPr>
        <w:t>deliver high quality services within budget and this will put the Council in a good position in respect of addressing future financial challenges.</w:t>
      </w:r>
    </w:p>
    <w:p w14:paraId="03DCB102" w14:textId="568E53B9" w:rsidR="00364D75" w:rsidRPr="00D635C1" w:rsidRDefault="00C775B0" w:rsidP="00364D75">
      <w:pPr>
        <w:spacing w:before="284" w:after="0" w:line="310" w:lineRule="exact"/>
        <w:ind w:left="284" w:right="396"/>
        <w:rPr>
          <w:rFonts w:cs="Arial"/>
          <w:b/>
          <w:color w:val="231F20"/>
          <w:spacing w:val="-4"/>
          <w:szCs w:val="24"/>
        </w:rPr>
      </w:pPr>
      <w:bookmarkStart w:id="2" w:name="_Hlk215655425"/>
      <w:r w:rsidRPr="00D635C1">
        <w:rPr>
          <w:rFonts w:cs="Arial"/>
          <w:b/>
          <w:color w:val="231F20"/>
          <w:szCs w:val="24"/>
        </w:rPr>
        <w:t>Damon Lawrenson CIPFA</w:t>
      </w:r>
    </w:p>
    <w:p w14:paraId="2D00C62E" w14:textId="111F1A29" w:rsidR="00BB53C3" w:rsidRDefault="00C775B0" w:rsidP="00364D75">
      <w:pPr>
        <w:spacing w:before="284" w:after="0" w:line="310" w:lineRule="exact"/>
        <w:ind w:left="284" w:right="396"/>
        <w:rPr>
          <w:rFonts w:cs="Arial"/>
          <w:b/>
          <w:bCs/>
          <w:color w:val="231F20"/>
          <w:spacing w:val="-2"/>
          <w:szCs w:val="24"/>
        </w:rPr>
      </w:pPr>
      <w:r w:rsidRPr="00D635C1">
        <w:rPr>
          <w:rFonts w:cs="Arial"/>
          <w:b/>
          <w:bCs/>
          <w:color w:val="231F20"/>
          <w:szCs w:val="24"/>
        </w:rPr>
        <w:t>Interim Director of Corporate Resources</w:t>
      </w:r>
      <w:r w:rsidR="00BB53C3" w:rsidRPr="00D635C1">
        <w:rPr>
          <w:rFonts w:cs="Arial"/>
          <w:b/>
          <w:bCs/>
          <w:color w:val="231F20"/>
          <w:spacing w:val="-7"/>
          <w:szCs w:val="24"/>
        </w:rPr>
        <w:t xml:space="preserve"> </w:t>
      </w:r>
      <w:r w:rsidR="00BB53C3" w:rsidRPr="00D635C1">
        <w:rPr>
          <w:rFonts w:cs="Arial"/>
          <w:b/>
          <w:bCs/>
          <w:color w:val="231F20"/>
          <w:szCs w:val="24"/>
        </w:rPr>
        <w:t>(S151</w:t>
      </w:r>
      <w:r w:rsidR="00BB53C3" w:rsidRPr="00D635C1">
        <w:rPr>
          <w:rFonts w:cs="Arial"/>
          <w:b/>
          <w:bCs/>
          <w:color w:val="231F20"/>
          <w:spacing w:val="-5"/>
          <w:szCs w:val="24"/>
        </w:rPr>
        <w:t xml:space="preserve"> </w:t>
      </w:r>
      <w:r w:rsidR="00BB53C3" w:rsidRPr="00D635C1">
        <w:rPr>
          <w:rFonts w:cs="Arial"/>
          <w:b/>
          <w:bCs/>
          <w:color w:val="231F20"/>
          <w:spacing w:val="-2"/>
          <w:szCs w:val="24"/>
        </w:rPr>
        <w:t>Officer)</w:t>
      </w:r>
    </w:p>
    <w:bookmarkEnd w:id="2"/>
    <w:p w14:paraId="6FB3E92B" w14:textId="6623B59F" w:rsidR="00464680" w:rsidRDefault="00464680">
      <w:pPr>
        <w:ind w:left="0"/>
        <w:rPr>
          <w:rFonts w:cs="Arial"/>
          <w:b/>
          <w:bCs/>
        </w:rPr>
      </w:pPr>
      <w:r>
        <w:rPr>
          <w:rFonts w:cs="Arial"/>
          <w:b/>
          <w:bCs/>
        </w:rPr>
        <w:br w:type="page"/>
      </w:r>
    </w:p>
    <w:p w14:paraId="64CA4DF1" w14:textId="0FE0B7F9" w:rsidR="00DB1DF4" w:rsidRPr="00235E04" w:rsidRDefault="00012F49" w:rsidP="00DB1DF4">
      <w:pPr>
        <w:spacing w:after="160" w:line="278" w:lineRule="auto"/>
        <w:ind w:left="284" w:right="396"/>
        <w:jc w:val="both"/>
        <w:rPr>
          <w:rFonts w:cs="Arial"/>
          <w:b/>
          <w:bCs/>
          <w:sz w:val="28"/>
          <w:szCs w:val="28"/>
        </w:rPr>
      </w:pPr>
      <w:r w:rsidRPr="00235E04">
        <w:rPr>
          <w:rFonts w:cs="Arial"/>
          <w:b/>
          <w:bCs/>
          <w:sz w:val="28"/>
          <w:szCs w:val="28"/>
        </w:rPr>
        <w:lastRenderedPageBreak/>
        <w:t>Introduction to</w:t>
      </w:r>
      <w:r w:rsidR="00270441" w:rsidRPr="00235E04">
        <w:rPr>
          <w:rFonts w:cs="Arial"/>
          <w:b/>
          <w:bCs/>
          <w:sz w:val="28"/>
          <w:szCs w:val="28"/>
        </w:rPr>
        <w:t xml:space="preserve"> the district of Ashfield</w:t>
      </w:r>
    </w:p>
    <w:p w14:paraId="401D1481" w14:textId="77777777" w:rsidR="00DB1DF4" w:rsidRPr="00486AF5" w:rsidRDefault="00DB1DF4" w:rsidP="00DB1DF4">
      <w:pPr>
        <w:pStyle w:val="BodyText"/>
        <w:tabs>
          <w:tab w:val="clear" w:pos="567"/>
          <w:tab w:val="left" w:pos="851"/>
        </w:tabs>
        <w:ind w:left="284"/>
        <w:rPr>
          <w:sz w:val="24"/>
          <w:szCs w:val="24"/>
        </w:rPr>
      </w:pPr>
      <w:r w:rsidRPr="00486AF5">
        <w:rPr>
          <w:sz w:val="24"/>
          <w:szCs w:val="24"/>
        </w:rPr>
        <w:t>Ashfield is situated within North Nottinghamshire and serves a population of</w:t>
      </w:r>
      <w:r w:rsidRPr="00486AF5">
        <w:rPr>
          <w:spacing w:val="-13"/>
          <w:sz w:val="24"/>
          <w:szCs w:val="24"/>
        </w:rPr>
        <w:t xml:space="preserve"> </w:t>
      </w:r>
      <w:r w:rsidRPr="00486AF5">
        <w:rPr>
          <w:sz w:val="24"/>
          <w:szCs w:val="24"/>
        </w:rPr>
        <w:t>approximately</w:t>
      </w:r>
      <w:r w:rsidRPr="00486AF5">
        <w:rPr>
          <w:spacing w:val="-12"/>
          <w:sz w:val="24"/>
          <w:szCs w:val="24"/>
        </w:rPr>
        <w:t xml:space="preserve"> </w:t>
      </w:r>
      <w:r w:rsidRPr="00486AF5">
        <w:rPr>
          <w:sz w:val="24"/>
          <w:szCs w:val="24"/>
        </w:rPr>
        <w:t>12</w:t>
      </w:r>
      <w:r>
        <w:rPr>
          <w:sz w:val="24"/>
          <w:szCs w:val="24"/>
        </w:rPr>
        <w:t>9</w:t>
      </w:r>
      <w:r w:rsidRPr="00486AF5">
        <w:rPr>
          <w:sz w:val="24"/>
          <w:szCs w:val="24"/>
        </w:rPr>
        <w:t>,</w:t>
      </w:r>
      <w:r>
        <w:rPr>
          <w:sz w:val="24"/>
          <w:szCs w:val="24"/>
        </w:rPr>
        <w:t>572</w:t>
      </w:r>
      <w:r w:rsidRPr="00486AF5">
        <w:rPr>
          <w:spacing w:val="-13"/>
          <w:sz w:val="24"/>
          <w:szCs w:val="24"/>
        </w:rPr>
        <w:t xml:space="preserve"> </w:t>
      </w:r>
      <w:r w:rsidRPr="00486AF5">
        <w:rPr>
          <w:sz w:val="24"/>
          <w:szCs w:val="24"/>
        </w:rPr>
        <w:t>residents</w:t>
      </w:r>
      <w:r w:rsidRPr="00486AF5">
        <w:rPr>
          <w:spacing w:val="-12"/>
          <w:sz w:val="24"/>
          <w:szCs w:val="24"/>
        </w:rPr>
        <w:t xml:space="preserve"> </w:t>
      </w:r>
      <w:r w:rsidRPr="00486AF5">
        <w:rPr>
          <w:sz w:val="24"/>
          <w:szCs w:val="24"/>
        </w:rPr>
        <w:t>(Mid-year 202</w:t>
      </w:r>
      <w:r>
        <w:rPr>
          <w:sz w:val="24"/>
          <w:szCs w:val="24"/>
        </w:rPr>
        <w:t>4</w:t>
      </w:r>
      <w:r w:rsidRPr="00486AF5">
        <w:rPr>
          <w:sz w:val="24"/>
          <w:szCs w:val="24"/>
        </w:rPr>
        <w:t>) covering an area of 42 square miles across three towns (Kirkby-in-Ashfield, Sutton-in-Ashfield and Hucknall) and a scattering of rural villages. The area boasts a mix</w:t>
      </w:r>
      <w:r w:rsidRPr="00486AF5">
        <w:rPr>
          <w:spacing w:val="-8"/>
          <w:sz w:val="24"/>
          <w:szCs w:val="24"/>
        </w:rPr>
        <w:t xml:space="preserve"> </w:t>
      </w:r>
      <w:r w:rsidRPr="00486AF5">
        <w:rPr>
          <w:sz w:val="24"/>
          <w:szCs w:val="24"/>
        </w:rPr>
        <w:t>of</w:t>
      </w:r>
      <w:r w:rsidRPr="00486AF5">
        <w:rPr>
          <w:spacing w:val="-9"/>
          <w:sz w:val="24"/>
          <w:szCs w:val="24"/>
        </w:rPr>
        <w:t xml:space="preserve"> </w:t>
      </w:r>
      <w:r w:rsidRPr="00486AF5">
        <w:rPr>
          <w:sz w:val="24"/>
          <w:szCs w:val="24"/>
        </w:rPr>
        <w:t>beautiful</w:t>
      </w:r>
      <w:r w:rsidRPr="00486AF5">
        <w:rPr>
          <w:spacing w:val="-9"/>
          <w:sz w:val="24"/>
          <w:szCs w:val="24"/>
        </w:rPr>
        <w:t xml:space="preserve"> </w:t>
      </w:r>
      <w:r w:rsidRPr="00486AF5">
        <w:rPr>
          <w:sz w:val="24"/>
          <w:szCs w:val="24"/>
        </w:rPr>
        <w:t>countryside,</w:t>
      </w:r>
      <w:r w:rsidRPr="00486AF5">
        <w:rPr>
          <w:spacing w:val="-9"/>
          <w:sz w:val="24"/>
          <w:szCs w:val="24"/>
        </w:rPr>
        <w:t xml:space="preserve"> </w:t>
      </w:r>
      <w:r w:rsidRPr="00486AF5">
        <w:rPr>
          <w:sz w:val="24"/>
          <w:szCs w:val="24"/>
        </w:rPr>
        <w:t xml:space="preserve">complemented by award winning urban and country parks. </w:t>
      </w:r>
    </w:p>
    <w:p w14:paraId="727187F1" w14:textId="77777777" w:rsidR="00DB1DF4" w:rsidRDefault="00DB1DF4" w:rsidP="00DB1DF4">
      <w:pPr>
        <w:pStyle w:val="BodyText"/>
        <w:tabs>
          <w:tab w:val="clear" w:pos="567"/>
          <w:tab w:val="left" w:pos="851"/>
        </w:tabs>
        <w:ind w:left="284"/>
        <w:rPr>
          <w:rFonts w:cs="Arial"/>
          <w:color w:val="231F20"/>
          <w:sz w:val="24"/>
          <w:szCs w:val="24"/>
        </w:rPr>
      </w:pPr>
    </w:p>
    <w:p w14:paraId="36A87FAA" w14:textId="750596A7" w:rsidR="00DB1DF4" w:rsidRPr="00486AF5" w:rsidRDefault="00DB1DF4" w:rsidP="00DB1DF4">
      <w:pPr>
        <w:pStyle w:val="BodyText"/>
        <w:tabs>
          <w:tab w:val="clear" w:pos="567"/>
          <w:tab w:val="left" w:pos="851"/>
        </w:tabs>
        <w:ind w:left="284"/>
        <w:rPr>
          <w:rFonts w:cs="Arial"/>
          <w:sz w:val="24"/>
          <w:szCs w:val="24"/>
        </w:rPr>
      </w:pPr>
      <w:r w:rsidRPr="00486AF5">
        <w:rPr>
          <w:rFonts w:cs="Arial"/>
          <w:color w:val="231F20"/>
          <w:sz w:val="24"/>
          <w:szCs w:val="24"/>
        </w:rPr>
        <w:t>Ashfield has excellent transport links through the</w:t>
      </w:r>
      <w:r w:rsidRPr="00486AF5">
        <w:rPr>
          <w:rFonts w:cs="Arial"/>
          <w:color w:val="231F20"/>
          <w:spacing w:val="-5"/>
          <w:sz w:val="24"/>
          <w:szCs w:val="24"/>
        </w:rPr>
        <w:t xml:space="preserve"> </w:t>
      </w:r>
      <w:r w:rsidRPr="00486AF5">
        <w:rPr>
          <w:rFonts w:cs="Arial"/>
          <w:color w:val="231F20"/>
          <w:sz w:val="24"/>
          <w:szCs w:val="24"/>
        </w:rPr>
        <w:t>M1</w:t>
      </w:r>
      <w:r w:rsidRPr="00486AF5">
        <w:rPr>
          <w:rFonts w:cs="Arial"/>
          <w:color w:val="231F20"/>
          <w:spacing w:val="-5"/>
          <w:sz w:val="24"/>
          <w:szCs w:val="24"/>
        </w:rPr>
        <w:t xml:space="preserve"> </w:t>
      </w:r>
      <w:r w:rsidRPr="00486AF5">
        <w:rPr>
          <w:rFonts w:cs="Arial"/>
          <w:color w:val="231F20"/>
          <w:sz w:val="24"/>
          <w:szCs w:val="24"/>
        </w:rPr>
        <w:t>motorway,</w:t>
      </w:r>
      <w:r w:rsidRPr="00486AF5">
        <w:rPr>
          <w:rFonts w:cs="Arial"/>
          <w:color w:val="231F20"/>
          <w:spacing w:val="-6"/>
          <w:sz w:val="24"/>
          <w:szCs w:val="24"/>
        </w:rPr>
        <w:t xml:space="preserve"> </w:t>
      </w:r>
      <w:r w:rsidRPr="00486AF5">
        <w:rPr>
          <w:rFonts w:cs="Arial"/>
          <w:color w:val="231F20"/>
          <w:sz w:val="24"/>
          <w:szCs w:val="24"/>
        </w:rPr>
        <w:t>bus,</w:t>
      </w:r>
      <w:r w:rsidRPr="00486AF5">
        <w:rPr>
          <w:rFonts w:cs="Arial"/>
          <w:color w:val="231F20"/>
          <w:spacing w:val="-5"/>
          <w:sz w:val="24"/>
          <w:szCs w:val="24"/>
        </w:rPr>
        <w:t xml:space="preserve"> </w:t>
      </w:r>
      <w:r w:rsidRPr="00486AF5">
        <w:rPr>
          <w:rFonts w:cs="Arial"/>
          <w:color w:val="231F20"/>
          <w:sz w:val="24"/>
          <w:szCs w:val="24"/>
        </w:rPr>
        <w:t>rail</w:t>
      </w:r>
      <w:r w:rsidRPr="00486AF5">
        <w:rPr>
          <w:rFonts w:cs="Arial"/>
          <w:color w:val="231F20"/>
          <w:spacing w:val="-5"/>
          <w:sz w:val="24"/>
          <w:szCs w:val="24"/>
        </w:rPr>
        <w:t xml:space="preserve"> </w:t>
      </w:r>
      <w:r w:rsidRPr="00486AF5">
        <w:rPr>
          <w:rFonts w:cs="Arial"/>
          <w:color w:val="231F20"/>
          <w:sz w:val="24"/>
          <w:szCs w:val="24"/>
        </w:rPr>
        <w:t>and</w:t>
      </w:r>
      <w:r w:rsidRPr="00486AF5">
        <w:rPr>
          <w:rFonts w:cs="Arial"/>
          <w:color w:val="231F20"/>
          <w:spacing w:val="-5"/>
          <w:sz w:val="24"/>
          <w:szCs w:val="24"/>
        </w:rPr>
        <w:t xml:space="preserve"> </w:t>
      </w:r>
      <w:r w:rsidRPr="00486AF5">
        <w:rPr>
          <w:rFonts w:cs="Arial"/>
          <w:color w:val="231F20"/>
          <w:sz w:val="24"/>
          <w:szCs w:val="24"/>
        </w:rPr>
        <w:t>tram</w:t>
      </w:r>
      <w:r w:rsidRPr="00486AF5">
        <w:rPr>
          <w:rFonts w:cs="Arial"/>
          <w:color w:val="231F20"/>
          <w:spacing w:val="-5"/>
          <w:sz w:val="24"/>
          <w:szCs w:val="24"/>
        </w:rPr>
        <w:t xml:space="preserve"> </w:t>
      </w:r>
      <w:r w:rsidRPr="00486AF5">
        <w:rPr>
          <w:rFonts w:cs="Arial"/>
          <w:color w:val="231F20"/>
          <w:sz w:val="24"/>
          <w:szCs w:val="24"/>
        </w:rPr>
        <w:t>links,</w:t>
      </w:r>
      <w:r w:rsidRPr="00486AF5">
        <w:rPr>
          <w:rFonts w:cs="Arial"/>
          <w:color w:val="231F20"/>
          <w:spacing w:val="-6"/>
          <w:sz w:val="24"/>
          <w:szCs w:val="24"/>
        </w:rPr>
        <w:t xml:space="preserve"> </w:t>
      </w:r>
      <w:r w:rsidRPr="00486AF5">
        <w:rPr>
          <w:rFonts w:cs="Arial"/>
          <w:color w:val="231F20"/>
          <w:sz w:val="24"/>
          <w:szCs w:val="24"/>
        </w:rPr>
        <w:t xml:space="preserve">which make the area an ideal business location. The </w:t>
      </w:r>
      <w:proofErr w:type="gramStart"/>
      <w:r w:rsidRPr="00486AF5">
        <w:rPr>
          <w:rFonts w:cs="Arial"/>
          <w:color w:val="231F20"/>
          <w:sz w:val="24"/>
          <w:szCs w:val="24"/>
        </w:rPr>
        <w:t>District</w:t>
      </w:r>
      <w:proofErr w:type="gramEnd"/>
      <w:r w:rsidRPr="00486AF5">
        <w:rPr>
          <w:rFonts w:cs="Arial"/>
          <w:color w:val="231F20"/>
          <w:sz w:val="24"/>
          <w:szCs w:val="24"/>
        </w:rPr>
        <w:t xml:space="preserve"> is also within one hour’s drive of East Midlands Airport.</w:t>
      </w:r>
    </w:p>
    <w:p w14:paraId="79367EB0" w14:textId="77777777" w:rsidR="00DB1DF4" w:rsidRPr="00486AF5" w:rsidRDefault="00DB1DF4" w:rsidP="00DB1DF4">
      <w:pPr>
        <w:pStyle w:val="BodyText"/>
        <w:tabs>
          <w:tab w:val="clear" w:pos="567"/>
          <w:tab w:val="left" w:pos="851"/>
        </w:tabs>
        <w:ind w:left="284"/>
        <w:rPr>
          <w:rFonts w:cs="Arial"/>
          <w:sz w:val="24"/>
          <w:szCs w:val="24"/>
        </w:rPr>
      </w:pPr>
    </w:p>
    <w:p w14:paraId="3AA70F4A" w14:textId="26B6788F" w:rsidR="00DB1DF4" w:rsidRPr="00486AF5" w:rsidRDefault="00DB1DF4" w:rsidP="00DB1DF4">
      <w:pPr>
        <w:pStyle w:val="BodyText"/>
        <w:tabs>
          <w:tab w:val="clear" w:pos="567"/>
          <w:tab w:val="left" w:pos="851"/>
        </w:tabs>
        <w:ind w:left="284"/>
        <w:rPr>
          <w:rFonts w:cs="Arial"/>
          <w:color w:val="231F20"/>
          <w:sz w:val="24"/>
          <w:szCs w:val="24"/>
        </w:rPr>
      </w:pPr>
      <w:r w:rsidRPr="00486AF5">
        <w:rPr>
          <w:rFonts w:cs="Arial"/>
          <w:color w:val="231F20"/>
          <w:sz w:val="24"/>
          <w:szCs w:val="24"/>
        </w:rPr>
        <w:t>Ashfield has traditionally recognised</w:t>
      </w:r>
      <w:r w:rsidRPr="00486AF5">
        <w:rPr>
          <w:rFonts w:cs="Arial"/>
          <w:color w:val="231F20"/>
          <w:spacing w:val="-3"/>
          <w:sz w:val="24"/>
          <w:szCs w:val="24"/>
        </w:rPr>
        <w:t xml:space="preserve"> </w:t>
      </w:r>
      <w:r w:rsidRPr="00486AF5">
        <w:rPr>
          <w:rFonts w:cs="Arial"/>
          <w:color w:val="231F20"/>
          <w:sz w:val="24"/>
          <w:szCs w:val="24"/>
        </w:rPr>
        <w:t>the</w:t>
      </w:r>
      <w:r w:rsidRPr="00486AF5">
        <w:rPr>
          <w:rFonts w:cs="Arial"/>
          <w:color w:val="231F20"/>
          <w:spacing w:val="-3"/>
          <w:sz w:val="24"/>
          <w:szCs w:val="24"/>
        </w:rPr>
        <w:t xml:space="preserve"> </w:t>
      </w:r>
      <w:r w:rsidRPr="00486AF5">
        <w:rPr>
          <w:rFonts w:cs="Arial"/>
          <w:color w:val="231F20"/>
          <w:sz w:val="24"/>
          <w:szCs w:val="24"/>
        </w:rPr>
        <w:t>need</w:t>
      </w:r>
      <w:r w:rsidRPr="00486AF5">
        <w:rPr>
          <w:rFonts w:cs="Arial"/>
          <w:color w:val="231F20"/>
          <w:spacing w:val="-3"/>
          <w:sz w:val="24"/>
          <w:szCs w:val="24"/>
        </w:rPr>
        <w:t xml:space="preserve"> </w:t>
      </w:r>
      <w:r w:rsidRPr="00486AF5">
        <w:rPr>
          <w:rFonts w:cs="Arial"/>
          <w:color w:val="231F20"/>
          <w:sz w:val="24"/>
          <w:szCs w:val="24"/>
        </w:rPr>
        <w:t>to</w:t>
      </w:r>
      <w:r w:rsidRPr="00486AF5">
        <w:rPr>
          <w:rFonts w:cs="Arial"/>
          <w:color w:val="231F20"/>
          <w:spacing w:val="-3"/>
          <w:sz w:val="24"/>
          <w:szCs w:val="24"/>
        </w:rPr>
        <w:t xml:space="preserve"> </w:t>
      </w:r>
      <w:r w:rsidRPr="00486AF5">
        <w:rPr>
          <w:rFonts w:cs="Arial"/>
          <w:color w:val="231F20"/>
          <w:sz w:val="24"/>
          <w:szCs w:val="24"/>
        </w:rPr>
        <w:t>move</w:t>
      </w:r>
      <w:r w:rsidRPr="00486AF5">
        <w:rPr>
          <w:rFonts w:cs="Arial"/>
          <w:color w:val="231F20"/>
          <w:spacing w:val="-4"/>
          <w:sz w:val="24"/>
          <w:szCs w:val="24"/>
        </w:rPr>
        <w:t xml:space="preserve"> </w:t>
      </w:r>
      <w:r w:rsidRPr="00486AF5">
        <w:rPr>
          <w:rFonts w:cs="Arial"/>
          <w:color w:val="231F20"/>
          <w:sz w:val="24"/>
          <w:szCs w:val="24"/>
        </w:rPr>
        <w:t>to</w:t>
      </w:r>
      <w:r w:rsidRPr="00486AF5">
        <w:rPr>
          <w:rFonts w:cs="Arial"/>
          <w:color w:val="231F20"/>
          <w:spacing w:val="-3"/>
          <w:sz w:val="24"/>
          <w:szCs w:val="24"/>
        </w:rPr>
        <w:t xml:space="preserve"> </w:t>
      </w:r>
      <w:r w:rsidRPr="00486AF5">
        <w:rPr>
          <w:rFonts w:cs="Arial"/>
          <w:color w:val="231F20"/>
          <w:sz w:val="24"/>
          <w:szCs w:val="24"/>
        </w:rPr>
        <w:t>a</w:t>
      </w:r>
      <w:r w:rsidRPr="00486AF5">
        <w:rPr>
          <w:rFonts w:cs="Arial"/>
          <w:color w:val="231F20"/>
          <w:spacing w:val="-3"/>
          <w:sz w:val="24"/>
          <w:szCs w:val="24"/>
        </w:rPr>
        <w:t xml:space="preserve"> </w:t>
      </w:r>
      <w:r w:rsidRPr="00486AF5">
        <w:rPr>
          <w:rFonts w:cs="Arial"/>
          <w:color w:val="231F20"/>
          <w:sz w:val="24"/>
          <w:szCs w:val="24"/>
        </w:rPr>
        <w:t>more</w:t>
      </w:r>
      <w:r w:rsidRPr="00486AF5">
        <w:rPr>
          <w:rFonts w:cs="Arial"/>
          <w:color w:val="231F20"/>
          <w:spacing w:val="-4"/>
          <w:sz w:val="24"/>
          <w:szCs w:val="24"/>
        </w:rPr>
        <w:t xml:space="preserve"> </w:t>
      </w:r>
      <w:r w:rsidRPr="00486AF5">
        <w:rPr>
          <w:rFonts w:cs="Arial"/>
          <w:color w:val="231F20"/>
          <w:sz w:val="24"/>
          <w:szCs w:val="24"/>
        </w:rPr>
        <w:t xml:space="preserve">diverse local economy offering ‘high value added’ services as well as manufacturing employment. In </w:t>
      </w:r>
      <w:r>
        <w:rPr>
          <w:rFonts w:cs="Arial"/>
          <w:color w:val="231F20"/>
          <w:sz w:val="24"/>
          <w:szCs w:val="24"/>
        </w:rPr>
        <w:t xml:space="preserve">December </w:t>
      </w:r>
      <w:r w:rsidRPr="00486AF5">
        <w:rPr>
          <w:rFonts w:cs="Arial"/>
          <w:color w:val="231F20"/>
          <w:sz w:val="24"/>
          <w:szCs w:val="24"/>
        </w:rPr>
        <w:t>202</w:t>
      </w:r>
      <w:r>
        <w:rPr>
          <w:rFonts w:cs="Arial"/>
          <w:color w:val="231F20"/>
          <w:sz w:val="24"/>
          <w:szCs w:val="24"/>
        </w:rPr>
        <w:t>5</w:t>
      </w:r>
      <w:r w:rsidRPr="00486AF5">
        <w:rPr>
          <w:rFonts w:cs="Arial"/>
          <w:color w:val="231F20"/>
          <w:sz w:val="24"/>
          <w:szCs w:val="24"/>
        </w:rPr>
        <w:t xml:space="preserve"> the unemployment rate (16-64) was </w:t>
      </w:r>
      <w:r>
        <w:rPr>
          <w:rFonts w:cs="Arial"/>
          <w:color w:val="231F20"/>
          <w:sz w:val="24"/>
          <w:szCs w:val="24"/>
        </w:rPr>
        <w:t>5.2%,</w:t>
      </w:r>
      <w:r w:rsidRPr="00486AF5">
        <w:rPr>
          <w:rFonts w:cs="Arial"/>
          <w:color w:val="231F20"/>
          <w:spacing w:val="-6"/>
          <w:sz w:val="24"/>
          <w:szCs w:val="24"/>
        </w:rPr>
        <w:t xml:space="preserve"> </w:t>
      </w:r>
      <w:r>
        <w:rPr>
          <w:rFonts w:cs="Arial"/>
          <w:color w:val="231F20"/>
          <w:spacing w:val="-6"/>
          <w:sz w:val="24"/>
          <w:szCs w:val="24"/>
        </w:rPr>
        <w:t xml:space="preserve">higher </w:t>
      </w:r>
      <w:r w:rsidRPr="00486AF5">
        <w:rPr>
          <w:rFonts w:cs="Arial"/>
          <w:color w:val="231F20"/>
          <w:sz w:val="24"/>
          <w:szCs w:val="24"/>
        </w:rPr>
        <w:t>than</w:t>
      </w:r>
      <w:r w:rsidRPr="00486AF5">
        <w:rPr>
          <w:rFonts w:cs="Arial"/>
          <w:color w:val="231F20"/>
          <w:spacing w:val="-5"/>
          <w:sz w:val="24"/>
          <w:szCs w:val="24"/>
        </w:rPr>
        <w:t xml:space="preserve"> </w:t>
      </w:r>
      <w:r w:rsidRPr="00486AF5">
        <w:rPr>
          <w:rFonts w:cs="Arial"/>
          <w:color w:val="231F20"/>
          <w:sz w:val="24"/>
          <w:szCs w:val="24"/>
        </w:rPr>
        <w:t>the</w:t>
      </w:r>
      <w:r w:rsidRPr="00486AF5">
        <w:rPr>
          <w:rFonts w:cs="Arial"/>
          <w:color w:val="231F20"/>
          <w:spacing w:val="-5"/>
          <w:sz w:val="24"/>
          <w:szCs w:val="24"/>
        </w:rPr>
        <w:t xml:space="preserve"> </w:t>
      </w:r>
      <w:r w:rsidRPr="00486AF5">
        <w:rPr>
          <w:rFonts w:cs="Arial"/>
          <w:color w:val="231F20"/>
          <w:sz w:val="24"/>
          <w:szCs w:val="24"/>
        </w:rPr>
        <w:t>East</w:t>
      </w:r>
      <w:r w:rsidRPr="00486AF5">
        <w:rPr>
          <w:rFonts w:cs="Arial"/>
          <w:color w:val="231F20"/>
          <w:spacing w:val="-5"/>
          <w:sz w:val="24"/>
          <w:szCs w:val="24"/>
        </w:rPr>
        <w:t xml:space="preserve"> </w:t>
      </w:r>
      <w:r w:rsidRPr="00486AF5">
        <w:rPr>
          <w:rFonts w:cs="Arial"/>
          <w:color w:val="231F20"/>
          <w:sz w:val="24"/>
          <w:szCs w:val="24"/>
        </w:rPr>
        <w:t>Midlands</w:t>
      </w:r>
      <w:r w:rsidRPr="00486AF5">
        <w:rPr>
          <w:rFonts w:cs="Arial"/>
          <w:color w:val="231F20"/>
          <w:spacing w:val="-5"/>
          <w:sz w:val="24"/>
          <w:szCs w:val="24"/>
        </w:rPr>
        <w:t xml:space="preserve"> </w:t>
      </w:r>
      <w:r>
        <w:rPr>
          <w:rFonts w:cs="Arial"/>
          <w:color w:val="231F20"/>
          <w:sz w:val="24"/>
          <w:szCs w:val="24"/>
        </w:rPr>
        <w:t>(4.2</w:t>
      </w:r>
      <w:r w:rsidRPr="00486AF5">
        <w:rPr>
          <w:rFonts w:cs="Arial"/>
          <w:color w:val="231F20"/>
          <w:sz w:val="24"/>
          <w:szCs w:val="24"/>
        </w:rPr>
        <w:t>%)</w:t>
      </w:r>
      <w:r>
        <w:rPr>
          <w:rFonts w:cs="Arial"/>
          <w:color w:val="231F20"/>
          <w:sz w:val="24"/>
          <w:szCs w:val="24"/>
        </w:rPr>
        <w:t xml:space="preserve"> and Great Britain (4.5%).</w:t>
      </w:r>
      <w:r w:rsidRPr="00486AF5">
        <w:rPr>
          <w:rFonts w:cs="Arial"/>
          <w:color w:val="231F20"/>
          <w:spacing w:val="-5"/>
          <w:sz w:val="24"/>
          <w:szCs w:val="24"/>
        </w:rPr>
        <w:t xml:space="preserve"> </w:t>
      </w:r>
      <w:r w:rsidRPr="00486AF5">
        <w:rPr>
          <w:rFonts w:cs="Arial"/>
          <w:color w:val="231F20"/>
          <w:sz w:val="24"/>
          <w:szCs w:val="24"/>
        </w:rPr>
        <w:t>Those in employment</w:t>
      </w:r>
      <w:r w:rsidRPr="00486AF5">
        <w:rPr>
          <w:rFonts w:cs="Arial"/>
          <w:color w:val="231F20"/>
          <w:spacing w:val="40"/>
          <w:sz w:val="24"/>
          <w:szCs w:val="24"/>
        </w:rPr>
        <w:t xml:space="preserve"> </w:t>
      </w:r>
      <w:r w:rsidRPr="00486AF5">
        <w:rPr>
          <w:rFonts w:cs="Arial"/>
          <w:color w:val="231F20"/>
          <w:sz w:val="24"/>
          <w:szCs w:val="24"/>
        </w:rPr>
        <w:t>on average earn less; £6</w:t>
      </w:r>
      <w:r>
        <w:rPr>
          <w:rFonts w:cs="Arial"/>
          <w:color w:val="231F20"/>
          <w:sz w:val="24"/>
          <w:szCs w:val="24"/>
        </w:rPr>
        <w:t>76</w:t>
      </w:r>
      <w:r w:rsidRPr="00486AF5">
        <w:rPr>
          <w:rFonts w:cs="Arial"/>
          <w:color w:val="231F20"/>
          <w:sz w:val="24"/>
          <w:szCs w:val="24"/>
        </w:rPr>
        <w:t xml:space="preserve"> per week gross, than the average weekly pay in Great Britain (£</w:t>
      </w:r>
      <w:r>
        <w:rPr>
          <w:rFonts w:cs="Arial"/>
          <w:color w:val="231F20"/>
          <w:sz w:val="24"/>
          <w:szCs w:val="24"/>
        </w:rPr>
        <w:t>767</w:t>
      </w:r>
      <w:r w:rsidRPr="00486AF5">
        <w:rPr>
          <w:rFonts w:cs="Arial"/>
          <w:color w:val="231F20"/>
          <w:sz w:val="24"/>
          <w:szCs w:val="24"/>
        </w:rPr>
        <w:t>) and</w:t>
      </w:r>
      <w:r w:rsidRPr="00486AF5">
        <w:rPr>
          <w:rFonts w:cs="Arial"/>
          <w:color w:val="231F20"/>
          <w:spacing w:val="-5"/>
          <w:sz w:val="24"/>
          <w:szCs w:val="24"/>
        </w:rPr>
        <w:t xml:space="preserve"> </w:t>
      </w:r>
      <w:r w:rsidRPr="00486AF5">
        <w:rPr>
          <w:rFonts w:cs="Arial"/>
          <w:color w:val="231F20"/>
          <w:sz w:val="24"/>
          <w:szCs w:val="24"/>
        </w:rPr>
        <w:t>the</w:t>
      </w:r>
      <w:r w:rsidRPr="00486AF5">
        <w:rPr>
          <w:rFonts w:cs="Arial"/>
          <w:color w:val="231F20"/>
          <w:spacing w:val="-5"/>
          <w:sz w:val="24"/>
          <w:szCs w:val="24"/>
        </w:rPr>
        <w:t xml:space="preserve"> </w:t>
      </w:r>
      <w:r w:rsidRPr="00486AF5">
        <w:rPr>
          <w:rFonts w:cs="Arial"/>
          <w:color w:val="231F20"/>
          <w:sz w:val="24"/>
          <w:szCs w:val="24"/>
        </w:rPr>
        <w:t>East</w:t>
      </w:r>
      <w:r w:rsidRPr="00486AF5">
        <w:rPr>
          <w:rFonts w:cs="Arial"/>
          <w:color w:val="231F20"/>
          <w:spacing w:val="-5"/>
          <w:sz w:val="24"/>
          <w:szCs w:val="24"/>
        </w:rPr>
        <w:t xml:space="preserve"> </w:t>
      </w:r>
      <w:r w:rsidRPr="00486AF5">
        <w:rPr>
          <w:rFonts w:cs="Arial"/>
          <w:color w:val="231F20"/>
          <w:sz w:val="24"/>
          <w:szCs w:val="24"/>
        </w:rPr>
        <w:t>Midlands</w:t>
      </w:r>
      <w:r w:rsidRPr="00486AF5">
        <w:rPr>
          <w:rFonts w:cs="Arial"/>
          <w:color w:val="231F20"/>
          <w:spacing w:val="-5"/>
          <w:sz w:val="24"/>
          <w:szCs w:val="24"/>
        </w:rPr>
        <w:t xml:space="preserve"> </w:t>
      </w:r>
      <w:r w:rsidRPr="00486AF5">
        <w:rPr>
          <w:rFonts w:cs="Arial"/>
          <w:color w:val="231F20"/>
          <w:sz w:val="24"/>
          <w:szCs w:val="24"/>
        </w:rPr>
        <w:t>(£</w:t>
      </w:r>
      <w:r>
        <w:rPr>
          <w:rFonts w:cs="Arial"/>
          <w:color w:val="231F20"/>
          <w:sz w:val="24"/>
          <w:szCs w:val="24"/>
        </w:rPr>
        <w:t>721</w:t>
      </w:r>
      <w:r w:rsidRPr="00486AF5">
        <w:rPr>
          <w:rFonts w:cs="Arial"/>
          <w:color w:val="231F20"/>
          <w:sz w:val="24"/>
          <w:szCs w:val="24"/>
        </w:rPr>
        <w:t xml:space="preserve">). </w:t>
      </w:r>
    </w:p>
    <w:p w14:paraId="36024C58" w14:textId="77777777" w:rsidR="00DB1DF4" w:rsidRPr="00486AF5" w:rsidRDefault="00DB1DF4" w:rsidP="00DB1DF4">
      <w:pPr>
        <w:pStyle w:val="BodyText"/>
        <w:tabs>
          <w:tab w:val="clear" w:pos="567"/>
          <w:tab w:val="left" w:pos="851"/>
        </w:tabs>
        <w:ind w:left="284"/>
        <w:rPr>
          <w:rFonts w:cs="Arial"/>
          <w:sz w:val="24"/>
          <w:szCs w:val="24"/>
        </w:rPr>
      </w:pPr>
    </w:p>
    <w:p w14:paraId="1137AA3B" w14:textId="77777777" w:rsidR="00DB1DF4" w:rsidRPr="00486AF5" w:rsidRDefault="00DB1DF4" w:rsidP="00DB1DF4">
      <w:pPr>
        <w:pStyle w:val="BodyText"/>
        <w:tabs>
          <w:tab w:val="clear" w:pos="567"/>
          <w:tab w:val="left" w:pos="851"/>
        </w:tabs>
        <w:ind w:left="284"/>
        <w:rPr>
          <w:rFonts w:cs="Arial"/>
          <w:sz w:val="24"/>
          <w:szCs w:val="24"/>
        </w:rPr>
      </w:pPr>
      <w:r w:rsidRPr="00486AF5">
        <w:rPr>
          <w:rFonts w:cs="Arial"/>
          <w:color w:val="231F20"/>
          <w:sz w:val="24"/>
          <w:szCs w:val="24"/>
        </w:rPr>
        <w:t>The Council is working with its partners to address the skills gap and promote the area as a place</w:t>
      </w:r>
      <w:r w:rsidRPr="00486AF5">
        <w:rPr>
          <w:rFonts w:cs="Arial"/>
          <w:color w:val="231F20"/>
          <w:spacing w:val="-7"/>
          <w:sz w:val="24"/>
          <w:szCs w:val="24"/>
        </w:rPr>
        <w:t xml:space="preserve"> </w:t>
      </w:r>
      <w:r w:rsidRPr="00486AF5">
        <w:rPr>
          <w:rFonts w:cs="Arial"/>
          <w:color w:val="231F20"/>
          <w:sz w:val="24"/>
          <w:szCs w:val="24"/>
        </w:rPr>
        <w:t>to</w:t>
      </w:r>
      <w:r w:rsidRPr="00486AF5">
        <w:rPr>
          <w:rFonts w:cs="Arial"/>
          <w:color w:val="231F20"/>
          <w:spacing w:val="-7"/>
          <w:sz w:val="24"/>
          <w:szCs w:val="24"/>
        </w:rPr>
        <w:t xml:space="preserve"> </w:t>
      </w:r>
      <w:r w:rsidRPr="00486AF5">
        <w:rPr>
          <w:rFonts w:cs="Arial"/>
          <w:color w:val="231F20"/>
          <w:sz w:val="24"/>
          <w:szCs w:val="24"/>
        </w:rPr>
        <w:t>invest,</w:t>
      </w:r>
      <w:r w:rsidRPr="00486AF5">
        <w:rPr>
          <w:rFonts w:cs="Arial"/>
          <w:color w:val="231F20"/>
          <w:spacing w:val="-8"/>
          <w:sz w:val="24"/>
          <w:szCs w:val="24"/>
        </w:rPr>
        <w:t xml:space="preserve"> </w:t>
      </w:r>
      <w:r w:rsidRPr="00486AF5">
        <w:rPr>
          <w:rFonts w:cs="Arial"/>
          <w:color w:val="231F20"/>
          <w:sz w:val="24"/>
          <w:szCs w:val="24"/>
        </w:rPr>
        <w:t>particularly</w:t>
      </w:r>
      <w:r w:rsidRPr="00486AF5">
        <w:rPr>
          <w:rFonts w:cs="Arial"/>
          <w:color w:val="231F20"/>
          <w:spacing w:val="-7"/>
          <w:sz w:val="24"/>
          <w:szCs w:val="24"/>
        </w:rPr>
        <w:t xml:space="preserve"> </w:t>
      </w:r>
      <w:r w:rsidRPr="00486AF5">
        <w:rPr>
          <w:rFonts w:cs="Arial"/>
          <w:color w:val="231F20"/>
          <w:sz w:val="24"/>
          <w:szCs w:val="24"/>
        </w:rPr>
        <w:t>for</w:t>
      </w:r>
      <w:r w:rsidRPr="00486AF5">
        <w:rPr>
          <w:rFonts w:cs="Arial"/>
          <w:color w:val="231F20"/>
          <w:spacing w:val="-7"/>
          <w:sz w:val="24"/>
          <w:szCs w:val="24"/>
        </w:rPr>
        <w:t xml:space="preserve"> </w:t>
      </w:r>
      <w:r w:rsidRPr="00486AF5">
        <w:rPr>
          <w:rFonts w:cs="Arial"/>
          <w:color w:val="231F20"/>
          <w:sz w:val="24"/>
          <w:szCs w:val="24"/>
        </w:rPr>
        <w:t>Creative,</w:t>
      </w:r>
      <w:r w:rsidRPr="00486AF5">
        <w:rPr>
          <w:rFonts w:cs="Arial"/>
          <w:color w:val="231F20"/>
          <w:spacing w:val="-8"/>
          <w:sz w:val="24"/>
          <w:szCs w:val="24"/>
        </w:rPr>
        <w:t xml:space="preserve"> </w:t>
      </w:r>
      <w:r w:rsidRPr="00486AF5">
        <w:rPr>
          <w:rFonts w:cs="Arial"/>
          <w:color w:val="231F20"/>
          <w:sz w:val="24"/>
          <w:szCs w:val="24"/>
        </w:rPr>
        <w:t>Business, Professional Financial Services, Advanced Manufacturing</w:t>
      </w:r>
      <w:r w:rsidRPr="00486AF5">
        <w:rPr>
          <w:rFonts w:cs="Arial"/>
          <w:color w:val="231F20"/>
          <w:spacing w:val="-4"/>
          <w:sz w:val="24"/>
          <w:szCs w:val="24"/>
        </w:rPr>
        <w:t xml:space="preserve"> </w:t>
      </w:r>
      <w:r w:rsidRPr="00486AF5">
        <w:rPr>
          <w:rFonts w:cs="Arial"/>
          <w:color w:val="231F20"/>
          <w:sz w:val="24"/>
          <w:szCs w:val="24"/>
        </w:rPr>
        <w:t>and</w:t>
      </w:r>
      <w:r w:rsidRPr="00486AF5">
        <w:rPr>
          <w:rFonts w:cs="Arial"/>
          <w:color w:val="231F20"/>
          <w:spacing w:val="-4"/>
          <w:sz w:val="24"/>
          <w:szCs w:val="24"/>
        </w:rPr>
        <w:t xml:space="preserve"> </w:t>
      </w:r>
      <w:r w:rsidRPr="00486AF5">
        <w:rPr>
          <w:rFonts w:cs="Arial"/>
          <w:color w:val="231F20"/>
          <w:sz w:val="24"/>
          <w:szCs w:val="24"/>
        </w:rPr>
        <w:t>Knowledge</w:t>
      </w:r>
      <w:r w:rsidRPr="00486AF5">
        <w:rPr>
          <w:rFonts w:cs="Arial"/>
          <w:color w:val="231F20"/>
          <w:spacing w:val="-5"/>
          <w:sz w:val="24"/>
          <w:szCs w:val="24"/>
        </w:rPr>
        <w:t xml:space="preserve"> </w:t>
      </w:r>
      <w:r w:rsidRPr="00486AF5">
        <w:rPr>
          <w:rFonts w:cs="Arial"/>
          <w:color w:val="231F20"/>
          <w:sz w:val="24"/>
          <w:szCs w:val="24"/>
        </w:rPr>
        <w:t>Based</w:t>
      </w:r>
      <w:r w:rsidRPr="00486AF5">
        <w:rPr>
          <w:rFonts w:cs="Arial"/>
          <w:color w:val="231F20"/>
          <w:spacing w:val="-5"/>
          <w:sz w:val="24"/>
          <w:szCs w:val="24"/>
        </w:rPr>
        <w:t xml:space="preserve"> </w:t>
      </w:r>
      <w:r w:rsidRPr="00486AF5">
        <w:rPr>
          <w:rFonts w:cs="Arial"/>
          <w:color w:val="231F20"/>
          <w:sz w:val="24"/>
          <w:szCs w:val="24"/>
        </w:rPr>
        <w:t>Industries; and to connect local people to local jobs. The ongoing</w:t>
      </w:r>
      <w:r w:rsidRPr="00486AF5">
        <w:rPr>
          <w:rFonts w:cs="Arial"/>
          <w:color w:val="231F20"/>
          <w:spacing w:val="-10"/>
          <w:sz w:val="24"/>
          <w:szCs w:val="24"/>
        </w:rPr>
        <w:t xml:space="preserve"> </w:t>
      </w:r>
      <w:r w:rsidRPr="00486AF5">
        <w:rPr>
          <w:rFonts w:cs="Arial"/>
          <w:color w:val="231F20"/>
          <w:sz w:val="24"/>
          <w:szCs w:val="24"/>
        </w:rPr>
        <w:t>Towns</w:t>
      </w:r>
      <w:r w:rsidRPr="00486AF5">
        <w:rPr>
          <w:rFonts w:cs="Arial"/>
          <w:color w:val="231F20"/>
          <w:spacing w:val="-10"/>
          <w:sz w:val="24"/>
          <w:szCs w:val="24"/>
        </w:rPr>
        <w:t xml:space="preserve"> </w:t>
      </w:r>
      <w:r w:rsidRPr="00486AF5">
        <w:rPr>
          <w:rFonts w:cs="Arial"/>
          <w:color w:val="231F20"/>
          <w:sz w:val="24"/>
          <w:szCs w:val="24"/>
        </w:rPr>
        <w:t>Fund</w:t>
      </w:r>
      <w:r w:rsidRPr="00486AF5">
        <w:rPr>
          <w:rFonts w:cs="Arial"/>
          <w:color w:val="231F20"/>
          <w:spacing w:val="-10"/>
          <w:sz w:val="24"/>
          <w:szCs w:val="24"/>
        </w:rPr>
        <w:t xml:space="preserve"> </w:t>
      </w:r>
      <w:r w:rsidRPr="00486AF5">
        <w:rPr>
          <w:rFonts w:cs="Arial"/>
          <w:color w:val="231F20"/>
          <w:sz w:val="24"/>
          <w:szCs w:val="24"/>
        </w:rPr>
        <w:t>investment</w:t>
      </w:r>
      <w:r w:rsidRPr="00486AF5">
        <w:rPr>
          <w:rFonts w:cs="Arial"/>
          <w:color w:val="231F20"/>
          <w:spacing w:val="-10"/>
          <w:sz w:val="24"/>
          <w:szCs w:val="24"/>
        </w:rPr>
        <w:t xml:space="preserve"> </w:t>
      </w:r>
      <w:r w:rsidRPr="00486AF5">
        <w:rPr>
          <w:rFonts w:cs="Arial"/>
          <w:color w:val="231F20"/>
          <w:sz w:val="24"/>
          <w:szCs w:val="24"/>
        </w:rPr>
        <w:t>will</w:t>
      </w:r>
      <w:r w:rsidRPr="00486AF5">
        <w:rPr>
          <w:rFonts w:cs="Arial"/>
          <w:color w:val="231F20"/>
          <w:spacing w:val="-10"/>
          <w:sz w:val="24"/>
          <w:szCs w:val="24"/>
        </w:rPr>
        <w:t xml:space="preserve"> </w:t>
      </w:r>
      <w:r w:rsidRPr="00486AF5">
        <w:rPr>
          <w:rFonts w:cs="Arial"/>
          <w:color w:val="231F20"/>
          <w:sz w:val="24"/>
          <w:szCs w:val="24"/>
        </w:rPr>
        <w:t>help</w:t>
      </w:r>
      <w:r w:rsidRPr="00486AF5">
        <w:rPr>
          <w:rFonts w:cs="Arial"/>
          <w:color w:val="231F20"/>
          <w:spacing w:val="-10"/>
          <w:sz w:val="24"/>
          <w:szCs w:val="24"/>
        </w:rPr>
        <w:t xml:space="preserve"> </w:t>
      </w:r>
      <w:r w:rsidRPr="00486AF5">
        <w:rPr>
          <w:rFonts w:cs="Arial"/>
          <w:color w:val="231F20"/>
          <w:sz w:val="24"/>
          <w:szCs w:val="24"/>
        </w:rPr>
        <w:t>realise some of this ambition.</w:t>
      </w:r>
    </w:p>
    <w:p w14:paraId="1F8A603E" w14:textId="77777777" w:rsidR="00DB1DF4" w:rsidRPr="00486AF5" w:rsidRDefault="00DB1DF4" w:rsidP="00DB1DF4">
      <w:pPr>
        <w:pStyle w:val="BodyText"/>
        <w:tabs>
          <w:tab w:val="clear" w:pos="567"/>
          <w:tab w:val="left" w:pos="851"/>
        </w:tabs>
        <w:ind w:left="284"/>
        <w:rPr>
          <w:rFonts w:cs="Arial"/>
          <w:sz w:val="24"/>
          <w:szCs w:val="24"/>
        </w:rPr>
      </w:pPr>
    </w:p>
    <w:p w14:paraId="1A9AF6F4" w14:textId="228EF080" w:rsidR="00DB1DF4" w:rsidRPr="00486AF5" w:rsidRDefault="00DB1DF4" w:rsidP="00DB1DF4">
      <w:pPr>
        <w:pStyle w:val="BodyText"/>
        <w:tabs>
          <w:tab w:val="clear" w:pos="567"/>
          <w:tab w:val="left" w:pos="851"/>
        </w:tabs>
        <w:ind w:left="284"/>
        <w:rPr>
          <w:rFonts w:cs="Arial"/>
          <w:sz w:val="24"/>
          <w:szCs w:val="24"/>
        </w:rPr>
      </w:pPr>
      <w:bookmarkStart w:id="3" w:name="_Hlk166161951"/>
      <w:r w:rsidRPr="00486AF5">
        <w:rPr>
          <w:rFonts w:cs="Arial"/>
          <w:color w:val="231F20"/>
          <w:sz w:val="24"/>
          <w:szCs w:val="24"/>
        </w:rPr>
        <w:t>Since</w:t>
      </w:r>
      <w:r w:rsidRPr="00486AF5">
        <w:rPr>
          <w:rFonts w:cs="Arial"/>
          <w:color w:val="231F20"/>
          <w:spacing w:val="-6"/>
          <w:sz w:val="24"/>
          <w:szCs w:val="24"/>
        </w:rPr>
        <w:t xml:space="preserve"> </w:t>
      </w:r>
      <w:r w:rsidRPr="00486AF5">
        <w:rPr>
          <w:rFonts w:cs="Arial"/>
          <w:color w:val="231F20"/>
          <w:sz w:val="24"/>
          <w:szCs w:val="24"/>
        </w:rPr>
        <w:t>October</w:t>
      </w:r>
      <w:r w:rsidRPr="00486AF5">
        <w:rPr>
          <w:rFonts w:cs="Arial"/>
          <w:color w:val="231F20"/>
          <w:spacing w:val="-5"/>
          <w:sz w:val="24"/>
          <w:szCs w:val="24"/>
        </w:rPr>
        <w:t xml:space="preserve"> </w:t>
      </w:r>
      <w:r w:rsidRPr="00486AF5">
        <w:rPr>
          <w:rFonts w:cs="Arial"/>
          <w:color w:val="231F20"/>
          <w:sz w:val="24"/>
          <w:szCs w:val="24"/>
        </w:rPr>
        <w:t>2016</w:t>
      </w:r>
      <w:r w:rsidRPr="00486AF5">
        <w:rPr>
          <w:rFonts w:cs="Arial"/>
          <w:color w:val="231F20"/>
          <w:spacing w:val="-6"/>
          <w:sz w:val="24"/>
          <w:szCs w:val="24"/>
        </w:rPr>
        <w:t xml:space="preserve"> </w:t>
      </w:r>
      <w:r w:rsidRPr="00486AF5">
        <w:rPr>
          <w:rFonts w:cs="Arial"/>
          <w:color w:val="231F20"/>
          <w:sz w:val="24"/>
          <w:szCs w:val="24"/>
        </w:rPr>
        <w:t>the</w:t>
      </w:r>
      <w:r w:rsidRPr="00486AF5">
        <w:rPr>
          <w:rFonts w:cs="Arial"/>
          <w:color w:val="231F20"/>
          <w:spacing w:val="-5"/>
          <w:sz w:val="24"/>
          <w:szCs w:val="24"/>
        </w:rPr>
        <w:t xml:space="preserve"> </w:t>
      </w:r>
      <w:r w:rsidRPr="00486AF5">
        <w:rPr>
          <w:rFonts w:cs="Arial"/>
          <w:color w:val="231F20"/>
          <w:sz w:val="24"/>
          <w:szCs w:val="24"/>
        </w:rPr>
        <w:t>Council</w:t>
      </w:r>
      <w:r w:rsidRPr="00486AF5">
        <w:rPr>
          <w:rFonts w:cs="Arial"/>
          <w:color w:val="231F20"/>
          <w:spacing w:val="-6"/>
          <w:sz w:val="24"/>
          <w:szCs w:val="24"/>
        </w:rPr>
        <w:t xml:space="preserve"> </w:t>
      </w:r>
      <w:r w:rsidRPr="00486AF5">
        <w:rPr>
          <w:rFonts w:cs="Arial"/>
          <w:color w:val="231F20"/>
          <w:sz w:val="24"/>
          <w:szCs w:val="24"/>
        </w:rPr>
        <w:t>has</w:t>
      </w:r>
      <w:r w:rsidRPr="00486AF5">
        <w:rPr>
          <w:rFonts w:cs="Arial"/>
          <w:color w:val="231F20"/>
          <w:spacing w:val="-5"/>
          <w:sz w:val="24"/>
          <w:szCs w:val="24"/>
        </w:rPr>
        <w:t xml:space="preserve"> </w:t>
      </w:r>
      <w:r w:rsidRPr="00486AF5">
        <w:rPr>
          <w:rFonts w:cs="Arial"/>
          <w:color w:val="231F20"/>
          <w:sz w:val="24"/>
          <w:szCs w:val="24"/>
        </w:rPr>
        <w:t>managed</w:t>
      </w:r>
      <w:r w:rsidRPr="00486AF5">
        <w:rPr>
          <w:rFonts w:cs="Arial"/>
          <w:color w:val="231F20"/>
          <w:spacing w:val="-6"/>
          <w:sz w:val="24"/>
          <w:szCs w:val="24"/>
        </w:rPr>
        <w:t xml:space="preserve"> </w:t>
      </w:r>
      <w:r w:rsidRPr="00486AF5">
        <w:rPr>
          <w:rFonts w:cs="Arial"/>
          <w:color w:val="231F20"/>
          <w:sz w:val="24"/>
          <w:szCs w:val="24"/>
        </w:rPr>
        <w:t xml:space="preserve">its own housing stock and remains committed to providing good quality housing and continues to invest in its housing stock. </w:t>
      </w:r>
      <w:bookmarkEnd w:id="3"/>
      <w:r w:rsidRPr="00486AF5">
        <w:rPr>
          <w:rFonts w:cs="Arial"/>
          <w:color w:val="231F20"/>
          <w:sz w:val="24"/>
          <w:szCs w:val="24"/>
        </w:rPr>
        <w:t>In the last three financial</w:t>
      </w:r>
      <w:r w:rsidRPr="00486AF5">
        <w:rPr>
          <w:rFonts w:cs="Arial"/>
          <w:color w:val="231F20"/>
          <w:spacing w:val="-5"/>
          <w:sz w:val="24"/>
          <w:szCs w:val="24"/>
        </w:rPr>
        <w:t xml:space="preserve"> </w:t>
      </w:r>
      <w:r w:rsidRPr="00486AF5">
        <w:rPr>
          <w:rFonts w:cs="Arial"/>
          <w:color w:val="231F20"/>
          <w:sz w:val="24"/>
          <w:szCs w:val="24"/>
        </w:rPr>
        <w:t>years</w:t>
      </w:r>
      <w:r w:rsidRPr="00486AF5">
        <w:rPr>
          <w:rFonts w:cs="Arial"/>
          <w:color w:val="231F20"/>
          <w:spacing w:val="-5"/>
          <w:sz w:val="24"/>
          <w:szCs w:val="24"/>
        </w:rPr>
        <w:t xml:space="preserve"> </w:t>
      </w:r>
      <w:r w:rsidRPr="00486AF5">
        <w:rPr>
          <w:rFonts w:cs="Arial"/>
          <w:color w:val="231F20"/>
          <w:sz w:val="24"/>
          <w:szCs w:val="24"/>
        </w:rPr>
        <w:t>the</w:t>
      </w:r>
      <w:r w:rsidRPr="00486AF5">
        <w:rPr>
          <w:rFonts w:cs="Arial"/>
          <w:color w:val="231F20"/>
          <w:spacing w:val="-5"/>
          <w:sz w:val="24"/>
          <w:szCs w:val="24"/>
        </w:rPr>
        <w:t xml:space="preserve"> </w:t>
      </w:r>
      <w:r w:rsidRPr="00486AF5">
        <w:rPr>
          <w:rFonts w:cs="Arial"/>
          <w:color w:val="231F20"/>
          <w:sz w:val="24"/>
          <w:szCs w:val="24"/>
        </w:rPr>
        <w:t>Council</w:t>
      </w:r>
      <w:r w:rsidRPr="00486AF5">
        <w:rPr>
          <w:rFonts w:cs="Arial"/>
          <w:color w:val="231F20"/>
          <w:spacing w:val="-6"/>
          <w:sz w:val="24"/>
          <w:szCs w:val="24"/>
        </w:rPr>
        <w:t xml:space="preserve"> </w:t>
      </w:r>
      <w:r w:rsidRPr="00486AF5">
        <w:rPr>
          <w:rFonts w:cs="Arial"/>
          <w:color w:val="231F20"/>
          <w:sz w:val="24"/>
          <w:szCs w:val="24"/>
        </w:rPr>
        <w:t>has</w:t>
      </w:r>
      <w:r w:rsidRPr="00486AF5">
        <w:rPr>
          <w:rFonts w:cs="Arial"/>
          <w:color w:val="231F20"/>
          <w:spacing w:val="-5"/>
          <w:sz w:val="24"/>
          <w:szCs w:val="24"/>
        </w:rPr>
        <w:t xml:space="preserve"> </w:t>
      </w:r>
      <w:r w:rsidRPr="00486AF5">
        <w:rPr>
          <w:rFonts w:cs="Arial"/>
          <w:color w:val="231F20"/>
          <w:sz w:val="24"/>
          <w:szCs w:val="24"/>
        </w:rPr>
        <w:t>built</w:t>
      </w:r>
      <w:r w:rsidRPr="00486AF5">
        <w:rPr>
          <w:rFonts w:cs="Arial"/>
          <w:color w:val="231F20"/>
          <w:spacing w:val="-5"/>
          <w:sz w:val="24"/>
          <w:szCs w:val="24"/>
        </w:rPr>
        <w:t xml:space="preserve"> 86</w:t>
      </w:r>
      <w:r w:rsidRPr="00486AF5">
        <w:rPr>
          <w:rFonts w:cs="Arial"/>
          <w:color w:val="231F20"/>
          <w:spacing w:val="-6"/>
          <w:sz w:val="24"/>
          <w:szCs w:val="24"/>
        </w:rPr>
        <w:t xml:space="preserve"> </w:t>
      </w:r>
      <w:r w:rsidRPr="00486AF5">
        <w:rPr>
          <w:rFonts w:cs="Arial"/>
          <w:color w:val="231F20"/>
          <w:sz w:val="24"/>
          <w:szCs w:val="24"/>
        </w:rPr>
        <w:t>properties and in partnership with East Midlands Housing has delivered a further 22 new build properties. In addition, the Council has acquired 78 additional properties over the past 6 years to grow its stock and help meet the social housing needs of Ashfield residents. During 2023/</w:t>
      </w:r>
      <w:r w:rsidR="00270441">
        <w:rPr>
          <w:rFonts w:cs="Arial"/>
          <w:color w:val="231F20"/>
          <w:sz w:val="24"/>
          <w:szCs w:val="24"/>
        </w:rPr>
        <w:t>20</w:t>
      </w:r>
      <w:r w:rsidRPr="00486AF5">
        <w:rPr>
          <w:rFonts w:cs="Arial"/>
          <w:color w:val="231F20"/>
          <w:sz w:val="24"/>
          <w:szCs w:val="24"/>
        </w:rPr>
        <w:t>24 £3.0m was spent to maintain Council houses to the Decent Homes Standard. This is significantly less than in 2022/</w:t>
      </w:r>
      <w:r w:rsidR="00270441">
        <w:rPr>
          <w:rFonts w:cs="Arial"/>
          <w:color w:val="231F20"/>
          <w:sz w:val="24"/>
          <w:szCs w:val="24"/>
        </w:rPr>
        <w:t>20</w:t>
      </w:r>
      <w:r w:rsidRPr="00486AF5">
        <w:rPr>
          <w:rFonts w:cs="Arial"/>
          <w:color w:val="231F20"/>
          <w:sz w:val="24"/>
          <w:szCs w:val="24"/>
        </w:rPr>
        <w:t>23 (£6.5m) largely because of the</w:t>
      </w:r>
      <w:r w:rsidRPr="00486AF5">
        <w:rPr>
          <w:rFonts w:cs="Arial"/>
          <w:color w:val="231F20"/>
          <w:spacing w:val="-5"/>
          <w:sz w:val="24"/>
          <w:szCs w:val="24"/>
        </w:rPr>
        <w:t xml:space="preserve"> major works contractor going into administration</w:t>
      </w:r>
      <w:r w:rsidRPr="00486AF5">
        <w:rPr>
          <w:rFonts w:cs="Arial"/>
          <w:color w:val="231F20"/>
          <w:sz w:val="24"/>
          <w:szCs w:val="24"/>
        </w:rPr>
        <w:t xml:space="preserve">. As </w:t>
      </w:r>
      <w:proofErr w:type="gramStart"/>
      <w:r w:rsidR="00270441" w:rsidRPr="00486AF5">
        <w:rPr>
          <w:rFonts w:cs="Arial"/>
          <w:color w:val="231F20"/>
          <w:sz w:val="24"/>
          <w:szCs w:val="24"/>
        </w:rPr>
        <w:t>at</w:t>
      </w:r>
      <w:proofErr w:type="gramEnd"/>
      <w:r w:rsidR="00270441">
        <w:rPr>
          <w:rFonts w:cs="Arial"/>
          <w:color w:val="231F20"/>
          <w:sz w:val="24"/>
          <w:szCs w:val="24"/>
        </w:rPr>
        <w:t xml:space="preserve"> </w:t>
      </w:r>
      <w:r w:rsidR="00270441" w:rsidRPr="00486AF5">
        <w:rPr>
          <w:rFonts w:cs="Arial"/>
          <w:color w:val="231F20"/>
          <w:sz w:val="24"/>
          <w:szCs w:val="24"/>
        </w:rPr>
        <w:t>the</w:t>
      </w:r>
      <w:r w:rsidRPr="00486AF5">
        <w:rPr>
          <w:rFonts w:cs="Arial"/>
          <w:color w:val="231F20"/>
          <w:sz w:val="24"/>
          <w:szCs w:val="24"/>
        </w:rPr>
        <w:t xml:space="preserve"> 31st of March 202</w:t>
      </w:r>
      <w:r>
        <w:rPr>
          <w:rFonts w:cs="Arial"/>
          <w:color w:val="231F20"/>
          <w:sz w:val="24"/>
          <w:szCs w:val="24"/>
        </w:rPr>
        <w:t>6</w:t>
      </w:r>
      <w:r w:rsidRPr="00486AF5">
        <w:rPr>
          <w:rFonts w:cs="Arial"/>
          <w:color w:val="231F20"/>
          <w:sz w:val="24"/>
          <w:szCs w:val="24"/>
        </w:rPr>
        <w:t xml:space="preserve"> the Council has 6,6</w:t>
      </w:r>
      <w:r>
        <w:rPr>
          <w:rFonts w:cs="Arial"/>
          <w:color w:val="231F20"/>
          <w:sz w:val="24"/>
          <w:szCs w:val="24"/>
        </w:rPr>
        <w:t>27</w:t>
      </w:r>
      <w:r w:rsidRPr="00486AF5">
        <w:rPr>
          <w:rFonts w:cs="Arial"/>
          <w:color w:val="231F20"/>
          <w:sz w:val="24"/>
          <w:szCs w:val="24"/>
        </w:rPr>
        <w:t xml:space="preserve"> Council </w:t>
      </w:r>
      <w:r w:rsidRPr="00486AF5">
        <w:rPr>
          <w:rFonts w:cs="Arial"/>
          <w:color w:val="231F20"/>
          <w:spacing w:val="-2"/>
          <w:sz w:val="24"/>
          <w:szCs w:val="24"/>
        </w:rPr>
        <w:t>dwellings.</w:t>
      </w:r>
    </w:p>
    <w:p w14:paraId="4600AC9B" w14:textId="77777777" w:rsidR="00DB1DF4" w:rsidRPr="00486AF5" w:rsidRDefault="00DB1DF4" w:rsidP="00DB1DF4">
      <w:pPr>
        <w:pStyle w:val="BodyText"/>
        <w:tabs>
          <w:tab w:val="clear" w:pos="567"/>
          <w:tab w:val="left" w:pos="851"/>
        </w:tabs>
        <w:ind w:left="284"/>
        <w:rPr>
          <w:rFonts w:cs="Arial"/>
          <w:sz w:val="24"/>
          <w:szCs w:val="24"/>
        </w:rPr>
      </w:pPr>
    </w:p>
    <w:p w14:paraId="22EA9877" w14:textId="77777777" w:rsidR="00DB1DF4" w:rsidRPr="00BB53C3" w:rsidRDefault="00DB1DF4" w:rsidP="00DB1DF4">
      <w:pPr>
        <w:pStyle w:val="BodyText"/>
        <w:tabs>
          <w:tab w:val="clear" w:pos="567"/>
          <w:tab w:val="left" w:pos="851"/>
        </w:tabs>
        <w:ind w:left="284"/>
        <w:rPr>
          <w:rFonts w:cs="Arial"/>
          <w:sz w:val="24"/>
          <w:szCs w:val="24"/>
        </w:rPr>
      </w:pPr>
      <w:r w:rsidRPr="00486AF5">
        <w:rPr>
          <w:rFonts w:cs="Arial"/>
          <w:color w:val="231F20"/>
          <w:sz w:val="24"/>
          <w:szCs w:val="24"/>
        </w:rPr>
        <w:t>Although the rate of building new homes in</w:t>
      </w:r>
      <w:r w:rsidRPr="00486AF5">
        <w:rPr>
          <w:rFonts w:cs="Arial"/>
          <w:color w:val="231F20"/>
          <w:spacing w:val="40"/>
          <w:sz w:val="24"/>
          <w:szCs w:val="24"/>
        </w:rPr>
        <w:t xml:space="preserve"> </w:t>
      </w:r>
      <w:r w:rsidRPr="00486AF5">
        <w:rPr>
          <w:rFonts w:cs="Arial"/>
          <w:color w:val="231F20"/>
          <w:sz w:val="24"/>
          <w:szCs w:val="24"/>
        </w:rPr>
        <w:t>the</w:t>
      </w:r>
      <w:r w:rsidRPr="00486AF5">
        <w:rPr>
          <w:rFonts w:cs="Arial"/>
          <w:color w:val="231F20"/>
          <w:spacing w:val="-4"/>
          <w:sz w:val="24"/>
          <w:szCs w:val="24"/>
        </w:rPr>
        <w:t xml:space="preserve"> </w:t>
      </w:r>
      <w:proofErr w:type="gramStart"/>
      <w:r w:rsidRPr="00486AF5">
        <w:rPr>
          <w:rFonts w:cs="Arial"/>
          <w:color w:val="231F20"/>
          <w:sz w:val="24"/>
          <w:szCs w:val="24"/>
        </w:rPr>
        <w:t>District</w:t>
      </w:r>
      <w:proofErr w:type="gramEnd"/>
      <w:r w:rsidRPr="00486AF5">
        <w:rPr>
          <w:rFonts w:cs="Arial"/>
          <w:color w:val="231F20"/>
          <w:spacing w:val="-5"/>
          <w:sz w:val="24"/>
          <w:szCs w:val="24"/>
        </w:rPr>
        <w:t xml:space="preserve"> </w:t>
      </w:r>
      <w:r w:rsidRPr="00486AF5">
        <w:rPr>
          <w:rFonts w:cs="Arial"/>
          <w:color w:val="231F20"/>
          <w:sz w:val="24"/>
          <w:szCs w:val="24"/>
        </w:rPr>
        <w:t>has</w:t>
      </w:r>
      <w:r w:rsidRPr="00486AF5">
        <w:rPr>
          <w:rFonts w:cs="Arial"/>
          <w:color w:val="231F20"/>
          <w:spacing w:val="-4"/>
          <w:sz w:val="24"/>
          <w:szCs w:val="24"/>
        </w:rPr>
        <w:t xml:space="preserve"> </w:t>
      </w:r>
      <w:r w:rsidRPr="00486AF5">
        <w:rPr>
          <w:rFonts w:cs="Arial"/>
          <w:color w:val="231F20"/>
          <w:sz w:val="24"/>
          <w:szCs w:val="24"/>
        </w:rPr>
        <w:t>declined</w:t>
      </w:r>
      <w:r w:rsidRPr="00486AF5">
        <w:rPr>
          <w:rFonts w:cs="Arial"/>
          <w:color w:val="231F20"/>
          <w:spacing w:val="-4"/>
          <w:sz w:val="24"/>
          <w:szCs w:val="24"/>
        </w:rPr>
        <w:t xml:space="preserve"> </w:t>
      </w:r>
      <w:r w:rsidRPr="00486AF5">
        <w:rPr>
          <w:rFonts w:cs="Arial"/>
          <w:color w:val="231F20"/>
          <w:sz w:val="24"/>
          <w:szCs w:val="24"/>
        </w:rPr>
        <w:t>in</w:t>
      </w:r>
      <w:r w:rsidRPr="00486AF5">
        <w:rPr>
          <w:rFonts w:cs="Arial"/>
          <w:color w:val="231F20"/>
          <w:spacing w:val="-5"/>
          <w:sz w:val="24"/>
          <w:szCs w:val="24"/>
        </w:rPr>
        <w:t xml:space="preserve"> recent </w:t>
      </w:r>
      <w:r w:rsidRPr="00486AF5">
        <w:rPr>
          <w:rFonts w:cs="Arial"/>
          <w:color w:val="231F20"/>
          <w:sz w:val="24"/>
          <w:szCs w:val="24"/>
        </w:rPr>
        <w:t>years,</w:t>
      </w:r>
      <w:r w:rsidRPr="00486AF5">
        <w:rPr>
          <w:rFonts w:cs="Arial"/>
          <w:color w:val="231F20"/>
          <w:spacing w:val="-4"/>
          <w:sz w:val="24"/>
          <w:szCs w:val="24"/>
        </w:rPr>
        <w:t xml:space="preserve"> </w:t>
      </w:r>
      <w:r w:rsidRPr="00486AF5">
        <w:rPr>
          <w:rFonts w:cs="Arial"/>
          <w:color w:val="231F20"/>
          <w:sz w:val="24"/>
          <w:szCs w:val="24"/>
        </w:rPr>
        <w:t>new properties continue to be built, and the Council Tax base continues to grow. 73% of</w:t>
      </w:r>
      <w:r w:rsidRPr="00486AF5">
        <w:rPr>
          <w:rFonts w:cs="Arial"/>
          <w:color w:val="231F20"/>
          <w:spacing w:val="-6"/>
          <w:sz w:val="24"/>
          <w:szCs w:val="24"/>
        </w:rPr>
        <w:t xml:space="preserve"> </w:t>
      </w:r>
      <w:r w:rsidRPr="00486AF5">
        <w:rPr>
          <w:rFonts w:cs="Arial"/>
          <w:color w:val="231F20"/>
          <w:sz w:val="24"/>
          <w:szCs w:val="24"/>
        </w:rPr>
        <w:t>properties</w:t>
      </w:r>
      <w:r w:rsidRPr="00486AF5">
        <w:rPr>
          <w:rFonts w:cs="Arial"/>
          <w:color w:val="231F20"/>
          <w:spacing w:val="-6"/>
          <w:sz w:val="24"/>
          <w:szCs w:val="24"/>
        </w:rPr>
        <w:t xml:space="preserve"> </w:t>
      </w:r>
      <w:r w:rsidRPr="00486AF5">
        <w:rPr>
          <w:rFonts w:cs="Arial"/>
          <w:color w:val="231F20"/>
          <w:sz w:val="24"/>
          <w:szCs w:val="24"/>
        </w:rPr>
        <w:t>within</w:t>
      </w:r>
      <w:r w:rsidRPr="00486AF5">
        <w:rPr>
          <w:rFonts w:cs="Arial"/>
          <w:color w:val="231F20"/>
          <w:spacing w:val="-6"/>
          <w:sz w:val="24"/>
          <w:szCs w:val="24"/>
        </w:rPr>
        <w:t xml:space="preserve"> </w:t>
      </w:r>
      <w:r w:rsidRPr="00486AF5">
        <w:rPr>
          <w:rFonts w:cs="Arial"/>
          <w:color w:val="231F20"/>
          <w:sz w:val="24"/>
          <w:szCs w:val="24"/>
        </w:rPr>
        <w:t>the</w:t>
      </w:r>
      <w:r w:rsidRPr="00486AF5">
        <w:rPr>
          <w:rFonts w:cs="Arial"/>
          <w:color w:val="231F20"/>
          <w:spacing w:val="-6"/>
          <w:sz w:val="24"/>
          <w:szCs w:val="24"/>
        </w:rPr>
        <w:t xml:space="preserve"> </w:t>
      </w:r>
      <w:proofErr w:type="gramStart"/>
      <w:r w:rsidRPr="00486AF5">
        <w:rPr>
          <w:rFonts w:cs="Arial"/>
          <w:color w:val="231F20"/>
          <w:sz w:val="24"/>
          <w:szCs w:val="24"/>
        </w:rPr>
        <w:t>District</w:t>
      </w:r>
      <w:proofErr w:type="gramEnd"/>
      <w:r w:rsidRPr="00486AF5">
        <w:rPr>
          <w:rFonts w:cs="Arial"/>
          <w:color w:val="231F20"/>
          <w:spacing w:val="-6"/>
          <w:sz w:val="24"/>
          <w:szCs w:val="24"/>
        </w:rPr>
        <w:t xml:space="preserve"> </w:t>
      </w:r>
      <w:r w:rsidRPr="00486AF5">
        <w:rPr>
          <w:rFonts w:cs="Arial"/>
          <w:color w:val="231F20"/>
          <w:sz w:val="24"/>
          <w:szCs w:val="24"/>
        </w:rPr>
        <w:t>are</w:t>
      </w:r>
      <w:r w:rsidRPr="00486AF5">
        <w:rPr>
          <w:rFonts w:cs="Arial"/>
          <w:color w:val="231F20"/>
          <w:spacing w:val="-6"/>
          <w:sz w:val="24"/>
          <w:szCs w:val="24"/>
        </w:rPr>
        <w:t xml:space="preserve"> in council tax bands A and B, the lowest levels </w:t>
      </w:r>
      <w:r w:rsidRPr="00486AF5">
        <w:rPr>
          <w:rFonts w:cs="Arial"/>
          <w:color w:val="231F20"/>
          <w:sz w:val="24"/>
          <w:szCs w:val="24"/>
        </w:rPr>
        <w:t>with band C a further 16 %. Of</w:t>
      </w:r>
      <w:r w:rsidRPr="00486AF5">
        <w:rPr>
          <w:rFonts w:cs="Arial"/>
          <w:color w:val="231F20"/>
          <w:spacing w:val="-7"/>
          <w:sz w:val="24"/>
          <w:szCs w:val="24"/>
        </w:rPr>
        <w:t xml:space="preserve"> </w:t>
      </w:r>
      <w:r w:rsidRPr="00486AF5">
        <w:rPr>
          <w:rFonts w:cs="Arial"/>
          <w:color w:val="231F20"/>
          <w:sz w:val="24"/>
          <w:szCs w:val="24"/>
        </w:rPr>
        <w:t>the</w:t>
      </w:r>
      <w:r w:rsidRPr="00486AF5">
        <w:rPr>
          <w:rFonts w:cs="Arial"/>
          <w:color w:val="231F20"/>
          <w:spacing w:val="-7"/>
          <w:sz w:val="24"/>
          <w:szCs w:val="24"/>
        </w:rPr>
        <w:t xml:space="preserve"> </w:t>
      </w:r>
      <w:r w:rsidRPr="00486AF5">
        <w:rPr>
          <w:rFonts w:cs="Arial"/>
          <w:color w:val="231F20"/>
          <w:sz w:val="24"/>
          <w:szCs w:val="24"/>
        </w:rPr>
        <w:t>£79.691m</w:t>
      </w:r>
      <w:r w:rsidRPr="00486AF5">
        <w:rPr>
          <w:rFonts w:cs="Arial"/>
          <w:color w:val="231F20"/>
          <w:spacing w:val="-8"/>
          <w:sz w:val="24"/>
          <w:szCs w:val="24"/>
        </w:rPr>
        <w:t xml:space="preserve"> </w:t>
      </w:r>
      <w:r w:rsidRPr="00486AF5">
        <w:rPr>
          <w:rFonts w:cs="Arial"/>
          <w:color w:val="231F20"/>
          <w:sz w:val="24"/>
          <w:szCs w:val="24"/>
        </w:rPr>
        <w:t>of</w:t>
      </w:r>
      <w:r w:rsidRPr="00486AF5">
        <w:rPr>
          <w:rFonts w:cs="Arial"/>
          <w:color w:val="231F20"/>
          <w:spacing w:val="-7"/>
          <w:sz w:val="24"/>
          <w:szCs w:val="24"/>
        </w:rPr>
        <w:t xml:space="preserve"> </w:t>
      </w:r>
      <w:r w:rsidRPr="00486AF5">
        <w:rPr>
          <w:rFonts w:cs="Arial"/>
          <w:color w:val="231F20"/>
          <w:sz w:val="24"/>
          <w:szCs w:val="24"/>
        </w:rPr>
        <w:t>Council</w:t>
      </w:r>
      <w:r w:rsidRPr="00486AF5">
        <w:rPr>
          <w:rFonts w:cs="Arial"/>
          <w:color w:val="231F20"/>
          <w:spacing w:val="-8"/>
          <w:sz w:val="24"/>
          <w:szCs w:val="24"/>
        </w:rPr>
        <w:t xml:space="preserve"> </w:t>
      </w:r>
      <w:r w:rsidRPr="00486AF5">
        <w:rPr>
          <w:rFonts w:cs="Arial"/>
          <w:color w:val="231F20"/>
          <w:sz w:val="24"/>
          <w:szCs w:val="24"/>
        </w:rPr>
        <w:t>Tax raised in 2023/24, the Council received £6.927m (8.7%) to help provide residents with the services on which they rely.</w:t>
      </w:r>
    </w:p>
    <w:p w14:paraId="086C5396" w14:textId="77777777" w:rsidR="00BB53C3" w:rsidRPr="00BB53C3" w:rsidRDefault="00BB53C3" w:rsidP="00BB53C3">
      <w:pPr>
        <w:rPr>
          <w:rFonts w:cs="Arial"/>
          <w:b/>
          <w:bCs/>
          <w:szCs w:val="24"/>
        </w:rPr>
      </w:pPr>
      <w:r w:rsidRPr="00BB53C3">
        <w:rPr>
          <w:rFonts w:cs="Arial"/>
          <w:b/>
          <w:bCs/>
          <w:szCs w:val="24"/>
        </w:rPr>
        <w:br w:type="page"/>
      </w:r>
    </w:p>
    <w:p w14:paraId="3ECF5678" w14:textId="4F80D232" w:rsidR="00BB53C3" w:rsidRDefault="00270441" w:rsidP="00EC0689">
      <w:pPr>
        <w:tabs>
          <w:tab w:val="left" w:pos="9356"/>
        </w:tabs>
        <w:spacing w:after="160" w:line="278" w:lineRule="auto"/>
        <w:ind w:left="284" w:right="396"/>
        <w:jc w:val="both"/>
        <w:rPr>
          <w:rFonts w:cs="Arial"/>
          <w:b/>
          <w:bCs/>
          <w:sz w:val="28"/>
          <w:szCs w:val="28"/>
        </w:rPr>
      </w:pPr>
      <w:r w:rsidRPr="00235E04">
        <w:rPr>
          <w:rFonts w:cs="Arial"/>
          <w:b/>
          <w:bCs/>
          <w:sz w:val="28"/>
          <w:szCs w:val="28"/>
        </w:rPr>
        <w:lastRenderedPageBreak/>
        <w:t xml:space="preserve">Governance and </w:t>
      </w:r>
      <w:r w:rsidR="00012F49" w:rsidRPr="00235E04">
        <w:rPr>
          <w:rFonts w:cs="Arial"/>
          <w:b/>
          <w:bCs/>
          <w:sz w:val="28"/>
          <w:szCs w:val="28"/>
        </w:rPr>
        <w:t>r</w:t>
      </w:r>
      <w:r w:rsidRPr="00235E04">
        <w:rPr>
          <w:rFonts w:cs="Arial"/>
          <w:b/>
          <w:bCs/>
          <w:sz w:val="28"/>
          <w:szCs w:val="28"/>
        </w:rPr>
        <w:t xml:space="preserve">isk </w:t>
      </w:r>
    </w:p>
    <w:p w14:paraId="3CB13125" w14:textId="13A97C31" w:rsidR="00F01C46" w:rsidRDefault="00F01C46" w:rsidP="00EC0689">
      <w:pPr>
        <w:tabs>
          <w:tab w:val="left" w:pos="9356"/>
        </w:tabs>
        <w:spacing w:after="160" w:line="278" w:lineRule="auto"/>
        <w:ind w:left="284" w:right="396"/>
        <w:jc w:val="both"/>
        <w:rPr>
          <w:rFonts w:cs="Arial"/>
          <w:b/>
          <w:bCs/>
          <w:sz w:val="28"/>
          <w:szCs w:val="28"/>
        </w:rPr>
      </w:pPr>
    </w:p>
    <w:p w14:paraId="20A78ECC" w14:textId="77777777" w:rsidR="00F01C46" w:rsidRDefault="00F01C46">
      <w:pPr>
        <w:ind w:left="0"/>
        <w:rPr>
          <w:rFonts w:cs="Arial"/>
          <w:b/>
          <w:bCs/>
          <w:sz w:val="28"/>
          <w:szCs w:val="28"/>
        </w:rPr>
      </w:pPr>
    </w:p>
    <w:p w14:paraId="3294579A" w14:textId="77777777" w:rsidR="00F01C46" w:rsidRDefault="00F01C46">
      <w:pPr>
        <w:ind w:left="0"/>
        <w:rPr>
          <w:rFonts w:cs="Arial"/>
          <w:b/>
          <w:bCs/>
          <w:sz w:val="28"/>
          <w:szCs w:val="28"/>
        </w:rPr>
      </w:pPr>
    </w:p>
    <w:p w14:paraId="6CEBDD4A" w14:textId="77777777" w:rsidR="00F01C46" w:rsidRDefault="00F01C46">
      <w:pPr>
        <w:ind w:left="0"/>
        <w:rPr>
          <w:rFonts w:cs="Arial"/>
          <w:b/>
          <w:bCs/>
          <w:sz w:val="28"/>
          <w:szCs w:val="28"/>
        </w:rPr>
      </w:pPr>
    </w:p>
    <w:p w14:paraId="0D132618" w14:textId="77777777" w:rsidR="00F01C46" w:rsidRDefault="00F01C46">
      <w:pPr>
        <w:ind w:left="0"/>
        <w:rPr>
          <w:rFonts w:cs="Arial"/>
          <w:b/>
          <w:bCs/>
          <w:sz w:val="28"/>
          <w:szCs w:val="28"/>
        </w:rPr>
      </w:pPr>
    </w:p>
    <w:p w14:paraId="1A8FF6A9" w14:textId="77777777" w:rsidR="00F01C46" w:rsidRDefault="00F01C46">
      <w:pPr>
        <w:ind w:left="0"/>
        <w:rPr>
          <w:rFonts w:cs="Arial"/>
          <w:b/>
          <w:bCs/>
          <w:sz w:val="28"/>
          <w:szCs w:val="28"/>
        </w:rPr>
      </w:pPr>
    </w:p>
    <w:p w14:paraId="4C295DEE" w14:textId="77777777" w:rsidR="00F01C46" w:rsidRDefault="00F01C46">
      <w:pPr>
        <w:ind w:left="0"/>
        <w:rPr>
          <w:rFonts w:cs="Arial"/>
          <w:b/>
          <w:bCs/>
          <w:sz w:val="28"/>
          <w:szCs w:val="28"/>
        </w:rPr>
      </w:pPr>
    </w:p>
    <w:p w14:paraId="6AD1D95B" w14:textId="77777777" w:rsidR="00F01C46" w:rsidRDefault="00F01C46">
      <w:pPr>
        <w:ind w:left="0"/>
        <w:rPr>
          <w:rFonts w:cs="Arial"/>
          <w:b/>
          <w:bCs/>
          <w:sz w:val="28"/>
          <w:szCs w:val="28"/>
        </w:rPr>
      </w:pPr>
    </w:p>
    <w:p w14:paraId="680E2463" w14:textId="65B991F2" w:rsidR="00F01C46" w:rsidRPr="00F01C46" w:rsidRDefault="00F01C46" w:rsidP="00F01C46">
      <w:pPr>
        <w:ind w:left="0"/>
        <w:jc w:val="center"/>
        <w:rPr>
          <w:rFonts w:cs="Arial"/>
          <w:b/>
          <w:bCs/>
          <w:color w:val="808080" w:themeColor="background1" w:themeShade="80"/>
          <w:sz w:val="32"/>
          <w:szCs w:val="32"/>
        </w:rPr>
      </w:pPr>
      <w:r w:rsidRPr="00F01C46">
        <w:rPr>
          <w:rFonts w:cs="Arial"/>
          <w:b/>
          <w:bCs/>
          <w:color w:val="808080" w:themeColor="background1" w:themeShade="80"/>
          <w:sz w:val="32"/>
          <w:szCs w:val="32"/>
        </w:rPr>
        <w:t>Content to follow</w:t>
      </w:r>
      <w:r w:rsidRPr="00F01C46">
        <w:rPr>
          <w:rFonts w:cs="Arial"/>
          <w:b/>
          <w:bCs/>
          <w:color w:val="808080" w:themeColor="background1" w:themeShade="80"/>
          <w:sz w:val="32"/>
          <w:szCs w:val="32"/>
        </w:rPr>
        <w:br w:type="page"/>
      </w:r>
    </w:p>
    <w:p w14:paraId="3978AA15" w14:textId="77777777" w:rsidR="00F01C46" w:rsidRDefault="00F01C46">
      <w:pPr>
        <w:ind w:left="0"/>
        <w:rPr>
          <w:rFonts w:cs="Arial"/>
          <w:b/>
          <w:bCs/>
          <w:sz w:val="28"/>
          <w:szCs w:val="28"/>
        </w:rPr>
      </w:pPr>
    </w:p>
    <w:p w14:paraId="59307F79" w14:textId="77777777" w:rsidR="00F01C46" w:rsidRDefault="00F01C46">
      <w:pPr>
        <w:ind w:left="0"/>
        <w:rPr>
          <w:rFonts w:cs="Arial"/>
          <w:b/>
          <w:bCs/>
          <w:sz w:val="28"/>
          <w:szCs w:val="28"/>
        </w:rPr>
      </w:pPr>
    </w:p>
    <w:p w14:paraId="280061B1" w14:textId="77777777" w:rsidR="00F01C46" w:rsidRDefault="00F01C46">
      <w:pPr>
        <w:ind w:left="0"/>
        <w:rPr>
          <w:rFonts w:cs="Arial"/>
          <w:b/>
          <w:bCs/>
          <w:sz w:val="28"/>
          <w:szCs w:val="28"/>
        </w:rPr>
      </w:pPr>
    </w:p>
    <w:p w14:paraId="5DBD5471" w14:textId="77777777" w:rsidR="00F01C46" w:rsidRDefault="00F01C46">
      <w:pPr>
        <w:ind w:left="0"/>
        <w:rPr>
          <w:rFonts w:cs="Arial"/>
          <w:b/>
          <w:bCs/>
          <w:sz w:val="28"/>
          <w:szCs w:val="28"/>
        </w:rPr>
      </w:pPr>
    </w:p>
    <w:p w14:paraId="6E5E4CDC" w14:textId="77777777" w:rsidR="00F01C46" w:rsidRDefault="00F01C46">
      <w:pPr>
        <w:ind w:left="0"/>
        <w:rPr>
          <w:rFonts w:cs="Arial"/>
          <w:b/>
          <w:bCs/>
          <w:sz w:val="28"/>
          <w:szCs w:val="28"/>
        </w:rPr>
      </w:pPr>
    </w:p>
    <w:p w14:paraId="43D20E61" w14:textId="77777777" w:rsidR="00F01C46" w:rsidRDefault="00F01C46">
      <w:pPr>
        <w:ind w:left="0"/>
        <w:rPr>
          <w:rFonts w:cs="Arial"/>
          <w:b/>
          <w:bCs/>
          <w:sz w:val="28"/>
          <w:szCs w:val="28"/>
        </w:rPr>
      </w:pPr>
    </w:p>
    <w:p w14:paraId="4865838E" w14:textId="7974A8B0" w:rsidR="00F01C46" w:rsidRDefault="00F01C46" w:rsidP="00F01C46">
      <w:pPr>
        <w:ind w:left="0"/>
        <w:jc w:val="center"/>
        <w:rPr>
          <w:rFonts w:cs="Arial"/>
          <w:b/>
          <w:bCs/>
          <w:sz w:val="28"/>
          <w:szCs w:val="28"/>
        </w:rPr>
      </w:pPr>
      <w:r w:rsidRPr="00F01C46">
        <w:rPr>
          <w:rFonts w:cs="Arial"/>
          <w:b/>
          <w:bCs/>
          <w:color w:val="808080" w:themeColor="background1" w:themeShade="80"/>
          <w:sz w:val="32"/>
          <w:szCs w:val="32"/>
        </w:rPr>
        <w:t>Content to follow</w:t>
      </w:r>
    </w:p>
    <w:p w14:paraId="399628AD" w14:textId="6C7E67EB" w:rsidR="00F01C46" w:rsidRDefault="00F01C46">
      <w:pPr>
        <w:ind w:left="0"/>
        <w:rPr>
          <w:rFonts w:cs="Arial"/>
          <w:b/>
          <w:bCs/>
          <w:sz w:val="28"/>
          <w:szCs w:val="28"/>
        </w:rPr>
      </w:pPr>
      <w:r>
        <w:rPr>
          <w:rFonts w:cs="Arial"/>
          <w:b/>
          <w:bCs/>
          <w:sz w:val="28"/>
          <w:szCs w:val="28"/>
        </w:rPr>
        <w:br w:type="page"/>
      </w:r>
    </w:p>
    <w:p w14:paraId="111BA930" w14:textId="65AC5FAF" w:rsidR="00012F49" w:rsidRPr="00235E04" w:rsidRDefault="00012F49" w:rsidP="00012F49">
      <w:pPr>
        <w:spacing w:after="160" w:line="278" w:lineRule="auto"/>
        <w:ind w:left="284" w:right="396"/>
        <w:jc w:val="both"/>
        <w:rPr>
          <w:rFonts w:cs="Arial"/>
          <w:b/>
          <w:bCs/>
          <w:color w:val="1D1D1B"/>
          <w:sz w:val="28"/>
          <w:szCs w:val="28"/>
        </w:rPr>
      </w:pPr>
      <w:r w:rsidRPr="00235E04">
        <w:rPr>
          <w:rFonts w:cs="Arial"/>
          <w:b/>
          <w:bCs/>
          <w:color w:val="1D1D1B"/>
          <w:sz w:val="28"/>
          <w:szCs w:val="28"/>
        </w:rPr>
        <w:lastRenderedPageBreak/>
        <w:t xml:space="preserve">Corporate </w:t>
      </w:r>
      <w:r w:rsidR="00235E04">
        <w:rPr>
          <w:rFonts w:cs="Arial"/>
          <w:b/>
          <w:bCs/>
          <w:color w:val="1D1D1B"/>
          <w:sz w:val="28"/>
          <w:szCs w:val="28"/>
        </w:rPr>
        <w:t>P</w:t>
      </w:r>
      <w:r w:rsidRPr="00235E04">
        <w:rPr>
          <w:rFonts w:cs="Arial"/>
          <w:b/>
          <w:bCs/>
          <w:color w:val="1D1D1B"/>
          <w:sz w:val="28"/>
          <w:szCs w:val="28"/>
        </w:rPr>
        <w:t>lan</w:t>
      </w:r>
    </w:p>
    <w:p w14:paraId="1CD8FF97" w14:textId="6036D519" w:rsidR="000E47F1" w:rsidRDefault="000E47F1" w:rsidP="000E47F1">
      <w:pPr>
        <w:pStyle w:val="paragraph"/>
        <w:spacing w:before="0" w:beforeAutospacing="0" w:after="0" w:afterAutospacing="0"/>
        <w:ind w:left="284"/>
        <w:jc w:val="both"/>
        <w:textAlignment w:val="baseline"/>
        <w:rPr>
          <w:rFonts w:ascii="Segoe UI" w:hAnsi="Segoe UI" w:cs="Segoe UI"/>
          <w:sz w:val="18"/>
          <w:szCs w:val="18"/>
        </w:rPr>
      </w:pPr>
      <w:bookmarkStart w:id="4" w:name="_Hlk204259333"/>
      <w:r>
        <w:rPr>
          <w:rStyle w:val="normaltextrun"/>
        </w:rPr>
        <w:t xml:space="preserve">The Council’s Corporate Plan, currently covering the period 2023 – 2027, sets out what we want to achieve in our ambition to be 'Great' across all our services. Our 6 priorities are based on knowledge and understanding of the needs of Ashfield residents and businesses.  This report </w:t>
      </w:r>
      <w:r w:rsidR="0054541B">
        <w:rPr>
          <w:rStyle w:val="normaltextrun"/>
        </w:rPr>
        <w:t xml:space="preserve">does not </w:t>
      </w:r>
      <w:r>
        <w:rPr>
          <w:rStyle w:val="normaltextrun"/>
        </w:rPr>
        <w:t>propose a refresh of the Corporate Plan</w:t>
      </w:r>
      <w:r w:rsidR="00901B86">
        <w:rPr>
          <w:rStyle w:val="normaltextrun"/>
        </w:rPr>
        <w:t xml:space="preserve"> until the September cabinet. The report reflects progress against the existing Corporate Plan.</w:t>
      </w:r>
    </w:p>
    <w:p w14:paraId="4BD1FA7A" w14:textId="77777777" w:rsidR="000E47F1" w:rsidRPr="00A56E54" w:rsidRDefault="000E47F1" w:rsidP="000E47F1">
      <w:pPr>
        <w:pStyle w:val="BodyText"/>
        <w:tabs>
          <w:tab w:val="clear" w:pos="567"/>
        </w:tabs>
        <w:ind w:left="284"/>
        <w:rPr>
          <w:rFonts w:cs="Arial"/>
          <w:b/>
          <w:bCs/>
          <w:color w:val="1D1D1B"/>
          <w:sz w:val="24"/>
          <w:szCs w:val="24"/>
        </w:rPr>
      </w:pPr>
    </w:p>
    <w:p w14:paraId="5183041E" w14:textId="77777777" w:rsidR="000E47F1" w:rsidRPr="00A56E54" w:rsidRDefault="000E47F1" w:rsidP="000E47F1">
      <w:pPr>
        <w:pStyle w:val="BodyText"/>
        <w:tabs>
          <w:tab w:val="clear" w:pos="567"/>
        </w:tabs>
        <w:ind w:left="284"/>
        <w:rPr>
          <w:rFonts w:cs="Arial"/>
          <w:b/>
          <w:bCs/>
          <w:sz w:val="24"/>
          <w:szCs w:val="24"/>
        </w:rPr>
      </w:pPr>
      <w:r w:rsidRPr="00A56E54">
        <w:rPr>
          <w:rFonts w:cs="Arial"/>
          <w:b/>
          <w:bCs/>
          <w:sz w:val="24"/>
          <w:szCs w:val="24"/>
        </w:rPr>
        <w:t>The vision</w:t>
      </w:r>
    </w:p>
    <w:p w14:paraId="2A41DF06" w14:textId="77777777" w:rsidR="000E47F1" w:rsidRPr="00A56E54" w:rsidRDefault="000E47F1" w:rsidP="000E47F1">
      <w:pPr>
        <w:pStyle w:val="BodyText"/>
        <w:tabs>
          <w:tab w:val="clear" w:pos="567"/>
        </w:tabs>
        <w:ind w:left="284"/>
        <w:rPr>
          <w:rFonts w:cs="Arial"/>
          <w:b/>
          <w:bCs/>
          <w:sz w:val="24"/>
          <w:szCs w:val="24"/>
        </w:rPr>
      </w:pPr>
    </w:p>
    <w:p w14:paraId="3C15A0C7" w14:textId="77777777" w:rsidR="000E47F1" w:rsidRPr="00A56E54" w:rsidRDefault="000E47F1" w:rsidP="000E47F1">
      <w:pPr>
        <w:pStyle w:val="BodyText"/>
        <w:tabs>
          <w:tab w:val="clear" w:pos="567"/>
        </w:tabs>
        <w:ind w:left="284"/>
        <w:rPr>
          <w:rFonts w:cs="Arial"/>
          <w:sz w:val="24"/>
          <w:szCs w:val="24"/>
        </w:rPr>
      </w:pPr>
      <w:r w:rsidRPr="00A56E54">
        <w:rPr>
          <w:rFonts w:cs="Arial"/>
          <w:sz w:val="24"/>
          <w:szCs w:val="24"/>
        </w:rPr>
        <w:t>The purpose of the Council as set out in the current Corporate Plan is to:</w:t>
      </w:r>
    </w:p>
    <w:p w14:paraId="24C5C398" w14:textId="77777777" w:rsidR="000E47F1" w:rsidRPr="00A56E54" w:rsidRDefault="000E47F1" w:rsidP="002261D0">
      <w:pPr>
        <w:pStyle w:val="BodyText"/>
        <w:numPr>
          <w:ilvl w:val="0"/>
          <w:numId w:val="44"/>
        </w:numPr>
        <w:tabs>
          <w:tab w:val="clear" w:pos="1134"/>
        </w:tabs>
        <w:ind w:hanging="720"/>
        <w:rPr>
          <w:rFonts w:cs="Arial"/>
          <w:sz w:val="24"/>
          <w:szCs w:val="24"/>
        </w:rPr>
      </w:pPr>
      <w:r w:rsidRPr="00A56E54">
        <w:rPr>
          <w:rFonts w:cs="Arial"/>
          <w:sz w:val="24"/>
          <w:szCs w:val="24"/>
        </w:rPr>
        <w:t>Serve the Communities and Residents of Ashfield;</w:t>
      </w:r>
    </w:p>
    <w:p w14:paraId="51ED54C4" w14:textId="77777777" w:rsidR="000E47F1" w:rsidRPr="00A56E54" w:rsidRDefault="000E47F1" w:rsidP="002261D0">
      <w:pPr>
        <w:pStyle w:val="BodyText"/>
        <w:numPr>
          <w:ilvl w:val="0"/>
          <w:numId w:val="44"/>
        </w:numPr>
        <w:tabs>
          <w:tab w:val="clear" w:pos="1134"/>
        </w:tabs>
        <w:ind w:hanging="720"/>
        <w:rPr>
          <w:rFonts w:cs="Arial"/>
          <w:sz w:val="24"/>
          <w:szCs w:val="24"/>
        </w:rPr>
      </w:pPr>
      <w:r w:rsidRPr="00A56E54">
        <w:rPr>
          <w:rFonts w:cs="Arial"/>
          <w:sz w:val="24"/>
          <w:szCs w:val="24"/>
        </w:rPr>
        <w:t>Provide good quality, value for money services; and</w:t>
      </w:r>
    </w:p>
    <w:p w14:paraId="18D9C609" w14:textId="77777777" w:rsidR="000E47F1" w:rsidRPr="00A56E54" w:rsidRDefault="000E47F1" w:rsidP="002261D0">
      <w:pPr>
        <w:pStyle w:val="BodyText"/>
        <w:numPr>
          <w:ilvl w:val="0"/>
          <w:numId w:val="44"/>
        </w:numPr>
        <w:tabs>
          <w:tab w:val="clear" w:pos="1134"/>
        </w:tabs>
        <w:ind w:left="567" w:hanging="283"/>
        <w:rPr>
          <w:rFonts w:cs="Arial"/>
          <w:sz w:val="24"/>
          <w:szCs w:val="24"/>
        </w:rPr>
      </w:pPr>
      <w:r w:rsidRPr="00A56E54">
        <w:rPr>
          <w:rFonts w:cs="Arial"/>
          <w:sz w:val="24"/>
          <w:szCs w:val="24"/>
        </w:rPr>
        <w:t xml:space="preserve">To act strategically and </w:t>
      </w:r>
      <w:proofErr w:type="gramStart"/>
      <w:r w:rsidRPr="00A56E54">
        <w:rPr>
          <w:rFonts w:cs="Arial"/>
          <w:sz w:val="24"/>
          <w:szCs w:val="24"/>
        </w:rPr>
        <w:t>plan for the future</w:t>
      </w:r>
      <w:proofErr w:type="gramEnd"/>
      <w:r w:rsidRPr="00A56E54">
        <w:rPr>
          <w:rFonts w:cs="Arial"/>
          <w:sz w:val="24"/>
          <w:szCs w:val="24"/>
        </w:rPr>
        <w:t>, working with others to bring about sustainable improvements in people’s lives.</w:t>
      </w:r>
    </w:p>
    <w:p w14:paraId="758F1125" w14:textId="77777777" w:rsidR="000E47F1" w:rsidRPr="00A56E54" w:rsidRDefault="000E47F1" w:rsidP="000E47F1">
      <w:pPr>
        <w:pStyle w:val="BodyText"/>
        <w:tabs>
          <w:tab w:val="clear" w:pos="567"/>
        </w:tabs>
        <w:ind w:left="284"/>
        <w:rPr>
          <w:rFonts w:cs="Arial"/>
          <w:sz w:val="24"/>
          <w:szCs w:val="24"/>
        </w:rPr>
      </w:pPr>
    </w:p>
    <w:p w14:paraId="0C91BC65" w14:textId="77777777" w:rsidR="000E47F1" w:rsidRPr="00A56E54" w:rsidRDefault="000E47F1" w:rsidP="000E47F1">
      <w:pPr>
        <w:pStyle w:val="BodyText"/>
        <w:tabs>
          <w:tab w:val="clear" w:pos="567"/>
        </w:tabs>
        <w:ind w:left="284"/>
        <w:rPr>
          <w:rFonts w:cs="Arial"/>
          <w:b/>
          <w:bCs/>
          <w:sz w:val="24"/>
          <w:szCs w:val="24"/>
        </w:rPr>
      </w:pPr>
      <w:r w:rsidRPr="00A56E54">
        <w:rPr>
          <w:rFonts w:cs="Arial"/>
          <w:b/>
          <w:bCs/>
          <w:sz w:val="24"/>
          <w:szCs w:val="24"/>
        </w:rPr>
        <w:t>The priorities</w:t>
      </w:r>
    </w:p>
    <w:p w14:paraId="4DF51D39" w14:textId="77777777" w:rsidR="000E47F1" w:rsidRPr="00A56E54" w:rsidRDefault="000E47F1" w:rsidP="000E47F1">
      <w:pPr>
        <w:pStyle w:val="BodyText"/>
        <w:tabs>
          <w:tab w:val="clear" w:pos="567"/>
        </w:tabs>
        <w:ind w:left="284"/>
        <w:rPr>
          <w:rFonts w:cs="Arial"/>
          <w:b/>
          <w:bCs/>
          <w:sz w:val="24"/>
          <w:szCs w:val="24"/>
        </w:rPr>
      </w:pPr>
    </w:p>
    <w:p w14:paraId="4F6EE5D4" w14:textId="77777777" w:rsidR="000E47F1" w:rsidRPr="00A56E54" w:rsidRDefault="000E47F1" w:rsidP="000E47F1">
      <w:pPr>
        <w:pStyle w:val="BodyText"/>
        <w:tabs>
          <w:tab w:val="clear" w:pos="567"/>
        </w:tabs>
        <w:ind w:left="284"/>
        <w:rPr>
          <w:rFonts w:cs="Arial"/>
          <w:sz w:val="24"/>
          <w:szCs w:val="24"/>
        </w:rPr>
      </w:pPr>
      <w:r w:rsidRPr="00A56E54">
        <w:rPr>
          <w:rFonts w:cs="Arial"/>
          <w:sz w:val="24"/>
          <w:szCs w:val="24"/>
        </w:rPr>
        <w:t>The Council’s Priorities as set out in the current Corporate Plan are:</w:t>
      </w:r>
    </w:p>
    <w:p w14:paraId="6C73D2D9" w14:textId="77777777" w:rsidR="000E47F1" w:rsidRPr="00A56E54" w:rsidRDefault="000E47F1" w:rsidP="002261D0">
      <w:pPr>
        <w:pStyle w:val="BodyText"/>
        <w:numPr>
          <w:ilvl w:val="0"/>
          <w:numId w:val="45"/>
        </w:numPr>
        <w:tabs>
          <w:tab w:val="clear" w:pos="567"/>
          <w:tab w:val="clear" w:pos="1134"/>
        </w:tabs>
        <w:ind w:left="709" w:hanging="425"/>
        <w:rPr>
          <w:rFonts w:cs="Arial"/>
          <w:sz w:val="24"/>
          <w:szCs w:val="24"/>
        </w:rPr>
      </w:pPr>
      <w:r w:rsidRPr="00A56E54">
        <w:rPr>
          <w:rFonts w:cs="Arial"/>
          <w:sz w:val="24"/>
          <w:szCs w:val="24"/>
        </w:rPr>
        <w:t>Health &amp; Happiness;</w:t>
      </w:r>
    </w:p>
    <w:p w14:paraId="326CD10F" w14:textId="77777777" w:rsidR="000E47F1" w:rsidRPr="00A56E54" w:rsidRDefault="000E47F1" w:rsidP="002261D0">
      <w:pPr>
        <w:pStyle w:val="BodyText"/>
        <w:numPr>
          <w:ilvl w:val="0"/>
          <w:numId w:val="45"/>
        </w:numPr>
        <w:tabs>
          <w:tab w:val="clear" w:pos="567"/>
          <w:tab w:val="clear" w:pos="1134"/>
        </w:tabs>
        <w:ind w:left="709" w:hanging="425"/>
        <w:rPr>
          <w:rFonts w:cs="Arial"/>
          <w:sz w:val="24"/>
          <w:szCs w:val="24"/>
        </w:rPr>
      </w:pPr>
      <w:r w:rsidRPr="00A56E54">
        <w:rPr>
          <w:rFonts w:cs="Arial"/>
          <w:sz w:val="24"/>
          <w:szCs w:val="24"/>
        </w:rPr>
        <w:t>Homes &amp; Housing;</w:t>
      </w:r>
    </w:p>
    <w:p w14:paraId="139CFA9A" w14:textId="77777777" w:rsidR="000E47F1" w:rsidRPr="00A56E54" w:rsidRDefault="000E47F1" w:rsidP="002261D0">
      <w:pPr>
        <w:pStyle w:val="BodyText"/>
        <w:numPr>
          <w:ilvl w:val="0"/>
          <w:numId w:val="45"/>
        </w:numPr>
        <w:tabs>
          <w:tab w:val="clear" w:pos="567"/>
          <w:tab w:val="clear" w:pos="1134"/>
        </w:tabs>
        <w:ind w:left="709" w:hanging="425"/>
        <w:rPr>
          <w:rFonts w:cs="Arial"/>
          <w:sz w:val="24"/>
          <w:szCs w:val="24"/>
        </w:rPr>
      </w:pPr>
      <w:r w:rsidRPr="00A56E54">
        <w:rPr>
          <w:rFonts w:cs="Arial"/>
          <w:sz w:val="24"/>
          <w:szCs w:val="24"/>
        </w:rPr>
        <w:t>Economic Growth &amp; Place;</w:t>
      </w:r>
    </w:p>
    <w:p w14:paraId="0846AABC" w14:textId="77777777" w:rsidR="000E47F1" w:rsidRPr="00A56E54" w:rsidRDefault="000E47F1" w:rsidP="002261D0">
      <w:pPr>
        <w:pStyle w:val="BodyText"/>
        <w:numPr>
          <w:ilvl w:val="0"/>
          <w:numId w:val="45"/>
        </w:numPr>
        <w:tabs>
          <w:tab w:val="clear" w:pos="567"/>
          <w:tab w:val="clear" w:pos="1134"/>
        </w:tabs>
        <w:ind w:left="709" w:hanging="425"/>
        <w:rPr>
          <w:rFonts w:cs="Arial"/>
          <w:sz w:val="24"/>
          <w:szCs w:val="24"/>
        </w:rPr>
      </w:pPr>
      <w:r w:rsidRPr="00A56E54">
        <w:rPr>
          <w:rFonts w:cs="Arial"/>
          <w:sz w:val="24"/>
          <w:szCs w:val="24"/>
        </w:rPr>
        <w:t>Cleaner &amp; Greener;</w:t>
      </w:r>
    </w:p>
    <w:p w14:paraId="1A109809" w14:textId="77777777" w:rsidR="000E47F1" w:rsidRPr="00A56E54" w:rsidRDefault="000E47F1" w:rsidP="002261D0">
      <w:pPr>
        <w:pStyle w:val="BodyText"/>
        <w:numPr>
          <w:ilvl w:val="0"/>
          <w:numId w:val="45"/>
        </w:numPr>
        <w:tabs>
          <w:tab w:val="clear" w:pos="567"/>
          <w:tab w:val="clear" w:pos="1134"/>
        </w:tabs>
        <w:ind w:left="709" w:hanging="425"/>
        <w:rPr>
          <w:rFonts w:cs="Arial"/>
          <w:sz w:val="24"/>
          <w:szCs w:val="24"/>
        </w:rPr>
      </w:pPr>
      <w:r w:rsidRPr="00A56E54">
        <w:rPr>
          <w:rFonts w:cs="Arial"/>
          <w:sz w:val="24"/>
          <w:szCs w:val="24"/>
        </w:rPr>
        <w:t>Safer &amp; Stronger; and</w:t>
      </w:r>
    </w:p>
    <w:p w14:paraId="09A54B6B" w14:textId="77777777" w:rsidR="000E47F1" w:rsidRPr="00A56E54" w:rsidRDefault="000E47F1" w:rsidP="002261D0">
      <w:pPr>
        <w:pStyle w:val="BodyText"/>
        <w:numPr>
          <w:ilvl w:val="0"/>
          <w:numId w:val="45"/>
        </w:numPr>
        <w:tabs>
          <w:tab w:val="clear" w:pos="567"/>
          <w:tab w:val="clear" w:pos="1134"/>
        </w:tabs>
        <w:ind w:left="709" w:hanging="425"/>
        <w:rPr>
          <w:rFonts w:cs="Arial"/>
          <w:sz w:val="24"/>
          <w:szCs w:val="24"/>
        </w:rPr>
      </w:pPr>
      <w:r w:rsidRPr="00A56E54">
        <w:rPr>
          <w:rFonts w:cs="Arial"/>
          <w:sz w:val="24"/>
          <w:szCs w:val="24"/>
        </w:rPr>
        <w:t>Innovate &amp; Improve</w:t>
      </w:r>
    </w:p>
    <w:p w14:paraId="254AF98D" w14:textId="77777777" w:rsidR="000E47F1" w:rsidRPr="00A56E54" w:rsidRDefault="000E47F1" w:rsidP="000E47F1">
      <w:pPr>
        <w:pStyle w:val="BodyText"/>
        <w:tabs>
          <w:tab w:val="clear" w:pos="567"/>
        </w:tabs>
        <w:ind w:left="284"/>
        <w:rPr>
          <w:rFonts w:cs="Arial"/>
          <w:sz w:val="24"/>
          <w:szCs w:val="24"/>
        </w:rPr>
      </w:pPr>
    </w:p>
    <w:p w14:paraId="48545A1C" w14:textId="77777777" w:rsidR="000E47F1" w:rsidRPr="00A56E54" w:rsidRDefault="000E47F1" w:rsidP="000E47F1">
      <w:pPr>
        <w:pStyle w:val="BodyText"/>
        <w:tabs>
          <w:tab w:val="clear" w:pos="567"/>
        </w:tabs>
        <w:ind w:left="284"/>
        <w:rPr>
          <w:rFonts w:cs="Arial"/>
          <w:b/>
          <w:bCs/>
          <w:sz w:val="24"/>
          <w:szCs w:val="24"/>
        </w:rPr>
      </w:pPr>
      <w:r w:rsidRPr="00A56E54">
        <w:rPr>
          <w:rFonts w:cs="Arial"/>
          <w:b/>
          <w:bCs/>
          <w:sz w:val="24"/>
          <w:szCs w:val="24"/>
        </w:rPr>
        <w:t>Performance monitoring</w:t>
      </w:r>
    </w:p>
    <w:p w14:paraId="6711AD60" w14:textId="77777777" w:rsidR="000E47F1" w:rsidRPr="00A56E54" w:rsidRDefault="000E47F1" w:rsidP="000E47F1">
      <w:pPr>
        <w:pStyle w:val="BodyText"/>
        <w:tabs>
          <w:tab w:val="clear" w:pos="567"/>
        </w:tabs>
        <w:ind w:left="284"/>
        <w:rPr>
          <w:rFonts w:cs="Arial"/>
          <w:b/>
          <w:bCs/>
          <w:sz w:val="24"/>
          <w:szCs w:val="24"/>
        </w:rPr>
      </w:pPr>
    </w:p>
    <w:p w14:paraId="2C352779" w14:textId="77777777" w:rsidR="000E47F1" w:rsidRPr="00A56E54" w:rsidRDefault="000E47F1" w:rsidP="000E47F1">
      <w:pPr>
        <w:pStyle w:val="BodyText"/>
        <w:tabs>
          <w:tab w:val="clear" w:pos="567"/>
        </w:tabs>
        <w:ind w:left="284"/>
        <w:rPr>
          <w:rFonts w:cs="Arial"/>
          <w:sz w:val="24"/>
          <w:szCs w:val="24"/>
        </w:rPr>
      </w:pPr>
      <w:r w:rsidRPr="00A56E54">
        <w:rPr>
          <w:rFonts w:cs="Arial"/>
          <w:sz w:val="24"/>
          <w:szCs w:val="24"/>
        </w:rPr>
        <w:t xml:space="preserve">Each Directorate has </w:t>
      </w:r>
      <w:proofErr w:type="gramStart"/>
      <w:r w:rsidRPr="00A56E54">
        <w:rPr>
          <w:rFonts w:cs="Arial"/>
          <w:sz w:val="24"/>
          <w:szCs w:val="24"/>
        </w:rPr>
        <w:t>a number of</w:t>
      </w:r>
      <w:proofErr w:type="gramEnd"/>
      <w:r w:rsidRPr="00A56E54">
        <w:rPr>
          <w:rFonts w:cs="Arial"/>
          <w:sz w:val="24"/>
          <w:szCs w:val="24"/>
        </w:rPr>
        <w:t xml:space="preserve"> service areas, and each has a Service Plan which supports effective delivery of the Corporate Plan priorities. The progress of the Corporate Plan is monitored through both the successful delivery of key projects and initiatives, and performance achieved against the corporate scorecard.</w:t>
      </w:r>
    </w:p>
    <w:p w14:paraId="0E382081" w14:textId="77777777" w:rsidR="000E47F1" w:rsidRPr="00A56E54" w:rsidRDefault="000E47F1" w:rsidP="000E47F1">
      <w:pPr>
        <w:pStyle w:val="BodyText"/>
        <w:tabs>
          <w:tab w:val="clear" w:pos="567"/>
        </w:tabs>
        <w:ind w:left="284"/>
        <w:rPr>
          <w:rFonts w:cs="Arial"/>
          <w:color w:val="1D1D1B"/>
          <w:sz w:val="24"/>
          <w:szCs w:val="24"/>
        </w:rPr>
      </w:pPr>
    </w:p>
    <w:p w14:paraId="1A43BCA6" w14:textId="77777777" w:rsidR="000E47F1" w:rsidRPr="00A56E54" w:rsidRDefault="000E47F1" w:rsidP="000E47F1">
      <w:pPr>
        <w:pStyle w:val="BodyText"/>
        <w:tabs>
          <w:tab w:val="clear" w:pos="567"/>
        </w:tabs>
        <w:ind w:left="284"/>
        <w:rPr>
          <w:rFonts w:cs="Arial"/>
          <w:color w:val="1D1D1B"/>
          <w:sz w:val="24"/>
          <w:szCs w:val="24"/>
        </w:rPr>
      </w:pPr>
      <w:r w:rsidRPr="00A56E54">
        <w:rPr>
          <w:rFonts w:cs="Arial"/>
          <w:color w:val="1D1D1B"/>
          <w:sz w:val="24"/>
          <w:szCs w:val="24"/>
        </w:rPr>
        <w:t>Overall, the corporate scorecard outturn for April 202</w:t>
      </w:r>
      <w:r>
        <w:rPr>
          <w:rFonts w:cs="Arial"/>
          <w:color w:val="1D1D1B"/>
          <w:sz w:val="24"/>
          <w:szCs w:val="24"/>
        </w:rPr>
        <w:t>5</w:t>
      </w:r>
      <w:r w:rsidRPr="00A56E54">
        <w:rPr>
          <w:rFonts w:cs="Arial"/>
          <w:color w:val="1D1D1B"/>
          <w:sz w:val="24"/>
          <w:szCs w:val="24"/>
        </w:rPr>
        <w:t xml:space="preserve"> to March 202</w:t>
      </w:r>
      <w:r>
        <w:rPr>
          <w:rFonts w:cs="Arial"/>
          <w:color w:val="1D1D1B"/>
          <w:sz w:val="24"/>
          <w:szCs w:val="24"/>
        </w:rPr>
        <w:t>6</w:t>
      </w:r>
      <w:r w:rsidRPr="00A56E54">
        <w:rPr>
          <w:rFonts w:cs="Arial"/>
          <w:color w:val="1D1D1B"/>
          <w:sz w:val="24"/>
          <w:szCs w:val="24"/>
        </w:rPr>
        <w:t xml:space="preserve"> indicates the following:</w:t>
      </w:r>
    </w:p>
    <w:p w14:paraId="33A8E03B" w14:textId="77777777" w:rsidR="000E47F1" w:rsidRPr="00A56E54" w:rsidRDefault="000E47F1" w:rsidP="002261D0">
      <w:pPr>
        <w:pStyle w:val="BodyText"/>
        <w:numPr>
          <w:ilvl w:val="0"/>
          <w:numId w:val="46"/>
        </w:numPr>
        <w:tabs>
          <w:tab w:val="clear" w:pos="567"/>
          <w:tab w:val="clear" w:pos="1134"/>
          <w:tab w:val="left" w:pos="709"/>
        </w:tabs>
        <w:ind w:left="709" w:hanging="425"/>
        <w:rPr>
          <w:rFonts w:cs="Arial"/>
          <w:sz w:val="24"/>
          <w:szCs w:val="24"/>
        </w:rPr>
      </w:pPr>
      <w:r w:rsidRPr="00A56E54">
        <w:rPr>
          <w:rStyle w:val="normaltextrun"/>
          <w:rFonts w:cs="Arial"/>
          <w:sz w:val="24"/>
          <w:szCs w:val="24"/>
        </w:rPr>
        <w:t>8</w:t>
      </w:r>
      <w:r>
        <w:rPr>
          <w:rStyle w:val="normaltextrun"/>
          <w:rFonts w:cs="Arial"/>
          <w:sz w:val="24"/>
          <w:szCs w:val="24"/>
        </w:rPr>
        <w:t>3</w:t>
      </w:r>
      <w:r w:rsidRPr="00A56E54">
        <w:rPr>
          <w:rStyle w:val="normaltextrun"/>
          <w:rFonts w:cs="Arial"/>
          <w:sz w:val="24"/>
          <w:szCs w:val="24"/>
        </w:rPr>
        <w:t>% of measures achieving or exceeding target, or within 10% variance of target. </w:t>
      </w:r>
      <w:r w:rsidRPr="00A56E54">
        <w:rPr>
          <w:rStyle w:val="eop"/>
          <w:rFonts w:cs="Arial"/>
          <w:sz w:val="24"/>
          <w:szCs w:val="24"/>
        </w:rPr>
        <w:t> </w:t>
      </w:r>
    </w:p>
    <w:p w14:paraId="70AF0C8D" w14:textId="77777777" w:rsidR="000E47F1" w:rsidRPr="00A56E54" w:rsidRDefault="000E47F1" w:rsidP="002261D0">
      <w:pPr>
        <w:pStyle w:val="BodyText"/>
        <w:numPr>
          <w:ilvl w:val="0"/>
          <w:numId w:val="46"/>
        </w:numPr>
        <w:tabs>
          <w:tab w:val="clear" w:pos="567"/>
          <w:tab w:val="clear" w:pos="1134"/>
          <w:tab w:val="left" w:pos="709"/>
        </w:tabs>
        <w:ind w:left="709" w:hanging="425"/>
        <w:rPr>
          <w:rFonts w:cs="Arial"/>
          <w:sz w:val="24"/>
          <w:szCs w:val="24"/>
        </w:rPr>
      </w:pPr>
      <w:r w:rsidRPr="00A56E54">
        <w:rPr>
          <w:rStyle w:val="normaltextrun"/>
          <w:rFonts w:cs="Arial"/>
          <w:sz w:val="24"/>
          <w:szCs w:val="24"/>
        </w:rPr>
        <w:t>8</w:t>
      </w:r>
      <w:r>
        <w:rPr>
          <w:rStyle w:val="normaltextrun"/>
          <w:rFonts w:cs="Arial"/>
          <w:sz w:val="24"/>
          <w:szCs w:val="24"/>
        </w:rPr>
        <w:t>0</w:t>
      </w:r>
      <w:r w:rsidRPr="00A56E54">
        <w:rPr>
          <w:rStyle w:val="normaltextrun"/>
          <w:rFonts w:cs="Arial"/>
          <w:sz w:val="24"/>
          <w:szCs w:val="24"/>
        </w:rPr>
        <w:t>% of measures indicating an improved position compared to the same period in the previous year, or within 5% of previous year’s performance levels.</w:t>
      </w:r>
      <w:r w:rsidRPr="00A56E54">
        <w:rPr>
          <w:rStyle w:val="eop"/>
          <w:rFonts w:cs="Arial"/>
          <w:sz w:val="24"/>
          <w:szCs w:val="24"/>
        </w:rPr>
        <w:t> </w:t>
      </w:r>
    </w:p>
    <w:p w14:paraId="06816441" w14:textId="77777777" w:rsidR="000E47F1" w:rsidRPr="00A56E54" w:rsidRDefault="000E47F1" w:rsidP="000E47F1">
      <w:pPr>
        <w:pStyle w:val="BodyText"/>
        <w:tabs>
          <w:tab w:val="clear" w:pos="567"/>
          <w:tab w:val="clear" w:pos="1134"/>
          <w:tab w:val="left" w:pos="709"/>
        </w:tabs>
        <w:ind w:left="1004"/>
        <w:rPr>
          <w:rFonts w:cs="Arial"/>
          <w:sz w:val="24"/>
          <w:szCs w:val="24"/>
        </w:rPr>
      </w:pPr>
    </w:p>
    <w:p w14:paraId="2CEFBBCD" w14:textId="77777777" w:rsidR="000E47F1" w:rsidRPr="00A56E54" w:rsidRDefault="000E47F1" w:rsidP="000E47F1">
      <w:pPr>
        <w:pStyle w:val="BodyText"/>
        <w:tabs>
          <w:tab w:val="clear" w:pos="567"/>
          <w:tab w:val="clear" w:pos="1134"/>
          <w:tab w:val="left" w:pos="709"/>
        </w:tabs>
        <w:ind w:left="284" w:hanging="720"/>
        <w:rPr>
          <w:rFonts w:cs="Arial"/>
          <w:color w:val="1D1D1B"/>
          <w:sz w:val="24"/>
          <w:szCs w:val="24"/>
        </w:rPr>
      </w:pPr>
    </w:p>
    <w:p w14:paraId="04046511" w14:textId="318D1BDF" w:rsidR="000E47F1" w:rsidRPr="00A56E54" w:rsidRDefault="000E47F1" w:rsidP="000E47F1">
      <w:pPr>
        <w:pStyle w:val="BodyText"/>
        <w:tabs>
          <w:tab w:val="clear" w:pos="567"/>
        </w:tabs>
        <w:ind w:left="284"/>
        <w:rPr>
          <w:rFonts w:cs="Arial"/>
          <w:b/>
          <w:bCs/>
          <w:color w:val="1D1D1B"/>
          <w:sz w:val="24"/>
          <w:szCs w:val="24"/>
        </w:rPr>
      </w:pPr>
      <w:r w:rsidRPr="00A56E54">
        <w:rPr>
          <w:rFonts w:cs="Arial"/>
          <w:b/>
          <w:bCs/>
          <w:color w:val="1D1D1B"/>
          <w:sz w:val="24"/>
          <w:szCs w:val="24"/>
        </w:rPr>
        <w:t>Key successes in 202</w:t>
      </w:r>
      <w:r>
        <w:rPr>
          <w:rFonts w:cs="Arial"/>
          <w:b/>
          <w:bCs/>
          <w:color w:val="1D1D1B"/>
          <w:sz w:val="24"/>
          <w:szCs w:val="24"/>
        </w:rPr>
        <w:t>5/</w:t>
      </w:r>
      <w:r w:rsidR="00B458B5">
        <w:rPr>
          <w:rFonts w:cs="Arial"/>
          <w:b/>
          <w:bCs/>
          <w:color w:val="1D1D1B"/>
          <w:sz w:val="24"/>
          <w:szCs w:val="24"/>
        </w:rPr>
        <w:t>20</w:t>
      </w:r>
      <w:r>
        <w:rPr>
          <w:rFonts w:cs="Arial"/>
          <w:b/>
          <w:bCs/>
          <w:color w:val="1D1D1B"/>
          <w:sz w:val="24"/>
          <w:szCs w:val="24"/>
        </w:rPr>
        <w:t>26</w:t>
      </w:r>
    </w:p>
    <w:p w14:paraId="37A5FC7E" w14:textId="77777777" w:rsidR="000E47F1" w:rsidRPr="00A56E54" w:rsidRDefault="000E47F1" w:rsidP="000E47F1">
      <w:pPr>
        <w:pStyle w:val="BodyText"/>
        <w:tabs>
          <w:tab w:val="clear" w:pos="567"/>
        </w:tabs>
        <w:ind w:left="284"/>
        <w:rPr>
          <w:rFonts w:cs="Arial"/>
          <w:b/>
          <w:bCs/>
          <w:color w:val="1D1D1B"/>
          <w:sz w:val="24"/>
          <w:szCs w:val="24"/>
        </w:rPr>
      </w:pPr>
    </w:p>
    <w:p w14:paraId="75D433E7" w14:textId="77777777" w:rsidR="000E47F1" w:rsidRPr="00A56E54" w:rsidRDefault="000E47F1" w:rsidP="000E47F1">
      <w:pPr>
        <w:pStyle w:val="BodyText"/>
        <w:tabs>
          <w:tab w:val="clear" w:pos="567"/>
        </w:tabs>
        <w:ind w:left="284"/>
        <w:rPr>
          <w:rFonts w:cs="Arial"/>
          <w:b/>
          <w:bCs/>
          <w:color w:val="1D1D1B"/>
          <w:sz w:val="24"/>
          <w:szCs w:val="24"/>
        </w:rPr>
      </w:pPr>
      <w:r w:rsidRPr="00A56E54">
        <w:rPr>
          <w:rFonts w:cs="Arial"/>
          <w:b/>
          <w:bCs/>
          <w:color w:val="1D1D1B"/>
          <w:sz w:val="24"/>
          <w:szCs w:val="24"/>
        </w:rPr>
        <w:t>Health and Happiness</w:t>
      </w:r>
    </w:p>
    <w:p w14:paraId="68D825B8" w14:textId="77777777" w:rsidR="000E47F1" w:rsidRPr="00116E49" w:rsidRDefault="000E47F1" w:rsidP="000E47F1">
      <w:pPr>
        <w:spacing w:after="0" w:line="252" w:lineRule="auto"/>
        <w:ind w:left="284"/>
        <w:jc w:val="both"/>
        <w:rPr>
          <w:color w:val="auto"/>
          <w:szCs w:val="24"/>
        </w:rPr>
      </w:pPr>
      <w:r w:rsidRPr="00116E49">
        <w:rPr>
          <w:rFonts w:cs="Arial"/>
          <w:szCs w:val="24"/>
        </w:rPr>
        <w:t xml:space="preserve">Leisure continues to grow from strength to strength, with </w:t>
      </w:r>
    </w:p>
    <w:p w14:paraId="472BE6F9" w14:textId="77777777" w:rsidR="000E47F1" w:rsidRPr="00116E49" w:rsidRDefault="000E47F1" w:rsidP="002261D0">
      <w:pPr>
        <w:pStyle w:val="ListParagraph"/>
        <w:numPr>
          <w:ilvl w:val="0"/>
          <w:numId w:val="51"/>
        </w:numPr>
        <w:spacing w:line="252" w:lineRule="auto"/>
        <w:ind w:left="709" w:hanging="425"/>
        <w:jc w:val="both"/>
        <w:rPr>
          <w:color w:val="auto"/>
          <w:szCs w:val="24"/>
        </w:rPr>
      </w:pPr>
      <w:r w:rsidRPr="00116E49">
        <w:rPr>
          <w:color w:val="auto"/>
          <w:szCs w:val="24"/>
        </w:rPr>
        <w:t xml:space="preserve">Attendances at our Leisure Centres continue to grow with 1,723,670 attendances recorded between April 2025 and March 2026, which is a small increase (0.4%) compared to attendances in 2024/25 however a significant 28% increase since the start of the contract in 2022/23 (1,348,688). </w:t>
      </w:r>
    </w:p>
    <w:p w14:paraId="7A48C435" w14:textId="77777777" w:rsidR="000E47F1" w:rsidRPr="00116E49" w:rsidRDefault="000E47F1" w:rsidP="002261D0">
      <w:pPr>
        <w:pStyle w:val="ListParagraph"/>
        <w:numPr>
          <w:ilvl w:val="0"/>
          <w:numId w:val="51"/>
        </w:numPr>
        <w:ind w:left="709" w:hanging="425"/>
        <w:jc w:val="both"/>
        <w:rPr>
          <w:color w:val="auto"/>
          <w:szCs w:val="24"/>
          <w:shd w:val="clear" w:color="auto" w:fill="FFFFFF"/>
        </w:rPr>
      </w:pPr>
      <w:r w:rsidRPr="00116E49">
        <w:rPr>
          <w:rFonts w:eastAsiaTheme="majorEastAsia"/>
          <w:color w:val="auto"/>
          <w:szCs w:val="24"/>
        </w:rPr>
        <w:t>Between April 2025 and March 2026, 1,133 council house tenants have been supported with welfare and money management advice, 4% increase on previous year, exceeding our target to support 1,000 tenants.</w:t>
      </w:r>
    </w:p>
    <w:p w14:paraId="549C18B8" w14:textId="77777777" w:rsidR="000E47F1" w:rsidRPr="00116E49" w:rsidRDefault="000E47F1" w:rsidP="002261D0">
      <w:pPr>
        <w:pStyle w:val="ListParagraph"/>
        <w:numPr>
          <w:ilvl w:val="0"/>
          <w:numId w:val="51"/>
        </w:numPr>
        <w:ind w:left="709" w:hanging="425"/>
        <w:jc w:val="both"/>
        <w:rPr>
          <w:color w:val="auto"/>
          <w:szCs w:val="24"/>
          <w:shd w:val="clear" w:color="auto" w:fill="FFFFFF"/>
        </w:rPr>
      </w:pPr>
      <w:r>
        <w:rPr>
          <w:rFonts w:eastAsiaTheme="majorEastAsia"/>
          <w:color w:val="auto"/>
          <w:szCs w:val="24"/>
        </w:rPr>
        <w:lastRenderedPageBreak/>
        <w:t>An additional £6.34m has been delivered through the leisure operating Contract in 2025/26 bringing the total value delivered since 203/24 to over £12m.</w:t>
      </w:r>
    </w:p>
    <w:p w14:paraId="036D213D" w14:textId="77777777" w:rsidR="000E47F1" w:rsidRPr="00116E49" w:rsidRDefault="000E47F1" w:rsidP="002261D0">
      <w:pPr>
        <w:pStyle w:val="ListParagraph"/>
        <w:numPr>
          <w:ilvl w:val="0"/>
          <w:numId w:val="51"/>
        </w:numPr>
        <w:ind w:left="709" w:hanging="425"/>
        <w:jc w:val="both"/>
        <w:rPr>
          <w:color w:val="auto"/>
          <w:szCs w:val="24"/>
          <w:shd w:val="clear" w:color="auto" w:fill="FFFFFF"/>
        </w:rPr>
      </w:pPr>
      <w:r w:rsidRPr="00116E49">
        <w:rPr>
          <w:color w:val="auto"/>
        </w:rPr>
        <w:t>In February 2026, the Council delivered its largest Discover Ashfield Awards to date, welcoming over 220 people and presenting 59 awards across 11 categories.</w:t>
      </w:r>
    </w:p>
    <w:p w14:paraId="0CA0E533" w14:textId="77777777" w:rsidR="000E47F1" w:rsidRPr="00116E49" w:rsidRDefault="000E47F1" w:rsidP="002261D0">
      <w:pPr>
        <w:pStyle w:val="ListParagraph"/>
        <w:numPr>
          <w:ilvl w:val="0"/>
          <w:numId w:val="51"/>
        </w:numPr>
        <w:ind w:left="709" w:hanging="425"/>
        <w:jc w:val="both"/>
        <w:rPr>
          <w:rFonts w:eastAsia="Times New Roman" w:cs="Arial"/>
          <w:color w:val="242424"/>
          <w:szCs w:val="24"/>
          <w:lang w:eastAsia="en-GB"/>
        </w:rPr>
      </w:pPr>
      <w:r w:rsidRPr="00116E49">
        <w:rPr>
          <w:rFonts w:eastAsia="Times New Roman" w:cs="Arial"/>
          <w:color w:val="242424"/>
          <w:szCs w:val="24"/>
          <w:bdr w:val="none" w:sz="0" w:space="0" w:color="auto" w:frame="1"/>
          <w:lang w:eastAsia="en-GB"/>
        </w:rPr>
        <w:t>Between April 2025 and March 2026 there were a significant 4,271 attendances on the Exercise Referral programme, 681 attendances on Good Boost, and 526 attendances on COPD (Chronic obstructive pulmonary disease) Kirkby. 1,508 people living with Parkinsons continue to access free memberships at either Lammas, Kirkby or Hucknall Leisure Centres.</w:t>
      </w:r>
    </w:p>
    <w:p w14:paraId="1385864F" w14:textId="77777777" w:rsidR="000E47F1" w:rsidRPr="00A56E54" w:rsidRDefault="000E47F1" w:rsidP="000E47F1">
      <w:pPr>
        <w:pStyle w:val="BodyText"/>
        <w:tabs>
          <w:tab w:val="clear" w:pos="567"/>
          <w:tab w:val="clear" w:pos="1134"/>
        </w:tabs>
        <w:ind w:left="709"/>
        <w:rPr>
          <w:rFonts w:cs="Arial"/>
          <w:b/>
          <w:bCs/>
          <w:color w:val="1D1D1B"/>
          <w:sz w:val="24"/>
          <w:szCs w:val="24"/>
        </w:rPr>
      </w:pPr>
    </w:p>
    <w:p w14:paraId="047E41B2" w14:textId="13DE7796" w:rsidR="000E47F1" w:rsidRPr="00A56E54" w:rsidRDefault="000E47F1" w:rsidP="000E47F1">
      <w:pPr>
        <w:pStyle w:val="BodyText"/>
        <w:tabs>
          <w:tab w:val="clear" w:pos="567"/>
        </w:tabs>
        <w:ind w:left="284"/>
        <w:rPr>
          <w:rFonts w:cs="Arial"/>
          <w:b/>
          <w:bCs/>
          <w:color w:val="1D1D1B"/>
          <w:sz w:val="24"/>
          <w:szCs w:val="24"/>
        </w:rPr>
      </w:pPr>
      <w:r w:rsidRPr="00A56E54">
        <w:rPr>
          <w:rFonts w:cs="Arial"/>
          <w:b/>
          <w:bCs/>
          <w:color w:val="1D1D1B"/>
          <w:sz w:val="24"/>
          <w:szCs w:val="24"/>
        </w:rPr>
        <w:t xml:space="preserve">Homes and </w:t>
      </w:r>
      <w:r w:rsidR="00B458B5">
        <w:rPr>
          <w:rFonts w:cs="Arial"/>
          <w:b/>
          <w:bCs/>
          <w:color w:val="1D1D1B"/>
          <w:sz w:val="24"/>
          <w:szCs w:val="24"/>
        </w:rPr>
        <w:t>h</w:t>
      </w:r>
      <w:r w:rsidRPr="00A56E54">
        <w:rPr>
          <w:rFonts w:cs="Arial"/>
          <w:b/>
          <w:bCs/>
          <w:color w:val="1D1D1B"/>
          <w:sz w:val="24"/>
          <w:szCs w:val="24"/>
        </w:rPr>
        <w:t>ousing</w:t>
      </w:r>
    </w:p>
    <w:p w14:paraId="7AAAF798" w14:textId="77777777" w:rsidR="000E47F1" w:rsidRPr="004B70AE" w:rsidRDefault="000E47F1" w:rsidP="002261D0">
      <w:pPr>
        <w:pStyle w:val="paragraph"/>
        <w:numPr>
          <w:ilvl w:val="0"/>
          <w:numId w:val="52"/>
        </w:numPr>
        <w:spacing w:before="0" w:beforeAutospacing="0" w:after="0" w:afterAutospacing="0"/>
        <w:jc w:val="both"/>
        <w:textAlignment w:val="baseline"/>
        <w:rPr>
          <w:rStyle w:val="normaltextrun"/>
        </w:rPr>
      </w:pPr>
      <w:r w:rsidRPr="004B70AE">
        <w:rPr>
          <w:rStyle w:val="normaltextrun"/>
        </w:rPr>
        <w:t xml:space="preserve">As of 31 March 2026, only 0.09% of the Council’s Local Authority housing stock was assessed as non-decent, which is well below national averages and the lowest levels achieved by the Council.  </w:t>
      </w:r>
    </w:p>
    <w:p w14:paraId="0BE96953" w14:textId="4F41E37F" w:rsidR="000E47F1" w:rsidRPr="00ED2ABF" w:rsidRDefault="000E47F1" w:rsidP="002261D0">
      <w:pPr>
        <w:pStyle w:val="paragraph"/>
        <w:numPr>
          <w:ilvl w:val="0"/>
          <w:numId w:val="52"/>
        </w:numPr>
        <w:spacing w:before="0" w:beforeAutospacing="0" w:after="0" w:afterAutospacing="0"/>
        <w:jc w:val="both"/>
        <w:textAlignment w:val="baseline"/>
        <w:rPr>
          <w:rStyle w:val="normaltextrun"/>
        </w:rPr>
      </w:pPr>
      <w:r w:rsidRPr="004B70AE">
        <w:rPr>
          <w:rStyle w:val="normaltextrun"/>
          <w:rFonts w:eastAsiaTheme="majorEastAsia"/>
        </w:rPr>
        <w:t>In 2025/26</w:t>
      </w:r>
      <w:r>
        <w:rPr>
          <w:rStyle w:val="normaltextrun"/>
          <w:rFonts w:eastAsiaTheme="majorEastAsia"/>
        </w:rPr>
        <w:t xml:space="preserve">, </w:t>
      </w:r>
      <w:r w:rsidRPr="00ED2ABF">
        <w:t>16 new council homes were built at Adrian Sheldon View; all were let to applicants on the Housing Register. The development of 40 new homes at Hardwick Lane were close to completion at year end and pipeline development sites at Fairhaven and Southwell Lane were moved forward. All new homes have achieved an EPC rating of A</w:t>
      </w:r>
      <w:r w:rsidR="00B350A7">
        <w:t>.</w:t>
      </w:r>
    </w:p>
    <w:p w14:paraId="147A463C" w14:textId="77777777" w:rsidR="000E47F1" w:rsidRPr="004B70AE" w:rsidRDefault="000E47F1" w:rsidP="002261D0">
      <w:pPr>
        <w:pStyle w:val="paragraph"/>
        <w:numPr>
          <w:ilvl w:val="0"/>
          <w:numId w:val="52"/>
        </w:numPr>
        <w:spacing w:before="0" w:beforeAutospacing="0" w:after="0" w:afterAutospacing="0"/>
        <w:jc w:val="both"/>
        <w:textAlignment w:val="baseline"/>
        <w:rPr>
          <w:rStyle w:val="normaltextrun"/>
        </w:rPr>
      </w:pPr>
      <w:r w:rsidRPr="004B70AE">
        <w:rPr>
          <w:rStyle w:val="normaltextrun"/>
          <w:rFonts w:eastAsiaTheme="majorEastAsia"/>
        </w:rPr>
        <w:t xml:space="preserve">The Council has had planning approval granted to bring forward 12, 1-2 bed apartments in 2026 for Kirkby Town Centre.  </w:t>
      </w:r>
    </w:p>
    <w:p w14:paraId="31E51E4D" w14:textId="77777777" w:rsidR="000E47F1" w:rsidRPr="004B70AE" w:rsidRDefault="000E47F1" w:rsidP="002261D0">
      <w:pPr>
        <w:pStyle w:val="paragraph"/>
        <w:numPr>
          <w:ilvl w:val="0"/>
          <w:numId w:val="52"/>
        </w:numPr>
        <w:spacing w:before="0" w:beforeAutospacing="0" w:after="0" w:afterAutospacing="0"/>
        <w:jc w:val="both"/>
        <w:textAlignment w:val="baseline"/>
        <w:rPr>
          <w:rStyle w:val="normaltextrun"/>
        </w:rPr>
      </w:pPr>
      <w:r w:rsidRPr="004B70AE">
        <w:rPr>
          <w:rStyle w:val="normaltextrun"/>
        </w:rPr>
        <w:t xml:space="preserve">Between April 2025 and March 2026 735 families have been assisted and prevented from becoming homeless.  A total of 2,114 families </w:t>
      </w:r>
      <w:proofErr w:type="gramStart"/>
      <w:r w:rsidRPr="004B70AE">
        <w:rPr>
          <w:rStyle w:val="normaltextrun"/>
        </w:rPr>
        <w:t>have</w:t>
      </w:r>
      <w:proofErr w:type="gramEnd"/>
      <w:r w:rsidRPr="004B70AE">
        <w:rPr>
          <w:rStyle w:val="normaltextrun"/>
        </w:rPr>
        <w:t xml:space="preserve"> been prevented from becoming homeless in the period of this Corporate Plan (since April 2023).  </w:t>
      </w:r>
    </w:p>
    <w:p w14:paraId="3DC833C9" w14:textId="2DC15741" w:rsidR="000E47F1" w:rsidRPr="004B70AE" w:rsidRDefault="000E47F1" w:rsidP="002261D0">
      <w:pPr>
        <w:pStyle w:val="paragraph"/>
        <w:numPr>
          <w:ilvl w:val="0"/>
          <w:numId w:val="52"/>
        </w:numPr>
        <w:spacing w:before="0" w:beforeAutospacing="0" w:after="0" w:afterAutospacing="0"/>
        <w:jc w:val="both"/>
        <w:textAlignment w:val="baseline"/>
      </w:pPr>
      <w:r w:rsidRPr="004B70AE">
        <w:t>In March 2026, time taken to relet void properties had reduced to 26.9 days, within target and lower than March 2025 (29.3 days)</w:t>
      </w:r>
      <w:r w:rsidR="00B350A7">
        <w:t>.</w:t>
      </w:r>
    </w:p>
    <w:p w14:paraId="44776842" w14:textId="77777777" w:rsidR="000E47F1" w:rsidRPr="00A56E54" w:rsidRDefault="000E47F1" w:rsidP="000E47F1">
      <w:pPr>
        <w:pStyle w:val="BodyText"/>
        <w:tabs>
          <w:tab w:val="clear" w:pos="567"/>
        </w:tabs>
        <w:ind w:left="284"/>
        <w:rPr>
          <w:rFonts w:cs="Arial"/>
          <w:b/>
          <w:bCs/>
          <w:color w:val="1D1D1B"/>
          <w:sz w:val="24"/>
          <w:szCs w:val="24"/>
        </w:rPr>
      </w:pPr>
    </w:p>
    <w:p w14:paraId="33E77555" w14:textId="099841F1" w:rsidR="000E47F1" w:rsidRPr="00A56E54" w:rsidRDefault="000E47F1" w:rsidP="000E47F1">
      <w:pPr>
        <w:pStyle w:val="BodyText"/>
        <w:tabs>
          <w:tab w:val="clear" w:pos="567"/>
        </w:tabs>
        <w:ind w:left="284"/>
        <w:rPr>
          <w:rFonts w:cs="Arial"/>
          <w:b/>
          <w:bCs/>
          <w:color w:val="1D1D1B"/>
          <w:sz w:val="24"/>
          <w:szCs w:val="24"/>
        </w:rPr>
      </w:pPr>
      <w:r w:rsidRPr="00A56E54">
        <w:rPr>
          <w:rFonts w:cs="Arial"/>
          <w:b/>
          <w:bCs/>
          <w:color w:val="1D1D1B"/>
          <w:sz w:val="24"/>
          <w:szCs w:val="24"/>
        </w:rPr>
        <w:t xml:space="preserve">Economic </w:t>
      </w:r>
      <w:r w:rsidR="00B458B5">
        <w:rPr>
          <w:rFonts w:cs="Arial"/>
          <w:b/>
          <w:bCs/>
          <w:color w:val="1D1D1B"/>
          <w:sz w:val="24"/>
          <w:szCs w:val="24"/>
        </w:rPr>
        <w:t>g</w:t>
      </w:r>
      <w:r w:rsidRPr="00A56E54">
        <w:rPr>
          <w:rFonts w:cs="Arial"/>
          <w:b/>
          <w:bCs/>
          <w:color w:val="1D1D1B"/>
          <w:sz w:val="24"/>
          <w:szCs w:val="24"/>
        </w:rPr>
        <w:t xml:space="preserve">rowth and </w:t>
      </w:r>
      <w:r w:rsidR="00B458B5">
        <w:rPr>
          <w:rFonts w:cs="Arial"/>
          <w:b/>
          <w:bCs/>
          <w:color w:val="1D1D1B"/>
          <w:sz w:val="24"/>
          <w:szCs w:val="24"/>
        </w:rPr>
        <w:t>p</w:t>
      </w:r>
      <w:r w:rsidRPr="00A56E54">
        <w:rPr>
          <w:rFonts w:cs="Arial"/>
          <w:b/>
          <w:bCs/>
          <w:color w:val="1D1D1B"/>
          <w:sz w:val="24"/>
          <w:szCs w:val="24"/>
        </w:rPr>
        <w:t>lace</w:t>
      </w:r>
    </w:p>
    <w:p w14:paraId="518D110C" w14:textId="77777777" w:rsidR="000E47F1" w:rsidRPr="006C3BBC" w:rsidRDefault="000E47F1" w:rsidP="002261D0">
      <w:pPr>
        <w:pStyle w:val="ListParagraph"/>
        <w:numPr>
          <w:ilvl w:val="0"/>
          <w:numId w:val="53"/>
        </w:numPr>
        <w:spacing w:line="300" w:lineRule="atLeast"/>
        <w:ind w:left="709" w:hanging="283"/>
        <w:jc w:val="both"/>
        <w:rPr>
          <w:rFonts w:eastAsia="Times New Roman" w:cs="Arial"/>
          <w:color w:val="auto"/>
          <w:szCs w:val="24"/>
          <w:lang w:eastAsia="en-GB"/>
        </w:rPr>
      </w:pPr>
      <w:r w:rsidRPr="006C3BBC">
        <w:rPr>
          <w:rFonts w:eastAsia="Times New Roman" w:cs="Arial"/>
          <w:color w:val="auto"/>
          <w:szCs w:val="24"/>
          <w:lang w:eastAsia="en-GB"/>
        </w:rPr>
        <w:t xml:space="preserve">The Ashfield Careers Fair 2025 was successfully delivered in October 2025, attracting nearly 1,000 jobseekers and 50 local employers at Kirkby Leisure Centre. The event provided a valuable platform for residents to engage directly with employment opportunities and local businesses. </w:t>
      </w:r>
    </w:p>
    <w:p w14:paraId="2BD3EB07" w14:textId="77777777" w:rsidR="000E47F1" w:rsidRPr="006C3BBC" w:rsidRDefault="000E47F1" w:rsidP="002261D0">
      <w:pPr>
        <w:pStyle w:val="ListParagraph"/>
        <w:numPr>
          <w:ilvl w:val="0"/>
          <w:numId w:val="53"/>
        </w:numPr>
        <w:spacing w:after="160" w:line="252" w:lineRule="auto"/>
        <w:ind w:left="709" w:hanging="283"/>
        <w:jc w:val="both"/>
        <w:rPr>
          <w:rFonts w:eastAsia="Times New Roman" w:cs="Arial"/>
          <w:color w:val="auto"/>
          <w:szCs w:val="24"/>
          <w:bdr w:val="none" w:sz="0" w:space="0" w:color="auto" w:frame="1"/>
          <w:lang w:eastAsia="en-GB"/>
        </w:rPr>
      </w:pPr>
      <w:r w:rsidRPr="006C3BBC">
        <w:rPr>
          <w:color w:val="auto"/>
          <w:szCs w:val="24"/>
          <w:bdr w:val="none" w:sz="0" w:space="0" w:color="auto" w:frame="1"/>
        </w:rPr>
        <w:t xml:space="preserve">Regeneration projects continue to be successfully delivered – </w:t>
      </w:r>
      <w:r w:rsidRPr="006C3BBC">
        <w:rPr>
          <w:rFonts w:eastAsia="Arial" w:cs="Arial"/>
          <w:color w:val="auto"/>
          <w:szCs w:val="24"/>
        </w:rPr>
        <w:t>ADMC (Automated Distribution and Manufacturing Centre), North Kirkby Gateway, West Kirkby Gateway, Sutton Academy Theatre, Central Walk (Hucknall) and Portland Square revitalisation.</w:t>
      </w:r>
    </w:p>
    <w:p w14:paraId="7BEC3412" w14:textId="77777777" w:rsidR="000E47F1" w:rsidRPr="006C3BBC" w:rsidRDefault="000E47F1" w:rsidP="002261D0">
      <w:pPr>
        <w:pStyle w:val="ListParagraph"/>
        <w:numPr>
          <w:ilvl w:val="0"/>
          <w:numId w:val="53"/>
        </w:numPr>
        <w:spacing w:after="160" w:line="252" w:lineRule="auto"/>
        <w:ind w:left="709" w:hanging="283"/>
        <w:jc w:val="both"/>
        <w:rPr>
          <w:rFonts w:eastAsia="Times New Roman" w:cs="Arial"/>
          <w:color w:val="auto"/>
          <w:szCs w:val="24"/>
          <w:bdr w:val="none" w:sz="0" w:space="0" w:color="auto" w:frame="1"/>
          <w:lang w:eastAsia="en-GB"/>
        </w:rPr>
      </w:pPr>
      <w:r w:rsidRPr="006C3BBC">
        <w:rPr>
          <w:rFonts w:eastAsia="Times New Roman" w:cs="Arial"/>
          <w:color w:val="auto"/>
          <w:szCs w:val="24"/>
          <w:bdr w:val="none" w:sz="0" w:space="0" w:color="auto" w:frame="1"/>
          <w:lang w:eastAsia="en-GB"/>
        </w:rPr>
        <w:t>Processing of planning applications continue to be completed in a timely manner, meeting government targets. On average 84.85% of major planning applications were processed within the target of 13 weeks between April 2025 and March 2026.</w:t>
      </w:r>
    </w:p>
    <w:p w14:paraId="2F969026" w14:textId="77777777" w:rsidR="000E47F1" w:rsidRPr="006C3BBC" w:rsidRDefault="000E47F1" w:rsidP="002261D0">
      <w:pPr>
        <w:pStyle w:val="ListParagraph"/>
        <w:numPr>
          <w:ilvl w:val="0"/>
          <w:numId w:val="53"/>
        </w:numPr>
        <w:spacing w:after="160" w:line="252" w:lineRule="auto"/>
        <w:ind w:left="709" w:hanging="283"/>
        <w:jc w:val="both"/>
        <w:rPr>
          <w:rFonts w:eastAsia="Times New Roman" w:cs="Arial"/>
          <w:color w:val="auto"/>
          <w:szCs w:val="24"/>
          <w:bdr w:val="none" w:sz="0" w:space="0" w:color="auto" w:frame="1"/>
          <w:lang w:eastAsia="en-GB"/>
        </w:rPr>
      </w:pPr>
      <w:r w:rsidRPr="006C3BBC">
        <w:rPr>
          <w:rFonts w:eastAsia="Times New Roman" w:cs="Arial"/>
          <w:color w:val="auto"/>
          <w:szCs w:val="24"/>
          <w:bdr w:val="none" w:sz="0" w:space="0" w:color="auto" w:frame="1"/>
          <w:lang w:eastAsia="en-GB"/>
        </w:rPr>
        <w:t xml:space="preserve">Since April 2025, the Council has successfully delivered its comprehensive events programme, with a total of approximately 34,000 attendances, as follows- </w:t>
      </w:r>
      <w:proofErr w:type="spellStart"/>
      <w:r w:rsidRPr="006C3BBC">
        <w:rPr>
          <w:rFonts w:eastAsia="Times New Roman" w:cs="Arial"/>
          <w:color w:val="auto"/>
          <w:szCs w:val="24"/>
          <w:bdr w:val="none" w:sz="0" w:space="0" w:color="auto" w:frame="1"/>
          <w:lang w:eastAsia="en-GB"/>
        </w:rPr>
        <w:t>Selston</w:t>
      </w:r>
      <w:proofErr w:type="spellEnd"/>
      <w:r w:rsidRPr="006C3BBC">
        <w:rPr>
          <w:rFonts w:eastAsia="Times New Roman" w:cs="Arial"/>
          <w:color w:val="auto"/>
          <w:szCs w:val="24"/>
          <w:bdr w:val="none" w:sz="0" w:space="0" w:color="auto" w:frame="1"/>
          <w:lang w:eastAsia="en-GB"/>
        </w:rPr>
        <w:t xml:space="preserve"> Films in the Park with approximate attendance of 150, </w:t>
      </w:r>
      <w:proofErr w:type="spellStart"/>
      <w:r w:rsidRPr="006C3BBC">
        <w:rPr>
          <w:rFonts w:eastAsia="Times New Roman" w:cs="Arial"/>
          <w:color w:val="auto"/>
          <w:szCs w:val="24"/>
          <w:bdr w:val="none" w:sz="0" w:space="0" w:color="auto" w:frame="1"/>
          <w:lang w:eastAsia="en-GB"/>
        </w:rPr>
        <w:t>Huckfest</w:t>
      </w:r>
      <w:proofErr w:type="spellEnd"/>
      <w:r w:rsidRPr="006C3BBC">
        <w:rPr>
          <w:rFonts w:eastAsia="Times New Roman" w:cs="Arial"/>
          <w:color w:val="auto"/>
          <w:szCs w:val="24"/>
          <w:bdr w:val="none" w:sz="0" w:space="0" w:color="auto" w:frame="1"/>
          <w:lang w:eastAsia="en-GB"/>
        </w:rPr>
        <w:t xml:space="preserve"> in July 2025 with an overall attendance of approximately 5,000, Ashfield Show  in August 2025 with an approximate attendance of 15,000 over the 3 days, Sparks in the Park in November 2025 with an overall attendance of approximately 8,000,  and across November and December 25 the Christmas Light Switch On’s took place in our three town centres with an approximate combined attendance of 6,000. </w:t>
      </w:r>
    </w:p>
    <w:p w14:paraId="3E24D427" w14:textId="77777777" w:rsidR="000E47F1" w:rsidRDefault="000E47F1" w:rsidP="000E47F1">
      <w:pPr>
        <w:pStyle w:val="BodyText"/>
        <w:tabs>
          <w:tab w:val="clear" w:pos="567"/>
        </w:tabs>
        <w:ind w:left="284"/>
        <w:rPr>
          <w:rFonts w:cs="Arial"/>
          <w:color w:val="242424"/>
          <w:sz w:val="24"/>
          <w:szCs w:val="24"/>
          <w:bdr w:val="none" w:sz="0" w:space="0" w:color="auto" w:frame="1"/>
          <w:lang w:eastAsia="en-GB"/>
        </w:rPr>
      </w:pPr>
    </w:p>
    <w:p w14:paraId="1688FBF6" w14:textId="77777777" w:rsidR="00C80419" w:rsidRDefault="00C80419" w:rsidP="000E47F1">
      <w:pPr>
        <w:pStyle w:val="BodyText"/>
        <w:tabs>
          <w:tab w:val="clear" w:pos="567"/>
        </w:tabs>
        <w:ind w:left="284"/>
        <w:rPr>
          <w:rFonts w:cs="Arial"/>
          <w:color w:val="242424"/>
          <w:sz w:val="24"/>
          <w:szCs w:val="24"/>
          <w:bdr w:val="none" w:sz="0" w:space="0" w:color="auto" w:frame="1"/>
          <w:lang w:eastAsia="en-GB"/>
        </w:rPr>
      </w:pPr>
    </w:p>
    <w:p w14:paraId="6E2E615D" w14:textId="77777777" w:rsidR="00C80419" w:rsidRPr="00A56E54" w:rsidRDefault="00C80419" w:rsidP="000E47F1">
      <w:pPr>
        <w:pStyle w:val="BodyText"/>
        <w:tabs>
          <w:tab w:val="clear" w:pos="567"/>
        </w:tabs>
        <w:ind w:left="284"/>
        <w:rPr>
          <w:rFonts w:cs="Arial"/>
          <w:color w:val="242424"/>
          <w:sz w:val="24"/>
          <w:szCs w:val="24"/>
          <w:bdr w:val="none" w:sz="0" w:space="0" w:color="auto" w:frame="1"/>
          <w:lang w:eastAsia="en-GB"/>
        </w:rPr>
      </w:pPr>
    </w:p>
    <w:p w14:paraId="25EBA78C" w14:textId="29523FFC" w:rsidR="000E47F1" w:rsidRPr="00A56E54" w:rsidRDefault="000E47F1" w:rsidP="000E47F1">
      <w:pPr>
        <w:pStyle w:val="BodyText"/>
        <w:tabs>
          <w:tab w:val="clear" w:pos="567"/>
        </w:tabs>
        <w:ind w:left="284"/>
        <w:rPr>
          <w:rFonts w:cs="Arial"/>
          <w:b/>
          <w:bCs/>
          <w:color w:val="1D1D1B"/>
          <w:sz w:val="24"/>
          <w:szCs w:val="24"/>
        </w:rPr>
      </w:pPr>
      <w:r w:rsidRPr="00A56E54">
        <w:rPr>
          <w:rFonts w:cs="Arial"/>
          <w:b/>
          <w:bCs/>
          <w:color w:val="1D1D1B"/>
          <w:sz w:val="24"/>
          <w:szCs w:val="24"/>
        </w:rPr>
        <w:lastRenderedPageBreak/>
        <w:t xml:space="preserve">Cleaner and </w:t>
      </w:r>
      <w:r w:rsidR="00B458B5">
        <w:rPr>
          <w:rFonts w:cs="Arial"/>
          <w:b/>
          <w:bCs/>
          <w:color w:val="1D1D1B"/>
          <w:sz w:val="24"/>
          <w:szCs w:val="24"/>
        </w:rPr>
        <w:t>g</w:t>
      </w:r>
      <w:r w:rsidRPr="00A56E54">
        <w:rPr>
          <w:rFonts w:cs="Arial"/>
          <w:b/>
          <w:bCs/>
          <w:color w:val="1D1D1B"/>
          <w:sz w:val="24"/>
          <w:szCs w:val="24"/>
        </w:rPr>
        <w:t>reener</w:t>
      </w:r>
    </w:p>
    <w:p w14:paraId="5C87755B" w14:textId="77777777" w:rsidR="000E47F1" w:rsidRPr="006C3BBC" w:rsidRDefault="000E47F1" w:rsidP="002261D0">
      <w:pPr>
        <w:pStyle w:val="ListParagraph"/>
        <w:numPr>
          <w:ilvl w:val="0"/>
          <w:numId w:val="54"/>
        </w:numPr>
        <w:spacing w:after="160" w:line="252" w:lineRule="auto"/>
        <w:ind w:left="709" w:hanging="425"/>
        <w:jc w:val="both"/>
        <w:rPr>
          <w:rFonts w:eastAsia="Times New Roman" w:cs="Arial"/>
          <w:color w:val="auto"/>
          <w:szCs w:val="24"/>
          <w:lang w:eastAsia="en-GB"/>
        </w:rPr>
      </w:pPr>
      <w:r w:rsidRPr="006C3BBC">
        <w:rPr>
          <w:rFonts w:eastAsia="Times New Roman" w:cs="Arial"/>
          <w:color w:val="auto"/>
          <w:szCs w:val="24"/>
          <w:lang w:eastAsia="en-GB"/>
        </w:rPr>
        <w:t>The 7 Green Flag Awards for our main parks were retained this year with feedback received being implemented across all seven sites to further improve quality, management standards, and visitor experience.</w:t>
      </w:r>
    </w:p>
    <w:p w14:paraId="53AE198C" w14:textId="6D3D2377" w:rsidR="000E47F1" w:rsidRPr="006C3BBC" w:rsidRDefault="000E47F1" w:rsidP="002261D0">
      <w:pPr>
        <w:pStyle w:val="ListParagraph"/>
        <w:numPr>
          <w:ilvl w:val="0"/>
          <w:numId w:val="54"/>
        </w:numPr>
        <w:spacing w:after="160" w:line="252" w:lineRule="auto"/>
        <w:ind w:left="709" w:hanging="425"/>
        <w:jc w:val="both"/>
        <w:rPr>
          <w:rFonts w:cs="Arial"/>
          <w:szCs w:val="24"/>
        </w:rPr>
      </w:pPr>
      <w:r w:rsidRPr="006C3BBC">
        <w:rPr>
          <w:color w:val="auto"/>
        </w:rPr>
        <w:t xml:space="preserve">As part of the Ashfield Big Spring Clean 2026 initiative, between April 2025 and March 2026, we collected 9,895 free bulky collections and 2,129 paid </w:t>
      </w:r>
      <w:r w:rsidR="003E420E" w:rsidRPr="006C3BBC">
        <w:rPr>
          <w:color w:val="auto"/>
        </w:rPr>
        <w:t>collections.</w:t>
      </w:r>
      <w:r w:rsidR="003E420E" w:rsidRPr="006C3BBC">
        <w:rPr>
          <w:rFonts w:cs="Arial"/>
          <w:color w:val="auto"/>
        </w:rPr>
        <w:t xml:space="preserve"> Latest</w:t>
      </w:r>
      <w:r w:rsidRPr="006C3BBC">
        <w:rPr>
          <w:rFonts w:cs="Arial"/>
          <w:color w:val="auto"/>
        </w:rPr>
        <w:t xml:space="preserve"> data for 2024/25 shows the </w:t>
      </w:r>
      <w:r w:rsidRPr="006C3BBC">
        <w:rPr>
          <w:rFonts w:eastAsia="Arial" w:cs="Arial"/>
          <w:color w:val="auto"/>
          <w:szCs w:val="24"/>
        </w:rPr>
        <w:t xml:space="preserve">Council has successfully reduced its Scope 1 and 2 emissions by 107 tonnes </w:t>
      </w:r>
      <w:r w:rsidRPr="006C3BBC">
        <w:rPr>
          <w:rFonts w:cs="Arial"/>
          <w:color w:val="auto"/>
        </w:rPr>
        <w:t xml:space="preserve">CO2 during the previous 12 months, totalling nearly 500 tonnes CO2 reduction since 2021/22 (-18%). </w:t>
      </w:r>
      <w:r w:rsidRPr="006C3BBC">
        <w:rPr>
          <w:rFonts w:eastAsia="Arial" w:cs="Arial"/>
          <w:color w:val="auto"/>
          <w:szCs w:val="24"/>
        </w:rPr>
        <w:t xml:space="preserve"> In addition, through purchasing electricity from UK renewable sources i.e. wind and solar the Council has also reduced Scope 2 carbon emissions by approximately 90% over the last four years</w:t>
      </w:r>
      <w:r w:rsidR="00B350A7">
        <w:rPr>
          <w:rFonts w:eastAsia="Arial" w:cs="Arial"/>
          <w:color w:val="auto"/>
          <w:szCs w:val="24"/>
        </w:rPr>
        <w:t>.</w:t>
      </w:r>
    </w:p>
    <w:p w14:paraId="5916E281" w14:textId="29875749" w:rsidR="000E47F1" w:rsidRPr="00A56E54" w:rsidRDefault="000E47F1" w:rsidP="000E47F1">
      <w:pPr>
        <w:pStyle w:val="BodyText"/>
        <w:tabs>
          <w:tab w:val="clear" w:pos="567"/>
        </w:tabs>
        <w:ind w:left="284"/>
        <w:rPr>
          <w:rFonts w:cs="Arial"/>
          <w:b/>
          <w:bCs/>
          <w:color w:val="1D1D1B"/>
          <w:sz w:val="24"/>
          <w:szCs w:val="24"/>
        </w:rPr>
      </w:pPr>
      <w:r w:rsidRPr="00A56E54">
        <w:rPr>
          <w:rFonts w:cs="Arial"/>
          <w:b/>
          <w:bCs/>
          <w:color w:val="1D1D1B"/>
          <w:sz w:val="24"/>
          <w:szCs w:val="24"/>
        </w:rPr>
        <w:t xml:space="preserve">Safer and </w:t>
      </w:r>
      <w:r w:rsidR="00B458B5">
        <w:rPr>
          <w:rFonts w:cs="Arial"/>
          <w:b/>
          <w:bCs/>
          <w:color w:val="1D1D1B"/>
          <w:sz w:val="24"/>
          <w:szCs w:val="24"/>
        </w:rPr>
        <w:t>s</w:t>
      </w:r>
      <w:r w:rsidRPr="00A56E54">
        <w:rPr>
          <w:rFonts w:cs="Arial"/>
          <w:b/>
          <w:bCs/>
          <w:color w:val="1D1D1B"/>
          <w:sz w:val="24"/>
          <w:szCs w:val="24"/>
        </w:rPr>
        <w:t>tronger</w:t>
      </w:r>
    </w:p>
    <w:p w14:paraId="5DFC561D" w14:textId="77777777" w:rsidR="000E47F1" w:rsidRPr="00C57FE7" w:rsidRDefault="000E47F1" w:rsidP="002261D0">
      <w:pPr>
        <w:pStyle w:val="paragraph"/>
        <w:numPr>
          <w:ilvl w:val="0"/>
          <w:numId w:val="55"/>
        </w:numPr>
        <w:spacing w:after="0"/>
        <w:ind w:left="709" w:hanging="425"/>
        <w:jc w:val="both"/>
        <w:textAlignment w:val="baseline"/>
        <w:rPr>
          <w:rStyle w:val="normaltextrun"/>
          <w:color w:val="4472C4" w:themeColor="accent5"/>
        </w:rPr>
      </w:pPr>
      <w:r w:rsidRPr="008E0363">
        <w:rPr>
          <w:rStyle w:val="normaltextrun"/>
        </w:rPr>
        <w:t xml:space="preserve">Since the installation of gates at 8 alleyways across the district in 2022, </w:t>
      </w:r>
      <w:r>
        <w:rPr>
          <w:rStyle w:val="normaltextrun"/>
        </w:rPr>
        <w:t xml:space="preserve">and renewal of the Gating order in February 2026, </w:t>
      </w:r>
      <w:r w:rsidRPr="008E0363">
        <w:rPr>
          <w:rStyle w:val="normaltextrun"/>
        </w:rPr>
        <w:t>to date there has been a 34% reduction in anti-social behaviour in areas surrounding the gates</w:t>
      </w:r>
      <w:r w:rsidRPr="00C57FE7">
        <w:rPr>
          <w:rStyle w:val="normaltextrun"/>
          <w:color w:val="4472C4" w:themeColor="accent5"/>
        </w:rPr>
        <w:t xml:space="preserve">. </w:t>
      </w:r>
    </w:p>
    <w:p w14:paraId="34807BEA" w14:textId="5D8677AD" w:rsidR="000E47F1" w:rsidRPr="00151FBB" w:rsidRDefault="000E47F1" w:rsidP="002261D0">
      <w:pPr>
        <w:pStyle w:val="paragraph"/>
        <w:numPr>
          <w:ilvl w:val="0"/>
          <w:numId w:val="55"/>
        </w:numPr>
        <w:spacing w:after="0"/>
        <w:ind w:left="709" w:hanging="425"/>
        <w:textAlignment w:val="baseline"/>
        <w:rPr>
          <w:rStyle w:val="normaltextrun"/>
        </w:rPr>
      </w:pPr>
      <w:r w:rsidRPr="00151FBB">
        <w:rPr>
          <w:rStyle w:val="normaltextrun"/>
        </w:rPr>
        <w:t xml:space="preserve">White ribbon campaign raised awareness of </w:t>
      </w:r>
      <w:proofErr w:type="gramStart"/>
      <w:r w:rsidRPr="00151FBB">
        <w:rPr>
          <w:rStyle w:val="normaltextrun"/>
        </w:rPr>
        <w:t>gender based</w:t>
      </w:r>
      <w:proofErr w:type="gramEnd"/>
      <w:r w:rsidRPr="00151FBB">
        <w:rPr>
          <w:rStyle w:val="normaltextrun"/>
        </w:rPr>
        <w:t xml:space="preserve"> violence against women and girls</w:t>
      </w:r>
      <w:r w:rsidR="00B350A7">
        <w:rPr>
          <w:rStyle w:val="normaltextrun"/>
        </w:rPr>
        <w:t>.</w:t>
      </w:r>
      <w:r w:rsidRPr="00151FBB">
        <w:rPr>
          <w:rStyle w:val="normaltextrun"/>
        </w:rPr>
        <w:t xml:space="preserve">  </w:t>
      </w:r>
    </w:p>
    <w:p w14:paraId="401E90A2" w14:textId="77777777" w:rsidR="000E47F1" w:rsidRPr="00151FBB" w:rsidRDefault="000E47F1" w:rsidP="002261D0">
      <w:pPr>
        <w:pStyle w:val="paragraph"/>
        <w:numPr>
          <w:ilvl w:val="0"/>
          <w:numId w:val="55"/>
        </w:numPr>
        <w:spacing w:after="0"/>
        <w:ind w:left="709" w:hanging="425"/>
        <w:jc w:val="both"/>
        <w:textAlignment w:val="baseline"/>
        <w:rPr>
          <w:i/>
          <w:iCs/>
        </w:rPr>
      </w:pPr>
      <w:r w:rsidRPr="002219C5">
        <w:rPr>
          <w:rStyle w:val="normaltextrun"/>
        </w:rPr>
        <w:t xml:space="preserve">Following the review of our Community Safety function, a new proactive approach is being taken to the triage of requests.  Between April </w:t>
      </w:r>
      <w:r>
        <w:rPr>
          <w:rStyle w:val="normaltextrun"/>
        </w:rPr>
        <w:t>20</w:t>
      </w:r>
      <w:r w:rsidRPr="002219C5">
        <w:rPr>
          <w:rStyle w:val="normaltextrun"/>
        </w:rPr>
        <w:t xml:space="preserve">25 and March </w:t>
      </w:r>
      <w:r>
        <w:rPr>
          <w:rStyle w:val="normaltextrun"/>
        </w:rPr>
        <w:t>20</w:t>
      </w:r>
      <w:r w:rsidRPr="002219C5">
        <w:rPr>
          <w:rStyle w:val="normaltextrun"/>
        </w:rPr>
        <w:t>26, the Community Safety triage team successful resolved a third of service request enquiries at first point of contact (60%).</w:t>
      </w:r>
      <w:r w:rsidRPr="00151FBB">
        <w:rPr>
          <w:rStyle w:val="normaltextrun"/>
        </w:rPr>
        <w:t xml:space="preserve"> </w:t>
      </w:r>
    </w:p>
    <w:p w14:paraId="6F9F5B69" w14:textId="77777777" w:rsidR="000E47F1" w:rsidRPr="00A56E54" w:rsidRDefault="000E47F1" w:rsidP="000E47F1">
      <w:pPr>
        <w:pStyle w:val="BodyText"/>
        <w:tabs>
          <w:tab w:val="clear" w:pos="567"/>
        </w:tabs>
        <w:ind w:left="284"/>
        <w:rPr>
          <w:rFonts w:cs="Arial"/>
          <w:b/>
          <w:bCs/>
          <w:color w:val="1D1D1B"/>
          <w:sz w:val="24"/>
          <w:szCs w:val="24"/>
        </w:rPr>
      </w:pPr>
      <w:r w:rsidRPr="00A56E54">
        <w:rPr>
          <w:rFonts w:cs="Arial"/>
          <w:b/>
          <w:bCs/>
          <w:color w:val="1D1D1B"/>
          <w:sz w:val="24"/>
          <w:szCs w:val="24"/>
        </w:rPr>
        <w:t>Innovate and improve</w:t>
      </w:r>
    </w:p>
    <w:p w14:paraId="4F82ACB3" w14:textId="77777777" w:rsidR="000E47F1" w:rsidRPr="006C3BBC" w:rsidRDefault="000E47F1" w:rsidP="002261D0">
      <w:pPr>
        <w:pStyle w:val="ListParagraph"/>
        <w:numPr>
          <w:ilvl w:val="0"/>
          <w:numId w:val="56"/>
        </w:numPr>
        <w:spacing w:line="252" w:lineRule="auto"/>
        <w:jc w:val="both"/>
        <w:textAlignment w:val="baseline"/>
        <w:rPr>
          <w:color w:val="auto"/>
          <w:szCs w:val="24"/>
        </w:rPr>
      </w:pPr>
      <w:r w:rsidRPr="006C3BBC">
        <w:rPr>
          <w:rFonts w:eastAsia="Times New Roman" w:cs="Arial"/>
          <w:color w:val="auto"/>
          <w:szCs w:val="24"/>
          <w:lang w:eastAsia="en-GB"/>
        </w:rPr>
        <w:t xml:space="preserve">Extremely positive Corporate Peer Challenge follow up review in July 2025 with the Council commended for successful delivery of improvements, going above and beyond.  </w:t>
      </w:r>
    </w:p>
    <w:p w14:paraId="63283C0C" w14:textId="0AAA13F9" w:rsidR="000E47F1" w:rsidRPr="006C3BBC" w:rsidRDefault="000E47F1" w:rsidP="002261D0">
      <w:pPr>
        <w:pStyle w:val="ListParagraph"/>
        <w:numPr>
          <w:ilvl w:val="0"/>
          <w:numId w:val="56"/>
        </w:numPr>
        <w:jc w:val="both"/>
        <w:textAlignment w:val="baseline"/>
        <w:rPr>
          <w:rFonts w:eastAsia="Times New Roman" w:cs="Arial"/>
          <w:color w:val="auto"/>
          <w:szCs w:val="24"/>
          <w:lang w:eastAsia="en-GB"/>
        </w:rPr>
      </w:pPr>
      <w:r w:rsidRPr="006C3BBC">
        <w:rPr>
          <w:rFonts w:eastAsia="Times New Roman" w:cs="Arial"/>
          <w:color w:val="auto"/>
          <w:szCs w:val="24"/>
          <w:lang w:eastAsia="en-GB"/>
        </w:rPr>
        <w:t>Digital transformation successes continue with significant reductions in more costly channels - an overall 5% reduction in phone calls compared with the same period last year, and online payments have increased by 6.5% compared to same period two years ago (April to September 2023)</w:t>
      </w:r>
      <w:r w:rsidR="00B350A7">
        <w:rPr>
          <w:rFonts w:eastAsia="Times New Roman" w:cs="Arial"/>
          <w:color w:val="auto"/>
          <w:szCs w:val="24"/>
          <w:lang w:eastAsia="en-GB"/>
        </w:rPr>
        <w:t>.</w:t>
      </w:r>
    </w:p>
    <w:p w14:paraId="19947D37" w14:textId="39CCEF0E" w:rsidR="000E47F1" w:rsidRPr="006C3BBC" w:rsidRDefault="000E47F1" w:rsidP="002261D0">
      <w:pPr>
        <w:pStyle w:val="ListParagraph"/>
        <w:numPr>
          <w:ilvl w:val="0"/>
          <w:numId w:val="56"/>
        </w:numPr>
        <w:jc w:val="both"/>
        <w:textAlignment w:val="baseline"/>
        <w:rPr>
          <w:rFonts w:eastAsia="Times New Roman" w:cs="Arial"/>
          <w:color w:val="auto"/>
          <w:szCs w:val="24"/>
          <w:lang w:eastAsia="en-GB"/>
        </w:rPr>
      </w:pPr>
      <w:r w:rsidRPr="006C3BBC">
        <w:rPr>
          <w:rFonts w:eastAsia="Times New Roman" w:cs="Arial"/>
          <w:color w:val="auto"/>
          <w:szCs w:val="24"/>
          <w:lang w:eastAsia="en-GB"/>
        </w:rPr>
        <w:t>A total of over £560,000 efficiencies has been identified and delivered through the Council’s Service Review Programme</w:t>
      </w:r>
      <w:r w:rsidR="00B350A7">
        <w:rPr>
          <w:rFonts w:eastAsia="Times New Roman" w:cs="Arial"/>
          <w:color w:val="auto"/>
          <w:szCs w:val="24"/>
          <w:lang w:eastAsia="en-GB"/>
        </w:rPr>
        <w:t>.</w:t>
      </w:r>
    </w:p>
    <w:p w14:paraId="70946D30" w14:textId="77777777" w:rsidR="000E47F1" w:rsidRPr="006C3BBC" w:rsidRDefault="000E47F1" w:rsidP="002261D0">
      <w:pPr>
        <w:pStyle w:val="ListParagraph"/>
        <w:numPr>
          <w:ilvl w:val="0"/>
          <w:numId w:val="56"/>
        </w:numPr>
        <w:spacing w:after="160" w:line="252" w:lineRule="auto"/>
        <w:jc w:val="both"/>
        <w:rPr>
          <w:rFonts w:eastAsia="Times New Roman" w:cs="Arial"/>
          <w:color w:val="auto"/>
          <w:szCs w:val="24"/>
          <w:lang w:eastAsia="en-GB"/>
        </w:rPr>
      </w:pPr>
      <w:r w:rsidRPr="006C3BBC">
        <w:rPr>
          <w:rFonts w:eastAsia="Times New Roman" w:cs="Arial"/>
          <w:color w:val="auto"/>
          <w:szCs w:val="24"/>
          <w:lang w:eastAsia="en-GB"/>
        </w:rPr>
        <w:t xml:space="preserve">Improvements to the Council’s Performance Development Review (PDR) approaches have resulted in significant improvements to PDR completion rates, at 99% for 2025. </w:t>
      </w:r>
    </w:p>
    <w:p w14:paraId="092DABD9" w14:textId="77777777" w:rsidR="000E47F1" w:rsidRPr="006C3BBC" w:rsidRDefault="000E47F1" w:rsidP="002261D0">
      <w:pPr>
        <w:pStyle w:val="ListParagraph"/>
        <w:numPr>
          <w:ilvl w:val="0"/>
          <w:numId w:val="56"/>
        </w:numPr>
        <w:spacing w:after="160" w:line="252" w:lineRule="auto"/>
        <w:jc w:val="both"/>
        <w:rPr>
          <w:rFonts w:eastAsia="Times New Roman" w:cs="Arial"/>
          <w:color w:val="auto"/>
          <w:szCs w:val="24"/>
          <w:lang w:eastAsia="en-GB"/>
        </w:rPr>
      </w:pPr>
      <w:r w:rsidRPr="006C3BBC">
        <w:rPr>
          <w:rFonts w:eastAsia="Times New Roman" w:cs="Arial"/>
          <w:color w:val="auto"/>
          <w:szCs w:val="24"/>
          <w:lang w:eastAsia="en-GB"/>
        </w:rPr>
        <w:t>85% of employees surveyed in April 2025 stated they were proud to work at the Council, with 83% satisfied with their job.</w:t>
      </w:r>
    </w:p>
    <w:p w14:paraId="38265C67" w14:textId="05FBBD63" w:rsidR="000E47F1" w:rsidRPr="006C3BBC" w:rsidRDefault="000E47F1" w:rsidP="002261D0">
      <w:pPr>
        <w:pStyle w:val="ListParagraph"/>
        <w:numPr>
          <w:ilvl w:val="0"/>
          <w:numId w:val="56"/>
        </w:numPr>
        <w:spacing w:after="160" w:line="252" w:lineRule="auto"/>
        <w:jc w:val="both"/>
        <w:rPr>
          <w:rFonts w:eastAsia="Times New Roman" w:cs="Arial"/>
          <w:color w:val="auto"/>
          <w:szCs w:val="24"/>
          <w:lang w:eastAsia="en-GB"/>
        </w:rPr>
      </w:pPr>
      <w:r w:rsidRPr="006C3BBC">
        <w:rPr>
          <w:rFonts w:eastAsia="Times New Roman" w:cs="Arial"/>
          <w:color w:val="auto"/>
          <w:szCs w:val="24"/>
          <w:lang w:eastAsia="en-GB"/>
        </w:rPr>
        <w:t>The number of young people employed by the Council has increased by 33% (7.53% 2025/26 compared to 5.65% 2024/5)</w:t>
      </w:r>
      <w:r w:rsidR="00B350A7">
        <w:rPr>
          <w:rFonts w:eastAsia="Times New Roman" w:cs="Arial"/>
          <w:color w:val="auto"/>
          <w:szCs w:val="24"/>
          <w:lang w:eastAsia="en-GB"/>
        </w:rPr>
        <w:t>.</w:t>
      </w:r>
      <w:r w:rsidRPr="006C3BBC">
        <w:rPr>
          <w:rFonts w:eastAsia="Times New Roman" w:cs="Arial"/>
          <w:color w:val="auto"/>
          <w:szCs w:val="24"/>
          <w:lang w:eastAsia="en-GB"/>
        </w:rPr>
        <w:t xml:space="preserve">  </w:t>
      </w:r>
    </w:p>
    <w:p w14:paraId="32B3BA94" w14:textId="77777777" w:rsidR="000E47F1" w:rsidRDefault="000E47F1" w:rsidP="000E47F1">
      <w:pPr>
        <w:pStyle w:val="BodyText"/>
        <w:tabs>
          <w:tab w:val="clear" w:pos="567"/>
        </w:tabs>
        <w:ind w:left="284"/>
        <w:rPr>
          <w:rFonts w:cs="Arial"/>
          <w:b/>
          <w:bCs/>
          <w:color w:val="1D1D1B"/>
          <w:sz w:val="24"/>
          <w:szCs w:val="24"/>
        </w:rPr>
      </w:pPr>
    </w:p>
    <w:p w14:paraId="34098D78" w14:textId="77777777" w:rsidR="000E47F1" w:rsidRDefault="000E47F1" w:rsidP="000E47F1">
      <w:pPr>
        <w:pStyle w:val="BodyText"/>
        <w:tabs>
          <w:tab w:val="clear" w:pos="567"/>
        </w:tabs>
        <w:ind w:left="284"/>
        <w:rPr>
          <w:rFonts w:cs="Arial"/>
          <w:b/>
          <w:bCs/>
          <w:color w:val="1D1D1B"/>
          <w:sz w:val="24"/>
          <w:szCs w:val="24"/>
        </w:rPr>
      </w:pPr>
    </w:p>
    <w:p w14:paraId="6D84F5EE" w14:textId="77777777" w:rsidR="000E47F1" w:rsidRDefault="000E47F1" w:rsidP="000E47F1">
      <w:pPr>
        <w:pStyle w:val="BodyText"/>
        <w:tabs>
          <w:tab w:val="clear" w:pos="567"/>
        </w:tabs>
        <w:ind w:left="284"/>
        <w:rPr>
          <w:rFonts w:cs="Arial"/>
          <w:b/>
          <w:bCs/>
          <w:color w:val="1D1D1B"/>
          <w:sz w:val="24"/>
          <w:szCs w:val="24"/>
        </w:rPr>
      </w:pPr>
    </w:p>
    <w:p w14:paraId="20DB944A" w14:textId="77777777" w:rsidR="000E47F1" w:rsidRDefault="000E47F1" w:rsidP="000E47F1">
      <w:pPr>
        <w:pStyle w:val="BodyText"/>
        <w:tabs>
          <w:tab w:val="clear" w:pos="567"/>
        </w:tabs>
        <w:ind w:left="284"/>
        <w:rPr>
          <w:rFonts w:cs="Arial"/>
          <w:b/>
          <w:bCs/>
          <w:color w:val="1D1D1B"/>
          <w:sz w:val="24"/>
          <w:szCs w:val="24"/>
        </w:rPr>
      </w:pPr>
    </w:p>
    <w:p w14:paraId="22D492DB" w14:textId="77777777" w:rsidR="000E47F1" w:rsidRDefault="000E47F1" w:rsidP="000E47F1">
      <w:pPr>
        <w:pStyle w:val="BodyText"/>
        <w:tabs>
          <w:tab w:val="clear" w:pos="567"/>
        </w:tabs>
        <w:ind w:left="284"/>
        <w:rPr>
          <w:rFonts w:cs="Arial"/>
          <w:b/>
          <w:bCs/>
          <w:color w:val="1D1D1B"/>
          <w:sz w:val="24"/>
          <w:szCs w:val="24"/>
        </w:rPr>
      </w:pPr>
    </w:p>
    <w:p w14:paraId="5012A955" w14:textId="77777777" w:rsidR="000E47F1" w:rsidRDefault="000E47F1" w:rsidP="000E47F1">
      <w:pPr>
        <w:pStyle w:val="BodyText"/>
        <w:tabs>
          <w:tab w:val="clear" w:pos="567"/>
        </w:tabs>
        <w:ind w:left="284"/>
        <w:rPr>
          <w:rFonts w:cs="Arial"/>
          <w:b/>
          <w:bCs/>
          <w:color w:val="1D1D1B"/>
          <w:sz w:val="24"/>
          <w:szCs w:val="24"/>
        </w:rPr>
      </w:pPr>
    </w:p>
    <w:p w14:paraId="76F7108C" w14:textId="77777777" w:rsidR="000E47F1" w:rsidRDefault="000E47F1" w:rsidP="000E47F1">
      <w:pPr>
        <w:pStyle w:val="BodyText"/>
        <w:tabs>
          <w:tab w:val="clear" w:pos="567"/>
        </w:tabs>
        <w:ind w:left="284"/>
        <w:rPr>
          <w:rFonts w:cs="Arial"/>
          <w:b/>
          <w:bCs/>
          <w:color w:val="1D1D1B"/>
          <w:sz w:val="24"/>
          <w:szCs w:val="24"/>
        </w:rPr>
      </w:pPr>
    </w:p>
    <w:p w14:paraId="5D57BCA1" w14:textId="77777777" w:rsidR="00235E04" w:rsidRDefault="00235E04" w:rsidP="000E47F1">
      <w:pPr>
        <w:pStyle w:val="BodyText"/>
        <w:tabs>
          <w:tab w:val="clear" w:pos="567"/>
        </w:tabs>
        <w:ind w:left="284"/>
        <w:rPr>
          <w:rFonts w:cs="Arial"/>
          <w:b/>
          <w:bCs/>
          <w:color w:val="1D1D1B"/>
          <w:sz w:val="24"/>
          <w:szCs w:val="24"/>
        </w:rPr>
      </w:pPr>
    </w:p>
    <w:p w14:paraId="4EC73326" w14:textId="77777777" w:rsidR="00F01C46" w:rsidRDefault="00F01C46" w:rsidP="000E47F1">
      <w:pPr>
        <w:pStyle w:val="BodyText"/>
        <w:tabs>
          <w:tab w:val="clear" w:pos="567"/>
        </w:tabs>
        <w:ind w:left="284"/>
        <w:rPr>
          <w:rFonts w:cs="Arial"/>
          <w:b/>
          <w:bCs/>
          <w:color w:val="1D1D1B"/>
          <w:sz w:val="24"/>
          <w:szCs w:val="24"/>
        </w:rPr>
      </w:pPr>
    </w:p>
    <w:p w14:paraId="4952AAAD" w14:textId="77777777" w:rsidR="00235E04" w:rsidRPr="00A56E54" w:rsidRDefault="00235E04" w:rsidP="000E47F1">
      <w:pPr>
        <w:pStyle w:val="BodyText"/>
        <w:tabs>
          <w:tab w:val="clear" w:pos="567"/>
        </w:tabs>
        <w:ind w:left="284"/>
        <w:rPr>
          <w:rFonts w:cs="Arial"/>
          <w:b/>
          <w:bCs/>
          <w:color w:val="1D1D1B"/>
          <w:sz w:val="24"/>
          <w:szCs w:val="24"/>
        </w:rPr>
      </w:pPr>
    </w:p>
    <w:p w14:paraId="7F42AF8F" w14:textId="31F8E4FB" w:rsidR="000E47F1" w:rsidRPr="00A56E54" w:rsidRDefault="000E47F1" w:rsidP="000E47F1">
      <w:pPr>
        <w:pStyle w:val="BodyText"/>
        <w:tabs>
          <w:tab w:val="clear" w:pos="567"/>
        </w:tabs>
        <w:ind w:left="284"/>
        <w:rPr>
          <w:rFonts w:cs="Arial"/>
          <w:b/>
          <w:bCs/>
          <w:color w:val="1D1D1B"/>
          <w:sz w:val="24"/>
          <w:szCs w:val="24"/>
        </w:rPr>
      </w:pPr>
      <w:r w:rsidRPr="00A56E54">
        <w:rPr>
          <w:rFonts w:cs="Arial"/>
          <w:b/>
          <w:bCs/>
          <w:color w:val="1D1D1B"/>
          <w:sz w:val="24"/>
          <w:szCs w:val="24"/>
        </w:rPr>
        <w:t xml:space="preserve">Areas for </w:t>
      </w:r>
      <w:r w:rsidR="00B458B5">
        <w:rPr>
          <w:rFonts w:cs="Arial"/>
          <w:b/>
          <w:bCs/>
          <w:color w:val="1D1D1B"/>
          <w:sz w:val="24"/>
          <w:szCs w:val="24"/>
        </w:rPr>
        <w:t>i</w:t>
      </w:r>
      <w:r w:rsidRPr="00A56E54">
        <w:rPr>
          <w:rFonts w:cs="Arial"/>
          <w:b/>
          <w:bCs/>
          <w:color w:val="1D1D1B"/>
          <w:sz w:val="24"/>
          <w:szCs w:val="24"/>
        </w:rPr>
        <w:t xml:space="preserve">mprovement and </w:t>
      </w:r>
      <w:r w:rsidR="00B458B5">
        <w:rPr>
          <w:rFonts w:cs="Arial"/>
          <w:b/>
          <w:bCs/>
          <w:color w:val="1D1D1B"/>
          <w:sz w:val="24"/>
          <w:szCs w:val="24"/>
        </w:rPr>
        <w:t>d</w:t>
      </w:r>
      <w:r w:rsidRPr="00A56E54">
        <w:rPr>
          <w:rFonts w:cs="Arial"/>
          <w:b/>
          <w:bCs/>
          <w:color w:val="1D1D1B"/>
          <w:sz w:val="24"/>
          <w:szCs w:val="24"/>
        </w:rPr>
        <w:t>evelopment</w:t>
      </w:r>
    </w:p>
    <w:p w14:paraId="3C5605F3" w14:textId="77777777" w:rsidR="000E47F1" w:rsidRPr="00A56E54" w:rsidRDefault="000E47F1" w:rsidP="000E47F1">
      <w:pPr>
        <w:pStyle w:val="BodyText"/>
        <w:tabs>
          <w:tab w:val="clear" w:pos="567"/>
        </w:tabs>
        <w:ind w:left="284"/>
        <w:rPr>
          <w:rFonts w:cs="Arial"/>
          <w:b/>
          <w:bCs/>
          <w:color w:val="1D1D1B"/>
          <w:sz w:val="24"/>
          <w:szCs w:val="24"/>
        </w:rPr>
      </w:pPr>
    </w:p>
    <w:p w14:paraId="4B2EFEA3" w14:textId="28EBDB46" w:rsidR="000E47F1" w:rsidRDefault="000E47F1" w:rsidP="000E47F1">
      <w:pPr>
        <w:pStyle w:val="BodyText"/>
        <w:tabs>
          <w:tab w:val="clear" w:pos="567"/>
        </w:tabs>
        <w:ind w:left="284"/>
        <w:rPr>
          <w:rFonts w:cs="Arial"/>
          <w:b/>
          <w:bCs/>
          <w:sz w:val="24"/>
          <w:szCs w:val="24"/>
        </w:rPr>
      </w:pPr>
      <w:r w:rsidRPr="00A56E54">
        <w:rPr>
          <w:rFonts w:cs="Arial"/>
          <w:b/>
          <w:bCs/>
          <w:sz w:val="24"/>
          <w:szCs w:val="24"/>
        </w:rPr>
        <w:t xml:space="preserve">Household </w:t>
      </w:r>
      <w:r w:rsidR="00B458B5">
        <w:rPr>
          <w:rFonts w:cs="Arial"/>
          <w:b/>
          <w:bCs/>
          <w:sz w:val="24"/>
          <w:szCs w:val="24"/>
        </w:rPr>
        <w:t>w</w:t>
      </w:r>
      <w:r w:rsidRPr="00A56E54">
        <w:rPr>
          <w:rFonts w:cs="Arial"/>
          <w:b/>
          <w:bCs/>
          <w:sz w:val="24"/>
          <w:szCs w:val="24"/>
        </w:rPr>
        <w:t xml:space="preserve">aste </w:t>
      </w:r>
      <w:r w:rsidR="00B458B5">
        <w:rPr>
          <w:rFonts w:cs="Arial"/>
          <w:b/>
          <w:bCs/>
          <w:sz w:val="24"/>
          <w:szCs w:val="24"/>
        </w:rPr>
        <w:t>r</w:t>
      </w:r>
      <w:r w:rsidRPr="00A56E54">
        <w:rPr>
          <w:rFonts w:cs="Arial"/>
          <w:b/>
          <w:bCs/>
          <w:sz w:val="24"/>
          <w:szCs w:val="24"/>
        </w:rPr>
        <w:t xml:space="preserve">ecycling </w:t>
      </w:r>
      <w:r w:rsidR="00B458B5">
        <w:rPr>
          <w:rFonts w:cs="Arial"/>
          <w:b/>
          <w:bCs/>
          <w:sz w:val="24"/>
          <w:szCs w:val="24"/>
        </w:rPr>
        <w:t>r</w:t>
      </w:r>
      <w:r w:rsidRPr="00A56E54">
        <w:rPr>
          <w:rFonts w:cs="Arial"/>
          <w:b/>
          <w:bCs/>
          <w:sz w:val="24"/>
          <w:szCs w:val="24"/>
        </w:rPr>
        <w:t>ate</w:t>
      </w:r>
    </w:p>
    <w:p w14:paraId="64EB985E" w14:textId="77777777" w:rsidR="000E47F1" w:rsidRPr="00A56E54" w:rsidRDefault="000E47F1" w:rsidP="000E47F1">
      <w:pPr>
        <w:pStyle w:val="BodyText"/>
        <w:tabs>
          <w:tab w:val="clear" w:pos="567"/>
        </w:tabs>
        <w:ind w:left="284"/>
        <w:rPr>
          <w:rFonts w:cs="Arial"/>
          <w:b/>
          <w:bCs/>
          <w:sz w:val="24"/>
          <w:szCs w:val="24"/>
        </w:rPr>
      </w:pPr>
    </w:p>
    <w:p w14:paraId="3D41303B" w14:textId="77777777" w:rsidR="000E47F1" w:rsidRPr="00AA0811" w:rsidRDefault="000E47F1" w:rsidP="000E47F1">
      <w:pPr>
        <w:pStyle w:val="BodyText"/>
        <w:tabs>
          <w:tab w:val="clear" w:pos="567"/>
          <w:tab w:val="clear" w:pos="1134"/>
        </w:tabs>
        <w:ind w:left="284"/>
        <w:textAlignment w:val="baseline"/>
      </w:pPr>
      <w:r w:rsidRPr="00AA0811">
        <w:rPr>
          <w:sz w:val="24"/>
          <w:szCs w:val="24"/>
        </w:rPr>
        <w:t>Waste recycling rates have reduced significantly from 37.5% out-turn throughout 2024/25, compared to 34.6% out-turn throughout 2025/26.</w:t>
      </w:r>
    </w:p>
    <w:p w14:paraId="08E4185C" w14:textId="77777777" w:rsidR="000E47F1" w:rsidRPr="00AA0811" w:rsidRDefault="000E47F1" w:rsidP="000E47F1">
      <w:pPr>
        <w:pStyle w:val="BodyText"/>
        <w:tabs>
          <w:tab w:val="clear" w:pos="567"/>
          <w:tab w:val="clear" w:pos="1134"/>
        </w:tabs>
        <w:ind w:left="284"/>
        <w:textAlignment w:val="baseline"/>
      </w:pPr>
    </w:p>
    <w:p w14:paraId="31873B7E" w14:textId="77777777" w:rsidR="000E47F1" w:rsidRPr="00AA0811" w:rsidRDefault="000E47F1" w:rsidP="000E47F1">
      <w:pPr>
        <w:pStyle w:val="BodyText"/>
        <w:tabs>
          <w:tab w:val="clear" w:pos="567"/>
          <w:tab w:val="clear" w:pos="1134"/>
        </w:tabs>
        <w:ind w:left="284"/>
        <w:textAlignment w:val="baseline"/>
        <w:rPr>
          <w:sz w:val="24"/>
          <w:szCs w:val="24"/>
        </w:rPr>
      </w:pPr>
      <w:r w:rsidRPr="00AA0811">
        <w:rPr>
          <w:sz w:val="24"/>
          <w:szCs w:val="24"/>
        </w:rPr>
        <w:t>Recycled waste tonnages are lower in 2025/26 across the board than 2024/25.  There are three potential impacts on the proportion of waste recycled: -</w:t>
      </w:r>
    </w:p>
    <w:p w14:paraId="2C0221D9" w14:textId="77777777" w:rsidR="000E47F1" w:rsidRPr="005714A8" w:rsidRDefault="000E47F1" w:rsidP="002261D0">
      <w:pPr>
        <w:pStyle w:val="ListParagraph"/>
        <w:numPr>
          <w:ilvl w:val="0"/>
          <w:numId w:val="57"/>
        </w:numPr>
        <w:jc w:val="both"/>
        <w:textAlignment w:val="baseline"/>
        <w:rPr>
          <w:lang w:eastAsia="en-GB"/>
        </w:rPr>
      </w:pPr>
      <w:r w:rsidRPr="005714A8">
        <w:t xml:space="preserve">Extended Producer Recycling regulations are designed to significantly reduce packaging waste, encouraging manufacturers to now reduce the amount of all types of packaging on products – thereby impacting on a reduction in recyclable packaging. </w:t>
      </w:r>
    </w:p>
    <w:p w14:paraId="68D949D6" w14:textId="77777777" w:rsidR="000E47F1" w:rsidRPr="005714A8" w:rsidRDefault="000E47F1" w:rsidP="002261D0">
      <w:pPr>
        <w:pStyle w:val="ListParagraph"/>
        <w:numPr>
          <w:ilvl w:val="0"/>
          <w:numId w:val="57"/>
        </w:numPr>
        <w:jc w:val="both"/>
        <w:textAlignment w:val="baseline"/>
        <w:rPr>
          <w:lang w:eastAsia="en-GB"/>
        </w:rPr>
      </w:pPr>
      <w:r w:rsidRPr="005714A8">
        <w:rPr>
          <w:lang w:eastAsia="en-GB"/>
        </w:rPr>
        <w:t>The summer of 2025 was hotter than average which also impacted on a reduction in the usual amounts of garden waste collected.</w:t>
      </w:r>
    </w:p>
    <w:p w14:paraId="72F285EF" w14:textId="77777777" w:rsidR="000E47F1" w:rsidRPr="005714A8" w:rsidRDefault="000E47F1" w:rsidP="000E47F1">
      <w:pPr>
        <w:pStyle w:val="ListParagraph"/>
        <w:jc w:val="both"/>
        <w:textAlignment w:val="baseline"/>
        <w:rPr>
          <w:lang w:eastAsia="en-GB"/>
        </w:rPr>
      </w:pPr>
    </w:p>
    <w:p w14:paraId="5D0910F1" w14:textId="77777777" w:rsidR="000E47F1" w:rsidRPr="0046138A" w:rsidRDefault="000E47F1" w:rsidP="000E47F1">
      <w:pPr>
        <w:spacing w:after="0" w:line="240" w:lineRule="auto"/>
        <w:ind w:left="284"/>
        <w:jc w:val="both"/>
        <w:textAlignment w:val="baseline"/>
      </w:pPr>
      <w:r w:rsidRPr="005714A8">
        <w:rPr>
          <w:lang w:eastAsia="en-GB"/>
        </w:rPr>
        <w:t xml:space="preserve">Through Big Spring Clean changes in 2025, allowing all residents to have one free bulky collection per year has resulted in a big increase in bulky items collected (residual waste) therefore increasing residual waste weights compared to last year. </w:t>
      </w:r>
      <w:r w:rsidRPr="005714A8">
        <w:t xml:space="preserve">In April 2026 the council started to collect the additional items that can go into the recycling bins under the Simpler Recycling Legislation.  The garden waste service has been prompted extensively since the start of the 2026/27 season and promotion of this service will continue.  The new waste advisors have attended </w:t>
      </w:r>
      <w:proofErr w:type="gramStart"/>
      <w:r w:rsidRPr="005714A8">
        <w:t>a number of</w:t>
      </w:r>
      <w:proofErr w:type="gramEnd"/>
      <w:r w:rsidRPr="005714A8">
        <w:t xml:space="preserve"> events as well as, working in schools and having stands to further promote recycling.  They have also been doing work on contamination with householders who are struggling to understand the recycling service.</w:t>
      </w:r>
    </w:p>
    <w:p w14:paraId="3FDBD5C7" w14:textId="77777777" w:rsidR="000E47F1" w:rsidRPr="00A56E54" w:rsidRDefault="000E47F1" w:rsidP="000E47F1">
      <w:pPr>
        <w:pStyle w:val="BodyText"/>
        <w:tabs>
          <w:tab w:val="clear" w:pos="567"/>
        </w:tabs>
        <w:ind w:left="284"/>
        <w:rPr>
          <w:rFonts w:eastAsia="Aptos" w:cs="Arial"/>
          <w:sz w:val="24"/>
          <w:szCs w:val="24"/>
          <w14:ligatures w14:val="standardContextual"/>
        </w:rPr>
      </w:pPr>
      <w:r w:rsidRPr="00A56E54">
        <w:rPr>
          <w:rFonts w:eastAsia="Aptos" w:cs="Arial"/>
          <w:sz w:val="24"/>
          <w:szCs w:val="24"/>
          <w14:ligatures w14:val="standardContextual"/>
        </w:rPr>
        <w:t>.</w:t>
      </w:r>
    </w:p>
    <w:p w14:paraId="6FA5002B" w14:textId="0B01744D" w:rsidR="000E47F1" w:rsidRPr="00AA0811" w:rsidRDefault="000E47F1" w:rsidP="000E47F1">
      <w:pPr>
        <w:spacing w:after="160" w:line="252" w:lineRule="auto"/>
        <w:ind w:left="0" w:firstLine="284"/>
        <w:rPr>
          <w:b/>
          <w:bCs/>
          <w:color w:val="auto"/>
        </w:rPr>
      </w:pPr>
      <w:r w:rsidRPr="00AA0811">
        <w:rPr>
          <w:b/>
          <w:bCs/>
          <w:color w:val="auto"/>
        </w:rPr>
        <w:t xml:space="preserve">Household </w:t>
      </w:r>
      <w:r w:rsidR="00B458B5">
        <w:rPr>
          <w:b/>
          <w:bCs/>
          <w:color w:val="auto"/>
        </w:rPr>
        <w:t>w</w:t>
      </w:r>
      <w:r w:rsidRPr="00AA0811">
        <w:rPr>
          <w:b/>
          <w:bCs/>
          <w:color w:val="auto"/>
        </w:rPr>
        <w:t>aste – missed bins</w:t>
      </w:r>
    </w:p>
    <w:p w14:paraId="28045966" w14:textId="259D3584" w:rsidR="000E47F1" w:rsidRDefault="000E47F1" w:rsidP="000E47F1">
      <w:pPr>
        <w:pStyle w:val="BodyText"/>
        <w:tabs>
          <w:tab w:val="clear" w:pos="567"/>
          <w:tab w:val="left" w:pos="284"/>
        </w:tabs>
        <w:ind w:left="284"/>
        <w:rPr>
          <w:rFonts w:eastAsiaTheme="minorHAnsi" w:cstheme="minorBidi"/>
          <w:color w:val="auto"/>
          <w:sz w:val="24"/>
          <w:szCs w:val="22"/>
        </w:rPr>
      </w:pPr>
      <w:r>
        <w:rPr>
          <w:rFonts w:eastAsiaTheme="minorHAnsi" w:cstheme="minorBidi"/>
          <w:color w:val="auto"/>
          <w:sz w:val="24"/>
          <w:szCs w:val="22"/>
        </w:rPr>
        <w:t>The n</w:t>
      </w:r>
      <w:r w:rsidRPr="00AA0811">
        <w:rPr>
          <w:rFonts w:eastAsiaTheme="minorHAnsi" w:cstheme="minorBidi"/>
          <w:color w:val="auto"/>
          <w:sz w:val="24"/>
          <w:szCs w:val="22"/>
        </w:rPr>
        <w:t>umber of household bins presented has reduced from 99.1% at March 2-25 to 93.6% at March 2026</w:t>
      </w:r>
      <w:r w:rsidR="00B350A7">
        <w:rPr>
          <w:rFonts w:eastAsiaTheme="minorHAnsi" w:cstheme="minorBidi"/>
          <w:color w:val="auto"/>
          <w:sz w:val="24"/>
          <w:szCs w:val="22"/>
        </w:rPr>
        <w:t>.</w:t>
      </w:r>
    </w:p>
    <w:p w14:paraId="6D148A1C" w14:textId="77777777" w:rsidR="00B350A7" w:rsidRDefault="00B350A7" w:rsidP="000E47F1">
      <w:pPr>
        <w:pStyle w:val="BodyText"/>
        <w:tabs>
          <w:tab w:val="clear" w:pos="567"/>
          <w:tab w:val="left" w:pos="284"/>
        </w:tabs>
        <w:ind w:left="284"/>
        <w:rPr>
          <w:rFonts w:eastAsiaTheme="minorHAnsi" w:cstheme="minorBidi"/>
          <w:color w:val="auto"/>
          <w:sz w:val="24"/>
          <w:szCs w:val="22"/>
        </w:rPr>
      </w:pPr>
    </w:p>
    <w:p w14:paraId="49E6678F" w14:textId="77777777" w:rsidR="000E47F1" w:rsidRPr="00AA0811" w:rsidRDefault="000E47F1" w:rsidP="000E47F1">
      <w:pPr>
        <w:pStyle w:val="BodyText"/>
        <w:tabs>
          <w:tab w:val="clear" w:pos="567"/>
          <w:tab w:val="left" w:pos="284"/>
        </w:tabs>
        <w:ind w:left="284"/>
        <w:rPr>
          <w:rFonts w:eastAsiaTheme="minorHAnsi" w:cstheme="minorBidi"/>
          <w:color w:val="auto"/>
          <w:sz w:val="24"/>
          <w:szCs w:val="24"/>
        </w:rPr>
      </w:pPr>
      <w:r w:rsidRPr="00AA0811">
        <w:rPr>
          <w:sz w:val="24"/>
          <w:szCs w:val="24"/>
        </w:rPr>
        <w:t xml:space="preserve">The reduction is potentially due to the drop in use in 2025/26 of the garden waste collections due to extremely hot dry weather.  The garden waste service is currently being heavily promoted.  </w:t>
      </w:r>
    </w:p>
    <w:p w14:paraId="271FBA0F" w14:textId="77777777" w:rsidR="000E47F1" w:rsidRDefault="000E47F1" w:rsidP="000E47F1">
      <w:pPr>
        <w:pStyle w:val="BodyText"/>
        <w:tabs>
          <w:tab w:val="clear" w:pos="567"/>
        </w:tabs>
        <w:ind w:left="284"/>
        <w:rPr>
          <w:rFonts w:eastAsiaTheme="minorHAnsi" w:cstheme="minorBidi"/>
          <w:color w:val="auto"/>
          <w:sz w:val="24"/>
          <w:szCs w:val="22"/>
        </w:rPr>
      </w:pPr>
    </w:p>
    <w:p w14:paraId="07319484" w14:textId="77777777" w:rsidR="000E47F1" w:rsidRPr="00AA0811" w:rsidRDefault="000E47F1" w:rsidP="000E47F1">
      <w:pPr>
        <w:spacing w:after="160" w:line="252" w:lineRule="auto"/>
        <w:ind w:left="0" w:firstLine="284"/>
        <w:rPr>
          <w:b/>
          <w:bCs/>
          <w:color w:val="auto"/>
        </w:rPr>
      </w:pPr>
      <w:r w:rsidRPr="00AA0811">
        <w:rPr>
          <w:b/>
          <w:bCs/>
          <w:color w:val="auto"/>
        </w:rPr>
        <w:t>Visits to our town centres</w:t>
      </w:r>
    </w:p>
    <w:p w14:paraId="141B2EDF" w14:textId="77777777" w:rsidR="000E47F1" w:rsidRPr="00AA0811" w:rsidRDefault="000E47F1" w:rsidP="000E47F1">
      <w:pPr>
        <w:spacing w:after="160" w:line="252" w:lineRule="auto"/>
        <w:ind w:left="284"/>
        <w:rPr>
          <w:color w:val="auto"/>
        </w:rPr>
      </w:pPr>
      <w:r>
        <w:rPr>
          <w:color w:val="auto"/>
        </w:rPr>
        <w:t>There has been</w:t>
      </w:r>
      <w:r w:rsidRPr="00AA0811">
        <w:rPr>
          <w:color w:val="auto"/>
        </w:rPr>
        <w:t xml:space="preserve"> a slight decrease of 2.3% with overall 16,932,732 visits between April 2025 and March 2026 (from 17,341,902 visits throughout 2024/25). </w:t>
      </w:r>
    </w:p>
    <w:p w14:paraId="71E1ED36" w14:textId="77777777" w:rsidR="000E47F1" w:rsidRPr="00AA0811" w:rsidRDefault="000E47F1" w:rsidP="000E47F1">
      <w:pPr>
        <w:spacing w:after="0" w:line="240" w:lineRule="auto"/>
        <w:ind w:left="284"/>
        <w:textAlignment w:val="baseline"/>
        <w:rPr>
          <w:color w:val="auto"/>
        </w:rPr>
      </w:pPr>
      <w:r w:rsidRPr="00AA0811">
        <w:rPr>
          <w:color w:val="auto"/>
        </w:rPr>
        <w:t>Ongoing delivery of a programme of specialist markets and events, including themed markets such as food, drink and plant fairs.</w:t>
      </w:r>
    </w:p>
    <w:p w14:paraId="03562669" w14:textId="77777777" w:rsidR="000E47F1" w:rsidRPr="00AA0811" w:rsidRDefault="000E47F1" w:rsidP="000E47F1">
      <w:pPr>
        <w:spacing w:after="0" w:line="240" w:lineRule="auto"/>
        <w:ind w:left="284"/>
        <w:textAlignment w:val="baseline"/>
        <w:rPr>
          <w:color w:val="auto"/>
        </w:rPr>
      </w:pPr>
    </w:p>
    <w:p w14:paraId="1B0C2BF1" w14:textId="77777777" w:rsidR="000E47F1" w:rsidRDefault="000E47F1" w:rsidP="000E47F1">
      <w:pPr>
        <w:pStyle w:val="BodyText"/>
        <w:tabs>
          <w:tab w:val="clear" w:pos="567"/>
        </w:tabs>
        <w:ind w:left="284"/>
        <w:rPr>
          <w:rFonts w:cs="Arial"/>
          <w:color w:val="auto"/>
          <w:sz w:val="24"/>
          <w:szCs w:val="22"/>
          <w:lang w:eastAsia="en-GB"/>
        </w:rPr>
      </w:pPr>
      <w:r w:rsidRPr="00AA0811">
        <w:rPr>
          <w:rFonts w:cs="Arial"/>
          <w:color w:val="auto"/>
          <w:sz w:val="24"/>
          <w:szCs w:val="22"/>
          <w:lang w:eastAsia="en-GB"/>
        </w:rPr>
        <w:t>Work continues to reduce vacancies using the High Street Rental Auctions process. Stanton Hill High Street and Sutton town centre have been formally designated and a property register established. Letters have been issued to landlords of properties vacant for more than a year encouraging them to work with the Council to let the properties. Government funding is available to support bringing properties into a lettable condition.</w:t>
      </w:r>
    </w:p>
    <w:p w14:paraId="3CFE6CF4" w14:textId="77777777" w:rsidR="000E47F1" w:rsidRDefault="000E47F1" w:rsidP="000E47F1">
      <w:pPr>
        <w:pStyle w:val="BodyText"/>
        <w:tabs>
          <w:tab w:val="clear" w:pos="567"/>
        </w:tabs>
        <w:ind w:left="284"/>
        <w:rPr>
          <w:rFonts w:cs="Arial"/>
          <w:color w:val="auto"/>
          <w:sz w:val="24"/>
          <w:szCs w:val="22"/>
          <w:lang w:eastAsia="en-GB"/>
        </w:rPr>
      </w:pPr>
    </w:p>
    <w:p w14:paraId="07A6B385" w14:textId="77777777" w:rsidR="000E47F1" w:rsidRDefault="000E47F1" w:rsidP="000E47F1">
      <w:pPr>
        <w:pStyle w:val="BodyText"/>
        <w:tabs>
          <w:tab w:val="clear" w:pos="567"/>
        </w:tabs>
        <w:ind w:left="284"/>
        <w:rPr>
          <w:rFonts w:eastAsiaTheme="minorHAnsi" w:cstheme="minorBidi"/>
          <w:color w:val="auto"/>
          <w:sz w:val="24"/>
          <w:szCs w:val="22"/>
        </w:rPr>
      </w:pPr>
    </w:p>
    <w:p w14:paraId="2B801D4A" w14:textId="77777777" w:rsidR="00235E04" w:rsidRDefault="00235E04" w:rsidP="000E47F1">
      <w:pPr>
        <w:pStyle w:val="BodyText"/>
        <w:tabs>
          <w:tab w:val="clear" w:pos="567"/>
        </w:tabs>
        <w:ind w:left="284"/>
        <w:rPr>
          <w:rFonts w:eastAsiaTheme="minorHAnsi" w:cstheme="minorBidi"/>
          <w:color w:val="auto"/>
          <w:sz w:val="24"/>
          <w:szCs w:val="22"/>
        </w:rPr>
      </w:pPr>
    </w:p>
    <w:p w14:paraId="2141B7DB" w14:textId="77777777" w:rsidR="000E47F1" w:rsidRDefault="000E47F1" w:rsidP="000E47F1">
      <w:pPr>
        <w:pStyle w:val="BodyText"/>
        <w:tabs>
          <w:tab w:val="clear" w:pos="567"/>
        </w:tabs>
        <w:ind w:left="284"/>
        <w:rPr>
          <w:rFonts w:eastAsiaTheme="minorHAnsi" w:cstheme="minorBidi"/>
          <w:color w:val="auto"/>
          <w:sz w:val="24"/>
          <w:szCs w:val="22"/>
        </w:rPr>
      </w:pPr>
    </w:p>
    <w:p w14:paraId="71370B6C" w14:textId="3C6107D3" w:rsidR="000E47F1" w:rsidRPr="006A13C9" w:rsidRDefault="000E47F1" w:rsidP="000E47F1">
      <w:pPr>
        <w:spacing w:after="160" w:line="252" w:lineRule="auto"/>
        <w:ind w:left="284"/>
        <w:rPr>
          <w:b/>
          <w:bCs/>
          <w:color w:val="auto"/>
        </w:rPr>
      </w:pPr>
      <w:r w:rsidRPr="006A13C9">
        <w:rPr>
          <w:b/>
          <w:bCs/>
          <w:color w:val="auto"/>
        </w:rPr>
        <w:t xml:space="preserve">Sickness </w:t>
      </w:r>
      <w:r w:rsidR="00B458B5">
        <w:rPr>
          <w:b/>
          <w:bCs/>
          <w:color w:val="auto"/>
        </w:rPr>
        <w:t>a</w:t>
      </w:r>
      <w:r w:rsidRPr="006A13C9">
        <w:rPr>
          <w:b/>
          <w:bCs/>
          <w:color w:val="auto"/>
        </w:rPr>
        <w:t xml:space="preserve">bsence </w:t>
      </w:r>
      <w:r w:rsidR="00B458B5">
        <w:rPr>
          <w:b/>
          <w:bCs/>
          <w:color w:val="auto"/>
        </w:rPr>
        <w:t>l</w:t>
      </w:r>
      <w:r w:rsidRPr="006A13C9">
        <w:rPr>
          <w:b/>
          <w:bCs/>
          <w:color w:val="auto"/>
        </w:rPr>
        <w:t>evels</w:t>
      </w:r>
    </w:p>
    <w:p w14:paraId="67BE1748" w14:textId="4803581F" w:rsidR="000E47F1" w:rsidRDefault="000E47F1" w:rsidP="000E47F1">
      <w:pPr>
        <w:spacing w:after="0" w:line="240" w:lineRule="auto"/>
        <w:ind w:left="284"/>
        <w:rPr>
          <w:rFonts w:eastAsia="Times New Roman" w:cs="Arial"/>
          <w:color w:val="auto"/>
          <w:szCs w:val="24"/>
          <w:lang w:eastAsia="en-GB"/>
        </w:rPr>
      </w:pPr>
      <w:r w:rsidRPr="006A13C9">
        <w:rPr>
          <w:rFonts w:eastAsia="Times New Roman" w:cs="Arial"/>
          <w:color w:val="auto"/>
          <w:szCs w:val="24"/>
          <w:lang w:eastAsia="en-GB"/>
        </w:rPr>
        <w:t>April 2025 to March 2026 absence figure was 9.93 days per FTE which slightly exceeds the target of 9.5 days per FTE and is slightly higher than 2024/25 out-turn at 9.6 days per FTE</w:t>
      </w:r>
      <w:r w:rsidR="00B350A7">
        <w:rPr>
          <w:rFonts w:eastAsia="Times New Roman" w:cs="Arial"/>
          <w:color w:val="auto"/>
          <w:szCs w:val="24"/>
          <w:lang w:eastAsia="en-GB"/>
        </w:rPr>
        <w:t>.</w:t>
      </w:r>
    </w:p>
    <w:p w14:paraId="33203AA7" w14:textId="77777777" w:rsidR="00B350A7" w:rsidRDefault="00B350A7" w:rsidP="000E47F1">
      <w:pPr>
        <w:spacing w:after="0" w:line="240" w:lineRule="auto"/>
        <w:ind w:left="284"/>
        <w:rPr>
          <w:rFonts w:eastAsia="Times New Roman" w:cs="Arial"/>
          <w:color w:val="auto"/>
          <w:szCs w:val="24"/>
          <w:lang w:eastAsia="en-GB"/>
        </w:rPr>
      </w:pPr>
    </w:p>
    <w:p w14:paraId="0290187A" w14:textId="77777777" w:rsidR="000E47F1" w:rsidRDefault="000E47F1" w:rsidP="000E47F1">
      <w:pPr>
        <w:spacing w:after="0" w:line="240" w:lineRule="auto"/>
        <w:ind w:left="284"/>
        <w:rPr>
          <w:rFonts w:eastAsia="Times New Roman" w:cs="Arial"/>
          <w:color w:val="auto"/>
          <w:szCs w:val="24"/>
          <w:lang w:eastAsia="en-GB"/>
        </w:rPr>
      </w:pPr>
      <w:r w:rsidRPr="00352D46">
        <w:rPr>
          <w:rStyle w:val="cf01"/>
          <w:rFonts w:ascii="Arial" w:hAnsi="Arial" w:cs="Arial"/>
          <w:sz w:val="24"/>
          <w:szCs w:val="24"/>
        </w:rPr>
        <w:t>The Human Resources team works closely with managers to address sickness absence levels and ensure all absence is managed in accordance with relevant policies and procedures. Employee wellbeing events have been undertaken to focus on support for muscular skeletal, mental health and financial wellbeing these are to be continued and targeted where appropriate. HR Business Partners attend DMT’s to discuss absence management and training of managers is undertaken. The HR team continue to work with partners to give additional support/information to employees.</w:t>
      </w:r>
    </w:p>
    <w:p w14:paraId="6D07A256" w14:textId="77777777" w:rsidR="000E47F1" w:rsidRPr="00A56E54" w:rsidRDefault="000E47F1" w:rsidP="000E47F1">
      <w:pPr>
        <w:pStyle w:val="BodyText"/>
        <w:tabs>
          <w:tab w:val="clear" w:pos="567"/>
        </w:tabs>
        <w:ind w:left="284"/>
        <w:rPr>
          <w:rFonts w:eastAsia="Aptos" w:cs="Arial"/>
          <w:sz w:val="24"/>
          <w:szCs w:val="24"/>
          <w14:ligatures w14:val="standardContextual"/>
        </w:rPr>
      </w:pPr>
    </w:p>
    <w:p w14:paraId="58EBA8EA" w14:textId="77777777" w:rsidR="000E47F1" w:rsidRPr="006A13C9" w:rsidRDefault="000E47F1" w:rsidP="000E47F1">
      <w:pPr>
        <w:spacing w:after="160" w:line="252" w:lineRule="auto"/>
        <w:ind w:left="284"/>
        <w:rPr>
          <w:b/>
          <w:bCs/>
          <w:color w:val="auto"/>
          <w:szCs w:val="24"/>
        </w:rPr>
      </w:pPr>
      <w:r w:rsidRPr="006A13C9">
        <w:rPr>
          <w:b/>
          <w:bCs/>
          <w:color w:val="auto"/>
          <w:szCs w:val="24"/>
        </w:rPr>
        <w:t>Council Tax</w:t>
      </w:r>
    </w:p>
    <w:p w14:paraId="63BC0A86" w14:textId="77777777" w:rsidR="000E47F1" w:rsidRDefault="000E47F1" w:rsidP="000E47F1">
      <w:pPr>
        <w:pStyle w:val="BodyText"/>
        <w:tabs>
          <w:tab w:val="clear" w:pos="567"/>
          <w:tab w:val="left" w:pos="284"/>
        </w:tabs>
        <w:ind w:left="284"/>
        <w:rPr>
          <w:sz w:val="24"/>
          <w:szCs w:val="24"/>
        </w:rPr>
      </w:pPr>
      <w:r w:rsidRPr="006A13C9">
        <w:rPr>
          <w:sz w:val="24"/>
          <w:szCs w:val="24"/>
        </w:rPr>
        <w:t xml:space="preserve">The Council Tax collection rate as of 31 March 2026 is 95.98%, which is a slight reduction on 96.2% out-turn </w:t>
      </w:r>
      <w:proofErr w:type="gramStart"/>
      <w:r w:rsidRPr="006A13C9">
        <w:rPr>
          <w:sz w:val="24"/>
          <w:szCs w:val="24"/>
        </w:rPr>
        <w:t>at</w:t>
      </w:r>
      <w:proofErr w:type="gramEnd"/>
      <w:r w:rsidRPr="006A13C9">
        <w:rPr>
          <w:sz w:val="24"/>
          <w:szCs w:val="24"/>
        </w:rPr>
        <w:t xml:space="preserve"> March 2025 and below target.</w:t>
      </w:r>
    </w:p>
    <w:p w14:paraId="4CB531BA" w14:textId="77777777" w:rsidR="00B350A7" w:rsidRPr="006A13C9" w:rsidRDefault="00B350A7" w:rsidP="000E47F1">
      <w:pPr>
        <w:pStyle w:val="BodyText"/>
        <w:tabs>
          <w:tab w:val="clear" w:pos="567"/>
          <w:tab w:val="left" w:pos="284"/>
        </w:tabs>
        <w:ind w:left="284"/>
        <w:rPr>
          <w:sz w:val="24"/>
          <w:szCs w:val="24"/>
        </w:rPr>
      </w:pPr>
    </w:p>
    <w:p w14:paraId="3FEC97A3" w14:textId="77777777" w:rsidR="000E47F1" w:rsidRDefault="000E47F1" w:rsidP="000E47F1">
      <w:pPr>
        <w:pStyle w:val="BodyText"/>
        <w:tabs>
          <w:tab w:val="clear" w:pos="567"/>
          <w:tab w:val="left" w:pos="284"/>
        </w:tabs>
        <w:ind w:left="284"/>
        <w:rPr>
          <w:rFonts w:cs="Arial"/>
          <w:sz w:val="24"/>
          <w:szCs w:val="24"/>
          <w:lang w:eastAsia="en-GB"/>
        </w:rPr>
      </w:pPr>
      <w:r w:rsidRPr="006A13C9">
        <w:rPr>
          <w:rFonts w:cs="Arial"/>
          <w:sz w:val="24"/>
          <w:szCs w:val="24"/>
          <w:lang w:eastAsia="en-GB"/>
        </w:rPr>
        <w:t xml:space="preserve">The collection rate at the end of the financial year is slightly below target by 1.52%.  Reminder Notices and Summonses are issued throughout the year and recovery action, i.e.: deductions from earnings or benefits and bailiff action, is taken for any unpaid debt.  </w:t>
      </w:r>
    </w:p>
    <w:p w14:paraId="728223B3" w14:textId="77777777" w:rsidR="000E47F1" w:rsidRPr="006A13C9" w:rsidRDefault="000E47F1" w:rsidP="000E47F1">
      <w:pPr>
        <w:pStyle w:val="BodyText"/>
        <w:tabs>
          <w:tab w:val="clear" w:pos="567"/>
          <w:tab w:val="left" w:pos="284"/>
        </w:tabs>
        <w:ind w:left="284"/>
        <w:rPr>
          <w:rFonts w:cs="Arial"/>
          <w:sz w:val="24"/>
          <w:szCs w:val="24"/>
          <w:lang w:eastAsia="en-GB"/>
        </w:rPr>
      </w:pPr>
    </w:p>
    <w:p w14:paraId="05A081EB" w14:textId="560C5A7B" w:rsidR="000E47F1" w:rsidRPr="006A13C9" w:rsidRDefault="000E47F1" w:rsidP="000E47F1">
      <w:pPr>
        <w:pStyle w:val="BodyText"/>
        <w:tabs>
          <w:tab w:val="clear" w:pos="567"/>
          <w:tab w:val="left" w:pos="284"/>
        </w:tabs>
        <w:ind w:left="284"/>
        <w:rPr>
          <w:b/>
          <w:bCs/>
          <w:sz w:val="24"/>
          <w:szCs w:val="24"/>
          <w:shd w:val="clear" w:color="auto" w:fill="FFFFFF"/>
        </w:rPr>
      </w:pPr>
      <w:r w:rsidRPr="006A13C9">
        <w:rPr>
          <w:b/>
          <w:bCs/>
          <w:sz w:val="24"/>
          <w:szCs w:val="24"/>
          <w:shd w:val="clear" w:color="auto" w:fill="FFFFFF"/>
        </w:rPr>
        <w:t xml:space="preserve">Occupancy of </w:t>
      </w:r>
      <w:r w:rsidR="00B458B5">
        <w:rPr>
          <w:b/>
          <w:bCs/>
          <w:sz w:val="24"/>
          <w:szCs w:val="24"/>
          <w:shd w:val="clear" w:color="auto" w:fill="FFFFFF"/>
        </w:rPr>
        <w:t>c</w:t>
      </w:r>
      <w:r w:rsidRPr="006A13C9">
        <w:rPr>
          <w:b/>
          <w:bCs/>
          <w:sz w:val="24"/>
          <w:szCs w:val="24"/>
          <w:shd w:val="clear" w:color="auto" w:fill="FFFFFF"/>
        </w:rPr>
        <w:t>ommercial portfolio</w:t>
      </w:r>
    </w:p>
    <w:p w14:paraId="79A4B975" w14:textId="77777777" w:rsidR="000E47F1" w:rsidRPr="006A13C9" w:rsidRDefault="000E47F1" w:rsidP="000E47F1">
      <w:pPr>
        <w:pStyle w:val="BodyText"/>
        <w:tabs>
          <w:tab w:val="clear" w:pos="567"/>
          <w:tab w:val="left" w:pos="284"/>
        </w:tabs>
        <w:ind w:left="284"/>
        <w:rPr>
          <w:sz w:val="24"/>
          <w:szCs w:val="24"/>
          <w:shd w:val="clear" w:color="auto" w:fill="FFFFFF"/>
        </w:rPr>
      </w:pPr>
    </w:p>
    <w:p w14:paraId="3F6BBA56" w14:textId="5E417AB8" w:rsidR="000E47F1" w:rsidRDefault="000E47F1" w:rsidP="000E47F1">
      <w:pPr>
        <w:pStyle w:val="BodyText"/>
        <w:tabs>
          <w:tab w:val="clear" w:pos="567"/>
          <w:tab w:val="left" w:pos="284"/>
        </w:tabs>
        <w:ind w:left="284"/>
        <w:rPr>
          <w:sz w:val="24"/>
          <w:szCs w:val="24"/>
          <w:shd w:val="clear" w:color="auto" w:fill="FFFFFF"/>
        </w:rPr>
      </w:pPr>
      <w:r w:rsidRPr="006A13C9">
        <w:rPr>
          <w:sz w:val="24"/>
          <w:szCs w:val="24"/>
          <w:shd w:val="clear" w:color="auto" w:fill="FFFFFF"/>
        </w:rPr>
        <w:t>A slight reduction from 91% March 2025 to 88% March 2026</w:t>
      </w:r>
      <w:r w:rsidR="00B350A7">
        <w:rPr>
          <w:sz w:val="24"/>
          <w:szCs w:val="24"/>
          <w:shd w:val="clear" w:color="auto" w:fill="FFFFFF"/>
        </w:rPr>
        <w:t>.</w:t>
      </w:r>
    </w:p>
    <w:p w14:paraId="59F1135F" w14:textId="77777777" w:rsidR="00B350A7" w:rsidRPr="006A13C9" w:rsidRDefault="00B350A7" w:rsidP="000E47F1">
      <w:pPr>
        <w:pStyle w:val="BodyText"/>
        <w:tabs>
          <w:tab w:val="clear" w:pos="567"/>
          <w:tab w:val="left" w:pos="284"/>
        </w:tabs>
        <w:ind w:left="284"/>
        <w:rPr>
          <w:sz w:val="24"/>
          <w:szCs w:val="24"/>
          <w:shd w:val="clear" w:color="auto" w:fill="FFFFFF"/>
        </w:rPr>
      </w:pPr>
    </w:p>
    <w:p w14:paraId="22D84066" w14:textId="77777777" w:rsidR="000E47F1" w:rsidRDefault="000E47F1" w:rsidP="000E47F1">
      <w:pPr>
        <w:pStyle w:val="BodyText"/>
        <w:tabs>
          <w:tab w:val="clear" w:pos="567"/>
          <w:tab w:val="left" w:pos="284"/>
        </w:tabs>
        <w:ind w:left="284"/>
        <w:rPr>
          <w:rFonts w:eastAsia="Arial" w:cs="Arial"/>
          <w:sz w:val="24"/>
          <w:szCs w:val="24"/>
        </w:rPr>
      </w:pPr>
      <w:r w:rsidRPr="006A13C9">
        <w:rPr>
          <w:rFonts w:eastAsia="Arial" w:cs="Arial"/>
          <w:sz w:val="24"/>
          <w:szCs w:val="24"/>
        </w:rPr>
        <w:t>Despite this decrease at year-end, overall occupancy improved during the year. The reduction in the final quarter reflects the addition of new properties from regeneration projects to the managed portfolio, which has diluted the comparative occupancy percentage. Third quarter occupancy was 94%, representing an increase on 2024/25 out-turn, prior to the addition of new properties in the final quarter.</w:t>
      </w:r>
    </w:p>
    <w:p w14:paraId="5D2B43A6" w14:textId="77777777" w:rsidR="000E47F1" w:rsidRPr="006A13C9" w:rsidRDefault="000E47F1" w:rsidP="000E47F1">
      <w:pPr>
        <w:pStyle w:val="BodyText"/>
        <w:tabs>
          <w:tab w:val="clear" w:pos="567"/>
          <w:tab w:val="left" w:pos="284"/>
        </w:tabs>
        <w:ind w:left="284"/>
        <w:rPr>
          <w:rFonts w:cs="Arial"/>
          <w:sz w:val="24"/>
          <w:szCs w:val="24"/>
          <w:lang w:eastAsia="en-GB"/>
        </w:rPr>
      </w:pPr>
    </w:p>
    <w:p w14:paraId="5FCF12CA" w14:textId="77777777" w:rsidR="000E47F1" w:rsidRPr="006A13C9" w:rsidRDefault="000E47F1" w:rsidP="000E47F1">
      <w:pPr>
        <w:pStyle w:val="BodyText"/>
        <w:tabs>
          <w:tab w:val="clear" w:pos="567"/>
          <w:tab w:val="left" w:pos="284"/>
        </w:tabs>
        <w:ind w:left="284"/>
        <w:rPr>
          <w:rStyle w:val="normaltextrun"/>
          <w:sz w:val="24"/>
          <w:szCs w:val="24"/>
          <w:shd w:val="clear" w:color="auto" w:fill="FFFFFF"/>
        </w:rPr>
      </w:pPr>
      <w:r w:rsidRPr="006A13C9">
        <w:rPr>
          <w:rStyle w:val="normaltextrun"/>
          <w:b/>
          <w:bCs/>
          <w:sz w:val="24"/>
          <w:szCs w:val="24"/>
          <w:shd w:val="clear" w:color="auto" w:fill="FFFFFF"/>
        </w:rPr>
        <w:t>Formal complaints received</w:t>
      </w:r>
      <w:r w:rsidRPr="006A13C9">
        <w:rPr>
          <w:rStyle w:val="normaltextrun"/>
          <w:sz w:val="24"/>
          <w:szCs w:val="24"/>
          <w:shd w:val="clear" w:color="auto" w:fill="FFFFFF"/>
        </w:rPr>
        <w:t xml:space="preserve"> </w:t>
      </w:r>
    </w:p>
    <w:p w14:paraId="2610C745" w14:textId="77777777" w:rsidR="000E47F1" w:rsidRPr="006A13C9" w:rsidRDefault="000E47F1" w:rsidP="000E47F1">
      <w:pPr>
        <w:pStyle w:val="BodyText"/>
        <w:tabs>
          <w:tab w:val="clear" w:pos="567"/>
          <w:tab w:val="left" w:pos="284"/>
        </w:tabs>
        <w:ind w:left="284"/>
        <w:rPr>
          <w:rStyle w:val="normaltextrun"/>
          <w:sz w:val="24"/>
          <w:szCs w:val="24"/>
          <w:shd w:val="clear" w:color="auto" w:fill="FFFFFF"/>
        </w:rPr>
      </w:pPr>
      <w:r w:rsidRPr="006A13C9">
        <w:rPr>
          <w:rStyle w:val="normaltextrun"/>
          <w:sz w:val="24"/>
          <w:szCs w:val="24"/>
          <w:shd w:val="clear" w:color="auto" w:fill="FFFFFF"/>
        </w:rPr>
        <w:t>In 2025/26 received 428 (compared to 287 in 2024/25), and less Stage One complaints dealt with on time – average of 79.75% throughout 2025/26 compared to 90% 2024/25</w:t>
      </w:r>
    </w:p>
    <w:p w14:paraId="6CB96D84" w14:textId="77777777" w:rsidR="000E47F1" w:rsidRDefault="000E47F1" w:rsidP="000E47F1">
      <w:pPr>
        <w:pStyle w:val="BodyText"/>
        <w:tabs>
          <w:tab w:val="clear" w:pos="567"/>
          <w:tab w:val="left" w:pos="284"/>
        </w:tabs>
        <w:ind w:left="284"/>
        <w:rPr>
          <w:rFonts w:eastAsia="Arial" w:cs="Arial"/>
          <w:sz w:val="24"/>
          <w:szCs w:val="24"/>
        </w:rPr>
      </w:pPr>
      <w:r w:rsidRPr="006A13C9">
        <w:rPr>
          <w:rFonts w:eastAsia="Arial" w:cs="Arial"/>
          <w:sz w:val="24"/>
          <w:szCs w:val="24"/>
        </w:rPr>
        <w:t xml:space="preserve">This is being addressed through reporting and a </w:t>
      </w:r>
      <w:proofErr w:type="gramStart"/>
      <w:r w:rsidRPr="006A13C9">
        <w:rPr>
          <w:rFonts w:eastAsia="Arial" w:cs="Arial"/>
          <w:sz w:val="24"/>
          <w:szCs w:val="24"/>
        </w:rPr>
        <w:t>face to face</w:t>
      </w:r>
      <w:proofErr w:type="gramEnd"/>
      <w:r w:rsidRPr="006A13C9">
        <w:rPr>
          <w:rFonts w:eastAsia="Arial" w:cs="Arial"/>
          <w:sz w:val="24"/>
          <w:szCs w:val="24"/>
        </w:rPr>
        <w:t xml:space="preserve"> training programme in 2026.</w:t>
      </w:r>
    </w:p>
    <w:p w14:paraId="23D72928" w14:textId="77777777" w:rsidR="0054541B" w:rsidRDefault="0054541B" w:rsidP="000E47F1">
      <w:pPr>
        <w:pStyle w:val="BodyText"/>
        <w:tabs>
          <w:tab w:val="clear" w:pos="567"/>
          <w:tab w:val="left" w:pos="284"/>
        </w:tabs>
        <w:ind w:left="284"/>
        <w:rPr>
          <w:rFonts w:eastAsia="Arial" w:cs="Arial"/>
          <w:sz w:val="24"/>
          <w:szCs w:val="24"/>
        </w:rPr>
      </w:pPr>
    </w:p>
    <w:p w14:paraId="4D918137" w14:textId="77777777" w:rsidR="0054541B" w:rsidRDefault="0054541B" w:rsidP="000E47F1">
      <w:pPr>
        <w:pStyle w:val="BodyText"/>
        <w:tabs>
          <w:tab w:val="clear" w:pos="567"/>
          <w:tab w:val="left" w:pos="284"/>
        </w:tabs>
        <w:ind w:left="284"/>
        <w:rPr>
          <w:rFonts w:eastAsia="Arial" w:cs="Arial"/>
          <w:sz w:val="24"/>
          <w:szCs w:val="24"/>
        </w:rPr>
      </w:pPr>
    </w:p>
    <w:p w14:paraId="2528548F" w14:textId="77777777" w:rsidR="0054541B" w:rsidRDefault="0054541B" w:rsidP="000E47F1">
      <w:pPr>
        <w:pStyle w:val="BodyText"/>
        <w:tabs>
          <w:tab w:val="clear" w:pos="567"/>
          <w:tab w:val="left" w:pos="284"/>
        </w:tabs>
        <w:ind w:left="284"/>
        <w:rPr>
          <w:rFonts w:eastAsia="Arial" w:cs="Arial"/>
          <w:sz w:val="24"/>
          <w:szCs w:val="24"/>
        </w:rPr>
      </w:pPr>
    </w:p>
    <w:p w14:paraId="28C6195D" w14:textId="77777777" w:rsidR="0054541B" w:rsidRDefault="0054541B" w:rsidP="000E47F1">
      <w:pPr>
        <w:pStyle w:val="BodyText"/>
        <w:tabs>
          <w:tab w:val="clear" w:pos="567"/>
          <w:tab w:val="left" w:pos="284"/>
        </w:tabs>
        <w:ind w:left="284"/>
        <w:rPr>
          <w:rFonts w:eastAsia="Arial" w:cs="Arial"/>
          <w:sz w:val="24"/>
          <w:szCs w:val="24"/>
        </w:rPr>
      </w:pPr>
    </w:p>
    <w:p w14:paraId="54C37F30" w14:textId="77777777" w:rsidR="0054541B" w:rsidRDefault="0054541B" w:rsidP="000E47F1">
      <w:pPr>
        <w:pStyle w:val="BodyText"/>
        <w:tabs>
          <w:tab w:val="clear" w:pos="567"/>
          <w:tab w:val="left" w:pos="284"/>
        </w:tabs>
        <w:ind w:left="284"/>
        <w:rPr>
          <w:rFonts w:eastAsia="Arial" w:cs="Arial"/>
          <w:sz w:val="24"/>
          <w:szCs w:val="24"/>
        </w:rPr>
      </w:pPr>
    </w:p>
    <w:p w14:paraId="123F9D8F" w14:textId="77777777" w:rsidR="0054541B" w:rsidRDefault="0054541B" w:rsidP="000E47F1">
      <w:pPr>
        <w:pStyle w:val="BodyText"/>
        <w:tabs>
          <w:tab w:val="clear" w:pos="567"/>
          <w:tab w:val="left" w:pos="284"/>
        </w:tabs>
        <w:ind w:left="284"/>
        <w:rPr>
          <w:rFonts w:eastAsia="Arial" w:cs="Arial"/>
          <w:sz w:val="24"/>
          <w:szCs w:val="24"/>
        </w:rPr>
      </w:pPr>
    </w:p>
    <w:p w14:paraId="746FB2D6" w14:textId="77777777" w:rsidR="0054541B" w:rsidRDefault="0054541B" w:rsidP="000E47F1">
      <w:pPr>
        <w:pStyle w:val="BodyText"/>
        <w:tabs>
          <w:tab w:val="clear" w:pos="567"/>
          <w:tab w:val="left" w:pos="284"/>
        </w:tabs>
        <w:ind w:left="284"/>
        <w:rPr>
          <w:rFonts w:eastAsia="Arial" w:cs="Arial"/>
          <w:sz w:val="24"/>
          <w:szCs w:val="24"/>
        </w:rPr>
      </w:pPr>
    </w:p>
    <w:p w14:paraId="0B7F1EE6" w14:textId="77777777" w:rsidR="003E420E" w:rsidRDefault="003E420E" w:rsidP="000E47F1">
      <w:pPr>
        <w:pStyle w:val="BodyText"/>
        <w:tabs>
          <w:tab w:val="clear" w:pos="567"/>
          <w:tab w:val="left" w:pos="284"/>
        </w:tabs>
        <w:ind w:left="284"/>
        <w:rPr>
          <w:rFonts w:eastAsia="Arial" w:cs="Arial"/>
          <w:sz w:val="24"/>
          <w:szCs w:val="24"/>
        </w:rPr>
      </w:pPr>
    </w:p>
    <w:p w14:paraId="5AD708CC" w14:textId="77777777" w:rsidR="0054541B" w:rsidRDefault="0054541B" w:rsidP="000E47F1">
      <w:pPr>
        <w:pStyle w:val="BodyText"/>
        <w:tabs>
          <w:tab w:val="clear" w:pos="567"/>
          <w:tab w:val="left" w:pos="284"/>
        </w:tabs>
        <w:ind w:left="284"/>
        <w:rPr>
          <w:rFonts w:eastAsia="Arial" w:cs="Arial"/>
          <w:sz w:val="24"/>
          <w:szCs w:val="24"/>
        </w:rPr>
      </w:pPr>
    </w:p>
    <w:p w14:paraId="7B173A99" w14:textId="77777777" w:rsidR="0054541B" w:rsidRDefault="0054541B" w:rsidP="000E47F1">
      <w:pPr>
        <w:pStyle w:val="BodyText"/>
        <w:tabs>
          <w:tab w:val="clear" w:pos="567"/>
          <w:tab w:val="left" w:pos="284"/>
        </w:tabs>
        <w:ind w:left="284"/>
        <w:rPr>
          <w:rFonts w:eastAsia="Arial" w:cs="Arial"/>
          <w:sz w:val="24"/>
          <w:szCs w:val="24"/>
        </w:rPr>
      </w:pPr>
    </w:p>
    <w:p w14:paraId="5A6C76AF" w14:textId="77777777" w:rsidR="0054541B" w:rsidRDefault="0054541B" w:rsidP="000E47F1">
      <w:pPr>
        <w:pStyle w:val="BodyText"/>
        <w:tabs>
          <w:tab w:val="clear" w:pos="567"/>
          <w:tab w:val="left" w:pos="284"/>
        </w:tabs>
        <w:ind w:left="284"/>
        <w:rPr>
          <w:rFonts w:eastAsia="Arial" w:cs="Arial"/>
          <w:sz w:val="24"/>
          <w:szCs w:val="24"/>
        </w:rPr>
      </w:pPr>
    </w:p>
    <w:p w14:paraId="626715AB" w14:textId="77777777" w:rsidR="0054541B" w:rsidRDefault="0054541B" w:rsidP="000E47F1">
      <w:pPr>
        <w:pStyle w:val="BodyText"/>
        <w:tabs>
          <w:tab w:val="clear" w:pos="567"/>
          <w:tab w:val="left" w:pos="284"/>
        </w:tabs>
        <w:ind w:left="284"/>
        <w:rPr>
          <w:rFonts w:eastAsia="Arial" w:cs="Arial"/>
          <w:sz w:val="24"/>
          <w:szCs w:val="24"/>
        </w:rPr>
      </w:pPr>
    </w:p>
    <w:p w14:paraId="3907A4B8" w14:textId="77777777" w:rsidR="0054541B" w:rsidRDefault="0054541B" w:rsidP="000E47F1">
      <w:pPr>
        <w:pStyle w:val="BodyText"/>
        <w:tabs>
          <w:tab w:val="clear" w:pos="567"/>
          <w:tab w:val="left" w:pos="284"/>
        </w:tabs>
        <w:ind w:left="284"/>
        <w:rPr>
          <w:rFonts w:eastAsia="Arial" w:cs="Arial"/>
          <w:sz w:val="24"/>
          <w:szCs w:val="24"/>
        </w:rPr>
      </w:pPr>
    </w:p>
    <w:p w14:paraId="3CDB8ED0" w14:textId="77777777" w:rsidR="0054541B" w:rsidRDefault="0054541B" w:rsidP="000E47F1">
      <w:pPr>
        <w:pStyle w:val="BodyText"/>
        <w:tabs>
          <w:tab w:val="clear" w:pos="567"/>
          <w:tab w:val="left" w:pos="284"/>
        </w:tabs>
        <w:ind w:left="284"/>
        <w:rPr>
          <w:rFonts w:eastAsia="Arial" w:cs="Arial"/>
          <w:sz w:val="24"/>
          <w:szCs w:val="24"/>
        </w:rPr>
      </w:pPr>
    </w:p>
    <w:p w14:paraId="525EAF21" w14:textId="77777777" w:rsidR="0054541B" w:rsidRDefault="0054541B" w:rsidP="000E47F1">
      <w:pPr>
        <w:pStyle w:val="BodyText"/>
        <w:tabs>
          <w:tab w:val="clear" w:pos="567"/>
          <w:tab w:val="left" w:pos="284"/>
        </w:tabs>
        <w:ind w:left="284"/>
        <w:rPr>
          <w:rFonts w:eastAsia="Arial" w:cs="Arial"/>
          <w:sz w:val="24"/>
          <w:szCs w:val="24"/>
        </w:rPr>
      </w:pPr>
    </w:p>
    <w:p w14:paraId="37FC8BF3" w14:textId="77777777" w:rsidR="0054541B" w:rsidRDefault="0054541B" w:rsidP="000E47F1">
      <w:pPr>
        <w:pStyle w:val="BodyText"/>
        <w:tabs>
          <w:tab w:val="clear" w:pos="567"/>
          <w:tab w:val="left" w:pos="284"/>
        </w:tabs>
        <w:ind w:left="284"/>
        <w:rPr>
          <w:rFonts w:eastAsia="Arial" w:cs="Arial"/>
          <w:sz w:val="24"/>
          <w:szCs w:val="24"/>
        </w:rPr>
      </w:pPr>
    </w:p>
    <w:p w14:paraId="574C8EA4" w14:textId="1050692B" w:rsidR="00BB53C3" w:rsidRPr="00235E04" w:rsidRDefault="00270441" w:rsidP="00EC0689">
      <w:pPr>
        <w:pStyle w:val="BodyText"/>
        <w:widowControl w:val="0"/>
        <w:tabs>
          <w:tab w:val="clear" w:pos="567"/>
          <w:tab w:val="clear" w:pos="1134"/>
          <w:tab w:val="clear" w:pos="2694"/>
        </w:tabs>
        <w:autoSpaceDE w:val="0"/>
        <w:autoSpaceDN w:val="0"/>
        <w:spacing w:line="225" w:lineRule="auto"/>
        <w:ind w:left="284" w:right="197"/>
        <w:rPr>
          <w:b/>
          <w:sz w:val="28"/>
          <w:szCs w:val="28"/>
        </w:rPr>
      </w:pPr>
      <w:r w:rsidRPr="00235E04">
        <w:rPr>
          <w:b/>
          <w:sz w:val="28"/>
          <w:szCs w:val="28"/>
        </w:rPr>
        <w:t xml:space="preserve">Organisational </w:t>
      </w:r>
      <w:r w:rsidR="00012F49" w:rsidRPr="00235E04">
        <w:rPr>
          <w:b/>
          <w:sz w:val="28"/>
          <w:szCs w:val="28"/>
        </w:rPr>
        <w:t>d</w:t>
      </w:r>
      <w:r w:rsidRPr="00235E04">
        <w:rPr>
          <w:b/>
          <w:sz w:val="28"/>
          <w:szCs w:val="28"/>
        </w:rPr>
        <w:t xml:space="preserve">elivery and </w:t>
      </w:r>
      <w:r w:rsidR="00012F49" w:rsidRPr="00235E04">
        <w:rPr>
          <w:b/>
          <w:sz w:val="28"/>
          <w:szCs w:val="28"/>
        </w:rPr>
        <w:t>p</w:t>
      </w:r>
      <w:r w:rsidRPr="00235E04">
        <w:rPr>
          <w:b/>
          <w:sz w:val="28"/>
          <w:szCs w:val="28"/>
        </w:rPr>
        <w:t xml:space="preserve">olitical </w:t>
      </w:r>
      <w:r w:rsidR="00012F49" w:rsidRPr="00235E04">
        <w:rPr>
          <w:b/>
          <w:sz w:val="28"/>
          <w:szCs w:val="28"/>
        </w:rPr>
        <w:t>s</w:t>
      </w:r>
      <w:r w:rsidRPr="00235E04">
        <w:rPr>
          <w:b/>
          <w:sz w:val="28"/>
          <w:szCs w:val="28"/>
        </w:rPr>
        <w:t>tructure</w:t>
      </w:r>
    </w:p>
    <w:p w14:paraId="2F09042B" w14:textId="77777777" w:rsidR="00BB53C3" w:rsidRPr="00BB6B95" w:rsidRDefault="00BB53C3" w:rsidP="00BB53C3">
      <w:pPr>
        <w:pStyle w:val="BodyText"/>
        <w:spacing w:line="225" w:lineRule="auto"/>
        <w:ind w:left="426" w:right="197"/>
        <w:rPr>
          <w:bCs/>
          <w:sz w:val="24"/>
          <w:szCs w:val="24"/>
        </w:rPr>
      </w:pPr>
    </w:p>
    <w:p w14:paraId="32FA4494" w14:textId="77777777" w:rsidR="0054541B" w:rsidRDefault="00BB53C3" w:rsidP="0054541B">
      <w:pPr>
        <w:ind w:left="284" w:right="400"/>
        <w:jc w:val="both"/>
        <w:rPr>
          <w:szCs w:val="24"/>
        </w:rPr>
      </w:pPr>
      <w:r w:rsidRPr="00BB6B95">
        <w:rPr>
          <w:szCs w:val="24"/>
        </w:rPr>
        <w:t>During 202</w:t>
      </w:r>
      <w:r w:rsidR="00BB6B95" w:rsidRPr="00BB6B95">
        <w:rPr>
          <w:szCs w:val="24"/>
        </w:rPr>
        <w:t>5</w:t>
      </w:r>
      <w:r w:rsidR="00574721" w:rsidRPr="00BB6B95">
        <w:rPr>
          <w:szCs w:val="24"/>
        </w:rPr>
        <w:t>/2</w:t>
      </w:r>
      <w:r w:rsidR="00BB6B95" w:rsidRPr="00BB6B95">
        <w:rPr>
          <w:szCs w:val="24"/>
        </w:rPr>
        <w:t>6</w:t>
      </w:r>
      <w:r w:rsidRPr="00BB6B95">
        <w:rPr>
          <w:szCs w:val="24"/>
        </w:rPr>
        <w:t xml:space="preserve"> the Council consisted of 35 Councillors, controlled by the Ashfield Independents</w:t>
      </w:r>
      <w:r w:rsidRPr="00BB6B95">
        <w:rPr>
          <w:spacing w:val="-2"/>
          <w:szCs w:val="24"/>
        </w:rPr>
        <w:t xml:space="preserve"> </w:t>
      </w:r>
      <w:r w:rsidRPr="00BB6B95">
        <w:rPr>
          <w:szCs w:val="24"/>
        </w:rPr>
        <w:t>(3</w:t>
      </w:r>
      <w:r w:rsidR="00BB6B95" w:rsidRPr="00BB6B95">
        <w:rPr>
          <w:szCs w:val="24"/>
        </w:rPr>
        <w:t>0</w:t>
      </w:r>
      <w:r w:rsidRPr="00BB6B95">
        <w:rPr>
          <w:szCs w:val="24"/>
        </w:rPr>
        <w:t>)</w:t>
      </w:r>
      <w:r w:rsidRPr="00BB6B95">
        <w:rPr>
          <w:spacing w:val="-3"/>
          <w:szCs w:val="24"/>
        </w:rPr>
        <w:t xml:space="preserve"> </w:t>
      </w:r>
      <w:r w:rsidRPr="00BB6B95">
        <w:rPr>
          <w:szCs w:val="24"/>
        </w:rPr>
        <w:t>with</w:t>
      </w:r>
      <w:r w:rsidRPr="00BB6B95">
        <w:rPr>
          <w:spacing w:val="-3"/>
          <w:szCs w:val="24"/>
        </w:rPr>
        <w:t xml:space="preserve"> </w:t>
      </w:r>
      <w:r w:rsidR="00BB6B95" w:rsidRPr="00BB6B95">
        <w:rPr>
          <w:spacing w:val="-3"/>
          <w:szCs w:val="24"/>
        </w:rPr>
        <w:t>3 Reform UK, 1 Independent and 1</w:t>
      </w:r>
      <w:r w:rsidRPr="00BB6B95">
        <w:rPr>
          <w:spacing w:val="-3"/>
          <w:szCs w:val="24"/>
        </w:rPr>
        <w:t xml:space="preserve"> </w:t>
      </w:r>
      <w:r w:rsidRPr="00BB6B95">
        <w:rPr>
          <w:szCs w:val="24"/>
        </w:rPr>
        <w:t>Conservative.</w:t>
      </w:r>
      <w:r w:rsidRPr="00BB6B95">
        <w:rPr>
          <w:spacing w:val="-2"/>
          <w:szCs w:val="24"/>
        </w:rPr>
        <w:t xml:space="preserve"> </w:t>
      </w:r>
      <w:r w:rsidRPr="00BB6B95">
        <w:rPr>
          <w:szCs w:val="24"/>
        </w:rPr>
        <w:t>In</w:t>
      </w:r>
      <w:r w:rsidRPr="00BB6B95">
        <w:rPr>
          <w:spacing w:val="-2"/>
          <w:szCs w:val="24"/>
        </w:rPr>
        <w:t xml:space="preserve"> </w:t>
      </w:r>
      <w:r w:rsidRPr="00BB6B95">
        <w:rPr>
          <w:szCs w:val="24"/>
        </w:rPr>
        <w:t>202</w:t>
      </w:r>
      <w:r w:rsidR="00BB6B95" w:rsidRPr="00BB6B95">
        <w:rPr>
          <w:szCs w:val="24"/>
        </w:rPr>
        <w:t>5/26</w:t>
      </w:r>
      <w:r w:rsidRPr="00BB6B95">
        <w:rPr>
          <w:spacing w:val="-3"/>
          <w:szCs w:val="24"/>
        </w:rPr>
        <w:t xml:space="preserve"> </w:t>
      </w:r>
      <w:r w:rsidR="0054541B">
        <w:rPr>
          <w:spacing w:val="-3"/>
          <w:szCs w:val="24"/>
        </w:rPr>
        <w:t>t</w:t>
      </w:r>
      <w:r w:rsidRPr="00BB6B95">
        <w:rPr>
          <w:szCs w:val="24"/>
        </w:rPr>
        <w:t>he Council’s Cabinet comprised of ten Councillors:</w:t>
      </w:r>
    </w:p>
    <w:p w14:paraId="14388FBF" w14:textId="686E8A3B" w:rsidR="00BB53C3" w:rsidRDefault="0054541B" w:rsidP="00AC2A28">
      <w:pPr>
        <w:ind w:left="284" w:right="400"/>
        <w:jc w:val="both"/>
        <w:rPr>
          <w:rFonts w:cs="Arial"/>
          <w:color w:val="231F20"/>
          <w:spacing w:val="-2"/>
        </w:rPr>
      </w:pPr>
      <w:r w:rsidRPr="0054541B">
        <w:rPr>
          <w:rFonts w:eastAsia="Times New Roman" w:cs="Arial"/>
          <w:noProof/>
          <w:color w:val="auto"/>
          <w:szCs w:val="24"/>
          <w:lang w:eastAsia="en-GB"/>
        </w:rPr>
        <w:lastRenderedPageBreak/>
        <w:drawing>
          <wp:inline distT="0" distB="0" distL="0" distR="0" wp14:anchorId="5814EBD5" wp14:editId="608B93F9">
            <wp:extent cx="5638563" cy="79724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67433" cy="8013245"/>
                    </a:xfrm>
                    <a:prstGeom prst="rect">
                      <a:avLst/>
                    </a:prstGeom>
                    <a:noFill/>
                    <a:ln>
                      <a:noFill/>
                    </a:ln>
                  </pic:spPr>
                </pic:pic>
              </a:graphicData>
            </a:graphic>
          </wp:inline>
        </w:drawing>
      </w:r>
    </w:p>
    <w:p w14:paraId="6FE1CF3D" w14:textId="064DD8E9" w:rsidR="00BB53C3" w:rsidRPr="00690204" w:rsidRDefault="00BB53C3" w:rsidP="00690204">
      <w:pPr>
        <w:pStyle w:val="BodyText"/>
        <w:tabs>
          <w:tab w:val="clear" w:pos="567"/>
          <w:tab w:val="left" w:pos="284"/>
        </w:tabs>
        <w:ind w:left="284"/>
        <w:rPr>
          <w:sz w:val="24"/>
          <w:szCs w:val="24"/>
        </w:rPr>
      </w:pPr>
      <w:r>
        <w:rPr>
          <w:spacing w:val="-2"/>
        </w:rPr>
        <w:br w:type="page"/>
      </w:r>
      <w:bookmarkStart w:id="5" w:name="_Hlk205978274"/>
      <w:r w:rsidRPr="00690204">
        <w:rPr>
          <w:sz w:val="24"/>
          <w:szCs w:val="24"/>
        </w:rPr>
        <w:lastRenderedPageBreak/>
        <w:t>Within</w:t>
      </w:r>
      <w:r w:rsidRPr="00690204">
        <w:rPr>
          <w:spacing w:val="-7"/>
          <w:sz w:val="24"/>
          <w:szCs w:val="24"/>
        </w:rPr>
        <w:t xml:space="preserve"> </w:t>
      </w:r>
      <w:r w:rsidRPr="00690204">
        <w:rPr>
          <w:sz w:val="24"/>
          <w:szCs w:val="24"/>
        </w:rPr>
        <w:t>Ashfield</w:t>
      </w:r>
      <w:r w:rsidRPr="00690204">
        <w:rPr>
          <w:spacing w:val="-6"/>
          <w:sz w:val="24"/>
          <w:szCs w:val="24"/>
        </w:rPr>
        <w:t xml:space="preserve"> </w:t>
      </w:r>
      <w:r w:rsidRPr="00690204">
        <w:rPr>
          <w:sz w:val="24"/>
          <w:szCs w:val="24"/>
        </w:rPr>
        <w:t>there</w:t>
      </w:r>
      <w:r w:rsidRPr="00690204">
        <w:rPr>
          <w:spacing w:val="-6"/>
          <w:sz w:val="24"/>
          <w:szCs w:val="24"/>
        </w:rPr>
        <w:t xml:space="preserve"> </w:t>
      </w:r>
      <w:r w:rsidRPr="00690204">
        <w:rPr>
          <w:sz w:val="24"/>
          <w:szCs w:val="24"/>
        </w:rPr>
        <w:t>are</w:t>
      </w:r>
      <w:r w:rsidRPr="00690204">
        <w:rPr>
          <w:spacing w:val="-6"/>
          <w:sz w:val="24"/>
          <w:szCs w:val="24"/>
        </w:rPr>
        <w:t xml:space="preserve"> </w:t>
      </w:r>
      <w:r w:rsidRPr="00690204">
        <w:rPr>
          <w:sz w:val="24"/>
          <w:szCs w:val="24"/>
        </w:rPr>
        <w:t>two</w:t>
      </w:r>
      <w:r w:rsidRPr="00690204">
        <w:rPr>
          <w:spacing w:val="-6"/>
          <w:sz w:val="24"/>
          <w:szCs w:val="24"/>
        </w:rPr>
        <w:t xml:space="preserve"> </w:t>
      </w:r>
      <w:r w:rsidRPr="00690204">
        <w:rPr>
          <w:sz w:val="24"/>
          <w:szCs w:val="24"/>
        </w:rPr>
        <w:t>parishes,</w:t>
      </w:r>
      <w:r w:rsidRPr="00690204">
        <w:rPr>
          <w:spacing w:val="-6"/>
          <w:sz w:val="24"/>
          <w:szCs w:val="24"/>
        </w:rPr>
        <w:t xml:space="preserve"> </w:t>
      </w:r>
      <w:proofErr w:type="spellStart"/>
      <w:r w:rsidRPr="00690204">
        <w:rPr>
          <w:sz w:val="24"/>
          <w:szCs w:val="24"/>
        </w:rPr>
        <w:t>Selston</w:t>
      </w:r>
      <w:proofErr w:type="spellEnd"/>
      <w:r w:rsidRPr="00690204">
        <w:rPr>
          <w:sz w:val="24"/>
          <w:szCs w:val="24"/>
        </w:rPr>
        <w:t xml:space="preserve"> Parish Council and Annesley &amp; </w:t>
      </w:r>
      <w:proofErr w:type="spellStart"/>
      <w:r w:rsidRPr="00690204">
        <w:rPr>
          <w:sz w:val="24"/>
          <w:szCs w:val="24"/>
        </w:rPr>
        <w:t>Felley</w:t>
      </w:r>
      <w:proofErr w:type="spellEnd"/>
      <w:r w:rsidRPr="00690204">
        <w:rPr>
          <w:sz w:val="24"/>
          <w:szCs w:val="24"/>
        </w:rPr>
        <w:t xml:space="preserve"> Parish Council who provide additional services to residents within their respective boundaries.</w:t>
      </w:r>
    </w:p>
    <w:p w14:paraId="44D83B6A" w14:textId="77777777" w:rsidR="00BB53C3" w:rsidRPr="00BB53C3" w:rsidRDefault="00BB53C3" w:rsidP="00690204">
      <w:pPr>
        <w:pStyle w:val="BodyText"/>
        <w:tabs>
          <w:tab w:val="clear" w:pos="567"/>
          <w:tab w:val="left" w:pos="284"/>
        </w:tabs>
        <w:ind w:left="284"/>
        <w:rPr>
          <w:sz w:val="24"/>
        </w:rPr>
      </w:pPr>
    </w:p>
    <w:p w14:paraId="366C2CD9" w14:textId="77777777" w:rsidR="00BB53C3" w:rsidRPr="00BB53C3" w:rsidRDefault="00BB53C3" w:rsidP="00690204">
      <w:pPr>
        <w:pStyle w:val="BodyText"/>
        <w:tabs>
          <w:tab w:val="clear" w:pos="567"/>
          <w:tab w:val="left" w:pos="284"/>
        </w:tabs>
        <w:ind w:left="284"/>
        <w:rPr>
          <w:sz w:val="24"/>
        </w:rPr>
      </w:pPr>
      <w:bookmarkStart w:id="6" w:name="_Hlk166162903"/>
      <w:r w:rsidRPr="00BB53C3">
        <w:rPr>
          <w:sz w:val="24"/>
        </w:rPr>
        <w:t>The JUS-t Neighbourhood Plan was made for a substantial</w:t>
      </w:r>
      <w:r w:rsidRPr="00BB53C3">
        <w:rPr>
          <w:spacing w:val="-8"/>
          <w:sz w:val="24"/>
        </w:rPr>
        <w:t xml:space="preserve"> </w:t>
      </w:r>
      <w:r w:rsidRPr="00BB53C3">
        <w:rPr>
          <w:sz w:val="24"/>
        </w:rPr>
        <w:t>part</w:t>
      </w:r>
      <w:r w:rsidRPr="00BB53C3">
        <w:rPr>
          <w:spacing w:val="-7"/>
          <w:sz w:val="24"/>
        </w:rPr>
        <w:t xml:space="preserve"> </w:t>
      </w:r>
      <w:r w:rsidRPr="00BB53C3">
        <w:rPr>
          <w:sz w:val="24"/>
        </w:rPr>
        <w:t>of</w:t>
      </w:r>
      <w:r w:rsidRPr="00BB53C3">
        <w:rPr>
          <w:spacing w:val="-7"/>
          <w:sz w:val="24"/>
        </w:rPr>
        <w:t xml:space="preserve"> </w:t>
      </w:r>
      <w:r w:rsidRPr="00BB53C3">
        <w:rPr>
          <w:sz w:val="24"/>
        </w:rPr>
        <w:t>the</w:t>
      </w:r>
      <w:r w:rsidRPr="00BB53C3">
        <w:rPr>
          <w:spacing w:val="-7"/>
          <w:sz w:val="24"/>
        </w:rPr>
        <w:t xml:space="preserve"> </w:t>
      </w:r>
      <w:r w:rsidRPr="00BB53C3">
        <w:rPr>
          <w:sz w:val="24"/>
        </w:rPr>
        <w:t>Parish</w:t>
      </w:r>
      <w:r w:rsidRPr="00BB53C3">
        <w:rPr>
          <w:spacing w:val="-7"/>
          <w:sz w:val="24"/>
        </w:rPr>
        <w:t xml:space="preserve"> </w:t>
      </w:r>
      <w:r w:rsidRPr="00BB53C3">
        <w:rPr>
          <w:sz w:val="24"/>
        </w:rPr>
        <w:t>of</w:t>
      </w:r>
      <w:r w:rsidRPr="00BB53C3">
        <w:rPr>
          <w:spacing w:val="-7"/>
          <w:sz w:val="24"/>
        </w:rPr>
        <w:t xml:space="preserve"> </w:t>
      </w:r>
      <w:proofErr w:type="spellStart"/>
      <w:r w:rsidRPr="00BB53C3">
        <w:rPr>
          <w:sz w:val="24"/>
        </w:rPr>
        <w:t>Selston</w:t>
      </w:r>
      <w:proofErr w:type="spellEnd"/>
      <w:r w:rsidRPr="00BB53C3">
        <w:rPr>
          <w:spacing w:val="-8"/>
          <w:sz w:val="24"/>
        </w:rPr>
        <w:t xml:space="preserve"> </w:t>
      </w:r>
      <w:r w:rsidRPr="00BB53C3">
        <w:rPr>
          <w:sz w:val="24"/>
        </w:rPr>
        <w:t xml:space="preserve">following a referendum in October 2017. Currently no Neighbourhood Plan has been adopted by Annesley &amp; </w:t>
      </w:r>
      <w:proofErr w:type="spellStart"/>
      <w:r w:rsidRPr="00BB53C3">
        <w:rPr>
          <w:sz w:val="24"/>
        </w:rPr>
        <w:t>Felley</w:t>
      </w:r>
      <w:proofErr w:type="spellEnd"/>
      <w:r w:rsidRPr="00BB53C3">
        <w:rPr>
          <w:sz w:val="24"/>
        </w:rPr>
        <w:t xml:space="preserve"> Parish Council.</w:t>
      </w:r>
    </w:p>
    <w:p w14:paraId="6F01446A" w14:textId="77777777" w:rsidR="00BB53C3" w:rsidRPr="00BB53C3" w:rsidRDefault="00BB53C3" w:rsidP="00690204">
      <w:pPr>
        <w:pStyle w:val="BodyText"/>
        <w:tabs>
          <w:tab w:val="clear" w:pos="567"/>
          <w:tab w:val="left" w:pos="284"/>
        </w:tabs>
        <w:ind w:left="284"/>
        <w:rPr>
          <w:sz w:val="24"/>
        </w:rPr>
      </w:pPr>
    </w:p>
    <w:p w14:paraId="1EAA9092" w14:textId="77777777" w:rsidR="00BB53C3" w:rsidRDefault="00BB53C3" w:rsidP="00690204">
      <w:pPr>
        <w:pStyle w:val="BodyText"/>
        <w:tabs>
          <w:tab w:val="clear" w:pos="567"/>
          <w:tab w:val="left" w:pos="284"/>
        </w:tabs>
        <w:ind w:left="284"/>
        <w:rPr>
          <w:sz w:val="24"/>
        </w:rPr>
      </w:pPr>
      <w:r w:rsidRPr="00AC2A28">
        <w:rPr>
          <w:sz w:val="24"/>
        </w:rPr>
        <w:t>The Teversal, Stanton Hill and Skegby Neighbourhood Forum brought forward a Neighbourhood Plan for Teversal, Stanton Hill and Skegby, which was also produced in October 2017.</w:t>
      </w:r>
      <w:r w:rsidRPr="00AC2A28">
        <w:rPr>
          <w:spacing w:val="-6"/>
          <w:sz w:val="24"/>
        </w:rPr>
        <w:t xml:space="preserve"> </w:t>
      </w:r>
      <w:r w:rsidRPr="00AC2A28">
        <w:rPr>
          <w:sz w:val="24"/>
        </w:rPr>
        <w:t>The</w:t>
      </w:r>
      <w:r w:rsidRPr="00AC2A28">
        <w:rPr>
          <w:spacing w:val="-5"/>
          <w:sz w:val="24"/>
        </w:rPr>
        <w:t xml:space="preserve"> </w:t>
      </w:r>
      <w:r w:rsidRPr="00AC2A28">
        <w:rPr>
          <w:sz w:val="24"/>
        </w:rPr>
        <w:t>Forum</w:t>
      </w:r>
      <w:r w:rsidRPr="00AC2A28">
        <w:rPr>
          <w:spacing w:val="-6"/>
          <w:sz w:val="24"/>
        </w:rPr>
        <w:t xml:space="preserve"> </w:t>
      </w:r>
      <w:r w:rsidRPr="00AC2A28">
        <w:rPr>
          <w:sz w:val="24"/>
        </w:rPr>
        <w:t>was</w:t>
      </w:r>
      <w:r w:rsidRPr="00AC2A28">
        <w:rPr>
          <w:spacing w:val="-5"/>
          <w:sz w:val="24"/>
        </w:rPr>
        <w:t xml:space="preserve"> </w:t>
      </w:r>
      <w:r w:rsidRPr="00AC2A28">
        <w:rPr>
          <w:sz w:val="24"/>
        </w:rPr>
        <w:t>re-designated</w:t>
      </w:r>
      <w:r w:rsidRPr="00AC2A28">
        <w:rPr>
          <w:spacing w:val="-5"/>
          <w:sz w:val="24"/>
        </w:rPr>
        <w:t xml:space="preserve"> </w:t>
      </w:r>
      <w:r w:rsidRPr="00AC2A28">
        <w:rPr>
          <w:sz w:val="24"/>
        </w:rPr>
        <w:t>for</w:t>
      </w:r>
      <w:r w:rsidRPr="00AC2A28">
        <w:rPr>
          <w:spacing w:val="-5"/>
          <w:sz w:val="24"/>
        </w:rPr>
        <w:t xml:space="preserve"> </w:t>
      </w:r>
      <w:r w:rsidRPr="00AC2A28">
        <w:rPr>
          <w:sz w:val="24"/>
        </w:rPr>
        <w:t>a</w:t>
      </w:r>
      <w:r w:rsidRPr="00AC2A28">
        <w:rPr>
          <w:spacing w:val="-5"/>
          <w:sz w:val="24"/>
        </w:rPr>
        <w:t xml:space="preserve"> </w:t>
      </w:r>
      <w:r w:rsidRPr="00AC2A28">
        <w:rPr>
          <w:sz w:val="24"/>
        </w:rPr>
        <w:t>further five years following a decision by the Cabinet on 27th January 2020.</w:t>
      </w:r>
    </w:p>
    <w:p w14:paraId="68FCD118" w14:textId="00BEEBA7" w:rsidR="00574721" w:rsidRDefault="00574721" w:rsidP="00690204">
      <w:pPr>
        <w:pStyle w:val="BodyText"/>
        <w:tabs>
          <w:tab w:val="clear" w:pos="567"/>
          <w:tab w:val="left" w:pos="284"/>
        </w:tabs>
        <w:ind w:left="284"/>
        <w:rPr>
          <w:sz w:val="24"/>
        </w:rPr>
      </w:pPr>
    </w:p>
    <w:p w14:paraId="37631792" w14:textId="77777777" w:rsidR="00574721" w:rsidRDefault="00574721">
      <w:pPr>
        <w:ind w:left="0"/>
        <w:rPr>
          <w:rFonts w:eastAsia="Times New Roman" w:cs="Times New Roman"/>
          <w:szCs w:val="20"/>
        </w:rPr>
      </w:pPr>
      <w:r>
        <w:br w:type="page"/>
      </w:r>
    </w:p>
    <w:p w14:paraId="0D7FF17B" w14:textId="0E8E4F5D" w:rsidR="00574721" w:rsidRPr="00235E04" w:rsidRDefault="00270441" w:rsidP="00574721">
      <w:pPr>
        <w:spacing w:after="160" w:line="278" w:lineRule="auto"/>
        <w:ind w:left="284" w:firstLine="283"/>
        <w:jc w:val="both"/>
        <w:rPr>
          <w:b/>
          <w:bCs/>
          <w:sz w:val="28"/>
          <w:szCs w:val="28"/>
        </w:rPr>
      </w:pPr>
      <w:r w:rsidRPr="00235E04">
        <w:rPr>
          <w:b/>
          <w:bCs/>
          <w:sz w:val="28"/>
          <w:szCs w:val="28"/>
        </w:rPr>
        <w:lastRenderedPageBreak/>
        <w:t xml:space="preserve">Key </w:t>
      </w:r>
      <w:r w:rsidR="00012F49" w:rsidRPr="00235E04">
        <w:rPr>
          <w:b/>
          <w:bCs/>
          <w:sz w:val="28"/>
          <w:szCs w:val="28"/>
        </w:rPr>
        <w:t>o</w:t>
      </w:r>
      <w:r w:rsidRPr="00235E04">
        <w:rPr>
          <w:b/>
          <w:bCs/>
          <w:sz w:val="28"/>
          <w:szCs w:val="28"/>
        </w:rPr>
        <w:t xml:space="preserve">perational </w:t>
      </w:r>
      <w:r w:rsidR="008757EC" w:rsidRPr="00235E04">
        <w:rPr>
          <w:b/>
          <w:bCs/>
          <w:sz w:val="28"/>
          <w:szCs w:val="28"/>
        </w:rPr>
        <w:t>p</w:t>
      </w:r>
      <w:r w:rsidRPr="00235E04">
        <w:rPr>
          <w:b/>
          <w:bCs/>
          <w:sz w:val="28"/>
          <w:szCs w:val="28"/>
        </w:rPr>
        <w:t xml:space="preserve">artnering </w:t>
      </w:r>
      <w:r w:rsidR="008757EC" w:rsidRPr="00235E04">
        <w:rPr>
          <w:b/>
          <w:bCs/>
          <w:sz w:val="28"/>
          <w:szCs w:val="28"/>
        </w:rPr>
        <w:t>a</w:t>
      </w:r>
      <w:r w:rsidRPr="00235E04">
        <w:rPr>
          <w:b/>
          <w:bCs/>
          <w:sz w:val="28"/>
          <w:szCs w:val="28"/>
        </w:rPr>
        <w:t>rrangements</w:t>
      </w:r>
    </w:p>
    <w:bookmarkEnd w:id="5"/>
    <w:bookmarkEnd w:id="6"/>
    <w:p w14:paraId="74D3B4D5" w14:textId="77777777" w:rsidR="004D74CC" w:rsidRPr="00574721" w:rsidRDefault="004D74CC" w:rsidP="004D74CC">
      <w:pPr>
        <w:pStyle w:val="BodyText"/>
        <w:rPr>
          <w:sz w:val="24"/>
          <w:szCs w:val="24"/>
        </w:rPr>
      </w:pPr>
      <w:r w:rsidRPr="00574721">
        <w:rPr>
          <w:sz w:val="24"/>
          <w:szCs w:val="24"/>
        </w:rPr>
        <w:t>In</w:t>
      </w:r>
      <w:r w:rsidRPr="00574721">
        <w:rPr>
          <w:spacing w:val="-4"/>
          <w:sz w:val="24"/>
          <w:szCs w:val="24"/>
        </w:rPr>
        <w:t xml:space="preserve"> </w:t>
      </w:r>
      <w:r w:rsidRPr="00574721">
        <w:rPr>
          <w:sz w:val="24"/>
          <w:szCs w:val="24"/>
        </w:rPr>
        <w:t>20</w:t>
      </w:r>
      <w:r>
        <w:rPr>
          <w:sz w:val="24"/>
          <w:szCs w:val="24"/>
        </w:rPr>
        <w:t>25/26</w:t>
      </w:r>
      <w:r w:rsidRPr="00574721">
        <w:rPr>
          <w:spacing w:val="-4"/>
          <w:sz w:val="24"/>
          <w:szCs w:val="24"/>
        </w:rPr>
        <w:t xml:space="preserve"> </w:t>
      </w:r>
      <w:r w:rsidRPr="00574721">
        <w:rPr>
          <w:sz w:val="24"/>
          <w:szCs w:val="24"/>
        </w:rPr>
        <w:t>Ashfield</w:t>
      </w:r>
      <w:r w:rsidRPr="00574721">
        <w:rPr>
          <w:spacing w:val="-3"/>
          <w:sz w:val="24"/>
          <w:szCs w:val="24"/>
        </w:rPr>
        <w:t xml:space="preserve"> </w:t>
      </w:r>
      <w:r w:rsidRPr="00574721">
        <w:rPr>
          <w:sz w:val="24"/>
          <w:szCs w:val="24"/>
        </w:rPr>
        <w:t>District</w:t>
      </w:r>
      <w:r w:rsidRPr="00574721">
        <w:rPr>
          <w:spacing w:val="-4"/>
          <w:sz w:val="24"/>
          <w:szCs w:val="24"/>
        </w:rPr>
        <w:t xml:space="preserve"> </w:t>
      </w:r>
      <w:r w:rsidRPr="00574721">
        <w:rPr>
          <w:sz w:val="24"/>
          <w:szCs w:val="24"/>
        </w:rPr>
        <w:t>Council</w:t>
      </w:r>
      <w:r w:rsidRPr="00574721">
        <w:rPr>
          <w:spacing w:val="-4"/>
          <w:sz w:val="24"/>
          <w:szCs w:val="24"/>
        </w:rPr>
        <w:t xml:space="preserve"> </w:t>
      </w:r>
      <w:r w:rsidRPr="00574721">
        <w:rPr>
          <w:sz w:val="24"/>
          <w:szCs w:val="24"/>
        </w:rPr>
        <w:t>has</w:t>
      </w:r>
      <w:r w:rsidRPr="00574721">
        <w:rPr>
          <w:spacing w:val="-3"/>
          <w:sz w:val="24"/>
          <w:szCs w:val="24"/>
        </w:rPr>
        <w:t xml:space="preserve"> </w:t>
      </w:r>
      <w:r w:rsidRPr="00574721">
        <w:rPr>
          <w:sz w:val="24"/>
          <w:szCs w:val="24"/>
        </w:rPr>
        <w:t>key</w:t>
      </w:r>
      <w:r w:rsidRPr="00574721">
        <w:rPr>
          <w:spacing w:val="-4"/>
          <w:sz w:val="24"/>
          <w:szCs w:val="24"/>
        </w:rPr>
        <w:t xml:space="preserve"> </w:t>
      </w:r>
      <w:r w:rsidRPr="00574721">
        <w:rPr>
          <w:sz w:val="24"/>
          <w:szCs w:val="24"/>
        </w:rPr>
        <w:t>working</w:t>
      </w:r>
      <w:r w:rsidRPr="00574721">
        <w:rPr>
          <w:spacing w:val="-3"/>
          <w:sz w:val="24"/>
          <w:szCs w:val="24"/>
        </w:rPr>
        <w:t xml:space="preserve"> </w:t>
      </w:r>
      <w:r w:rsidRPr="00574721">
        <w:rPr>
          <w:sz w:val="24"/>
          <w:szCs w:val="24"/>
        </w:rPr>
        <w:t>relationships</w:t>
      </w:r>
      <w:r w:rsidRPr="00574721">
        <w:rPr>
          <w:spacing w:val="-3"/>
          <w:sz w:val="24"/>
          <w:szCs w:val="24"/>
        </w:rPr>
        <w:t xml:space="preserve"> </w:t>
      </w:r>
      <w:r w:rsidRPr="00574721">
        <w:rPr>
          <w:sz w:val="24"/>
          <w:szCs w:val="24"/>
        </w:rPr>
        <w:t>with</w:t>
      </w:r>
      <w:r w:rsidRPr="00574721">
        <w:rPr>
          <w:spacing w:val="-3"/>
          <w:sz w:val="24"/>
          <w:szCs w:val="24"/>
        </w:rPr>
        <w:t xml:space="preserve"> </w:t>
      </w:r>
      <w:r w:rsidRPr="00574721">
        <w:rPr>
          <w:sz w:val="24"/>
          <w:szCs w:val="24"/>
        </w:rPr>
        <w:t>the following organisations:</w:t>
      </w:r>
    </w:p>
    <w:p w14:paraId="78CD43AA" w14:textId="77777777" w:rsidR="004D74CC" w:rsidRPr="00574721" w:rsidRDefault="004D74CC" w:rsidP="004D74CC">
      <w:pPr>
        <w:pStyle w:val="BodyText"/>
        <w:rPr>
          <w:sz w:val="24"/>
          <w:szCs w:val="24"/>
        </w:rPr>
      </w:pPr>
    </w:p>
    <w:p w14:paraId="75A9CD5C" w14:textId="77777777" w:rsidR="004D74CC" w:rsidRPr="00574721" w:rsidRDefault="004D74CC" w:rsidP="002261D0">
      <w:pPr>
        <w:pStyle w:val="BodyText"/>
        <w:numPr>
          <w:ilvl w:val="0"/>
          <w:numId w:val="47"/>
        </w:numPr>
        <w:ind w:left="851" w:hanging="284"/>
        <w:rPr>
          <w:sz w:val="24"/>
          <w:szCs w:val="24"/>
        </w:rPr>
      </w:pPr>
      <w:r w:rsidRPr="00574721">
        <w:rPr>
          <w:sz w:val="24"/>
          <w:szCs w:val="24"/>
        </w:rPr>
        <w:t>Mansfield and Ashfield Business Partnership – providing business support and networking to support economic growth.</w:t>
      </w:r>
    </w:p>
    <w:p w14:paraId="0E384553" w14:textId="77777777" w:rsidR="004D74CC" w:rsidRPr="00574721" w:rsidRDefault="004D74CC" w:rsidP="002261D0">
      <w:pPr>
        <w:pStyle w:val="BodyText"/>
        <w:numPr>
          <w:ilvl w:val="0"/>
          <w:numId w:val="47"/>
        </w:numPr>
        <w:ind w:left="851" w:hanging="284"/>
        <w:rPr>
          <w:sz w:val="24"/>
          <w:szCs w:val="24"/>
        </w:rPr>
      </w:pPr>
      <w:r w:rsidRPr="00574721">
        <w:rPr>
          <w:sz w:val="24"/>
          <w:szCs w:val="24"/>
        </w:rPr>
        <w:t>Ashfield and Mansfield Homefinder Lettings scheme – delivers Housing Register in most efficient and customer focused way.</w:t>
      </w:r>
    </w:p>
    <w:p w14:paraId="1FC84138" w14:textId="5716BBC9" w:rsidR="004D74CC" w:rsidRPr="00574721" w:rsidRDefault="004D74CC" w:rsidP="002261D0">
      <w:pPr>
        <w:pStyle w:val="BodyText"/>
        <w:numPr>
          <w:ilvl w:val="0"/>
          <w:numId w:val="47"/>
        </w:numPr>
        <w:ind w:left="851" w:hanging="284"/>
        <w:rPr>
          <w:sz w:val="24"/>
          <w:szCs w:val="24"/>
        </w:rPr>
      </w:pPr>
      <w:r w:rsidRPr="00574721">
        <w:rPr>
          <w:sz w:val="24"/>
          <w:szCs w:val="24"/>
        </w:rPr>
        <w:t>Ashfield arts Partnership – Developing the areas business economy through existing and new assets</w:t>
      </w:r>
      <w:r w:rsidR="00247BB1">
        <w:rPr>
          <w:sz w:val="24"/>
          <w:szCs w:val="24"/>
        </w:rPr>
        <w:t>.</w:t>
      </w:r>
    </w:p>
    <w:p w14:paraId="607AC06F" w14:textId="08A8354E" w:rsidR="004D74CC" w:rsidRPr="00574721" w:rsidRDefault="004D74CC" w:rsidP="002261D0">
      <w:pPr>
        <w:pStyle w:val="BodyText"/>
        <w:numPr>
          <w:ilvl w:val="0"/>
          <w:numId w:val="47"/>
        </w:numPr>
        <w:ind w:left="851" w:hanging="284"/>
        <w:rPr>
          <w:sz w:val="24"/>
          <w:szCs w:val="24"/>
        </w:rPr>
      </w:pPr>
      <w:r w:rsidRPr="00574721">
        <w:rPr>
          <w:sz w:val="24"/>
          <w:szCs w:val="24"/>
        </w:rPr>
        <w:t>Central</w:t>
      </w:r>
      <w:r w:rsidRPr="00574721">
        <w:rPr>
          <w:spacing w:val="-5"/>
          <w:sz w:val="24"/>
          <w:szCs w:val="24"/>
        </w:rPr>
        <w:t xml:space="preserve"> </w:t>
      </w:r>
      <w:r w:rsidRPr="00574721">
        <w:rPr>
          <w:sz w:val="24"/>
          <w:szCs w:val="24"/>
        </w:rPr>
        <w:t>Midlands</w:t>
      </w:r>
      <w:r w:rsidRPr="00574721">
        <w:rPr>
          <w:spacing w:val="-4"/>
          <w:sz w:val="24"/>
          <w:szCs w:val="24"/>
        </w:rPr>
        <w:t xml:space="preserve"> </w:t>
      </w:r>
      <w:r w:rsidRPr="00574721">
        <w:rPr>
          <w:sz w:val="24"/>
          <w:szCs w:val="24"/>
        </w:rPr>
        <w:t>Audit</w:t>
      </w:r>
      <w:r w:rsidRPr="00574721">
        <w:rPr>
          <w:spacing w:val="-4"/>
          <w:sz w:val="24"/>
          <w:szCs w:val="24"/>
        </w:rPr>
        <w:t xml:space="preserve"> </w:t>
      </w:r>
      <w:r w:rsidRPr="00574721">
        <w:rPr>
          <w:sz w:val="24"/>
          <w:szCs w:val="24"/>
        </w:rPr>
        <w:t>Partnership</w:t>
      </w:r>
      <w:r w:rsidRPr="00574721">
        <w:rPr>
          <w:spacing w:val="-4"/>
          <w:sz w:val="24"/>
          <w:szCs w:val="24"/>
        </w:rPr>
        <w:t xml:space="preserve"> </w:t>
      </w:r>
      <w:r w:rsidRPr="00574721">
        <w:rPr>
          <w:sz w:val="24"/>
          <w:szCs w:val="24"/>
        </w:rPr>
        <w:t>the</w:t>
      </w:r>
      <w:r w:rsidRPr="00574721">
        <w:rPr>
          <w:spacing w:val="-4"/>
          <w:sz w:val="24"/>
          <w:szCs w:val="24"/>
        </w:rPr>
        <w:t xml:space="preserve"> </w:t>
      </w:r>
      <w:r w:rsidRPr="00574721">
        <w:rPr>
          <w:sz w:val="24"/>
          <w:szCs w:val="24"/>
        </w:rPr>
        <w:t>provision</w:t>
      </w:r>
      <w:r w:rsidRPr="00574721">
        <w:rPr>
          <w:spacing w:val="-4"/>
          <w:sz w:val="24"/>
          <w:szCs w:val="24"/>
        </w:rPr>
        <w:t xml:space="preserve"> </w:t>
      </w:r>
      <w:r>
        <w:rPr>
          <w:spacing w:val="-4"/>
          <w:sz w:val="24"/>
          <w:szCs w:val="24"/>
        </w:rPr>
        <w:t>of</w:t>
      </w:r>
      <w:r w:rsidRPr="00574721">
        <w:rPr>
          <w:spacing w:val="-4"/>
          <w:sz w:val="24"/>
          <w:szCs w:val="24"/>
        </w:rPr>
        <w:t xml:space="preserve"> </w:t>
      </w:r>
      <w:r w:rsidRPr="00574721">
        <w:rPr>
          <w:sz w:val="24"/>
          <w:szCs w:val="24"/>
        </w:rPr>
        <w:t>Internal Audit function.</w:t>
      </w:r>
    </w:p>
    <w:p w14:paraId="603539EA" w14:textId="77777777" w:rsidR="004D74CC" w:rsidRPr="00574721" w:rsidRDefault="004D74CC" w:rsidP="002261D0">
      <w:pPr>
        <w:pStyle w:val="BodyText"/>
        <w:numPr>
          <w:ilvl w:val="0"/>
          <w:numId w:val="47"/>
        </w:numPr>
        <w:ind w:left="851" w:hanging="284"/>
        <w:rPr>
          <w:sz w:val="24"/>
          <w:szCs w:val="24"/>
        </w:rPr>
      </w:pPr>
      <w:r w:rsidRPr="00574721">
        <w:rPr>
          <w:sz w:val="24"/>
          <w:szCs w:val="24"/>
        </w:rPr>
        <w:t>Discover</w:t>
      </w:r>
      <w:r w:rsidRPr="00574721">
        <w:rPr>
          <w:spacing w:val="-5"/>
          <w:sz w:val="24"/>
          <w:szCs w:val="24"/>
        </w:rPr>
        <w:t xml:space="preserve"> </w:t>
      </w:r>
      <w:r w:rsidRPr="00574721">
        <w:rPr>
          <w:sz w:val="24"/>
          <w:szCs w:val="24"/>
        </w:rPr>
        <w:t>Ashfield</w:t>
      </w:r>
      <w:r w:rsidRPr="00574721">
        <w:rPr>
          <w:spacing w:val="-4"/>
          <w:sz w:val="24"/>
          <w:szCs w:val="24"/>
        </w:rPr>
        <w:t xml:space="preserve"> </w:t>
      </w:r>
      <w:r w:rsidRPr="00574721">
        <w:rPr>
          <w:sz w:val="24"/>
          <w:szCs w:val="24"/>
        </w:rPr>
        <w:t>Board</w:t>
      </w:r>
      <w:r w:rsidRPr="00574721">
        <w:rPr>
          <w:spacing w:val="-5"/>
          <w:sz w:val="24"/>
          <w:szCs w:val="24"/>
        </w:rPr>
        <w:t xml:space="preserve"> </w:t>
      </w:r>
      <w:r w:rsidRPr="00574721">
        <w:rPr>
          <w:sz w:val="24"/>
          <w:szCs w:val="24"/>
        </w:rPr>
        <w:t>–</w:t>
      </w:r>
      <w:r w:rsidRPr="00574721">
        <w:rPr>
          <w:spacing w:val="-4"/>
          <w:sz w:val="24"/>
          <w:szCs w:val="24"/>
        </w:rPr>
        <w:t xml:space="preserve"> </w:t>
      </w:r>
      <w:r w:rsidRPr="00574721">
        <w:rPr>
          <w:sz w:val="24"/>
          <w:szCs w:val="24"/>
        </w:rPr>
        <w:t>to</w:t>
      </w:r>
      <w:r w:rsidRPr="00574721">
        <w:rPr>
          <w:spacing w:val="-4"/>
          <w:sz w:val="24"/>
          <w:szCs w:val="24"/>
        </w:rPr>
        <w:t xml:space="preserve"> </w:t>
      </w:r>
      <w:r w:rsidRPr="00574721">
        <w:rPr>
          <w:sz w:val="24"/>
          <w:szCs w:val="24"/>
        </w:rPr>
        <w:t>oversee</w:t>
      </w:r>
      <w:r w:rsidRPr="00574721">
        <w:rPr>
          <w:spacing w:val="-4"/>
          <w:sz w:val="24"/>
          <w:szCs w:val="24"/>
        </w:rPr>
        <w:t xml:space="preserve"> </w:t>
      </w:r>
      <w:r w:rsidRPr="00574721">
        <w:rPr>
          <w:sz w:val="24"/>
          <w:szCs w:val="24"/>
        </w:rPr>
        <w:t>the</w:t>
      </w:r>
      <w:r w:rsidRPr="00574721">
        <w:rPr>
          <w:spacing w:val="-4"/>
          <w:sz w:val="24"/>
          <w:szCs w:val="24"/>
        </w:rPr>
        <w:t xml:space="preserve"> </w:t>
      </w:r>
      <w:r w:rsidRPr="00574721">
        <w:rPr>
          <w:sz w:val="24"/>
          <w:szCs w:val="24"/>
        </w:rPr>
        <w:t>development</w:t>
      </w:r>
      <w:r w:rsidRPr="00574721">
        <w:rPr>
          <w:spacing w:val="-4"/>
          <w:sz w:val="24"/>
          <w:szCs w:val="24"/>
        </w:rPr>
        <w:t xml:space="preserve"> </w:t>
      </w:r>
      <w:r w:rsidRPr="00574721">
        <w:rPr>
          <w:sz w:val="24"/>
          <w:szCs w:val="24"/>
        </w:rPr>
        <w:t>and</w:t>
      </w:r>
      <w:r w:rsidRPr="00574721">
        <w:rPr>
          <w:spacing w:val="-4"/>
          <w:sz w:val="24"/>
          <w:szCs w:val="24"/>
        </w:rPr>
        <w:t xml:space="preserve"> </w:t>
      </w:r>
      <w:r w:rsidRPr="00574721">
        <w:rPr>
          <w:sz w:val="24"/>
          <w:szCs w:val="24"/>
        </w:rPr>
        <w:t>implementation</w:t>
      </w:r>
      <w:r w:rsidRPr="00574721">
        <w:rPr>
          <w:spacing w:val="-5"/>
          <w:sz w:val="24"/>
          <w:szCs w:val="24"/>
        </w:rPr>
        <w:t xml:space="preserve"> </w:t>
      </w:r>
      <w:r w:rsidRPr="00574721">
        <w:rPr>
          <w:sz w:val="24"/>
          <w:szCs w:val="24"/>
        </w:rPr>
        <w:t>of Funding Programmes.</w:t>
      </w:r>
    </w:p>
    <w:p w14:paraId="74FBACCE" w14:textId="77777777" w:rsidR="004D74CC" w:rsidRPr="00574721" w:rsidRDefault="004D74CC" w:rsidP="002261D0">
      <w:pPr>
        <w:pStyle w:val="BodyText"/>
        <w:numPr>
          <w:ilvl w:val="0"/>
          <w:numId w:val="47"/>
        </w:numPr>
        <w:ind w:left="851" w:hanging="284"/>
        <w:rPr>
          <w:sz w:val="24"/>
          <w:szCs w:val="24"/>
        </w:rPr>
      </w:pPr>
      <w:r w:rsidRPr="00574721">
        <w:rPr>
          <w:sz w:val="24"/>
          <w:szCs w:val="24"/>
        </w:rPr>
        <w:t>Greater Nottingham Joint Planning Advisory Board – Provides an understanding of wider plans in Nottinghamshire.</w:t>
      </w:r>
    </w:p>
    <w:p w14:paraId="76216321" w14:textId="7094140B" w:rsidR="004D74CC" w:rsidRPr="00574721" w:rsidRDefault="004D74CC" w:rsidP="002261D0">
      <w:pPr>
        <w:pStyle w:val="BodyText"/>
        <w:numPr>
          <w:ilvl w:val="0"/>
          <w:numId w:val="47"/>
        </w:numPr>
        <w:ind w:left="851" w:hanging="284"/>
        <w:rPr>
          <w:sz w:val="24"/>
          <w:szCs w:val="24"/>
        </w:rPr>
      </w:pPr>
      <w:r w:rsidRPr="00574721">
        <w:rPr>
          <w:sz w:val="24"/>
          <w:szCs w:val="24"/>
        </w:rPr>
        <w:t xml:space="preserve">Human Resources Shared Service – </w:t>
      </w:r>
      <w:r>
        <w:rPr>
          <w:sz w:val="24"/>
          <w:szCs w:val="24"/>
        </w:rPr>
        <w:t>A j</w:t>
      </w:r>
      <w:r w:rsidRPr="00574721">
        <w:rPr>
          <w:sz w:val="24"/>
          <w:szCs w:val="24"/>
        </w:rPr>
        <w:t>oint service for Mansfield and Ashfield.</w:t>
      </w:r>
    </w:p>
    <w:p w14:paraId="79E4D269" w14:textId="1E2EF353" w:rsidR="004D74CC" w:rsidRPr="00574721" w:rsidRDefault="004D74CC" w:rsidP="002261D0">
      <w:pPr>
        <w:pStyle w:val="BodyText"/>
        <w:numPr>
          <w:ilvl w:val="0"/>
          <w:numId w:val="47"/>
        </w:numPr>
        <w:ind w:left="851" w:hanging="284"/>
        <w:rPr>
          <w:sz w:val="24"/>
          <w:szCs w:val="24"/>
        </w:rPr>
      </w:pPr>
      <w:r w:rsidRPr="00574721">
        <w:rPr>
          <w:sz w:val="24"/>
          <w:szCs w:val="24"/>
        </w:rPr>
        <w:t>Kirkby Town Board – coordinates and influences organisations and service providers in priority areas</w:t>
      </w:r>
      <w:r w:rsidR="00247BB1">
        <w:rPr>
          <w:sz w:val="24"/>
          <w:szCs w:val="24"/>
        </w:rPr>
        <w:t>.</w:t>
      </w:r>
    </w:p>
    <w:p w14:paraId="5A68F5DD" w14:textId="77777777" w:rsidR="004D74CC" w:rsidRPr="00574721" w:rsidRDefault="004D74CC" w:rsidP="002261D0">
      <w:pPr>
        <w:pStyle w:val="BodyText"/>
        <w:numPr>
          <w:ilvl w:val="0"/>
          <w:numId w:val="47"/>
        </w:numPr>
        <w:ind w:left="851" w:hanging="284"/>
        <w:rPr>
          <w:sz w:val="24"/>
          <w:szCs w:val="24"/>
        </w:rPr>
      </w:pPr>
      <w:r w:rsidRPr="00574721">
        <w:rPr>
          <w:sz w:val="24"/>
          <w:szCs w:val="24"/>
        </w:rPr>
        <w:t>Mansfield and District Crematorium Joint Committee – A consortium of Ashfield, Mansfield and Newark and Sherwood operating the crematorium.</w:t>
      </w:r>
    </w:p>
    <w:p w14:paraId="07ACF289" w14:textId="77777777" w:rsidR="004D74CC" w:rsidRPr="00574721" w:rsidRDefault="004D74CC" w:rsidP="002261D0">
      <w:pPr>
        <w:pStyle w:val="BodyText"/>
        <w:numPr>
          <w:ilvl w:val="0"/>
          <w:numId w:val="47"/>
        </w:numPr>
        <w:ind w:left="851" w:hanging="284"/>
        <w:rPr>
          <w:sz w:val="24"/>
          <w:szCs w:val="24"/>
        </w:rPr>
      </w:pPr>
      <w:r w:rsidRPr="00574721">
        <w:rPr>
          <w:sz w:val="24"/>
          <w:szCs w:val="24"/>
        </w:rPr>
        <w:t>Mid Notts Place Based Partnership and South Notts Place Based Partnerships – assistance in delivering the health and happiness outcome within the corporate plan.</w:t>
      </w:r>
    </w:p>
    <w:p w14:paraId="10E11DAE" w14:textId="0A3980CF" w:rsidR="004D74CC" w:rsidRPr="00574721" w:rsidRDefault="004D74CC" w:rsidP="002261D0">
      <w:pPr>
        <w:pStyle w:val="BodyText"/>
        <w:numPr>
          <w:ilvl w:val="0"/>
          <w:numId w:val="47"/>
        </w:numPr>
        <w:ind w:left="851" w:hanging="284"/>
        <w:rPr>
          <w:sz w:val="24"/>
          <w:szCs w:val="24"/>
        </w:rPr>
      </w:pPr>
      <w:r w:rsidRPr="00574721">
        <w:rPr>
          <w:sz w:val="24"/>
          <w:szCs w:val="24"/>
        </w:rPr>
        <w:t>Nottingham and Nottinghamshire local resilience forum – aids compliance with statutory duty as cat1 responder under Civil Contingencies Act</w:t>
      </w:r>
      <w:r w:rsidR="00247BB1">
        <w:rPr>
          <w:sz w:val="24"/>
          <w:szCs w:val="24"/>
        </w:rPr>
        <w:t>.</w:t>
      </w:r>
    </w:p>
    <w:p w14:paraId="273C609F" w14:textId="77777777" w:rsidR="004D74CC" w:rsidRPr="00574721" w:rsidRDefault="004D74CC" w:rsidP="002261D0">
      <w:pPr>
        <w:pStyle w:val="BodyText"/>
        <w:numPr>
          <w:ilvl w:val="0"/>
          <w:numId w:val="47"/>
        </w:numPr>
        <w:ind w:left="851" w:hanging="284"/>
        <w:rPr>
          <w:sz w:val="24"/>
          <w:szCs w:val="24"/>
        </w:rPr>
      </w:pPr>
      <w:r w:rsidRPr="00574721">
        <w:rPr>
          <w:sz w:val="24"/>
          <w:szCs w:val="24"/>
        </w:rPr>
        <w:t>Nottinghamshire Safeguarding Adults Board Partnership Forum – Supports council’s statutory safeguarding duties.</w:t>
      </w:r>
    </w:p>
    <w:p w14:paraId="52538762" w14:textId="5B0F4DE1" w:rsidR="004D74CC" w:rsidRPr="00574721" w:rsidRDefault="004D74CC" w:rsidP="002261D0">
      <w:pPr>
        <w:pStyle w:val="BodyText"/>
        <w:numPr>
          <w:ilvl w:val="0"/>
          <w:numId w:val="47"/>
        </w:numPr>
        <w:ind w:left="851" w:hanging="284"/>
        <w:rPr>
          <w:sz w:val="24"/>
          <w:szCs w:val="24"/>
        </w:rPr>
      </w:pPr>
      <w:r w:rsidRPr="00574721">
        <w:rPr>
          <w:sz w:val="24"/>
          <w:szCs w:val="24"/>
        </w:rPr>
        <w:t>Notts Waste Partnership – Partnership between statutory waste disposal authority and waste collection authority</w:t>
      </w:r>
      <w:r w:rsidR="00247BB1">
        <w:rPr>
          <w:sz w:val="24"/>
          <w:szCs w:val="24"/>
        </w:rPr>
        <w:t>.</w:t>
      </w:r>
    </w:p>
    <w:p w14:paraId="697D8959" w14:textId="77777777" w:rsidR="004D74CC" w:rsidRDefault="004D74CC" w:rsidP="002261D0">
      <w:pPr>
        <w:pStyle w:val="BodyText"/>
        <w:numPr>
          <w:ilvl w:val="0"/>
          <w:numId w:val="47"/>
        </w:numPr>
        <w:ind w:left="851" w:hanging="284"/>
        <w:rPr>
          <w:sz w:val="24"/>
          <w:szCs w:val="24"/>
        </w:rPr>
      </w:pPr>
      <w:r w:rsidRPr="00574721">
        <w:rPr>
          <w:sz w:val="24"/>
          <w:szCs w:val="24"/>
        </w:rPr>
        <w:t>Feeding Ashfield Sustainable Food Network – various initiatives to eliminate food poverty.</w:t>
      </w:r>
    </w:p>
    <w:p w14:paraId="100B17DE" w14:textId="3879CC60" w:rsidR="004D74CC" w:rsidRPr="00574721" w:rsidRDefault="004D74CC" w:rsidP="002261D0">
      <w:pPr>
        <w:pStyle w:val="BodyText"/>
        <w:numPr>
          <w:ilvl w:val="0"/>
          <w:numId w:val="47"/>
        </w:numPr>
        <w:ind w:left="851" w:hanging="284"/>
        <w:rPr>
          <w:sz w:val="24"/>
          <w:szCs w:val="24"/>
        </w:rPr>
      </w:pPr>
      <w:r>
        <w:rPr>
          <w:sz w:val="24"/>
          <w:szCs w:val="24"/>
        </w:rPr>
        <w:t>Local Authority Energy Partnership – The primary aim is to fight climate change and fuel poverty by coordinating sustainable energy policies across the region</w:t>
      </w:r>
    </w:p>
    <w:p w14:paraId="149F4EC8" w14:textId="77777777" w:rsidR="004D74CC" w:rsidRPr="00574721" w:rsidRDefault="004D74CC" w:rsidP="002261D0">
      <w:pPr>
        <w:pStyle w:val="BodyText"/>
        <w:numPr>
          <w:ilvl w:val="0"/>
          <w:numId w:val="47"/>
        </w:numPr>
        <w:ind w:left="851" w:hanging="284"/>
        <w:rPr>
          <w:sz w:val="24"/>
          <w:szCs w:val="24"/>
        </w:rPr>
      </w:pPr>
      <w:r w:rsidRPr="00574721">
        <w:rPr>
          <w:sz w:val="24"/>
          <w:szCs w:val="24"/>
        </w:rPr>
        <w:t>Nottinghamshire Water safety Partnership – Forum to share best practice to reduce water related incidents.</w:t>
      </w:r>
    </w:p>
    <w:p w14:paraId="3E9E0BCC" w14:textId="77777777" w:rsidR="004D74CC" w:rsidRPr="00574721" w:rsidRDefault="004D74CC" w:rsidP="002261D0">
      <w:pPr>
        <w:pStyle w:val="BodyText"/>
        <w:numPr>
          <w:ilvl w:val="0"/>
          <w:numId w:val="47"/>
        </w:numPr>
        <w:ind w:left="851" w:hanging="284"/>
        <w:rPr>
          <w:sz w:val="24"/>
          <w:szCs w:val="24"/>
        </w:rPr>
      </w:pPr>
      <w:r w:rsidRPr="00574721">
        <w:rPr>
          <w:sz w:val="24"/>
          <w:szCs w:val="24"/>
        </w:rPr>
        <w:t>Midlands Net Zeo Hub – Forum to assist in developing and financing local decarbonisation and energy projects.</w:t>
      </w:r>
    </w:p>
    <w:p w14:paraId="50377357" w14:textId="752B91EB" w:rsidR="004D74CC" w:rsidRPr="00574721" w:rsidRDefault="004D74CC" w:rsidP="002261D0">
      <w:pPr>
        <w:pStyle w:val="BodyText"/>
        <w:numPr>
          <w:ilvl w:val="0"/>
          <w:numId w:val="47"/>
        </w:numPr>
        <w:ind w:left="851" w:hanging="284"/>
        <w:rPr>
          <w:sz w:val="24"/>
          <w:szCs w:val="24"/>
        </w:rPr>
      </w:pPr>
      <w:r w:rsidRPr="00574721">
        <w:rPr>
          <w:sz w:val="24"/>
          <w:szCs w:val="24"/>
        </w:rPr>
        <w:t>Environmental Strategy Working Group</w:t>
      </w:r>
      <w:r w:rsidR="00247BB1">
        <w:rPr>
          <w:sz w:val="24"/>
          <w:szCs w:val="24"/>
        </w:rPr>
        <w:t>.</w:t>
      </w:r>
    </w:p>
    <w:p w14:paraId="7A50AF76" w14:textId="77777777" w:rsidR="004D74CC" w:rsidRPr="00574721" w:rsidRDefault="004D74CC" w:rsidP="002261D0">
      <w:pPr>
        <w:pStyle w:val="BodyText"/>
        <w:numPr>
          <w:ilvl w:val="0"/>
          <w:numId w:val="47"/>
        </w:numPr>
        <w:ind w:left="851" w:hanging="284"/>
        <w:rPr>
          <w:sz w:val="24"/>
          <w:szCs w:val="24"/>
        </w:rPr>
      </w:pPr>
      <w:r w:rsidRPr="00574721">
        <w:rPr>
          <w:spacing w:val="-2"/>
          <w:sz w:val="24"/>
          <w:szCs w:val="24"/>
        </w:rPr>
        <w:t>Rough Sleepers Initiative Steering group – Coordinates action plans to reduce and prevent homelessness.</w:t>
      </w:r>
    </w:p>
    <w:p w14:paraId="0468406D" w14:textId="77777777" w:rsidR="004D74CC" w:rsidRPr="00574721" w:rsidRDefault="004D74CC" w:rsidP="002261D0">
      <w:pPr>
        <w:pStyle w:val="BodyText"/>
        <w:numPr>
          <w:ilvl w:val="0"/>
          <w:numId w:val="47"/>
        </w:numPr>
        <w:ind w:left="851" w:hanging="284"/>
        <w:rPr>
          <w:sz w:val="24"/>
          <w:szCs w:val="24"/>
        </w:rPr>
      </w:pPr>
      <w:r w:rsidRPr="00574721">
        <w:rPr>
          <w:spacing w:val="-2"/>
          <w:sz w:val="24"/>
          <w:szCs w:val="24"/>
        </w:rPr>
        <w:t>Be healthy, Be Happy: Primary Schools Network – aims to enhance local opportunities and support schools through funding and calibration around community infrastructure.</w:t>
      </w:r>
    </w:p>
    <w:p w14:paraId="2E7C4122" w14:textId="77777777" w:rsidR="004D74CC" w:rsidRPr="00574721" w:rsidRDefault="004D74CC" w:rsidP="002261D0">
      <w:pPr>
        <w:pStyle w:val="BodyText"/>
        <w:numPr>
          <w:ilvl w:val="0"/>
          <w:numId w:val="47"/>
        </w:numPr>
        <w:ind w:left="851" w:hanging="284"/>
        <w:rPr>
          <w:sz w:val="24"/>
          <w:szCs w:val="24"/>
        </w:rPr>
      </w:pPr>
      <w:r w:rsidRPr="00574721">
        <w:rPr>
          <w:spacing w:val="-2"/>
          <w:sz w:val="24"/>
          <w:szCs w:val="24"/>
        </w:rPr>
        <w:t>Succeed in Ashfield: Secondary Schools Network – aims to enhance careers provision in local secondary schools and improve performance.</w:t>
      </w:r>
    </w:p>
    <w:p w14:paraId="6FDB7D48" w14:textId="77777777" w:rsidR="004D74CC" w:rsidRPr="00574721" w:rsidRDefault="004D74CC" w:rsidP="002261D0">
      <w:pPr>
        <w:pStyle w:val="BodyText"/>
        <w:numPr>
          <w:ilvl w:val="0"/>
          <w:numId w:val="47"/>
        </w:numPr>
        <w:ind w:left="851" w:hanging="284"/>
        <w:rPr>
          <w:sz w:val="24"/>
          <w:szCs w:val="24"/>
        </w:rPr>
      </w:pPr>
      <w:r w:rsidRPr="00574721">
        <w:rPr>
          <w:spacing w:val="-2"/>
          <w:sz w:val="24"/>
          <w:szCs w:val="24"/>
        </w:rPr>
        <w:t>Succeed in Ashfield: Adult Skills Strategic Partnership – aims to shape local skills programmes to meet business needs.</w:t>
      </w:r>
    </w:p>
    <w:p w14:paraId="52621B61" w14:textId="77777777" w:rsidR="004D74CC" w:rsidRPr="00574721" w:rsidRDefault="004D74CC" w:rsidP="002261D0">
      <w:pPr>
        <w:pStyle w:val="BodyText"/>
        <w:numPr>
          <w:ilvl w:val="0"/>
          <w:numId w:val="47"/>
        </w:numPr>
        <w:ind w:left="851" w:hanging="284"/>
        <w:rPr>
          <w:sz w:val="24"/>
          <w:szCs w:val="24"/>
        </w:rPr>
      </w:pPr>
      <w:r w:rsidRPr="00574721">
        <w:rPr>
          <w:sz w:val="24"/>
          <w:szCs w:val="24"/>
        </w:rPr>
        <w:t>Broxtowe</w:t>
      </w:r>
      <w:r w:rsidRPr="00574721">
        <w:rPr>
          <w:spacing w:val="-5"/>
          <w:sz w:val="24"/>
          <w:szCs w:val="24"/>
        </w:rPr>
        <w:t xml:space="preserve"> </w:t>
      </w:r>
      <w:r w:rsidRPr="00574721">
        <w:rPr>
          <w:sz w:val="24"/>
          <w:szCs w:val="24"/>
        </w:rPr>
        <w:t>Borough</w:t>
      </w:r>
      <w:r w:rsidRPr="00574721">
        <w:rPr>
          <w:spacing w:val="-5"/>
          <w:sz w:val="24"/>
          <w:szCs w:val="24"/>
        </w:rPr>
        <w:t xml:space="preserve"> </w:t>
      </w:r>
      <w:r w:rsidRPr="00574721">
        <w:rPr>
          <w:sz w:val="24"/>
          <w:szCs w:val="24"/>
        </w:rPr>
        <w:t>Council</w:t>
      </w:r>
      <w:r w:rsidRPr="00574721">
        <w:rPr>
          <w:spacing w:val="-5"/>
          <w:sz w:val="24"/>
          <w:szCs w:val="24"/>
        </w:rPr>
        <w:t xml:space="preserve"> </w:t>
      </w:r>
      <w:r w:rsidRPr="00574721">
        <w:rPr>
          <w:sz w:val="24"/>
          <w:szCs w:val="24"/>
        </w:rPr>
        <w:t>-</w:t>
      </w:r>
      <w:r w:rsidRPr="00574721">
        <w:rPr>
          <w:spacing w:val="-4"/>
          <w:sz w:val="24"/>
          <w:szCs w:val="24"/>
        </w:rPr>
        <w:t xml:space="preserve"> </w:t>
      </w:r>
      <w:r w:rsidRPr="00574721">
        <w:rPr>
          <w:sz w:val="24"/>
          <w:szCs w:val="24"/>
        </w:rPr>
        <w:t>Ashfield</w:t>
      </w:r>
      <w:r w:rsidRPr="00574721">
        <w:rPr>
          <w:spacing w:val="-4"/>
          <w:sz w:val="24"/>
          <w:szCs w:val="24"/>
        </w:rPr>
        <w:t xml:space="preserve"> </w:t>
      </w:r>
      <w:r w:rsidRPr="00574721">
        <w:rPr>
          <w:sz w:val="24"/>
          <w:szCs w:val="24"/>
        </w:rPr>
        <w:t>provides</w:t>
      </w:r>
      <w:r w:rsidRPr="00574721">
        <w:rPr>
          <w:spacing w:val="-4"/>
          <w:sz w:val="24"/>
          <w:szCs w:val="24"/>
        </w:rPr>
        <w:t xml:space="preserve"> </w:t>
      </w:r>
      <w:r w:rsidRPr="00574721">
        <w:rPr>
          <w:sz w:val="24"/>
          <w:szCs w:val="24"/>
        </w:rPr>
        <w:t>Business</w:t>
      </w:r>
      <w:r w:rsidRPr="00574721">
        <w:rPr>
          <w:spacing w:val="-5"/>
          <w:sz w:val="24"/>
          <w:szCs w:val="24"/>
        </w:rPr>
        <w:t xml:space="preserve"> </w:t>
      </w:r>
      <w:r w:rsidRPr="00574721">
        <w:rPr>
          <w:sz w:val="24"/>
          <w:szCs w:val="24"/>
        </w:rPr>
        <w:t>Rates</w:t>
      </w:r>
      <w:r w:rsidRPr="00574721">
        <w:rPr>
          <w:spacing w:val="-5"/>
          <w:sz w:val="24"/>
          <w:szCs w:val="24"/>
        </w:rPr>
        <w:t xml:space="preserve"> </w:t>
      </w:r>
      <w:r w:rsidRPr="00574721">
        <w:rPr>
          <w:sz w:val="24"/>
          <w:szCs w:val="24"/>
        </w:rPr>
        <w:t>processing support to Broxtowe.</w:t>
      </w:r>
    </w:p>
    <w:p w14:paraId="18C14B8E" w14:textId="77777777" w:rsidR="004D74CC" w:rsidRPr="00574721" w:rsidRDefault="004D74CC" w:rsidP="002261D0">
      <w:pPr>
        <w:pStyle w:val="BodyText"/>
        <w:numPr>
          <w:ilvl w:val="0"/>
          <w:numId w:val="47"/>
        </w:numPr>
        <w:ind w:left="851" w:hanging="284"/>
        <w:rPr>
          <w:b/>
          <w:bCs/>
          <w:sz w:val="24"/>
          <w:szCs w:val="24"/>
        </w:rPr>
      </w:pPr>
      <w:r w:rsidRPr="00574721">
        <w:rPr>
          <w:sz w:val="24"/>
          <w:szCs w:val="24"/>
        </w:rPr>
        <w:t>Erewash</w:t>
      </w:r>
      <w:r w:rsidRPr="00574721">
        <w:rPr>
          <w:spacing w:val="-5"/>
          <w:sz w:val="24"/>
          <w:szCs w:val="24"/>
        </w:rPr>
        <w:t xml:space="preserve"> </w:t>
      </w:r>
      <w:r w:rsidRPr="00574721">
        <w:rPr>
          <w:sz w:val="24"/>
          <w:szCs w:val="24"/>
        </w:rPr>
        <w:t>Borough</w:t>
      </w:r>
      <w:r w:rsidRPr="00574721">
        <w:rPr>
          <w:spacing w:val="-3"/>
          <w:sz w:val="24"/>
          <w:szCs w:val="24"/>
        </w:rPr>
        <w:t xml:space="preserve"> </w:t>
      </w:r>
      <w:r w:rsidRPr="00574721">
        <w:rPr>
          <w:sz w:val="24"/>
          <w:szCs w:val="24"/>
        </w:rPr>
        <w:t>Council</w:t>
      </w:r>
      <w:r w:rsidRPr="00574721">
        <w:rPr>
          <w:spacing w:val="-4"/>
          <w:sz w:val="24"/>
          <w:szCs w:val="24"/>
        </w:rPr>
        <w:t xml:space="preserve"> </w:t>
      </w:r>
      <w:r w:rsidRPr="00574721">
        <w:rPr>
          <w:sz w:val="24"/>
          <w:szCs w:val="24"/>
        </w:rPr>
        <w:t>for</w:t>
      </w:r>
      <w:r w:rsidRPr="00574721">
        <w:rPr>
          <w:spacing w:val="-2"/>
          <w:sz w:val="24"/>
          <w:szCs w:val="24"/>
        </w:rPr>
        <w:t xml:space="preserve"> </w:t>
      </w:r>
      <w:r w:rsidRPr="00574721">
        <w:rPr>
          <w:sz w:val="24"/>
          <w:szCs w:val="24"/>
        </w:rPr>
        <w:t>the</w:t>
      </w:r>
      <w:r w:rsidRPr="00574721">
        <w:rPr>
          <w:spacing w:val="-3"/>
          <w:sz w:val="24"/>
          <w:szCs w:val="24"/>
        </w:rPr>
        <w:t xml:space="preserve"> </w:t>
      </w:r>
      <w:r w:rsidRPr="00574721">
        <w:rPr>
          <w:sz w:val="24"/>
          <w:szCs w:val="24"/>
        </w:rPr>
        <w:t>provision</w:t>
      </w:r>
      <w:r w:rsidRPr="00574721">
        <w:rPr>
          <w:spacing w:val="-3"/>
          <w:sz w:val="24"/>
          <w:szCs w:val="24"/>
        </w:rPr>
        <w:t xml:space="preserve"> </w:t>
      </w:r>
      <w:r w:rsidRPr="00574721">
        <w:rPr>
          <w:sz w:val="24"/>
          <w:szCs w:val="24"/>
        </w:rPr>
        <w:t>of</w:t>
      </w:r>
      <w:r w:rsidRPr="00574721">
        <w:rPr>
          <w:spacing w:val="-2"/>
          <w:sz w:val="24"/>
          <w:szCs w:val="24"/>
        </w:rPr>
        <w:t xml:space="preserve"> </w:t>
      </w:r>
      <w:r w:rsidRPr="00574721">
        <w:rPr>
          <w:sz w:val="24"/>
          <w:szCs w:val="24"/>
        </w:rPr>
        <w:t>our</w:t>
      </w:r>
      <w:r w:rsidRPr="00574721">
        <w:rPr>
          <w:spacing w:val="-3"/>
          <w:sz w:val="24"/>
          <w:szCs w:val="24"/>
        </w:rPr>
        <w:t xml:space="preserve"> </w:t>
      </w:r>
      <w:r w:rsidRPr="00574721">
        <w:rPr>
          <w:sz w:val="24"/>
          <w:szCs w:val="24"/>
        </w:rPr>
        <w:t>Building</w:t>
      </w:r>
      <w:r w:rsidRPr="00574721">
        <w:rPr>
          <w:spacing w:val="-3"/>
          <w:sz w:val="24"/>
          <w:szCs w:val="24"/>
        </w:rPr>
        <w:t xml:space="preserve"> </w:t>
      </w:r>
      <w:r w:rsidRPr="00574721">
        <w:rPr>
          <w:sz w:val="24"/>
          <w:szCs w:val="24"/>
        </w:rPr>
        <w:t>Control</w:t>
      </w:r>
      <w:r w:rsidRPr="00574721">
        <w:rPr>
          <w:spacing w:val="-3"/>
          <w:sz w:val="24"/>
          <w:szCs w:val="24"/>
        </w:rPr>
        <w:t xml:space="preserve"> </w:t>
      </w:r>
      <w:r w:rsidRPr="00574721">
        <w:rPr>
          <w:spacing w:val="-2"/>
          <w:sz w:val="24"/>
          <w:szCs w:val="24"/>
        </w:rPr>
        <w:t>function.</w:t>
      </w:r>
    </w:p>
    <w:p w14:paraId="677B1B8F" w14:textId="328AE764" w:rsidR="00BB53C3" w:rsidRPr="00235E04" w:rsidRDefault="00270441" w:rsidP="00E04616">
      <w:pPr>
        <w:widowControl w:val="0"/>
        <w:tabs>
          <w:tab w:val="left" w:pos="567"/>
          <w:tab w:val="left" w:pos="8755"/>
          <w:tab w:val="left" w:pos="8789"/>
        </w:tabs>
        <w:autoSpaceDE w:val="0"/>
        <w:autoSpaceDN w:val="0"/>
        <w:spacing w:before="41"/>
        <w:ind w:left="284" w:right="576"/>
        <w:jc w:val="both"/>
        <w:rPr>
          <w:b/>
          <w:bCs/>
          <w:sz w:val="28"/>
          <w:szCs w:val="24"/>
        </w:rPr>
      </w:pPr>
      <w:r w:rsidRPr="00235E04">
        <w:rPr>
          <w:rFonts w:cs="Arial"/>
          <w:b/>
          <w:bCs/>
          <w:sz w:val="28"/>
          <w:szCs w:val="24"/>
        </w:rPr>
        <w:lastRenderedPageBreak/>
        <w:t xml:space="preserve">Management </w:t>
      </w:r>
      <w:r w:rsidR="008757EC" w:rsidRPr="00235E04">
        <w:rPr>
          <w:rFonts w:cs="Arial"/>
          <w:b/>
          <w:bCs/>
          <w:sz w:val="28"/>
          <w:szCs w:val="24"/>
        </w:rPr>
        <w:t>s</w:t>
      </w:r>
      <w:r w:rsidRPr="00235E04">
        <w:rPr>
          <w:rFonts w:cs="Arial"/>
          <w:b/>
          <w:bCs/>
          <w:sz w:val="28"/>
          <w:szCs w:val="24"/>
        </w:rPr>
        <w:t xml:space="preserve">tructure and </w:t>
      </w:r>
      <w:r w:rsidR="008757EC" w:rsidRPr="00235E04">
        <w:rPr>
          <w:rFonts w:cs="Arial"/>
          <w:b/>
          <w:bCs/>
          <w:sz w:val="28"/>
          <w:szCs w:val="24"/>
        </w:rPr>
        <w:t>w</w:t>
      </w:r>
      <w:r w:rsidRPr="00235E04">
        <w:rPr>
          <w:rFonts w:cs="Arial"/>
          <w:b/>
          <w:bCs/>
          <w:sz w:val="28"/>
          <w:szCs w:val="24"/>
        </w:rPr>
        <w:t>orkforce</w:t>
      </w:r>
    </w:p>
    <w:p w14:paraId="559A8B3A" w14:textId="0ED68654" w:rsidR="00BB53C3" w:rsidRPr="00FF6295" w:rsidRDefault="00BB53C3" w:rsidP="00213ECD">
      <w:pPr>
        <w:pStyle w:val="BodyText"/>
        <w:tabs>
          <w:tab w:val="clear" w:pos="567"/>
          <w:tab w:val="left" w:pos="284"/>
        </w:tabs>
        <w:ind w:left="284"/>
        <w:rPr>
          <w:sz w:val="24"/>
          <w:szCs w:val="24"/>
        </w:rPr>
      </w:pPr>
      <w:r w:rsidRPr="00FF6295">
        <w:rPr>
          <w:sz w:val="24"/>
          <w:szCs w:val="24"/>
        </w:rPr>
        <w:t>The Council’s management structure – the Strategic Leadership Team (SLT) is documented in the Council’s Constitution and is comprised of the Chief Executive, four Executive Directors and the Corporate Resources Director (&amp; Section 151 Officer</w:t>
      </w:r>
      <w:r w:rsidR="00364D75" w:rsidRPr="00FF6295">
        <w:rPr>
          <w:sz w:val="24"/>
          <w:szCs w:val="24"/>
        </w:rPr>
        <w:t xml:space="preserve">). The </w:t>
      </w:r>
      <w:r w:rsidRPr="00FF6295">
        <w:rPr>
          <w:sz w:val="24"/>
          <w:szCs w:val="24"/>
        </w:rPr>
        <w:t>SLT is responsible for implementing</w:t>
      </w:r>
      <w:r w:rsidR="00574721" w:rsidRPr="00FF6295">
        <w:rPr>
          <w:sz w:val="24"/>
          <w:szCs w:val="24"/>
        </w:rPr>
        <w:t xml:space="preserve"> </w:t>
      </w:r>
      <w:r w:rsidRPr="00FF6295">
        <w:rPr>
          <w:sz w:val="24"/>
          <w:szCs w:val="24"/>
        </w:rPr>
        <w:t>the Council’s strategic goals as determined by elected Members, and for the effective operational delivery and management of Council services.</w:t>
      </w:r>
    </w:p>
    <w:p w14:paraId="38923A8C" w14:textId="77777777" w:rsidR="00574721" w:rsidRPr="00D050E3" w:rsidRDefault="00574721" w:rsidP="00574721">
      <w:pPr>
        <w:pStyle w:val="BodyText"/>
        <w:widowControl w:val="0"/>
        <w:tabs>
          <w:tab w:val="clear" w:pos="567"/>
          <w:tab w:val="clear" w:pos="1134"/>
          <w:tab w:val="clear" w:pos="2694"/>
          <w:tab w:val="left" w:pos="8789"/>
        </w:tabs>
        <w:autoSpaceDE w:val="0"/>
        <w:autoSpaceDN w:val="0"/>
        <w:spacing w:line="310" w:lineRule="exact"/>
        <w:ind w:left="284" w:right="576"/>
        <w:rPr>
          <w:rFonts w:cs="Arial"/>
          <w:sz w:val="24"/>
          <w:szCs w:val="24"/>
          <w:highlight w:val="yellow"/>
        </w:rPr>
      </w:pPr>
    </w:p>
    <w:p w14:paraId="24DC0351" w14:textId="2389D4C4" w:rsidR="00BB53C3" w:rsidRPr="00BB53C3" w:rsidRDefault="00BB53C3" w:rsidP="00414A3D">
      <w:pPr>
        <w:pStyle w:val="BodyText"/>
        <w:widowControl w:val="0"/>
        <w:tabs>
          <w:tab w:val="clear" w:pos="567"/>
          <w:tab w:val="clear" w:pos="1134"/>
          <w:tab w:val="clear" w:pos="2694"/>
        </w:tabs>
        <w:autoSpaceDE w:val="0"/>
        <w:autoSpaceDN w:val="0"/>
        <w:spacing w:line="225" w:lineRule="auto"/>
        <w:ind w:left="284" w:right="645"/>
        <w:rPr>
          <w:rFonts w:cs="Arial"/>
          <w:sz w:val="24"/>
          <w:szCs w:val="24"/>
        </w:rPr>
      </w:pPr>
      <w:bookmarkStart w:id="7" w:name="_Hlk166162786"/>
      <w:r w:rsidRPr="00AC2A28">
        <w:rPr>
          <w:rFonts w:cs="Arial"/>
          <w:color w:val="231F20"/>
          <w:sz w:val="24"/>
          <w:szCs w:val="24"/>
        </w:rPr>
        <w:t xml:space="preserve">As </w:t>
      </w:r>
      <w:proofErr w:type="gramStart"/>
      <w:r w:rsidRPr="00AC2A28">
        <w:rPr>
          <w:rFonts w:cs="Arial"/>
          <w:color w:val="231F20"/>
          <w:sz w:val="24"/>
          <w:szCs w:val="24"/>
        </w:rPr>
        <w:t>at</w:t>
      </w:r>
      <w:proofErr w:type="gramEnd"/>
      <w:r w:rsidRPr="00AC2A28">
        <w:rPr>
          <w:rFonts w:cs="Arial"/>
          <w:color w:val="231F20"/>
          <w:sz w:val="24"/>
          <w:szCs w:val="24"/>
        </w:rPr>
        <w:t xml:space="preserve"> 31st March 202</w:t>
      </w:r>
      <w:r w:rsidR="00FF6295" w:rsidRPr="00AC2A28">
        <w:rPr>
          <w:rFonts w:cs="Arial"/>
          <w:color w:val="231F20"/>
          <w:sz w:val="24"/>
          <w:szCs w:val="24"/>
        </w:rPr>
        <w:t>6</w:t>
      </w:r>
      <w:r w:rsidRPr="00AC2A28">
        <w:rPr>
          <w:rFonts w:cs="Arial"/>
          <w:color w:val="231F20"/>
          <w:sz w:val="24"/>
          <w:szCs w:val="24"/>
        </w:rPr>
        <w:t xml:space="preserve"> the Council’s workforce comprised 6</w:t>
      </w:r>
      <w:r w:rsidR="00773C96" w:rsidRPr="00AC2A28">
        <w:rPr>
          <w:rFonts w:cs="Arial"/>
          <w:color w:val="231F20"/>
          <w:sz w:val="24"/>
          <w:szCs w:val="24"/>
        </w:rPr>
        <w:t>50</w:t>
      </w:r>
      <w:r w:rsidRPr="00AC2A28">
        <w:rPr>
          <w:rFonts w:cs="Arial"/>
          <w:color w:val="231F20"/>
          <w:sz w:val="24"/>
          <w:szCs w:val="24"/>
        </w:rPr>
        <w:t xml:space="preserve"> employees in post (5</w:t>
      </w:r>
      <w:r w:rsidR="00773C96" w:rsidRPr="00AC2A28">
        <w:rPr>
          <w:rFonts w:cs="Arial"/>
          <w:color w:val="231F20"/>
          <w:sz w:val="24"/>
          <w:szCs w:val="24"/>
        </w:rPr>
        <w:t>99.49)</w:t>
      </w:r>
      <w:r w:rsidRPr="00AC2A28">
        <w:rPr>
          <w:rFonts w:cs="Arial"/>
          <w:color w:val="231F20"/>
          <w:sz w:val="24"/>
          <w:szCs w:val="24"/>
        </w:rPr>
        <w:t xml:space="preserve"> full time</w:t>
      </w:r>
      <w:r w:rsidRPr="00AC2A28">
        <w:rPr>
          <w:rFonts w:cs="Arial"/>
          <w:color w:val="231F20"/>
          <w:spacing w:val="-5"/>
          <w:sz w:val="24"/>
          <w:szCs w:val="24"/>
        </w:rPr>
        <w:t xml:space="preserve"> </w:t>
      </w:r>
      <w:r w:rsidRPr="00AC2A28">
        <w:rPr>
          <w:rFonts w:cs="Arial"/>
          <w:color w:val="231F20"/>
          <w:sz w:val="24"/>
          <w:szCs w:val="24"/>
        </w:rPr>
        <w:t>equivalent</w:t>
      </w:r>
      <w:r w:rsidRPr="00AC2A28">
        <w:rPr>
          <w:rFonts w:cs="Arial"/>
          <w:color w:val="231F20"/>
          <w:spacing w:val="-5"/>
          <w:sz w:val="24"/>
          <w:szCs w:val="24"/>
        </w:rPr>
        <w:t xml:space="preserve"> </w:t>
      </w:r>
      <w:r w:rsidRPr="00AC2A28">
        <w:rPr>
          <w:rFonts w:cs="Arial"/>
          <w:color w:val="231F20"/>
          <w:sz w:val="24"/>
          <w:szCs w:val="24"/>
        </w:rPr>
        <w:t>posts</w:t>
      </w:r>
      <w:r w:rsidRPr="00AC2A28">
        <w:rPr>
          <w:rFonts w:cs="Arial"/>
          <w:color w:val="231F20"/>
          <w:spacing w:val="-5"/>
          <w:sz w:val="24"/>
          <w:szCs w:val="24"/>
        </w:rPr>
        <w:t xml:space="preserve"> </w:t>
      </w:r>
      <w:r w:rsidRPr="00AC2A28">
        <w:rPr>
          <w:rFonts w:cs="Arial"/>
          <w:color w:val="231F20"/>
          <w:sz w:val="24"/>
          <w:szCs w:val="24"/>
        </w:rPr>
        <w:t>on</w:t>
      </w:r>
      <w:r w:rsidRPr="00AC2A28">
        <w:rPr>
          <w:rFonts w:cs="Arial"/>
          <w:color w:val="231F20"/>
          <w:spacing w:val="-5"/>
          <w:sz w:val="24"/>
          <w:szCs w:val="24"/>
        </w:rPr>
        <w:t xml:space="preserve"> </w:t>
      </w:r>
      <w:r w:rsidRPr="00AC2A28">
        <w:rPr>
          <w:rFonts w:cs="Arial"/>
          <w:color w:val="231F20"/>
          <w:sz w:val="24"/>
          <w:szCs w:val="24"/>
        </w:rPr>
        <w:t>the</w:t>
      </w:r>
      <w:r w:rsidRPr="00AC2A28">
        <w:rPr>
          <w:rFonts w:cs="Arial"/>
          <w:color w:val="231F20"/>
          <w:spacing w:val="-5"/>
          <w:sz w:val="24"/>
          <w:szCs w:val="24"/>
        </w:rPr>
        <w:t xml:space="preserve"> </w:t>
      </w:r>
      <w:r w:rsidRPr="00AC2A28">
        <w:rPr>
          <w:rFonts w:cs="Arial"/>
          <w:color w:val="231F20"/>
          <w:sz w:val="24"/>
          <w:szCs w:val="24"/>
        </w:rPr>
        <w:t>approved</w:t>
      </w:r>
      <w:r w:rsidRPr="00AC2A28">
        <w:rPr>
          <w:rFonts w:cs="Arial"/>
          <w:color w:val="231F20"/>
          <w:spacing w:val="-5"/>
          <w:sz w:val="24"/>
          <w:szCs w:val="24"/>
        </w:rPr>
        <w:t xml:space="preserve"> </w:t>
      </w:r>
      <w:r w:rsidRPr="00AC2A28">
        <w:rPr>
          <w:rFonts w:cs="Arial"/>
          <w:color w:val="231F20"/>
          <w:sz w:val="24"/>
          <w:szCs w:val="24"/>
        </w:rPr>
        <w:t xml:space="preserve">staffing </w:t>
      </w:r>
      <w:r w:rsidRPr="00AC2A28">
        <w:rPr>
          <w:rFonts w:cs="Arial"/>
          <w:color w:val="231F20"/>
          <w:spacing w:val="-2"/>
          <w:sz w:val="24"/>
          <w:szCs w:val="24"/>
        </w:rPr>
        <w:t>establishment.</w:t>
      </w:r>
    </w:p>
    <w:p w14:paraId="30E2945D" w14:textId="1F11CC9E" w:rsidR="00BB53C3" w:rsidRDefault="00BB53C3" w:rsidP="00E04616">
      <w:pPr>
        <w:ind w:left="0"/>
        <w:rPr>
          <w:rFonts w:eastAsia="Times New Roman" w:cs="Arial"/>
          <w:color w:val="231F20"/>
          <w:spacing w:val="-2"/>
          <w:szCs w:val="24"/>
        </w:rPr>
      </w:pPr>
      <w:r>
        <w:rPr>
          <w:rFonts w:cs="Arial"/>
          <w:color w:val="231F20"/>
          <w:spacing w:val="-2"/>
          <w:szCs w:val="24"/>
        </w:rPr>
        <w:br w:type="page"/>
      </w:r>
    </w:p>
    <w:p w14:paraId="08E37C5A" w14:textId="77777777" w:rsidR="00BB53C3" w:rsidRPr="00BB53C3" w:rsidRDefault="00BB53C3" w:rsidP="00BB53C3">
      <w:pPr>
        <w:pStyle w:val="BodyText"/>
        <w:widowControl w:val="0"/>
        <w:tabs>
          <w:tab w:val="clear" w:pos="567"/>
          <w:tab w:val="clear" w:pos="1134"/>
          <w:tab w:val="clear" w:pos="2694"/>
        </w:tabs>
        <w:autoSpaceDE w:val="0"/>
        <w:autoSpaceDN w:val="0"/>
        <w:spacing w:line="225" w:lineRule="auto"/>
        <w:ind w:right="645"/>
        <w:jc w:val="left"/>
        <w:rPr>
          <w:rFonts w:cs="Arial"/>
          <w:sz w:val="24"/>
          <w:szCs w:val="24"/>
        </w:rPr>
      </w:pPr>
    </w:p>
    <w:p w14:paraId="27780CB3" w14:textId="26E54A74" w:rsidR="00BB53C3" w:rsidRPr="00235E04" w:rsidRDefault="00270441" w:rsidP="00EC0689">
      <w:pPr>
        <w:pStyle w:val="BodyText"/>
        <w:widowControl w:val="0"/>
        <w:tabs>
          <w:tab w:val="clear" w:pos="567"/>
          <w:tab w:val="clear" w:pos="1134"/>
          <w:tab w:val="clear" w:pos="2694"/>
          <w:tab w:val="left" w:pos="8222"/>
        </w:tabs>
        <w:autoSpaceDE w:val="0"/>
        <w:autoSpaceDN w:val="0"/>
        <w:spacing w:line="225" w:lineRule="auto"/>
        <w:ind w:left="284" w:right="645"/>
        <w:jc w:val="left"/>
        <w:rPr>
          <w:rFonts w:cs="Arial"/>
          <w:b/>
          <w:bCs/>
          <w:sz w:val="28"/>
          <w:szCs w:val="28"/>
        </w:rPr>
      </w:pPr>
      <w:r w:rsidRPr="00235E04">
        <w:rPr>
          <w:rFonts w:cs="Arial"/>
          <w:b/>
          <w:bCs/>
          <w:sz w:val="28"/>
          <w:szCs w:val="28"/>
        </w:rPr>
        <w:t xml:space="preserve">Financial </w:t>
      </w:r>
      <w:r w:rsidR="008757EC" w:rsidRPr="00235E04">
        <w:rPr>
          <w:rFonts w:cs="Arial"/>
          <w:b/>
          <w:bCs/>
          <w:sz w:val="28"/>
          <w:szCs w:val="28"/>
        </w:rPr>
        <w:t>p</w:t>
      </w:r>
      <w:r w:rsidRPr="00235E04">
        <w:rPr>
          <w:rFonts w:cs="Arial"/>
          <w:b/>
          <w:bCs/>
          <w:sz w:val="28"/>
          <w:szCs w:val="28"/>
        </w:rPr>
        <w:t>erformance 2025/2026</w:t>
      </w:r>
    </w:p>
    <w:bookmarkEnd w:id="7"/>
    <w:p w14:paraId="438BF370" w14:textId="77777777" w:rsidR="00BB53C3" w:rsidRDefault="00BB53C3" w:rsidP="00BB53C3">
      <w:pPr>
        <w:tabs>
          <w:tab w:val="left" w:pos="8222"/>
        </w:tabs>
        <w:ind w:left="284"/>
      </w:pPr>
    </w:p>
    <w:p w14:paraId="6B06E34E" w14:textId="77777777" w:rsidR="00BB53C3" w:rsidRPr="00F67A30" w:rsidRDefault="00BB53C3" w:rsidP="00BB53C3">
      <w:pPr>
        <w:tabs>
          <w:tab w:val="left" w:pos="8222"/>
        </w:tabs>
        <w:ind w:left="284"/>
        <w:rPr>
          <w:b/>
          <w:bCs/>
        </w:rPr>
      </w:pPr>
      <w:r w:rsidRPr="00F67A30">
        <w:rPr>
          <w:b/>
          <w:bCs/>
        </w:rPr>
        <w:t>General Fund Revenue Outturn</w:t>
      </w:r>
    </w:p>
    <w:p w14:paraId="024B1C74" w14:textId="368E544B" w:rsidR="00BB53C3" w:rsidRDefault="00BB53C3" w:rsidP="002819E3">
      <w:pPr>
        <w:tabs>
          <w:tab w:val="left" w:pos="8222"/>
        </w:tabs>
        <w:ind w:left="284" w:right="-25"/>
      </w:pPr>
      <w:r>
        <w:t xml:space="preserve">The General Fund supports the day to day running of the Council’s services </w:t>
      </w:r>
      <w:r w:rsidR="002819E3">
        <w:t>e</w:t>
      </w:r>
      <w:r>
        <w:t>xcluding Council housing provision</w:t>
      </w:r>
    </w:p>
    <w:p w14:paraId="168F3E06" w14:textId="236D4255" w:rsidR="00BB53C3" w:rsidRDefault="00EA271E" w:rsidP="002819E3">
      <w:pPr>
        <w:tabs>
          <w:tab w:val="left" w:pos="8222"/>
        </w:tabs>
        <w:ind w:left="284"/>
      </w:pPr>
      <w:r>
        <w:object w:dxaOrig="7455" w:dyaOrig="8595" w14:anchorId="671673F6">
          <v:shape id="_x0000_i1027" type="#_x0000_t75" style="width:372pt;height:430.5pt" o:ole="">
            <v:imagedata r:id="rId17" o:title=""/>
          </v:shape>
          <o:OLEObject Type="Link" ProgID="Excel.Sheet.12" ShapeID="_x0000_i1027" DrawAspect="Content" r:id="rId18" UpdateMode="Always">
            <o:LinkType>EnhancedMetaFile</o:LinkType>
            <o:LockedField>false</o:LockedField>
          </o:OLEObject>
        </w:object>
      </w:r>
    </w:p>
    <w:p w14:paraId="115EF6B6" w14:textId="77777777" w:rsidR="00B66FE2" w:rsidRDefault="00B66FE2" w:rsidP="00BB53C3">
      <w:pPr>
        <w:tabs>
          <w:tab w:val="left" w:pos="8222"/>
        </w:tabs>
        <w:ind w:left="284"/>
        <w:rPr>
          <w:b/>
          <w:bCs/>
        </w:rPr>
      </w:pPr>
    </w:p>
    <w:p w14:paraId="31C648A4" w14:textId="77777777" w:rsidR="00B66FE2" w:rsidRDefault="00B66FE2" w:rsidP="00BB53C3">
      <w:pPr>
        <w:tabs>
          <w:tab w:val="left" w:pos="8222"/>
        </w:tabs>
        <w:ind w:left="284"/>
        <w:rPr>
          <w:b/>
          <w:bCs/>
        </w:rPr>
      </w:pPr>
    </w:p>
    <w:p w14:paraId="33AC0A37" w14:textId="77777777" w:rsidR="00B66FE2" w:rsidRDefault="00B66FE2" w:rsidP="00BB53C3">
      <w:pPr>
        <w:tabs>
          <w:tab w:val="left" w:pos="8222"/>
        </w:tabs>
        <w:ind w:left="284"/>
        <w:rPr>
          <w:b/>
          <w:bCs/>
        </w:rPr>
      </w:pPr>
    </w:p>
    <w:p w14:paraId="1B516605" w14:textId="77777777" w:rsidR="00B66FE2" w:rsidRDefault="00B66FE2" w:rsidP="00BB53C3">
      <w:pPr>
        <w:tabs>
          <w:tab w:val="left" w:pos="8222"/>
        </w:tabs>
        <w:ind w:left="284"/>
        <w:rPr>
          <w:b/>
          <w:bCs/>
        </w:rPr>
      </w:pPr>
    </w:p>
    <w:p w14:paraId="15BC4F78" w14:textId="77777777" w:rsidR="00B66FE2" w:rsidRDefault="00B66FE2" w:rsidP="00BB53C3">
      <w:pPr>
        <w:tabs>
          <w:tab w:val="left" w:pos="8222"/>
        </w:tabs>
        <w:ind w:left="284"/>
        <w:rPr>
          <w:b/>
          <w:bCs/>
        </w:rPr>
      </w:pPr>
    </w:p>
    <w:p w14:paraId="0D6746AD" w14:textId="77777777" w:rsidR="00B66FE2" w:rsidRDefault="00B66FE2" w:rsidP="00BB53C3">
      <w:pPr>
        <w:tabs>
          <w:tab w:val="left" w:pos="8222"/>
        </w:tabs>
        <w:ind w:left="284"/>
        <w:rPr>
          <w:b/>
          <w:bCs/>
        </w:rPr>
      </w:pPr>
    </w:p>
    <w:p w14:paraId="35293ADB" w14:textId="77777777" w:rsidR="00B66FE2" w:rsidRDefault="00B66FE2" w:rsidP="00BB53C3">
      <w:pPr>
        <w:tabs>
          <w:tab w:val="left" w:pos="8222"/>
        </w:tabs>
        <w:ind w:left="284"/>
        <w:rPr>
          <w:b/>
          <w:bCs/>
        </w:rPr>
      </w:pPr>
    </w:p>
    <w:p w14:paraId="34D888A4" w14:textId="77777777" w:rsidR="00B66FE2" w:rsidRDefault="00B66FE2" w:rsidP="00BB53C3">
      <w:pPr>
        <w:tabs>
          <w:tab w:val="left" w:pos="8222"/>
        </w:tabs>
        <w:ind w:left="284"/>
        <w:rPr>
          <w:b/>
          <w:bCs/>
        </w:rPr>
      </w:pPr>
    </w:p>
    <w:p w14:paraId="58B5B6E3" w14:textId="77777777" w:rsidR="00B66FE2" w:rsidRDefault="00B66FE2" w:rsidP="00BB53C3">
      <w:pPr>
        <w:tabs>
          <w:tab w:val="left" w:pos="8222"/>
        </w:tabs>
        <w:ind w:left="284"/>
        <w:rPr>
          <w:b/>
          <w:bCs/>
        </w:rPr>
      </w:pPr>
    </w:p>
    <w:p w14:paraId="2D6EF42E" w14:textId="7FAA2A63" w:rsidR="00BB53C3" w:rsidRPr="00F67A30" w:rsidRDefault="00BB53C3" w:rsidP="004D74CC">
      <w:pPr>
        <w:tabs>
          <w:tab w:val="left" w:pos="8222"/>
        </w:tabs>
        <w:ind w:left="284" w:hanging="284"/>
        <w:rPr>
          <w:b/>
          <w:bCs/>
        </w:rPr>
      </w:pPr>
      <w:r w:rsidRPr="00F67A30">
        <w:rPr>
          <w:b/>
          <w:bCs/>
        </w:rPr>
        <w:t xml:space="preserve">General </w:t>
      </w:r>
      <w:r w:rsidR="008757EC">
        <w:rPr>
          <w:b/>
          <w:bCs/>
        </w:rPr>
        <w:t>f</w:t>
      </w:r>
      <w:r w:rsidRPr="00F67A30">
        <w:rPr>
          <w:b/>
          <w:bCs/>
        </w:rPr>
        <w:t xml:space="preserve">und </w:t>
      </w:r>
      <w:r w:rsidR="008757EC">
        <w:rPr>
          <w:b/>
          <w:bCs/>
        </w:rPr>
        <w:t>r</w:t>
      </w:r>
      <w:r w:rsidRPr="00F67A30">
        <w:rPr>
          <w:b/>
          <w:bCs/>
        </w:rPr>
        <w:t>eserves</w:t>
      </w:r>
    </w:p>
    <w:p w14:paraId="149A6241" w14:textId="27943548" w:rsidR="00BB53C3" w:rsidRDefault="00EA271E" w:rsidP="004D74CC">
      <w:pPr>
        <w:tabs>
          <w:tab w:val="left" w:pos="8222"/>
        </w:tabs>
        <w:ind w:left="0" w:firstLine="284"/>
      </w:pPr>
      <w:r>
        <w:object w:dxaOrig="10575" w:dyaOrig="8340" w14:anchorId="7F16A4AF">
          <v:shape id="_x0000_i1028" type="#_x0000_t75" style="width:458.25pt;height:362.25pt" o:ole="">
            <v:imagedata r:id="rId19" o:title=""/>
          </v:shape>
          <o:OLEObject Type="Link" ProgID="Excel.Sheet.12" ShapeID="_x0000_i1028" DrawAspect="Content" r:id="rId20" UpdateMode="Always">
            <o:LinkType>EnhancedMetaFile</o:LinkType>
            <o:LockedField>false</o:LockedField>
          </o:OLEObject>
        </w:object>
      </w:r>
    </w:p>
    <w:p w14:paraId="01B80D6A" w14:textId="625426AD" w:rsidR="00BB53C3" w:rsidRDefault="00BB53C3" w:rsidP="00540FA2">
      <w:pPr>
        <w:ind w:left="284"/>
      </w:pPr>
    </w:p>
    <w:p w14:paraId="0CE75F06" w14:textId="77777777" w:rsidR="00BB53C3" w:rsidRDefault="00BB53C3" w:rsidP="00BB53C3"/>
    <w:p w14:paraId="23350F8C" w14:textId="77777777" w:rsidR="00BB53C3" w:rsidRDefault="00BB53C3" w:rsidP="004D74CC">
      <w:pPr>
        <w:jc w:val="both"/>
      </w:pPr>
      <w:r>
        <w:br w:type="page"/>
      </w:r>
    </w:p>
    <w:p w14:paraId="45A23854" w14:textId="71F0A30E" w:rsidR="00BB53C3" w:rsidRPr="00275D1E" w:rsidRDefault="00BB53C3" w:rsidP="00BB53C3">
      <w:pPr>
        <w:ind w:left="284"/>
        <w:rPr>
          <w:b/>
          <w:bCs/>
        </w:rPr>
      </w:pPr>
      <w:bookmarkStart w:id="8" w:name="_Hlk210633526"/>
      <w:r w:rsidRPr="00275D1E">
        <w:rPr>
          <w:b/>
          <w:bCs/>
        </w:rPr>
        <w:lastRenderedPageBreak/>
        <w:t xml:space="preserve">Housing </w:t>
      </w:r>
      <w:r w:rsidR="008757EC">
        <w:rPr>
          <w:b/>
          <w:bCs/>
        </w:rPr>
        <w:t>r</w:t>
      </w:r>
      <w:r w:rsidRPr="00275D1E">
        <w:rPr>
          <w:b/>
          <w:bCs/>
        </w:rPr>
        <w:t xml:space="preserve">evenue </w:t>
      </w:r>
      <w:r w:rsidR="008757EC">
        <w:rPr>
          <w:b/>
          <w:bCs/>
        </w:rPr>
        <w:t>a</w:t>
      </w:r>
      <w:r w:rsidRPr="00275D1E">
        <w:rPr>
          <w:b/>
          <w:bCs/>
        </w:rPr>
        <w:t>ccount (HRA)</w:t>
      </w:r>
    </w:p>
    <w:p w14:paraId="7B57CE3C" w14:textId="26DF0A6B" w:rsidR="00BB53C3" w:rsidRDefault="00BB53C3" w:rsidP="00156B61">
      <w:pPr>
        <w:pStyle w:val="BodyText"/>
        <w:ind w:left="284"/>
        <w:rPr>
          <w:sz w:val="24"/>
          <w:szCs w:val="24"/>
        </w:rPr>
      </w:pPr>
      <w:r w:rsidRPr="00156B61">
        <w:rPr>
          <w:sz w:val="24"/>
          <w:szCs w:val="24"/>
        </w:rPr>
        <w:t>The HRA is a ring-fenced landlord’s account for the management and maintenance of the council’s housing stock. The account funds both day to day revenue costs as well as funding borrowing costs for capital works to maintain and improve council properties</w:t>
      </w:r>
      <w:r w:rsidR="00324A37" w:rsidRPr="00156B61">
        <w:rPr>
          <w:sz w:val="24"/>
          <w:szCs w:val="24"/>
        </w:rPr>
        <w:t xml:space="preserve">. Compared to the 2025/26 revised budget the HRA achieved a surplus </w:t>
      </w:r>
      <w:r w:rsidR="00156B61" w:rsidRPr="00156B61">
        <w:rPr>
          <w:sz w:val="24"/>
          <w:szCs w:val="24"/>
        </w:rPr>
        <w:t>of £</w:t>
      </w:r>
      <w:r w:rsidR="00324A37" w:rsidRPr="00156B61">
        <w:rPr>
          <w:sz w:val="24"/>
          <w:szCs w:val="24"/>
        </w:rPr>
        <w:t>4.</w:t>
      </w:r>
      <w:r w:rsidR="00247BB1">
        <w:rPr>
          <w:sz w:val="24"/>
          <w:szCs w:val="24"/>
        </w:rPr>
        <w:t>476</w:t>
      </w:r>
      <w:r w:rsidR="00324A37" w:rsidRPr="00156B61">
        <w:rPr>
          <w:sz w:val="24"/>
          <w:szCs w:val="24"/>
        </w:rPr>
        <w:t xml:space="preserve">m, these are shown in the table below: </w:t>
      </w:r>
    </w:p>
    <w:p w14:paraId="51E8A1C7" w14:textId="77777777" w:rsidR="00156B61" w:rsidRPr="00156B61" w:rsidRDefault="00156B61" w:rsidP="00156B61">
      <w:pPr>
        <w:pStyle w:val="BodyText"/>
        <w:ind w:left="284"/>
        <w:rPr>
          <w:sz w:val="24"/>
          <w:szCs w:val="24"/>
        </w:rPr>
      </w:pPr>
    </w:p>
    <w:p w14:paraId="728FC28A" w14:textId="61135BCE" w:rsidR="00BB53C3" w:rsidRDefault="00EA271E" w:rsidP="00BB53C3">
      <w:pPr>
        <w:ind w:left="284"/>
      </w:pPr>
      <w:r>
        <w:object w:dxaOrig="7455" w:dyaOrig="2775" w14:anchorId="18923FC6">
          <v:shape id="_x0000_i1029" type="#_x0000_t75" style="width:372.75pt;height:138.75pt" o:ole="">
            <v:imagedata r:id="rId21" o:title=""/>
          </v:shape>
          <o:OLEObject Type="Link" ProgID="Excel.Sheet.12" ShapeID="_x0000_i1029" DrawAspect="Content" r:id="rId22" UpdateMode="Always">
            <o:LinkType>EnhancedMetaFile</o:LinkType>
            <o:LockedField>false</o:LockedField>
          </o:OLEObject>
        </w:object>
      </w:r>
    </w:p>
    <w:p w14:paraId="0C74ED78" w14:textId="77777777" w:rsidR="00761323" w:rsidRDefault="00761323" w:rsidP="00173EC7">
      <w:pPr>
        <w:ind w:left="284"/>
        <w:rPr>
          <w:b/>
          <w:bCs/>
        </w:rPr>
      </w:pPr>
    </w:p>
    <w:p w14:paraId="102713F5" w14:textId="56ADB968" w:rsidR="00BB53C3" w:rsidRDefault="00BB53C3" w:rsidP="00173EC7">
      <w:pPr>
        <w:ind w:left="284"/>
        <w:rPr>
          <w:b/>
          <w:bCs/>
        </w:rPr>
      </w:pPr>
      <w:r w:rsidRPr="00540FA2">
        <w:rPr>
          <w:b/>
          <w:bCs/>
        </w:rPr>
        <w:t>H</w:t>
      </w:r>
      <w:r w:rsidR="00173EC7">
        <w:rPr>
          <w:b/>
          <w:bCs/>
        </w:rPr>
        <w:t xml:space="preserve">ousing </w:t>
      </w:r>
      <w:r w:rsidR="008757EC">
        <w:rPr>
          <w:b/>
          <w:bCs/>
        </w:rPr>
        <w:t>r</w:t>
      </w:r>
      <w:r w:rsidR="00173EC7">
        <w:rPr>
          <w:b/>
          <w:bCs/>
        </w:rPr>
        <w:t xml:space="preserve">evenue </w:t>
      </w:r>
      <w:r w:rsidR="008757EC">
        <w:rPr>
          <w:b/>
          <w:bCs/>
        </w:rPr>
        <w:t>a</w:t>
      </w:r>
      <w:r w:rsidR="00173EC7">
        <w:rPr>
          <w:b/>
          <w:bCs/>
        </w:rPr>
        <w:t>ccount</w:t>
      </w:r>
      <w:r w:rsidRPr="00540FA2">
        <w:rPr>
          <w:b/>
          <w:bCs/>
        </w:rPr>
        <w:t xml:space="preserve"> </w:t>
      </w:r>
      <w:r w:rsidR="008757EC">
        <w:rPr>
          <w:b/>
          <w:bCs/>
        </w:rPr>
        <w:t>r</w:t>
      </w:r>
      <w:r w:rsidRPr="00540FA2">
        <w:rPr>
          <w:b/>
          <w:bCs/>
        </w:rPr>
        <w:t>eserves</w:t>
      </w:r>
    </w:p>
    <w:p w14:paraId="0F5DB5BA" w14:textId="05BB8D48" w:rsidR="00761323" w:rsidRDefault="00EA271E" w:rsidP="00173EC7">
      <w:pPr>
        <w:ind w:left="284"/>
        <w:rPr>
          <w:b/>
          <w:bCs/>
        </w:rPr>
      </w:pPr>
      <w:r>
        <w:rPr>
          <w:b/>
          <w:bCs/>
        </w:rPr>
        <w:object w:dxaOrig="7455" w:dyaOrig="1545" w14:anchorId="1AC2947A">
          <v:shape id="_x0000_i1030" type="#_x0000_t75" style="width:372.75pt;height:77.25pt" o:ole="">
            <v:imagedata r:id="rId23" o:title=""/>
          </v:shape>
          <o:OLEObject Type="Link" ProgID="Excel.Sheet.12" ShapeID="_x0000_i1030" DrawAspect="Content" r:id="rId24" UpdateMode="Always">
            <o:LinkType>EnhancedMetaFile</o:LinkType>
            <o:LockedField>false</o:LockedField>
          </o:OLEObject>
        </w:object>
      </w:r>
    </w:p>
    <w:p w14:paraId="148EDB59" w14:textId="5175D724" w:rsidR="00173EC7" w:rsidRPr="00540FA2" w:rsidRDefault="00EA271E" w:rsidP="00173EC7">
      <w:pPr>
        <w:ind w:left="284"/>
        <w:rPr>
          <w:b/>
          <w:bCs/>
        </w:rPr>
      </w:pPr>
      <w:r>
        <w:rPr>
          <w:b/>
          <w:bCs/>
        </w:rPr>
        <w:object w:dxaOrig="10575" w:dyaOrig="6435" w14:anchorId="33554FBC">
          <v:shape id="_x0000_i1031" type="#_x0000_t75" style="width:460.5pt;height:281.25pt" o:ole="">
            <v:imagedata r:id="rId25" o:title=""/>
          </v:shape>
          <o:OLEObject Type="Link" ProgID="Excel.Sheet.12" ShapeID="_x0000_i1031" DrawAspect="Content" r:id="rId26" UpdateMode="Always">
            <o:LinkType>EnhancedMetaFile</o:LinkType>
            <o:LockedField>false</o:LockedField>
          </o:OLEObject>
        </w:object>
      </w:r>
    </w:p>
    <w:p w14:paraId="6E060BAE" w14:textId="559F726D" w:rsidR="00BB53C3" w:rsidRDefault="00761323" w:rsidP="00114639">
      <w:pPr>
        <w:ind w:left="284"/>
      </w:pPr>
      <w:r>
        <w:t>F</w:t>
      </w:r>
      <w:r w:rsidR="00BB53C3">
        <w:t>urther information relating to the Housing revenue Account can be found within the Supplementary Financial statements</w:t>
      </w:r>
      <w:r w:rsidR="00247BB1">
        <w:t>.</w:t>
      </w:r>
      <w:r w:rsidR="00BB53C3">
        <w:br w:type="page"/>
      </w:r>
    </w:p>
    <w:bookmarkEnd w:id="8"/>
    <w:p w14:paraId="78FAF62A" w14:textId="2DF8387A" w:rsidR="00BB53C3" w:rsidRPr="00A048D7" w:rsidRDefault="00BB53C3" w:rsidP="00A048D7">
      <w:pPr>
        <w:ind w:hanging="283"/>
        <w:rPr>
          <w:b/>
          <w:bCs/>
          <w:szCs w:val="24"/>
        </w:rPr>
      </w:pPr>
      <w:r w:rsidRPr="00A048D7">
        <w:rPr>
          <w:b/>
          <w:bCs/>
          <w:szCs w:val="24"/>
        </w:rPr>
        <w:lastRenderedPageBreak/>
        <w:t xml:space="preserve">Capital </w:t>
      </w:r>
      <w:r w:rsidR="008757EC">
        <w:rPr>
          <w:b/>
          <w:bCs/>
          <w:szCs w:val="24"/>
        </w:rPr>
        <w:t>s</w:t>
      </w:r>
      <w:r w:rsidRPr="00A048D7">
        <w:rPr>
          <w:b/>
          <w:bCs/>
          <w:szCs w:val="24"/>
        </w:rPr>
        <w:t>pending 202</w:t>
      </w:r>
      <w:r w:rsidR="00D050E3">
        <w:rPr>
          <w:b/>
          <w:bCs/>
          <w:szCs w:val="24"/>
        </w:rPr>
        <w:t>5</w:t>
      </w:r>
      <w:r w:rsidRPr="00A048D7">
        <w:rPr>
          <w:b/>
          <w:bCs/>
          <w:szCs w:val="24"/>
        </w:rPr>
        <w:t>/</w:t>
      </w:r>
      <w:r w:rsidR="008757EC">
        <w:rPr>
          <w:b/>
          <w:bCs/>
          <w:szCs w:val="24"/>
        </w:rPr>
        <w:t>20</w:t>
      </w:r>
      <w:r w:rsidRPr="00A048D7">
        <w:rPr>
          <w:b/>
          <w:bCs/>
          <w:szCs w:val="24"/>
        </w:rPr>
        <w:t>2</w:t>
      </w:r>
      <w:r w:rsidR="00D050E3">
        <w:rPr>
          <w:b/>
          <w:bCs/>
          <w:szCs w:val="24"/>
        </w:rPr>
        <w:t>6</w:t>
      </w:r>
    </w:p>
    <w:p w14:paraId="4EC28F16" w14:textId="77777777" w:rsidR="00BB53C3" w:rsidRPr="00A048D7" w:rsidRDefault="00BB53C3" w:rsidP="00BB53C3">
      <w:pPr>
        <w:pStyle w:val="BodyText"/>
        <w:spacing w:before="3"/>
        <w:ind w:left="284" w:right="197"/>
        <w:rPr>
          <w:b/>
          <w:sz w:val="24"/>
          <w:szCs w:val="24"/>
        </w:rPr>
      </w:pPr>
    </w:p>
    <w:p w14:paraId="324A29D7" w14:textId="77777777" w:rsidR="004551BC" w:rsidRPr="004551BC" w:rsidRDefault="004551BC" w:rsidP="004551BC">
      <w:pPr>
        <w:pStyle w:val="BodyText"/>
        <w:ind w:left="284"/>
        <w:rPr>
          <w:rFonts w:cs="Arial"/>
          <w:sz w:val="24"/>
          <w:szCs w:val="24"/>
        </w:rPr>
      </w:pPr>
      <w:r w:rsidRPr="004551BC">
        <w:rPr>
          <w:rFonts w:cs="Arial"/>
          <w:sz w:val="24"/>
          <w:szCs w:val="24"/>
        </w:rPr>
        <w:t xml:space="preserve">Capital monies are spent on building or enhancing the Council’s asset base. There are rules and regulations regarding what can be classed as capital </w:t>
      </w:r>
      <w:proofErr w:type="gramStart"/>
      <w:r w:rsidRPr="004551BC">
        <w:rPr>
          <w:rFonts w:cs="Arial"/>
          <w:sz w:val="24"/>
          <w:szCs w:val="24"/>
        </w:rPr>
        <w:t>expenditure</w:t>
      </w:r>
      <w:proofErr w:type="gramEnd"/>
      <w:r w:rsidRPr="004551BC">
        <w:rPr>
          <w:rFonts w:cs="Arial"/>
          <w:sz w:val="24"/>
          <w:szCs w:val="24"/>
        </w:rPr>
        <w:t xml:space="preserve"> and this expenditure must be financed separately from the day to day running costs of the Council. </w:t>
      </w:r>
    </w:p>
    <w:p w14:paraId="6233F572" w14:textId="77777777" w:rsidR="004551BC" w:rsidRPr="004551BC" w:rsidRDefault="004551BC" w:rsidP="004551BC">
      <w:pPr>
        <w:pStyle w:val="BodyText"/>
        <w:ind w:left="284"/>
        <w:rPr>
          <w:rFonts w:cs="Arial"/>
          <w:sz w:val="24"/>
          <w:szCs w:val="24"/>
        </w:rPr>
      </w:pPr>
    </w:p>
    <w:p w14:paraId="707D195C" w14:textId="77777777" w:rsidR="00516E6E" w:rsidRPr="00516E6E" w:rsidRDefault="00516E6E" w:rsidP="00516E6E">
      <w:pPr>
        <w:pStyle w:val="BodyText"/>
        <w:ind w:left="284"/>
        <w:rPr>
          <w:rFonts w:cs="Arial"/>
          <w:sz w:val="24"/>
          <w:szCs w:val="24"/>
        </w:rPr>
      </w:pPr>
      <w:r w:rsidRPr="00516E6E">
        <w:rPr>
          <w:rFonts w:cs="Arial"/>
          <w:sz w:val="24"/>
          <w:szCs w:val="24"/>
        </w:rPr>
        <w:t>During 2025/2026 the Council spent £34 million on capital works. A summary of key Regeneration investment is provided below:</w:t>
      </w:r>
    </w:p>
    <w:p w14:paraId="79FE2387" w14:textId="77777777" w:rsidR="00516E6E" w:rsidRDefault="00516E6E" w:rsidP="00516E6E">
      <w:pPr>
        <w:pStyle w:val="BodyText"/>
        <w:ind w:left="284"/>
        <w:rPr>
          <w:rFonts w:cs="Arial"/>
          <w:sz w:val="24"/>
          <w:szCs w:val="24"/>
        </w:rPr>
      </w:pPr>
    </w:p>
    <w:p w14:paraId="0A42E24D" w14:textId="5F3471C9" w:rsidR="00516E6E" w:rsidRPr="00516E6E" w:rsidRDefault="00516E6E" w:rsidP="00516E6E">
      <w:pPr>
        <w:pStyle w:val="BodyText"/>
        <w:ind w:left="284"/>
        <w:rPr>
          <w:rFonts w:cs="Arial"/>
          <w:b/>
          <w:bCs/>
          <w:sz w:val="24"/>
          <w:szCs w:val="24"/>
        </w:rPr>
      </w:pPr>
      <w:r w:rsidRPr="00516E6E">
        <w:rPr>
          <w:rFonts w:cs="Arial"/>
          <w:b/>
          <w:bCs/>
          <w:sz w:val="24"/>
          <w:szCs w:val="24"/>
        </w:rPr>
        <w:t>Regeneration programmes overview</w:t>
      </w:r>
    </w:p>
    <w:p w14:paraId="42F04B76" w14:textId="77777777" w:rsidR="00516E6E" w:rsidRPr="00516E6E" w:rsidRDefault="00516E6E" w:rsidP="00516E6E">
      <w:pPr>
        <w:pStyle w:val="BodyText"/>
        <w:ind w:left="284"/>
        <w:rPr>
          <w:rFonts w:cs="Arial"/>
          <w:sz w:val="24"/>
          <w:szCs w:val="24"/>
        </w:rPr>
      </w:pPr>
      <w:r w:rsidRPr="00516E6E">
        <w:rPr>
          <w:rFonts w:cs="Arial"/>
          <w:sz w:val="24"/>
          <w:szCs w:val="24"/>
        </w:rPr>
        <w:t>The programmes are progressing well, with delivery of the Future High Streets Fund now complete and Towns Fund projects advancing at various stages.</w:t>
      </w:r>
    </w:p>
    <w:p w14:paraId="68AA5F75" w14:textId="77777777" w:rsidR="00516E6E" w:rsidRDefault="00516E6E" w:rsidP="00516E6E">
      <w:pPr>
        <w:pStyle w:val="BodyText"/>
        <w:ind w:left="284"/>
        <w:rPr>
          <w:rFonts w:cs="Arial"/>
          <w:sz w:val="24"/>
          <w:szCs w:val="24"/>
        </w:rPr>
      </w:pPr>
    </w:p>
    <w:p w14:paraId="178BBD25" w14:textId="25A5E762" w:rsidR="00516E6E" w:rsidRPr="00516E6E" w:rsidRDefault="00516E6E" w:rsidP="00516E6E">
      <w:pPr>
        <w:pStyle w:val="BodyText"/>
        <w:ind w:left="284"/>
        <w:rPr>
          <w:rFonts w:cs="Arial"/>
          <w:sz w:val="24"/>
          <w:szCs w:val="24"/>
        </w:rPr>
      </w:pPr>
      <w:r w:rsidRPr="00516E6E">
        <w:rPr>
          <w:rFonts w:cs="Arial"/>
          <w:sz w:val="24"/>
          <w:szCs w:val="24"/>
        </w:rPr>
        <w:t>Investment in key sites in Sutton including refurbishment and alterations to vacant units at Low Street, Cornerstone Theatre, Portland Square, and the West Nottinghamshire College Construction Centre has already enhanced the town centre environment, helping to increase footfall, strengthen vitality, and expand access to cultural and educational opportunities.</w:t>
      </w:r>
    </w:p>
    <w:p w14:paraId="53EC9536" w14:textId="77777777" w:rsidR="00516E6E" w:rsidRDefault="00516E6E" w:rsidP="00516E6E">
      <w:pPr>
        <w:pStyle w:val="BodyText"/>
        <w:ind w:left="284"/>
        <w:rPr>
          <w:rFonts w:cs="Arial"/>
          <w:sz w:val="24"/>
          <w:szCs w:val="24"/>
        </w:rPr>
      </w:pPr>
    </w:p>
    <w:p w14:paraId="7E5BF62B" w14:textId="6B1D08EE" w:rsidR="004551BC" w:rsidRPr="004551BC" w:rsidRDefault="00516E6E" w:rsidP="00516E6E">
      <w:pPr>
        <w:pStyle w:val="BodyText"/>
        <w:ind w:left="284"/>
        <w:rPr>
          <w:rFonts w:cs="Arial"/>
          <w:sz w:val="24"/>
          <w:szCs w:val="24"/>
        </w:rPr>
      </w:pPr>
      <w:r w:rsidRPr="00516E6E">
        <w:rPr>
          <w:rFonts w:cs="Arial"/>
          <w:sz w:val="24"/>
          <w:szCs w:val="24"/>
        </w:rPr>
        <w:t>Further progress has been marked by the commencement of construction on the Kirkby Sports Hub, as well as the completion of the kitchen in the Kingsmill Reservoir development ready for operator handover, representing another important milestone in the wider regeneration programme.</w:t>
      </w:r>
    </w:p>
    <w:p w14:paraId="5C245EAC" w14:textId="77777777" w:rsidR="00516E6E" w:rsidRDefault="00516E6E" w:rsidP="004551BC">
      <w:pPr>
        <w:pStyle w:val="BodyText"/>
        <w:ind w:left="284"/>
        <w:rPr>
          <w:rFonts w:cs="Arial"/>
          <w:b/>
          <w:sz w:val="24"/>
          <w:szCs w:val="24"/>
        </w:rPr>
      </w:pPr>
      <w:bookmarkStart w:id="9" w:name="_Hlk212538476"/>
    </w:p>
    <w:p w14:paraId="4A27C482" w14:textId="242D85FC" w:rsidR="00516E6E" w:rsidRPr="00516E6E" w:rsidRDefault="00516E6E" w:rsidP="00516E6E">
      <w:pPr>
        <w:pStyle w:val="BodyText"/>
        <w:ind w:left="284"/>
        <w:rPr>
          <w:rFonts w:cs="Arial"/>
          <w:b/>
          <w:sz w:val="24"/>
          <w:szCs w:val="24"/>
        </w:rPr>
      </w:pPr>
      <w:r w:rsidRPr="00516E6E">
        <w:rPr>
          <w:rFonts w:cs="Arial"/>
          <w:b/>
          <w:sz w:val="24"/>
          <w:szCs w:val="24"/>
        </w:rPr>
        <w:t xml:space="preserve">Automated </w:t>
      </w:r>
      <w:r w:rsidR="00B458B5">
        <w:rPr>
          <w:rFonts w:cs="Arial"/>
          <w:b/>
          <w:sz w:val="24"/>
          <w:szCs w:val="24"/>
        </w:rPr>
        <w:t>d</w:t>
      </w:r>
      <w:r w:rsidRPr="00516E6E">
        <w:rPr>
          <w:rFonts w:cs="Arial"/>
          <w:b/>
          <w:sz w:val="24"/>
          <w:szCs w:val="24"/>
        </w:rPr>
        <w:t xml:space="preserve">istribution and </w:t>
      </w:r>
      <w:r w:rsidR="00B458B5">
        <w:rPr>
          <w:rFonts w:cs="Arial"/>
          <w:b/>
          <w:sz w:val="24"/>
          <w:szCs w:val="24"/>
        </w:rPr>
        <w:t>m</w:t>
      </w:r>
      <w:r w:rsidRPr="00516E6E">
        <w:rPr>
          <w:rFonts w:cs="Arial"/>
          <w:b/>
          <w:sz w:val="24"/>
          <w:szCs w:val="24"/>
        </w:rPr>
        <w:t xml:space="preserve">anufacturing </w:t>
      </w:r>
      <w:r w:rsidR="00B458B5">
        <w:rPr>
          <w:rFonts w:cs="Arial"/>
          <w:b/>
          <w:sz w:val="24"/>
          <w:szCs w:val="24"/>
        </w:rPr>
        <w:t>c</w:t>
      </w:r>
      <w:r w:rsidRPr="00516E6E">
        <w:rPr>
          <w:rFonts w:cs="Arial"/>
          <w:b/>
          <w:sz w:val="24"/>
          <w:szCs w:val="24"/>
        </w:rPr>
        <w:t xml:space="preserve">entre </w:t>
      </w:r>
    </w:p>
    <w:p w14:paraId="72AA9713" w14:textId="77777777" w:rsidR="00516E6E" w:rsidRDefault="00516E6E" w:rsidP="00516E6E">
      <w:pPr>
        <w:pStyle w:val="BodyText"/>
        <w:ind w:left="284"/>
        <w:rPr>
          <w:rFonts w:cs="Arial"/>
          <w:bCs/>
          <w:sz w:val="24"/>
          <w:szCs w:val="24"/>
        </w:rPr>
      </w:pPr>
      <w:r w:rsidRPr="00516E6E">
        <w:rPr>
          <w:rFonts w:cs="Arial"/>
          <w:bCs/>
          <w:sz w:val="24"/>
          <w:szCs w:val="24"/>
        </w:rPr>
        <w:t xml:space="preserve">A total of £5m was spent by the Council on the Automated Distribution and Manufacturing Centre. The concept of the ADMC was developed to address lack of capacity within distribution and specialist manufacturing companies to absorb the introduction of automation within their facilities. This is the flagship Towns Fund project created with the aim that it will be a national centre of excellence for automation.  </w:t>
      </w:r>
    </w:p>
    <w:p w14:paraId="70664713" w14:textId="77777777" w:rsidR="00516E6E" w:rsidRPr="00516E6E" w:rsidRDefault="00516E6E" w:rsidP="00516E6E">
      <w:pPr>
        <w:pStyle w:val="BodyText"/>
        <w:ind w:left="284"/>
        <w:rPr>
          <w:rFonts w:cs="Arial"/>
          <w:bCs/>
          <w:sz w:val="24"/>
          <w:szCs w:val="24"/>
        </w:rPr>
      </w:pPr>
    </w:p>
    <w:p w14:paraId="1572AAAB" w14:textId="3803FF77" w:rsidR="00516E6E" w:rsidRPr="00516E6E" w:rsidRDefault="00516E6E" w:rsidP="00516E6E">
      <w:pPr>
        <w:pStyle w:val="BodyText"/>
        <w:ind w:left="284"/>
        <w:rPr>
          <w:rFonts w:cs="Arial"/>
          <w:b/>
          <w:sz w:val="24"/>
          <w:szCs w:val="24"/>
        </w:rPr>
      </w:pPr>
      <w:r w:rsidRPr="00516E6E">
        <w:rPr>
          <w:rFonts w:cs="Arial"/>
          <w:b/>
          <w:sz w:val="24"/>
          <w:szCs w:val="24"/>
        </w:rPr>
        <w:t xml:space="preserve">Cornerstone </w:t>
      </w:r>
      <w:r w:rsidR="00B458B5">
        <w:rPr>
          <w:rFonts w:cs="Arial"/>
          <w:b/>
          <w:sz w:val="24"/>
          <w:szCs w:val="24"/>
        </w:rPr>
        <w:t>t</w:t>
      </w:r>
      <w:r w:rsidRPr="00516E6E">
        <w:rPr>
          <w:rFonts w:cs="Arial"/>
          <w:b/>
          <w:sz w:val="24"/>
          <w:szCs w:val="24"/>
        </w:rPr>
        <w:t>heatre</w:t>
      </w:r>
    </w:p>
    <w:p w14:paraId="6B0A11D9" w14:textId="77777777" w:rsidR="00516E6E" w:rsidRDefault="00516E6E" w:rsidP="00516E6E">
      <w:pPr>
        <w:pStyle w:val="BodyText"/>
        <w:ind w:left="284"/>
        <w:rPr>
          <w:rFonts w:cs="Arial"/>
          <w:bCs/>
          <w:sz w:val="24"/>
          <w:szCs w:val="24"/>
        </w:rPr>
      </w:pPr>
      <w:r w:rsidRPr="00516E6E">
        <w:rPr>
          <w:rFonts w:cs="Arial"/>
          <w:bCs/>
          <w:sz w:val="24"/>
          <w:szCs w:val="24"/>
        </w:rPr>
        <w:t>July 2025 saw the completion of a brand-new public arts and cultural venue in the heart of Sutton Town Centre, Cornerstone Theatre. The project included a full refurbishment and upgrade of the school’s theatre into a vibrant and accessible community arts facility, and will support a professionally curated programme, comprising a mix of high-quality performances and community-led activities and events.</w:t>
      </w:r>
    </w:p>
    <w:p w14:paraId="4C086694" w14:textId="77777777" w:rsidR="00516E6E" w:rsidRPr="00516E6E" w:rsidRDefault="00516E6E" w:rsidP="00516E6E">
      <w:pPr>
        <w:pStyle w:val="BodyText"/>
        <w:ind w:left="284"/>
        <w:rPr>
          <w:rFonts w:cs="Arial"/>
          <w:bCs/>
          <w:sz w:val="24"/>
          <w:szCs w:val="24"/>
        </w:rPr>
      </w:pPr>
    </w:p>
    <w:p w14:paraId="7C5BA6B8" w14:textId="77777777" w:rsidR="00516E6E" w:rsidRPr="00516E6E" w:rsidRDefault="00516E6E" w:rsidP="00516E6E">
      <w:pPr>
        <w:pStyle w:val="BodyText"/>
        <w:ind w:left="284"/>
        <w:rPr>
          <w:rFonts w:cs="Arial"/>
          <w:b/>
          <w:sz w:val="24"/>
          <w:szCs w:val="24"/>
        </w:rPr>
      </w:pPr>
      <w:r w:rsidRPr="00516E6E">
        <w:rPr>
          <w:rFonts w:cs="Arial"/>
          <w:b/>
          <w:sz w:val="24"/>
          <w:szCs w:val="24"/>
        </w:rPr>
        <w:t>Portland Square and Fox Street</w:t>
      </w:r>
    </w:p>
    <w:p w14:paraId="6317C878" w14:textId="77777777" w:rsidR="00516E6E" w:rsidRPr="00516E6E" w:rsidRDefault="00516E6E" w:rsidP="00516E6E">
      <w:pPr>
        <w:pStyle w:val="BodyText"/>
        <w:ind w:left="284"/>
        <w:rPr>
          <w:rFonts w:cs="Arial"/>
          <w:bCs/>
          <w:sz w:val="24"/>
          <w:szCs w:val="24"/>
        </w:rPr>
      </w:pPr>
      <w:r w:rsidRPr="00516E6E">
        <w:rPr>
          <w:rFonts w:cs="Arial"/>
          <w:bCs/>
          <w:sz w:val="24"/>
          <w:szCs w:val="24"/>
        </w:rPr>
        <w:t xml:space="preserve">The council spent £1.2m spent on the Portland square and fox street project. The project has successfully delivered a range of improvements to revitalise and improve connectivity in the heart of Sutton Town Centre.  The introduction of a contemporary design combined with the addition of green infrastructure contributes to a more welcoming environment, as well as ensuring that the area is both functional and inviting.  The versatile design across both Portland Square and Fox Street can accommodate a variety of activities and encourages greater public use and engagement. This includes increased parking facilities, space to host markets and events, as well as an opportunity to pause in one of the many seating areas.  Collectively, these enhancements contribute to a more vibrant and sustainable environment for residents and visitors. </w:t>
      </w:r>
    </w:p>
    <w:p w14:paraId="22728587" w14:textId="655A9C8C" w:rsidR="00516E6E" w:rsidRPr="00516E6E" w:rsidRDefault="00516E6E" w:rsidP="00516E6E">
      <w:pPr>
        <w:pStyle w:val="BodyText"/>
        <w:ind w:left="284"/>
        <w:rPr>
          <w:rFonts w:cs="Arial"/>
          <w:b/>
          <w:sz w:val="24"/>
          <w:szCs w:val="24"/>
        </w:rPr>
      </w:pPr>
      <w:r w:rsidRPr="00516E6E">
        <w:rPr>
          <w:rFonts w:cs="Arial"/>
          <w:b/>
          <w:sz w:val="24"/>
          <w:szCs w:val="24"/>
        </w:rPr>
        <w:lastRenderedPageBreak/>
        <w:t xml:space="preserve">Ashfield </w:t>
      </w:r>
      <w:r w:rsidR="00B458B5">
        <w:rPr>
          <w:rFonts w:cs="Arial"/>
          <w:b/>
          <w:sz w:val="24"/>
          <w:szCs w:val="24"/>
        </w:rPr>
        <w:t>c</w:t>
      </w:r>
      <w:r w:rsidRPr="00516E6E">
        <w:rPr>
          <w:rFonts w:cs="Arial"/>
          <w:b/>
          <w:sz w:val="24"/>
          <w:szCs w:val="24"/>
        </w:rPr>
        <w:t xml:space="preserve">onstruction </w:t>
      </w:r>
      <w:r w:rsidR="00B458B5">
        <w:rPr>
          <w:rFonts w:cs="Arial"/>
          <w:b/>
          <w:sz w:val="24"/>
          <w:szCs w:val="24"/>
        </w:rPr>
        <w:t>c</w:t>
      </w:r>
      <w:r w:rsidRPr="00516E6E">
        <w:rPr>
          <w:rFonts w:cs="Arial"/>
          <w:b/>
          <w:sz w:val="24"/>
          <w:szCs w:val="24"/>
        </w:rPr>
        <w:t xml:space="preserve">entre </w:t>
      </w:r>
    </w:p>
    <w:p w14:paraId="1E794F08" w14:textId="77777777" w:rsidR="00516E6E" w:rsidRDefault="00516E6E" w:rsidP="00516E6E">
      <w:pPr>
        <w:pStyle w:val="BodyText"/>
        <w:ind w:left="284"/>
        <w:rPr>
          <w:rFonts w:cs="Arial"/>
          <w:bCs/>
          <w:sz w:val="24"/>
          <w:szCs w:val="24"/>
        </w:rPr>
      </w:pPr>
      <w:r w:rsidRPr="00516E6E">
        <w:rPr>
          <w:rFonts w:cs="Arial"/>
          <w:bCs/>
          <w:sz w:val="24"/>
          <w:szCs w:val="24"/>
        </w:rPr>
        <w:t>Over £1.1m of capital funding has been spent on the Ashfield Construction Centre. A partnership project with Vision West Nottinghamshire College (VWNC), Inspire, Portland College and Sutton Academy is delivering modern, expanded Construction learning provision across Ashfield. This includes new and refurbished training facilities at Portland College and at West Nottinghamshire College’s Station Park and Outram Street sites.</w:t>
      </w:r>
    </w:p>
    <w:p w14:paraId="2D3D4568" w14:textId="77777777" w:rsidR="00516E6E" w:rsidRPr="00516E6E" w:rsidRDefault="00516E6E" w:rsidP="00516E6E">
      <w:pPr>
        <w:pStyle w:val="BodyText"/>
        <w:ind w:left="284"/>
        <w:rPr>
          <w:rFonts w:cs="Arial"/>
          <w:bCs/>
          <w:sz w:val="24"/>
          <w:szCs w:val="24"/>
        </w:rPr>
      </w:pPr>
    </w:p>
    <w:p w14:paraId="2ED9A838" w14:textId="77777777" w:rsidR="00516E6E" w:rsidRPr="00516E6E" w:rsidRDefault="00516E6E" w:rsidP="00516E6E">
      <w:pPr>
        <w:pStyle w:val="BodyText"/>
        <w:ind w:left="284"/>
        <w:rPr>
          <w:rFonts w:cs="Arial"/>
          <w:bCs/>
          <w:sz w:val="24"/>
          <w:szCs w:val="24"/>
        </w:rPr>
      </w:pPr>
      <w:r w:rsidRPr="00516E6E">
        <w:rPr>
          <w:rFonts w:cs="Arial"/>
          <w:bCs/>
          <w:sz w:val="24"/>
          <w:szCs w:val="24"/>
        </w:rPr>
        <w:t xml:space="preserve">The project will increase capacity, improve the quality of construction and </w:t>
      </w:r>
      <w:proofErr w:type="gramStart"/>
      <w:r w:rsidRPr="00516E6E">
        <w:rPr>
          <w:rFonts w:cs="Arial"/>
          <w:bCs/>
          <w:sz w:val="24"/>
          <w:szCs w:val="24"/>
        </w:rPr>
        <w:t>building</w:t>
      </w:r>
      <w:proofErr w:type="gramEnd"/>
      <w:r w:rsidRPr="00516E6E">
        <w:rPr>
          <w:rFonts w:cs="Arial"/>
          <w:bCs/>
          <w:sz w:val="24"/>
          <w:szCs w:val="24"/>
        </w:rPr>
        <w:t xml:space="preserve"> services training, and support the development of a skilled local workforce aligned with current and future industry needs. Key progress to date includes completion of the Portland College site, refurbishment at Station Park and Sutton town centre sites.</w:t>
      </w:r>
    </w:p>
    <w:p w14:paraId="6F173CAA" w14:textId="77777777" w:rsidR="00516E6E" w:rsidRPr="00516E6E" w:rsidRDefault="00516E6E" w:rsidP="00516E6E">
      <w:pPr>
        <w:pStyle w:val="BodyText"/>
        <w:ind w:left="284"/>
        <w:rPr>
          <w:rFonts w:cs="Arial"/>
          <w:bCs/>
          <w:sz w:val="24"/>
          <w:szCs w:val="24"/>
        </w:rPr>
      </w:pPr>
    </w:p>
    <w:bookmarkEnd w:id="9"/>
    <w:p w14:paraId="089CCD95" w14:textId="77777777" w:rsidR="004551BC" w:rsidRPr="004F64A0" w:rsidRDefault="004551BC" w:rsidP="00516E6E">
      <w:pPr>
        <w:pStyle w:val="BodyText"/>
        <w:ind w:left="0"/>
        <w:rPr>
          <w:rFonts w:cs="Arial"/>
          <w:sz w:val="24"/>
          <w:szCs w:val="24"/>
        </w:rPr>
      </w:pPr>
    </w:p>
    <w:p w14:paraId="02878913" w14:textId="5DFCEDDD" w:rsidR="004551BC" w:rsidRPr="004B0ADE" w:rsidRDefault="004551BC" w:rsidP="004551BC">
      <w:pPr>
        <w:pStyle w:val="BodyText"/>
        <w:ind w:left="284"/>
        <w:rPr>
          <w:rFonts w:cs="Arial"/>
          <w:b/>
          <w:i/>
          <w:iCs/>
          <w:sz w:val="24"/>
          <w:szCs w:val="24"/>
        </w:rPr>
      </w:pPr>
      <w:r w:rsidRPr="004B0ADE">
        <w:rPr>
          <w:rFonts w:cs="Arial"/>
          <w:b/>
          <w:sz w:val="24"/>
          <w:szCs w:val="24"/>
        </w:rPr>
        <w:t xml:space="preserve">Housing </w:t>
      </w:r>
      <w:r w:rsidR="00B458B5" w:rsidRPr="004B0ADE">
        <w:rPr>
          <w:rFonts w:cs="Arial"/>
          <w:b/>
          <w:sz w:val="24"/>
          <w:szCs w:val="24"/>
        </w:rPr>
        <w:t>p</w:t>
      </w:r>
      <w:r w:rsidRPr="004B0ADE">
        <w:rPr>
          <w:rFonts w:cs="Arial"/>
          <w:b/>
          <w:sz w:val="24"/>
          <w:szCs w:val="24"/>
        </w:rPr>
        <w:t>rojects</w:t>
      </w:r>
    </w:p>
    <w:p w14:paraId="21F0511D" w14:textId="77777777" w:rsidR="004B0ADE" w:rsidRPr="004B0ADE" w:rsidRDefault="004B0ADE" w:rsidP="004B0ADE">
      <w:pPr>
        <w:pStyle w:val="BodyText"/>
        <w:ind w:left="284"/>
        <w:rPr>
          <w:rFonts w:cs="Arial"/>
          <w:sz w:val="24"/>
          <w:szCs w:val="24"/>
        </w:rPr>
      </w:pPr>
      <w:r w:rsidRPr="004B0ADE">
        <w:rPr>
          <w:rFonts w:cs="Arial"/>
          <w:sz w:val="24"/>
          <w:szCs w:val="24"/>
        </w:rPr>
        <w:t>In 25/26, 11 ex-ADC homes were purchased through the acquisitions programme so that they can be added back in to housing stock. This year saw a greater emphasis on bringing leasehold flats back into management in addition to family homes. A total 5 of the 11 properties were 1 or 2 bed flats, with the remainder being 2 and 3 bed semi-detached family homes. A total of £1.2m was committed to this scheme.</w:t>
      </w:r>
    </w:p>
    <w:p w14:paraId="1B649AE2" w14:textId="77777777" w:rsidR="004B0ADE" w:rsidRPr="004B0ADE" w:rsidRDefault="004B0ADE" w:rsidP="004B0ADE">
      <w:pPr>
        <w:pStyle w:val="BodyText"/>
        <w:ind w:left="284"/>
        <w:rPr>
          <w:rFonts w:cs="Arial"/>
          <w:sz w:val="24"/>
          <w:szCs w:val="24"/>
        </w:rPr>
      </w:pPr>
      <w:r w:rsidRPr="004B0ADE">
        <w:rPr>
          <w:rFonts w:cs="Arial"/>
          <w:sz w:val="24"/>
          <w:szCs w:val="24"/>
        </w:rPr>
        <w:t xml:space="preserve"> </w:t>
      </w:r>
    </w:p>
    <w:p w14:paraId="7D967F4E" w14:textId="77777777" w:rsidR="004B0ADE" w:rsidRPr="004B0ADE" w:rsidRDefault="004B0ADE" w:rsidP="004B0ADE">
      <w:pPr>
        <w:pStyle w:val="BodyText"/>
        <w:ind w:left="284"/>
        <w:rPr>
          <w:rFonts w:cs="Arial"/>
          <w:sz w:val="24"/>
          <w:szCs w:val="24"/>
        </w:rPr>
      </w:pPr>
      <w:r w:rsidRPr="004B0ADE">
        <w:rPr>
          <w:rFonts w:cs="Arial"/>
          <w:sz w:val="24"/>
          <w:szCs w:val="24"/>
        </w:rPr>
        <w:t>The new-build programme delivered 16 no. new 2 and 3 bed family homes at Adrian Sheldon Way (formerly the Central Avenue garage site) at a cost of £3.9m.</w:t>
      </w:r>
    </w:p>
    <w:p w14:paraId="1173DF8F" w14:textId="77777777" w:rsidR="004B0ADE" w:rsidRDefault="004B0ADE" w:rsidP="004B0ADE">
      <w:pPr>
        <w:pStyle w:val="BodyText"/>
        <w:ind w:left="284"/>
        <w:rPr>
          <w:rFonts w:cs="Arial"/>
          <w:sz w:val="24"/>
          <w:szCs w:val="24"/>
        </w:rPr>
      </w:pPr>
    </w:p>
    <w:p w14:paraId="03E4B339" w14:textId="481CBC62" w:rsidR="004551BC" w:rsidRPr="004551BC" w:rsidRDefault="004B0ADE" w:rsidP="004B0ADE">
      <w:pPr>
        <w:pStyle w:val="BodyText"/>
        <w:ind w:left="284"/>
        <w:rPr>
          <w:rFonts w:cs="Arial"/>
          <w:sz w:val="24"/>
          <w:szCs w:val="24"/>
        </w:rPr>
      </w:pPr>
      <w:r w:rsidRPr="004B0ADE">
        <w:rPr>
          <w:rFonts w:cs="Arial"/>
          <w:sz w:val="24"/>
          <w:szCs w:val="24"/>
        </w:rPr>
        <w:t>A separate development at Hardwick Way started in the 24/25 financial year and continued through 25/26. It is due for completion in the coming months and will deliver 2 and 3 bed family houses, 3 bed family homes with ground floor living facilities, 2 bed bungalows, and 1 and 2 bed flats at a cost of £9.9m.</w:t>
      </w:r>
    </w:p>
    <w:p w14:paraId="07EA71CF" w14:textId="77777777" w:rsidR="004B0ADE" w:rsidRDefault="004B0ADE" w:rsidP="004551BC">
      <w:pPr>
        <w:pStyle w:val="BodyText"/>
        <w:ind w:left="284"/>
        <w:rPr>
          <w:rFonts w:cs="Arial"/>
          <w:b/>
          <w:sz w:val="24"/>
          <w:szCs w:val="24"/>
        </w:rPr>
      </w:pPr>
    </w:p>
    <w:p w14:paraId="77BC548A" w14:textId="11E48C63" w:rsidR="004551BC" w:rsidRDefault="004551BC" w:rsidP="004551BC">
      <w:pPr>
        <w:pStyle w:val="BodyText"/>
        <w:ind w:left="284"/>
        <w:rPr>
          <w:rFonts w:cs="Arial"/>
          <w:b/>
          <w:sz w:val="24"/>
          <w:szCs w:val="24"/>
        </w:rPr>
      </w:pPr>
      <w:r w:rsidRPr="004551BC">
        <w:rPr>
          <w:rFonts w:cs="Arial"/>
          <w:b/>
          <w:sz w:val="24"/>
          <w:szCs w:val="24"/>
        </w:rPr>
        <w:t xml:space="preserve">Balance </w:t>
      </w:r>
      <w:r w:rsidR="008757EC">
        <w:rPr>
          <w:rFonts w:cs="Arial"/>
          <w:b/>
          <w:sz w:val="24"/>
          <w:szCs w:val="24"/>
        </w:rPr>
        <w:t>s</w:t>
      </w:r>
      <w:r w:rsidRPr="004551BC">
        <w:rPr>
          <w:rFonts w:cs="Arial"/>
          <w:b/>
          <w:sz w:val="24"/>
          <w:szCs w:val="24"/>
        </w:rPr>
        <w:t>heet</w:t>
      </w:r>
    </w:p>
    <w:p w14:paraId="476671DB" w14:textId="77777777" w:rsidR="004551BC" w:rsidRPr="004551BC" w:rsidRDefault="004551BC" w:rsidP="004551BC">
      <w:pPr>
        <w:pStyle w:val="BodyText"/>
        <w:ind w:left="284"/>
        <w:rPr>
          <w:rFonts w:cs="Arial"/>
          <w:b/>
          <w:sz w:val="24"/>
          <w:szCs w:val="24"/>
        </w:rPr>
      </w:pPr>
    </w:p>
    <w:p w14:paraId="0F04333D" w14:textId="5C4F9EFF" w:rsidR="004551BC" w:rsidRPr="004551BC" w:rsidRDefault="004551BC" w:rsidP="004551BC">
      <w:pPr>
        <w:pStyle w:val="BodyText"/>
        <w:ind w:left="284"/>
        <w:rPr>
          <w:rFonts w:cs="Arial"/>
          <w:b/>
          <w:i/>
          <w:iCs/>
          <w:sz w:val="24"/>
          <w:szCs w:val="24"/>
        </w:rPr>
      </w:pPr>
      <w:r w:rsidRPr="004551BC">
        <w:rPr>
          <w:rFonts w:cs="Arial"/>
          <w:b/>
          <w:sz w:val="24"/>
          <w:szCs w:val="24"/>
        </w:rPr>
        <w:t xml:space="preserve">Investment </w:t>
      </w:r>
      <w:r w:rsidR="008757EC">
        <w:rPr>
          <w:rFonts w:cs="Arial"/>
          <w:b/>
          <w:sz w:val="24"/>
          <w:szCs w:val="24"/>
        </w:rPr>
        <w:t>p</w:t>
      </w:r>
      <w:r w:rsidRPr="004551BC">
        <w:rPr>
          <w:rFonts w:cs="Arial"/>
          <w:b/>
          <w:sz w:val="24"/>
          <w:szCs w:val="24"/>
        </w:rPr>
        <w:t xml:space="preserve">roperties &amp; </w:t>
      </w:r>
      <w:r w:rsidR="008757EC">
        <w:rPr>
          <w:rFonts w:cs="Arial"/>
          <w:b/>
          <w:sz w:val="24"/>
          <w:szCs w:val="24"/>
        </w:rPr>
        <w:t>a</w:t>
      </w:r>
      <w:r w:rsidRPr="004551BC">
        <w:rPr>
          <w:rFonts w:cs="Arial"/>
          <w:b/>
          <w:sz w:val="24"/>
          <w:szCs w:val="24"/>
        </w:rPr>
        <w:t xml:space="preserve">ssets </w:t>
      </w:r>
      <w:r w:rsidR="008757EC">
        <w:rPr>
          <w:rFonts w:cs="Arial"/>
          <w:b/>
          <w:sz w:val="24"/>
          <w:szCs w:val="24"/>
        </w:rPr>
        <w:t>h</w:t>
      </w:r>
      <w:r w:rsidRPr="004551BC">
        <w:rPr>
          <w:rFonts w:cs="Arial"/>
          <w:b/>
          <w:sz w:val="24"/>
          <w:szCs w:val="24"/>
        </w:rPr>
        <w:t xml:space="preserve">eld for </w:t>
      </w:r>
      <w:r w:rsidR="008757EC">
        <w:rPr>
          <w:rFonts w:cs="Arial"/>
          <w:b/>
          <w:sz w:val="24"/>
          <w:szCs w:val="24"/>
        </w:rPr>
        <w:t>s</w:t>
      </w:r>
      <w:r w:rsidRPr="004551BC">
        <w:rPr>
          <w:rFonts w:cs="Arial"/>
          <w:b/>
          <w:sz w:val="24"/>
          <w:szCs w:val="24"/>
        </w:rPr>
        <w:t>ale</w:t>
      </w:r>
    </w:p>
    <w:p w14:paraId="2F2E5D70" w14:textId="0FAECB69" w:rsidR="004551BC" w:rsidRDefault="004551BC" w:rsidP="004551BC">
      <w:pPr>
        <w:pStyle w:val="BodyText"/>
        <w:ind w:left="284"/>
        <w:rPr>
          <w:rFonts w:cs="Arial"/>
          <w:sz w:val="24"/>
          <w:szCs w:val="24"/>
        </w:rPr>
      </w:pPr>
      <w:r w:rsidRPr="004551BC">
        <w:rPr>
          <w:rFonts w:cs="Arial"/>
          <w:sz w:val="24"/>
          <w:szCs w:val="24"/>
        </w:rPr>
        <w:t xml:space="preserve">The overall value of Investment Properties </w:t>
      </w:r>
      <w:r w:rsidRPr="00A029E5">
        <w:rPr>
          <w:rFonts w:cs="Arial"/>
          <w:sz w:val="24"/>
          <w:szCs w:val="24"/>
        </w:rPr>
        <w:t>decreased in year by £</w:t>
      </w:r>
      <w:r w:rsidR="00A029E5" w:rsidRPr="00A029E5">
        <w:rPr>
          <w:rFonts w:cs="Arial"/>
          <w:sz w:val="24"/>
          <w:szCs w:val="24"/>
        </w:rPr>
        <w:t>3.987</w:t>
      </w:r>
      <w:r w:rsidRPr="00A029E5">
        <w:rPr>
          <w:rFonts w:cs="Arial"/>
          <w:sz w:val="24"/>
          <w:szCs w:val="24"/>
        </w:rPr>
        <w:t>m. This</w:t>
      </w:r>
      <w:r w:rsidRPr="004551BC">
        <w:rPr>
          <w:rFonts w:cs="Arial"/>
          <w:sz w:val="24"/>
          <w:szCs w:val="24"/>
        </w:rPr>
        <w:t xml:space="preserve"> is attributed to contracted lease periods for investment properties decreasing year on year which also reduces the length of time the income can contractually be expected to be received.  However, it should be noted that where a lease is renewed or the terms regeared to protect the income for longer, the capital value for that property will increase</w:t>
      </w:r>
      <w:r w:rsidR="00D050E3">
        <w:rPr>
          <w:rFonts w:cs="Arial"/>
          <w:sz w:val="24"/>
          <w:szCs w:val="24"/>
        </w:rPr>
        <w:t>.</w:t>
      </w:r>
    </w:p>
    <w:p w14:paraId="3D3AC5CF" w14:textId="77777777" w:rsidR="00D050E3" w:rsidRPr="004551BC" w:rsidRDefault="00D050E3" w:rsidP="004551BC">
      <w:pPr>
        <w:pStyle w:val="BodyText"/>
        <w:ind w:left="284"/>
        <w:rPr>
          <w:rFonts w:cs="Arial"/>
          <w:sz w:val="24"/>
          <w:szCs w:val="24"/>
        </w:rPr>
      </w:pPr>
    </w:p>
    <w:p w14:paraId="20C366F5" w14:textId="77777777" w:rsidR="004551BC" w:rsidRPr="004551BC" w:rsidRDefault="004551BC" w:rsidP="004551BC">
      <w:pPr>
        <w:pStyle w:val="BodyText"/>
        <w:ind w:left="284"/>
        <w:rPr>
          <w:rFonts w:cs="Arial"/>
          <w:sz w:val="24"/>
          <w:szCs w:val="24"/>
        </w:rPr>
      </w:pPr>
      <w:r w:rsidRPr="004F64A0">
        <w:rPr>
          <w:rFonts w:cs="Arial"/>
          <w:sz w:val="24"/>
          <w:szCs w:val="24"/>
        </w:rPr>
        <w:t>Assets Held for Sale – Diamond Avenue - This site is sold subject to a planning permission and surveys.   Once these outstanding matters are resolved the sale is expected to complete.</w:t>
      </w:r>
    </w:p>
    <w:p w14:paraId="567C5238" w14:textId="77777777" w:rsidR="00BB53C3" w:rsidRPr="00A048D7" w:rsidRDefault="00BB53C3" w:rsidP="00BB53C3">
      <w:pPr>
        <w:pStyle w:val="BodyText"/>
        <w:spacing w:line="225" w:lineRule="auto"/>
        <w:ind w:left="284" w:right="197"/>
        <w:rPr>
          <w:sz w:val="24"/>
          <w:szCs w:val="24"/>
        </w:rPr>
      </w:pPr>
    </w:p>
    <w:p w14:paraId="7A6B0BC7" w14:textId="77777777" w:rsidR="00BB53C3" w:rsidRPr="00A048D7" w:rsidRDefault="00BB53C3" w:rsidP="00BB53C3">
      <w:pPr>
        <w:ind w:left="284"/>
        <w:rPr>
          <w:b/>
          <w:bCs/>
          <w:i/>
          <w:iCs/>
          <w:szCs w:val="24"/>
        </w:rPr>
      </w:pPr>
      <w:r w:rsidRPr="00A048D7">
        <w:rPr>
          <w:b/>
          <w:bCs/>
          <w:szCs w:val="24"/>
        </w:rPr>
        <w:t>Provisions</w:t>
      </w:r>
    </w:p>
    <w:p w14:paraId="77AFBE89" w14:textId="6FC1869E" w:rsidR="00BB53C3" w:rsidRPr="00A048D7" w:rsidRDefault="00BB53C3" w:rsidP="00BB53C3">
      <w:pPr>
        <w:pStyle w:val="BodyText"/>
        <w:spacing w:before="6" w:line="216" w:lineRule="auto"/>
        <w:ind w:left="284" w:right="197"/>
        <w:rPr>
          <w:sz w:val="24"/>
          <w:szCs w:val="24"/>
        </w:rPr>
      </w:pPr>
      <w:r w:rsidRPr="000151AA">
        <w:rPr>
          <w:color w:val="231F20"/>
          <w:sz w:val="24"/>
          <w:szCs w:val="24"/>
        </w:rPr>
        <w:t xml:space="preserve">The value of Short-Term Provisions </w:t>
      </w:r>
      <w:r w:rsidR="00C30C9C" w:rsidRPr="000151AA">
        <w:rPr>
          <w:color w:val="231F20"/>
          <w:sz w:val="24"/>
          <w:szCs w:val="24"/>
        </w:rPr>
        <w:t>reduced</w:t>
      </w:r>
      <w:r w:rsidRPr="000151AA">
        <w:rPr>
          <w:color w:val="231F20"/>
          <w:sz w:val="24"/>
          <w:szCs w:val="24"/>
        </w:rPr>
        <w:t xml:space="preserve"> by £</w:t>
      </w:r>
      <w:r w:rsidR="000151AA" w:rsidRPr="000151AA">
        <w:rPr>
          <w:color w:val="231F20"/>
          <w:sz w:val="24"/>
          <w:szCs w:val="24"/>
        </w:rPr>
        <w:t>1.368</w:t>
      </w:r>
      <w:r w:rsidR="00A029E5" w:rsidRPr="000151AA">
        <w:rPr>
          <w:color w:val="231F20"/>
          <w:sz w:val="24"/>
          <w:szCs w:val="24"/>
        </w:rPr>
        <w:t>m</w:t>
      </w:r>
      <w:r w:rsidRPr="000151AA">
        <w:rPr>
          <w:color w:val="231F20"/>
          <w:sz w:val="24"/>
          <w:szCs w:val="24"/>
        </w:rPr>
        <w:t xml:space="preserve"> to</w:t>
      </w:r>
      <w:r w:rsidRPr="000151AA">
        <w:rPr>
          <w:color w:val="231F20"/>
          <w:spacing w:val="-17"/>
          <w:sz w:val="24"/>
          <w:szCs w:val="24"/>
        </w:rPr>
        <w:t xml:space="preserve"> </w:t>
      </w:r>
      <w:r w:rsidRPr="000151AA">
        <w:rPr>
          <w:color w:val="231F20"/>
          <w:sz w:val="24"/>
          <w:szCs w:val="24"/>
        </w:rPr>
        <w:t>£</w:t>
      </w:r>
      <w:r w:rsidR="000151AA" w:rsidRPr="000151AA">
        <w:rPr>
          <w:color w:val="231F20"/>
          <w:sz w:val="24"/>
          <w:szCs w:val="24"/>
        </w:rPr>
        <w:t>0.787</w:t>
      </w:r>
      <w:r w:rsidRPr="000151AA">
        <w:rPr>
          <w:color w:val="231F20"/>
          <w:sz w:val="24"/>
          <w:szCs w:val="24"/>
        </w:rPr>
        <w:t>m</w:t>
      </w:r>
      <w:r w:rsidRPr="000151AA">
        <w:rPr>
          <w:color w:val="231F20"/>
          <w:spacing w:val="-16"/>
          <w:sz w:val="24"/>
          <w:szCs w:val="24"/>
        </w:rPr>
        <w:t xml:space="preserve"> </w:t>
      </w:r>
      <w:r w:rsidRPr="000151AA">
        <w:rPr>
          <w:color w:val="231F20"/>
          <w:sz w:val="24"/>
          <w:szCs w:val="24"/>
        </w:rPr>
        <w:t>at</w:t>
      </w:r>
      <w:r w:rsidRPr="000151AA">
        <w:rPr>
          <w:color w:val="231F20"/>
          <w:spacing w:val="-17"/>
          <w:sz w:val="24"/>
          <w:szCs w:val="24"/>
        </w:rPr>
        <w:t xml:space="preserve"> </w:t>
      </w:r>
      <w:r w:rsidRPr="000151AA">
        <w:rPr>
          <w:color w:val="231F20"/>
          <w:sz w:val="24"/>
          <w:szCs w:val="24"/>
        </w:rPr>
        <w:t>the</w:t>
      </w:r>
      <w:r w:rsidRPr="000151AA">
        <w:rPr>
          <w:color w:val="231F20"/>
          <w:spacing w:val="-16"/>
          <w:sz w:val="24"/>
          <w:szCs w:val="24"/>
        </w:rPr>
        <w:t xml:space="preserve"> </w:t>
      </w:r>
      <w:r w:rsidRPr="000151AA">
        <w:rPr>
          <w:color w:val="231F20"/>
          <w:sz w:val="24"/>
          <w:szCs w:val="24"/>
        </w:rPr>
        <w:t>end</w:t>
      </w:r>
      <w:r w:rsidRPr="000151AA">
        <w:rPr>
          <w:color w:val="231F20"/>
          <w:spacing w:val="-17"/>
          <w:sz w:val="24"/>
          <w:szCs w:val="24"/>
        </w:rPr>
        <w:t xml:space="preserve"> </w:t>
      </w:r>
      <w:r w:rsidRPr="000151AA">
        <w:rPr>
          <w:color w:val="231F20"/>
          <w:sz w:val="24"/>
          <w:szCs w:val="24"/>
        </w:rPr>
        <w:t>of</w:t>
      </w:r>
      <w:r w:rsidRPr="000151AA">
        <w:rPr>
          <w:color w:val="231F20"/>
          <w:spacing w:val="-16"/>
          <w:sz w:val="24"/>
          <w:szCs w:val="24"/>
        </w:rPr>
        <w:t xml:space="preserve"> </w:t>
      </w:r>
      <w:r w:rsidRPr="000151AA">
        <w:rPr>
          <w:color w:val="231F20"/>
          <w:sz w:val="24"/>
          <w:szCs w:val="24"/>
        </w:rPr>
        <w:t xml:space="preserve">March </w:t>
      </w:r>
      <w:r w:rsidRPr="000151AA">
        <w:rPr>
          <w:color w:val="231F20"/>
          <w:spacing w:val="-2"/>
          <w:sz w:val="24"/>
          <w:szCs w:val="24"/>
        </w:rPr>
        <w:t>202</w:t>
      </w:r>
      <w:r w:rsidR="00D050E3" w:rsidRPr="000151AA">
        <w:rPr>
          <w:color w:val="231F20"/>
          <w:spacing w:val="-2"/>
          <w:sz w:val="24"/>
          <w:szCs w:val="24"/>
        </w:rPr>
        <w:t>6</w:t>
      </w:r>
      <w:r w:rsidRPr="000151AA">
        <w:rPr>
          <w:color w:val="231F20"/>
          <w:spacing w:val="-2"/>
          <w:sz w:val="24"/>
          <w:szCs w:val="24"/>
        </w:rPr>
        <w:t>.</w:t>
      </w:r>
      <w:r w:rsidRPr="000151AA">
        <w:rPr>
          <w:color w:val="231F20"/>
          <w:spacing w:val="-14"/>
          <w:sz w:val="24"/>
          <w:szCs w:val="24"/>
        </w:rPr>
        <w:t xml:space="preserve"> </w:t>
      </w:r>
      <w:r w:rsidRPr="000151AA">
        <w:rPr>
          <w:color w:val="231F20"/>
          <w:spacing w:val="-2"/>
          <w:sz w:val="24"/>
          <w:szCs w:val="24"/>
        </w:rPr>
        <w:t>The</w:t>
      </w:r>
      <w:r w:rsidRPr="000151AA">
        <w:rPr>
          <w:color w:val="231F20"/>
          <w:spacing w:val="-14"/>
          <w:sz w:val="24"/>
          <w:szCs w:val="24"/>
        </w:rPr>
        <w:t xml:space="preserve"> </w:t>
      </w:r>
      <w:r w:rsidRPr="000151AA">
        <w:rPr>
          <w:color w:val="231F20"/>
          <w:spacing w:val="-2"/>
          <w:sz w:val="24"/>
          <w:szCs w:val="24"/>
        </w:rPr>
        <w:t>main</w:t>
      </w:r>
      <w:r w:rsidRPr="000151AA">
        <w:rPr>
          <w:color w:val="231F20"/>
          <w:spacing w:val="-14"/>
          <w:sz w:val="24"/>
          <w:szCs w:val="24"/>
        </w:rPr>
        <w:t xml:space="preserve"> </w:t>
      </w:r>
      <w:r w:rsidRPr="000151AA">
        <w:rPr>
          <w:color w:val="231F20"/>
          <w:spacing w:val="-2"/>
          <w:sz w:val="24"/>
          <w:szCs w:val="24"/>
        </w:rPr>
        <w:t>provision</w:t>
      </w:r>
      <w:r w:rsidRPr="000151AA">
        <w:rPr>
          <w:color w:val="231F20"/>
          <w:spacing w:val="-14"/>
          <w:sz w:val="24"/>
          <w:szCs w:val="24"/>
        </w:rPr>
        <w:t xml:space="preserve"> </w:t>
      </w:r>
      <w:r w:rsidRPr="000151AA">
        <w:rPr>
          <w:color w:val="231F20"/>
          <w:spacing w:val="-2"/>
          <w:sz w:val="24"/>
          <w:szCs w:val="24"/>
        </w:rPr>
        <w:t xml:space="preserve">within </w:t>
      </w:r>
      <w:r w:rsidRPr="000151AA">
        <w:rPr>
          <w:color w:val="231F20"/>
          <w:sz w:val="24"/>
          <w:szCs w:val="24"/>
        </w:rPr>
        <w:t>this £</w:t>
      </w:r>
      <w:r w:rsidR="000151AA" w:rsidRPr="000151AA">
        <w:rPr>
          <w:color w:val="231F20"/>
          <w:sz w:val="24"/>
          <w:szCs w:val="24"/>
        </w:rPr>
        <w:t>0.762</w:t>
      </w:r>
      <w:r w:rsidRPr="000151AA">
        <w:rPr>
          <w:color w:val="231F20"/>
          <w:sz w:val="24"/>
          <w:szCs w:val="24"/>
        </w:rPr>
        <w:t xml:space="preserve">m is in respect of Business Rates appeals. </w:t>
      </w:r>
      <w:r w:rsidRPr="000151AA">
        <w:rPr>
          <w:sz w:val="24"/>
          <w:szCs w:val="24"/>
        </w:rPr>
        <w:t>Long Term Provisions at March 202</w:t>
      </w:r>
      <w:r w:rsidR="00D050E3" w:rsidRPr="000151AA">
        <w:rPr>
          <w:sz w:val="24"/>
          <w:szCs w:val="24"/>
        </w:rPr>
        <w:t>6</w:t>
      </w:r>
      <w:r w:rsidRPr="000151AA">
        <w:rPr>
          <w:sz w:val="24"/>
          <w:szCs w:val="24"/>
        </w:rPr>
        <w:t xml:space="preserve"> were £</w:t>
      </w:r>
      <w:r w:rsidR="000151AA" w:rsidRPr="000151AA">
        <w:rPr>
          <w:sz w:val="24"/>
          <w:szCs w:val="24"/>
        </w:rPr>
        <w:t>0.618m</w:t>
      </w:r>
      <w:r w:rsidRPr="000151AA">
        <w:rPr>
          <w:sz w:val="24"/>
          <w:szCs w:val="24"/>
        </w:rPr>
        <w:t>, consisting of insurance and planning appeals provisions.</w:t>
      </w:r>
    </w:p>
    <w:p w14:paraId="2C2D87AE" w14:textId="77777777" w:rsidR="00BB53C3" w:rsidRDefault="00BB53C3" w:rsidP="00BB53C3">
      <w:pPr>
        <w:pStyle w:val="BodyText"/>
        <w:spacing w:before="6" w:line="216" w:lineRule="auto"/>
        <w:ind w:left="284" w:right="197"/>
        <w:rPr>
          <w:rFonts w:eastAsiaTheme="minorHAnsi"/>
          <w:sz w:val="24"/>
          <w:szCs w:val="24"/>
        </w:rPr>
      </w:pPr>
    </w:p>
    <w:p w14:paraId="4BBB3073" w14:textId="77777777" w:rsidR="00247BB1" w:rsidRDefault="00247BB1" w:rsidP="00BB53C3">
      <w:pPr>
        <w:pStyle w:val="BodyText"/>
        <w:spacing w:before="6" w:line="216" w:lineRule="auto"/>
        <w:ind w:left="284" w:right="197"/>
        <w:rPr>
          <w:rFonts w:eastAsiaTheme="minorHAnsi"/>
          <w:sz w:val="24"/>
          <w:szCs w:val="24"/>
        </w:rPr>
      </w:pPr>
    </w:p>
    <w:p w14:paraId="66679B3F" w14:textId="77777777" w:rsidR="00247BB1" w:rsidRDefault="00247BB1" w:rsidP="00BB53C3">
      <w:pPr>
        <w:pStyle w:val="BodyText"/>
        <w:spacing w:before="6" w:line="216" w:lineRule="auto"/>
        <w:ind w:left="284" w:right="197"/>
        <w:rPr>
          <w:rFonts w:eastAsiaTheme="minorHAnsi"/>
          <w:sz w:val="24"/>
          <w:szCs w:val="24"/>
        </w:rPr>
      </w:pPr>
    </w:p>
    <w:p w14:paraId="4F01B855" w14:textId="77777777" w:rsidR="00247BB1" w:rsidRPr="00A048D7" w:rsidRDefault="00247BB1" w:rsidP="00BB53C3">
      <w:pPr>
        <w:pStyle w:val="BodyText"/>
        <w:spacing w:before="6" w:line="216" w:lineRule="auto"/>
        <w:ind w:left="284" w:right="197"/>
        <w:rPr>
          <w:rFonts w:eastAsiaTheme="minorHAnsi"/>
          <w:sz w:val="24"/>
          <w:szCs w:val="24"/>
        </w:rPr>
      </w:pPr>
    </w:p>
    <w:p w14:paraId="69BAE611" w14:textId="3959B3BC" w:rsidR="00BB53C3" w:rsidRPr="00A048D7" w:rsidRDefault="00BB53C3" w:rsidP="00BB53C3">
      <w:pPr>
        <w:ind w:left="284"/>
        <w:rPr>
          <w:b/>
          <w:bCs/>
          <w:i/>
          <w:iCs/>
          <w:szCs w:val="24"/>
        </w:rPr>
      </w:pPr>
      <w:r w:rsidRPr="00A048D7">
        <w:rPr>
          <w:b/>
          <w:bCs/>
          <w:spacing w:val="-4"/>
          <w:szCs w:val="24"/>
        </w:rPr>
        <w:lastRenderedPageBreak/>
        <w:t>Pension</w:t>
      </w:r>
      <w:r w:rsidRPr="00A048D7">
        <w:rPr>
          <w:b/>
          <w:bCs/>
          <w:szCs w:val="24"/>
        </w:rPr>
        <w:t xml:space="preserve"> </w:t>
      </w:r>
      <w:r w:rsidR="008757EC">
        <w:rPr>
          <w:b/>
          <w:bCs/>
          <w:szCs w:val="24"/>
        </w:rPr>
        <w:t>l</w:t>
      </w:r>
      <w:r w:rsidRPr="00A048D7">
        <w:rPr>
          <w:b/>
          <w:bCs/>
          <w:szCs w:val="24"/>
        </w:rPr>
        <w:t>iability</w:t>
      </w:r>
    </w:p>
    <w:p w14:paraId="57B6CDC2" w14:textId="2EE6D83A" w:rsidR="00DA52EA" w:rsidRDefault="00BB53C3" w:rsidP="00BB53C3">
      <w:pPr>
        <w:pStyle w:val="BodyText"/>
        <w:spacing w:before="6" w:line="225" w:lineRule="auto"/>
        <w:ind w:left="284" w:right="197"/>
        <w:rPr>
          <w:color w:val="231F20"/>
          <w:sz w:val="24"/>
          <w:szCs w:val="24"/>
        </w:rPr>
      </w:pPr>
      <w:r w:rsidRPr="00AC6D4F">
        <w:rPr>
          <w:color w:val="231F20"/>
          <w:sz w:val="24"/>
          <w:szCs w:val="24"/>
        </w:rPr>
        <w:t xml:space="preserve">The Council is a member of the </w:t>
      </w:r>
      <w:r w:rsidRPr="00AC6D4F">
        <w:rPr>
          <w:color w:val="231F20"/>
          <w:spacing w:val="-2"/>
          <w:sz w:val="24"/>
          <w:szCs w:val="24"/>
        </w:rPr>
        <w:t>Nottinghamshire</w:t>
      </w:r>
      <w:r w:rsidRPr="00AC6D4F">
        <w:rPr>
          <w:color w:val="231F20"/>
          <w:spacing w:val="-15"/>
          <w:sz w:val="24"/>
          <w:szCs w:val="24"/>
        </w:rPr>
        <w:t xml:space="preserve"> </w:t>
      </w:r>
      <w:r w:rsidRPr="00AC6D4F">
        <w:rPr>
          <w:color w:val="231F20"/>
          <w:spacing w:val="-2"/>
          <w:sz w:val="24"/>
          <w:szCs w:val="24"/>
        </w:rPr>
        <w:t>County</w:t>
      </w:r>
      <w:r w:rsidRPr="00AC6D4F">
        <w:rPr>
          <w:color w:val="231F20"/>
          <w:spacing w:val="-14"/>
          <w:sz w:val="24"/>
          <w:szCs w:val="24"/>
        </w:rPr>
        <w:t xml:space="preserve"> </w:t>
      </w:r>
      <w:r w:rsidRPr="00AC6D4F">
        <w:rPr>
          <w:color w:val="231F20"/>
          <w:spacing w:val="-2"/>
          <w:sz w:val="24"/>
          <w:szCs w:val="24"/>
        </w:rPr>
        <w:t xml:space="preserve">Council </w:t>
      </w:r>
      <w:r w:rsidRPr="00AC6D4F">
        <w:rPr>
          <w:color w:val="231F20"/>
          <w:sz w:val="24"/>
          <w:szCs w:val="24"/>
        </w:rPr>
        <w:t xml:space="preserve">Pension Fund. </w:t>
      </w:r>
      <w:r w:rsidR="00DA52EA" w:rsidRPr="00AC6D4F">
        <w:rPr>
          <w:color w:val="231F20"/>
          <w:sz w:val="24"/>
          <w:szCs w:val="24"/>
        </w:rPr>
        <w:t>The fund was in a projected surplus of £</w:t>
      </w:r>
      <w:r w:rsidR="00AC6D4F" w:rsidRPr="00AC6D4F">
        <w:rPr>
          <w:color w:val="231F20"/>
          <w:sz w:val="24"/>
          <w:szCs w:val="24"/>
        </w:rPr>
        <w:t>13.392</w:t>
      </w:r>
      <w:r w:rsidR="00DA52EA" w:rsidRPr="00AC6D4F">
        <w:rPr>
          <w:color w:val="231F20"/>
          <w:sz w:val="24"/>
          <w:szCs w:val="24"/>
        </w:rPr>
        <w:t xml:space="preserve">m </w:t>
      </w:r>
      <w:proofErr w:type="gramStart"/>
      <w:r w:rsidR="00DA52EA" w:rsidRPr="00AC6D4F">
        <w:rPr>
          <w:color w:val="231F20"/>
          <w:sz w:val="24"/>
          <w:szCs w:val="24"/>
        </w:rPr>
        <w:t>at</w:t>
      </w:r>
      <w:proofErr w:type="gramEnd"/>
      <w:r w:rsidR="00DA52EA" w:rsidRPr="00AC6D4F">
        <w:rPr>
          <w:color w:val="231F20"/>
          <w:sz w:val="24"/>
          <w:szCs w:val="24"/>
        </w:rPr>
        <w:t xml:space="preserve"> 31</w:t>
      </w:r>
      <w:r w:rsidR="00D050E3" w:rsidRPr="00AC6D4F">
        <w:rPr>
          <w:color w:val="231F20"/>
          <w:sz w:val="24"/>
          <w:szCs w:val="24"/>
        </w:rPr>
        <w:t xml:space="preserve"> </w:t>
      </w:r>
      <w:r w:rsidR="00DA52EA" w:rsidRPr="00AC6D4F">
        <w:rPr>
          <w:color w:val="231F20"/>
          <w:sz w:val="24"/>
          <w:szCs w:val="24"/>
        </w:rPr>
        <w:t>March 202</w:t>
      </w:r>
      <w:r w:rsidR="00D050E3" w:rsidRPr="00AC6D4F">
        <w:rPr>
          <w:color w:val="231F20"/>
          <w:sz w:val="24"/>
          <w:szCs w:val="24"/>
        </w:rPr>
        <w:t>6</w:t>
      </w:r>
      <w:r w:rsidR="00DA52EA" w:rsidRPr="00AC6D4F">
        <w:rPr>
          <w:color w:val="231F20"/>
          <w:sz w:val="24"/>
          <w:szCs w:val="24"/>
        </w:rPr>
        <w:t xml:space="preserve"> </w:t>
      </w:r>
      <w:r w:rsidR="00D050E3" w:rsidRPr="00AC6D4F">
        <w:rPr>
          <w:color w:val="231F20"/>
          <w:sz w:val="24"/>
          <w:szCs w:val="24"/>
        </w:rPr>
        <w:t>compared with a surplus</w:t>
      </w:r>
      <w:r w:rsidR="00DA52EA" w:rsidRPr="00AC6D4F">
        <w:rPr>
          <w:color w:val="231F20"/>
          <w:sz w:val="24"/>
          <w:szCs w:val="24"/>
        </w:rPr>
        <w:t xml:space="preserve"> of £</w:t>
      </w:r>
      <w:r w:rsidR="00D050E3" w:rsidRPr="00AC6D4F">
        <w:rPr>
          <w:color w:val="231F20"/>
          <w:sz w:val="24"/>
          <w:szCs w:val="24"/>
        </w:rPr>
        <w:t>6.003m</w:t>
      </w:r>
      <w:r w:rsidR="00D51F71" w:rsidRPr="00AC6D4F">
        <w:rPr>
          <w:color w:val="231F20"/>
          <w:sz w:val="24"/>
          <w:szCs w:val="24"/>
        </w:rPr>
        <w:t xml:space="preserve"> as</w:t>
      </w:r>
      <w:r w:rsidR="00DA52EA" w:rsidRPr="00AC6D4F">
        <w:rPr>
          <w:color w:val="231F20"/>
          <w:sz w:val="24"/>
          <w:szCs w:val="24"/>
        </w:rPr>
        <w:t xml:space="preserve"> </w:t>
      </w:r>
      <w:proofErr w:type="gramStart"/>
      <w:r w:rsidR="00DA52EA" w:rsidRPr="00AC6D4F">
        <w:rPr>
          <w:color w:val="231F20"/>
          <w:sz w:val="24"/>
          <w:szCs w:val="24"/>
        </w:rPr>
        <w:t>at</w:t>
      </w:r>
      <w:proofErr w:type="gramEnd"/>
      <w:r w:rsidR="00DA52EA" w:rsidRPr="00AC6D4F">
        <w:rPr>
          <w:color w:val="231F20"/>
          <w:sz w:val="24"/>
          <w:szCs w:val="24"/>
        </w:rPr>
        <w:t xml:space="preserve"> 31 March 202</w:t>
      </w:r>
      <w:r w:rsidR="00D050E3" w:rsidRPr="00AC6D4F">
        <w:rPr>
          <w:color w:val="231F20"/>
          <w:sz w:val="24"/>
          <w:szCs w:val="24"/>
        </w:rPr>
        <w:t>5</w:t>
      </w:r>
      <w:r w:rsidR="00DA52EA" w:rsidRPr="00AC6D4F">
        <w:rPr>
          <w:color w:val="231F20"/>
          <w:sz w:val="24"/>
          <w:szCs w:val="24"/>
        </w:rPr>
        <w:t>. The improvement of £</w:t>
      </w:r>
      <w:r w:rsidR="00AC6D4F" w:rsidRPr="00AC6D4F">
        <w:rPr>
          <w:color w:val="231F20"/>
          <w:sz w:val="24"/>
          <w:szCs w:val="24"/>
        </w:rPr>
        <w:t>7.362</w:t>
      </w:r>
      <w:r w:rsidR="00DA52EA" w:rsidRPr="00AC6D4F">
        <w:rPr>
          <w:color w:val="231F20"/>
          <w:sz w:val="24"/>
          <w:szCs w:val="24"/>
        </w:rPr>
        <w:t>m was primarily the result of changes in the</w:t>
      </w:r>
      <w:r w:rsidR="00D51F71" w:rsidRPr="00AC6D4F">
        <w:rPr>
          <w:color w:val="231F20"/>
          <w:sz w:val="24"/>
          <w:szCs w:val="24"/>
        </w:rPr>
        <w:t xml:space="preserve"> </w:t>
      </w:r>
      <w:r w:rsidR="00DA52EA" w:rsidRPr="00AC6D4F">
        <w:rPr>
          <w:color w:val="231F20"/>
          <w:sz w:val="24"/>
          <w:szCs w:val="24"/>
        </w:rPr>
        <w:t>financial assumptions</w:t>
      </w:r>
      <w:r w:rsidR="00D51F71" w:rsidRPr="00AC6D4F">
        <w:rPr>
          <w:color w:val="231F20"/>
          <w:sz w:val="24"/>
          <w:szCs w:val="24"/>
        </w:rPr>
        <w:t xml:space="preserve"> used by Barnett Waddingham, the Council’s Pensions Actuary. The surplus on the fund is not available to use under accounting rules.</w:t>
      </w:r>
    </w:p>
    <w:p w14:paraId="7BEAA72F" w14:textId="77777777" w:rsidR="00DA52EA" w:rsidRDefault="00DA52EA" w:rsidP="00BB53C3">
      <w:pPr>
        <w:pStyle w:val="BodyText"/>
        <w:spacing w:before="6" w:line="225" w:lineRule="auto"/>
        <w:ind w:left="284" w:right="197"/>
        <w:rPr>
          <w:color w:val="231F20"/>
          <w:sz w:val="24"/>
          <w:szCs w:val="24"/>
        </w:rPr>
      </w:pPr>
    </w:p>
    <w:p w14:paraId="6FCA0B30" w14:textId="77777777" w:rsidR="00BB53C3" w:rsidRDefault="00BB53C3" w:rsidP="00BB53C3"/>
    <w:bookmarkEnd w:id="4"/>
    <w:p w14:paraId="351C23C1" w14:textId="77777777" w:rsidR="00BB53C3" w:rsidRPr="009B6D64" w:rsidRDefault="00BB53C3" w:rsidP="00BB53C3">
      <w:pPr>
        <w:tabs>
          <w:tab w:val="left" w:pos="9356"/>
        </w:tabs>
        <w:autoSpaceDE w:val="0"/>
        <w:autoSpaceDN w:val="0"/>
        <w:adjustRightInd w:val="0"/>
        <w:spacing w:after="0" w:line="240" w:lineRule="auto"/>
        <w:ind w:left="284" w:right="339"/>
        <w:rPr>
          <w:rFonts w:cs="Arial"/>
          <w:b/>
          <w:bCs/>
          <w:color w:val="1D1D1B"/>
          <w:szCs w:val="24"/>
        </w:rPr>
      </w:pPr>
      <w:r>
        <w:rPr>
          <w:rFonts w:cs="Arial"/>
          <w:b/>
          <w:bCs/>
          <w:color w:val="1D1D1B"/>
          <w:szCs w:val="24"/>
        </w:rPr>
        <w:t>Outlook</w:t>
      </w:r>
    </w:p>
    <w:p w14:paraId="13946B92" w14:textId="77777777" w:rsidR="00BB53C3" w:rsidRDefault="00BB53C3" w:rsidP="00BB53C3">
      <w:pPr>
        <w:tabs>
          <w:tab w:val="left" w:pos="9356"/>
        </w:tabs>
        <w:autoSpaceDE w:val="0"/>
        <w:autoSpaceDN w:val="0"/>
        <w:adjustRightInd w:val="0"/>
        <w:spacing w:after="0" w:line="240" w:lineRule="auto"/>
        <w:ind w:left="284" w:right="339"/>
        <w:rPr>
          <w:rFonts w:cs="Arial"/>
          <w:color w:val="1D1D1B"/>
          <w:szCs w:val="24"/>
        </w:rPr>
      </w:pPr>
    </w:p>
    <w:p w14:paraId="3FEF8C51" w14:textId="5E40C013" w:rsidR="00BB53C3" w:rsidRPr="00A048D7" w:rsidRDefault="00BB53C3" w:rsidP="00BB53C3">
      <w:pPr>
        <w:ind w:left="284"/>
        <w:rPr>
          <w:b/>
          <w:bCs/>
          <w:szCs w:val="24"/>
        </w:rPr>
      </w:pPr>
      <w:r w:rsidRPr="00A048D7">
        <w:rPr>
          <w:b/>
          <w:bCs/>
          <w:szCs w:val="24"/>
        </w:rPr>
        <w:t xml:space="preserve">Budgets and </w:t>
      </w:r>
      <w:r w:rsidR="008757EC">
        <w:rPr>
          <w:b/>
          <w:bCs/>
          <w:szCs w:val="24"/>
        </w:rPr>
        <w:t>f</w:t>
      </w:r>
      <w:r w:rsidRPr="00A048D7">
        <w:rPr>
          <w:b/>
          <w:bCs/>
          <w:szCs w:val="24"/>
        </w:rPr>
        <w:t>unding</w:t>
      </w:r>
    </w:p>
    <w:p w14:paraId="63E6D5D1" w14:textId="2136A8BC" w:rsidR="00BB53C3" w:rsidRPr="00A048D7" w:rsidRDefault="00BB53C3" w:rsidP="00BB53C3">
      <w:pPr>
        <w:pStyle w:val="BodyText"/>
        <w:spacing w:before="6"/>
        <w:ind w:left="284" w:right="197"/>
        <w:rPr>
          <w:sz w:val="24"/>
          <w:szCs w:val="24"/>
        </w:rPr>
      </w:pPr>
      <w:r w:rsidRPr="00A048D7">
        <w:rPr>
          <w:color w:val="231F20"/>
          <w:sz w:val="24"/>
          <w:szCs w:val="24"/>
        </w:rPr>
        <w:t>There</w:t>
      </w:r>
      <w:r w:rsidRPr="00A048D7">
        <w:rPr>
          <w:color w:val="231F20"/>
          <w:spacing w:val="-6"/>
          <w:sz w:val="24"/>
          <w:szCs w:val="24"/>
        </w:rPr>
        <w:t xml:space="preserve"> remains </w:t>
      </w:r>
      <w:r w:rsidRPr="00A048D7">
        <w:rPr>
          <w:color w:val="231F20"/>
          <w:sz w:val="24"/>
          <w:szCs w:val="24"/>
        </w:rPr>
        <w:t>significant</w:t>
      </w:r>
      <w:r w:rsidRPr="00A048D7">
        <w:rPr>
          <w:color w:val="231F20"/>
          <w:spacing w:val="-7"/>
          <w:sz w:val="24"/>
          <w:szCs w:val="24"/>
        </w:rPr>
        <w:t xml:space="preserve"> </w:t>
      </w:r>
      <w:r w:rsidRPr="00A048D7">
        <w:rPr>
          <w:color w:val="231F20"/>
          <w:sz w:val="24"/>
          <w:szCs w:val="24"/>
        </w:rPr>
        <w:t>uncertainty</w:t>
      </w:r>
      <w:r w:rsidRPr="00A048D7">
        <w:rPr>
          <w:color w:val="231F20"/>
          <w:spacing w:val="-6"/>
          <w:sz w:val="24"/>
          <w:szCs w:val="24"/>
        </w:rPr>
        <w:t xml:space="preserve"> </w:t>
      </w:r>
      <w:r w:rsidRPr="00A048D7">
        <w:rPr>
          <w:color w:val="231F20"/>
          <w:sz w:val="24"/>
          <w:szCs w:val="24"/>
        </w:rPr>
        <w:t>about</w:t>
      </w:r>
      <w:r w:rsidRPr="00A048D7">
        <w:rPr>
          <w:color w:val="231F20"/>
          <w:spacing w:val="-6"/>
          <w:sz w:val="24"/>
          <w:szCs w:val="24"/>
        </w:rPr>
        <w:t xml:space="preserve"> </w:t>
      </w:r>
      <w:r w:rsidRPr="00A048D7">
        <w:rPr>
          <w:color w:val="231F20"/>
          <w:sz w:val="24"/>
          <w:szCs w:val="24"/>
        </w:rPr>
        <w:t>the</w:t>
      </w:r>
      <w:r w:rsidRPr="00A048D7">
        <w:rPr>
          <w:color w:val="231F20"/>
          <w:spacing w:val="-6"/>
          <w:sz w:val="24"/>
          <w:szCs w:val="24"/>
        </w:rPr>
        <w:t xml:space="preserve"> </w:t>
      </w:r>
      <w:r w:rsidRPr="00A048D7">
        <w:rPr>
          <w:color w:val="231F20"/>
          <w:sz w:val="24"/>
          <w:szCs w:val="24"/>
        </w:rPr>
        <w:t>level of funding the Council will receive beyond 202</w:t>
      </w:r>
      <w:r w:rsidR="00D050E3">
        <w:rPr>
          <w:color w:val="231F20"/>
          <w:sz w:val="24"/>
          <w:szCs w:val="24"/>
        </w:rPr>
        <w:t>5</w:t>
      </w:r>
      <w:r w:rsidRPr="00A048D7">
        <w:rPr>
          <w:color w:val="231F20"/>
          <w:sz w:val="24"/>
          <w:szCs w:val="24"/>
        </w:rPr>
        <w:t>/2</w:t>
      </w:r>
      <w:r w:rsidR="00D050E3">
        <w:rPr>
          <w:color w:val="231F20"/>
          <w:sz w:val="24"/>
          <w:szCs w:val="24"/>
        </w:rPr>
        <w:t>6</w:t>
      </w:r>
      <w:r w:rsidRPr="00A048D7">
        <w:rPr>
          <w:color w:val="231F20"/>
          <w:sz w:val="24"/>
          <w:szCs w:val="24"/>
        </w:rPr>
        <w:t xml:space="preserve">. </w:t>
      </w:r>
    </w:p>
    <w:p w14:paraId="29A59D53" w14:textId="77777777" w:rsidR="00BB53C3" w:rsidRPr="00A048D7" w:rsidRDefault="00BB53C3" w:rsidP="00BB53C3">
      <w:pPr>
        <w:pStyle w:val="BodyText"/>
        <w:spacing w:before="4"/>
        <w:ind w:left="284" w:right="197"/>
        <w:rPr>
          <w:sz w:val="24"/>
          <w:szCs w:val="24"/>
        </w:rPr>
      </w:pPr>
    </w:p>
    <w:p w14:paraId="5191504B" w14:textId="77777777" w:rsidR="00BB53C3" w:rsidRPr="00A048D7" w:rsidRDefault="00BB53C3" w:rsidP="00BB53C3">
      <w:pPr>
        <w:pStyle w:val="BodyText"/>
        <w:ind w:left="284" w:right="197"/>
        <w:rPr>
          <w:sz w:val="24"/>
          <w:szCs w:val="24"/>
        </w:rPr>
      </w:pPr>
      <w:r w:rsidRPr="00A048D7">
        <w:rPr>
          <w:color w:val="231F20"/>
          <w:sz w:val="24"/>
          <w:szCs w:val="24"/>
        </w:rPr>
        <w:t>This</w:t>
      </w:r>
      <w:r w:rsidRPr="00A048D7">
        <w:rPr>
          <w:color w:val="231F20"/>
          <w:spacing w:val="-2"/>
          <w:sz w:val="24"/>
          <w:szCs w:val="24"/>
        </w:rPr>
        <w:t xml:space="preserve"> </w:t>
      </w:r>
      <w:r w:rsidRPr="00A048D7">
        <w:rPr>
          <w:color w:val="231F20"/>
          <w:sz w:val="24"/>
          <w:szCs w:val="24"/>
        </w:rPr>
        <w:t>gives</w:t>
      </w:r>
      <w:r w:rsidRPr="00A048D7">
        <w:rPr>
          <w:color w:val="231F20"/>
          <w:spacing w:val="-2"/>
          <w:sz w:val="24"/>
          <w:szCs w:val="24"/>
        </w:rPr>
        <w:t xml:space="preserve"> </w:t>
      </w:r>
      <w:r w:rsidRPr="00A048D7">
        <w:rPr>
          <w:color w:val="231F20"/>
          <w:sz w:val="24"/>
          <w:szCs w:val="24"/>
        </w:rPr>
        <w:t>significant</w:t>
      </w:r>
      <w:r w:rsidRPr="00A048D7">
        <w:rPr>
          <w:color w:val="231F20"/>
          <w:spacing w:val="-3"/>
          <w:sz w:val="24"/>
          <w:szCs w:val="24"/>
        </w:rPr>
        <w:t xml:space="preserve"> </w:t>
      </w:r>
      <w:r w:rsidRPr="00A048D7">
        <w:rPr>
          <w:color w:val="231F20"/>
          <w:sz w:val="24"/>
          <w:szCs w:val="24"/>
        </w:rPr>
        <w:t>uncertainty</w:t>
      </w:r>
      <w:r w:rsidRPr="00A048D7">
        <w:rPr>
          <w:color w:val="231F20"/>
          <w:spacing w:val="-2"/>
          <w:sz w:val="24"/>
          <w:szCs w:val="24"/>
        </w:rPr>
        <w:t xml:space="preserve"> </w:t>
      </w:r>
      <w:r w:rsidRPr="00A048D7">
        <w:rPr>
          <w:color w:val="231F20"/>
          <w:sz w:val="24"/>
          <w:szCs w:val="24"/>
        </w:rPr>
        <w:t>to</w:t>
      </w:r>
      <w:r w:rsidRPr="00A048D7">
        <w:rPr>
          <w:color w:val="231F20"/>
          <w:spacing w:val="-2"/>
          <w:sz w:val="24"/>
          <w:szCs w:val="24"/>
        </w:rPr>
        <w:t xml:space="preserve"> </w:t>
      </w:r>
      <w:r w:rsidRPr="00A048D7">
        <w:rPr>
          <w:color w:val="231F20"/>
          <w:sz w:val="24"/>
          <w:szCs w:val="24"/>
        </w:rPr>
        <w:t>Council’s</w:t>
      </w:r>
      <w:r w:rsidRPr="00A048D7">
        <w:rPr>
          <w:color w:val="231F20"/>
          <w:spacing w:val="-3"/>
          <w:sz w:val="24"/>
          <w:szCs w:val="24"/>
        </w:rPr>
        <w:t xml:space="preserve"> </w:t>
      </w:r>
      <w:r w:rsidRPr="00A048D7">
        <w:rPr>
          <w:color w:val="231F20"/>
          <w:sz w:val="24"/>
          <w:szCs w:val="24"/>
        </w:rPr>
        <w:t>in respect</w:t>
      </w:r>
      <w:r w:rsidRPr="00A048D7">
        <w:rPr>
          <w:color w:val="231F20"/>
          <w:spacing w:val="-5"/>
          <w:sz w:val="24"/>
          <w:szCs w:val="24"/>
        </w:rPr>
        <w:t xml:space="preserve"> </w:t>
      </w:r>
      <w:r w:rsidRPr="00A048D7">
        <w:rPr>
          <w:color w:val="231F20"/>
          <w:sz w:val="24"/>
          <w:szCs w:val="24"/>
        </w:rPr>
        <w:t>of</w:t>
      </w:r>
      <w:r w:rsidRPr="00A048D7">
        <w:rPr>
          <w:color w:val="231F20"/>
          <w:spacing w:val="-5"/>
          <w:sz w:val="24"/>
          <w:szCs w:val="24"/>
        </w:rPr>
        <w:t xml:space="preserve"> </w:t>
      </w:r>
      <w:r w:rsidRPr="00A048D7">
        <w:rPr>
          <w:color w:val="231F20"/>
          <w:sz w:val="24"/>
          <w:szCs w:val="24"/>
        </w:rPr>
        <w:t>their</w:t>
      </w:r>
      <w:r w:rsidRPr="00A048D7">
        <w:rPr>
          <w:color w:val="231F20"/>
          <w:spacing w:val="-5"/>
          <w:sz w:val="24"/>
          <w:szCs w:val="24"/>
        </w:rPr>
        <w:t xml:space="preserve"> </w:t>
      </w:r>
      <w:r w:rsidRPr="00A048D7">
        <w:rPr>
          <w:color w:val="231F20"/>
          <w:sz w:val="24"/>
          <w:szCs w:val="24"/>
        </w:rPr>
        <w:t>ability</w:t>
      </w:r>
      <w:r w:rsidRPr="00A048D7">
        <w:rPr>
          <w:color w:val="231F20"/>
          <w:spacing w:val="-5"/>
          <w:sz w:val="24"/>
          <w:szCs w:val="24"/>
        </w:rPr>
        <w:t xml:space="preserve"> </w:t>
      </w:r>
      <w:r w:rsidRPr="00A048D7">
        <w:rPr>
          <w:color w:val="231F20"/>
          <w:sz w:val="24"/>
          <w:szCs w:val="24"/>
        </w:rPr>
        <w:t>to</w:t>
      </w:r>
      <w:r w:rsidRPr="00A048D7">
        <w:rPr>
          <w:color w:val="231F20"/>
          <w:spacing w:val="-5"/>
          <w:sz w:val="24"/>
          <w:szCs w:val="24"/>
        </w:rPr>
        <w:t xml:space="preserve"> </w:t>
      </w:r>
      <w:r w:rsidRPr="00A048D7">
        <w:rPr>
          <w:color w:val="231F20"/>
          <w:sz w:val="24"/>
          <w:szCs w:val="24"/>
        </w:rPr>
        <w:t>plan</w:t>
      </w:r>
      <w:r w:rsidRPr="00A048D7">
        <w:rPr>
          <w:color w:val="231F20"/>
          <w:spacing w:val="-5"/>
          <w:sz w:val="24"/>
          <w:szCs w:val="24"/>
        </w:rPr>
        <w:t xml:space="preserve"> </w:t>
      </w:r>
      <w:r w:rsidRPr="00A048D7">
        <w:rPr>
          <w:color w:val="231F20"/>
          <w:sz w:val="24"/>
          <w:szCs w:val="24"/>
        </w:rPr>
        <w:t>financially</w:t>
      </w:r>
      <w:r w:rsidRPr="00A048D7">
        <w:rPr>
          <w:color w:val="231F20"/>
          <w:spacing w:val="-5"/>
          <w:sz w:val="24"/>
          <w:szCs w:val="24"/>
        </w:rPr>
        <w:t xml:space="preserve"> </w:t>
      </w:r>
      <w:r w:rsidRPr="00A048D7">
        <w:rPr>
          <w:color w:val="231F20"/>
          <w:sz w:val="24"/>
          <w:szCs w:val="24"/>
        </w:rPr>
        <w:t>for</w:t>
      </w:r>
      <w:r w:rsidRPr="00A048D7">
        <w:rPr>
          <w:color w:val="231F20"/>
          <w:spacing w:val="-5"/>
          <w:sz w:val="24"/>
          <w:szCs w:val="24"/>
        </w:rPr>
        <w:t xml:space="preserve"> </w:t>
      </w:r>
      <w:r w:rsidRPr="00A048D7">
        <w:rPr>
          <w:color w:val="231F20"/>
          <w:sz w:val="24"/>
          <w:szCs w:val="24"/>
        </w:rPr>
        <w:t>the medium term.</w:t>
      </w:r>
    </w:p>
    <w:p w14:paraId="4EC2309A" w14:textId="77777777" w:rsidR="00BB53C3" w:rsidRPr="00A048D7" w:rsidRDefault="00BB53C3" w:rsidP="00BB53C3">
      <w:pPr>
        <w:pStyle w:val="BodyText"/>
        <w:spacing w:before="7"/>
        <w:ind w:left="284" w:right="197"/>
        <w:rPr>
          <w:sz w:val="24"/>
          <w:szCs w:val="24"/>
        </w:rPr>
      </w:pPr>
    </w:p>
    <w:p w14:paraId="0ACF583E" w14:textId="77777777" w:rsidR="00BB53C3" w:rsidRPr="00A048D7" w:rsidRDefault="00BB53C3" w:rsidP="00BB53C3">
      <w:pPr>
        <w:pStyle w:val="BodyText"/>
        <w:ind w:left="284" w:right="197"/>
        <w:rPr>
          <w:sz w:val="24"/>
          <w:szCs w:val="24"/>
        </w:rPr>
      </w:pPr>
      <w:r w:rsidRPr="00A048D7">
        <w:rPr>
          <w:color w:val="231F20"/>
          <w:sz w:val="24"/>
          <w:szCs w:val="24"/>
        </w:rPr>
        <w:t>It</w:t>
      </w:r>
      <w:r w:rsidRPr="00A048D7">
        <w:rPr>
          <w:color w:val="231F20"/>
          <w:spacing w:val="-5"/>
          <w:sz w:val="24"/>
          <w:szCs w:val="24"/>
        </w:rPr>
        <w:t xml:space="preserve"> </w:t>
      </w:r>
      <w:r w:rsidRPr="00A048D7">
        <w:rPr>
          <w:color w:val="231F20"/>
          <w:sz w:val="24"/>
          <w:szCs w:val="24"/>
        </w:rPr>
        <w:t>is</w:t>
      </w:r>
      <w:r w:rsidRPr="00A048D7">
        <w:rPr>
          <w:color w:val="231F20"/>
          <w:spacing w:val="-5"/>
          <w:sz w:val="24"/>
          <w:szCs w:val="24"/>
        </w:rPr>
        <w:t xml:space="preserve"> </w:t>
      </w:r>
      <w:r w:rsidRPr="00A048D7">
        <w:rPr>
          <w:color w:val="231F20"/>
          <w:sz w:val="24"/>
          <w:szCs w:val="24"/>
        </w:rPr>
        <w:t>anticipated</w:t>
      </w:r>
      <w:r w:rsidRPr="00A048D7">
        <w:rPr>
          <w:color w:val="231F20"/>
          <w:spacing w:val="-4"/>
          <w:sz w:val="24"/>
          <w:szCs w:val="24"/>
        </w:rPr>
        <w:t xml:space="preserve"> </w:t>
      </w:r>
      <w:r w:rsidRPr="00A048D7">
        <w:rPr>
          <w:color w:val="231F20"/>
          <w:sz w:val="24"/>
          <w:szCs w:val="24"/>
        </w:rPr>
        <w:t>that</w:t>
      </w:r>
      <w:r w:rsidRPr="00A048D7">
        <w:rPr>
          <w:color w:val="231F20"/>
          <w:spacing w:val="-4"/>
          <w:sz w:val="24"/>
          <w:szCs w:val="24"/>
        </w:rPr>
        <w:t xml:space="preserve"> once implemented, Local Government Funding Reform</w:t>
      </w:r>
      <w:r w:rsidRPr="00A048D7">
        <w:rPr>
          <w:color w:val="231F20"/>
          <w:sz w:val="24"/>
          <w:szCs w:val="24"/>
        </w:rPr>
        <w:t xml:space="preserve"> will see a redistribution of resources to address the national social care pressure in both Adults’ and Children’s services and as District Councils do not provide these services, District Councils’ resources are expected to reduce.</w:t>
      </w:r>
    </w:p>
    <w:p w14:paraId="4F790343" w14:textId="77777777" w:rsidR="00BB53C3" w:rsidRPr="00A048D7" w:rsidRDefault="00BB53C3" w:rsidP="00BB53C3">
      <w:pPr>
        <w:pStyle w:val="BodyText"/>
        <w:spacing w:before="7"/>
        <w:ind w:left="284" w:right="197"/>
        <w:rPr>
          <w:sz w:val="24"/>
          <w:szCs w:val="24"/>
        </w:rPr>
      </w:pPr>
    </w:p>
    <w:p w14:paraId="0249CCC1" w14:textId="0BD822D4" w:rsidR="00BB53C3" w:rsidRPr="00A048D7" w:rsidRDefault="00BB53C3" w:rsidP="00690204">
      <w:pPr>
        <w:pStyle w:val="BodyText"/>
        <w:ind w:left="284" w:right="197"/>
        <w:rPr>
          <w:sz w:val="24"/>
          <w:szCs w:val="24"/>
        </w:rPr>
      </w:pPr>
      <w:r w:rsidRPr="00A048D7">
        <w:rPr>
          <w:color w:val="231F20"/>
          <w:sz w:val="24"/>
          <w:szCs w:val="24"/>
        </w:rPr>
        <w:t>Ashfield District Council, like most Councils, receives support from Local Government Futures</w:t>
      </w:r>
      <w:r w:rsidRPr="00A048D7">
        <w:rPr>
          <w:color w:val="231F20"/>
          <w:spacing w:val="-7"/>
          <w:sz w:val="24"/>
          <w:szCs w:val="24"/>
        </w:rPr>
        <w:t xml:space="preserve"> </w:t>
      </w:r>
      <w:r w:rsidRPr="00A048D7">
        <w:rPr>
          <w:color w:val="231F20"/>
          <w:sz w:val="24"/>
          <w:szCs w:val="24"/>
        </w:rPr>
        <w:t>(LG</w:t>
      </w:r>
      <w:r w:rsidRPr="00A048D7">
        <w:rPr>
          <w:color w:val="231F20"/>
          <w:spacing w:val="-7"/>
          <w:sz w:val="24"/>
          <w:szCs w:val="24"/>
        </w:rPr>
        <w:t xml:space="preserve"> </w:t>
      </w:r>
      <w:r w:rsidRPr="00A048D7">
        <w:rPr>
          <w:color w:val="231F20"/>
          <w:sz w:val="24"/>
          <w:szCs w:val="24"/>
        </w:rPr>
        <w:t>Futures)</w:t>
      </w:r>
      <w:r w:rsidRPr="00A048D7">
        <w:rPr>
          <w:color w:val="231F20"/>
          <w:spacing w:val="-7"/>
          <w:sz w:val="24"/>
          <w:szCs w:val="24"/>
        </w:rPr>
        <w:t xml:space="preserve"> </w:t>
      </w:r>
      <w:r w:rsidRPr="00A048D7">
        <w:rPr>
          <w:color w:val="231F20"/>
          <w:sz w:val="24"/>
          <w:szCs w:val="24"/>
        </w:rPr>
        <w:t>and</w:t>
      </w:r>
      <w:r w:rsidRPr="00A048D7">
        <w:rPr>
          <w:color w:val="231F20"/>
          <w:spacing w:val="-7"/>
          <w:sz w:val="24"/>
          <w:szCs w:val="24"/>
        </w:rPr>
        <w:t xml:space="preserve"> </w:t>
      </w:r>
      <w:r w:rsidRPr="00A048D7">
        <w:rPr>
          <w:color w:val="231F20"/>
          <w:sz w:val="24"/>
          <w:szCs w:val="24"/>
        </w:rPr>
        <w:t>has</w:t>
      </w:r>
      <w:r w:rsidRPr="00A048D7">
        <w:rPr>
          <w:color w:val="231F20"/>
          <w:spacing w:val="-7"/>
          <w:sz w:val="24"/>
          <w:szCs w:val="24"/>
        </w:rPr>
        <w:t xml:space="preserve"> </w:t>
      </w:r>
      <w:r w:rsidRPr="00A048D7">
        <w:rPr>
          <w:color w:val="231F20"/>
          <w:sz w:val="24"/>
          <w:szCs w:val="24"/>
        </w:rPr>
        <w:t>used</w:t>
      </w:r>
      <w:r w:rsidRPr="00A048D7">
        <w:rPr>
          <w:color w:val="231F20"/>
          <w:spacing w:val="-7"/>
          <w:sz w:val="24"/>
          <w:szCs w:val="24"/>
        </w:rPr>
        <w:t xml:space="preserve"> </w:t>
      </w:r>
      <w:r w:rsidRPr="00A048D7">
        <w:rPr>
          <w:color w:val="231F20"/>
          <w:sz w:val="24"/>
          <w:szCs w:val="24"/>
        </w:rPr>
        <w:t>their</w:t>
      </w:r>
      <w:r w:rsidRPr="00A048D7">
        <w:rPr>
          <w:color w:val="231F20"/>
          <w:spacing w:val="-7"/>
          <w:sz w:val="24"/>
          <w:szCs w:val="24"/>
        </w:rPr>
        <w:t xml:space="preserve"> </w:t>
      </w:r>
      <w:r w:rsidRPr="00A048D7">
        <w:rPr>
          <w:color w:val="231F20"/>
          <w:sz w:val="24"/>
          <w:szCs w:val="24"/>
        </w:rPr>
        <w:t>resource forecasting model and the Council’s own forecast expenditure requirements to estimate the anticipated funding gap for the next three financial years. Notwithstanding the uncertainty</w:t>
      </w:r>
      <w:r w:rsidR="00013B3D">
        <w:rPr>
          <w:color w:val="231F20"/>
          <w:sz w:val="24"/>
          <w:szCs w:val="24"/>
        </w:rPr>
        <w:t xml:space="preserve"> </w:t>
      </w:r>
      <w:r w:rsidRPr="00A048D7">
        <w:rPr>
          <w:color w:val="231F20"/>
          <w:sz w:val="24"/>
          <w:szCs w:val="24"/>
        </w:rPr>
        <w:t>brought</w:t>
      </w:r>
      <w:r w:rsidRPr="00A048D7">
        <w:rPr>
          <w:color w:val="231F20"/>
          <w:spacing w:val="-5"/>
          <w:sz w:val="24"/>
          <w:szCs w:val="24"/>
        </w:rPr>
        <w:t xml:space="preserve"> </w:t>
      </w:r>
      <w:r w:rsidRPr="00A048D7">
        <w:rPr>
          <w:color w:val="231F20"/>
          <w:sz w:val="24"/>
          <w:szCs w:val="24"/>
        </w:rPr>
        <w:t>about</w:t>
      </w:r>
      <w:r w:rsidRPr="00A048D7">
        <w:rPr>
          <w:color w:val="231F20"/>
          <w:spacing w:val="-5"/>
          <w:sz w:val="24"/>
          <w:szCs w:val="24"/>
        </w:rPr>
        <w:t xml:space="preserve"> </w:t>
      </w:r>
      <w:r w:rsidRPr="00A048D7">
        <w:rPr>
          <w:color w:val="231F20"/>
          <w:sz w:val="24"/>
          <w:szCs w:val="24"/>
        </w:rPr>
        <w:t>by</w:t>
      </w:r>
      <w:r w:rsidRPr="00A048D7">
        <w:rPr>
          <w:color w:val="231F20"/>
          <w:spacing w:val="-5"/>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delay</w:t>
      </w:r>
      <w:r w:rsidRPr="00A048D7">
        <w:rPr>
          <w:color w:val="231F20"/>
          <w:spacing w:val="-5"/>
          <w:sz w:val="24"/>
          <w:szCs w:val="24"/>
        </w:rPr>
        <w:t xml:space="preserve"> </w:t>
      </w:r>
      <w:r w:rsidRPr="00A048D7">
        <w:rPr>
          <w:color w:val="231F20"/>
          <w:sz w:val="24"/>
          <w:szCs w:val="24"/>
        </w:rPr>
        <w:t>of</w:t>
      </w:r>
      <w:r w:rsidRPr="00A048D7">
        <w:rPr>
          <w:color w:val="231F20"/>
          <w:spacing w:val="-5"/>
          <w:sz w:val="24"/>
          <w:szCs w:val="24"/>
        </w:rPr>
        <w:t xml:space="preserve"> </w:t>
      </w:r>
      <w:r w:rsidRPr="00A048D7">
        <w:rPr>
          <w:color w:val="231F20"/>
          <w:sz w:val="24"/>
          <w:szCs w:val="24"/>
        </w:rPr>
        <w:t>Local</w:t>
      </w:r>
      <w:r w:rsidRPr="00A048D7">
        <w:rPr>
          <w:color w:val="231F20"/>
          <w:spacing w:val="-5"/>
          <w:sz w:val="24"/>
          <w:szCs w:val="24"/>
        </w:rPr>
        <w:t xml:space="preserve"> </w:t>
      </w:r>
      <w:r w:rsidRPr="00A048D7">
        <w:rPr>
          <w:color w:val="231F20"/>
          <w:sz w:val="24"/>
          <w:szCs w:val="24"/>
        </w:rPr>
        <w:t>Government Funding Reform, the estimated cumulative funding gap from 202</w:t>
      </w:r>
      <w:r w:rsidR="00D050E3">
        <w:rPr>
          <w:color w:val="231F20"/>
          <w:sz w:val="24"/>
          <w:szCs w:val="24"/>
        </w:rPr>
        <w:t>6</w:t>
      </w:r>
      <w:r w:rsidRPr="00A048D7">
        <w:rPr>
          <w:color w:val="231F20"/>
          <w:sz w:val="24"/>
          <w:szCs w:val="24"/>
        </w:rPr>
        <w:t>/2</w:t>
      </w:r>
      <w:r w:rsidR="00D050E3">
        <w:rPr>
          <w:color w:val="231F20"/>
          <w:sz w:val="24"/>
          <w:szCs w:val="24"/>
        </w:rPr>
        <w:t>7</w:t>
      </w:r>
      <w:r w:rsidRPr="00A048D7">
        <w:rPr>
          <w:color w:val="231F20"/>
          <w:sz w:val="24"/>
          <w:szCs w:val="24"/>
        </w:rPr>
        <w:t xml:space="preserve"> to 202</w:t>
      </w:r>
      <w:r w:rsidR="00D050E3">
        <w:rPr>
          <w:color w:val="231F20"/>
          <w:sz w:val="24"/>
          <w:szCs w:val="24"/>
        </w:rPr>
        <w:t>7</w:t>
      </w:r>
      <w:r w:rsidRPr="00A048D7">
        <w:rPr>
          <w:color w:val="231F20"/>
          <w:sz w:val="24"/>
          <w:szCs w:val="24"/>
        </w:rPr>
        <w:t>/2</w:t>
      </w:r>
      <w:r w:rsidR="00D050E3">
        <w:rPr>
          <w:color w:val="231F20"/>
          <w:sz w:val="24"/>
          <w:szCs w:val="24"/>
        </w:rPr>
        <w:t>8</w:t>
      </w:r>
      <w:r w:rsidRPr="00A048D7">
        <w:rPr>
          <w:color w:val="231F20"/>
          <w:sz w:val="24"/>
          <w:szCs w:val="24"/>
        </w:rPr>
        <w:t xml:space="preserve"> as shown in the March 202</w:t>
      </w:r>
      <w:r w:rsidR="00D050E3">
        <w:rPr>
          <w:color w:val="231F20"/>
          <w:sz w:val="24"/>
          <w:szCs w:val="24"/>
        </w:rPr>
        <w:t>6</w:t>
      </w:r>
      <w:r w:rsidRPr="00A048D7">
        <w:rPr>
          <w:color w:val="231F20"/>
          <w:sz w:val="24"/>
          <w:szCs w:val="24"/>
        </w:rPr>
        <w:t xml:space="preserve"> MTFS updated position</w:t>
      </w:r>
      <w:r w:rsidR="00690204">
        <w:rPr>
          <w:color w:val="231F20"/>
          <w:sz w:val="24"/>
          <w:szCs w:val="24"/>
        </w:rPr>
        <w:t xml:space="preserve"> </w:t>
      </w:r>
      <w:r w:rsidRPr="004F64A0">
        <w:rPr>
          <w:color w:val="231F20"/>
          <w:sz w:val="24"/>
          <w:szCs w:val="24"/>
        </w:rPr>
        <w:t>was</w:t>
      </w:r>
      <w:r w:rsidRPr="004F64A0">
        <w:rPr>
          <w:color w:val="231F20"/>
          <w:spacing w:val="-5"/>
          <w:sz w:val="24"/>
          <w:szCs w:val="24"/>
        </w:rPr>
        <w:t xml:space="preserve"> </w:t>
      </w:r>
      <w:r w:rsidRPr="004F64A0">
        <w:rPr>
          <w:color w:val="231F20"/>
          <w:sz w:val="24"/>
          <w:szCs w:val="24"/>
        </w:rPr>
        <w:t>£6.964m</w:t>
      </w:r>
      <w:r w:rsidRPr="004F64A0">
        <w:rPr>
          <w:color w:val="231F20"/>
          <w:spacing w:val="-2"/>
          <w:sz w:val="24"/>
          <w:szCs w:val="24"/>
        </w:rPr>
        <w:t xml:space="preserve"> </w:t>
      </w:r>
      <w:r w:rsidRPr="004F64A0">
        <w:rPr>
          <w:color w:val="231F20"/>
          <w:sz w:val="24"/>
          <w:szCs w:val="24"/>
        </w:rPr>
        <w:t>with</w:t>
      </w:r>
      <w:r w:rsidRPr="004F64A0">
        <w:rPr>
          <w:color w:val="231F20"/>
          <w:spacing w:val="-2"/>
          <w:sz w:val="24"/>
          <w:szCs w:val="24"/>
        </w:rPr>
        <w:t xml:space="preserve"> </w:t>
      </w:r>
      <w:r w:rsidRPr="004F64A0">
        <w:rPr>
          <w:color w:val="231F20"/>
          <w:sz w:val="24"/>
          <w:szCs w:val="24"/>
        </w:rPr>
        <w:t>the</w:t>
      </w:r>
      <w:r w:rsidRPr="004F64A0">
        <w:rPr>
          <w:color w:val="231F20"/>
          <w:spacing w:val="-3"/>
          <w:sz w:val="24"/>
          <w:szCs w:val="24"/>
        </w:rPr>
        <w:t xml:space="preserve"> </w:t>
      </w:r>
      <w:r w:rsidRPr="004F64A0">
        <w:rPr>
          <w:color w:val="231F20"/>
          <w:sz w:val="24"/>
          <w:szCs w:val="24"/>
        </w:rPr>
        <w:t>largest</w:t>
      </w:r>
      <w:r w:rsidRPr="004F64A0">
        <w:rPr>
          <w:color w:val="231F20"/>
          <w:spacing w:val="-2"/>
          <w:sz w:val="24"/>
          <w:szCs w:val="24"/>
        </w:rPr>
        <w:t xml:space="preserve"> </w:t>
      </w:r>
      <w:r w:rsidRPr="004F64A0">
        <w:rPr>
          <w:color w:val="231F20"/>
          <w:sz w:val="24"/>
          <w:szCs w:val="24"/>
        </w:rPr>
        <w:t>proportion</w:t>
      </w:r>
      <w:r w:rsidRPr="004F64A0">
        <w:rPr>
          <w:color w:val="231F20"/>
          <w:spacing w:val="-2"/>
          <w:sz w:val="24"/>
          <w:szCs w:val="24"/>
        </w:rPr>
        <w:t xml:space="preserve"> </w:t>
      </w:r>
      <w:r w:rsidRPr="004F64A0">
        <w:rPr>
          <w:color w:val="231F20"/>
          <w:spacing w:val="-5"/>
          <w:sz w:val="24"/>
          <w:szCs w:val="24"/>
        </w:rPr>
        <w:t>of</w:t>
      </w:r>
      <w:r w:rsidR="00690204" w:rsidRPr="004F64A0">
        <w:rPr>
          <w:color w:val="231F20"/>
          <w:spacing w:val="-5"/>
          <w:sz w:val="24"/>
          <w:szCs w:val="24"/>
        </w:rPr>
        <w:t xml:space="preserve"> </w:t>
      </w:r>
      <w:r w:rsidRPr="004F64A0">
        <w:rPr>
          <w:color w:val="231F20"/>
          <w:sz w:val="24"/>
          <w:szCs w:val="24"/>
        </w:rPr>
        <w:t>this funding gap (£5.464m) expected to be in 2026/27,</w:t>
      </w:r>
      <w:r w:rsidRPr="004F64A0">
        <w:rPr>
          <w:color w:val="231F20"/>
          <w:spacing w:val="-5"/>
          <w:sz w:val="24"/>
          <w:szCs w:val="24"/>
        </w:rPr>
        <w:t xml:space="preserve"> </w:t>
      </w:r>
      <w:r w:rsidRPr="004F64A0">
        <w:rPr>
          <w:color w:val="231F20"/>
          <w:sz w:val="24"/>
          <w:szCs w:val="24"/>
        </w:rPr>
        <w:t>assuming</w:t>
      </w:r>
      <w:r w:rsidRPr="00A048D7">
        <w:rPr>
          <w:color w:val="231F20"/>
          <w:spacing w:val="-4"/>
          <w:sz w:val="24"/>
          <w:szCs w:val="24"/>
        </w:rPr>
        <w:t xml:space="preserve"> </w:t>
      </w:r>
      <w:r w:rsidRPr="00A048D7">
        <w:rPr>
          <w:color w:val="231F20"/>
          <w:sz w:val="24"/>
          <w:szCs w:val="24"/>
        </w:rPr>
        <w:t>this</w:t>
      </w:r>
      <w:r w:rsidRPr="00A048D7">
        <w:rPr>
          <w:color w:val="231F20"/>
          <w:spacing w:val="-4"/>
          <w:sz w:val="24"/>
          <w:szCs w:val="24"/>
        </w:rPr>
        <w:t xml:space="preserve"> </w:t>
      </w:r>
      <w:r w:rsidRPr="00A048D7">
        <w:rPr>
          <w:color w:val="231F20"/>
          <w:sz w:val="24"/>
          <w:szCs w:val="24"/>
        </w:rPr>
        <w:t>is</w:t>
      </w:r>
      <w:r w:rsidRPr="00A048D7">
        <w:rPr>
          <w:color w:val="231F20"/>
          <w:spacing w:val="-5"/>
          <w:sz w:val="24"/>
          <w:szCs w:val="24"/>
        </w:rPr>
        <w:t xml:space="preserve"> </w:t>
      </w:r>
      <w:r w:rsidRPr="00A048D7">
        <w:rPr>
          <w:color w:val="231F20"/>
          <w:sz w:val="24"/>
          <w:szCs w:val="24"/>
        </w:rPr>
        <w:t>the</w:t>
      </w:r>
      <w:r w:rsidRPr="00A048D7">
        <w:rPr>
          <w:color w:val="231F20"/>
          <w:spacing w:val="-4"/>
          <w:sz w:val="24"/>
          <w:szCs w:val="24"/>
        </w:rPr>
        <w:t xml:space="preserve"> </w:t>
      </w:r>
      <w:r w:rsidRPr="00A048D7">
        <w:rPr>
          <w:color w:val="231F20"/>
          <w:sz w:val="24"/>
          <w:szCs w:val="24"/>
        </w:rPr>
        <w:t>year</w:t>
      </w:r>
      <w:r w:rsidRPr="00A048D7">
        <w:rPr>
          <w:color w:val="231F20"/>
          <w:spacing w:val="-4"/>
          <w:sz w:val="24"/>
          <w:szCs w:val="24"/>
        </w:rPr>
        <w:t xml:space="preserve"> </w:t>
      </w:r>
      <w:r w:rsidRPr="00A048D7">
        <w:rPr>
          <w:color w:val="231F20"/>
          <w:sz w:val="24"/>
          <w:szCs w:val="24"/>
        </w:rPr>
        <w:t>in</w:t>
      </w:r>
      <w:r w:rsidRPr="00A048D7">
        <w:rPr>
          <w:color w:val="231F20"/>
          <w:spacing w:val="-5"/>
          <w:sz w:val="24"/>
          <w:szCs w:val="24"/>
        </w:rPr>
        <w:t xml:space="preserve"> </w:t>
      </w:r>
      <w:r w:rsidRPr="00A048D7">
        <w:rPr>
          <w:color w:val="231F20"/>
          <w:sz w:val="24"/>
          <w:szCs w:val="24"/>
        </w:rPr>
        <w:t>which</w:t>
      </w:r>
      <w:r w:rsidRPr="00A048D7">
        <w:rPr>
          <w:color w:val="231F20"/>
          <w:spacing w:val="-4"/>
          <w:sz w:val="24"/>
          <w:szCs w:val="24"/>
        </w:rPr>
        <w:t xml:space="preserve"> </w:t>
      </w:r>
      <w:r w:rsidRPr="00A048D7">
        <w:rPr>
          <w:color w:val="231F20"/>
          <w:sz w:val="24"/>
          <w:szCs w:val="24"/>
        </w:rPr>
        <w:t>Local Government Funding Reform is implemented.</w:t>
      </w:r>
    </w:p>
    <w:p w14:paraId="6440C960" w14:textId="77777777" w:rsidR="00BB53C3" w:rsidRPr="00A048D7" w:rsidRDefault="00BB53C3" w:rsidP="00BB53C3">
      <w:pPr>
        <w:pStyle w:val="BodyText"/>
        <w:spacing w:before="7"/>
        <w:ind w:left="284" w:right="197"/>
        <w:rPr>
          <w:sz w:val="24"/>
          <w:szCs w:val="24"/>
        </w:rPr>
      </w:pPr>
    </w:p>
    <w:p w14:paraId="03908CED" w14:textId="1CBB41FE" w:rsidR="00421CF4" w:rsidRDefault="00BB53C3" w:rsidP="00421CF4">
      <w:pPr>
        <w:pStyle w:val="BodyText"/>
        <w:ind w:left="284" w:right="197"/>
        <w:rPr>
          <w:sz w:val="24"/>
          <w:szCs w:val="24"/>
        </w:rPr>
      </w:pPr>
      <w:r w:rsidRPr="00A048D7">
        <w:rPr>
          <w:color w:val="231F20"/>
          <w:sz w:val="24"/>
          <w:szCs w:val="24"/>
        </w:rPr>
        <w:t>As set out in the Council’s 202</w:t>
      </w:r>
      <w:r w:rsidR="00421CF4">
        <w:rPr>
          <w:color w:val="231F20"/>
          <w:sz w:val="24"/>
          <w:szCs w:val="24"/>
        </w:rPr>
        <w:t>5</w:t>
      </w:r>
      <w:r w:rsidRPr="00A048D7">
        <w:rPr>
          <w:color w:val="231F20"/>
          <w:sz w:val="24"/>
          <w:szCs w:val="24"/>
        </w:rPr>
        <w:t>/2</w:t>
      </w:r>
      <w:r w:rsidR="00421CF4">
        <w:rPr>
          <w:color w:val="231F20"/>
          <w:sz w:val="24"/>
          <w:szCs w:val="24"/>
        </w:rPr>
        <w:t>6</w:t>
      </w:r>
      <w:r w:rsidRPr="00A048D7">
        <w:rPr>
          <w:color w:val="231F20"/>
          <w:sz w:val="24"/>
          <w:szCs w:val="24"/>
        </w:rPr>
        <w:t xml:space="preserve"> Budget Setting Report, robust plans are in place to identify options and implement actions to address</w:t>
      </w:r>
      <w:r w:rsidRPr="00A048D7">
        <w:rPr>
          <w:color w:val="231F20"/>
          <w:spacing w:val="-7"/>
          <w:sz w:val="24"/>
          <w:szCs w:val="24"/>
        </w:rPr>
        <w:t xml:space="preserve"> </w:t>
      </w:r>
      <w:r w:rsidRPr="00A048D7">
        <w:rPr>
          <w:color w:val="231F20"/>
          <w:sz w:val="24"/>
          <w:szCs w:val="24"/>
        </w:rPr>
        <w:t>the</w:t>
      </w:r>
      <w:r w:rsidRPr="00A048D7">
        <w:rPr>
          <w:color w:val="231F20"/>
          <w:spacing w:val="-7"/>
          <w:sz w:val="24"/>
          <w:szCs w:val="24"/>
        </w:rPr>
        <w:t xml:space="preserve"> </w:t>
      </w:r>
      <w:r w:rsidRPr="00A048D7">
        <w:rPr>
          <w:color w:val="231F20"/>
          <w:sz w:val="24"/>
          <w:szCs w:val="24"/>
        </w:rPr>
        <w:t>future</w:t>
      </w:r>
      <w:r w:rsidRPr="00A048D7">
        <w:rPr>
          <w:color w:val="231F20"/>
          <w:spacing w:val="-7"/>
          <w:sz w:val="24"/>
          <w:szCs w:val="24"/>
        </w:rPr>
        <w:t xml:space="preserve"> </w:t>
      </w:r>
      <w:r w:rsidRPr="00A048D7">
        <w:rPr>
          <w:color w:val="231F20"/>
          <w:sz w:val="24"/>
          <w:szCs w:val="24"/>
        </w:rPr>
        <w:t>estimated</w:t>
      </w:r>
      <w:r w:rsidRPr="00A048D7">
        <w:rPr>
          <w:color w:val="231F20"/>
          <w:spacing w:val="-7"/>
          <w:sz w:val="24"/>
          <w:szCs w:val="24"/>
        </w:rPr>
        <w:t xml:space="preserve"> </w:t>
      </w:r>
      <w:r w:rsidRPr="00A048D7">
        <w:rPr>
          <w:color w:val="231F20"/>
          <w:sz w:val="24"/>
          <w:szCs w:val="24"/>
        </w:rPr>
        <w:t>financial</w:t>
      </w:r>
      <w:r w:rsidRPr="00A048D7">
        <w:rPr>
          <w:color w:val="231F20"/>
          <w:spacing w:val="-7"/>
          <w:sz w:val="24"/>
          <w:szCs w:val="24"/>
        </w:rPr>
        <w:t xml:space="preserve"> </w:t>
      </w:r>
      <w:r w:rsidRPr="00A048D7">
        <w:rPr>
          <w:color w:val="231F20"/>
          <w:sz w:val="24"/>
          <w:szCs w:val="24"/>
        </w:rPr>
        <w:t>challenge.</w:t>
      </w:r>
    </w:p>
    <w:p w14:paraId="1CE1321C" w14:textId="77777777" w:rsidR="00421CF4" w:rsidRDefault="00421CF4" w:rsidP="00421CF4">
      <w:pPr>
        <w:pStyle w:val="BodyText"/>
        <w:ind w:left="284" w:right="197"/>
        <w:rPr>
          <w:sz w:val="24"/>
          <w:szCs w:val="24"/>
        </w:rPr>
      </w:pPr>
    </w:p>
    <w:p w14:paraId="026B8452" w14:textId="5B7B1BAA" w:rsidR="00BB53C3" w:rsidRPr="00690204" w:rsidRDefault="00BB53C3" w:rsidP="00421CF4">
      <w:pPr>
        <w:pStyle w:val="BodyText"/>
        <w:ind w:left="284" w:right="197"/>
        <w:rPr>
          <w:sz w:val="24"/>
          <w:szCs w:val="24"/>
        </w:rPr>
      </w:pPr>
      <w:r w:rsidRPr="00690204">
        <w:rPr>
          <w:color w:val="231F20"/>
          <w:sz w:val="24"/>
          <w:szCs w:val="24"/>
        </w:rPr>
        <w:t xml:space="preserve">This includes a </w:t>
      </w:r>
      <w:r w:rsidR="00013B3D" w:rsidRPr="00690204">
        <w:rPr>
          <w:color w:val="231F20"/>
          <w:sz w:val="24"/>
          <w:szCs w:val="24"/>
        </w:rPr>
        <w:t>line-by-line</w:t>
      </w:r>
      <w:r w:rsidRPr="00690204">
        <w:rPr>
          <w:color w:val="231F20"/>
          <w:sz w:val="24"/>
          <w:szCs w:val="24"/>
        </w:rPr>
        <w:t xml:space="preserve"> review of all of the Council’s</w:t>
      </w:r>
      <w:r w:rsidRPr="00690204">
        <w:rPr>
          <w:color w:val="231F20"/>
          <w:spacing w:val="-15"/>
          <w:sz w:val="24"/>
          <w:szCs w:val="24"/>
        </w:rPr>
        <w:t xml:space="preserve"> </w:t>
      </w:r>
      <w:r w:rsidRPr="00690204">
        <w:rPr>
          <w:color w:val="231F20"/>
          <w:sz w:val="24"/>
          <w:szCs w:val="24"/>
        </w:rPr>
        <w:t>budgets</w:t>
      </w:r>
      <w:r w:rsidRPr="00690204">
        <w:rPr>
          <w:color w:val="231F20"/>
          <w:spacing w:val="-15"/>
          <w:sz w:val="24"/>
          <w:szCs w:val="24"/>
        </w:rPr>
        <w:t xml:space="preserve"> </w:t>
      </w:r>
      <w:r w:rsidRPr="00690204">
        <w:rPr>
          <w:color w:val="231F20"/>
          <w:sz w:val="24"/>
          <w:szCs w:val="24"/>
        </w:rPr>
        <w:t>and</w:t>
      </w:r>
      <w:r w:rsidRPr="00690204">
        <w:rPr>
          <w:color w:val="231F20"/>
          <w:spacing w:val="-15"/>
          <w:sz w:val="24"/>
          <w:szCs w:val="24"/>
        </w:rPr>
        <w:t xml:space="preserve"> </w:t>
      </w:r>
      <w:r w:rsidRPr="00690204">
        <w:rPr>
          <w:color w:val="231F20"/>
          <w:sz w:val="24"/>
          <w:szCs w:val="24"/>
        </w:rPr>
        <w:t>Medium-Term</w:t>
      </w:r>
      <w:r w:rsidRPr="00690204">
        <w:rPr>
          <w:color w:val="231F20"/>
          <w:spacing w:val="-15"/>
          <w:sz w:val="24"/>
          <w:szCs w:val="24"/>
        </w:rPr>
        <w:t xml:space="preserve"> </w:t>
      </w:r>
      <w:r w:rsidRPr="00690204">
        <w:rPr>
          <w:color w:val="231F20"/>
          <w:sz w:val="24"/>
          <w:szCs w:val="24"/>
        </w:rPr>
        <w:t>Financial Strategy (MTFS) assumptions, a review of fees and charges and income generating opportunities; a review of procurement</w:t>
      </w:r>
      <w:r w:rsidRPr="00690204">
        <w:rPr>
          <w:color w:val="231F20"/>
          <w:spacing w:val="40"/>
          <w:sz w:val="24"/>
          <w:szCs w:val="24"/>
        </w:rPr>
        <w:t xml:space="preserve"> </w:t>
      </w:r>
      <w:r w:rsidRPr="00690204">
        <w:rPr>
          <w:color w:val="231F20"/>
          <w:sz w:val="24"/>
          <w:szCs w:val="24"/>
        </w:rPr>
        <w:t>and contracting arrangements; a review of services</w:t>
      </w:r>
      <w:r w:rsidRPr="00690204">
        <w:rPr>
          <w:color w:val="231F20"/>
          <w:spacing w:val="-8"/>
          <w:sz w:val="24"/>
          <w:szCs w:val="24"/>
        </w:rPr>
        <w:t xml:space="preserve"> </w:t>
      </w:r>
      <w:r w:rsidRPr="00690204">
        <w:rPr>
          <w:color w:val="231F20"/>
          <w:sz w:val="24"/>
          <w:szCs w:val="24"/>
        </w:rPr>
        <w:t>and</w:t>
      </w:r>
      <w:r w:rsidRPr="00690204">
        <w:rPr>
          <w:color w:val="231F20"/>
          <w:spacing w:val="-7"/>
          <w:sz w:val="24"/>
          <w:szCs w:val="24"/>
        </w:rPr>
        <w:t xml:space="preserve"> </w:t>
      </w:r>
      <w:r w:rsidRPr="00690204">
        <w:rPr>
          <w:color w:val="231F20"/>
          <w:sz w:val="24"/>
          <w:szCs w:val="24"/>
        </w:rPr>
        <w:t>future</w:t>
      </w:r>
      <w:r w:rsidRPr="00690204">
        <w:rPr>
          <w:color w:val="231F20"/>
          <w:spacing w:val="-7"/>
          <w:sz w:val="24"/>
          <w:szCs w:val="24"/>
        </w:rPr>
        <w:t xml:space="preserve"> </w:t>
      </w:r>
      <w:r w:rsidRPr="00690204">
        <w:rPr>
          <w:color w:val="231F20"/>
          <w:sz w:val="24"/>
          <w:szCs w:val="24"/>
        </w:rPr>
        <w:t>service</w:t>
      </w:r>
      <w:r w:rsidRPr="00690204">
        <w:rPr>
          <w:color w:val="231F20"/>
          <w:spacing w:val="-8"/>
          <w:sz w:val="24"/>
          <w:szCs w:val="24"/>
        </w:rPr>
        <w:t xml:space="preserve"> </w:t>
      </w:r>
      <w:r w:rsidRPr="00690204">
        <w:rPr>
          <w:color w:val="231F20"/>
          <w:sz w:val="24"/>
          <w:szCs w:val="24"/>
        </w:rPr>
        <w:t>delivery</w:t>
      </w:r>
      <w:r w:rsidRPr="00690204">
        <w:rPr>
          <w:color w:val="231F20"/>
          <w:spacing w:val="-7"/>
          <w:sz w:val="24"/>
          <w:szCs w:val="24"/>
        </w:rPr>
        <w:t xml:space="preserve"> </w:t>
      </w:r>
      <w:r w:rsidRPr="00690204">
        <w:rPr>
          <w:color w:val="231F20"/>
          <w:sz w:val="24"/>
          <w:szCs w:val="24"/>
        </w:rPr>
        <w:t>options; consideration of asset rationalisation potential and delivery of financial efficiencies from the investment</w:t>
      </w:r>
      <w:r w:rsidRPr="00690204">
        <w:rPr>
          <w:color w:val="231F20"/>
          <w:spacing w:val="-2"/>
          <w:sz w:val="24"/>
          <w:szCs w:val="24"/>
        </w:rPr>
        <w:t xml:space="preserve"> </w:t>
      </w:r>
      <w:r w:rsidRPr="00690204">
        <w:rPr>
          <w:color w:val="231F20"/>
          <w:sz w:val="24"/>
          <w:szCs w:val="24"/>
        </w:rPr>
        <w:t>in</w:t>
      </w:r>
      <w:r w:rsidRPr="00690204">
        <w:rPr>
          <w:color w:val="231F20"/>
          <w:spacing w:val="-2"/>
          <w:sz w:val="24"/>
          <w:szCs w:val="24"/>
        </w:rPr>
        <w:t xml:space="preserve"> </w:t>
      </w:r>
      <w:r w:rsidRPr="00690204">
        <w:rPr>
          <w:color w:val="231F20"/>
          <w:sz w:val="24"/>
          <w:szCs w:val="24"/>
        </w:rPr>
        <w:t>technology</w:t>
      </w:r>
      <w:r w:rsidRPr="00690204">
        <w:rPr>
          <w:color w:val="231F20"/>
          <w:spacing w:val="-1"/>
          <w:sz w:val="24"/>
          <w:szCs w:val="24"/>
        </w:rPr>
        <w:t xml:space="preserve"> </w:t>
      </w:r>
      <w:r w:rsidRPr="00690204">
        <w:rPr>
          <w:color w:val="231F20"/>
          <w:sz w:val="24"/>
          <w:szCs w:val="24"/>
        </w:rPr>
        <w:t>via</w:t>
      </w:r>
      <w:r w:rsidRPr="00690204">
        <w:rPr>
          <w:color w:val="231F20"/>
          <w:spacing w:val="-1"/>
          <w:sz w:val="24"/>
          <w:szCs w:val="24"/>
        </w:rPr>
        <w:t xml:space="preserve"> </w:t>
      </w:r>
      <w:r w:rsidRPr="00690204">
        <w:rPr>
          <w:color w:val="231F20"/>
          <w:sz w:val="24"/>
          <w:szCs w:val="24"/>
        </w:rPr>
        <w:t>the</w:t>
      </w:r>
      <w:r w:rsidRPr="00690204">
        <w:rPr>
          <w:color w:val="231F20"/>
          <w:spacing w:val="-1"/>
          <w:sz w:val="24"/>
          <w:szCs w:val="24"/>
        </w:rPr>
        <w:t xml:space="preserve"> </w:t>
      </w:r>
      <w:r w:rsidRPr="00690204">
        <w:rPr>
          <w:color w:val="231F20"/>
          <w:sz w:val="24"/>
          <w:szCs w:val="24"/>
        </w:rPr>
        <w:t>Council’s</w:t>
      </w:r>
      <w:r w:rsidRPr="00690204">
        <w:rPr>
          <w:color w:val="231F20"/>
          <w:spacing w:val="-2"/>
          <w:sz w:val="24"/>
          <w:szCs w:val="24"/>
        </w:rPr>
        <w:t xml:space="preserve"> </w:t>
      </w:r>
      <w:r w:rsidRPr="00690204">
        <w:rPr>
          <w:color w:val="231F20"/>
          <w:sz w:val="24"/>
          <w:szCs w:val="24"/>
        </w:rPr>
        <w:t>Digital Transformation</w:t>
      </w:r>
      <w:r w:rsidRPr="00690204">
        <w:rPr>
          <w:color w:val="231F20"/>
          <w:spacing w:val="-17"/>
          <w:sz w:val="24"/>
          <w:szCs w:val="24"/>
        </w:rPr>
        <w:t xml:space="preserve"> </w:t>
      </w:r>
      <w:r w:rsidRPr="00690204">
        <w:rPr>
          <w:color w:val="231F20"/>
          <w:sz w:val="24"/>
          <w:szCs w:val="24"/>
        </w:rPr>
        <w:t>Strategy.</w:t>
      </w:r>
      <w:r w:rsidRPr="00690204">
        <w:rPr>
          <w:color w:val="231F20"/>
          <w:spacing w:val="-16"/>
          <w:sz w:val="24"/>
          <w:szCs w:val="24"/>
        </w:rPr>
        <w:t xml:space="preserve"> </w:t>
      </w:r>
      <w:r w:rsidRPr="00690204">
        <w:rPr>
          <w:color w:val="231F20"/>
          <w:sz w:val="24"/>
          <w:szCs w:val="24"/>
        </w:rPr>
        <w:t>The</w:t>
      </w:r>
      <w:r w:rsidRPr="00690204">
        <w:rPr>
          <w:color w:val="231F20"/>
          <w:spacing w:val="-17"/>
          <w:sz w:val="24"/>
          <w:szCs w:val="24"/>
        </w:rPr>
        <w:t xml:space="preserve"> </w:t>
      </w:r>
      <w:r w:rsidRPr="00690204">
        <w:rPr>
          <w:color w:val="231F20"/>
          <w:sz w:val="24"/>
          <w:szCs w:val="24"/>
        </w:rPr>
        <w:t>Strategic</w:t>
      </w:r>
      <w:r w:rsidRPr="00690204">
        <w:rPr>
          <w:color w:val="231F20"/>
          <w:spacing w:val="-16"/>
          <w:sz w:val="24"/>
          <w:szCs w:val="24"/>
        </w:rPr>
        <w:t xml:space="preserve"> </w:t>
      </w:r>
      <w:r w:rsidRPr="00690204">
        <w:rPr>
          <w:color w:val="231F20"/>
          <w:sz w:val="24"/>
          <w:szCs w:val="24"/>
        </w:rPr>
        <w:t>Leadership Team and the Council’s Cabinet meet frequently to progress this work.</w:t>
      </w:r>
    </w:p>
    <w:p w14:paraId="71BFFB27" w14:textId="77777777" w:rsidR="00BB53C3" w:rsidRPr="00A048D7" w:rsidRDefault="00BB53C3" w:rsidP="00BB53C3">
      <w:pPr>
        <w:pStyle w:val="BodyText"/>
        <w:spacing w:before="6"/>
        <w:ind w:left="284" w:right="197"/>
        <w:rPr>
          <w:sz w:val="24"/>
          <w:szCs w:val="24"/>
          <w:highlight w:val="yellow"/>
        </w:rPr>
      </w:pPr>
    </w:p>
    <w:p w14:paraId="4544C4F0" w14:textId="51AD9FE4" w:rsidR="00BB53C3" w:rsidRPr="00A048D7" w:rsidRDefault="00BB53C3" w:rsidP="00386F14">
      <w:pPr>
        <w:pStyle w:val="BodyText"/>
        <w:spacing w:before="1" w:line="225" w:lineRule="auto"/>
        <w:ind w:left="284" w:right="197"/>
        <w:rPr>
          <w:sz w:val="24"/>
          <w:szCs w:val="24"/>
        </w:rPr>
      </w:pPr>
      <w:r w:rsidRPr="00A048D7">
        <w:rPr>
          <w:color w:val="231F20"/>
          <w:sz w:val="24"/>
          <w:szCs w:val="24"/>
        </w:rPr>
        <w:t>The</w:t>
      </w:r>
      <w:r w:rsidRPr="00A048D7">
        <w:rPr>
          <w:color w:val="231F20"/>
          <w:spacing w:val="-4"/>
          <w:sz w:val="24"/>
          <w:szCs w:val="24"/>
        </w:rPr>
        <w:t xml:space="preserve"> </w:t>
      </w:r>
      <w:r w:rsidRPr="00A048D7">
        <w:rPr>
          <w:color w:val="231F20"/>
          <w:sz w:val="24"/>
          <w:szCs w:val="24"/>
        </w:rPr>
        <w:t>Council</w:t>
      </w:r>
      <w:r w:rsidRPr="00A048D7">
        <w:rPr>
          <w:color w:val="231F20"/>
          <w:spacing w:val="-5"/>
          <w:sz w:val="24"/>
          <w:szCs w:val="24"/>
        </w:rPr>
        <w:t xml:space="preserve"> </w:t>
      </w:r>
      <w:r w:rsidRPr="00A048D7">
        <w:rPr>
          <w:color w:val="231F20"/>
          <w:sz w:val="24"/>
          <w:szCs w:val="24"/>
        </w:rPr>
        <w:t>has</w:t>
      </w:r>
      <w:r w:rsidRPr="00A048D7">
        <w:rPr>
          <w:color w:val="231F20"/>
          <w:spacing w:val="-4"/>
          <w:sz w:val="24"/>
          <w:szCs w:val="24"/>
        </w:rPr>
        <w:t xml:space="preserve"> </w:t>
      </w:r>
      <w:r w:rsidRPr="00A048D7">
        <w:rPr>
          <w:color w:val="231F20"/>
          <w:sz w:val="24"/>
          <w:szCs w:val="24"/>
        </w:rPr>
        <w:t>a</w:t>
      </w:r>
      <w:r w:rsidRPr="00A048D7">
        <w:rPr>
          <w:color w:val="231F20"/>
          <w:spacing w:val="-4"/>
          <w:sz w:val="24"/>
          <w:szCs w:val="24"/>
        </w:rPr>
        <w:t xml:space="preserve"> </w:t>
      </w:r>
      <w:r w:rsidRPr="00A048D7">
        <w:rPr>
          <w:color w:val="231F20"/>
          <w:sz w:val="24"/>
          <w:szCs w:val="24"/>
        </w:rPr>
        <w:t>strong</w:t>
      </w:r>
      <w:r w:rsidRPr="00A048D7">
        <w:rPr>
          <w:color w:val="231F20"/>
          <w:spacing w:val="-5"/>
          <w:sz w:val="24"/>
          <w:szCs w:val="24"/>
        </w:rPr>
        <w:t xml:space="preserve"> </w:t>
      </w:r>
      <w:r w:rsidRPr="00A048D7">
        <w:rPr>
          <w:color w:val="231F20"/>
          <w:sz w:val="24"/>
          <w:szCs w:val="24"/>
        </w:rPr>
        <w:t>track</w:t>
      </w:r>
      <w:r w:rsidRPr="00A048D7">
        <w:rPr>
          <w:color w:val="231F20"/>
          <w:spacing w:val="-4"/>
          <w:sz w:val="24"/>
          <w:szCs w:val="24"/>
        </w:rPr>
        <w:t xml:space="preserve"> </w:t>
      </w:r>
      <w:r w:rsidRPr="00A048D7">
        <w:rPr>
          <w:color w:val="231F20"/>
          <w:sz w:val="24"/>
          <w:szCs w:val="24"/>
        </w:rPr>
        <w:t>record</w:t>
      </w:r>
      <w:r w:rsidRPr="00A048D7">
        <w:rPr>
          <w:color w:val="231F20"/>
          <w:spacing w:val="-4"/>
          <w:sz w:val="24"/>
          <w:szCs w:val="24"/>
        </w:rPr>
        <w:t xml:space="preserve"> </w:t>
      </w:r>
      <w:r w:rsidRPr="00A048D7">
        <w:rPr>
          <w:color w:val="231F20"/>
          <w:sz w:val="24"/>
          <w:szCs w:val="24"/>
        </w:rPr>
        <w:t>of</w:t>
      </w:r>
      <w:r w:rsidRPr="00A048D7">
        <w:rPr>
          <w:color w:val="231F20"/>
          <w:spacing w:val="-4"/>
          <w:sz w:val="24"/>
          <w:szCs w:val="24"/>
        </w:rPr>
        <w:t xml:space="preserve"> </w:t>
      </w:r>
      <w:r w:rsidRPr="00A048D7">
        <w:rPr>
          <w:color w:val="231F20"/>
          <w:sz w:val="24"/>
          <w:szCs w:val="24"/>
        </w:rPr>
        <w:t>setting a balanced and deliverable budget and this approach will continue with the future</w:t>
      </w:r>
      <w:r w:rsidR="00386F14">
        <w:rPr>
          <w:color w:val="231F20"/>
          <w:sz w:val="24"/>
          <w:szCs w:val="24"/>
        </w:rPr>
        <w:t xml:space="preserve"> </w:t>
      </w:r>
      <w:r w:rsidRPr="00A048D7">
        <w:rPr>
          <w:color w:val="231F20"/>
          <w:sz w:val="24"/>
          <w:szCs w:val="24"/>
        </w:rPr>
        <w:t xml:space="preserve">development of the MTFS to ensure the </w:t>
      </w:r>
      <w:r w:rsidRPr="00A048D7">
        <w:rPr>
          <w:color w:val="231F20"/>
          <w:spacing w:val="-2"/>
          <w:sz w:val="24"/>
          <w:szCs w:val="24"/>
        </w:rPr>
        <w:t>Council’s</w:t>
      </w:r>
      <w:r w:rsidR="00386F14">
        <w:rPr>
          <w:color w:val="231F20"/>
          <w:spacing w:val="-2"/>
          <w:sz w:val="24"/>
          <w:szCs w:val="24"/>
        </w:rPr>
        <w:t xml:space="preserve"> </w:t>
      </w:r>
      <w:r w:rsidRPr="00A048D7">
        <w:rPr>
          <w:color w:val="231F20"/>
          <w:sz w:val="24"/>
          <w:szCs w:val="24"/>
        </w:rPr>
        <w:t>ongoing</w:t>
      </w:r>
      <w:r w:rsidRPr="00A048D7">
        <w:rPr>
          <w:color w:val="231F20"/>
          <w:spacing w:val="-5"/>
          <w:sz w:val="24"/>
          <w:szCs w:val="24"/>
        </w:rPr>
        <w:t xml:space="preserve"> </w:t>
      </w:r>
      <w:r w:rsidRPr="00A048D7">
        <w:rPr>
          <w:color w:val="231F20"/>
          <w:sz w:val="24"/>
          <w:szCs w:val="24"/>
        </w:rPr>
        <w:t>financial</w:t>
      </w:r>
      <w:r w:rsidRPr="00A048D7">
        <w:rPr>
          <w:color w:val="231F20"/>
          <w:spacing w:val="-4"/>
          <w:sz w:val="24"/>
          <w:szCs w:val="24"/>
        </w:rPr>
        <w:t xml:space="preserve"> </w:t>
      </w:r>
      <w:r w:rsidRPr="00A048D7">
        <w:rPr>
          <w:color w:val="231F20"/>
          <w:spacing w:val="-2"/>
          <w:sz w:val="24"/>
          <w:szCs w:val="24"/>
        </w:rPr>
        <w:t>sustainability.</w:t>
      </w:r>
    </w:p>
    <w:p w14:paraId="7A43F61D" w14:textId="77777777" w:rsidR="00BB53C3" w:rsidRPr="00A048D7" w:rsidRDefault="00BB53C3" w:rsidP="00BB53C3">
      <w:pPr>
        <w:pStyle w:val="BodyText"/>
        <w:spacing w:before="3"/>
        <w:ind w:left="284" w:right="197"/>
        <w:rPr>
          <w:sz w:val="24"/>
          <w:szCs w:val="24"/>
        </w:rPr>
      </w:pPr>
    </w:p>
    <w:p w14:paraId="1C45A8F4" w14:textId="244A49C8" w:rsidR="00BB53C3" w:rsidRPr="00A048D7" w:rsidRDefault="00BB53C3" w:rsidP="00BB53C3">
      <w:pPr>
        <w:pStyle w:val="BodyText"/>
        <w:spacing w:line="225" w:lineRule="auto"/>
        <w:ind w:left="284" w:right="197"/>
        <w:rPr>
          <w:color w:val="231F20"/>
          <w:spacing w:val="-2"/>
          <w:sz w:val="24"/>
          <w:szCs w:val="24"/>
        </w:rPr>
      </w:pPr>
      <w:r w:rsidRPr="00A048D7">
        <w:rPr>
          <w:color w:val="231F20"/>
          <w:sz w:val="24"/>
          <w:szCs w:val="24"/>
        </w:rPr>
        <w:t>The Medium-Term Financial Strategy will be updated</w:t>
      </w:r>
      <w:r w:rsidRPr="00A048D7">
        <w:rPr>
          <w:color w:val="231F20"/>
          <w:spacing w:val="-4"/>
          <w:sz w:val="24"/>
          <w:szCs w:val="24"/>
        </w:rPr>
        <w:t xml:space="preserve"> </w:t>
      </w:r>
      <w:r w:rsidRPr="00A048D7">
        <w:rPr>
          <w:color w:val="231F20"/>
          <w:sz w:val="24"/>
          <w:szCs w:val="24"/>
        </w:rPr>
        <w:t>and</w:t>
      </w:r>
      <w:r w:rsidRPr="00A048D7">
        <w:rPr>
          <w:color w:val="231F20"/>
          <w:spacing w:val="-4"/>
          <w:sz w:val="24"/>
          <w:szCs w:val="24"/>
        </w:rPr>
        <w:t xml:space="preserve"> </w:t>
      </w:r>
      <w:r w:rsidRPr="00A048D7">
        <w:rPr>
          <w:color w:val="231F20"/>
          <w:sz w:val="24"/>
          <w:szCs w:val="24"/>
        </w:rPr>
        <w:t>presented</w:t>
      </w:r>
      <w:r w:rsidRPr="00A048D7">
        <w:rPr>
          <w:color w:val="231F20"/>
          <w:spacing w:val="-4"/>
          <w:sz w:val="24"/>
          <w:szCs w:val="24"/>
        </w:rPr>
        <w:t xml:space="preserve"> </w:t>
      </w:r>
      <w:r w:rsidRPr="00A048D7">
        <w:rPr>
          <w:color w:val="231F20"/>
          <w:sz w:val="24"/>
          <w:szCs w:val="24"/>
        </w:rPr>
        <w:t>to</w:t>
      </w:r>
      <w:r w:rsidRPr="00A048D7">
        <w:rPr>
          <w:color w:val="231F20"/>
          <w:spacing w:val="-4"/>
          <w:sz w:val="24"/>
          <w:szCs w:val="24"/>
        </w:rPr>
        <w:t xml:space="preserve"> </w:t>
      </w:r>
      <w:r w:rsidRPr="00A048D7">
        <w:rPr>
          <w:color w:val="231F20"/>
          <w:sz w:val="24"/>
          <w:szCs w:val="24"/>
        </w:rPr>
        <w:t>Cabinet</w:t>
      </w:r>
      <w:r w:rsidRPr="00A048D7">
        <w:rPr>
          <w:color w:val="231F20"/>
          <w:spacing w:val="-5"/>
          <w:sz w:val="24"/>
          <w:szCs w:val="24"/>
        </w:rPr>
        <w:t xml:space="preserve"> </w:t>
      </w:r>
      <w:r w:rsidRPr="00A048D7">
        <w:rPr>
          <w:color w:val="231F20"/>
          <w:sz w:val="24"/>
          <w:szCs w:val="24"/>
        </w:rPr>
        <w:t>as</w:t>
      </w:r>
      <w:r w:rsidRPr="00A048D7">
        <w:rPr>
          <w:color w:val="231F20"/>
          <w:spacing w:val="-4"/>
          <w:sz w:val="24"/>
          <w:szCs w:val="24"/>
        </w:rPr>
        <w:t xml:space="preserve"> </w:t>
      </w:r>
      <w:r w:rsidRPr="00A048D7">
        <w:rPr>
          <w:color w:val="231F20"/>
          <w:sz w:val="24"/>
          <w:szCs w:val="24"/>
        </w:rPr>
        <w:t>part</w:t>
      </w:r>
      <w:r w:rsidRPr="00A048D7">
        <w:rPr>
          <w:color w:val="231F20"/>
          <w:spacing w:val="-4"/>
          <w:sz w:val="24"/>
          <w:szCs w:val="24"/>
        </w:rPr>
        <w:t xml:space="preserve"> </w:t>
      </w:r>
      <w:r w:rsidRPr="00A048D7">
        <w:rPr>
          <w:color w:val="231F20"/>
          <w:sz w:val="24"/>
          <w:szCs w:val="24"/>
        </w:rPr>
        <w:t>of</w:t>
      </w:r>
      <w:r w:rsidRPr="00A048D7">
        <w:rPr>
          <w:color w:val="231F20"/>
          <w:spacing w:val="-4"/>
          <w:sz w:val="24"/>
          <w:szCs w:val="24"/>
        </w:rPr>
        <w:t xml:space="preserve"> </w:t>
      </w:r>
      <w:r w:rsidRPr="00A048D7">
        <w:rPr>
          <w:color w:val="231F20"/>
          <w:sz w:val="24"/>
          <w:szCs w:val="24"/>
        </w:rPr>
        <w:t>the annual budget setting process for 202</w:t>
      </w:r>
      <w:r w:rsidR="00A85A46">
        <w:rPr>
          <w:color w:val="231F20"/>
          <w:sz w:val="24"/>
          <w:szCs w:val="24"/>
        </w:rPr>
        <w:t>6</w:t>
      </w:r>
      <w:r w:rsidRPr="00A048D7">
        <w:rPr>
          <w:color w:val="231F20"/>
          <w:sz w:val="24"/>
          <w:szCs w:val="24"/>
        </w:rPr>
        <w:t>/2</w:t>
      </w:r>
      <w:r w:rsidR="00A85A46">
        <w:rPr>
          <w:color w:val="231F20"/>
          <w:sz w:val="24"/>
          <w:szCs w:val="24"/>
        </w:rPr>
        <w:t>7</w:t>
      </w:r>
      <w:r w:rsidRPr="00A048D7">
        <w:rPr>
          <w:color w:val="231F20"/>
          <w:sz w:val="24"/>
          <w:szCs w:val="24"/>
        </w:rPr>
        <w:t xml:space="preserve"> and will reflect the 202</w:t>
      </w:r>
      <w:r w:rsidR="00A85A46">
        <w:rPr>
          <w:color w:val="231F20"/>
          <w:sz w:val="24"/>
          <w:szCs w:val="24"/>
        </w:rPr>
        <w:t>5</w:t>
      </w:r>
      <w:r w:rsidRPr="00A048D7">
        <w:rPr>
          <w:color w:val="231F20"/>
          <w:sz w:val="24"/>
          <w:szCs w:val="24"/>
        </w:rPr>
        <w:t>/2</w:t>
      </w:r>
      <w:r w:rsidR="00A85A46">
        <w:rPr>
          <w:color w:val="231F20"/>
          <w:sz w:val="24"/>
          <w:szCs w:val="24"/>
        </w:rPr>
        <w:t>6</w:t>
      </w:r>
      <w:r w:rsidRPr="00A048D7">
        <w:rPr>
          <w:color w:val="231F20"/>
          <w:sz w:val="24"/>
          <w:szCs w:val="24"/>
        </w:rPr>
        <w:t xml:space="preserve"> </w:t>
      </w:r>
      <w:r w:rsidRPr="00A048D7">
        <w:rPr>
          <w:color w:val="231F20"/>
          <w:sz w:val="24"/>
          <w:szCs w:val="24"/>
        </w:rPr>
        <w:lastRenderedPageBreak/>
        <w:t xml:space="preserve">Outturn, progress on identifying savings to help close the estimated funding gaps for future years and the level of core Central Government funding being made available to support the Council to deliver its </w:t>
      </w:r>
      <w:r w:rsidRPr="00A048D7">
        <w:rPr>
          <w:color w:val="231F20"/>
          <w:spacing w:val="-2"/>
          <w:sz w:val="24"/>
          <w:szCs w:val="24"/>
        </w:rPr>
        <w:t>services.</w:t>
      </w:r>
    </w:p>
    <w:p w14:paraId="376F5A34" w14:textId="77777777" w:rsidR="00BB53C3" w:rsidRDefault="00BB53C3" w:rsidP="00BB53C3">
      <w:pPr>
        <w:pStyle w:val="BodyText"/>
        <w:spacing w:line="225" w:lineRule="auto"/>
        <w:ind w:left="284" w:right="197"/>
        <w:rPr>
          <w:color w:val="231F20"/>
          <w:spacing w:val="-2"/>
          <w:sz w:val="24"/>
          <w:szCs w:val="24"/>
        </w:rPr>
      </w:pPr>
    </w:p>
    <w:p w14:paraId="38B06D43" w14:textId="77777777" w:rsidR="00CE356C" w:rsidRDefault="00CE356C" w:rsidP="00BB53C3">
      <w:pPr>
        <w:pStyle w:val="BodyText"/>
        <w:spacing w:line="225" w:lineRule="auto"/>
        <w:ind w:left="284" w:right="197"/>
        <w:rPr>
          <w:color w:val="231F20"/>
          <w:spacing w:val="-2"/>
          <w:sz w:val="24"/>
          <w:szCs w:val="24"/>
        </w:rPr>
      </w:pPr>
    </w:p>
    <w:p w14:paraId="45E45442" w14:textId="77777777" w:rsidR="00BB53C3" w:rsidRPr="00A048D7" w:rsidRDefault="00BB53C3" w:rsidP="00BB53C3">
      <w:pPr>
        <w:ind w:left="284"/>
        <w:rPr>
          <w:b/>
          <w:bCs/>
          <w:szCs w:val="24"/>
        </w:rPr>
      </w:pPr>
      <w:r w:rsidRPr="00A048D7">
        <w:rPr>
          <w:b/>
          <w:bCs/>
          <w:szCs w:val="24"/>
        </w:rPr>
        <w:t>Capital investment</w:t>
      </w:r>
    </w:p>
    <w:p w14:paraId="5F63F20A" w14:textId="77777777" w:rsidR="00516E6E" w:rsidRPr="00516E6E" w:rsidRDefault="00516E6E" w:rsidP="00516E6E">
      <w:pPr>
        <w:pStyle w:val="BodyText"/>
        <w:spacing w:line="225" w:lineRule="auto"/>
        <w:ind w:left="284" w:right="197"/>
        <w:rPr>
          <w:color w:val="231F20"/>
          <w:sz w:val="24"/>
          <w:szCs w:val="24"/>
        </w:rPr>
      </w:pPr>
      <w:r w:rsidRPr="00516E6E">
        <w:rPr>
          <w:color w:val="231F20"/>
          <w:sz w:val="24"/>
          <w:szCs w:val="24"/>
        </w:rPr>
        <w:t xml:space="preserve">The Council will continue to implement the Regeneration </w:t>
      </w:r>
      <w:proofErr w:type="gramStart"/>
      <w:r w:rsidRPr="00516E6E">
        <w:rPr>
          <w:color w:val="231F20"/>
          <w:sz w:val="24"/>
          <w:szCs w:val="24"/>
        </w:rPr>
        <w:t>programmes</w:t>
      </w:r>
      <w:proofErr w:type="gramEnd"/>
      <w:r w:rsidRPr="00516E6E">
        <w:rPr>
          <w:color w:val="231F20"/>
          <w:sz w:val="24"/>
          <w:szCs w:val="24"/>
        </w:rPr>
        <w:t xml:space="preserve"> and </w:t>
      </w:r>
      <w:proofErr w:type="gramStart"/>
      <w:r w:rsidRPr="00516E6E">
        <w:rPr>
          <w:color w:val="231F20"/>
          <w:sz w:val="24"/>
          <w:szCs w:val="24"/>
        </w:rPr>
        <w:t>a number of</w:t>
      </w:r>
      <w:proofErr w:type="gramEnd"/>
      <w:r w:rsidRPr="00516E6E">
        <w:rPr>
          <w:color w:val="231F20"/>
          <w:sz w:val="24"/>
          <w:szCs w:val="24"/>
        </w:rPr>
        <w:t xml:space="preserve"> the projects will be completed in 2026/27.</w:t>
      </w:r>
    </w:p>
    <w:p w14:paraId="18494BF1" w14:textId="77777777" w:rsidR="00516E6E" w:rsidRPr="00516E6E" w:rsidRDefault="00516E6E" w:rsidP="00516E6E">
      <w:pPr>
        <w:pStyle w:val="BodyText"/>
        <w:spacing w:line="225" w:lineRule="auto"/>
        <w:ind w:left="284" w:right="197"/>
        <w:rPr>
          <w:color w:val="231F20"/>
          <w:sz w:val="24"/>
          <w:szCs w:val="24"/>
        </w:rPr>
      </w:pPr>
      <w:r w:rsidRPr="00516E6E">
        <w:rPr>
          <w:color w:val="231F20"/>
          <w:sz w:val="24"/>
          <w:szCs w:val="24"/>
        </w:rPr>
        <w:t xml:space="preserve"> </w:t>
      </w:r>
    </w:p>
    <w:p w14:paraId="29581574" w14:textId="4EF31C04" w:rsidR="00BB53C3" w:rsidRDefault="00516E6E" w:rsidP="00516E6E">
      <w:pPr>
        <w:pStyle w:val="BodyText"/>
        <w:spacing w:line="225" w:lineRule="auto"/>
        <w:ind w:left="284" w:right="197"/>
        <w:rPr>
          <w:color w:val="231F20"/>
          <w:sz w:val="24"/>
          <w:szCs w:val="24"/>
        </w:rPr>
      </w:pPr>
      <w:r w:rsidRPr="00516E6E">
        <w:rPr>
          <w:color w:val="231F20"/>
          <w:sz w:val="24"/>
          <w:szCs w:val="24"/>
        </w:rPr>
        <w:t xml:space="preserve">This significant investment will deliver jobs and further education opportunities, long-term economic and productivity growth, new homes, reduced carbon and new cultural and visitor facilities to the </w:t>
      </w:r>
      <w:proofErr w:type="gramStart"/>
      <w:r w:rsidRPr="00516E6E">
        <w:rPr>
          <w:color w:val="231F20"/>
          <w:sz w:val="24"/>
          <w:szCs w:val="24"/>
        </w:rPr>
        <w:t>District</w:t>
      </w:r>
      <w:proofErr w:type="gramEnd"/>
      <w:r w:rsidRPr="00516E6E">
        <w:rPr>
          <w:color w:val="231F20"/>
          <w:sz w:val="24"/>
          <w:szCs w:val="24"/>
        </w:rPr>
        <w:t>.</w:t>
      </w:r>
    </w:p>
    <w:p w14:paraId="29CC66D6" w14:textId="77777777" w:rsidR="004B0ADE" w:rsidRDefault="004B0ADE" w:rsidP="00516E6E">
      <w:pPr>
        <w:pStyle w:val="BodyText"/>
        <w:spacing w:line="225" w:lineRule="auto"/>
        <w:ind w:left="284" w:right="197"/>
        <w:rPr>
          <w:color w:val="231F20"/>
          <w:sz w:val="24"/>
          <w:szCs w:val="24"/>
        </w:rPr>
      </w:pPr>
    </w:p>
    <w:p w14:paraId="783799C3" w14:textId="159919C9" w:rsidR="004B0ADE" w:rsidRDefault="004B0ADE" w:rsidP="00516E6E">
      <w:pPr>
        <w:pStyle w:val="BodyText"/>
        <w:spacing w:line="225" w:lineRule="auto"/>
        <w:ind w:left="284" w:right="197"/>
        <w:rPr>
          <w:color w:val="231F20"/>
          <w:sz w:val="24"/>
          <w:szCs w:val="24"/>
        </w:rPr>
      </w:pPr>
      <w:r w:rsidRPr="004B0ADE">
        <w:rPr>
          <w:color w:val="231F20"/>
          <w:sz w:val="24"/>
          <w:szCs w:val="24"/>
        </w:rPr>
        <w:t>The provision of additional housing stock will mean that the Council is better placed to meet housing demand from families and individuals on the housing register along with increased revenue through council tax. Benefits for the residents/applicants includes increased availability of affordable homes, greater choice, and homes which are highly energy efficient thus helping to alleviate issues around affordability. The acquisitions programme returns familiar, ex-council properties into the housing stock in areas where such accommodation is needed and, in the case of leasehold flats, makes it easier to carry out essential works to the communal parts of individual blocks.</w:t>
      </w:r>
    </w:p>
    <w:p w14:paraId="49BC7BE0" w14:textId="77777777" w:rsidR="00516E6E" w:rsidRDefault="00516E6E" w:rsidP="00516E6E">
      <w:pPr>
        <w:pStyle w:val="BodyText"/>
        <w:spacing w:line="225" w:lineRule="auto"/>
        <w:ind w:left="284" w:right="197"/>
        <w:rPr>
          <w:color w:val="231F20"/>
          <w:sz w:val="24"/>
          <w:szCs w:val="24"/>
        </w:rPr>
      </w:pPr>
    </w:p>
    <w:p w14:paraId="5411C437" w14:textId="77777777" w:rsidR="00247BB1" w:rsidRPr="00A048D7" w:rsidRDefault="00247BB1" w:rsidP="00516E6E">
      <w:pPr>
        <w:pStyle w:val="BodyText"/>
        <w:spacing w:line="225" w:lineRule="auto"/>
        <w:ind w:left="284" w:right="197"/>
        <w:rPr>
          <w:color w:val="231F20"/>
          <w:sz w:val="24"/>
          <w:szCs w:val="24"/>
        </w:rPr>
      </w:pPr>
    </w:p>
    <w:p w14:paraId="333BC53A" w14:textId="0B7F943C" w:rsidR="00BB53C3" w:rsidRPr="00A048D7" w:rsidRDefault="00CA0BAF" w:rsidP="00BB53C3">
      <w:pPr>
        <w:pStyle w:val="BodyText"/>
        <w:spacing w:line="225" w:lineRule="auto"/>
        <w:ind w:left="284" w:right="197"/>
        <w:rPr>
          <w:b/>
          <w:bCs/>
          <w:spacing w:val="-4"/>
          <w:sz w:val="24"/>
          <w:szCs w:val="24"/>
        </w:rPr>
      </w:pPr>
      <w:r w:rsidRPr="00A048D7">
        <w:rPr>
          <w:noProof/>
          <w:sz w:val="24"/>
          <w:szCs w:val="24"/>
          <w:highlight w:val="yellow"/>
        </w:rPr>
        <mc:AlternateContent>
          <mc:Choice Requires="wpg">
            <w:drawing>
              <wp:anchor distT="0" distB="0" distL="114300" distR="114300" simplePos="0" relativeHeight="251659264" behindDoc="1" locked="0" layoutInCell="1" allowOverlap="1" wp14:anchorId="53D953D2" wp14:editId="29E3246F">
                <wp:simplePos x="0" y="0"/>
                <wp:positionH relativeFrom="rightMargin">
                  <wp:posOffset>2217420</wp:posOffset>
                </wp:positionH>
                <wp:positionV relativeFrom="paragraph">
                  <wp:posOffset>330835</wp:posOffset>
                </wp:positionV>
                <wp:extent cx="236220" cy="144145"/>
                <wp:effectExtent l="0" t="0" r="11430" b="8255"/>
                <wp:wrapNone/>
                <wp:docPr id="1614181131"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36220" cy="144145"/>
                          <a:chOff x="6094" y="-313771"/>
                          <a:chExt cx="5812" cy="324489"/>
                        </a:xfrm>
                      </wpg:grpSpPr>
                      <pic:pic xmlns:pic="http://schemas.openxmlformats.org/drawingml/2006/picture">
                        <pic:nvPicPr>
                          <pic:cNvPr id="1464579268" name="docshape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6094" y="4906"/>
                            <a:ext cx="5812" cy="5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41743955" name="docshape91"/>
                        <wps:cNvSpPr>
                          <a:spLocks noChangeArrowheads="1"/>
                        </wps:cNvSpPr>
                        <wps:spPr bwMode="auto">
                          <a:xfrm>
                            <a:off x="11570" y="4396"/>
                            <a:ext cx="336" cy="964"/>
                          </a:xfrm>
                          <a:prstGeom prst="rect">
                            <a:avLst/>
                          </a:prstGeom>
                          <a:solidFill>
                            <a:srgbClr val="F15D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980239" name="docshape92"/>
                        <wps:cNvSpPr>
                          <a:spLocks noChangeArrowheads="1"/>
                        </wps:cNvSpPr>
                        <wps:spPr bwMode="auto">
                          <a:xfrm>
                            <a:off x="11570" y="3432"/>
                            <a:ext cx="336" cy="964"/>
                          </a:xfrm>
                          <a:prstGeom prst="rect">
                            <a:avLst/>
                          </a:prstGeom>
                          <a:solidFill>
                            <a:srgbClr val="FBAC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35778" name="docshape93"/>
                        <wps:cNvSpPr>
                          <a:spLocks noChangeArrowheads="1"/>
                        </wps:cNvSpPr>
                        <wps:spPr bwMode="auto">
                          <a:xfrm>
                            <a:off x="11570" y="2469"/>
                            <a:ext cx="336" cy="964"/>
                          </a:xfrm>
                          <a:prstGeom prst="rect">
                            <a:avLst/>
                          </a:prstGeom>
                          <a:solidFill>
                            <a:srgbClr val="B78F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19979" name="docshape94"/>
                        <wps:cNvSpPr>
                          <a:spLocks noChangeArrowheads="1"/>
                        </wps:cNvSpPr>
                        <wps:spPr bwMode="auto">
                          <a:xfrm>
                            <a:off x="11570" y="1505"/>
                            <a:ext cx="336" cy="964"/>
                          </a:xfrm>
                          <a:prstGeom prst="rect">
                            <a:avLst/>
                          </a:prstGeom>
                          <a:solidFill>
                            <a:srgbClr val="3783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344459" name="docshape95"/>
                        <wps:cNvSpPr txBox="1">
                          <a:spLocks noChangeArrowheads="1"/>
                        </wps:cNvSpPr>
                        <wps:spPr bwMode="auto">
                          <a:xfrm flipV="1">
                            <a:off x="8974" y="-313771"/>
                            <a:ext cx="2932" cy="3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11411" w14:textId="77777777" w:rsidR="00BB53C3" w:rsidRDefault="00BB53C3" w:rsidP="00BB53C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953D2" id="docshapegroup89" o:spid="_x0000_s1026" style="position:absolute;left:0;text-align:left;margin-left:174.6pt;margin-top:26.05pt;width:18.6pt;height:11.35pt;flip:y;z-index:-251657216;mso-position-horizontal-relative:right-margin-area" coordorigin="6094,-313771" coordsize="5812,3244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">
                <v:shape id="docshape90" o:spid="_x0000_s1027" type="#_x0000_t75" style="position:absolute;left:6094;top:4906;width:5812;height:5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">
                  <v:imagedata r:id="rId28" o:title=""/>
                </v:shape>
                <v:rect id="docshape91" o:spid="_x0000_s1028" style="position:absolute;left:11570;top:4396;width:336;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" fillcolor="#f15d6b" stroked="f"/>
                <v:rect id="docshape92" o:spid="_x0000_s1029" style="position:absolute;left:11570;top:3432;width:336;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" fillcolor="#fbac42" stroked="f"/>
                <v:rect id="docshape93" o:spid="_x0000_s1030" style="position:absolute;left:11570;top:2469;width:336;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" fillcolor="#b78fc1" stroked="f"/>
                <v:rect id="docshape94" o:spid="_x0000_s1031" style="position:absolute;left:11570;top:1505;width:336;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" fillcolor="#378372" stroked="f"/>
                <v:shapetype id="_x0000_t202" coordsize="21600,21600" o:spt="202" path="m,l,21600r21600,l21600,xe">
                  <v:stroke joinstyle="miter"/>
                  <v:path gradientshapeok="t" o:connecttype="rect"/>
                </v:shapetype>
                <v:shape id="docshape95" o:spid="_x0000_s1032" type="#_x0000_t202" style="position:absolute;left:8974;top:-313771;width:2932;height:378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" filled="f" stroked="f">
                  <v:textbox inset="0,0,0,0">
                    <w:txbxContent>
                      <w:p w14:paraId="45811411" w14:textId="77777777" w:rsidR="00BB53C3" w:rsidRDefault="00BB53C3" w:rsidP="00BB53C3"/>
                    </w:txbxContent>
                  </v:textbox>
                </v:shape>
                <w10:wrap anchorx="margin"/>
              </v:group>
            </w:pict>
          </mc:Fallback>
        </mc:AlternateContent>
      </w:r>
      <w:r w:rsidR="00BB53C3" w:rsidRPr="00A048D7">
        <w:rPr>
          <w:b/>
          <w:bCs/>
          <w:spacing w:val="-4"/>
          <w:sz w:val="24"/>
          <w:szCs w:val="24"/>
        </w:rPr>
        <w:t>Funding bids</w:t>
      </w:r>
    </w:p>
    <w:p w14:paraId="170A23DB" w14:textId="6EAC687C" w:rsidR="00BB53C3" w:rsidRPr="00A048D7" w:rsidRDefault="00BB53C3" w:rsidP="00BB53C3">
      <w:pPr>
        <w:pStyle w:val="BodyText"/>
        <w:spacing w:line="225" w:lineRule="auto"/>
        <w:ind w:left="284" w:right="197"/>
        <w:rPr>
          <w:b/>
          <w:bCs/>
          <w:color w:val="3B5673"/>
          <w:spacing w:val="-4"/>
          <w:sz w:val="24"/>
          <w:szCs w:val="24"/>
        </w:rPr>
      </w:pPr>
    </w:p>
    <w:p w14:paraId="36B73C56" w14:textId="5610BDC8" w:rsidR="00BB53C3" w:rsidRPr="00516E6E" w:rsidRDefault="00516E6E" w:rsidP="00BB53C3">
      <w:pPr>
        <w:pStyle w:val="BodyText"/>
        <w:spacing w:line="225" w:lineRule="auto"/>
        <w:ind w:left="284" w:right="197"/>
        <w:rPr>
          <w:sz w:val="24"/>
          <w:szCs w:val="24"/>
        </w:rPr>
      </w:pPr>
      <w:r w:rsidRPr="00516E6E">
        <w:rPr>
          <w:sz w:val="24"/>
          <w:szCs w:val="24"/>
        </w:rPr>
        <w:t xml:space="preserve">Government approved the Kirkby Pride in Place investment plan in 2026 and delivery of this £20m programme is now progressing. Government also announced a £20m investment into Hucknall Westville and work to establish a Neighbourhood Board has begun. A £1.5m allocation from the Pride in Place Impact Fund in 2025/26 is being used to implement </w:t>
      </w:r>
      <w:proofErr w:type="gramStart"/>
      <w:r w:rsidRPr="00516E6E">
        <w:rPr>
          <w:sz w:val="24"/>
          <w:szCs w:val="24"/>
        </w:rPr>
        <w:t>a number of</w:t>
      </w:r>
      <w:proofErr w:type="gramEnd"/>
      <w:r w:rsidRPr="00516E6E">
        <w:rPr>
          <w:sz w:val="24"/>
          <w:szCs w:val="24"/>
        </w:rPr>
        <w:t xml:space="preserve"> projects including a skatepark, grants for community facilities and high street properties and works to Hucknall high street.</w:t>
      </w:r>
    </w:p>
    <w:p w14:paraId="2E9289D5" w14:textId="77777777" w:rsidR="00BB53C3" w:rsidRDefault="00BB53C3" w:rsidP="00BB53C3">
      <w:pPr>
        <w:rPr>
          <w:rFonts w:cs="Arial"/>
          <w:color w:val="1D1D1B"/>
          <w:szCs w:val="24"/>
        </w:rPr>
      </w:pPr>
      <w:r>
        <w:rPr>
          <w:rFonts w:cs="Arial"/>
          <w:color w:val="1D1D1B"/>
          <w:szCs w:val="24"/>
        </w:rPr>
        <w:br w:type="page"/>
      </w:r>
    </w:p>
    <w:p w14:paraId="46BE7B02" w14:textId="0897A3AD" w:rsidR="00BB53C3" w:rsidRPr="00235E04" w:rsidRDefault="00270441" w:rsidP="00EC0689">
      <w:pPr>
        <w:spacing w:after="160" w:line="278" w:lineRule="auto"/>
        <w:ind w:left="284"/>
        <w:jc w:val="both"/>
        <w:rPr>
          <w:b/>
          <w:bCs/>
          <w:sz w:val="28"/>
          <w:szCs w:val="28"/>
        </w:rPr>
      </w:pPr>
      <w:r w:rsidRPr="00235E04">
        <w:rPr>
          <w:b/>
          <w:bCs/>
          <w:sz w:val="28"/>
          <w:szCs w:val="28"/>
        </w:rPr>
        <w:lastRenderedPageBreak/>
        <w:t xml:space="preserve">Explanation of the </w:t>
      </w:r>
      <w:r w:rsidR="008757EC" w:rsidRPr="00235E04">
        <w:rPr>
          <w:b/>
          <w:bCs/>
          <w:sz w:val="28"/>
          <w:szCs w:val="28"/>
        </w:rPr>
        <w:t>f</w:t>
      </w:r>
      <w:r w:rsidRPr="00235E04">
        <w:rPr>
          <w:b/>
          <w:bCs/>
          <w:sz w:val="28"/>
          <w:szCs w:val="28"/>
        </w:rPr>
        <w:t xml:space="preserve">inancial </w:t>
      </w:r>
      <w:r w:rsidR="008757EC" w:rsidRPr="00235E04">
        <w:rPr>
          <w:b/>
          <w:bCs/>
          <w:sz w:val="28"/>
          <w:szCs w:val="28"/>
        </w:rPr>
        <w:t>s</w:t>
      </w:r>
      <w:r w:rsidRPr="00235E04">
        <w:rPr>
          <w:b/>
          <w:bCs/>
          <w:sz w:val="28"/>
          <w:szCs w:val="28"/>
        </w:rPr>
        <w:t>tatements</w:t>
      </w:r>
    </w:p>
    <w:p w14:paraId="1481D246" w14:textId="5046106F" w:rsidR="00BB53C3" w:rsidRPr="005F3DB5" w:rsidRDefault="00BB53C3" w:rsidP="004C65A6">
      <w:pPr>
        <w:spacing w:before="116" w:line="225" w:lineRule="auto"/>
        <w:ind w:left="284" w:right="-1"/>
        <w:jc w:val="both"/>
        <w:rPr>
          <w:bCs/>
        </w:rPr>
      </w:pPr>
      <w:r w:rsidRPr="005F3DB5">
        <w:rPr>
          <w:bCs/>
        </w:rPr>
        <w:t>The Statement of Accounts is for the financial year 31st March 202</w:t>
      </w:r>
      <w:r w:rsidR="00D050E3">
        <w:rPr>
          <w:bCs/>
        </w:rPr>
        <w:t>6</w:t>
      </w:r>
      <w:r w:rsidRPr="005F3DB5">
        <w:rPr>
          <w:bCs/>
        </w:rPr>
        <w:t xml:space="preserve"> and as required by the Code,</w:t>
      </w:r>
      <w:r w:rsidRPr="005F3DB5">
        <w:rPr>
          <w:bCs/>
          <w:spacing w:val="-3"/>
        </w:rPr>
        <w:t xml:space="preserve"> </w:t>
      </w:r>
      <w:r w:rsidRPr="005F3DB5">
        <w:rPr>
          <w:bCs/>
        </w:rPr>
        <w:t>comprises</w:t>
      </w:r>
      <w:r w:rsidRPr="005F3DB5">
        <w:rPr>
          <w:bCs/>
          <w:spacing w:val="-4"/>
        </w:rPr>
        <w:t xml:space="preserve"> </w:t>
      </w:r>
      <w:r w:rsidRPr="005F3DB5">
        <w:rPr>
          <w:bCs/>
        </w:rPr>
        <w:t>of</w:t>
      </w:r>
      <w:r w:rsidRPr="005F3DB5">
        <w:rPr>
          <w:bCs/>
          <w:spacing w:val="-4"/>
        </w:rPr>
        <w:t xml:space="preserve"> </w:t>
      </w:r>
      <w:r w:rsidRPr="005F3DB5">
        <w:rPr>
          <w:bCs/>
        </w:rPr>
        <w:t>Core</w:t>
      </w:r>
      <w:r w:rsidRPr="005F3DB5">
        <w:rPr>
          <w:bCs/>
          <w:spacing w:val="-3"/>
        </w:rPr>
        <w:t xml:space="preserve"> </w:t>
      </w:r>
      <w:r w:rsidRPr="005F3DB5">
        <w:rPr>
          <w:bCs/>
        </w:rPr>
        <w:t>and</w:t>
      </w:r>
      <w:r w:rsidRPr="005F3DB5">
        <w:rPr>
          <w:bCs/>
          <w:spacing w:val="-4"/>
        </w:rPr>
        <w:t xml:space="preserve"> </w:t>
      </w:r>
      <w:r w:rsidRPr="005F3DB5">
        <w:rPr>
          <w:bCs/>
        </w:rPr>
        <w:t>Supplementary</w:t>
      </w:r>
      <w:r w:rsidRPr="005F3DB5">
        <w:rPr>
          <w:bCs/>
          <w:spacing w:val="-4"/>
        </w:rPr>
        <w:t xml:space="preserve"> </w:t>
      </w:r>
      <w:r w:rsidRPr="005F3DB5">
        <w:rPr>
          <w:bCs/>
        </w:rPr>
        <w:t>Statements,</w:t>
      </w:r>
      <w:r w:rsidRPr="005F3DB5">
        <w:rPr>
          <w:bCs/>
          <w:spacing w:val="-3"/>
        </w:rPr>
        <w:t xml:space="preserve"> </w:t>
      </w:r>
      <w:r w:rsidRPr="005F3DB5">
        <w:rPr>
          <w:bCs/>
        </w:rPr>
        <w:t>together</w:t>
      </w:r>
      <w:r w:rsidRPr="005F3DB5">
        <w:rPr>
          <w:bCs/>
          <w:spacing w:val="-4"/>
        </w:rPr>
        <w:t xml:space="preserve"> </w:t>
      </w:r>
      <w:r w:rsidRPr="005F3DB5">
        <w:rPr>
          <w:bCs/>
        </w:rPr>
        <w:t>with</w:t>
      </w:r>
      <w:r w:rsidRPr="005F3DB5">
        <w:rPr>
          <w:bCs/>
          <w:spacing w:val="-4"/>
        </w:rPr>
        <w:t xml:space="preserve"> </w:t>
      </w:r>
      <w:r w:rsidRPr="005F3DB5">
        <w:rPr>
          <w:bCs/>
        </w:rPr>
        <w:t>Disclosure</w:t>
      </w:r>
      <w:r w:rsidRPr="005F3DB5">
        <w:rPr>
          <w:bCs/>
          <w:spacing w:val="-3"/>
        </w:rPr>
        <w:t xml:space="preserve"> </w:t>
      </w:r>
      <w:r w:rsidRPr="005F3DB5">
        <w:rPr>
          <w:bCs/>
        </w:rPr>
        <w:t>Notes.</w:t>
      </w:r>
      <w:r w:rsidRPr="005F3DB5">
        <w:rPr>
          <w:bCs/>
          <w:spacing w:val="-3"/>
        </w:rPr>
        <w:t xml:space="preserve"> </w:t>
      </w:r>
      <w:r w:rsidRPr="005F3DB5">
        <w:rPr>
          <w:bCs/>
        </w:rPr>
        <w:t xml:space="preserve">The style and format of the Accounts </w:t>
      </w:r>
      <w:proofErr w:type="gramStart"/>
      <w:r w:rsidRPr="005F3DB5">
        <w:rPr>
          <w:bCs/>
        </w:rPr>
        <w:t>complies</w:t>
      </w:r>
      <w:proofErr w:type="gramEnd"/>
      <w:r w:rsidRPr="005F3DB5">
        <w:rPr>
          <w:bCs/>
        </w:rPr>
        <w:t xml:space="preserve"> with the local authority accounting standards.</w:t>
      </w:r>
    </w:p>
    <w:p w14:paraId="536C7309" w14:textId="78ED77FA" w:rsidR="00BB53C3" w:rsidRPr="005F3DB5" w:rsidRDefault="00AF368D" w:rsidP="00BB53C3">
      <w:pPr>
        <w:ind w:left="284" w:right="-1"/>
        <w:rPr>
          <w:b/>
          <w:bCs/>
        </w:rPr>
      </w:pPr>
      <w:r>
        <w:rPr>
          <w:b/>
          <w:bCs/>
        </w:rPr>
        <w:t>The Core Financial Statements</w:t>
      </w:r>
    </w:p>
    <w:p w14:paraId="02861589" w14:textId="28845348" w:rsidR="00BB53C3" w:rsidRDefault="00BB53C3" w:rsidP="00BB53C3">
      <w:pPr>
        <w:ind w:left="284" w:right="-1"/>
        <w:rPr>
          <w:color w:val="3B5673"/>
        </w:rPr>
      </w:pPr>
      <w:r w:rsidRPr="005F3DB5">
        <w:rPr>
          <w:b/>
          <w:bCs/>
        </w:rPr>
        <w:t>Comprehensive</w:t>
      </w:r>
      <w:r w:rsidRPr="005F3DB5">
        <w:rPr>
          <w:b/>
          <w:bCs/>
          <w:spacing w:val="-14"/>
        </w:rPr>
        <w:t xml:space="preserve"> </w:t>
      </w:r>
      <w:r w:rsidR="008757EC">
        <w:rPr>
          <w:b/>
          <w:bCs/>
        </w:rPr>
        <w:t>i</w:t>
      </w:r>
      <w:r w:rsidRPr="005F3DB5">
        <w:rPr>
          <w:b/>
          <w:bCs/>
        </w:rPr>
        <w:t>ncome</w:t>
      </w:r>
      <w:r w:rsidRPr="005F3DB5">
        <w:rPr>
          <w:b/>
          <w:bCs/>
          <w:spacing w:val="-14"/>
        </w:rPr>
        <w:t xml:space="preserve"> </w:t>
      </w:r>
      <w:r w:rsidRPr="005F3DB5">
        <w:rPr>
          <w:b/>
          <w:bCs/>
        </w:rPr>
        <w:t>and</w:t>
      </w:r>
      <w:r w:rsidRPr="005F3DB5">
        <w:rPr>
          <w:b/>
          <w:bCs/>
          <w:spacing w:val="-14"/>
        </w:rPr>
        <w:t xml:space="preserve"> </w:t>
      </w:r>
      <w:r w:rsidR="008757EC">
        <w:rPr>
          <w:b/>
          <w:bCs/>
        </w:rPr>
        <w:t>e</w:t>
      </w:r>
      <w:r w:rsidRPr="005F3DB5">
        <w:rPr>
          <w:b/>
          <w:bCs/>
        </w:rPr>
        <w:t xml:space="preserve">xpenditure </w:t>
      </w:r>
      <w:r w:rsidR="008757EC">
        <w:rPr>
          <w:b/>
          <w:bCs/>
        </w:rPr>
        <w:t>s</w:t>
      </w:r>
      <w:r w:rsidRPr="005F3DB5">
        <w:rPr>
          <w:b/>
          <w:bCs/>
        </w:rPr>
        <w:t>tatement (CIES</w:t>
      </w:r>
      <w:r>
        <w:rPr>
          <w:color w:val="3B5673"/>
        </w:rPr>
        <w:t>)</w:t>
      </w:r>
    </w:p>
    <w:p w14:paraId="0A3BFCD9" w14:textId="6F28A5FC" w:rsidR="00BB53C3" w:rsidRPr="00A048D7" w:rsidRDefault="00BB53C3" w:rsidP="00247BB1">
      <w:pPr>
        <w:spacing w:line="240" w:lineRule="auto"/>
        <w:ind w:left="284" w:right="-1"/>
        <w:jc w:val="both"/>
        <w:rPr>
          <w:szCs w:val="24"/>
        </w:rPr>
      </w:pPr>
      <w:r w:rsidRPr="00A048D7">
        <w:rPr>
          <w:color w:val="231F20"/>
          <w:szCs w:val="24"/>
        </w:rPr>
        <w:t>This Statement records all the Council’s income</w:t>
      </w:r>
      <w:r w:rsidRPr="00A048D7">
        <w:rPr>
          <w:color w:val="231F20"/>
          <w:spacing w:val="-6"/>
          <w:szCs w:val="24"/>
        </w:rPr>
        <w:t xml:space="preserve"> </w:t>
      </w:r>
      <w:r w:rsidRPr="00A048D7">
        <w:rPr>
          <w:color w:val="231F20"/>
          <w:szCs w:val="24"/>
        </w:rPr>
        <w:t>and</w:t>
      </w:r>
      <w:r w:rsidRPr="00A048D7">
        <w:rPr>
          <w:color w:val="231F20"/>
          <w:spacing w:val="-5"/>
          <w:szCs w:val="24"/>
        </w:rPr>
        <w:t xml:space="preserve"> </w:t>
      </w:r>
      <w:r w:rsidRPr="00A048D7">
        <w:rPr>
          <w:color w:val="231F20"/>
          <w:szCs w:val="24"/>
        </w:rPr>
        <w:t>expenditure</w:t>
      </w:r>
      <w:r w:rsidRPr="00A048D7">
        <w:rPr>
          <w:color w:val="231F20"/>
          <w:spacing w:val="-5"/>
          <w:szCs w:val="24"/>
        </w:rPr>
        <w:t xml:space="preserve"> </w:t>
      </w:r>
      <w:r w:rsidRPr="00A048D7">
        <w:rPr>
          <w:color w:val="231F20"/>
          <w:szCs w:val="24"/>
        </w:rPr>
        <w:t>for</w:t>
      </w:r>
      <w:r w:rsidRPr="00A048D7">
        <w:rPr>
          <w:color w:val="231F20"/>
          <w:spacing w:val="-5"/>
          <w:szCs w:val="24"/>
        </w:rPr>
        <w:t xml:space="preserve"> </w:t>
      </w:r>
      <w:r w:rsidRPr="00A048D7">
        <w:rPr>
          <w:color w:val="231F20"/>
          <w:szCs w:val="24"/>
        </w:rPr>
        <w:t>the</w:t>
      </w:r>
      <w:r w:rsidRPr="00A048D7">
        <w:rPr>
          <w:color w:val="231F20"/>
          <w:spacing w:val="-5"/>
          <w:szCs w:val="24"/>
        </w:rPr>
        <w:t xml:space="preserve"> </w:t>
      </w:r>
      <w:r w:rsidRPr="00A048D7">
        <w:rPr>
          <w:color w:val="231F20"/>
          <w:szCs w:val="24"/>
        </w:rPr>
        <w:t>year.</w:t>
      </w:r>
      <w:r w:rsidRPr="00A048D7">
        <w:rPr>
          <w:color w:val="231F20"/>
          <w:spacing w:val="-5"/>
          <w:szCs w:val="24"/>
        </w:rPr>
        <w:t xml:space="preserve"> </w:t>
      </w:r>
      <w:r w:rsidRPr="00A048D7">
        <w:rPr>
          <w:color w:val="231F20"/>
          <w:szCs w:val="24"/>
        </w:rPr>
        <w:t>It</w:t>
      </w:r>
      <w:r w:rsidRPr="00A048D7">
        <w:rPr>
          <w:color w:val="231F20"/>
          <w:spacing w:val="-6"/>
          <w:szCs w:val="24"/>
        </w:rPr>
        <w:t xml:space="preserve"> </w:t>
      </w:r>
      <w:r w:rsidRPr="00A048D7">
        <w:rPr>
          <w:color w:val="231F20"/>
          <w:szCs w:val="24"/>
        </w:rPr>
        <w:t xml:space="preserve">includes both the amounts spent on local taxpayer services </w:t>
      </w:r>
      <w:proofErr w:type="gramStart"/>
      <w:r w:rsidRPr="00A048D7">
        <w:rPr>
          <w:color w:val="231F20"/>
          <w:szCs w:val="24"/>
        </w:rPr>
        <w:t>and also</w:t>
      </w:r>
      <w:proofErr w:type="gramEnd"/>
      <w:r w:rsidRPr="00A048D7">
        <w:rPr>
          <w:color w:val="231F20"/>
          <w:szCs w:val="24"/>
        </w:rPr>
        <w:t xml:space="preserve"> local rent payer services. The top half of the statement provides analysis</w:t>
      </w:r>
      <w:r w:rsidR="00247BB1">
        <w:rPr>
          <w:color w:val="231F20"/>
          <w:szCs w:val="24"/>
        </w:rPr>
        <w:t xml:space="preserve"> </w:t>
      </w:r>
      <w:r w:rsidRPr="00A048D7">
        <w:rPr>
          <w:color w:val="231F20"/>
          <w:szCs w:val="24"/>
        </w:rPr>
        <w:t>of spending by Directorate on services that the Council</w:t>
      </w:r>
      <w:r w:rsidRPr="00A048D7">
        <w:rPr>
          <w:color w:val="231F20"/>
          <w:spacing w:val="-6"/>
          <w:szCs w:val="24"/>
        </w:rPr>
        <w:t xml:space="preserve"> </w:t>
      </w:r>
      <w:r w:rsidRPr="00A048D7">
        <w:rPr>
          <w:color w:val="231F20"/>
          <w:szCs w:val="24"/>
        </w:rPr>
        <w:t>is</w:t>
      </w:r>
      <w:r w:rsidRPr="00A048D7">
        <w:rPr>
          <w:color w:val="231F20"/>
          <w:spacing w:val="-6"/>
          <w:szCs w:val="24"/>
        </w:rPr>
        <w:t xml:space="preserve"> </w:t>
      </w:r>
      <w:r w:rsidRPr="00A048D7">
        <w:rPr>
          <w:color w:val="231F20"/>
          <w:szCs w:val="24"/>
        </w:rPr>
        <w:t>required</w:t>
      </w:r>
      <w:r w:rsidRPr="00A048D7">
        <w:rPr>
          <w:color w:val="231F20"/>
          <w:spacing w:val="-5"/>
          <w:szCs w:val="24"/>
        </w:rPr>
        <w:t xml:space="preserve"> </w:t>
      </w:r>
      <w:r w:rsidRPr="00A048D7">
        <w:rPr>
          <w:color w:val="231F20"/>
          <w:szCs w:val="24"/>
        </w:rPr>
        <w:t>to</w:t>
      </w:r>
      <w:r w:rsidRPr="00A048D7">
        <w:rPr>
          <w:color w:val="231F20"/>
          <w:spacing w:val="-5"/>
          <w:szCs w:val="24"/>
        </w:rPr>
        <w:t xml:space="preserve"> </w:t>
      </w:r>
      <w:r w:rsidRPr="00A048D7">
        <w:rPr>
          <w:color w:val="231F20"/>
          <w:szCs w:val="24"/>
        </w:rPr>
        <w:t>undertake</w:t>
      </w:r>
      <w:r w:rsidRPr="00A048D7">
        <w:rPr>
          <w:color w:val="231F20"/>
          <w:spacing w:val="-5"/>
          <w:szCs w:val="24"/>
        </w:rPr>
        <w:t xml:space="preserve"> </w:t>
      </w:r>
      <w:r w:rsidRPr="00A048D7">
        <w:rPr>
          <w:color w:val="231F20"/>
          <w:szCs w:val="24"/>
        </w:rPr>
        <w:t>by</w:t>
      </w:r>
      <w:r w:rsidRPr="00A048D7">
        <w:rPr>
          <w:color w:val="231F20"/>
          <w:spacing w:val="-5"/>
          <w:szCs w:val="24"/>
        </w:rPr>
        <w:t xml:space="preserve"> </w:t>
      </w:r>
      <w:r w:rsidRPr="00A048D7">
        <w:rPr>
          <w:color w:val="231F20"/>
          <w:szCs w:val="24"/>
        </w:rPr>
        <w:t>law</w:t>
      </w:r>
      <w:r w:rsidRPr="00A048D7">
        <w:rPr>
          <w:color w:val="231F20"/>
          <w:spacing w:val="-6"/>
          <w:szCs w:val="24"/>
        </w:rPr>
        <w:t xml:space="preserve"> </w:t>
      </w:r>
      <w:r w:rsidRPr="00A048D7">
        <w:rPr>
          <w:color w:val="231F20"/>
          <w:szCs w:val="24"/>
        </w:rPr>
        <w:t>(statutory duties such as street cleansing, planning and registration) and discretionary services focused on local priorities and need. The bottom half of the statement deals with corporate transactions and funding.</w:t>
      </w:r>
    </w:p>
    <w:p w14:paraId="3A5FBF5D" w14:textId="37D66492" w:rsidR="00BB53C3" w:rsidRPr="00A048D7" w:rsidRDefault="00BB53C3" w:rsidP="008757EC">
      <w:pPr>
        <w:pStyle w:val="BodyText"/>
        <w:spacing w:before="6"/>
        <w:ind w:left="0" w:right="-1"/>
        <w:rPr>
          <w:sz w:val="24"/>
          <w:szCs w:val="24"/>
        </w:rPr>
      </w:pPr>
    </w:p>
    <w:p w14:paraId="063D24E9" w14:textId="598ADFAB" w:rsidR="00BB53C3" w:rsidRDefault="00BB53C3" w:rsidP="00BB53C3">
      <w:pPr>
        <w:pStyle w:val="BodyText"/>
        <w:spacing w:line="225" w:lineRule="auto"/>
        <w:ind w:left="284" w:right="-1"/>
        <w:rPr>
          <w:b/>
          <w:bCs/>
          <w:color w:val="3B5673"/>
          <w:spacing w:val="40"/>
          <w:sz w:val="24"/>
          <w:szCs w:val="24"/>
        </w:rPr>
      </w:pPr>
      <w:r w:rsidRPr="00A048D7">
        <w:rPr>
          <w:b/>
          <w:bCs/>
          <w:sz w:val="24"/>
          <w:szCs w:val="24"/>
        </w:rPr>
        <w:t xml:space="preserve">Movement in </w:t>
      </w:r>
      <w:r w:rsidR="008757EC">
        <w:rPr>
          <w:b/>
          <w:bCs/>
          <w:sz w:val="24"/>
          <w:szCs w:val="24"/>
        </w:rPr>
        <w:t>r</w:t>
      </w:r>
      <w:r w:rsidRPr="00A048D7">
        <w:rPr>
          <w:b/>
          <w:bCs/>
          <w:sz w:val="24"/>
          <w:szCs w:val="24"/>
        </w:rPr>
        <w:t xml:space="preserve">eserves </w:t>
      </w:r>
      <w:r w:rsidR="008757EC">
        <w:rPr>
          <w:b/>
          <w:bCs/>
          <w:sz w:val="24"/>
          <w:szCs w:val="24"/>
        </w:rPr>
        <w:t>s</w:t>
      </w:r>
      <w:r w:rsidRPr="00A048D7">
        <w:rPr>
          <w:b/>
          <w:bCs/>
          <w:sz w:val="24"/>
          <w:szCs w:val="24"/>
        </w:rPr>
        <w:t>tatement (</w:t>
      </w:r>
      <w:proofErr w:type="spellStart"/>
      <w:r w:rsidRPr="00A048D7">
        <w:rPr>
          <w:b/>
          <w:bCs/>
          <w:sz w:val="24"/>
          <w:szCs w:val="24"/>
        </w:rPr>
        <w:t>MiRS</w:t>
      </w:r>
      <w:proofErr w:type="spellEnd"/>
      <w:r w:rsidRPr="00A048D7">
        <w:rPr>
          <w:b/>
          <w:bCs/>
          <w:sz w:val="24"/>
          <w:szCs w:val="24"/>
        </w:rPr>
        <w:t>)</w:t>
      </w:r>
      <w:r w:rsidRPr="00A048D7">
        <w:rPr>
          <w:b/>
          <w:bCs/>
          <w:color w:val="3B5673"/>
          <w:spacing w:val="40"/>
          <w:sz w:val="24"/>
          <w:szCs w:val="24"/>
        </w:rPr>
        <w:t xml:space="preserve"> </w:t>
      </w:r>
    </w:p>
    <w:p w14:paraId="6680FB5D" w14:textId="77777777" w:rsidR="00247BB1" w:rsidRPr="00A048D7" w:rsidRDefault="00247BB1" w:rsidP="00BB53C3">
      <w:pPr>
        <w:pStyle w:val="BodyText"/>
        <w:spacing w:line="225" w:lineRule="auto"/>
        <w:ind w:left="284" w:right="-1"/>
        <w:rPr>
          <w:b/>
          <w:bCs/>
          <w:color w:val="3B5673"/>
          <w:spacing w:val="40"/>
          <w:sz w:val="24"/>
          <w:szCs w:val="24"/>
        </w:rPr>
      </w:pPr>
    </w:p>
    <w:p w14:paraId="72BDB51D" w14:textId="77777777" w:rsidR="00BB53C3" w:rsidRPr="00A048D7" w:rsidRDefault="00BB53C3" w:rsidP="00247BB1">
      <w:pPr>
        <w:pStyle w:val="BodyText"/>
        <w:ind w:left="284" w:right="-1"/>
        <w:rPr>
          <w:color w:val="231F20"/>
          <w:sz w:val="24"/>
          <w:szCs w:val="24"/>
        </w:rPr>
      </w:pPr>
      <w:r w:rsidRPr="00A048D7">
        <w:rPr>
          <w:color w:val="231F20"/>
          <w:sz w:val="24"/>
          <w:szCs w:val="24"/>
        </w:rPr>
        <w:t>This statement summarises the movement in year on the Council’s different reserves. These reserves</w:t>
      </w:r>
      <w:r w:rsidRPr="00A048D7">
        <w:rPr>
          <w:color w:val="231F20"/>
          <w:spacing w:val="-6"/>
          <w:sz w:val="24"/>
          <w:szCs w:val="24"/>
        </w:rPr>
        <w:t xml:space="preserve"> </w:t>
      </w:r>
      <w:r w:rsidRPr="00A048D7">
        <w:rPr>
          <w:color w:val="231F20"/>
          <w:sz w:val="24"/>
          <w:szCs w:val="24"/>
        </w:rPr>
        <w:t>are</w:t>
      </w:r>
      <w:r w:rsidRPr="00A048D7">
        <w:rPr>
          <w:color w:val="231F20"/>
          <w:spacing w:val="-6"/>
          <w:sz w:val="24"/>
          <w:szCs w:val="24"/>
        </w:rPr>
        <w:t xml:space="preserve"> </w:t>
      </w:r>
      <w:r w:rsidRPr="00A048D7">
        <w:rPr>
          <w:color w:val="231F20"/>
          <w:sz w:val="24"/>
          <w:szCs w:val="24"/>
        </w:rPr>
        <w:t>analysed</w:t>
      </w:r>
      <w:r w:rsidRPr="00A048D7">
        <w:rPr>
          <w:color w:val="231F20"/>
          <w:spacing w:val="-6"/>
          <w:sz w:val="24"/>
          <w:szCs w:val="24"/>
        </w:rPr>
        <w:t xml:space="preserve"> </w:t>
      </w:r>
      <w:r w:rsidRPr="00A048D7">
        <w:rPr>
          <w:color w:val="231F20"/>
          <w:sz w:val="24"/>
          <w:szCs w:val="24"/>
        </w:rPr>
        <w:t>into</w:t>
      </w:r>
      <w:r w:rsidRPr="00A048D7">
        <w:rPr>
          <w:color w:val="231F20"/>
          <w:spacing w:val="-7"/>
          <w:sz w:val="24"/>
          <w:szCs w:val="24"/>
        </w:rPr>
        <w:t xml:space="preserve"> </w:t>
      </w:r>
      <w:r w:rsidRPr="00A048D7">
        <w:rPr>
          <w:color w:val="231F20"/>
          <w:sz w:val="24"/>
          <w:szCs w:val="24"/>
        </w:rPr>
        <w:t>‘useable</w:t>
      </w:r>
      <w:r w:rsidRPr="00A048D7">
        <w:rPr>
          <w:color w:val="231F20"/>
          <w:spacing w:val="-6"/>
          <w:sz w:val="24"/>
          <w:szCs w:val="24"/>
        </w:rPr>
        <w:t xml:space="preserve"> </w:t>
      </w:r>
      <w:r w:rsidRPr="00A048D7">
        <w:rPr>
          <w:color w:val="231F20"/>
          <w:sz w:val="24"/>
          <w:szCs w:val="24"/>
        </w:rPr>
        <w:t>reserves’</w:t>
      </w:r>
      <w:r w:rsidRPr="00A048D7">
        <w:rPr>
          <w:color w:val="231F20"/>
          <w:spacing w:val="-6"/>
          <w:sz w:val="24"/>
          <w:szCs w:val="24"/>
        </w:rPr>
        <w:t xml:space="preserve"> </w:t>
      </w:r>
      <w:r w:rsidRPr="00A048D7">
        <w:rPr>
          <w:color w:val="231F20"/>
          <w:sz w:val="24"/>
          <w:szCs w:val="24"/>
        </w:rPr>
        <w:t>(i.e. those that can be used to fund expenditure or reduce local taxation) and ‘unusable reserves’ which must be set aside for specific purposes (as they relate to gains and losses on statutory adjustment accounts).</w:t>
      </w:r>
    </w:p>
    <w:p w14:paraId="72DA1BC2" w14:textId="77777777" w:rsidR="00BB53C3" w:rsidRPr="00A048D7" w:rsidRDefault="00BB53C3" w:rsidP="00BB53C3">
      <w:pPr>
        <w:pStyle w:val="BodyText"/>
        <w:spacing w:line="225" w:lineRule="auto"/>
        <w:ind w:left="284" w:right="-1"/>
        <w:rPr>
          <w:sz w:val="24"/>
          <w:szCs w:val="24"/>
        </w:rPr>
      </w:pPr>
    </w:p>
    <w:p w14:paraId="3467D5FE" w14:textId="64F8AD96" w:rsidR="00BB53C3" w:rsidRPr="00A048D7" w:rsidRDefault="00BB53C3" w:rsidP="00BB53C3">
      <w:pPr>
        <w:ind w:left="284" w:right="-1"/>
        <w:rPr>
          <w:b/>
          <w:bCs/>
          <w:i/>
          <w:iCs/>
          <w:szCs w:val="24"/>
        </w:rPr>
      </w:pPr>
      <w:r w:rsidRPr="00A048D7">
        <w:rPr>
          <w:b/>
          <w:bCs/>
          <w:szCs w:val="24"/>
        </w:rPr>
        <w:t>Balance</w:t>
      </w:r>
      <w:r w:rsidRPr="00A048D7">
        <w:rPr>
          <w:b/>
          <w:bCs/>
          <w:spacing w:val="-7"/>
          <w:szCs w:val="24"/>
        </w:rPr>
        <w:t xml:space="preserve"> </w:t>
      </w:r>
      <w:r w:rsidR="008757EC">
        <w:rPr>
          <w:b/>
          <w:bCs/>
          <w:spacing w:val="-2"/>
          <w:szCs w:val="24"/>
        </w:rPr>
        <w:t>s</w:t>
      </w:r>
      <w:r w:rsidRPr="00A048D7">
        <w:rPr>
          <w:b/>
          <w:bCs/>
          <w:spacing w:val="-2"/>
          <w:szCs w:val="24"/>
        </w:rPr>
        <w:t>heet</w:t>
      </w:r>
    </w:p>
    <w:p w14:paraId="0E893623" w14:textId="068DB917" w:rsidR="00BB53C3" w:rsidRPr="00A048D7" w:rsidRDefault="00BB53C3" w:rsidP="00BB53C3">
      <w:pPr>
        <w:pStyle w:val="BodyText"/>
        <w:spacing w:before="6" w:line="225" w:lineRule="auto"/>
        <w:ind w:left="284" w:right="-1"/>
        <w:rPr>
          <w:color w:val="231F20"/>
          <w:spacing w:val="-2"/>
          <w:sz w:val="24"/>
          <w:szCs w:val="24"/>
        </w:rPr>
      </w:pPr>
      <w:r w:rsidRPr="00A048D7">
        <w:rPr>
          <w:color w:val="231F20"/>
          <w:sz w:val="24"/>
          <w:szCs w:val="24"/>
        </w:rPr>
        <w:t>The</w:t>
      </w:r>
      <w:r w:rsidRPr="00A048D7">
        <w:rPr>
          <w:color w:val="231F20"/>
          <w:spacing w:val="-5"/>
          <w:sz w:val="24"/>
          <w:szCs w:val="24"/>
        </w:rPr>
        <w:t xml:space="preserve"> </w:t>
      </w:r>
      <w:r w:rsidRPr="00A048D7">
        <w:rPr>
          <w:color w:val="231F20"/>
          <w:sz w:val="24"/>
          <w:szCs w:val="24"/>
        </w:rPr>
        <w:t>Balance</w:t>
      </w:r>
      <w:r w:rsidRPr="00A048D7">
        <w:rPr>
          <w:color w:val="231F20"/>
          <w:spacing w:val="-6"/>
          <w:sz w:val="24"/>
          <w:szCs w:val="24"/>
        </w:rPr>
        <w:t xml:space="preserve"> </w:t>
      </w:r>
      <w:r w:rsidRPr="00A048D7">
        <w:rPr>
          <w:color w:val="231F20"/>
          <w:sz w:val="24"/>
          <w:szCs w:val="24"/>
        </w:rPr>
        <w:t>Sheet</w:t>
      </w:r>
      <w:r w:rsidRPr="00A048D7">
        <w:rPr>
          <w:color w:val="231F20"/>
          <w:spacing w:val="-6"/>
          <w:sz w:val="24"/>
          <w:szCs w:val="24"/>
        </w:rPr>
        <w:t xml:space="preserve"> </w:t>
      </w:r>
      <w:r w:rsidRPr="00A048D7">
        <w:rPr>
          <w:color w:val="231F20"/>
          <w:sz w:val="24"/>
          <w:szCs w:val="24"/>
        </w:rPr>
        <w:t>is</w:t>
      </w:r>
      <w:r w:rsidRPr="00A048D7">
        <w:rPr>
          <w:color w:val="231F20"/>
          <w:spacing w:val="-6"/>
          <w:sz w:val="24"/>
          <w:szCs w:val="24"/>
        </w:rPr>
        <w:t xml:space="preserve"> </w:t>
      </w:r>
      <w:r w:rsidRPr="00A048D7">
        <w:rPr>
          <w:color w:val="231F20"/>
          <w:sz w:val="24"/>
          <w:szCs w:val="24"/>
        </w:rPr>
        <w:t>a</w:t>
      </w:r>
      <w:r w:rsidRPr="00A048D7">
        <w:rPr>
          <w:color w:val="231F20"/>
          <w:spacing w:val="-5"/>
          <w:sz w:val="24"/>
          <w:szCs w:val="24"/>
        </w:rPr>
        <w:t xml:space="preserve"> </w:t>
      </w:r>
      <w:r w:rsidRPr="00A048D7">
        <w:rPr>
          <w:color w:val="231F20"/>
          <w:sz w:val="24"/>
          <w:szCs w:val="24"/>
        </w:rPr>
        <w:t>‘snapshot’</w:t>
      </w:r>
      <w:r w:rsidRPr="00A048D7">
        <w:rPr>
          <w:color w:val="231F20"/>
          <w:spacing w:val="-5"/>
          <w:sz w:val="24"/>
          <w:szCs w:val="24"/>
        </w:rPr>
        <w:t xml:space="preserve"> </w:t>
      </w:r>
      <w:r w:rsidRPr="00A048D7">
        <w:rPr>
          <w:color w:val="231F20"/>
          <w:sz w:val="24"/>
          <w:szCs w:val="24"/>
        </w:rPr>
        <w:t>of</w:t>
      </w:r>
      <w:r w:rsidRPr="00A048D7">
        <w:rPr>
          <w:color w:val="231F20"/>
          <w:spacing w:val="-5"/>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Council’s financial position at the end of March 202</w:t>
      </w:r>
      <w:r w:rsidR="00D050E3">
        <w:rPr>
          <w:color w:val="231F20"/>
          <w:sz w:val="24"/>
          <w:szCs w:val="24"/>
        </w:rPr>
        <w:t>6</w:t>
      </w:r>
      <w:r w:rsidRPr="00A048D7">
        <w:rPr>
          <w:color w:val="231F20"/>
          <w:sz w:val="24"/>
          <w:szCs w:val="24"/>
        </w:rPr>
        <w:t>. It</w:t>
      </w:r>
      <w:r w:rsidRPr="00A048D7">
        <w:rPr>
          <w:color w:val="231F20"/>
          <w:spacing w:val="-5"/>
          <w:sz w:val="24"/>
          <w:szCs w:val="24"/>
        </w:rPr>
        <w:t xml:space="preserve"> </w:t>
      </w:r>
      <w:r w:rsidRPr="00A048D7">
        <w:rPr>
          <w:color w:val="231F20"/>
          <w:sz w:val="24"/>
          <w:szCs w:val="24"/>
        </w:rPr>
        <w:t>shows</w:t>
      </w:r>
      <w:r w:rsidRPr="00A048D7">
        <w:rPr>
          <w:color w:val="231F20"/>
          <w:spacing w:val="-5"/>
          <w:sz w:val="24"/>
          <w:szCs w:val="24"/>
        </w:rPr>
        <w:t xml:space="preserve"> </w:t>
      </w:r>
      <w:r w:rsidRPr="00A048D7">
        <w:rPr>
          <w:color w:val="231F20"/>
          <w:sz w:val="24"/>
          <w:szCs w:val="24"/>
        </w:rPr>
        <w:t>the</w:t>
      </w:r>
      <w:r w:rsidRPr="00A048D7">
        <w:rPr>
          <w:color w:val="231F20"/>
          <w:spacing w:val="-4"/>
          <w:sz w:val="24"/>
          <w:szCs w:val="24"/>
        </w:rPr>
        <w:t xml:space="preserve"> </w:t>
      </w:r>
      <w:r w:rsidRPr="00A048D7">
        <w:rPr>
          <w:color w:val="231F20"/>
          <w:sz w:val="24"/>
          <w:szCs w:val="24"/>
        </w:rPr>
        <w:t>Council’s</w:t>
      </w:r>
      <w:r w:rsidRPr="00A048D7">
        <w:rPr>
          <w:color w:val="231F20"/>
          <w:spacing w:val="-5"/>
          <w:sz w:val="24"/>
          <w:szCs w:val="24"/>
        </w:rPr>
        <w:t xml:space="preserve"> </w:t>
      </w:r>
      <w:r w:rsidRPr="00A048D7">
        <w:rPr>
          <w:color w:val="231F20"/>
          <w:sz w:val="24"/>
          <w:szCs w:val="24"/>
        </w:rPr>
        <w:t>assets,</w:t>
      </w:r>
      <w:r w:rsidRPr="00A048D7">
        <w:rPr>
          <w:color w:val="231F20"/>
          <w:spacing w:val="-5"/>
          <w:sz w:val="24"/>
          <w:szCs w:val="24"/>
        </w:rPr>
        <w:t xml:space="preserve"> </w:t>
      </w:r>
      <w:r w:rsidRPr="00A048D7">
        <w:rPr>
          <w:color w:val="231F20"/>
          <w:sz w:val="24"/>
          <w:szCs w:val="24"/>
        </w:rPr>
        <w:t>liabilities,</w:t>
      </w:r>
      <w:r w:rsidRPr="00A048D7">
        <w:rPr>
          <w:color w:val="231F20"/>
          <w:spacing w:val="-4"/>
          <w:sz w:val="24"/>
          <w:szCs w:val="24"/>
        </w:rPr>
        <w:t xml:space="preserve"> cash </w:t>
      </w:r>
      <w:r w:rsidRPr="00A048D7">
        <w:rPr>
          <w:color w:val="231F20"/>
          <w:sz w:val="24"/>
          <w:szCs w:val="24"/>
        </w:rPr>
        <w:t>balances</w:t>
      </w:r>
      <w:r w:rsidRPr="00A048D7">
        <w:rPr>
          <w:color w:val="231F20"/>
          <w:spacing w:val="-3"/>
          <w:sz w:val="24"/>
          <w:szCs w:val="24"/>
        </w:rPr>
        <w:t xml:space="preserve"> </w:t>
      </w:r>
      <w:r w:rsidRPr="00A048D7">
        <w:rPr>
          <w:color w:val="231F20"/>
          <w:sz w:val="24"/>
          <w:szCs w:val="24"/>
        </w:rPr>
        <w:t>and reserves</w:t>
      </w:r>
      <w:r w:rsidRPr="00A048D7">
        <w:rPr>
          <w:color w:val="231F20"/>
          <w:spacing w:val="-1"/>
          <w:sz w:val="24"/>
          <w:szCs w:val="24"/>
        </w:rPr>
        <w:t xml:space="preserve"> </w:t>
      </w:r>
      <w:proofErr w:type="gramStart"/>
      <w:r w:rsidRPr="00A048D7">
        <w:rPr>
          <w:color w:val="231F20"/>
          <w:sz w:val="24"/>
          <w:szCs w:val="24"/>
        </w:rPr>
        <w:t>at</w:t>
      </w:r>
      <w:proofErr w:type="gramEnd"/>
      <w:r w:rsidRPr="00A048D7">
        <w:rPr>
          <w:color w:val="231F20"/>
          <w:sz w:val="24"/>
          <w:szCs w:val="24"/>
        </w:rPr>
        <w:t xml:space="preserve"> 31st</w:t>
      </w:r>
      <w:r w:rsidRPr="00A048D7">
        <w:rPr>
          <w:color w:val="231F20"/>
          <w:spacing w:val="-2"/>
          <w:sz w:val="24"/>
          <w:szCs w:val="24"/>
        </w:rPr>
        <w:t xml:space="preserve"> </w:t>
      </w:r>
      <w:r w:rsidRPr="00A048D7">
        <w:rPr>
          <w:color w:val="231F20"/>
          <w:sz w:val="24"/>
          <w:szCs w:val="24"/>
        </w:rPr>
        <w:t xml:space="preserve">March </w:t>
      </w:r>
      <w:r w:rsidRPr="00A048D7">
        <w:rPr>
          <w:color w:val="231F20"/>
          <w:spacing w:val="-2"/>
          <w:sz w:val="24"/>
          <w:szCs w:val="24"/>
        </w:rPr>
        <w:t>202</w:t>
      </w:r>
      <w:r w:rsidR="00D050E3">
        <w:rPr>
          <w:color w:val="231F20"/>
          <w:spacing w:val="-2"/>
          <w:sz w:val="24"/>
          <w:szCs w:val="24"/>
        </w:rPr>
        <w:t>6</w:t>
      </w:r>
      <w:r w:rsidRPr="00A048D7">
        <w:rPr>
          <w:color w:val="231F20"/>
          <w:spacing w:val="-2"/>
          <w:sz w:val="24"/>
          <w:szCs w:val="24"/>
        </w:rPr>
        <w:t>.</w:t>
      </w:r>
    </w:p>
    <w:p w14:paraId="40EE8D6B" w14:textId="77777777" w:rsidR="00BB53C3" w:rsidRPr="00A048D7" w:rsidRDefault="00BB53C3" w:rsidP="00BB53C3">
      <w:pPr>
        <w:pStyle w:val="BodyText"/>
        <w:spacing w:before="6" w:line="225" w:lineRule="auto"/>
        <w:ind w:left="284" w:right="-1"/>
        <w:rPr>
          <w:sz w:val="24"/>
          <w:szCs w:val="24"/>
        </w:rPr>
      </w:pPr>
    </w:p>
    <w:p w14:paraId="1AB41E43" w14:textId="750A7B04" w:rsidR="00BB53C3" w:rsidRPr="00A048D7" w:rsidRDefault="00BB53C3" w:rsidP="00BB53C3">
      <w:pPr>
        <w:ind w:left="284" w:right="-1"/>
        <w:rPr>
          <w:b/>
          <w:bCs/>
          <w:i/>
          <w:iCs/>
          <w:szCs w:val="24"/>
        </w:rPr>
      </w:pPr>
      <w:r w:rsidRPr="00A048D7">
        <w:rPr>
          <w:b/>
          <w:bCs/>
          <w:szCs w:val="24"/>
        </w:rPr>
        <w:t xml:space="preserve">Cash </w:t>
      </w:r>
      <w:r w:rsidR="008757EC">
        <w:rPr>
          <w:b/>
          <w:bCs/>
          <w:szCs w:val="24"/>
        </w:rPr>
        <w:t>f</w:t>
      </w:r>
      <w:r w:rsidRPr="00A048D7">
        <w:rPr>
          <w:b/>
          <w:bCs/>
          <w:szCs w:val="24"/>
        </w:rPr>
        <w:t>low</w:t>
      </w:r>
      <w:r w:rsidRPr="00A048D7">
        <w:rPr>
          <w:b/>
          <w:bCs/>
          <w:spacing w:val="-1"/>
          <w:szCs w:val="24"/>
        </w:rPr>
        <w:t xml:space="preserve"> </w:t>
      </w:r>
      <w:r w:rsidR="008757EC">
        <w:rPr>
          <w:b/>
          <w:bCs/>
          <w:spacing w:val="-1"/>
          <w:szCs w:val="24"/>
        </w:rPr>
        <w:t>s</w:t>
      </w:r>
      <w:r w:rsidRPr="00A048D7">
        <w:rPr>
          <w:b/>
          <w:bCs/>
          <w:szCs w:val="24"/>
        </w:rPr>
        <w:t>tatement</w:t>
      </w:r>
    </w:p>
    <w:p w14:paraId="0AF9A265" w14:textId="77777777" w:rsidR="00BB53C3" w:rsidRPr="00A048D7" w:rsidRDefault="00BB53C3" w:rsidP="00BB53C3">
      <w:pPr>
        <w:pStyle w:val="BodyText"/>
        <w:spacing w:before="6" w:line="225" w:lineRule="auto"/>
        <w:ind w:left="284" w:right="-1"/>
        <w:rPr>
          <w:color w:val="231F20"/>
          <w:sz w:val="24"/>
          <w:szCs w:val="24"/>
        </w:rPr>
      </w:pPr>
      <w:r w:rsidRPr="00A048D7">
        <w:rPr>
          <w:color w:val="231F20"/>
          <w:sz w:val="24"/>
          <w:szCs w:val="24"/>
        </w:rPr>
        <w:t>The Cash Flow Statement shows the reasons for changes</w:t>
      </w:r>
      <w:r w:rsidRPr="00A048D7">
        <w:rPr>
          <w:color w:val="231F20"/>
          <w:spacing w:val="-5"/>
          <w:sz w:val="24"/>
          <w:szCs w:val="24"/>
        </w:rPr>
        <w:t xml:space="preserve"> </w:t>
      </w:r>
      <w:r w:rsidRPr="00A048D7">
        <w:rPr>
          <w:color w:val="231F20"/>
          <w:sz w:val="24"/>
          <w:szCs w:val="24"/>
        </w:rPr>
        <w:t>in</w:t>
      </w:r>
      <w:r w:rsidRPr="00A048D7">
        <w:rPr>
          <w:color w:val="231F20"/>
          <w:spacing w:val="-6"/>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Council’s</w:t>
      </w:r>
      <w:r w:rsidRPr="00A048D7">
        <w:rPr>
          <w:color w:val="231F20"/>
          <w:spacing w:val="-6"/>
          <w:sz w:val="24"/>
          <w:szCs w:val="24"/>
        </w:rPr>
        <w:t xml:space="preserve"> </w:t>
      </w:r>
      <w:r w:rsidRPr="00A048D7">
        <w:rPr>
          <w:color w:val="231F20"/>
          <w:sz w:val="24"/>
          <w:szCs w:val="24"/>
        </w:rPr>
        <w:t>cash</w:t>
      </w:r>
      <w:r w:rsidRPr="00A048D7">
        <w:rPr>
          <w:color w:val="231F20"/>
          <w:spacing w:val="-5"/>
          <w:sz w:val="24"/>
          <w:szCs w:val="24"/>
        </w:rPr>
        <w:t xml:space="preserve"> </w:t>
      </w:r>
      <w:r w:rsidRPr="00A048D7">
        <w:rPr>
          <w:color w:val="231F20"/>
          <w:sz w:val="24"/>
          <w:szCs w:val="24"/>
        </w:rPr>
        <w:t>balances</w:t>
      </w:r>
      <w:r w:rsidRPr="00A048D7">
        <w:rPr>
          <w:color w:val="231F20"/>
          <w:spacing w:val="-5"/>
          <w:sz w:val="24"/>
          <w:szCs w:val="24"/>
        </w:rPr>
        <w:t xml:space="preserve"> </w:t>
      </w:r>
      <w:r w:rsidRPr="00A048D7">
        <w:rPr>
          <w:color w:val="231F20"/>
          <w:sz w:val="24"/>
          <w:szCs w:val="24"/>
        </w:rPr>
        <w:t>during</w:t>
      </w:r>
      <w:r w:rsidRPr="00A048D7">
        <w:rPr>
          <w:color w:val="231F20"/>
          <w:spacing w:val="-5"/>
          <w:sz w:val="24"/>
          <w:szCs w:val="24"/>
        </w:rPr>
        <w:t xml:space="preserve"> </w:t>
      </w:r>
      <w:r w:rsidRPr="00A048D7">
        <w:rPr>
          <w:color w:val="231F20"/>
          <w:sz w:val="24"/>
          <w:szCs w:val="24"/>
        </w:rPr>
        <w:t>the year,</w:t>
      </w:r>
      <w:r w:rsidRPr="00A048D7">
        <w:rPr>
          <w:color w:val="231F20"/>
          <w:spacing w:val="-1"/>
          <w:sz w:val="24"/>
          <w:szCs w:val="24"/>
        </w:rPr>
        <w:t xml:space="preserve"> </w:t>
      </w:r>
      <w:r w:rsidRPr="00A048D7">
        <w:rPr>
          <w:color w:val="231F20"/>
          <w:sz w:val="24"/>
          <w:szCs w:val="24"/>
        </w:rPr>
        <w:t>and</w:t>
      </w:r>
      <w:r w:rsidRPr="00A048D7">
        <w:rPr>
          <w:color w:val="231F20"/>
          <w:spacing w:val="-1"/>
          <w:sz w:val="24"/>
          <w:szCs w:val="24"/>
        </w:rPr>
        <w:t xml:space="preserve"> </w:t>
      </w:r>
      <w:r w:rsidRPr="00A048D7">
        <w:rPr>
          <w:color w:val="231F20"/>
          <w:sz w:val="24"/>
          <w:szCs w:val="24"/>
        </w:rPr>
        <w:t>whether</w:t>
      </w:r>
      <w:r w:rsidRPr="00A048D7">
        <w:rPr>
          <w:color w:val="231F20"/>
          <w:spacing w:val="-1"/>
          <w:sz w:val="24"/>
          <w:szCs w:val="24"/>
        </w:rPr>
        <w:t xml:space="preserve"> </w:t>
      </w:r>
      <w:r w:rsidRPr="00A048D7">
        <w:rPr>
          <w:color w:val="231F20"/>
          <w:sz w:val="24"/>
          <w:szCs w:val="24"/>
        </w:rPr>
        <w:t>the</w:t>
      </w:r>
      <w:r w:rsidRPr="00A048D7">
        <w:rPr>
          <w:color w:val="231F20"/>
          <w:spacing w:val="-1"/>
          <w:sz w:val="24"/>
          <w:szCs w:val="24"/>
        </w:rPr>
        <w:t xml:space="preserve"> </w:t>
      </w:r>
      <w:r w:rsidRPr="00A048D7">
        <w:rPr>
          <w:color w:val="231F20"/>
          <w:sz w:val="24"/>
          <w:szCs w:val="24"/>
        </w:rPr>
        <w:t>change</w:t>
      </w:r>
      <w:r w:rsidRPr="00A048D7">
        <w:rPr>
          <w:color w:val="231F20"/>
          <w:spacing w:val="-1"/>
          <w:sz w:val="24"/>
          <w:szCs w:val="24"/>
        </w:rPr>
        <w:t xml:space="preserve"> </w:t>
      </w:r>
      <w:r w:rsidRPr="00A048D7">
        <w:rPr>
          <w:color w:val="231F20"/>
          <w:sz w:val="24"/>
          <w:szCs w:val="24"/>
        </w:rPr>
        <w:t>is</w:t>
      </w:r>
      <w:r w:rsidRPr="00A048D7">
        <w:rPr>
          <w:color w:val="231F20"/>
          <w:spacing w:val="-2"/>
          <w:sz w:val="24"/>
          <w:szCs w:val="24"/>
        </w:rPr>
        <w:t xml:space="preserve"> </w:t>
      </w:r>
      <w:r w:rsidRPr="00A048D7">
        <w:rPr>
          <w:color w:val="231F20"/>
          <w:sz w:val="24"/>
          <w:szCs w:val="24"/>
        </w:rPr>
        <w:t>due</w:t>
      </w:r>
      <w:r w:rsidRPr="00A048D7">
        <w:rPr>
          <w:color w:val="231F20"/>
          <w:spacing w:val="-1"/>
          <w:sz w:val="24"/>
          <w:szCs w:val="24"/>
        </w:rPr>
        <w:t xml:space="preserve"> </w:t>
      </w:r>
      <w:r w:rsidRPr="00A048D7">
        <w:rPr>
          <w:color w:val="231F20"/>
          <w:sz w:val="24"/>
          <w:szCs w:val="24"/>
        </w:rPr>
        <w:t>to</w:t>
      </w:r>
      <w:r w:rsidRPr="00A048D7">
        <w:rPr>
          <w:color w:val="231F20"/>
          <w:spacing w:val="-1"/>
          <w:sz w:val="24"/>
          <w:szCs w:val="24"/>
        </w:rPr>
        <w:t xml:space="preserve"> </w:t>
      </w:r>
      <w:r w:rsidRPr="00A048D7">
        <w:rPr>
          <w:color w:val="231F20"/>
          <w:sz w:val="24"/>
          <w:szCs w:val="24"/>
        </w:rPr>
        <w:t>operating activities (day-to-day costs), new investments, or</w:t>
      </w:r>
      <w:r w:rsidRPr="00A048D7">
        <w:rPr>
          <w:color w:val="231F20"/>
          <w:spacing w:val="-5"/>
          <w:sz w:val="24"/>
          <w:szCs w:val="24"/>
        </w:rPr>
        <w:t xml:space="preserve"> </w:t>
      </w:r>
      <w:r w:rsidRPr="00A048D7">
        <w:rPr>
          <w:color w:val="231F20"/>
          <w:sz w:val="24"/>
          <w:szCs w:val="24"/>
        </w:rPr>
        <w:t>financing</w:t>
      </w:r>
      <w:r w:rsidRPr="00A048D7">
        <w:rPr>
          <w:color w:val="231F20"/>
          <w:spacing w:val="-5"/>
          <w:sz w:val="24"/>
          <w:szCs w:val="24"/>
        </w:rPr>
        <w:t xml:space="preserve"> </w:t>
      </w:r>
      <w:r w:rsidRPr="00A048D7">
        <w:rPr>
          <w:color w:val="231F20"/>
          <w:sz w:val="24"/>
          <w:szCs w:val="24"/>
        </w:rPr>
        <w:t>activities</w:t>
      </w:r>
      <w:r w:rsidRPr="00A048D7">
        <w:rPr>
          <w:color w:val="231F20"/>
          <w:spacing w:val="-5"/>
          <w:sz w:val="24"/>
          <w:szCs w:val="24"/>
        </w:rPr>
        <w:t xml:space="preserve"> </w:t>
      </w:r>
      <w:r w:rsidRPr="00A048D7">
        <w:rPr>
          <w:color w:val="231F20"/>
          <w:sz w:val="24"/>
          <w:szCs w:val="24"/>
        </w:rPr>
        <w:t>(such</w:t>
      </w:r>
      <w:r w:rsidRPr="00A048D7">
        <w:rPr>
          <w:color w:val="231F20"/>
          <w:spacing w:val="-5"/>
          <w:sz w:val="24"/>
          <w:szCs w:val="24"/>
        </w:rPr>
        <w:t xml:space="preserve"> </w:t>
      </w:r>
      <w:r w:rsidRPr="00A048D7">
        <w:rPr>
          <w:color w:val="231F20"/>
          <w:sz w:val="24"/>
          <w:szCs w:val="24"/>
        </w:rPr>
        <w:t>as</w:t>
      </w:r>
      <w:r w:rsidRPr="00A048D7">
        <w:rPr>
          <w:color w:val="231F20"/>
          <w:spacing w:val="-5"/>
          <w:sz w:val="24"/>
          <w:szCs w:val="24"/>
        </w:rPr>
        <w:t xml:space="preserve"> </w:t>
      </w:r>
      <w:r w:rsidRPr="00A048D7">
        <w:rPr>
          <w:color w:val="231F20"/>
          <w:sz w:val="24"/>
          <w:szCs w:val="24"/>
        </w:rPr>
        <w:t>repayment</w:t>
      </w:r>
      <w:r w:rsidRPr="00A048D7">
        <w:rPr>
          <w:color w:val="231F20"/>
          <w:spacing w:val="-5"/>
          <w:sz w:val="24"/>
          <w:szCs w:val="24"/>
        </w:rPr>
        <w:t xml:space="preserve"> </w:t>
      </w:r>
      <w:r w:rsidRPr="00A048D7">
        <w:rPr>
          <w:color w:val="231F20"/>
          <w:sz w:val="24"/>
          <w:szCs w:val="24"/>
        </w:rPr>
        <w:t xml:space="preserve">of borrowing and other </w:t>
      </w:r>
      <w:proofErr w:type="gramStart"/>
      <w:r w:rsidRPr="00A048D7">
        <w:rPr>
          <w:color w:val="231F20"/>
          <w:sz w:val="24"/>
          <w:szCs w:val="24"/>
        </w:rPr>
        <w:t>long term</w:t>
      </w:r>
      <w:proofErr w:type="gramEnd"/>
      <w:r w:rsidRPr="00A048D7">
        <w:rPr>
          <w:color w:val="231F20"/>
          <w:sz w:val="24"/>
          <w:szCs w:val="24"/>
        </w:rPr>
        <w:t xml:space="preserve"> liabilities).</w:t>
      </w:r>
    </w:p>
    <w:p w14:paraId="25D7BD0F" w14:textId="77777777" w:rsidR="00BB53C3" w:rsidRPr="00A048D7" w:rsidRDefault="00BB53C3" w:rsidP="00BB53C3">
      <w:pPr>
        <w:pStyle w:val="BodyText"/>
        <w:spacing w:before="6" w:line="225" w:lineRule="auto"/>
        <w:ind w:left="284" w:right="-1"/>
        <w:rPr>
          <w:sz w:val="24"/>
          <w:szCs w:val="24"/>
        </w:rPr>
      </w:pPr>
    </w:p>
    <w:p w14:paraId="607C9D0C" w14:textId="7692A544" w:rsidR="00BB53C3" w:rsidRPr="00A048D7" w:rsidRDefault="00AF368D" w:rsidP="00BB53C3">
      <w:pPr>
        <w:ind w:left="284" w:right="-1"/>
        <w:rPr>
          <w:b/>
          <w:bCs/>
          <w:szCs w:val="24"/>
        </w:rPr>
      </w:pPr>
      <w:r>
        <w:rPr>
          <w:b/>
          <w:bCs/>
          <w:szCs w:val="24"/>
        </w:rPr>
        <w:t xml:space="preserve">The </w:t>
      </w:r>
      <w:r w:rsidR="008757EC">
        <w:rPr>
          <w:b/>
          <w:bCs/>
          <w:szCs w:val="24"/>
        </w:rPr>
        <w:t>s</w:t>
      </w:r>
      <w:r>
        <w:rPr>
          <w:b/>
          <w:bCs/>
          <w:szCs w:val="24"/>
        </w:rPr>
        <w:t xml:space="preserve">upplementary </w:t>
      </w:r>
      <w:r w:rsidR="008757EC">
        <w:rPr>
          <w:b/>
          <w:bCs/>
          <w:szCs w:val="24"/>
        </w:rPr>
        <w:t>f</w:t>
      </w:r>
      <w:r>
        <w:rPr>
          <w:b/>
          <w:bCs/>
          <w:szCs w:val="24"/>
        </w:rPr>
        <w:t xml:space="preserve">inancial </w:t>
      </w:r>
      <w:r w:rsidR="008757EC">
        <w:rPr>
          <w:b/>
          <w:bCs/>
          <w:szCs w:val="24"/>
        </w:rPr>
        <w:t>s</w:t>
      </w:r>
      <w:r>
        <w:rPr>
          <w:b/>
          <w:bCs/>
          <w:szCs w:val="24"/>
        </w:rPr>
        <w:t>tatements</w:t>
      </w:r>
    </w:p>
    <w:p w14:paraId="27A1C2D5" w14:textId="04DC62EB" w:rsidR="00BB53C3" w:rsidRPr="00A048D7" w:rsidRDefault="008757EC" w:rsidP="00BB53C3">
      <w:pPr>
        <w:ind w:left="284" w:right="-1"/>
        <w:rPr>
          <w:b/>
          <w:bCs/>
          <w:i/>
          <w:iCs/>
          <w:szCs w:val="24"/>
        </w:rPr>
      </w:pPr>
      <w:r>
        <w:rPr>
          <w:b/>
          <w:bCs/>
          <w:szCs w:val="24"/>
        </w:rPr>
        <w:t>H</w:t>
      </w:r>
      <w:r w:rsidR="00BB53C3" w:rsidRPr="00A048D7">
        <w:rPr>
          <w:b/>
          <w:bCs/>
          <w:szCs w:val="24"/>
        </w:rPr>
        <w:t>ousing</w:t>
      </w:r>
      <w:r w:rsidR="00BB53C3" w:rsidRPr="00A048D7">
        <w:rPr>
          <w:b/>
          <w:bCs/>
          <w:spacing w:val="-8"/>
          <w:szCs w:val="24"/>
        </w:rPr>
        <w:t xml:space="preserve"> </w:t>
      </w:r>
      <w:r>
        <w:rPr>
          <w:b/>
          <w:bCs/>
          <w:szCs w:val="24"/>
        </w:rPr>
        <w:t>r</w:t>
      </w:r>
      <w:r w:rsidR="00BB53C3" w:rsidRPr="00A048D7">
        <w:rPr>
          <w:b/>
          <w:bCs/>
          <w:szCs w:val="24"/>
        </w:rPr>
        <w:t>evenue</w:t>
      </w:r>
      <w:r w:rsidR="00BB53C3" w:rsidRPr="00A048D7">
        <w:rPr>
          <w:b/>
          <w:bCs/>
          <w:spacing w:val="-8"/>
          <w:szCs w:val="24"/>
        </w:rPr>
        <w:t xml:space="preserve"> </w:t>
      </w:r>
      <w:r>
        <w:rPr>
          <w:b/>
          <w:bCs/>
          <w:szCs w:val="24"/>
        </w:rPr>
        <w:t>a</w:t>
      </w:r>
      <w:r w:rsidR="00BB53C3" w:rsidRPr="00A048D7">
        <w:rPr>
          <w:b/>
          <w:bCs/>
          <w:szCs w:val="24"/>
        </w:rPr>
        <w:t>ccount</w:t>
      </w:r>
      <w:r w:rsidR="00BB53C3" w:rsidRPr="00A048D7">
        <w:rPr>
          <w:b/>
          <w:bCs/>
          <w:spacing w:val="-7"/>
          <w:szCs w:val="24"/>
        </w:rPr>
        <w:t xml:space="preserve"> </w:t>
      </w:r>
      <w:r w:rsidR="00BB53C3" w:rsidRPr="00A048D7">
        <w:rPr>
          <w:b/>
          <w:bCs/>
          <w:spacing w:val="-2"/>
          <w:szCs w:val="24"/>
        </w:rPr>
        <w:t>(HRA)</w:t>
      </w:r>
    </w:p>
    <w:p w14:paraId="03BC2752" w14:textId="77777777" w:rsidR="00BB53C3" w:rsidRPr="00A048D7" w:rsidRDefault="00BB53C3" w:rsidP="00BB53C3">
      <w:pPr>
        <w:pStyle w:val="BodyText"/>
        <w:spacing w:before="6" w:line="225" w:lineRule="auto"/>
        <w:ind w:left="284" w:right="-1"/>
        <w:rPr>
          <w:color w:val="231F20"/>
          <w:sz w:val="24"/>
          <w:szCs w:val="24"/>
        </w:rPr>
      </w:pPr>
      <w:r w:rsidRPr="00A048D7">
        <w:rPr>
          <w:color w:val="231F20"/>
          <w:sz w:val="24"/>
          <w:szCs w:val="24"/>
        </w:rPr>
        <w:t>This</w:t>
      </w:r>
      <w:r w:rsidRPr="00A048D7">
        <w:rPr>
          <w:color w:val="231F20"/>
          <w:spacing w:val="-9"/>
          <w:sz w:val="24"/>
          <w:szCs w:val="24"/>
        </w:rPr>
        <w:t xml:space="preserve"> </w:t>
      </w:r>
      <w:r w:rsidRPr="00A048D7">
        <w:rPr>
          <w:color w:val="231F20"/>
          <w:sz w:val="24"/>
          <w:szCs w:val="24"/>
        </w:rPr>
        <w:t>Account</w:t>
      </w:r>
      <w:r w:rsidRPr="00A048D7">
        <w:rPr>
          <w:color w:val="231F20"/>
          <w:spacing w:val="-9"/>
          <w:sz w:val="24"/>
          <w:szCs w:val="24"/>
        </w:rPr>
        <w:t xml:space="preserve"> </w:t>
      </w:r>
      <w:r w:rsidRPr="00A048D7">
        <w:rPr>
          <w:color w:val="231F20"/>
          <w:sz w:val="24"/>
          <w:szCs w:val="24"/>
        </w:rPr>
        <w:t>separately</w:t>
      </w:r>
      <w:r w:rsidRPr="00A048D7">
        <w:rPr>
          <w:color w:val="231F20"/>
          <w:spacing w:val="-10"/>
          <w:sz w:val="24"/>
          <w:szCs w:val="24"/>
        </w:rPr>
        <w:t xml:space="preserve"> </w:t>
      </w:r>
      <w:r w:rsidRPr="00A048D7">
        <w:rPr>
          <w:color w:val="231F20"/>
          <w:sz w:val="24"/>
          <w:szCs w:val="24"/>
        </w:rPr>
        <w:t>identifies</w:t>
      </w:r>
      <w:r w:rsidRPr="00A048D7">
        <w:rPr>
          <w:color w:val="231F20"/>
          <w:spacing w:val="-10"/>
          <w:sz w:val="24"/>
          <w:szCs w:val="24"/>
        </w:rPr>
        <w:t xml:space="preserve"> </w:t>
      </w:r>
      <w:r w:rsidRPr="00A048D7">
        <w:rPr>
          <w:color w:val="231F20"/>
          <w:sz w:val="24"/>
          <w:szCs w:val="24"/>
        </w:rPr>
        <w:t>expenditure incurred in the provision, management and maintenance of the Council’s housing stock and demonstrates how this has been funded from rents, service charges and other income. In accordance with the Local Government and Housing</w:t>
      </w:r>
      <w:r w:rsidRPr="00A048D7">
        <w:rPr>
          <w:color w:val="231F20"/>
          <w:spacing w:val="-5"/>
          <w:sz w:val="24"/>
          <w:szCs w:val="24"/>
        </w:rPr>
        <w:t xml:space="preserve"> </w:t>
      </w:r>
      <w:r w:rsidRPr="00A048D7">
        <w:rPr>
          <w:color w:val="231F20"/>
          <w:sz w:val="24"/>
          <w:szCs w:val="24"/>
        </w:rPr>
        <w:t>Act</w:t>
      </w:r>
      <w:r w:rsidRPr="00A048D7">
        <w:rPr>
          <w:color w:val="231F20"/>
          <w:spacing w:val="-5"/>
          <w:sz w:val="24"/>
          <w:szCs w:val="24"/>
        </w:rPr>
        <w:t xml:space="preserve"> </w:t>
      </w:r>
      <w:r w:rsidRPr="00A048D7">
        <w:rPr>
          <w:color w:val="231F20"/>
          <w:sz w:val="24"/>
          <w:szCs w:val="24"/>
        </w:rPr>
        <w:t>1989</w:t>
      </w:r>
      <w:r w:rsidRPr="00A048D7">
        <w:rPr>
          <w:color w:val="231F20"/>
          <w:spacing w:val="-5"/>
          <w:sz w:val="24"/>
          <w:szCs w:val="24"/>
        </w:rPr>
        <w:t xml:space="preserve"> </w:t>
      </w:r>
      <w:r w:rsidRPr="00A048D7">
        <w:rPr>
          <w:color w:val="231F20"/>
          <w:sz w:val="24"/>
          <w:szCs w:val="24"/>
        </w:rPr>
        <w:t>this</w:t>
      </w:r>
      <w:r w:rsidRPr="00A048D7">
        <w:rPr>
          <w:color w:val="231F20"/>
          <w:spacing w:val="-5"/>
          <w:sz w:val="24"/>
          <w:szCs w:val="24"/>
        </w:rPr>
        <w:t xml:space="preserve"> </w:t>
      </w:r>
      <w:r w:rsidRPr="00A048D7">
        <w:rPr>
          <w:color w:val="231F20"/>
          <w:sz w:val="24"/>
          <w:szCs w:val="24"/>
        </w:rPr>
        <w:t>is</w:t>
      </w:r>
      <w:r w:rsidRPr="00A048D7">
        <w:rPr>
          <w:color w:val="231F20"/>
          <w:spacing w:val="-5"/>
          <w:sz w:val="24"/>
          <w:szCs w:val="24"/>
        </w:rPr>
        <w:t xml:space="preserve"> </w:t>
      </w:r>
      <w:r w:rsidRPr="00A048D7">
        <w:rPr>
          <w:color w:val="231F20"/>
          <w:sz w:val="24"/>
          <w:szCs w:val="24"/>
        </w:rPr>
        <w:t>maintained</w:t>
      </w:r>
      <w:r w:rsidRPr="00A048D7">
        <w:rPr>
          <w:color w:val="231F20"/>
          <w:spacing w:val="-5"/>
          <w:sz w:val="24"/>
          <w:szCs w:val="24"/>
        </w:rPr>
        <w:t xml:space="preserve"> </w:t>
      </w:r>
      <w:r w:rsidRPr="00A048D7">
        <w:rPr>
          <w:color w:val="231F20"/>
          <w:sz w:val="24"/>
          <w:szCs w:val="24"/>
        </w:rPr>
        <w:t>as</w:t>
      </w:r>
      <w:r w:rsidRPr="00A048D7">
        <w:rPr>
          <w:color w:val="231F20"/>
          <w:spacing w:val="-5"/>
          <w:sz w:val="24"/>
          <w:szCs w:val="24"/>
        </w:rPr>
        <w:t xml:space="preserve"> </w:t>
      </w:r>
      <w:r w:rsidRPr="00A048D7">
        <w:rPr>
          <w:color w:val="231F20"/>
          <w:sz w:val="24"/>
          <w:szCs w:val="24"/>
        </w:rPr>
        <w:t>a</w:t>
      </w:r>
      <w:r w:rsidRPr="00A048D7">
        <w:rPr>
          <w:color w:val="231F20"/>
          <w:spacing w:val="-5"/>
          <w:sz w:val="24"/>
          <w:szCs w:val="24"/>
        </w:rPr>
        <w:t xml:space="preserve"> </w:t>
      </w:r>
      <w:r w:rsidRPr="00A048D7">
        <w:rPr>
          <w:color w:val="231F20"/>
          <w:sz w:val="24"/>
          <w:szCs w:val="24"/>
        </w:rPr>
        <w:t>separate account and must operate with a positive</w:t>
      </w:r>
      <w:r w:rsidRPr="00A048D7">
        <w:rPr>
          <w:color w:val="231F20"/>
          <w:spacing w:val="40"/>
          <w:sz w:val="24"/>
          <w:szCs w:val="24"/>
        </w:rPr>
        <w:t xml:space="preserve"> </w:t>
      </w:r>
      <w:r w:rsidRPr="00A048D7">
        <w:rPr>
          <w:color w:val="231F20"/>
          <w:sz w:val="24"/>
          <w:szCs w:val="24"/>
        </w:rPr>
        <w:t>working balance.</w:t>
      </w:r>
    </w:p>
    <w:p w14:paraId="643D2245" w14:textId="77777777" w:rsidR="00BB53C3" w:rsidRPr="00A048D7" w:rsidRDefault="00BB53C3" w:rsidP="00BB53C3">
      <w:pPr>
        <w:pStyle w:val="BodyText"/>
        <w:spacing w:before="6" w:line="225" w:lineRule="auto"/>
        <w:ind w:left="284" w:right="-1"/>
        <w:rPr>
          <w:sz w:val="24"/>
          <w:szCs w:val="24"/>
        </w:rPr>
      </w:pPr>
    </w:p>
    <w:p w14:paraId="185894B9" w14:textId="4B8FC9FF" w:rsidR="00BB53C3" w:rsidRPr="00A048D7" w:rsidRDefault="00BB53C3" w:rsidP="00BB53C3">
      <w:pPr>
        <w:ind w:left="284" w:right="-1"/>
        <w:rPr>
          <w:b/>
          <w:bCs/>
          <w:i/>
          <w:iCs/>
          <w:szCs w:val="24"/>
        </w:rPr>
      </w:pPr>
      <w:r w:rsidRPr="00A048D7">
        <w:rPr>
          <w:b/>
          <w:bCs/>
          <w:szCs w:val="24"/>
        </w:rPr>
        <w:t>The</w:t>
      </w:r>
      <w:r w:rsidRPr="00A048D7">
        <w:rPr>
          <w:b/>
          <w:bCs/>
          <w:spacing w:val="-5"/>
          <w:szCs w:val="24"/>
        </w:rPr>
        <w:t xml:space="preserve"> </w:t>
      </w:r>
      <w:r w:rsidR="008757EC">
        <w:rPr>
          <w:b/>
          <w:bCs/>
          <w:szCs w:val="24"/>
        </w:rPr>
        <w:t>c</w:t>
      </w:r>
      <w:r w:rsidRPr="00A048D7">
        <w:rPr>
          <w:b/>
          <w:bCs/>
          <w:szCs w:val="24"/>
        </w:rPr>
        <w:t>ollection</w:t>
      </w:r>
      <w:r w:rsidRPr="00A048D7">
        <w:rPr>
          <w:b/>
          <w:bCs/>
          <w:spacing w:val="-4"/>
          <w:szCs w:val="24"/>
        </w:rPr>
        <w:t xml:space="preserve"> </w:t>
      </w:r>
      <w:r w:rsidR="008757EC">
        <w:rPr>
          <w:b/>
          <w:bCs/>
          <w:spacing w:val="-4"/>
          <w:szCs w:val="24"/>
        </w:rPr>
        <w:t>f</w:t>
      </w:r>
      <w:r w:rsidRPr="00A048D7">
        <w:rPr>
          <w:b/>
          <w:bCs/>
          <w:spacing w:val="-4"/>
          <w:szCs w:val="24"/>
        </w:rPr>
        <w:t>und</w:t>
      </w:r>
    </w:p>
    <w:p w14:paraId="194E4704" w14:textId="77777777" w:rsidR="00BB53C3" w:rsidRPr="00A048D7" w:rsidRDefault="00BB53C3" w:rsidP="00BB53C3">
      <w:pPr>
        <w:pStyle w:val="BodyText"/>
        <w:spacing w:before="6" w:line="225" w:lineRule="auto"/>
        <w:ind w:left="284" w:right="-1"/>
        <w:rPr>
          <w:color w:val="231F20"/>
          <w:sz w:val="24"/>
          <w:szCs w:val="24"/>
        </w:rPr>
      </w:pPr>
      <w:r w:rsidRPr="00A048D7">
        <w:rPr>
          <w:color w:val="231F20"/>
          <w:sz w:val="24"/>
          <w:szCs w:val="24"/>
        </w:rPr>
        <w:t xml:space="preserve">The Collection Fund details all monies due from Council Tax and </w:t>
      </w:r>
      <w:proofErr w:type="gramStart"/>
      <w:r w:rsidRPr="00A048D7">
        <w:rPr>
          <w:color w:val="231F20"/>
          <w:sz w:val="24"/>
          <w:szCs w:val="24"/>
        </w:rPr>
        <w:t>Non Domestic</w:t>
      </w:r>
      <w:proofErr w:type="gramEnd"/>
      <w:r w:rsidRPr="00A048D7">
        <w:rPr>
          <w:color w:val="231F20"/>
          <w:sz w:val="24"/>
          <w:szCs w:val="24"/>
        </w:rPr>
        <w:t xml:space="preserve"> Rate payers and redistribution of some of these payments to other organisations on whose behalf the Council collects</w:t>
      </w:r>
      <w:r w:rsidRPr="00A048D7">
        <w:rPr>
          <w:color w:val="231F20"/>
          <w:spacing w:val="-6"/>
          <w:sz w:val="24"/>
          <w:szCs w:val="24"/>
        </w:rPr>
        <w:t xml:space="preserve"> </w:t>
      </w:r>
      <w:r w:rsidRPr="00A048D7">
        <w:rPr>
          <w:color w:val="231F20"/>
          <w:sz w:val="24"/>
          <w:szCs w:val="24"/>
        </w:rPr>
        <w:t>these</w:t>
      </w:r>
      <w:r w:rsidRPr="00A048D7">
        <w:rPr>
          <w:color w:val="231F20"/>
          <w:spacing w:val="-6"/>
          <w:sz w:val="24"/>
          <w:szCs w:val="24"/>
        </w:rPr>
        <w:t xml:space="preserve"> </w:t>
      </w:r>
      <w:r w:rsidRPr="00A048D7">
        <w:rPr>
          <w:color w:val="231F20"/>
          <w:sz w:val="24"/>
          <w:szCs w:val="24"/>
        </w:rPr>
        <w:t>taxes</w:t>
      </w:r>
      <w:r w:rsidRPr="00A048D7">
        <w:rPr>
          <w:color w:val="231F20"/>
          <w:spacing w:val="-6"/>
          <w:sz w:val="24"/>
          <w:szCs w:val="24"/>
        </w:rPr>
        <w:t xml:space="preserve"> </w:t>
      </w:r>
      <w:r w:rsidRPr="00A048D7">
        <w:rPr>
          <w:color w:val="231F20"/>
          <w:sz w:val="24"/>
          <w:szCs w:val="24"/>
        </w:rPr>
        <w:t>including</w:t>
      </w:r>
      <w:r w:rsidRPr="00A048D7">
        <w:rPr>
          <w:color w:val="231F20"/>
          <w:spacing w:val="-7"/>
          <w:sz w:val="24"/>
          <w:szCs w:val="24"/>
        </w:rPr>
        <w:t xml:space="preserve"> </w:t>
      </w:r>
      <w:r w:rsidRPr="00A048D7">
        <w:rPr>
          <w:color w:val="231F20"/>
          <w:sz w:val="24"/>
          <w:szCs w:val="24"/>
        </w:rPr>
        <w:t>the</w:t>
      </w:r>
      <w:r w:rsidRPr="00A048D7">
        <w:rPr>
          <w:color w:val="231F20"/>
          <w:spacing w:val="-6"/>
          <w:sz w:val="24"/>
          <w:szCs w:val="24"/>
        </w:rPr>
        <w:t xml:space="preserve"> </w:t>
      </w:r>
      <w:r w:rsidRPr="00A048D7">
        <w:rPr>
          <w:color w:val="231F20"/>
          <w:sz w:val="24"/>
          <w:szCs w:val="24"/>
        </w:rPr>
        <w:t>County</w:t>
      </w:r>
      <w:r w:rsidRPr="00A048D7">
        <w:rPr>
          <w:color w:val="231F20"/>
          <w:spacing w:val="-7"/>
          <w:sz w:val="24"/>
          <w:szCs w:val="24"/>
        </w:rPr>
        <w:t xml:space="preserve"> </w:t>
      </w:r>
      <w:r w:rsidRPr="00A048D7">
        <w:rPr>
          <w:color w:val="231F20"/>
          <w:sz w:val="24"/>
          <w:szCs w:val="24"/>
        </w:rPr>
        <w:t>Council, Nottinghamshire</w:t>
      </w:r>
      <w:r w:rsidRPr="00A048D7">
        <w:rPr>
          <w:color w:val="231F20"/>
          <w:spacing w:val="-8"/>
          <w:sz w:val="24"/>
          <w:szCs w:val="24"/>
        </w:rPr>
        <w:t xml:space="preserve"> </w:t>
      </w:r>
      <w:r w:rsidRPr="00A048D7">
        <w:rPr>
          <w:color w:val="231F20"/>
          <w:sz w:val="24"/>
          <w:szCs w:val="24"/>
        </w:rPr>
        <w:t>Police</w:t>
      </w:r>
      <w:r w:rsidRPr="00A048D7">
        <w:rPr>
          <w:color w:val="231F20"/>
          <w:spacing w:val="-8"/>
          <w:sz w:val="24"/>
          <w:szCs w:val="24"/>
        </w:rPr>
        <w:t xml:space="preserve"> </w:t>
      </w:r>
      <w:r w:rsidRPr="00A048D7">
        <w:rPr>
          <w:color w:val="231F20"/>
          <w:sz w:val="24"/>
          <w:szCs w:val="24"/>
        </w:rPr>
        <w:t>and</w:t>
      </w:r>
      <w:r w:rsidRPr="00A048D7">
        <w:rPr>
          <w:color w:val="231F20"/>
          <w:spacing w:val="-9"/>
          <w:sz w:val="24"/>
          <w:szCs w:val="24"/>
        </w:rPr>
        <w:t xml:space="preserve"> </w:t>
      </w:r>
      <w:r w:rsidRPr="00A048D7">
        <w:rPr>
          <w:color w:val="231F20"/>
          <w:sz w:val="24"/>
          <w:szCs w:val="24"/>
        </w:rPr>
        <w:t>Crime</w:t>
      </w:r>
      <w:r w:rsidRPr="00A048D7">
        <w:rPr>
          <w:color w:val="231F20"/>
          <w:spacing w:val="-9"/>
          <w:sz w:val="24"/>
          <w:szCs w:val="24"/>
        </w:rPr>
        <w:t xml:space="preserve"> </w:t>
      </w:r>
      <w:r w:rsidRPr="00A048D7">
        <w:rPr>
          <w:color w:val="231F20"/>
          <w:sz w:val="24"/>
          <w:szCs w:val="24"/>
        </w:rPr>
        <w:t>Commissioner and the Fire &amp; Rescue Authority.</w:t>
      </w:r>
    </w:p>
    <w:p w14:paraId="6B0714B4" w14:textId="270C1BC6" w:rsidR="00691198" w:rsidRDefault="00691198">
      <w:pPr>
        <w:ind w:left="0"/>
        <w:rPr>
          <w:rFonts w:eastAsia="Times New Roman" w:cs="Times New Roman"/>
          <w:szCs w:val="24"/>
        </w:rPr>
      </w:pPr>
      <w:r>
        <w:rPr>
          <w:szCs w:val="24"/>
        </w:rPr>
        <w:br w:type="page"/>
      </w:r>
    </w:p>
    <w:p w14:paraId="09B23CB3" w14:textId="51BD98FA" w:rsidR="00BB53C3" w:rsidRPr="00A048D7" w:rsidRDefault="00AF368D" w:rsidP="00BB53C3">
      <w:pPr>
        <w:ind w:left="284" w:right="-1"/>
        <w:rPr>
          <w:b/>
          <w:bCs/>
          <w:szCs w:val="24"/>
        </w:rPr>
      </w:pPr>
      <w:r>
        <w:rPr>
          <w:b/>
          <w:bCs/>
          <w:szCs w:val="24"/>
        </w:rPr>
        <w:lastRenderedPageBreak/>
        <w:t xml:space="preserve">Annual </w:t>
      </w:r>
      <w:r w:rsidR="008757EC">
        <w:rPr>
          <w:b/>
          <w:bCs/>
          <w:szCs w:val="24"/>
        </w:rPr>
        <w:t>g</w:t>
      </w:r>
      <w:r>
        <w:rPr>
          <w:b/>
          <w:bCs/>
          <w:szCs w:val="24"/>
        </w:rPr>
        <w:t xml:space="preserve">overnance </w:t>
      </w:r>
      <w:r w:rsidR="008757EC">
        <w:rPr>
          <w:b/>
          <w:bCs/>
          <w:szCs w:val="24"/>
        </w:rPr>
        <w:t>s</w:t>
      </w:r>
      <w:r>
        <w:rPr>
          <w:b/>
          <w:bCs/>
          <w:szCs w:val="24"/>
        </w:rPr>
        <w:t>tatement</w:t>
      </w:r>
      <w:r w:rsidR="00BB53C3" w:rsidRPr="00A048D7">
        <w:rPr>
          <w:b/>
          <w:bCs/>
          <w:spacing w:val="48"/>
          <w:szCs w:val="24"/>
        </w:rPr>
        <w:t xml:space="preserve"> </w:t>
      </w:r>
      <w:r w:rsidR="00BB53C3" w:rsidRPr="00A048D7">
        <w:rPr>
          <w:b/>
          <w:bCs/>
          <w:spacing w:val="-4"/>
          <w:position w:val="2"/>
          <w:szCs w:val="24"/>
        </w:rPr>
        <w:t>(</w:t>
      </w:r>
      <w:r w:rsidR="00BB53C3" w:rsidRPr="00A048D7">
        <w:rPr>
          <w:b/>
          <w:bCs/>
          <w:spacing w:val="-4"/>
          <w:szCs w:val="24"/>
        </w:rPr>
        <w:t>AGS</w:t>
      </w:r>
      <w:r w:rsidR="00BB53C3" w:rsidRPr="00A048D7">
        <w:rPr>
          <w:b/>
          <w:bCs/>
          <w:spacing w:val="-4"/>
          <w:position w:val="2"/>
          <w:szCs w:val="24"/>
        </w:rPr>
        <w:t>)</w:t>
      </w:r>
    </w:p>
    <w:p w14:paraId="15CF4385" w14:textId="77777777" w:rsidR="00BB53C3" w:rsidRPr="00A048D7" w:rsidRDefault="00BB53C3" w:rsidP="004C65A6">
      <w:pPr>
        <w:pStyle w:val="BodyText"/>
        <w:spacing w:line="300" w:lineRule="exact"/>
        <w:ind w:left="284" w:right="-1"/>
        <w:rPr>
          <w:color w:val="231F20"/>
          <w:spacing w:val="-2"/>
          <w:sz w:val="24"/>
          <w:szCs w:val="24"/>
        </w:rPr>
      </w:pPr>
      <w:r w:rsidRPr="00A048D7">
        <w:rPr>
          <w:color w:val="231F20"/>
          <w:sz w:val="24"/>
          <w:szCs w:val="24"/>
        </w:rPr>
        <w:t>This</w:t>
      </w:r>
      <w:r w:rsidRPr="00A048D7">
        <w:rPr>
          <w:color w:val="231F20"/>
          <w:spacing w:val="-4"/>
          <w:sz w:val="24"/>
          <w:szCs w:val="24"/>
        </w:rPr>
        <w:t xml:space="preserve"> </w:t>
      </w:r>
      <w:r w:rsidRPr="00A048D7">
        <w:rPr>
          <w:color w:val="231F20"/>
          <w:sz w:val="24"/>
          <w:szCs w:val="24"/>
        </w:rPr>
        <w:t>Statement</w:t>
      </w:r>
      <w:r w:rsidRPr="00A048D7">
        <w:rPr>
          <w:color w:val="231F20"/>
          <w:spacing w:val="-3"/>
          <w:sz w:val="24"/>
          <w:szCs w:val="24"/>
        </w:rPr>
        <w:t xml:space="preserve"> </w:t>
      </w:r>
      <w:r w:rsidRPr="00A048D7">
        <w:rPr>
          <w:color w:val="231F20"/>
          <w:sz w:val="24"/>
          <w:szCs w:val="24"/>
        </w:rPr>
        <w:t>sets</w:t>
      </w:r>
      <w:r w:rsidRPr="00A048D7">
        <w:rPr>
          <w:color w:val="231F20"/>
          <w:spacing w:val="-4"/>
          <w:sz w:val="24"/>
          <w:szCs w:val="24"/>
        </w:rPr>
        <w:t xml:space="preserve"> </w:t>
      </w:r>
      <w:r w:rsidRPr="00A048D7">
        <w:rPr>
          <w:color w:val="231F20"/>
          <w:sz w:val="24"/>
          <w:szCs w:val="24"/>
        </w:rPr>
        <w:t>out</w:t>
      </w:r>
      <w:r w:rsidRPr="00A048D7">
        <w:rPr>
          <w:color w:val="231F20"/>
          <w:spacing w:val="-3"/>
          <w:sz w:val="24"/>
          <w:szCs w:val="24"/>
        </w:rPr>
        <w:t xml:space="preserve"> </w:t>
      </w:r>
      <w:r w:rsidRPr="00A048D7">
        <w:rPr>
          <w:color w:val="231F20"/>
          <w:sz w:val="24"/>
          <w:szCs w:val="24"/>
        </w:rPr>
        <w:t>the</w:t>
      </w:r>
      <w:r w:rsidRPr="00A048D7">
        <w:rPr>
          <w:color w:val="231F20"/>
          <w:spacing w:val="-3"/>
          <w:sz w:val="24"/>
          <w:szCs w:val="24"/>
        </w:rPr>
        <w:t xml:space="preserve"> </w:t>
      </w:r>
      <w:r w:rsidRPr="00A048D7">
        <w:rPr>
          <w:color w:val="231F20"/>
          <w:sz w:val="24"/>
          <w:szCs w:val="24"/>
        </w:rPr>
        <w:t>Council’s</w:t>
      </w:r>
      <w:r w:rsidRPr="00A048D7">
        <w:rPr>
          <w:color w:val="231F20"/>
          <w:spacing w:val="-4"/>
          <w:sz w:val="24"/>
          <w:szCs w:val="24"/>
        </w:rPr>
        <w:t xml:space="preserve"> </w:t>
      </w:r>
      <w:r w:rsidRPr="00A048D7">
        <w:rPr>
          <w:color w:val="231F20"/>
          <w:spacing w:val="-2"/>
          <w:sz w:val="24"/>
          <w:szCs w:val="24"/>
        </w:rPr>
        <w:t xml:space="preserve">governance </w:t>
      </w:r>
      <w:r w:rsidRPr="00A048D7">
        <w:rPr>
          <w:color w:val="231F20"/>
          <w:sz w:val="24"/>
          <w:szCs w:val="24"/>
        </w:rPr>
        <w:t>structures</w:t>
      </w:r>
      <w:r w:rsidRPr="00A048D7">
        <w:rPr>
          <w:color w:val="231F20"/>
          <w:spacing w:val="-5"/>
          <w:sz w:val="24"/>
          <w:szCs w:val="24"/>
        </w:rPr>
        <w:t xml:space="preserve"> </w:t>
      </w:r>
      <w:r w:rsidRPr="00A048D7">
        <w:rPr>
          <w:color w:val="231F20"/>
          <w:sz w:val="24"/>
          <w:szCs w:val="24"/>
        </w:rPr>
        <w:t>and</w:t>
      </w:r>
      <w:r w:rsidRPr="00A048D7">
        <w:rPr>
          <w:color w:val="231F20"/>
          <w:spacing w:val="-5"/>
          <w:sz w:val="24"/>
          <w:szCs w:val="24"/>
        </w:rPr>
        <w:t xml:space="preserve"> </w:t>
      </w:r>
      <w:r w:rsidRPr="00A048D7">
        <w:rPr>
          <w:color w:val="231F20"/>
          <w:sz w:val="24"/>
          <w:szCs w:val="24"/>
        </w:rPr>
        <w:t>its</w:t>
      </w:r>
      <w:r w:rsidRPr="00A048D7">
        <w:rPr>
          <w:color w:val="231F20"/>
          <w:spacing w:val="-5"/>
          <w:sz w:val="24"/>
          <w:szCs w:val="24"/>
        </w:rPr>
        <w:t xml:space="preserve"> </w:t>
      </w:r>
      <w:r w:rsidRPr="00A048D7">
        <w:rPr>
          <w:color w:val="231F20"/>
          <w:sz w:val="24"/>
          <w:szCs w:val="24"/>
        </w:rPr>
        <w:t>key</w:t>
      </w:r>
      <w:r w:rsidRPr="00A048D7">
        <w:rPr>
          <w:color w:val="231F20"/>
          <w:spacing w:val="-5"/>
          <w:sz w:val="24"/>
          <w:szCs w:val="24"/>
        </w:rPr>
        <w:t xml:space="preserve"> </w:t>
      </w:r>
      <w:r w:rsidRPr="00A048D7">
        <w:rPr>
          <w:color w:val="231F20"/>
          <w:sz w:val="24"/>
          <w:szCs w:val="24"/>
        </w:rPr>
        <w:t>internal</w:t>
      </w:r>
      <w:r w:rsidRPr="00A048D7">
        <w:rPr>
          <w:color w:val="231F20"/>
          <w:spacing w:val="-4"/>
          <w:sz w:val="24"/>
          <w:szCs w:val="24"/>
        </w:rPr>
        <w:t xml:space="preserve"> </w:t>
      </w:r>
      <w:r w:rsidRPr="00A048D7">
        <w:rPr>
          <w:color w:val="231F20"/>
          <w:spacing w:val="-2"/>
          <w:sz w:val="24"/>
          <w:szCs w:val="24"/>
        </w:rPr>
        <w:t>controls.</w:t>
      </w:r>
    </w:p>
    <w:p w14:paraId="4B5E0A66" w14:textId="77777777" w:rsidR="00BB53C3" w:rsidRPr="00A048D7" w:rsidRDefault="00BB53C3" w:rsidP="004C65A6">
      <w:pPr>
        <w:pStyle w:val="BodyText"/>
        <w:spacing w:line="310" w:lineRule="exact"/>
        <w:ind w:left="284" w:right="-1"/>
        <w:rPr>
          <w:color w:val="231F20"/>
          <w:spacing w:val="-2"/>
          <w:sz w:val="24"/>
          <w:szCs w:val="24"/>
        </w:rPr>
      </w:pPr>
    </w:p>
    <w:p w14:paraId="71C1D706" w14:textId="322A2994" w:rsidR="00BB53C3" w:rsidRPr="00A048D7" w:rsidRDefault="00AF368D" w:rsidP="004C65A6">
      <w:pPr>
        <w:ind w:left="284" w:right="-1"/>
        <w:jc w:val="both"/>
        <w:rPr>
          <w:b/>
          <w:bCs/>
          <w:szCs w:val="24"/>
        </w:rPr>
      </w:pPr>
      <w:r>
        <w:rPr>
          <w:b/>
          <w:bCs/>
          <w:szCs w:val="24"/>
        </w:rPr>
        <w:t xml:space="preserve">Other </w:t>
      </w:r>
      <w:r w:rsidR="008757EC">
        <w:rPr>
          <w:b/>
          <w:bCs/>
          <w:szCs w:val="24"/>
        </w:rPr>
        <w:t>k</w:t>
      </w:r>
      <w:r>
        <w:rPr>
          <w:b/>
          <w:bCs/>
          <w:szCs w:val="24"/>
        </w:rPr>
        <w:t xml:space="preserve">ey </w:t>
      </w:r>
      <w:r w:rsidR="008757EC">
        <w:rPr>
          <w:b/>
          <w:bCs/>
          <w:szCs w:val="24"/>
        </w:rPr>
        <w:t>s</w:t>
      </w:r>
      <w:r>
        <w:rPr>
          <w:b/>
          <w:bCs/>
          <w:szCs w:val="24"/>
        </w:rPr>
        <w:t xml:space="preserve">ections in the </w:t>
      </w:r>
      <w:r w:rsidR="008757EC">
        <w:rPr>
          <w:b/>
          <w:bCs/>
          <w:szCs w:val="24"/>
        </w:rPr>
        <w:t>s</w:t>
      </w:r>
      <w:r>
        <w:rPr>
          <w:b/>
          <w:bCs/>
          <w:szCs w:val="24"/>
        </w:rPr>
        <w:t xml:space="preserve">tatement of </w:t>
      </w:r>
      <w:r w:rsidR="008757EC">
        <w:rPr>
          <w:b/>
          <w:bCs/>
          <w:szCs w:val="24"/>
        </w:rPr>
        <w:t>a</w:t>
      </w:r>
      <w:r>
        <w:rPr>
          <w:b/>
          <w:bCs/>
          <w:szCs w:val="24"/>
        </w:rPr>
        <w:t>ccounts</w:t>
      </w:r>
    </w:p>
    <w:p w14:paraId="3462F791" w14:textId="77777777" w:rsidR="00BB53C3" w:rsidRPr="00A048D7" w:rsidRDefault="00BB53C3" w:rsidP="004C65A6">
      <w:pPr>
        <w:ind w:left="284" w:right="-1"/>
        <w:jc w:val="both"/>
        <w:rPr>
          <w:b/>
          <w:bCs/>
          <w:i/>
          <w:iCs/>
          <w:szCs w:val="24"/>
        </w:rPr>
      </w:pPr>
      <w:r w:rsidRPr="00A048D7">
        <w:rPr>
          <w:b/>
          <w:bCs/>
          <w:szCs w:val="24"/>
        </w:rPr>
        <w:t>Statement</w:t>
      </w:r>
      <w:r w:rsidRPr="00A048D7">
        <w:rPr>
          <w:b/>
          <w:bCs/>
          <w:spacing w:val="-9"/>
          <w:szCs w:val="24"/>
        </w:rPr>
        <w:t xml:space="preserve"> </w:t>
      </w:r>
      <w:r w:rsidRPr="00A048D7">
        <w:rPr>
          <w:b/>
          <w:bCs/>
          <w:szCs w:val="24"/>
        </w:rPr>
        <w:t>of</w:t>
      </w:r>
      <w:r w:rsidRPr="00A048D7">
        <w:rPr>
          <w:b/>
          <w:bCs/>
          <w:spacing w:val="-7"/>
          <w:szCs w:val="24"/>
        </w:rPr>
        <w:t xml:space="preserve"> </w:t>
      </w:r>
      <w:r w:rsidRPr="00A048D7">
        <w:rPr>
          <w:b/>
          <w:bCs/>
          <w:szCs w:val="24"/>
        </w:rPr>
        <w:t>Responsibilities</w:t>
      </w:r>
    </w:p>
    <w:p w14:paraId="53C04F37" w14:textId="77777777" w:rsidR="00BB53C3" w:rsidRPr="00A048D7" w:rsidRDefault="00BB53C3" w:rsidP="004C65A6">
      <w:pPr>
        <w:pStyle w:val="BodyText"/>
        <w:spacing w:before="6" w:line="225" w:lineRule="auto"/>
        <w:ind w:left="284" w:right="-1"/>
        <w:rPr>
          <w:color w:val="231F20"/>
          <w:sz w:val="24"/>
          <w:szCs w:val="24"/>
        </w:rPr>
      </w:pPr>
      <w:r w:rsidRPr="00A048D7">
        <w:rPr>
          <w:color w:val="231F20"/>
          <w:sz w:val="24"/>
          <w:szCs w:val="24"/>
        </w:rPr>
        <w:t>This Statement sets out the respective responsibilities</w:t>
      </w:r>
      <w:r w:rsidRPr="00A048D7">
        <w:rPr>
          <w:color w:val="231F20"/>
          <w:spacing w:val="-6"/>
          <w:sz w:val="24"/>
          <w:szCs w:val="24"/>
        </w:rPr>
        <w:t xml:space="preserve"> </w:t>
      </w:r>
      <w:r w:rsidRPr="00A048D7">
        <w:rPr>
          <w:color w:val="231F20"/>
          <w:sz w:val="24"/>
          <w:szCs w:val="24"/>
        </w:rPr>
        <w:t>of</w:t>
      </w:r>
      <w:r w:rsidRPr="00A048D7">
        <w:rPr>
          <w:color w:val="231F20"/>
          <w:spacing w:val="-6"/>
          <w:sz w:val="24"/>
          <w:szCs w:val="24"/>
        </w:rPr>
        <w:t xml:space="preserve"> </w:t>
      </w:r>
      <w:r w:rsidRPr="00A048D7">
        <w:rPr>
          <w:color w:val="231F20"/>
          <w:sz w:val="24"/>
          <w:szCs w:val="24"/>
        </w:rPr>
        <w:t>the</w:t>
      </w:r>
      <w:r w:rsidRPr="00A048D7">
        <w:rPr>
          <w:color w:val="231F20"/>
          <w:spacing w:val="-6"/>
          <w:sz w:val="24"/>
          <w:szCs w:val="24"/>
        </w:rPr>
        <w:t xml:space="preserve"> </w:t>
      </w:r>
      <w:r w:rsidRPr="00A048D7">
        <w:rPr>
          <w:color w:val="231F20"/>
          <w:sz w:val="24"/>
          <w:szCs w:val="24"/>
        </w:rPr>
        <w:t>Council</w:t>
      </w:r>
      <w:r w:rsidRPr="00A048D7">
        <w:rPr>
          <w:color w:val="231F20"/>
          <w:spacing w:val="-7"/>
          <w:sz w:val="24"/>
          <w:szCs w:val="24"/>
        </w:rPr>
        <w:t xml:space="preserve"> </w:t>
      </w:r>
      <w:r w:rsidRPr="00A048D7">
        <w:rPr>
          <w:color w:val="231F20"/>
          <w:sz w:val="24"/>
          <w:szCs w:val="24"/>
        </w:rPr>
        <w:t>and</w:t>
      </w:r>
      <w:r w:rsidRPr="00A048D7">
        <w:rPr>
          <w:color w:val="231F20"/>
          <w:spacing w:val="-6"/>
          <w:sz w:val="24"/>
          <w:szCs w:val="24"/>
        </w:rPr>
        <w:t xml:space="preserve"> </w:t>
      </w:r>
      <w:r w:rsidRPr="00A048D7">
        <w:rPr>
          <w:color w:val="231F20"/>
          <w:sz w:val="24"/>
          <w:szCs w:val="24"/>
        </w:rPr>
        <w:t>the</w:t>
      </w:r>
      <w:r w:rsidRPr="00A048D7">
        <w:rPr>
          <w:color w:val="231F20"/>
          <w:spacing w:val="-6"/>
          <w:sz w:val="24"/>
          <w:szCs w:val="24"/>
        </w:rPr>
        <w:t xml:space="preserve"> </w:t>
      </w:r>
      <w:r w:rsidRPr="00A048D7">
        <w:rPr>
          <w:color w:val="231F20"/>
          <w:sz w:val="24"/>
          <w:szCs w:val="24"/>
        </w:rPr>
        <w:t>Chief Finance Officer.</w:t>
      </w:r>
    </w:p>
    <w:p w14:paraId="13ABCD25" w14:textId="77777777" w:rsidR="00BB53C3" w:rsidRPr="00A048D7" w:rsidRDefault="00BB53C3" w:rsidP="004C65A6">
      <w:pPr>
        <w:pStyle w:val="BodyText"/>
        <w:spacing w:before="6" w:line="225" w:lineRule="auto"/>
        <w:ind w:left="284" w:right="-1"/>
        <w:rPr>
          <w:sz w:val="24"/>
          <w:szCs w:val="24"/>
        </w:rPr>
      </w:pPr>
    </w:p>
    <w:p w14:paraId="40E9C7F4" w14:textId="417B082F" w:rsidR="00BB53C3" w:rsidRPr="00A048D7" w:rsidRDefault="00BB53C3" w:rsidP="004C65A6">
      <w:pPr>
        <w:ind w:left="284" w:right="-1"/>
        <w:jc w:val="both"/>
        <w:rPr>
          <w:b/>
          <w:bCs/>
          <w:i/>
          <w:iCs/>
          <w:szCs w:val="24"/>
        </w:rPr>
      </w:pPr>
      <w:r w:rsidRPr="00A048D7">
        <w:rPr>
          <w:b/>
          <w:bCs/>
          <w:szCs w:val="24"/>
        </w:rPr>
        <w:t>Accounting</w:t>
      </w:r>
      <w:r w:rsidRPr="00A048D7">
        <w:rPr>
          <w:b/>
          <w:bCs/>
          <w:spacing w:val="-10"/>
          <w:szCs w:val="24"/>
        </w:rPr>
        <w:t xml:space="preserve"> </w:t>
      </w:r>
      <w:r w:rsidR="008757EC">
        <w:rPr>
          <w:b/>
          <w:bCs/>
          <w:spacing w:val="-2"/>
          <w:szCs w:val="24"/>
        </w:rPr>
        <w:t>p</w:t>
      </w:r>
      <w:r w:rsidRPr="00A048D7">
        <w:rPr>
          <w:b/>
          <w:bCs/>
          <w:spacing w:val="-2"/>
          <w:szCs w:val="24"/>
        </w:rPr>
        <w:t>olicies</w:t>
      </w:r>
    </w:p>
    <w:p w14:paraId="63A8A85E" w14:textId="77777777" w:rsidR="00BB53C3" w:rsidRPr="00A048D7" w:rsidRDefault="00BB53C3" w:rsidP="004C65A6">
      <w:pPr>
        <w:pStyle w:val="BodyText"/>
        <w:spacing w:before="6" w:line="225" w:lineRule="auto"/>
        <w:ind w:left="284" w:right="-1"/>
        <w:rPr>
          <w:color w:val="231F20"/>
          <w:sz w:val="24"/>
          <w:szCs w:val="24"/>
        </w:rPr>
      </w:pPr>
      <w:r w:rsidRPr="00A048D7">
        <w:rPr>
          <w:color w:val="231F20"/>
          <w:sz w:val="24"/>
          <w:szCs w:val="24"/>
        </w:rPr>
        <w:t>These Policies explain the treatment and basis</w:t>
      </w:r>
      <w:r w:rsidRPr="00A048D7">
        <w:rPr>
          <w:color w:val="231F20"/>
          <w:spacing w:val="40"/>
          <w:sz w:val="24"/>
          <w:szCs w:val="24"/>
        </w:rPr>
        <w:t xml:space="preserve"> </w:t>
      </w:r>
      <w:r w:rsidRPr="00A048D7">
        <w:rPr>
          <w:color w:val="231F20"/>
          <w:sz w:val="24"/>
          <w:szCs w:val="24"/>
        </w:rPr>
        <w:t>of</w:t>
      </w:r>
      <w:r w:rsidRPr="00A048D7">
        <w:rPr>
          <w:color w:val="231F20"/>
          <w:spacing w:val="-5"/>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figures</w:t>
      </w:r>
      <w:r w:rsidRPr="00A048D7">
        <w:rPr>
          <w:color w:val="231F20"/>
          <w:spacing w:val="-5"/>
          <w:sz w:val="24"/>
          <w:szCs w:val="24"/>
        </w:rPr>
        <w:t xml:space="preserve"> </w:t>
      </w:r>
      <w:r w:rsidRPr="00A048D7">
        <w:rPr>
          <w:color w:val="231F20"/>
          <w:sz w:val="24"/>
          <w:szCs w:val="24"/>
        </w:rPr>
        <w:t>in</w:t>
      </w:r>
      <w:r w:rsidRPr="00A048D7">
        <w:rPr>
          <w:color w:val="231F20"/>
          <w:spacing w:val="-6"/>
          <w:sz w:val="24"/>
          <w:szCs w:val="24"/>
        </w:rPr>
        <w:t xml:space="preserve"> </w:t>
      </w:r>
      <w:r w:rsidRPr="00A048D7">
        <w:rPr>
          <w:color w:val="231F20"/>
          <w:sz w:val="24"/>
          <w:szCs w:val="24"/>
        </w:rPr>
        <w:t>the</w:t>
      </w:r>
      <w:r w:rsidRPr="00A048D7">
        <w:rPr>
          <w:color w:val="231F20"/>
          <w:spacing w:val="-5"/>
          <w:sz w:val="24"/>
          <w:szCs w:val="24"/>
        </w:rPr>
        <w:t xml:space="preserve"> </w:t>
      </w:r>
      <w:r w:rsidRPr="00A048D7">
        <w:rPr>
          <w:color w:val="231F20"/>
          <w:sz w:val="24"/>
          <w:szCs w:val="24"/>
        </w:rPr>
        <w:t>accounts</w:t>
      </w:r>
      <w:r w:rsidRPr="00A048D7">
        <w:rPr>
          <w:color w:val="231F20"/>
          <w:spacing w:val="-5"/>
          <w:sz w:val="24"/>
          <w:szCs w:val="24"/>
        </w:rPr>
        <w:t xml:space="preserve"> </w:t>
      </w:r>
      <w:r w:rsidRPr="00A048D7">
        <w:rPr>
          <w:color w:val="231F20"/>
          <w:sz w:val="24"/>
          <w:szCs w:val="24"/>
        </w:rPr>
        <w:t>in</w:t>
      </w:r>
      <w:r w:rsidRPr="00A048D7">
        <w:rPr>
          <w:color w:val="231F20"/>
          <w:spacing w:val="-6"/>
          <w:sz w:val="24"/>
          <w:szCs w:val="24"/>
        </w:rPr>
        <w:t xml:space="preserve"> </w:t>
      </w:r>
      <w:r w:rsidRPr="00A048D7">
        <w:rPr>
          <w:color w:val="231F20"/>
          <w:sz w:val="24"/>
          <w:szCs w:val="24"/>
        </w:rPr>
        <w:t>accordance</w:t>
      </w:r>
      <w:r w:rsidRPr="00A048D7">
        <w:rPr>
          <w:color w:val="231F20"/>
          <w:spacing w:val="-5"/>
          <w:sz w:val="24"/>
          <w:szCs w:val="24"/>
        </w:rPr>
        <w:t xml:space="preserve"> </w:t>
      </w:r>
      <w:r w:rsidRPr="00A048D7">
        <w:rPr>
          <w:color w:val="231F20"/>
          <w:sz w:val="24"/>
          <w:szCs w:val="24"/>
        </w:rPr>
        <w:t>with proper accounting practices.</w:t>
      </w:r>
    </w:p>
    <w:p w14:paraId="584FF7FC" w14:textId="77777777" w:rsidR="00BB53C3" w:rsidRPr="00A048D7" w:rsidRDefault="00BB53C3" w:rsidP="004C65A6">
      <w:pPr>
        <w:pStyle w:val="BodyText"/>
        <w:spacing w:before="6" w:line="225" w:lineRule="auto"/>
        <w:ind w:left="284" w:right="-1"/>
        <w:rPr>
          <w:sz w:val="24"/>
          <w:szCs w:val="24"/>
        </w:rPr>
      </w:pPr>
    </w:p>
    <w:p w14:paraId="0EE97696" w14:textId="45B0C0CC" w:rsidR="00BB53C3" w:rsidRPr="00A048D7" w:rsidRDefault="00BB53C3" w:rsidP="004C65A6">
      <w:pPr>
        <w:ind w:left="284" w:right="-1"/>
        <w:jc w:val="both"/>
        <w:rPr>
          <w:b/>
          <w:bCs/>
          <w:i/>
          <w:iCs/>
          <w:szCs w:val="24"/>
        </w:rPr>
      </w:pPr>
      <w:r w:rsidRPr="00A048D7">
        <w:rPr>
          <w:b/>
          <w:bCs/>
          <w:szCs w:val="24"/>
        </w:rPr>
        <w:t>Notes</w:t>
      </w:r>
      <w:r w:rsidRPr="00A048D7">
        <w:rPr>
          <w:b/>
          <w:bCs/>
          <w:spacing w:val="-1"/>
          <w:szCs w:val="24"/>
        </w:rPr>
        <w:t xml:space="preserve"> </w:t>
      </w:r>
      <w:r w:rsidRPr="00A048D7">
        <w:rPr>
          <w:b/>
          <w:bCs/>
          <w:szCs w:val="24"/>
        </w:rPr>
        <w:t>to</w:t>
      </w:r>
      <w:r w:rsidRPr="00A048D7">
        <w:rPr>
          <w:b/>
          <w:bCs/>
          <w:spacing w:val="-2"/>
          <w:szCs w:val="24"/>
        </w:rPr>
        <w:t xml:space="preserve"> </w:t>
      </w:r>
      <w:r w:rsidRPr="00A048D7">
        <w:rPr>
          <w:b/>
          <w:bCs/>
          <w:szCs w:val="24"/>
        </w:rPr>
        <w:t>the</w:t>
      </w:r>
      <w:r w:rsidRPr="00A048D7">
        <w:rPr>
          <w:b/>
          <w:bCs/>
          <w:spacing w:val="-2"/>
          <w:szCs w:val="24"/>
        </w:rPr>
        <w:t xml:space="preserve"> </w:t>
      </w:r>
      <w:r w:rsidR="008757EC">
        <w:rPr>
          <w:b/>
          <w:bCs/>
          <w:szCs w:val="24"/>
        </w:rPr>
        <w:t>f</w:t>
      </w:r>
      <w:r w:rsidRPr="00A048D7">
        <w:rPr>
          <w:b/>
          <w:bCs/>
          <w:szCs w:val="24"/>
        </w:rPr>
        <w:t>inancial</w:t>
      </w:r>
      <w:r w:rsidRPr="00A048D7">
        <w:rPr>
          <w:b/>
          <w:bCs/>
          <w:spacing w:val="-1"/>
          <w:szCs w:val="24"/>
        </w:rPr>
        <w:t xml:space="preserve"> </w:t>
      </w:r>
      <w:r w:rsidR="008757EC">
        <w:rPr>
          <w:b/>
          <w:bCs/>
          <w:spacing w:val="-2"/>
          <w:szCs w:val="24"/>
        </w:rPr>
        <w:t>s</w:t>
      </w:r>
      <w:r w:rsidRPr="00A048D7">
        <w:rPr>
          <w:b/>
          <w:bCs/>
          <w:spacing w:val="-2"/>
          <w:szCs w:val="24"/>
        </w:rPr>
        <w:t>tatements</w:t>
      </w:r>
    </w:p>
    <w:p w14:paraId="2D770B85" w14:textId="77777777" w:rsidR="00BB53C3" w:rsidRPr="00A048D7" w:rsidRDefault="00BB53C3" w:rsidP="004C65A6">
      <w:pPr>
        <w:pStyle w:val="BodyText"/>
        <w:spacing w:before="6" w:line="225" w:lineRule="auto"/>
        <w:ind w:left="284" w:right="-1"/>
        <w:rPr>
          <w:sz w:val="24"/>
          <w:szCs w:val="24"/>
        </w:rPr>
      </w:pPr>
      <w:r w:rsidRPr="00A048D7">
        <w:rPr>
          <w:color w:val="231F20"/>
          <w:sz w:val="24"/>
          <w:szCs w:val="24"/>
        </w:rPr>
        <w:t>These provide additional information on important</w:t>
      </w:r>
      <w:r w:rsidRPr="00A048D7">
        <w:rPr>
          <w:color w:val="231F20"/>
          <w:spacing w:val="-7"/>
          <w:sz w:val="24"/>
          <w:szCs w:val="24"/>
        </w:rPr>
        <w:t xml:space="preserve"> </w:t>
      </w:r>
      <w:r w:rsidRPr="00A048D7">
        <w:rPr>
          <w:color w:val="231F20"/>
          <w:sz w:val="24"/>
          <w:szCs w:val="24"/>
        </w:rPr>
        <w:t>points</w:t>
      </w:r>
      <w:r w:rsidRPr="00A048D7">
        <w:rPr>
          <w:color w:val="231F20"/>
          <w:spacing w:val="-6"/>
          <w:sz w:val="24"/>
          <w:szCs w:val="24"/>
        </w:rPr>
        <w:t xml:space="preserve"> </w:t>
      </w:r>
      <w:r w:rsidRPr="00A048D7">
        <w:rPr>
          <w:color w:val="231F20"/>
          <w:sz w:val="24"/>
          <w:szCs w:val="24"/>
        </w:rPr>
        <w:t>included</w:t>
      </w:r>
      <w:r w:rsidRPr="00A048D7">
        <w:rPr>
          <w:color w:val="231F20"/>
          <w:spacing w:val="-7"/>
          <w:sz w:val="24"/>
          <w:szCs w:val="24"/>
        </w:rPr>
        <w:t xml:space="preserve"> </w:t>
      </w:r>
      <w:r w:rsidRPr="00A048D7">
        <w:rPr>
          <w:color w:val="231F20"/>
          <w:sz w:val="24"/>
          <w:szCs w:val="24"/>
        </w:rPr>
        <w:t>in</w:t>
      </w:r>
      <w:r w:rsidRPr="00A048D7">
        <w:rPr>
          <w:color w:val="231F20"/>
          <w:spacing w:val="-7"/>
          <w:sz w:val="24"/>
          <w:szCs w:val="24"/>
        </w:rPr>
        <w:t xml:space="preserve"> </w:t>
      </w:r>
      <w:r w:rsidRPr="00A048D7">
        <w:rPr>
          <w:color w:val="231F20"/>
          <w:sz w:val="24"/>
          <w:szCs w:val="24"/>
        </w:rPr>
        <w:t>the</w:t>
      </w:r>
      <w:r w:rsidRPr="00A048D7">
        <w:rPr>
          <w:color w:val="231F20"/>
          <w:spacing w:val="-6"/>
          <w:sz w:val="24"/>
          <w:szCs w:val="24"/>
        </w:rPr>
        <w:t xml:space="preserve"> </w:t>
      </w:r>
      <w:r w:rsidRPr="00A048D7">
        <w:rPr>
          <w:color w:val="231F20"/>
          <w:sz w:val="24"/>
          <w:szCs w:val="24"/>
        </w:rPr>
        <w:t>Core</w:t>
      </w:r>
      <w:r w:rsidRPr="00A048D7">
        <w:rPr>
          <w:color w:val="231F20"/>
          <w:spacing w:val="-7"/>
          <w:sz w:val="24"/>
          <w:szCs w:val="24"/>
        </w:rPr>
        <w:t xml:space="preserve"> </w:t>
      </w:r>
      <w:r w:rsidRPr="00A048D7">
        <w:rPr>
          <w:color w:val="231F20"/>
          <w:sz w:val="24"/>
          <w:szCs w:val="24"/>
        </w:rPr>
        <w:t xml:space="preserve">Financial </w:t>
      </w:r>
      <w:r w:rsidRPr="00A048D7">
        <w:rPr>
          <w:color w:val="231F20"/>
          <w:spacing w:val="-2"/>
          <w:sz w:val="24"/>
          <w:szCs w:val="24"/>
        </w:rPr>
        <w:t>Statements.</w:t>
      </w:r>
    </w:p>
    <w:p w14:paraId="4B01BB8B" w14:textId="77777777" w:rsidR="00BB53C3" w:rsidRPr="00A048D7" w:rsidRDefault="00BB53C3" w:rsidP="004C65A6">
      <w:pPr>
        <w:pStyle w:val="BodyText"/>
        <w:spacing w:before="7"/>
        <w:ind w:left="284" w:right="-1"/>
        <w:rPr>
          <w:sz w:val="24"/>
          <w:szCs w:val="24"/>
        </w:rPr>
      </w:pPr>
    </w:p>
    <w:p w14:paraId="1C848F40" w14:textId="585E522F" w:rsidR="00BB53C3" w:rsidRPr="00A048D7" w:rsidRDefault="00BB53C3" w:rsidP="004C65A6">
      <w:pPr>
        <w:spacing w:line="225" w:lineRule="auto"/>
        <w:ind w:left="284" w:right="-1"/>
        <w:jc w:val="both"/>
        <w:rPr>
          <w:b/>
          <w:bCs/>
          <w:color w:val="231F20"/>
          <w:szCs w:val="24"/>
        </w:rPr>
      </w:pPr>
      <w:r w:rsidRPr="00A048D7">
        <w:rPr>
          <w:b/>
          <w:bCs/>
          <w:szCs w:val="24"/>
        </w:rPr>
        <w:t xml:space="preserve">Expenditure and </w:t>
      </w:r>
      <w:r w:rsidR="008757EC">
        <w:rPr>
          <w:b/>
          <w:bCs/>
          <w:szCs w:val="24"/>
        </w:rPr>
        <w:t>f</w:t>
      </w:r>
      <w:r w:rsidRPr="00A048D7">
        <w:rPr>
          <w:b/>
          <w:bCs/>
          <w:szCs w:val="24"/>
        </w:rPr>
        <w:t xml:space="preserve">unding </w:t>
      </w:r>
      <w:r w:rsidR="008757EC">
        <w:rPr>
          <w:b/>
          <w:bCs/>
          <w:szCs w:val="24"/>
        </w:rPr>
        <w:t>a</w:t>
      </w:r>
      <w:r w:rsidRPr="00A048D7">
        <w:rPr>
          <w:b/>
          <w:bCs/>
          <w:szCs w:val="24"/>
        </w:rPr>
        <w:t>nalysis (EFA)</w:t>
      </w:r>
      <w:r w:rsidRPr="00A048D7">
        <w:rPr>
          <w:b/>
          <w:bCs/>
          <w:color w:val="231F20"/>
          <w:szCs w:val="24"/>
        </w:rPr>
        <w:t xml:space="preserve"> </w:t>
      </w:r>
    </w:p>
    <w:p w14:paraId="3790CFF4" w14:textId="1274A0C3" w:rsidR="00BB53C3" w:rsidRPr="00A048D7" w:rsidRDefault="00BB53C3" w:rsidP="00247BB1">
      <w:pPr>
        <w:spacing w:line="225" w:lineRule="auto"/>
        <w:ind w:left="284" w:right="-1"/>
        <w:jc w:val="both"/>
        <w:rPr>
          <w:color w:val="231F20"/>
          <w:spacing w:val="-2"/>
          <w:szCs w:val="24"/>
        </w:rPr>
      </w:pPr>
      <w:r w:rsidRPr="00A048D7">
        <w:rPr>
          <w:color w:val="231F20"/>
          <w:szCs w:val="24"/>
        </w:rPr>
        <w:t>This</w:t>
      </w:r>
      <w:r w:rsidRPr="00A048D7">
        <w:rPr>
          <w:color w:val="231F20"/>
          <w:spacing w:val="-9"/>
          <w:szCs w:val="24"/>
        </w:rPr>
        <w:t xml:space="preserve"> </w:t>
      </w:r>
      <w:r w:rsidRPr="00A048D7">
        <w:rPr>
          <w:color w:val="231F20"/>
          <w:szCs w:val="24"/>
        </w:rPr>
        <w:t>Statement</w:t>
      </w:r>
      <w:r w:rsidRPr="00A048D7">
        <w:rPr>
          <w:color w:val="231F20"/>
          <w:spacing w:val="-9"/>
          <w:szCs w:val="24"/>
        </w:rPr>
        <w:t xml:space="preserve"> </w:t>
      </w:r>
      <w:r w:rsidRPr="00A048D7">
        <w:rPr>
          <w:color w:val="231F20"/>
          <w:szCs w:val="24"/>
        </w:rPr>
        <w:t>shows</w:t>
      </w:r>
      <w:r w:rsidRPr="00A048D7">
        <w:rPr>
          <w:color w:val="231F20"/>
          <w:spacing w:val="-10"/>
          <w:szCs w:val="24"/>
        </w:rPr>
        <w:t xml:space="preserve"> </w:t>
      </w:r>
      <w:r w:rsidRPr="00A048D7">
        <w:rPr>
          <w:color w:val="231F20"/>
          <w:szCs w:val="24"/>
        </w:rPr>
        <w:t>how</w:t>
      </w:r>
      <w:r w:rsidRPr="00A048D7">
        <w:rPr>
          <w:color w:val="231F20"/>
          <w:spacing w:val="-9"/>
          <w:szCs w:val="24"/>
        </w:rPr>
        <w:t xml:space="preserve"> </w:t>
      </w:r>
      <w:r w:rsidRPr="00A048D7">
        <w:rPr>
          <w:color w:val="231F20"/>
          <w:szCs w:val="24"/>
        </w:rPr>
        <w:t>annual</w:t>
      </w:r>
      <w:r w:rsidRPr="00A048D7">
        <w:rPr>
          <w:color w:val="231F20"/>
          <w:spacing w:val="-9"/>
          <w:szCs w:val="24"/>
        </w:rPr>
        <w:t xml:space="preserve"> </w:t>
      </w:r>
      <w:r w:rsidRPr="00A048D7">
        <w:rPr>
          <w:color w:val="231F20"/>
          <w:szCs w:val="24"/>
        </w:rPr>
        <w:t>expenditure is used and funded from Council resources</w:t>
      </w:r>
      <w:r w:rsidR="00247BB1">
        <w:rPr>
          <w:color w:val="231F20"/>
          <w:szCs w:val="24"/>
        </w:rPr>
        <w:t xml:space="preserve"> </w:t>
      </w:r>
      <w:r w:rsidRPr="00A048D7">
        <w:rPr>
          <w:color w:val="231F20"/>
          <w:szCs w:val="24"/>
        </w:rPr>
        <w:t>in comparison with how those resources are consumed or earned by the Council. It also shows how this expenditure is allocated for decision</w:t>
      </w:r>
      <w:r w:rsidRPr="00A048D7">
        <w:rPr>
          <w:color w:val="231F20"/>
          <w:spacing w:val="-8"/>
          <w:szCs w:val="24"/>
        </w:rPr>
        <w:t xml:space="preserve"> </w:t>
      </w:r>
      <w:r w:rsidRPr="00A048D7">
        <w:rPr>
          <w:color w:val="231F20"/>
          <w:szCs w:val="24"/>
        </w:rPr>
        <w:t>making</w:t>
      </w:r>
      <w:r w:rsidRPr="00A048D7">
        <w:rPr>
          <w:color w:val="231F20"/>
          <w:spacing w:val="-9"/>
          <w:szCs w:val="24"/>
        </w:rPr>
        <w:t xml:space="preserve"> </w:t>
      </w:r>
      <w:r w:rsidRPr="00A048D7">
        <w:rPr>
          <w:color w:val="231F20"/>
          <w:szCs w:val="24"/>
        </w:rPr>
        <w:t>purposes</w:t>
      </w:r>
      <w:r w:rsidRPr="00A048D7">
        <w:rPr>
          <w:color w:val="231F20"/>
          <w:spacing w:val="-8"/>
          <w:szCs w:val="24"/>
        </w:rPr>
        <w:t xml:space="preserve"> </w:t>
      </w:r>
      <w:r w:rsidRPr="00A048D7">
        <w:rPr>
          <w:color w:val="231F20"/>
          <w:szCs w:val="24"/>
        </w:rPr>
        <w:t>across</w:t>
      </w:r>
      <w:r w:rsidRPr="00A048D7">
        <w:rPr>
          <w:color w:val="231F20"/>
          <w:spacing w:val="-8"/>
          <w:szCs w:val="24"/>
        </w:rPr>
        <w:t xml:space="preserve"> </w:t>
      </w:r>
      <w:r w:rsidRPr="00A048D7">
        <w:rPr>
          <w:color w:val="231F20"/>
          <w:szCs w:val="24"/>
        </w:rPr>
        <w:t>the</w:t>
      </w:r>
      <w:r w:rsidRPr="00A048D7">
        <w:rPr>
          <w:color w:val="231F20"/>
          <w:spacing w:val="-8"/>
          <w:szCs w:val="24"/>
        </w:rPr>
        <w:t xml:space="preserve"> </w:t>
      </w:r>
      <w:r w:rsidRPr="00A048D7">
        <w:rPr>
          <w:color w:val="231F20"/>
          <w:szCs w:val="24"/>
        </w:rPr>
        <w:t xml:space="preserve">Council’s </w:t>
      </w:r>
      <w:r w:rsidRPr="00A048D7">
        <w:rPr>
          <w:color w:val="231F20"/>
          <w:spacing w:val="-2"/>
          <w:szCs w:val="24"/>
        </w:rPr>
        <w:t>Directorates.</w:t>
      </w:r>
    </w:p>
    <w:p w14:paraId="49869829" w14:textId="77777777" w:rsidR="00BB53C3" w:rsidRPr="00A048D7" w:rsidRDefault="00BB53C3" w:rsidP="004C65A6">
      <w:pPr>
        <w:pStyle w:val="BodyText"/>
        <w:spacing w:line="225" w:lineRule="auto"/>
        <w:ind w:left="284" w:right="-1"/>
        <w:rPr>
          <w:sz w:val="24"/>
          <w:szCs w:val="24"/>
        </w:rPr>
      </w:pPr>
    </w:p>
    <w:p w14:paraId="4B88328A" w14:textId="30543A44" w:rsidR="00BB53C3" w:rsidRPr="00A048D7" w:rsidRDefault="00BB53C3" w:rsidP="004C65A6">
      <w:pPr>
        <w:ind w:left="284" w:right="-1"/>
        <w:jc w:val="both"/>
        <w:rPr>
          <w:b/>
          <w:bCs/>
          <w:i/>
          <w:iCs/>
          <w:szCs w:val="24"/>
        </w:rPr>
      </w:pPr>
      <w:r w:rsidRPr="00A048D7">
        <w:rPr>
          <w:b/>
          <w:bCs/>
          <w:szCs w:val="24"/>
        </w:rPr>
        <w:t>Glossary</w:t>
      </w:r>
      <w:r w:rsidRPr="00A048D7">
        <w:rPr>
          <w:b/>
          <w:bCs/>
          <w:spacing w:val="-6"/>
          <w:szCs w:val="24"/>
        </w:rPr>
        <w:t xml:space="preserve"> </w:t>
      </w:r>
      <w:r w:rsidRPr="00A048D7">
        <w:rPr>
          <w:b/>
          <w:bCs/>
          <w:szCs w:val="24"/>
        </w:rPr>
        <w:t>of</w:t>
      </w:r>
      <w:r w:rsidRPr="00A048D7">
        <w:rPr>
          <w:b/>
          <w:bCs/>
          <w:spacing w:val="-6"/>
          <w:szCs w:val="24"/>
        </w:rPr>
        <w:t xml:space="preserve"> </w:t>
      </w:r>
      <w:r w:rsidR="008757EC">
        <w:rPr>
          <w:b/>
          <w:bCs/>
          <w:szCs w:val="24"/>
        </w:rPr>
        <w:t>t</w:t>
      </w:r>
      <w:r w:rsidRPr="00A048D7">
        <w:rPr>
          <w:b/>
          <w:bCs/>
          <w:szCs w:val="24"/>
        </w:rPr>
        <w:t>erms</w:t>
      </w:r>
      <w:r w:rsidRPr="00A048D7">
        <w:rPr>
          <w:b/>
          <w:bCs/>
          <w:spacing w:val="-5"/>
          <w:szCs w:val="24"/>
        </w:rPr>
        <w:t xml:space="preserve"> </w:t>
      </w:r>
      <w:r w:rsidRPr="00A048D7">
        <w:rPr>
          <w:b/>
          <w:bCs/>
          <w:szCs w:val="24"/>
        </w:rPr>
        <w:t>and</w:t>
      </w:r>
      <w:r w:rsidRPr="00A048D7">
        <w:rPr>
          <w:b/>
          <w:bCs/>
          <w:spacing w:val="-5"/>
          <w:szCs w:val="24"/>
        </w:rPr>
        <w:t xml:space="preserve"> </w:t>
      </w:r>
      <w:r w:rsidR="008757EC">
        <w:rPr>
          <w:b/>
          <w:bCs/>
          <w:spacing w:val="-2"/>
          <w:szCs w:val="24"/>
        </w:rPr>
        <w:t>a</w:t>
      </w:r>
      <w:r w:rsidRPr="00A048D7">
        <w:rPr>
          <w:b/>
          <w:bCs/>
          <w:spacing w:val="-2"/>
          <w:szCs w:val="24"/>
        </w:rPr>
        <w:t>bbreviations</w:t>
      </w:r>
    </w:p>
    <w:p w14:paraId="4307A336" w14:textId="77777777" w:rsidR="00BB53C3" w:rsidRPr="00A048D7" w:rsidRDefault="00BB53C3" w:rsidP="004C65A6">
      <w:pPr>
        <w:pStyle w:val="BodyText"/>
        <w:spacing w:before="6" w:line="225" w:lineRule="auto"/>
        <w:ind w:left="284" w:right="-1"/>
        <w:rPr>
          <w:color w:val="231F20"/>
          <w:sz w:val="24"/>
          <w:szCs w:val="24"/>
        </w:rPr>
      </w:pPr>
      <w:r w:rsidRPr="00A048D7">
        <w:rPr>
          <w:color w:val="231F20"/>
          <w:sz w:val="24"/>
          <w:szCs w:val="24"/>
        </w:rPr>
        <w:t>Key</w:t>
      </w:r>
      <w:r w:rsidRPr="00A048D7">
        <w:rPr>
          <w:color w:val="231F20"/>
          <w:spacing w:val="-8"/>
          <w:sz w:val="24"/>
          <w:szCs w:val="24"/>
        </w:rPr>
        <w:t xml:space="preserve"> </w:t>
      </w:r>
      <w:r w:rsidRPr="00A048D7">
        <w:rPr>
          <w:color w:val="231F20"/>
          <w:sz w:val="24"/>
          <w:szCs w:val="24"/>
        </w:rPr>
        <w:t>terms</w:t>
      </w:r>
      <w:r w:rsidRPr="00A048D7">
        <w:rPr>
          <w:color w:val="231F20"/>
          <w:spacing w:val="-8"/>
          <w:sz w:val="24"/>
          <w:szCs w:val="24"/>
        </w:rPr>
        <w:t xml:space="preserve"> </w:t>
      </w:r>
      <w:r w:rsidRPr="00A048D7">
        <w:rPr>
          <w:color w:val="231F20"/>
          <w:sz w:val="24"/>
          <w:szCs w:val="24"/>
        </w:rPr>
        <w:t>used</w:t>
      </w:r>
      <w:r w:rsidRPr="00A048D7">
        <w:rPr>
          <w:color w:val="231F20"/>
          <w:spacing w:val="-8"/>
          <w:sz w:val="24"/>
          <w:szCs w:val="24"/>
        </w:rPr>
        <w:t xml:space="preserve"> </w:t>
      </w:r>
      <w:r w:rsidRPr="00A048D7">
        <w:rPr>
          <w:color w:val="231F20"/>
          <w:sz w:val="24"/>
          <w:szCs w:val="24"/>
        </w:rPr>
        <w:t>throughout</w:t>
      </w:r>
      <w:r w:rsidRPr="00A048D7">
        <w:rPr>
          <w:color w:val="231F20"/>
          <w:spacing w:val="-8"/>
          <w:sz w:val="24"/>
          <w:szCs w:val="24"/>
        </w:rPr>
        <w:t xml:space="preserve"> </w:t>
      </w:r>
      <w:r w:rsidRPr="00A048D7">
        <w:rPr>
          <w:color w:val="231F20"/>
          <w:sz w:val="24"/>
          <w:szCs w:val="24"/>
        </w:rPr>
        <w:t>this</w:t>
      </w:r>
      <w:r w:rsidRPr="00A048D7">
        <w:rPr>
          <w:color w:val="231F20"/>
          <w:spacing w:val="-8"/>
          <w:sz w:val="24"/>
          <w:szCs w:val="24"/>
        </w:rPr>
        <w:t xml:space="preserve"> </w:t>
      </w:r>
      <w:r w:rsidRPr="00A048D7">
        <w:rPr>
          <w:color w:val="231F20"/>
          <w:sz w:val="24"/>
          <w:szCs w:val="24"/>
        </w:rPr>
        <w:t>Statement</w:t>
      </w:r>
      <w:r w:rsidRPr="00A048D7">
        <w:rPr>
          <w:color w:val="231F20"/>
          <w:spacing w:val="-8"/>
          <w:sz w:val="24"/>
          <w:szCs w:val="24"/>
        </w:rPr>
        <w:t xml:space="preserve"> </w:t>
      </w:r>
      <w:r w:rsidRPr="00A048D7">
        <w:rPr>
          <w:color w:val="231F20"/>
          <w:sz w:val="24"/>
          <w:szCs w:val="24"/>
        </w:rPr>
        <w:t>of Accounts are more fully explained.</w:t>
      </w:r>
    </w:p>
    <w:p w14:paraId="170D289C" w14:textId="77777777" w:rsidR="00BB53C3" w:rsidRPr="00A048D7" w:rsidRDefault="00BB53C3" w:rsidP="004C65A6">
      <w:pPr>
        <w:pStyle w:val="BodyText"/>
        <w:spacing w:before="6" w:line="225" w:lineRule="auto"/>
        <w:ind w:left="284" w:right="-1"/>
        <w:rPr>
          <w:color w:val="231F20"/>
          <w:sz w:val="24"/>
          <w:szCs w:val="24"/>
        </w:rPr>
      </w:pPr>
    </w:p>
    <w:p w14:paraId="6EDBA1EA" w14:textId="77777777" w:rsidR="00BB53C3" w:rsidRPr="00A048D7" w:rsidRDefault="00BB53C3" w:rsidP="004C65A6">
      <w:pPr>
        <w:ind w:left="284" w:right="-1"/>
        <w:jc w:val="both"/>
        <w:rPr>
          <w:b/>
          <w:bCs/>
          <w:i/>
          <w:iCs/>
          <w:szCs w:val="24"/>
        </w:rPr>
      </w:pPr>
      <w:r w:rsidRPr="00A048D7">
        <w:rPr>
          <w:b/>
          <w:bCs/>
          <w:szCs w:val="24"/>
        </w:rPr>
        <w:t>Further</w:t>
      </w:r>
      <w:r w:rsidRPr="00A048D7">
        <w:rPr>
          <w:b/>
          <w:bCs/>
          <w:spacing w:val="2"/>
          <w:szCs w:val="24"/>
        </w:rPr>
        <w:t xml:space="preserve"> </w:t>
      </w:r>
      <w:r w:rsidRPr="00A048D7">
        <w:rPr>
          <w:b/>
          <w:bCs/>
          <w:szCs w:val="24"/>
        </w:rPr>
        <w:t>Information</w:t>
      </w:r>
    </w:p>
    <w:p w14:paraId="7ADF8584" w14:textId="3BDF3154" w:rsidR="00BB53C3" w:rsidRPr="00A048D7" w:rsidRDefault="00BB53C3" w:rsidP="004C65A6">
      <w:pPr>
        <w:pStyle w:val="BodyText"/>
        <w:spacing w:before="6" w:line="225" w:lineRule="auto"/>
        <w:ind w:left="284" w:right="-1"/>
        <w:rPr>
          <w:sz w:val="24"/>
          <w:szCs w:val="24"/>
        </w:rPr>
      </w:pPr>
      <w:r w:rsidRPr="00A048D7">
        <w:rPr>
          <w:color w:val="231F20"/>
          <w:sz w:val="24"/>
          <w:szCs w:val="24"/>
        </w:rPr>
        <w:t>If</w:t>
      </w:r>
      <w:r w:rsidRPr="00A048D7">
        <w:rPr>
          <w:color w:val="231F20"/>
          <w:spacing w:val="-6"/>
          <w:sz w:val="24"/>
          <w:szCs w:val="24"/>
        </w:rPr>
        <w:t xml:space="preserve"> </w:t>
      </w:r>
      <w:r w:rsidRPr="00A048D7">
        <w:rPr>
          <w:color w:val="231F20"/>
          <w:sz w:val="24"/>
          <w:szCs w:val="24"/>
        </w:rPr>
        <w:t>you</w:t>
      </w:r>
      <w:r w:rsidRPr="00A048D7">
        <w:rPr>
          <w:color w:val="231F20"/>
          <w:spacing w:val="-5"/>
          <w:sz w:val="24"/>
          <w:szCs w:val="24"/>
        </w:rPr>
        <w:t xml:space="preserve"> </w:t>
      </w:r>
      <w:r w:rsidRPr="00A048D7">
        <w:rPr>
          <w:color w:val="231F20"/>
          <w:sz w:val="24"/>
          <w:szCs w:val="24"/>
        </w:rPr>
        <w:t>require</w:t>
      </w:r>
      <w:r w:rsidRPr="00A048D7">
        <w:rPr>
          <w:color w:val="231F20"/>
          <w:spacing w:val="-5"/>
          <w:sz w:val="24"/>
          <w:szCs w:val="24"/>
        </w:rPr>
        <w:t xml:space="preserve"> </w:t>
      </w:r>
      <w:r w:rsidRPr="00A048D7">
        <w:rPr>
          <w:color w:val="231F20"/>
          <w:sz w:val="24"/>
          <w:szCs w:val="24"/>
        </w:rPr>
        <w:t>further</w:t>
      </w:r>
      <w:r w:rsidRPr="00A048D7">
        <w:rPr>
          <w:color w:val="231F20"/>
          <w:spacing w:val="-5"/>
          <w:sz w:val="24"/>
          <w:szCs w:val="24"/>
        </w:rPr>
        <w:t xml:space="preserve"> </w:t>
      </w:r>
      <w:r w:rsidRPr="00A048D7">
        <w:rPr>
          <w:color w:val="231F20"/>
          <w:sz w:val="24"/>
          <w:szCs w:val="24"/>
        </w:rPr>
        <w:t>information</w:t>
      </w:r>
      <w:r w:rsidRPr="00A048D7">
        <w:rPr>
          <w:color w:val="231F20"/>
          <w:spacing w:val="-6"/>
          <w:sz w:val="24"/>
          <w:szCs w:val="24"/>
        </w:rPr>
        <w:t xml:space="preserve"> </w:t>
      </w:r>
      <w:r w:rsidRPr="00A048D7">
        <w:rPr>
          <w:color w:val="231F20"/>
          <w:sz w:val="24"/>
          <w:szCs w:val="24"/>
        </w:rPr>
        <w:t>concerning</w:t>
      </w:r>
      <w:r w:rsidRPr="00A048D7">
        <w:rPr>
          <w:color w:val="231F20"/>
          <w:spacing w:val="-5"/>
          <w:sz w:val="24"/>
          <w:szCs w:val="24"/>
        </w:rPr>
        <w:t xml:space="preserve"> </w:t>
      </w:r>
      <w:r w:rsidRPr="00A048D7">
        <w:rPr>
          <w:color w:val="231F20"/>
          <w:sz w:val="24"/>
          <w:szCs w:val="24"/>
        </w:rPr>
        <w:t>the Council’s 202</w:t>
      </w:r>
      <w:r w:rsidR="00F35BC1">
        <w:rPr>
          <w:color w:val="231F20"/>
          <w:sz w:val="24"/>
          <w:szCs w:val="24"/>
        </w:rPr>
        <w:t>5</w:t>
      </w:r>
      <w:r w:rsidRPr="00A048D7">
        <w:rPr>
          <w:color w:val="231F20"/>
          <w:sz w:val="24"/>
          <w:szCs w:val="24"/>
        </w:rPr>
        <w:t>/2</w:t>
      </w:r>
      <w:r w:rsidR="00F35BC1">
        <w:rPr>
          <w:color w:val="231F20"/>
          <w:sz w:val="24"/>
          <w:szCs w:val="24"/>
        </w:rPr>
        <w:t>6</w:t>
      </w:r>
      <w:r w:rsidRPr="00A048D7">
        <w:rPr>
          <w:color w:val="231F20"/>
          <w:sz w:val="24"/>
          <w:szCs w:val="24"/>
        </w:rPr>
        <w:t xml:space="preserve"> </w:t>
      </w:r>
      <w:proofErr w:type="gramStart"/>
      <w:r w:rsidRPr="00A048D7">
        <w:rPr>
          <w:color w:val="231F20"/>
          <w:sz w:val="24"/>
          <w:szCs w:val="24"/>
        </w:rPr>
        <w:t>Accounts</w:t>
      </w:r>
      <w:proofErr w:type="gramEnd"/>
      <w:r w:rsidRPr="00A048D7">
        <w:rPr>
          <w:color w:val="231F20"/>
          <w:sz w:val="24"/>
          <w:szCs w:val="24"/>
        </w:rPr>
        <w:t xml:space="preserve"> please contact:</w:t>
      </w:r>
    </w:p>
    <w:p w14:paraId="6C120E5D" w14:textId="77777777" w:rsidR="00BB53C3" w:rsidRPr="00A048D7" w:rsidRDefault="00BB53C3" w:rsidP="00BB53C3">
      <w:pPr>
        <w:pStyle w:val="BodyText"/>
        <w:spacing w:before="284" w:line="310" w:lineRule="exact"/>
        <w:ind w:left="284" w:right="-1"/>
        <w:rPr>
          <w:sz w:val="24"/>
          <w:szCs w:val="24"/>
        </w:rPr>
      </w:pPr>
      <w:r w:rsidRPr="00A048D7">
        <w:rPr>
          <w:color w:val="231F20"/>
          <w:sz w:val="24"/>
          <w:szCs w:val="24"/>
        </w:rPr>
        <w:t>The</w:t>
      </w:r>
      <w:r w:rsidRPr="00A048D7">
        <w:rPr>
          <w:color w:val="231F20"/>
          <w:spacing w:val="-6"/>
          <w:sz w:val="24"/>
          <w:szCs w:val="24"/>
        </w:rPr>
        <w:t xml:space="preserve"> </w:t>
      </w:r>
      <w:r w:rsidRPr="00A048D7">
        <w:rPr>
          <w:color w:val="231F20"/>
          <w:sz w:val="24"/>
          <w:szCs w:val="24"/>
        </w:rPr>
        <w:t>Corporate</w:t>
      </w:r>
      <w:r w:rsidRPr="00A048D7">
        <w:rPr>
          <w:color w:val="231F20"/>
          <w:spacing w:val="-6"/>
          <w:sz w:val="24"/>
          <w:szCs w:val="24"/>
        </w:rPr>
        <w:t xml:space="preserve"> </w:t>
      </w:r>
      <w:r w:rsidRPr="00A048D7">
        <w:rPr>
          <w:color w:val="231F20"/>
          <w:sz w:val="24"/>
          <w:szCs w:val="24"/>
        </w:rPr>
        <w:t>Resources</w:t>
      </w:r>
      <w:r w:rsidRPr="00A048D7">
        <w:rPr>
          <w:color w:val="231F20"/>
          <w:spacing w:val="-5"/>
          <w:sz w:val="24"/>
          <w:szCs w:val="24"/>
        </w:rPr>
        <w:t xml:space="preserve"> </w:t>
      </w:r>
      <w:r w:rsidRPr="00A048D7">
        <w:rPr>
          <w:color w:val="231F20"/>
          <w:spacing w:val="-2"/>
          <w:sz w:val="24"/>
          <w:szCs w:val="24"/>
        </w:rPr>
        <w:t>Director</w:t>
      </w:r>
    </w:p>
    <w:p w14:paraId="0BBDF7E8" w14:textId="77777777" w:rsidR="00BB53C3" w:rsidRPr="00A048D7" w:rsidRDefault="00BB53C3" w:rsidP="00BB53C3">
      <w:pPr>
        <w:pStyle w:val="BodyText"/>
        <w:spacing w:line="300" w:lineRule="exact"/>
        <w:ind w:left="284" w:right="-1"/>
        <w:rPr>
          <w:sz w:val="24"/>
          <w:szCs w:val="24"/>
        </w:rPr>
      </w:pPr>
      <w:r w:rsidRPr="00A048D7">
        <w:rPr>
          <w:color w:val="231F20"/>
          <w:sz w:val="24"/>
          <w:szCs w:val="24"/>
        </w:rPr>
        <w:t>Ashfield</w:t>
      </w:r>
      <w:r w:rsidRPr="00A048D7">
        <w:rPr>
          <w:color w:val="231F20"/>
          <w:spacing w:val="-8"/>
          <w:sz w:val="24"/>
          <w:szCs w:val="24"/>
        </w:rPr>
        <w:t xml:space="preserve"> </w:t>
      </w:r>
      <w:r w:rsidRPr="00A048D7">
        <w:rPr>
          <w:color w:val="231F20"/>
          <w:sz w:val="24"/>
          <w:szCs w:val="24"/>
        </w:rPr>
        <w:t>District</w:t>
      </w:r>
      <w:r w:rsidRPr="00A048D7">
        <w:rPr>
          <w:color w:val="231F20"/>
          <w:spacing w:val="-9"/>
          <w:sz w:val="24"/>
          <w:szCs w:val="24"/>
        </w:rPr>
        <w:t xml:space="preserve"> </w:t>
      </w:r>
      <w:r w:rsidRPr="00A048D7">
        <w:rPr>
          <w:color w:val="231F20"/>
          <w:spacing w:val="-2"/>
          <w:sz w:val="24"/>
          <w:szCs w:val="24"/>
        </w:rPr>
        <w:t>Council</w:t>
      </w:r>
    </w:p>
    <w:p w14:paraId="11DC24F9" w14:textId="77777777" w:rsidR="00BB53C3" w:rsidRPr="00A048D7" w:rsidRDefault="00BB53C3" w:rsidP="00BB53C3">
      <w:pPr>
        <w:pStyle w:val="BodyText"/>
        <w:spacing w:before="6" w:line="225" w:lineRule="auto"/>
        <w:ind w:left="284" w:right="-1"/>
        <w:rPr>
          <w:sz w:val="24"/>
          <w:szCs w:val="24"/>
        </w:rPr>
      </w:pPr>
      <w:r w:rsidRPr="00A048D7">
        <w:rPr>
          <w:color w:val="231F20"/>
          <w:sz w:val="24"/>
          <w:szCs w:val="24"/>
        </w:rPr>
        <w:t>Urban Road, Kirkby</w:t>
      </w:r>
      <w:r w:rsidRPr="00A048D7">
        <w:rPr>
          <w:color w:val="231F20"/>
          <w:spacing w:val="-17"/>
          <w:sz w:val="24"/>
          <w:szCs w:val="24"/>
        </w:rPr>
        <w:t xml:space="preserve"> </w:t>
      </w:r>
      <w:r w:rsidRPr="00A048D7">
        <w:rPr>
          <w:color w:val="231F20"/>
          <w:sz w:val="24"/>
          <w:szCs w:val="24"/>
        </w:rPr>
        <w:t>in</w:t>
      </w:r>
      <w:r w:rsidRPr="00A048D7">
        <w:rPr>
          <w:color w:val="231F20"/>
          <w:spacing w:val="-16"/>
          <w:sz w:val="24"/>
          <w:szCs w:val="24"/>
        </w:rPr>
        <w:t xml:space="preserve"> </w:t>
      </w:r>
      <w:r w:rsidRPr="00A048D7">
        <w:rPr>
          <w:color w:val="231F20"/>
          <w:sz w:val="24"/>
          <w:szCs w:val="24"/>
        </w:rPr>
        <w:t xml:space="preserve">Ashfield, </w:t>
      </w:r>
      <w:r w:rsidRPr="00A048D7">
        <w:rPr>
          <w:color w:val="231F20"/>
          <w:spacing w:val="-2"/>
          <w:sz w:val="24"/>
          <w:szCs w:val="24"/>
        </w:rPr>
        <w:t xml:space="preserve">Nottinghamshire </w:t>
      </w:r>
      <w:r w:rsidRPr="00A048D7">
        <w:rPr>
          <w:color w:val="231F20"/>
          <w:sz w:val="24"/>
          <w:szCs w:val="24"/>
        </w:rPr>
        <w:t>NG17 8DA</w:t>
      </w:r>
    </w:p>
    <w:p w14:paraId="458325F2" w14:textId="0D490367" w:rsidR="00BB53C3" w:rsidRPr="00A048D7" w:rsidRDefault="00BB53C3" w:rsidP="00BB53C3">
      <w:pPr>
        <w:spacing w:before="284" w:line="310" w:lineRule="exact"/>
        <w:ind w:left="284" w:right="-1"/>
        <w:rPr>
          <w:b/>
          <w:szCs w:val="24"/>
        </w:rPr>
      </w:pPr>
      <w:r w:rsidRPr="00A048D7">
        <w:rPr>
          <w:color w:val="231F20"/>
          <w:szCs w:val="24"/>
        </w:rPr>
        <w:t>Telephone:</w:t>
      </w:r>
      <w:r w:rsidRPr="00A048D7">
        <w:rPr>
          <w:color w:val="231F20"/>
          <w:spacing w:val="-15"/>
          <w:szCs w:val="24"/>
        </w:rPr>
        <w:t xml:space="preserve"> </w:t>
      </w:r>
      <w:r w:rsidRPr="00A048D7">
        <w:rPr>
          <w:b/>
          <w:color w:val="231F20"/>
          <w:szCs w:val="24"/>
        </w:rPr>
        <w:t>01623</w:t>
      </w:r>
      <w:r w:rsidRPr="00A048D7">
        <w:rPr>
          <w:b/>
          <w:color w:val="231F20"/>
          <w:spacing w:val="-15"/>
          <w:szCs w:val="24"/>
        </w:rPr>
        <w:t xml:space="preserve"> </w:t>
      </w:r>
      <w:r w:rsidRPr="00A048D7">
        <w:rPr>
          <w:b/>
          <w:color w:val="231F20"/>
          <w:spacing w:val="-2"/>
          <w:szCs w:val="24"/>
        </w:rPr>
        <w:t>457</w:t>
      </w:r>
      <w:r w:rsidR="001E1EBB">
        <w:rPr>
          <w:b/>
          <w:color w:val="231F20"/>
          <w:spacing w:val="-2"/>
          <w:szCs w:val="24"/>
        </w:rPr>
        <w:t>240</w:t>
      </w:r>
    </w:p>
    <w:p w14:paraId="53538550" w14:textId="2100717B" w:rsidR="00BB53C3" w:rsidRPr="001E1EBB" w:rsidRDefault="00BB53C3" w:rsidP="00BB53C3">
      <w:pPr>
        <w:spacing w:line="310" w:lineRule="exact"/>
        <w:ind w:left="284" w:right="-1"/>
        <w:rPr>
          <w:color w:val="auto"/>
          <w:szCs w:val="24"/>
        </w:rPr>
      </w:pPr>
      <w:r w:rsidRPr="001E1EBB">
        <w:rPr>
          <w:color w:val="231F20"/>
          <w:szCs w:val="24"/>
        </w:rPr>
        <w:t>or</w:t>
      </w:r>
      <w:r w:rsidRPr="001E1EBB">
        <w:rPr>
          <w:color w:val="231F20"/>
          <w:spacing w:val="65"/>
          <w:szCs w:val="24"/>
        </w:rPr>
        <w:t xml:space="preserve"> </w:t>
      </w:r>
      <w:r w:rsidRPr="001E1EBB">
        <w:rPr>
          <w:color w:val="231F20"/>
          <w:szCs w:val="24"/>
        </w:rPr>
        <w:t>Email:</w:t>
      </w:r>
      <w:r w:rsidRPr="001E1EBB">
        <w:rPr>
          <w:color w:val="231F20"/>
          <w:spacing w:val="-1"/>
          <w:szCs w:val="24"/>
        </w:rPr>
        <w:t xml:space="preserve"> </w:t>
      </w:r>
      <w:hyperlink r:id="rId29" w:history="1">
        <w:r w:rsidR="001E1EBB" w:rsidRPr="001E1EBB">
          <w:rPr>
            <w:rStyle w:val="Hyperlink"/>
            <w:b/>
            <w:color w:val="auto"/>
            <w:spacing w:val="-2"/>
            <w:szCs w:val="24"/>
          </w:rPr>
          <w:t>damon.lawrenson@ashfield.gov.uk</w:t>
        </w:r>
      </w:hyperlink>
      <w:r w:rsidRPr="001E1EBB">
        <w:rPr>
          <w:noProof/>
          <w:color w:val="auto"/>
          <w:szCs w:val="24"/>
        </w:rPr>
        <mc:AlternateContent>
          <mc:Choice Requires="wpg">
            <w:drawing>
              <wp:anchor distT="0" distB="0" distL="114300" distR="114300" simplePos="0" relativeHeight="251660288" behindDoc="0" locked="0" layoutInCell="1" allowOverlap="1" wp14:anchorId="446BAB36" wp14:editId="4E59A7EA">
                <wp:simplePos x="0" y="0"/>
                <wp:positionH relativeFrom="page">
                  <wp:posOffset>-1371600</wp:posOffset>
                </wp:positionH>
                <wp:positionV relativeFrom="paragraph">
                  <wp:posOffset>3100071</wp:posOffset>
                </wp:positionV>
                <wp:extent cx="3520440" cy="45719"/>
                <wp:effectExtent l="0" t="0" r="3810" b="12065"/>
                <wp:wrapNone/>
                <wp:docPr id="590281332" name="docshapegroup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0440" cy="45719"/>
                          <a:chOff x="0" y="1369"/>
                          <a:chExt cx="11906" cy="4933"/>
                        </a:xfrm>
                      </wpg:grpSpPr>
                      <pic:pic xmlns:pic="http://schemas.openxmlformats.org/drawingml/2006/picture">
                        <pic:nvPicPr>
                          <pic:cNvPr id="889103780" name="docshape2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1369"/>
                            <a:ext cx="11906" cy="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69331003" name="docshape248"/>
                        <wps:cNvSpPr txBox="1">
                          <a:spLocks noChangeArrowheads="1"/>
                        </wps:cNvSpPr>
                        <wps:spPr bwMode="auto">
                          <a:xfrm>
                            <a:off x="141" y="6006"/>
                            <a:ext cx="1325"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AADA5" w14:textId="77777777" w:rsidR="00BB53C3" w:rsidRDefault="00BB53C3" w:rsidP="00BB53C3">
                              <w:pPr>
                                <w:spacing w:line="204" w:lineRule="exact"/>
                                <w:rPr>
                                  <w:rFonts w:ascii="Poppins"/>
                                  <w:sz w:val="20"/>
                                </w:rPr>
                              </w:pPr>
                              <w:r>
                                <w:rPr>
                                  <w:rFonts w:ascii="Poppins"/>
                                  <w:color w:val="FFFFFF"/>
                                  <w:sz w:val="20"/>
                                </w:rPr>
                                <w:t xml:space="preserve">Peter </w:t>
                              </w:r>
                              <w:r>
                                <w:rPr>
                                  <w:rFonts w:ascii="Poppins"/>
                                  <w:color w:val="FFFFFF"/>
                                  <w:spacing w:val="-2"/>
                                  <w:sz w:val="20"/>
                                </w:rPr>
                                <w:t>Ludlam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BAB36" id="docshapegroup246" o:spid="_x0000_s1033" style="position:absolute;left:0;text-align:left;margin-left:-108pt;margin-top:244.1pt;width:277.2pt;height:3.6pt;z-index:251660288;mso-position-horizontal-relative:page" coordorigin=",1369" coordsize="11906,4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">
                <v:shape id="docshape247" o:spid="_x0000_s1034" type="#_x0000_t75" style="position:absolute;top:1369;width:11906;height:4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">
                  <v:imagedata r:id="rId31" o:title=""/>
                </v:shape>
                <v:shape id="docshape248" o:spid="_x0000_s1035" type="#_x0000_t202" style="position:absolute;left:141;top:6006;width:1325;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" filled="f" stroked="f">
                  <v:textbox inset="0,0,0,0">
                    <w:txbxContent>
                      <w:p w14:paraId="02DAADA5" w14:textId="77777777" w:rsidR="00BB53C3" w:rsidRDefault="00BB53C3" w:rsidP="00BB53C3">
                        <w:pPr>
                          <w:spacing w:line="204" w:lineRule="exact"/>
                          <w:rPr>
                            <w:rFonts w:ascii="Poppins"/>
                            <w:sz w:val="20"/>
                          </w:rPr>
                        </w:pPr>
                        <w:r>
                          <w:rPr>
                            <w:rFonts w:ascii="Poppins"/>
                            <w:color w:val="FFFFFF"/>
                            <w:sz w:val="20"/>
                          </w:rPr>
                          <w:t xml:space="preserve">Peter </w:t>
                        </w:r>
                        <w:r>
                          <w:rPr>
                            <w:rFonts w:ascii="Poppins"/>
                            <w:color w:val="FFFFFF"/>
                            <w:spacing w:val="-2"/>
                            <w:sz w:val="20"/>
                          </w:rPr>
                          <w:t>Ludlam</w:t>
                        </w:r>
                      </w:p>
                    </w:txbxContent>
                  </v:textbox>
                </v:shape>
                <w10:wrap anchorx="page"/>
              </v:group>
            </w:pict>
          </mc:Fallback>
        </mc:AlternateContent>
      </w:r>
    </w:p>
    <w:p w14:paraId="5BE0352B" w14:textId="77777777" w:rsidR="0048276E" w:rsidRDefault="0048276E">
      <w:pPr>
        <w:ind w:left="0"/>
      </w:pPr>
    </w:p>
    <w:p w14:paraId="06C5F601" w14:textId="77777777" w:rsidR="0048276E" w:rsidRDefault="0048276E">
      <w:pPr>
        <w:ind w:left="0"/>
      </w:pPr>
      <w:r>
        <w:br w:type="page"/>
      </w:r>
    </w:p>
    <w:p w14:paraId="7017BED0" w14:textId="77777777" w:rsidR="0048276E" w:rsidRDefault="0048276E" w:rsidP="0048276E">
      <w:pPr>
        <w:ind w:left="0"/>
        <w:jc w:val="center"/>
        <w:rPr>
          <w:b/>
          <w:bCs/>
          <w:sz w:val="48"/>
          <w:szCs w:val="48"/>
        </w:rPr>
      </w:pPr>
    </w:p>
    <w:p w14:paraId="54C41B0D" w14:textId="77777777" w:rsidR="0048276E" w:rsidRDefault="0048276E" w:rsidP="0048276E">
      <w:pPr>
        <w:ind w:left="0"/>
        <w:jc w:val="center"/>
        <w:rPr>
          <w:b/>
          <w:bCs/>
          <w:sz w:val="48"/>
          <w:szCs w:val="48"/>
        </w:rPr>
      </w:pPr>
    </w:p>
    <w:p w14:paraId="1C035CE0" w14:textId="77777777" w:rsidR="0048276E" w:rsidRDefault="0048276E" w:rsidP="0048276E">
      <w:pPr>
        <w:ind w:left="0"/>
        <w:jc w:val="center"/>
        <w:rPr>
          <w:b/>
          <w:bCs/>
          <w:sz w:val="48"/>
          <w:szCs w:val="48"/>
        </w:rPr>
      </w:pPr>
    </w:p>
    <w:p w14:paraId="79BFC00B" w14:textId="77777777" w:rsidR="0048276E" w:rsidRDefault="0048276E" w:rsidP="0048276E">
      <w:pPr>
        <w:ind w:left="0"/>
        <w:jc w:val="center"/>
        <w:rPr>
          <w:b/>
          <w:bCs/>
          <w:sz w:val="48"/>
          <w:szCs w:val="48"/>
        </w:rPr>
      </w:pPr>
    </w:p>
    <w:p w14:paraId="0452C489" w14:textId="77777777" w:rsidR="0048276E" w:rsidRDefault="0048276E" w:rsidP="0048276E">
      <w:pPr>
        <w:ind w:left="0"/>
        <w:jc w:val="center"/>
        <w:rPr>
          <w:b/>
          <w:bCs/>
          <w:sz w:val="48"/>
          <w:szCs w:val="48"/>
        </w:rPr>
      </w:pPr>
    </w:p>
    <w:p w14:paraId="22D0DC15" w14:textId="77777777" w:rsidR="0048276E" w:rsidRDefault="0048276E" w:rsidP="0048276E">
      <w:pPr>
        <w:ind w:left="0"/>
        <w:jc w:val="center"/>
        <w:rPr>
          <w:b/>
          <w:bCs/>
          <w:sz w:val="48"/>
          <w:szCs w:val="48"/>
        </w:rPr>
      </w:pPr>
    </w:p>
    <w:p w14:paraId="7B3437A5" w14:textId="77777777" w:rsidR="0048276E" w:rsidRDefault="0048276E" w:rsidP="0048276E">
      <w:pPr>
        <w:ind w:left="0"/>
        <w:jc w:val="center"/>
        <w:rPr>
          <w:b/>
          <w:bCs/>
          <w:sz w:val="48"/>
          <w:szCs w:val="48"/>
        </w:rPr>
      </w:pPr>
    </w:p>
    <w:p w14:paraId="5FC7032C" w14:textId="77777777" w:rsidR="0048276E" w:rsidRDefault="0048276E" w:rsidP="0048276E">
      <w:pPr>
        <w:ind w:left="0"/>
        <w:jc w:val="center"/>
        <w:rPr>
          <w:b/>
          <w:bCs/>
          <w:sz w:val="48"/>
          <w:szCs w:val="48"/>
        </w:rPr>
      </w:pPr>
    </w:p>
    <w:p w14:paraId="369C7D39" w14:textId="77777777" w:rsidR="0048276E" w:rsidRDefault="0048276E" w:rsidP="0048276E">
      <w:pPr>
        <w:ind w:left="0"/>
        <w:jc w:val="center"/>
        <w:rPr>
          <w:b/>
          <w:bCs/>
          <w:sz w:val="48"/>
          <w:szCs w:val="48"/>
        </w:rPr>
      </w:pPr>
    </w:p>
    <w:p w14:paraId="4B3016D6" w14:textId="70D1AB10" w:rsidR="00EC0689" w:rsidRPr="0048276E" w:rsidRDefault="0048276E" w:rsidP="0048276E">
      <w:pPr>
        <w:ind w:left="0"/>
        <w:jc w:val="center"/>
        <w:rPr>
          <w:b/>
          <w:bCs/>
          <w:sz w:val="48"/>
          <w:szCs w:val="48"/>
        </w:rPr>
      </w:pPr>
      <w:r w:rsidRPr="0048276E">
        <w:rPr>
          <w:b/>
          <w:bCs/>
          <w:sz w:val="48"/>
          <w:szCs w:val="48"/>
        </w:rPr>
        <w:t>STATEMENT OF RESPONSIBILITY FOR THE STATEMENT OF ACCOUNTS</w:t>
      </w:r>
      <w:r w:rsidR="00BB53C3" w:rsidRPr="0048276E">
        <w:rPr>
          <w:b/>
          <w:bCs/>
          <w:sz w:val="48"/>
          <w:szCs w:val="48"/>
        </w:rPr>
        <w:br w:type="page"/>
      </w:r>
    </w:p>
    <w:p w14:paraId="7A6AF5E9" w14:textId="2DEAFFC8" w:rsidR="00255462" w:rsidRPr="00235E04" w:rsidRDefault="00AF368D" w:rsidP="004C65A6">
      <w:pPr>
        <w:ind w:left="142"/>
        <w:jc w:val="both"/>
        <w:rPr>
          <w:b/>
          <w:bCs/>
          <w:sz w:val="28"/>
          <w:szCs w:val="28"/>
        </w:rPr>
      </w:pPr>
      <w:r w:rsidRPr="00235E04">
        <w:rPr>
          <w:b/>
          <w:bCs/>
          <w:sz w:val="28"/>
          <w:szCs w:val="28"/>
        </w:rPr>
        <w:lastRenderedPageBreak/>
        <w:t>Responsibilities of the Council</w:t>
      </w:r>
    </w:p>
    <w:p w14:paraId="7B9AEB25" w14:textId="77777777" w:rsidR="00255462" w:rsidRPr="009864D4" w:rsidRDefault="00255462" w:rsidP="009864D4">
      <w:pPr>
        <w:pStyle w:val="BodyText"/>
        <w:tabs>
          <w:tab w:val="clear" w:pos="567"/>
          <w:tab w:val="left" w:pos="142"/>
        </w:tabs>
        <w:ind w:left="142" w:right="117"/>
        <w:rPr>
          <w:spacing w:val="-5"/>
          <w:sz w:val="24"/>
          <w:szCs w:val="24"/>
        </w:rPr>
      </w:pPr>
      <w:r w:rsidRPr="009864D4">
        <w:rPr>
          <w:sz w:val="24"/>
          <w:szCs w:val="24"/>
        </w:rPr>
        <w:t>The</w:t>
      </w:r>
      <w:r w:rsidRPr="009864D4">
        <w:rPr>
          <w:spacing w:val="-3"/>
          <w:sz w:val="24"/>
          <w:szCs w:val="24"/>
        </w:rPr>
        <w:t xml:space="preserve"> </w:t>
      </w:r>
      <w:r w:rsidRPr="009864D4">
        <w:rPr>
          <w:sz w:val="24"/>
          <w:szCs w:val="24"/>
        </w:rPr>
        <w:t>Council</w:t>
      </w:r>
      <w:r w:rsidRPr="009864D4">
        <w:rPr>
          <w:spacing w:val="-2"/>
          <w:sz w:val="24"/>
          <w:szCs w:val="24"/>
        </w:rPr>
        <w:t xml:space="preserve"> </w:t>
      </w:r>
      <w:r w:rsidRPr="009864D4">
        <w:rPr>
          <w:sz w:val="24"/>
          <w:szCs w:val="24"/>
        </w:rPr>
        <w:t>is</w:t>
      </w:r>
      <w:r w:rsidRPr="009864D4">
        <w:rPr>
          <w:spacing w:val="-3"/>
          <w:sz w:val="24"/>
          <w:szCs w:val="24"/>
        </w:rPr>
        <w:t xml:space="preserve"> </w:t>
      </w:r>
      <w:r w:rsidRPr="009864D4">
        <w:rPr>
          <w:sz w:val="24"/>
          <w:szCs w:val="24"/>
        </w:rPr>
        <w:t>required</w:t>
      </w:r>
      <w:r w:rsidRPr="009864D4">
        <w:rPr>
          <w:spacing w:val="-2"/>
          <w:sz w:val="24"/>
          <w:szCs w:val="24"/>
        </w:rPr>
        <w:t xml:space="preserve"> </w:t>
      </w:r>
      <w:r w:rsidRPr="009864D4">
        <w:rPr>
          <w:spacing w:val="-5"/>
          <w:sz w:val="24"/>
          <w:szCs w:val="24"/>
        </w:rPr>
        <w:t>to:</w:t>
      </w:r>
    </w:p>
    <w:p w14:paraId="79EA419B" w14:textId="619A0C3C" w:rsidR="00255462" w:rsidRDefault="00255462" w:rsidP="002261D0">
      <w:pPr>
        <w:pStyle w:val="BodyText"/>
        <w:numPr>
          <w:ilvl w:val="0"/>
          <w:numId w:val="36"/>
        </w:numPr>
        <w:tabs>
          <w:tab w:val="clear" w:pos="567"/>
          <w:tab w:val="left" w:pos="142"/>
        </w:tabs>
        <w:ind w:left="567" w:right="117" w:hanging="425"/>
        <w:rPr>
          <w:color w:val="231F20"/>
          <w:sz w:val="24"/>
          <w:szCs w:val="24"/>
        </w:rPr>
      </w:pPr>
      <w:proofErr w:type="gramStart"/>
      <w:r w:rsidRPr="009864D4">
        <w:rPr>
          <w:color w:val="231F20"/>
          <w:sz w:val="24"/>
          <w:szCs w:val="24"/>
        </w:rPr>
        <w:t>Make</w:t>
      </w:r>
      <w:r w:rsidRPr="009864D4">
        <w:rPr>
          <w:color w:val="231F20"/>
          <w:spacing w:val="-3"/>
          <w:sz w:val="24"/>
          <w:szCs w:val="24"/>
        </w:rPr>
        <w:t xml:space="preserve"> </w:t>
      </w:r>
      <w:r w:rsidRPr="009864D4">
        <w:rPr>
          <w:color w:val="231F20"/>
          <w:sz w:val="24"/>
          <w:szCs w:val="24"/>
        </w:rPr>
        <w:t>arrangements</w:t>
      </w:r>
      <w:proofErr w:type="gramEnd"/>
      <w:r w:rsidRPr="009864D4">
        <w:rPr>
          <w:color w:val="231F20"/>
          <w:spacing w:val="-3"/>
          <w:sz w:val="24"/>
          <w:szCs w:val="24"/>
        </w:rPr>
        <w:t xml:space="preserve"> </w:t>
      </w:r>
      <w:r w:rsidRPr="009864D4">
        <w:rPr>
          <w:color w:val="231F20"/>
          <w:sz w:val="24"/>
          <w:szCs w:val="24"/>
        </w:rPr>
        <w:t>for</w:t>
      </w:r>
      <w:r w:rsidRPr="009864D4">
        <w:rPr>
          <w:color w:val="231F20"/>
          <w:spacing w:val="-3"/>
          <w:sz w:val="24"/>
          <w:szCs w:val="24"/>
        </w:rPr>
        <w:t xml:space="preserve"> </w:t>
      </w:r>
      <w:r w:rsidRPr="009864D4">
        <w:rPr>
          <w:color w:val="231F20"/>
          <w:sz w:val="24"/>
          <w:szCs w:val="24"/>
        </w:rPr>
        <w:t>the</w:t>
      </w:r>
      <w:r w:rsidRPr="009864D4">
        <w:rPr>
          <w:color w:val="231F20"/>
          <w:spacing w:val="-3"/>
          <w:sz w:val="24"/>
          <w:szCs w:val="24"/>
        </w:rPr>
        <w:t xml:space="preserve"> </w:t>
      </w:r>
      <w:r w:rsidRPr="009864D4">
        <w:rPr>
          <w:color w:val="231F20"/>
          <w:sz w:val="24"/>
          <w:szCs w:val="24"/>
        </w:rPr>
        <w:t>proper</w:t>
      </w:r>
      <w:r w:rsidRPr="009864D4">
        <w:rPr>
          <w:color w:val="231F20"/>
          <w:spacing w:val="-3"/>
          <w:sz w:val="24"/>
          <w:szCs w:val="24"/>
        </w:rPr>
        <w:t xml:space="preserve"> </w:t>
      </w:r>
      <w:r w:rsidRPr="009864D4">
        <w:rPr>
          <w:color w:val="231F20"/>
          <w:sz w:val="24"/>
          <w:szCs w:val="24"/>
        </w:rPr>
        <w:t>administration</w:t>
      </w:r>
      <w:r w:rsidRPr="009864D4">
        <w:rPr>
          <w:color w:val="231F20"/>
          <w:spacing w:val="-3"/>
          <w:sz w:val="24"/>
          <w:szCs w:val="24"/>
        </w:rPr>
        <w:t xml:space="preserve"> </w:t>
      </w:r>
      <w:r w:rsidRPr="009864D4">
        <w:rPr>
          <w:color w:val="231F20"/>
          <w:sz w:val="24"/>
          <w:szCs w:val="24"/>
        </w:rPr>
        <w:t>of</w:t>
      </w:r>
      <w:r w:rsidRPr="009864D4">
        <w:rPr>
          <w:color w:val="231F20"/>
          <w:spacing w:val="-3"/>
          <w:sz w:val="24"/>
          <w:szCs w:val="24"/>
        </w:rPr>
        <w:t xml:space="preserve"> </w:t>
      </w:r>
      <w:r w:rsidRPr="009864D4">
        <w:rPr>
          <w:color w:val="231F20"/>
          <w:sz w:val="24"/>
          <w:szCs w:val="24"/>
        </w:rPr>
        <w:t>its</w:t>
      </w:r>
      <w:r w:rsidRPr="009864D4">
        <w:rPr>
          <w:color w:val="231F20"/>
          <w:spacing w:val="-4"/>
          <w:sz w:val="24"/>
          <w:szCs w:val="24"/>
        </w:rPr>
        <w:t xml:space="preserve"> </w:t>
      </w:r>
      <w:r w:rsidRPr="009864D4">
        <w:rPr>
          <w:color w:val="231F20"/>
          <w:sz w:val="24"/>
          <w:szCs w:val="24"/>
        </w:rPr>
        <w:t>financial</w:t>
      </w:r>
      <w:r w:rsidRPr="009864D4">
        <w:rPr>
          <w:color w:val="231F20"/>
          <w:spacing w:val="-3"/>
          <w:sz w:val="24"/>
          <w:szCs w:val="24"/>
        </w:rPr>
        <w:t xml:space="preserve"> </w:t>
      </w:r>
      <w:r w:rsidRPr="009864D4">
        <w:rPr>
          <w:color w:val="231F20"/>
          <w:sz w:val="24"/>
          <w:szCs w:val="24"/>
        </w:rPr>
        <w:t>affairs</w:t>
      </w:r>
      <w:r w:rsidRPr="009864D4">
        <w:rPr>
          <w:color w:val="231F20"/>
          <w:spacing w:val="-3"/>
          <w:sz w:val="24"/>
          <w:szCs w:val="24"/>
        </w:rPr>
        <w:t xml:space="preserve"> </w:t>
      </w:r>
      <w:r w:rsidRPr="009864D4">
        <w:rPr>
          <w:color w:val="231F20"/>
          <w:sz w:val="24"/>
          <w:szCs w:val="24"/>
        </w:rPr>
        <w:t>and</w:t>
      </w:r>
      <w:r w:rsidRPr="009864D4">
        <w:rPr>
          <w:color w:val="231F20"/>
          <w:spacing w:val="-3"/>
          <w:sz w:val="24"/>
          <w:szCs w:val="24"/>
        </w:rPr>
        <w:t xml:space="preserve"> </w:t>
      </w:r>
      <w:r w:rsidRPr="009864D4">
        <w:rPr>
          <w:color w:val="231F20"/>
          <w:sz w:val="24"/>
          <w:szCs w:val="24"/>
        </w:rPr>
        <w:t xml:space="preserve">to ensure that one of its officers has the responsibility for the administration of those affairs. In this Council, that officer is the Corporate Resources </w:t>
      </w:r>
      <w:r w:rsidR="009864D4" w:rsidRPr="009864D4">
        <w:rPr>
          <w:color w:val="231F20"/>
          <w:sz w:val="24"/>
          <w:szCs w:val="24"/>
        </w:rPr>
        <w:t>Director.</w:t>
      </w:r>
    </w:p>
    <w:p w14:paraId="6B4D2EF1" w14:textId="77777777" w:rsidR="009864D4" w:rsidRPr="009864D4" w:rsidRDefault="009864D4" w:rsidP="007D1B5F">
      <w:pPr>
        <w:pStyle w:val="BodyText"/>
        <w:tabs>
          <w:tab w:val="clear" w:pos="567"/>
          <w:tab w:val="left" w:pos="142"/>
        </w:tabs>
        <w:ind w:right="117" w:hanging="425"/>
        <w:rPr>
          <w:sz w:val="24"/>
          <w:szCs w:val="24"/>
        </w:rPr>
      </w:pPr>
    </w:p>
    <w:p w14:paraId="2AE3CC20" w14:textId="1EA6EFDB" w:rsidR="00255462" w:rsidRDefault="00255462" w:rsidP="002261D0">
      <w:pPr>
        <w:pStyle w:val="BodyText"/>
        <w:numPr>
          <w:ilvl w:val="0"/>
          <w:numId w:val="36"/>
        </w:numPr>
        <w:tabs>
          <w:tab w:val="clear" w:pos="567"/>
          <w:tab w:val="left" w:pos="142"/>
        </w:tabs>
        <w:ind w:left="567" w:right="117" w:hanging="425"/>
        <w:rPr>
          <w:color w:val="231F20"/>
          <w:sz w:val="24"/>
          <w:szCs w:val="24"/>
        </w:rPr>
      </w:pPr>
      <w:r w:rsidRPr="009864D4">
        <w:rPr>
          <w:color w:val="231F20"/>
          <w:sz w:val="24"/>
          <w:szCs w:val="24"/>
        </w:rPr>
        <w:t>Manage</w:t>
      </w:r>
      <w:r w:rsidRPr="009864D4">
        <w:rPr>
          <w:color w:val="231F20"/>
          <w:spacing w:val="-3"/>
          <w:sz w:val="24"/>
          <w:szCs w:val="24"/>
        </w:rPr>
        <w:t xml:space="preserve"> </w:t>
      </w:r>
      <w:r w:rsidRPr="009864D4">
        <w:rPr>
          <w:color w:val="231F20"/>
          <w:sz w:val="24"/>
          <w:szCs w:val="24"/>
        </w:rPr>
        <w:t>its</w:t>
      </w:r>
      <w:r w:rsidRPr="009864D4">
        <w:rPr>
          <w:color w:val="231F20"/>
          <w:spacing w:val="-4"/>
          <w:sz w:val="24"/>
          <w:szCs w:val="24"/>
        </w:rPr>
        <w:t xml:space="preserve"> </w:t>
      </w:r>
      <w:r w:rsidRPr="009864D4">
        <w:rPr>
          <w:color w:val="231F20"/>
          <w:sz w:val="24"/>
          <w:szCs w:val="24"/>
        </w:rPr>
        <w:t>affairs</w:t>
      </w:r>
      <w:r w:rsidRPr="009864D4">
        <w:rPr>
          <w:color w:val="231F20"/>
          <w:spacing w:val="-3"/>
          <w:sz w:val="24"/>
          <w:szCs w:val="24"/>
        </w:rPr>
        <w:t xml:space="preserve"> </w:t>
      </w:r>
      <w:r w:rsidRPr="009864D4">
        <w:rPr>
          <w:color w:val="231F20"/>
          <w:sz w:val="24"/>
          <w:szCs w:val="24"/>
        </w:rPr>
        <w:t>to</w:t>
      </w:r>
      <w:r w:rsidRPr="009864D4">
        <w:rPr>
          <w:color w:val="231F20"/>
          <w:spacing w:val="-3"/>
          <w:sz w:val="24"/>
          <w:szCs w:val="24"/>
        </w:rPr>
        <w:t xml:space="preserve"> </w:t>
      </w:r>
      <w:r w:rsidRPr="009864D4">
        <w:rPr>
          <w:color w:val="231F20"/>
          <w:sz w:val="24"/>
          <w:szCs w:val="24"/>
        </w:rPr>
        <w:t>secure</w:t>
      </w:r>
      <w:r w:rsidRPr="009864D4">
        <w:rPr>
          <w:color w:val="231F20"/>
          <w:spacing w:val="-4"/>
          <w:sz w:val="24"/>
          <w:szCs w:val="24"/>
        </w:rPr>
        <w:t xml:space="preserve"> </w:t>
      </w:r>
      <w:r w:rsidRPr="009864D4">
        <w:rPr>
          <w:color w:val="231F20"/>
          <w:sz w:val="24"/>
          <w:szCs w:val="24"/>
        </w:rPr>
        <w:t>economic,</w:t>
      </w:r>
      <w:r w:rsidRPr="009864D4">
        <w:rPr>
          <w:color w:val="231F20"/>
          <w:spacing w:val="-3"/>
          <w:sz w:val="24"/>
          <w:szCs w:val="24"/>
        </w:rPr>
        <w:t xml:space="preserve"> </w:t>
      </w:r>
      <w:r w:rsidRPr="009864D4">
        <w:rPr>
          <w:color w:val="231F20"/>
          <w:sz w:val="24"/>
          <w:szCs w:val="24"/>
        </w:rPr>
        <w:t>efficient</w:t>
      </w:r>
      <w:r w:rsidRPr="009864D4">
        <w:rPr>
          <w:color w:val="231F20"/>
          <w:spacing w:val="-3"/>
          <w:sz w:val="24"/>
          <w:szCs w:val="24"/>
        </w:rPr>
        <w:t xml:space="preserve"> </w:t>
      </w:r>
      <w:r w:rsidRPr="009864D4">
        <w:rPr>
          <w:color w:val="231F20"/>
          <w:sz w:val="24"/>
          <w:szCs w:val="24"/>
        </w:rPr>
        <w:t>and</w:t>
      </w:r>
      <w:r w:rsidRPr="009864D4">
        <w:rPr>
          <w:color w:val="231F20"/>
          <w:spacing w:val="-3"/>
          <w:sz w:val="24"/>
          <w:szCs w:val="24"/>
        </w:rPr>
        <w:t xml:space="preserve"> </w:t>
      </w:r>
      <w:r w:rsidRPr="009864D4">
        <w:rPr>
          <w:color w:val="231F20"/>
          <w:sz w:val="24"/>
          <w:szCs w:val="24"/>
        </w:rPr>
        <w:t>effective</w:t>
      </w:r>
      <w:r w:rsidRPr="009864D4">
        <w:rPr>
          <w:color w:val="231F20"/>
          <w:spacing w:val="-3"/>
          <w:sz w:val="24"/>
          <w:szCs w:val="24"/>
        </w:rPr>
        <w:t xml:space="preserve"> </w:t>
      </w:r>
      <w:r w:rsidRPr="009864D4">
        <w:rPr>
          <w:color w:val="231F20"/>
          <w:sz w:val="24"/>
          <w:szCs w:val="24"/>
        </w:rPr>
        <w:t>use</w:t>
      </w:r>
      <w:r w:rsidRPr="009864D4">
        <w:rPr>
          <w:color w:val="231F20"/>
          <w:spacing w:val="-3"/>
          <w:sz w:val="24"/>
          <w:szCs w:val="24"/>
        </w:rPr>
        <w:t xml:space="preserve"> </w:t>
      </w:r>
      <w:r w:rsidRPr="009864D4">
        <w:rPr>
          <w:color w:val="231F20"/>
          <w:sz w:val="24"/>
          <w:szCs w:val="24"/>
        </w:rPr>
        <w:t>of</w:t>
      </w:r>
      <w:r w:rsidRPr="009864D4">
        <w:rPr>
          <w:color w:val="231F20"/>
          <w:spacing w:val="-3"/>
          <w:sz w:val="24"/>
          <w:szCs w:val="24"/>
        </w:rPr>
        <w:t xml:space="preserve"> </w:t>
      </w:r>
      <w:r w:rsidRPr="009864D4">
        <w:rPr>
          <w:color w:val="231F20"/>
          <w:sz w:val="24"/>
          <w:szCs w:val="24"/>
        </w:rPr>
        <w:t xml:space="preserve">resources and safeguard its </w:t>
      </w:r>
      <w:r w:rsidR="009864D4" w:rsidRPr="009864D4">
        <w:rPr>
          <w:color w:val="231F20"/>
          <w:sz w:val="24"/>
          <w:szCs w:val="24"/>
        </w:rPr>
        <w:t>assets.</w:t>
      </w:r>
    </w:p>
    <w:p w14:paraId="52D8A51E" w14:textId="77777777" w:rsidR="009864D4" w:rsidRPr="009864D4" w:rsidRDefault="009864D4" w:rsidP="007D1B5F">
      <w:pPr>
        <w:pStyle w:val="BodyText"/>
        <w:tabs>
          <w:tab w:val="clear" w:pos="567"/>
          <w:tab w:val="left" w:pos="142"/>
        </w:tabs>
        <w:ind w:right="117" w:hanging="425"/>
        <w:rPr>
          <w:sz w:val="24"/>
          <w:szCs w:val="24"/>
        </w:rPr>
      </w:pPr>
    </w:p>
    <w:p w14:paraId="001AA200" w14:textId="77777777" w:rsidR="00255462" w:rsidRPr="009864D4" w:rsidRDefault="00255462" w:rsidP="002261D0">
      <w:pPr>
        <w:pStyle w:val="BodyText"/>
        <w:numPr>
          <w:ilvl w:val="0"/>
          <w:numId w:val="36"/>
        </w:numPr>
        <w:tabs>
          <w:tab w:val="clear" w:pos="567"/>
          <w:tab w:val="left" w:pos="142"/>
        </w:tabs>
        <w:ind w:left="567" w:right="117" w:hanging="425"/>
        <w:rPr>
          <w:sz w:val="24"/>
          <w:szCs w:val="24"/>
        </w:rPr>
      </w:pPr>
      <w:r w:rsidRPr="009864D4">
        <w:rPr>
          <w:color w:val="231F20"/>
          <w:sz w:val="24"/>
          <w:szCs w:val="24"/>
        </w:rPr>
        <w:t>Approve</w:t>
      </w:r>
      <w:r w:rsidRPr="009864D4">
        <w:rPr>
          <w:color w:val="231F20"/>
          <w:spacing w:val="-4"/>
          <w:sz w:val="24"/>
          <w:szCs w:val="24"/>
        </w:rPr>
        <w:t xml:space="preserve"> </w:t>
      </w:r>
      <w:r w:rsidRPr="009864D4">
        <w:rPr>
          <w:color w:val="231F20"/>
          <w:sz w:val="24"/>
          <w:szCs w:val="24"/>
        </w:rPr>
        <w:t>the</w:t>
      </w:r>
      <w:r w:rsidRPr="009864D4">
        <w:rPr>
          <w:color w:val="231F20"/>
          <w:spacing w:val="-2"/>
          <w:sz w:val="24"/>
          <w:szCs w:val="24"/>
        </w:rPr>
        <w:t xml:space="preserve"> </w:t>
      </w:r>
      <w:r w:rsidRPr="009864D4">
        <w:rPr>
          <w:color w:val="231F20"/>
          <w:sz w:val="24"/>
          <w:szCs w:val="24"/>
        </w:rPr>
        <w:t>Statement</w:t>
      </w:r>
      <w:r w:rsidRPr="009864D4">
        <w:rPr>
          <w:color w:val="231F20"/>
          <w:spacing w:val="-2"/>
          <w:sz w:val="24"/>
          <w:szCs w:val="24"/>
        </w:rPr>
        <w:t xml:space="preserve"> </w:t>
      </w:r>
      <w:r w:rsidRPr="009864D4">
        <w:rPr>
          <w:color w:val="231F20"/>
          <w:sz w:val="24"/>
          <w:szCs w:val="24"/>
        </w:rPr>
        <w:t>of</w:t>
      </w:r>
      <w:r w:rsidRPr="009864D4">
        <w:rPr>
          <w:color w:val="231F20"/>
          <w:spacing w:val="-2"/>
          <w:sz w:val="24"/>
          <w:szCs w:val="24"/>
        </w:rPr>
        <w:t xml:space="preserve"> Accounts.</w:t>
      </w:r>
    </w:p>
    <w:p w14:paraId="74277F40" w14:textId="77777777" w:rsidR="00255462" w:rsidRPr="009864D4" w:rsidRDefault="00255462" w:rsidP="009864D4">
      <w:pPr>
        <w:pStyle w:val="BodyText"/>
        <w:tabs>
          <w:tab w:val="clear" w:pos="567"/>
          <w:tab w:val="left" w:pos="142"/>
        </w:tabs>
        <w:ind w:left="142" w:right="117"/>
        <w:rPr>
          <w:color w:val="231F20"/>
          <w:sz w:val="24"/>
          <w:szCs w:val="24"/>
        </w:rPr>
      </w:pPr>
    </w:p>
    <w:p w14:paraId="6AEE943A" w14:textId="55301929" w:rsidR="00255462" w:rsidRDefault="00255462" w:rsidP="009864D4">
      <w:pPr>
        <w:pStyle w:val="BodyText"/>
        <w:tabs>
          <w:tab w:val="clear" w:pos="567"/>
          <w:tab w:val="left" w:pos="142"/>
        </w:tabs>
        <w:ind w:left="142" w:right="117"/>
        <w:rPr>
          <w:color w:val="231F20"/>
          <w:spacing w:val="-2"/>
          <w:sz w:val="24"/>
          <w:szCs w:val="24"/>
        </w:rPr>
      </w:pPr>
      <w:r w:rsidRPr="009864D4">
        <w:rPr>
          <w:color w:val="231F20"/>
          <w:sz w:val="24"/>
          <w:szCs w:val="24"/>
        </w:rPr>
        <w:t>I</w:t>
      </w:r>
      <w:r w:rsidRPr="009864D4">
        <w:rPr>
          <w:color w:val="231F20"/>
          <w:spacing w:val="-4"/>
          <w:sz w:val="24"/>
          <w:szCs w:val="24"/>
        </w:rPr>
        <w:t xml:space="preserve"> </w:t>
      </w:r>
      <w:r w:rsidRPr="009864D4">
        <w:rPr>
          <w:color w:val="231F20"/>
          <w:sz w:val="24"/>
          <w:szCs w:val="24"/>
        </w:rPr>
        <w:t>confirm</w:t>
      </w:r>
      <w:r w:rsidRPr="009864D4">
        <w:rPr>
          <w:color w:val="231F20"/>
          <w:spacing w:val="-3"/>
          <w:sz w:val="24"/>
          <w:szCs w:val="24"/>
        </w:rPr>
        <w:t xml:space="preserve"> </w:t>
      </w:r>
      <w:r w:rsidRPr="009864D4">
        <w:rPr>
          <w:color w:val="231F20"/>
          <w:sz w:val="24"/>
          <w:szCs w:val="24"/>
        </w:rPr>
        <w:t>that</w:t>
      </w:r>
      <w:r w:rsidRPr="009864D4">
        <w:rPr>
          <w:color w:val="231F20"/>
          <w:spacing w:val="-3"/>
          <w:sz w:val="24"/>
          <w:szCs w:val="24"/>
        </w:rPr>
        <w:t xml:space="preserve"> </w:t>
      </w:r>
      <w:r w:rsidRPr="009864D4">
        <w:rPr>
          <w:color w:val="231F20"/>
          <w:sz w:val="24"/>
          <w:szCs w:val="24"/>
        </w:rPr>
        <w:t>the</w:t>
      </w:r>
      <w:r w:rsidRPr="009864D4">
        <w:rPr>
          <w:color w:val="231F20"/>
          <w:spacing w:val="-3"/>
          <w:sz w:val="24"/>
          <w:szCs w:val="24"/>
        </w:rPr>
        <w:t xml:space="preserve"> </w:t>
      </w:r>
      <w:r w:rsidRPr="009864D4">
        <w:rPr>
          <w:color w:val="231F20"/>
          <w:sz w:val="24"/>
          <w:szCs w:val="24"/>
        </w:rPr>
        <w:t>Financial</w:t>
      </w:r>
      <w:r w:rsidRPr="009864D4">
        <w:rPr>
          <w:color w:val="231F20"/>
          <w:spacing w:val="-3"/>
          <w:sz w:val="24"/>
          <w:szCs w:val="24"/>
        </w:rPr>
        <w:t xml:space="preserve"> </w:t>
      </w:r>
      <w:r w:rsidRPr="009864D4">
        <w:rPr>
          <w:color w:val="231F20"/>
          <w:sz w:val="24"/>
          <w:szCs w:val="24"/>
        </w:rPr>
        <w:t>Statements</w:t>
      </w:r>
      <w:r w:rsidRPr="009864D4">
        <w:rPr>
          <w:color w:val="231F20"/>
          <w:spacing w:val="-3"/>
          <w:sz w:val="24"/>
          <w:szCs w:val="24"/>
        </w:rPr>
        <w:t xml:space="preserve"> </w:t>
      </w:r>
      <w:r w:rsidRPr="009864D4">
        <w:rPr>
          <w:color w:val="231F20"/>
          <w:sz w:val="24"/>
          <w:szCs w:val="24"/>
        </w:rPr>
        <w:t>were</w:t>
      </w:r>
      <w:r w:rsidRPr="009864D4">
        <w:rPr>
          <w:color w:val="231F20"/>
          <w:spacing w:val="-3"/>
          <w:sz w:val="24"/>
          <w:szCs w:val="24"/>
        </w:rPr>
        <w:t xml:space="preserve"> </w:t>
      </w:r>
      <w:r w:rsidRPr="009864D4">
        <w:rPr>
          <w:color w:val="231F20"/>
          <w:sz w:val="24"/>
          <w:szCs w:val="24"/>
        </w:rPr>
        <w:t>approved</w:t>
      </w:r>
      <w:r w:rsidRPr="009864D4">
        <w:rPr>
          <w:color w:val="231F20"/>
          <w:spacing w:val="-3"/>
          <w:sz w:val="24"/>
          <w:szCs w:val="24"/>
        </w:rPr>
        <w:t xml:space="preserve"> </w:t>
      </w:r>
      <w:r w:rsidRPr="009864D4">
        <w:rPr>
          <w:color w:val="231F20"/>
          <w:sz w:val="24"/>
          <w:szCs w:val="24"/>
        </w:rPr>
        <w:t>by</w:t>
      </w:r>
      <w:r w:rsidRPr="009864D4">
        <w:rPr>
          <w:color w:val="231F20"/>
          <w:spacing w:val="-3"/>
          <w:sz w:val="24"/>
          <w:szCs w:val="24"/>
        </w:rPr>
        <w:t xml:space="preserve"> </w:t>
      </w:r>
      <w:r w:rsidRPr="009864D4">
        <w:rPr>
          <w:color w:val="231F20"/>
          <w:spacing w:val="-5"/>
          <w:sz w:val="24"/>
          <w:szCs w:val="24"/>
        </w:rPr>
        <w:t>the</w:t>
      </w:r>
      <w:r w:rsidR="009864D4">
        <w:rPr>
          <w:sz w:val="24"/>
          <w:szCs w:val="24"/>
        </w:rPr>
        <w:t xml:space="preserve"> </w:t>
      </w:r>
      <w:r w:rsidRPr="009864D4">
        <w:rPr>
          <w:color w:val="231F20"/>
          <w:sz w:val="24"/>
          <w:szCs w:val="24"/>
        </w:rPr>
        <w:t>Audit</w:t>
      </w:r>
      <w:r w:rsidRPr="009864D4">
        <w:rPr>
          <w:color w:val="231F20"/>
          <w:spacing w:val="-4"/>
          <w:sz w:val="24"/>
          <w:szCs w:val="24"/>
        </w:rPr>
        <w:t xml:space="preserve"> </w:t>
      </w:r>
      <w:r w:rsidRPr="009864D4">
        <w:rPr>
          <w:color w:val="231F20"/>
          <w:sz w:val="24"/>
          <w:szCs w:val="24"/>
        </w:rPr>
        <w:t>Committee</w:t>
      </w:r>
      <w:r w:rsidRPr="009864D4">
        <w:rPr>
          <w:color w:val="231F20"/>
          <w:spacing w:val="-3"/>
          <w:sz w:val="24"/>
          <w:szCs w:val="24"/>
        </w:rPr>
        <w:t xml:space="preserve"> </w:t>
      </w:r>
      <w:r w:rsidRPr="009864D4">
        <w:rPr>
          <w:color w:val="231F20"/>
          <w:sz w:val="24"/>
          <w:szCs w:val="24"/>
        </w:rPr>
        <w:t>meeting</w:t>
      </w:r>
      <w:r w:rsidRPr="009864D4">
        <w:rPr>
          <w:color w:val="231F20"/>
          <w:spacing w:val="-4"/>
          <w:sz w:val="24"/>
          <w:szCs w:val="24"/>
        </w:rPr>
        <w:t xml:space="preserve"> </w:t>
      </w:r>
      <w:r w:rsidRPr="009864D4">
        <w:rPr>
          <w:color w:val="231F20"/>
          <w:sz w:val="24"/>
          <w:szCs w:val="24"/>
        </w:rPr>
        <w:t>held</w:t>
      </w:r>
      <w:r w:rsidRPr="009864D4">
        <w:rPr>
          <w:color w:val="231F20"/>
          <w:spacing w:val="-3"/>
          <w:sz w:val="24"/>
          <w:szCs w:val="24"/>
        </w:rPr>
        <w:t xml:space="preserve"> </w:t>
      </w:r>
      <w:r w:rsidRPr="009864D4">
        <w:rPr>
          <w:color w:val="231F20"/>
          <w:sz w:val="24"/>
          <w:szCs w:val="24"/>
        </w:rPr>
        <w:t>on</w:t>
      </w:r>
      <w:r w:rsidRPr="009864D4">
        <w:rPr>
          <w:color w:val="231F20"/>
          <w:spacing w:val="-3"/>
          <w:sz w:val="24"/>
          <w:szCs w:val="24"/>
        </w:rPr>
        <w:t xml:space="preserve"> </w:t>
      </w:r>
      <w:r w:rsidRPr="00421CF4">
        <w:rPr>
          <w:color w:val="231F20"/>
          <w:sz w:val="24"/>
          <w:szCs w:val="24"/>
          <w:highlight w:val="yellow"/>
        </w:rPr>
        <w:t>XX</w:t>
      </w:r>
      <w:r w:rsidRPr="00421CF4">
        <w:rPr>
          <w:color w:val="231F20"/>
          <w:spacing w:val="-3"/>
          <w:sz w:val="24"/>
          <w:szCs w:val="24"/>
          <w:highlight w:val="yellow"/>
        </w:rPr>
        <w:t xml:space="preserve"> XXXXX </w:t>
      </w:r>
      <w:r w:rsidRPr="00421CF4">
        <w:rPr>
          <w:color w:val="231F20"/>
          <w:spacing w:val="-2"/>
          <w:sz w:val="24"/>
          <w:szCs w:val="24"/>
          <w:highlight w:val="yellow"/>
        </w:rPr>
        <w:t>202</w:t>
      </w:r>
      <w:r w:rsidR="00421CF4" w:rsidRPr="00421CF4">
        <w:rPr>
          <w:color w:val="231F20"/>
          <w:spacing w:val="-2"/>
          <w:sz w:val="24"/>
          <w:szCs w:val="24"/>
          <w:highlight w:val="yellow"/>
        </w:rPr>
        <w:t>6</w:t>
      </w:r>
      <w:r w:rsidRPr="009864D4">
        <w:rPr>
          <w:color w:val="231F20"/>
          <w:spacing w:val="-2"/>
          <w:sz w:val="24"/>
          <w:szCs w:val="24"/>
        </w:rPr>
        <w:t>.</w:t>
      </w:r>
    </w:p>
    <w:p w14:paraId="15C97EA2" w14:textId="77777777" w:rsidR="009864D4" w:rsidRPr="009864D4" w:rsidRDefault="009864D4" w:rsidP="009864D4">
      <w:pPr>
        <w:pStyle w:val="BodyText"/>
        <w:tabs>
          <w:tab w:val="clear" w:pos="567"/>
          <w:tab w:val="left" w:pos="142"/>
        </w:tabs>
        <w:ind w:left="142" w:right="117"/>
        <w:rPr>
          <w:sz w:val="24"/>
          <w:szCs w:val="24"/>
        </w:rPr>
      </w:pPr>
    </w:p>
    <w:p w14:paraId="5DB97421" w14:textId="77777777" w:rsidR="00255462" w:rsidRPr="009864D4" w:rsidRDefault="00255462" w:rsidP="009864D4">
      <w:pPr>
        <w:pStyle w:val="BodyText"/>
        <w:tabs>
          <w:tab w:val="clear" w:pos="567"/>
          <w:tab w:val="left" w:pos="142"/>
        </w:tabs>
        <w:ind w:left="142" w:right="117"/>
        <w:rPr>
          <w:sz w:val="24"/>
          <w:szCs w:val="24"/>
        </w:rPr>
      </w:pPr>
      <w:r w:rsidRPr="009864D4">
        <w:rPr>
          <w:color w:val="231F20"/>
          <w:sz w:val="24"/>
          <w:szCs w:val="24"/>
        </w:rPr>
        <w:t>Signed</w:t>
      </w:r>
      <w:r w:rsidRPr="009864D4">
        <w:rPr>
          <w:color w:val="231F20"/>
          <w:spacing w:val="-5"/>
          <w:sz w:val="24"/>
          <w:szCs w:val="24"/>
        </w:rPr>
        <w:t xml:space="preserve"> </w:t>
      </w:r>
      <w:r w:rsidRPr="009864D4">
        <w:rPr>
          <w:color w:val="231F20"/>
          <w:sz w:val="24"/>
          <w:szCs w:val="24"/>
        </w:rPr>
        <w:t>on</w:t>
      </w:r>
      <w:r w:rsidRPr="009864D4">
        <w:rPr>
          <w:color w:val="231F20"/>
          <w:spacing w:val="-3"/>
          <w:sz w:val="24"/>
          <w:szCs w:val="24"/>
        </w:rPr>
        <w:t xml:space="preserve"> </w:t>
      </w:r>
      <w:r w:rsidRPr="009864D4">
        <w:rPr>
          <w:color w:val="231F20"/>
          <w:sz w:val="24"/>
          <w:szCs w:val="24"/>
        </w:rPr>
        <w:t>behalf</w:t>
      </w:r>
      <w:r w:rsidRPr="009864D4">
        <w:rPr>
          <w:color w:val="231F20"/>
          <w:spacing w:val="-4"/>
          <w:sz w:val="24"/>
          <w:szCs w:val="24"/>
        </w:rPr>
        <w:t xml:space="preserve"> </w:t>
      </w:r>
      <w:r w:rsidRPr="009864D4">
        <w:rPr>
          <w:color w:val="231F20"/>
          <w:sz w:val="24"/>
          <w:szCs w:val="24"/>
        </w:rPr>
        <w:t>of</w:t>
      </w:r>
      <w:r w:rsidRPr="009864D4">
        <w:rPr>
          <w:color w:val="231F20"/>
          <w:spacing w:val="-3"/>
          <w:sz w:val="24"/>
          <w:szCs w:val="24"/>
        </w:rPr>
        <w:t xml:space="preserve"> </w:t>
      </w:r>
      <w:r w:rsidRPr="009864D4">
        <w:rPr>
          <w:color w:val="231F20"/>
          <w:sz w:val="24"/>
          <w:szCs w:val="24"/>
        </w:rPr>
        <w:t>Ashfield</w:t>
      </w:r>
      <w:r w:rsidRPr="009864D4">
        <w:rPr>
          <w:color w:val="231F20"/>
          <w:spacing w:val="-4"/>
          <w:sz w:val="24"/>
          <w:szCs w:val="24"/>
        </w:rPr>
        <w:t xml:space="preserve"> </w:t>
      </w:r>
      <w:r w:rsidRPr="009864D4">
        <w:rPr>
          <w:color w:val="231F20"/>
          <w:sz w:val="24"/>
          <w:szCs w:val="24"/>
        </w:rPr>
        <w:t>District</w:t>
      </w:r>
      <w:r w:rsidRPr="009864D4">
        <w:rPr>
          <w:color w:val="231F20"/>
          <w:spacing w:val="-4"/>
          <w:sz w:val="24"/>
          <w:szCs w:val="24"/>
        </w:rPr>
        <w:t xml:space="preserve"> </w:t>
      </w:r>
      <w:r w:rsidRPr="009864D4">
        <w:rPr>
          <w:color w:val="231F20"/>
          <w:spacing w:val="-2"/>
          <w:sz w:val="24"/>
          <w:szCs w:val="24"/>
        </w:rPr>
        <w:t>Council:</w:t>
      </w:r>
    </w:p>
    <w:p w14:paraId="239217D8" w14:textId="77777777" w:rsidR="00255462" w:rsidRPr="009864D4" w:rsidRDefault="00255462" w:rsidP="009864D4">
      <w:pPr>
        <w:pStyle w:val="BodyText"/>
        <w:tabs>
          <w:tab w:val="clear" w:pos="567"/>
          <w:tab w:val="left" w:pos="142"/>
        </w:tabs>
        <w:ind w:left="142" w:right="117"/>
        <w:rPr>
          <w:sz w:val="24"/>
          <w:szCs w:val="24"/>
        </w:rPr>
      </w:pPr>
    </w:p>
    <w:p w14:paraId="1DB6C6BA" w14:textId="0D72C87C" w:rsidR="00255462" w:rsidRDefault="00255462" w:rsidP="004C65A6">
      <w:pPr>
        <w:spacing w:line="310" w:lineRule="exact"/>
        <w:ind w:left="142"/>
        <w:jc w:val="both"/>
        <w:rPr>
          <w:b/>
          <w:color w:val="231F20"/>
          <w:spacing w:val="-2"/>
          <w:szCs w:val="24"/>
        </w:rPr>
      </w:pPr>
      <w:r w:rsidRPr="00421CF4">
        <w:rPr>
          <w:b/>
          <w:color w:val="231F20"/>
          <w:spacing w:val="-2"/>
          <w:szCs w:val="24"/>
          <w:highlight w:val="yellow"/>
        </w:rPr>
        <w:t>Councillor W</w:t>
      </w:r>
      <w:r w:rsidR="00421CF4" w:rsidRPr="00421CF4">
        <w:rPr>
          <w:b/>
          <w:color w:val="231F20"/>
          <w:spacing w:val="-2"/>
          <w:szCs w:val="24"/>
          <w:highlight w:val="yellow"/>
        </w:rPr>
        <w:t>arren Nuttall</w:t>
      </w:r>
      <w:r w:rsidR="001B394F" w:rsidRPr="00421CF4">
        <w:rPr>
          <w:b/>
          <w:color w:val="231F20"/>
          <w:spacing w:val="-2"/>
          <w:szCs w:val="24"/>
          <w:highlight w:val="yellow"/>
        </w:rPr>
        <w:t xml:space="preserve"> (</w:t>
      </w:r>
      <w:r w:rsidRPr="00421CF4">
        <w:rPr>
          <w:b/>
          <w:color w:val="231F20"/>
          <w:szCs w:val="24"/>
          <w:highlight w:val="yellow"/>
        </w:rPr>
        <w:t>Chairman</w:t>
      </w:r>
      <w:r w:rsidRPr="00421CF4">
        <w:rPr>
          <w:b/>
          <w:color w:val="231F20"/>
          <w:spacing w:val="-3"/>
          <w:szCs w:val="24"/>
          <w:highlight w:val="yellow"/>
        </w:rPr>
        <w:t xml:space="preserve"> </w:t>
      </w:r>
      <w:r w:rsidRPr="00421CF4">
        <w:rPr>
          <w:b/>
          <w:color w:val="231F20"/>
          <w:szCs w:val="24"/>
          <w:highlight w:val="yellow"/>
        </w:rPr>
        <w:t>of</w:t>
      </w:r>
      <w:r w:rsidRPr="00421CF4">
        <w:rPr>
          <w:b/>
          <w:color w:val="231F20"/>
          <w:spacing w:val="-4"/>
          <w:szCs w:val="24"/>
          <w:highlight w:val="yellow"/>
        </w:rPr>
        <w:t xml:space="preserve"> </w:t>
      </w:r>
      <w:r w:rsidRPr="00421CF4">
        <w:rPr>
          <w:b/>
          <w:color w:val="231F20"/>
          <w:szCs w:val="24"/>
          <w:highlight w:val="yellow"/>
        </w:rPr>
        <w:t>the</w:t>
      </w:r>
      <w:r w:rsidRPr="00421CF4">
        <w:rPr>
          <w:b/>
          <w:color w:val="231F20"/>
          <w:spacing w:val="-3"/>
          <w:szCs w:val="24"/>
          <w:highlight w:val="yellow"/>
        </w:rPr>
        <w:t xml:space="preserve"> </w:t>
      </w:r>
      <w:r w:rsidRPr="00421CF4">
        <w:rPr>
          <w:b/>
          <w:color w:val="231F20"/>
          <w:szCs w:val="24"/>
          <w:highlight w:val="yellow"/>
        </w:rPr>
        <w:t>Audit</w:t>
      </w:r>
      <w:r w:rsidRPr="00421CF4">
        <w:rPr>
          <w:b/>
          <w:color w:val="231F20"/>
          <w:spacing w:val="-3"/>
          <w:szCs w:val="24"/>
          <w:highlight w:val="yellow"/>
        </w:rPr>
        <w:t xml:space="preserve"> </w:t>
      </w:r>
      <w:r w:rsidRPr="00421CF4">
        <w:rPr>
          <w:b/>
          <w:color w:val="231F20"/>
          <w:spacing w:val="-2"/>
          <w:szCs w:val="24"/>
          <w:highlight w:val="yellow"/>
        </w:rPr>
        <w:t>Committee</w:t>
      </w:r>
      <w:r w:rsidR="001B394F" w:rsidRPr="00421CF4">
        <w:rPr>
          <w:b/>
          <w:color w:val="231F20"/>
          <w:spacing w:val="-2"/>
          <w:szCs w:val="24"/>
          <w:highlight w:val="yellow"/>
        </w:rPr>
        <w:t>)</w:t>
      </w:r>
    </w:p>
    <w:p w14:paraId="5322D378" w14:textId="77777777" w:rsidR="00147890" w:rsidRPr="00255462" w:rsidRDefault="00147890" w:rsidP="004C65A6">
      <w:pPr>
        <w:spacing w:line="310" w:lineRule="exact"/>
        <w:ind w:left="142"/>
        <w:jc w:val="both"/>
        <w:rPr>
          <w:b/>
          <w:szCs w:val="24"/>
        </w:rPr>
      </w:pPr>
    </w:p>
    <w:p w14:paraId="7D19BD5B" w14:textId="37A61E41" w:rsidR="00255462" w:rsidRPr="00235E04" w:rsidRDefault="00AF368D" w:rsidP="001E1EBB">
      <w:pPr>
        <w:ind w:left="142"/>
        <w:rPr>
          <w:b/>
          <w:bCs/>
          <w:sz w:val="28"/>
          <w:szCs w:val="28"/>
        </w:rPr>
      </w:pPr>
      <w:r w:rsidRPr="00235E04">
        <w:rPr>
          <w:b/>
          <w:bCs/>
          <w:sz w:val="28"/>
          <w:szCs w:val="28"/>
        </w:rPr>
        <w:t>Responsibilities of the Corporate Director of Resources</w:t>
      </w:r>
    </w:p>
    <w:p w14:paraId="5F824943" w14:textId="3BA21209" w:rsidR="00255462" w:rsidRPr="00255462" w:rsidRDefault="00255462" w:rsidP="004C65A6">
      <w:pPr>
        <w:pStyle w:val="BodyText"/>
        <w:spacing w:before="1" w:line="225" w:lineRule="auto"/>
        <w:ind w:left="142" w:right="117"/>
        <w:rPr>
          <w:color w:val="231F20"/>
          <w:sz w:val="24"/>
          <w:szCs w:val="24"/>
        </w:rPr>
      </w:pPr>
      <w:r w:rsidRPr="00255462">
        <w:rPr>
          <w:color w:val="231F20"/>
          <w:sz w:val="24"/>
          <w:szCs w:val="24"/>
        </w:rPr>
        <w:t>The Corporate Resources Director is responsible for the preparation of the Council’s statement</w:t>
      </w:r>
      <w:r w:rsidRPr="00255462">
        <w:rPr>
          <w:color w:val="231F20"/>
          <w:spacing w:val="40"/>
          <w:sz w:val="24"/>
          <w:szCs w:val="24"/>
        </w:rPr>
        <w:t xml:space="preserve"> </w:t>
      </w:r>
      <w:r w:rsidRPr="00255462">
        <w:rPr>
          <w:color w:val="231F20"/>
          <w:sz w:val="24"/>
          <w:szCs w:val="24"/>
        </w:rPr>
        <w:t>of</w:t>
      </w:r>
      <w:r w:rsidRPr="00255462">
        <w:rPr>
          <w:color w:val="231F20"/>
          <w:spacing w:val="-3"/>
          <w:sz w:val="24"/>
          <w:szCs w:val="24"/>
        </w:rPr>
        <w:t xml:space="preserve"> </w:t>
      </w:r>
      <w:r w:rsidRPr="00255462">
        <w:rPr>
          <w:color w:val="231F20"/>
          <w:sz w:val="24"/>
          <w:szCs w:val="24"/>
        </w:rPr>
        <w:t>accounts</w:t>
      </w:r>
      <w:r w:rsidRPr="00255462">
        <w:rPr>
          <w:color w:val="231F20"/>
          <w:spacing w:val="-3"/>
          <w:sz w:val="24"/>
          <w:szCs w:val="24"/>
        </w:rPr>
        <w:t xml:space="preserve"> </w:t>
      </w:r>
      <w:r w:rsidRPr="00255462">
        <w:rPr>
          <w:color w:val="231F20"/>
          <w:sz w:val="24"/>
          <w:szCs w:val="24"/>
        </w:rPr>
        <w:t>in</w:t>
      </w:r>
      <w:r w:rsidRPr="00255462">
        <w:rPr>
          <w:color w:val="231F20"/>
          <w:spacing w:val="-4"/>
          <w:sz w:val="24"/>
          <w:szCs w:val="24"/>
        </w:rPr>
        <w:t xml:space="preserve"> </w:t>
      </w:r>
      <w:r w:rsidRPr="00255462">
        <w:rPr>
          <w:color w:val="231F20"/>
          <w:sz w:val="24"/>
          <w:szCs w:val="24"/>
        </w:rPr>
        <w:t>accordance</w:t>
      </w:r>
      <w:r w:rsidRPr="00255462">
        <w:rPr>
          <w:color w:val="231F20"/>
          <w:spacing w:val="-3"/>
          <w:sz w:val="24"/>
          <w:szCs w:val="24"/>
        </w:rPr>
        <w:t xml:space="preserve"> </w:t>
      </w:r>
      <w:r w:rsidRPr="00255462">
        <w:rPr>
          <w:color w:val="231F20"/>
          <w:sz w:val="24"/>
          <w:szCs w:val="24"/>
        </w:rPr>
        <w:t>with</w:t>
      </w:r>
      <w:r w:rsidRPr="00255462">
        <w:rPr>
          <w:color w:val="231F20"/>
          <w:spacing w:val="-3"/>
          <w:sz w:val="24"/>
          <w:szCs w:val="24"/>
        </w:rPr>
        <w:t xml:space="preserve"> </w:t>
      </w:r>
      <w:r w:rsidRPr="00255462">
        <w:rPr>
          <w:color w:val="231F20"/>
          <w:sz w:val="24"/>
          <w:szCs w:val="24"/>
        </w:rPr>
        <w:t>proper</w:t>
      </w:r>
      <w:r w:rsidRPr="00255462">
        <w:rPr>
          <w:color w:val="231F20"/>
          <w:spacing w:val="-3"/>
          <w:sz w:val="24"/>
          <w:szCs w:val="24"/>
        </w:rPr>
        <w:t xml:space="preserve"> </w:t>
      </w:r>
      <w:r w:rsidRPr="00255462">
        <w:rPr>
          <w:color w:val="231F20"/>
          <w:sz w:val="24"/>
          <w:szCs w:val="24"/>
        </w:rPr>
        <w:t>practices</w:t>
      </w:r>
      <w:r w:rsidRPr="00255462">
        <w:rPr>
          <w:color w:val="231F20"/>
          <w:spacing w:val="-3"/>
          <w:sz w:val="24"/>
          <w:szCs w:val="24"/>
        </w:rPr>
        <w:t xml:space="preserve"> </w:t>
      </w:r>
      <w:r w:rsidRPr="00255462">
        <w:rPr>
          <w:color w:val="231F20"/>
          <w:sz w:val="24"/>
          <w:szCs w:val="24"/>
        </w:rPr>
        <w:t>as</w:t>
      </w:r>
      <w:r w:rsidRPr="00255462">
        <w:rPr>
          <w:color w:val="231F20"/>
          <w:spacing w:val="-3"/>
          <w:sz w:val="24"/>
          <w:szCs w:val="24"/>
        </w:rPr>
        <w:t xml:space="preserve"> </w:t>
      </w:r>
      <w:r w:rsidRPr="00255462">
        <w:rPr>
          <w:color w:val="231F20"/>
          <w:sz w:val="24"/>
          <w:szCs w:val="24"/>
        </w:rPr>
        <w:t>set</w:t>
      </w:r>
      <w:r w:rsidRPr="00255462">
        <w:rPr>
          <w:color w:val="231F20"/>
          <w:spacing w:val="-4"/>
          <w:sz w:val="24"/>
          <w:szCs w:val="24"/>
        </w:rPr>
        <w:t xml:space="preserve"> </w:t>
      </w:r>
      <w:r w:rsidRPr="00255462">
        <w:rPr>
          <w:color w:val="231F20"/>
          <w:sz w:val="24"/>
          <w:szCs w:val="24"/>
        </w:rPr>
        <w:t>out</w:t>
      </w:r>
      <w:r w:rsidRPr="00255462">
        <w:rPr>
          <w:color w:val="231F20"/>
          <w:spacing w:val="-3"/>
          <w:sz w:val="24"/>
          <w:szCs w:val="24"/>
        </w:rPr>
        <w:t xml:space="preserve"> </w:t>
      </w:r>
      <w:r w:rsidRPr="00255462">
        <w:rPr>
          <w:color w:val="231F20"/>
          <w:sz w:val="24"/>
          <w:szCs w:val="24"/>
        </w:rPr>
        <w:t>in</w:t>
      </w:r>
      <w:r w:rsidRPr="00255462">
        <w:rPr>
          <w:color w:val="231F20"/>
          <w:spacing w:val="-4"/>
          <w:sz w:val="24"/>
          <w:szCs w:val="24"/>
        </w:rPr>
        <w:t xml:space="preserve"> </w:t>
      </w:r>
      <w:r w:rsidRPr="00255462">
        <w:rPr>
          <w:color w:val="231F20"/>
          <w:sz w:val="24"/>
          <w:szCs w:val="24"/>
        </w:rPr>
        <w:t>the</w:t>
      </w:r>
      <w:r w:rsidRPr="00255462">
        <w:rPr>
          <w:color w:val="231F20"/>
          <w:spacing w:val="-3"/>
          <w:sz w:val="24"/>
          <w:szCs w:val="24"/>
        </w:rPr>
        <w:t xml:space="preserve"> </w:t>
      </w:r>
      <w:r w:rsidRPr="00255462">
        <w:rPr>
          <w:color w:val="231F20"/>
          <w:sz w:val="24"/>
          <w:szCs w:val="24"/>
        </w:rPr>
        <w:t>CIPFA/LASAAC</w:t>
      </w:r>
      <w:r w:rsidRPr="00255462">
        <w:rPr>
          <w:color w:val="231F20"/>
          <w:spacing w:val="-4"/>
          <w:sz w:val="24"/>
          <w:szCs w:val="24"/>
        </w:rPr>
        <w:t xml:space="preserve"> </w:t>
      </w:r>
      <w:r w:rsidRPr="00255462">
        <w:rPr>
          <w:color w:val="231F20"/>
          <w:sz w:val="24"/>
          <w:szCs w:val="24"/>
        </w:rPr>
        <w:t>Code</w:t>
      </w:r>
      <w:r w:rsidRPr="00255462">
        <w:rPr>
          <w:color w:val="231F20"/>
          <w:spacing w:val="-4"/>
          <w:sz w:val="24"/>
          <w:szCs w:val="24"/>
        </w:rPr>
        <w:t xml:space="preserve"> </w:t>
      </w:r>
      <w:r w:rsidRPr="00255462">
        <w:rPr>
          <w:color w:val="231F20"/>
          <w:sz w:val="24"/>
          <w:szCs w:val="24"/>
        </w:rPr>
        <w:t>of</w:t>
      </w:r>
      <w:r w:rsidRPr="00255462">
        <w:rPr>
          <w:color w:val="231F20"/>
          <w:spacing w:val="-3"/>
          <w:sz w:val="24"/>
          <w:szCs w:val="24"/>
        </w:rPr>
        <w:t xml:space="preserve"> </w:t>
      </w:r>
      <w:r w:rsidRPr="00255462">
        <w:rPr>
          <w:color w:val="231F20"/>
          <w:sz w:val="24"/>
          <w:szCs w:val="24"/>
        </w:rPr>
        <w:t>Practice on Local Authority Accounting in the United Kingdom 202</w:t>
      </w:r>
      <w:r w:rsidR="00421CF4">
        <w:rPr>
          <w:color w:val="231F20"/>
          <w:sz w:val="24"/>
          <w:szCs w:val="24"/>
        </w:rPr>
        <w:t>5</w:t>
      </w:r>
      <w:r w:rsidR="00386F14">
        <w:rPr>
          <w:color w:val="231F20"/>
          <w:sz w:val="24"/>
          <w:szCs w:val="24"/>
        </w:rPr>
        <w:t>/2</w:t>
      </w:r>
      <w:r w:rsidR="00421CF4">
        <w:rPr>
          <w:color w:val="231F20"/>
          <w:sz w:val="24"/>
          <w:szCs w:val="24"/>
        </w:rPr>
        <w:t>6</w:t>
      </w:r>
      <w:r w:rsidRPr="00255462">
        <w:rPr>
          <w:color w:val="231F20"/>
          <w:sz w:val="24"/>
          <w:szCs w:val="24"/>
        </w:rPr>
        <w:t xml:space="preserve"> (“the Code of Practice”).</w:t>
      </w:r>
    </w:p>
    <w:p w14:paraId="7220589C" w14:textId="77777777" w:rsidR="00255462" w:rsidRPr="00255462" w:rsidRDefault="00255462" w:rsidP="004C65A6">
      <w:pPr>
        <w:pStyle w:val="BodyText"/>
        <w:spacing w:before="1" w:line="225" w:lineRule="auto"/>
        <w:ind w:left="142" w:right="117"/>
        <w:rPr>
          <w:sz w:val="24"/>
          <w:szCs w:val="24"/>
        </w:rPr>
      </w:pPr>
    </w:p>
    <w:p w14:paraId="24417D43" w14:textId="009DF8EB" w:rsidR="00255462" w:rsidRPr="00255462" w:rsidRDefault="00255462" w:rsidP="004C65A6">
      <w:pPr>
        <w:ind w:left="142"/>
        <w:jc w:val="both"/>
        <w:rPr>
          <w:b/>
          <w:bCs/>
          <w:spacing w:val="-4"/>
          <w:szCs w:val="24"/>
        </w:rPr>
      </w:pPr>
      <w:r w:rsidRPr="00255462">
        <w:rPr>
          <w:b/>
          <w:bCs/>
          <w:szCs w:val="24"/>
        </w:rPr>
        <w:t>In</w:t>
      </w:r>
      <w:r w:rsidRPr="00255462">
        <w:rPr>
          <w:b/>
          <w:bCs/>
          <w:spacing w:val="-5"/>
          <w:szCs w:val="24"/>
        </w:rPr>
        <w:t xml:space="preserve"> </w:t>
      </w:r>
      <w:r w:rsidRPr="00255462">
        <w:rPr>
          <w:b/>
          <w:bCs/>
          <w:szCs w:val="24"/>
        </w:rPr>
        <w:t>preparing</w:t>
      </w:r>
      <w:r w:rsidRPr="00255462">
        <w:rPr>
          <w:b/>
          <w:bCs/>
          <w:spacing w:val="-6"/>
          <w:szCs w:val="24"/>
        </w:rPr>
        <w:t xml:space="preserve"> </w:t>
      </w:r>
      <w:r w:rsidRPr="00255462">
        <w:rPr>
          <w:b/>
          <w:bCs/>
          <w:szCs w:val="24"/>
        </w:rPr>
        <w:t>this</w:t>
      </w:r>
      <w:r w:rsidRPr="00255462">
        <w:rPr>
          <w:b/>
          <w:bCs/>
          <w:spacing w:val="-6"/>
          <w:szCs w:val="24"/>
        </w:rPr>
        <w:t xml:space="preserve"> </w:t>
      </w:r>
      <w:r w:rsidR="008757EC">
        <w:rPr>
          <w:b/>
          <w:bCs/>
          <w:spacing w:val="-6"/>
          <w:szCs w:val="24"/>
        </w:rPr>
        <w:t>s</w:t>
      </w:r>
      <w:r w:rsidRPr="00255462">
        <w:rPr>
          <w:b/>
          <w:bCs/>
          <w:szCs w:val="24"/>
        </w:rPr>
        <w:t>tatement</w:t>
      </w:r>
      <w:r w:rsidRPr="00255462">
        <w:rPr>
          <w:b/>
          <w:bCs/>
          <w:spacing w:val="-5"/>
          <w:szCs w:val="24"/>
        </w:rPr>
        <w:t xml:space="preserve"> </w:t>
      </w:r>
      <w:r w:rsidRPr="00255462">
        <w:rPr>
          <w:b/>
          <w:bCs/>
          <w:szCs w:val="24"/>
        </w:rPr>
        <w:t>of</w:t>
      </w:r>
      <w:r w:rsidRPr="00255462">
        <w:rPr>
          <w:b/>
          <w:bCs/>
          <w:spacing w:val="-5"/>
          <w:szCs w:val="24"/>
        </w:rPr>
        <w:t xml:space="preserve"> </w:t>
      </w:r>
      <w:r w:rsidR="008757EC">
        <w:rPr>
          <w:b/>
          <w:bCs/>
          <w:spacing w:val="-5"/>
          <w:szCs w:val="24"/>
        </w:rPr>
        <w:t>a</w:t>
      </w:r>
      <w:r w:rsidRPr="00255462">
        <w:rPr>
          <w:b/>
          <w:bCs/>
          <w:szCs w:val="24"/>
        </w:rPr>
        <w:t>ccounts,</w:t>
      </w:r>
      <w:r w:rsidRPr="00255462">
        <w:rPr>
          <w:b/>
          <w:bCs/>
          <w:spacing w:val="-6"/>
          <w:szCs w:val="24"/>
        </w:rPr>
        <w:t xml:space="preserve"> </w:t>
      </w:r>
      <w:r w:rsidRPr="00255462">
        <w:rPr>
          <w:b/>
          <w:bCs/>
          <w:szCs w:val="24"/>
        </w:rPr>
        <w:t>the</w:t>
      </w:r>
      <w:r w:rsidRPr="00255462">
        <w:rPr>
          <w:b/>
          <w:bCs/>
          <w:spacing w:val="-6"/>
          <w:szCs w:val="24"/>
        </w:rPr>
        <w:t xml:space="preserve"> </w:t>
      </w:r>
      <w:r w:rsidRPr="00255462">
        <w:rPr>
          <w:b/>
          <w:bCs/>
          <w:szCs w:val="24"/>
        </w:rPr>
        <w:t>Corporate</w:t>
      </w:r>
      <w:r w:rsidRPr="00255462">
        <w:rPr>
          <w:b/>
          <w:bCs/>
          <w:spacing w:val="-5"/>
          <w:szCs w:val="24"/>
        </w:rPr>
        <w:t xml:space="preserve"> </w:t>
      </w:r>
      <w:r w:rsidRPr="00255462">
        <w:rPr>
          <w:b/>
          <w:bCs/>
          <w:szCs w:val="24"/>
        </w:rPr>
        <w:t>Resources</w:t>
      </w:r>
      <w:r w:rsidRPr="00255462">
        <w:rPr>
          <w:b/>
          <w:bCs/>
          <w:spacing w:val="-5"/>
          <w:szCs w:val="24"/>
        </w:rPr>
        <w:t xml:space="preserve"> </w:t>
      </w:r>
      <w:r w:rsidRPr="00255462">
        <w:rPr>
          <w:b/>
          <w:bCs/>
          <w:szCs w:val="24"/>
        </w:rPr>
        <w:t>Director</w:t>
      </w:r>
      <w:r w:rsidRPr="00255462">
        <w:rPr>
          <w:b/>
          <w:bCs/>
          <w:spacing w:val="-5"/>
          <w:szCs w:val="24"/>
        </w:rPr>
        <w:t xml:space="preserve"> </w:t>
      </w:r>
      <w:r w:rsidRPr="00255462">
        <w:rPr>
          <w:b/>
          <w:bCs/>
          <w:spacing w:val="-4"/>
          <w:szCs w:val="24"/>
        </w:rPr>
        <w:t>has:</w:t>
      </w:r>
    </w:p>
    <w:p w14:paraId="7F6F38B8" w14:textId="4CE77906" w:rsidR="00255462" w:rsidRPr="009864D4" w:rsidRDefault="00255462" w:rsidP="002261D0">
      <w:pPr>
        <w:pStyle w:val="BodyText"/>
        <w:numPr>
          <w:ilvl w:val="0"/>
          <w:numId w:val="35"/>
        </w:numPr>
        <w:ind w:hanging="720"/>
        <w:rPr>
          <w:sz w:val="24"/>
          <w:szCs w:val="24"/>
        </w:rPr>
      </w:pPr>
      <w:r w:rsidRPr="009864D4">
        <w:rPr>
          <w:sz w:val="24"/>
          <w:szCs w:val="24"/>
        </w:rPr>
        <w:t>Selected</w:t>
      </w:r>
      <w:r w:rsidRPr="009864D4">
        <w:rPr>
          <w:spacing w:val="-3"/>
          <w:sz w:val="24"/>
          <w:szCs w:val="24"/>
        </w:rPr>
        <w:t xml:space="preserve"> </w:t>
      </w:r>
      <w:r w:rsidRPr="009864D4">
        <w:rPr>
          <w:sz w:val="24"/>
          <w:szCs w:val="24"/>
        </w:rPr>
        <w:t>suitable</w:t>
      </w:r>
      <w:r w:rsidRPr="009864D4">
        <w:rPr>
          <w:spacing w:val="-3"/>
          <w:sz w:val="24"/>
          <w:szCs w:val="24"/>
        </w:rPr>
        <w:t xml:space="preserve"> </w:t>
      </w:r>
      <w:r w:rsidRPr="009864D4">
        <w:rPr>
          <w:sz w:val="24"/>
          <w:szCs w:val="24"/>
        </w:rPr>
        <w:t>accounting</w:t>
      </w:r>
      <w:r w:rsidRPr="009864D4">
        <w:rPr>
          <w:spacing w:val="-2"/>
          <w:sz w:val="24"/>
          <w:szCs w:val="24"/>
        </w:rPr>
        <w:t xml:space="preserve"> </w:t>
      </w:r>
      <w:r w:rsidRPr="009864D4">
        <w:rPr>
          <w:sz w:val="24"/>
          <w:szCs w:val="24"/>
        </w:rPr>
        <w:t>policies</w:t>
      </w:r>
      <w:r w:rsidRPr="009864D4">
        <w:rPr>
          <w:spacing w:val="-1"/>
          <w:sz w:val="24"/>
          <w:szCs w:val="24"/>
        </w:rPr>
        <w:t xml:space="preserve"> </w:t>
      </w:r>
      <w:r w:rsidRPr="009864D4">
        <w:rPr>
          <w:sz w:val="24"/>
          <w:szCs w:val="24"/>
        </w:rPr>
        <w:t>and</w:t>
      </w:r>
      <w:r w:rsidRPr="009864D4">
        <w:rPr>
          <w:spacing w:val="-2"/>
          <w:sz w:val="24"/>
          <w:szCs w:val="24"/>
        </w:rPr>
        <w:t xml:space="preserve"> </w:t>
      </w:r>
      <w:r w:rsidRPr="009864D4">
        <w:rPr>
          <w:sz w:val="24"/>
          <w:szCs w:val="24"/>
        </w:rPr>
        <w:t>then</w:t>
      </w:r>
      <w:r w:rsidRPr="009864D4">
        <w:rPr>
          <w:spacing w:val="-2"/>
          <w:sz w:val="24"/>
          <w:szCs w:val="24"/>
        </w:rPr>
        <w:t xml:space="preserve"> </w:t>
      </w:r>
      <w:r w:rsidRPr="009864D4">
        <w:rPr>
          <w:sz w:val="24"/>
          <w:szCs w:val="24"/>
        </w:rPr>
        <w:t>applied</w:t>
      </w:r>
      <w:r w:rsidRPr="009864D4">
        <w:rPr>
          <w:spacing w:val="-2"/>
          <w:sz w:val="24"/>
          <w:szCs w:val="24"/>
        </w:rPr>
        <w:t xml:space="preserve"> </w:t>
      </w:r>
      <w:r w:rsidRPr="009864D4">
        <w:rPr>
          <w:sz w:val="24"/>
          <w:szCs w:val="24"/>
        </w:rPr>
        <w:t>them</w:t>
      </w:r>
      <w:r w:rsidRPr="009864D4">
        <w:rPr>
          <w:spacing w:val="-1"/>
          <w:sz w:val="24"/>
          <w:szCs w:val="24"/>
        </w:rPr>
        <w:t xml:space="preserve"> </w:t>
      </w:r>
      <w:r w:rsidR="00CA0BAF" w:rsidRPr="009864D4">
        <w:rPr>
          <w:spacing w:val="-2"/>
          <w:sz w:val="24"/>
          <w:szCs w:val="24"/>
        </w:rPr>
        <w:t>consistently.</w:t>
      </w:r>
    </w:p>
    <w:p w14:paraId="68DFF2B0" w14:textId="08EC97FB" w:rsidR="00255462" w:rsidRPr="009864D4" w:rsidRDefault="00255462" w:rsidP="002261D0">
      <w:pPr>
        <w:pStyle w:val="BodyText"/>
        <w:numPr>
          <w:ilvl w:val="0"/>
          <w:numId w:val="35"/>
        </w:numPr>
        <w:ind w:hanging="720"/>
        <w:rPr>
          <w:sz w:val="24"/>
          <w:szCs w:val="24"/>
        </w:rPr>
      </w:pPr>
      <w:r w:rsidRPr="009864D4">
        <w:rPr>
          <w:sz w:val="24"/>
          <w:szCs w:val="24"/>
        </w:rPr>
        <w:t>Made</w:t>
      </w:r>
      <w:r w:rsidRPr="009864D4">
        <w:rPr>
          <w:spacing w:val="-2"/>
          <w:sz w:val="24"/>
          <w:szCs w:val="24"/>
        </w:rPr>
        <w:t xml:space="preserve"> </w:t>
      </w:r>
      <w:r w:rsidRPr="009864D4">
        <w:rPr>
          <w:sz w:val="24"/>
          <w:szCs w:val="24"/>
        </w:rPr>
        <w:t>judgements</w:t>
      </w:r>
      <w:r w:rsidRPr="009864D4">
        <w:rPr>
          <w:spacing w:val="-2"/>
          <w:sz w:val="24"/>
          <w:szCs w:val="24"/>
        </w:rPr>
        <w:t xml:space="preserve"> </w:t>
      </w:r>
      <w:r w:rsidRPr="009864D4">
        <w:rPr>
          <w:sz w:val="24"/>
          <w:szCs w:val="24"/>
        </w:rPr>
        <w:t>and</w:t>
      </w:r>
      <w:r w:rsidRPr="009864D4">
        <w:rPr>
          <w:spacing w:val="-1"/>
          <w:sz w:val="24"/>
          <w:szCs w:val="24"/>
        </w:rPr>
        <w:t xml:space="preserve"> </w:t>
      </w:r>
      <w:r w:rsidRPr="009864D4">
        <w:rPr>
          <w:sz w:val="24"/>
          <w:szCs w:val="24"/>
        </w:rPr>
        <w:t>estimates</w:t>
      </w:r>
      <w:r w:rsidRPr="009864D4">
        <w:rPr>
          <w:spacing w:val="-1"/>
          <w:sz w:val="24"/>
          <w:szCs w:val="24"/>
        </w:rPr>
        <w:t xml:space="preserve"> </w:t>
      </w:r>
      <w:r w:rsidRPr="009864D4">
        <w:rPr>
          <w:sz w:val="24"/>
          <w:szCs w:val="24"/>
        </w:rPr>
        <w:t>that</w:t>
      </w:r>
      <w:r w:rsidRPr="009864D4">
        <w:rPr>
          <w:spacing w:val="-1"/>
          <w:sz w:val="24"/>
          <w:szCs w:val="24"/>
        </w:rPr>
        <w:t xml:space="preserve"> </w:t>
      </w:r>
      <w:r w:rsidRPr="009864D4">
        <w:rPr>
          <w:sz w:val="24"/>
          <w:szCs w:val="24"/>
        </w:rPr>
        <w:t>were</w:t>
      </w:r>
      <w:r w:rsidRPr="009864D4">
        <w:rPr>
          <w:spacing w:val="-1"/>
          <w:sz w:val="24"/>
          <w:szCs w:val="24"/>
        </w:rPr>
        <w:t xml:space="preserve"> </w:t>
      </w:r>
      <w:r w:rsidRPr="009864D4">
        <w:rPr>
          <w:sz w:val="24"/>
          <w:szCs w:val="24"/>
        </w:rPr>
        <w:t>reasonable</w:t>
      </w:r>
      <w:r w:rsidRPr="009864D4">
        <w:rPr>
          <w:spacing w:val="-1"/>
          <w:sz w:val="24"/>
          <w:szCs w:val="24"/>
        </w:rPr>
        <w:t xml:space="preserve"> </w:t>
      </w:r>
      <w:r w:rsidRPr="009864D4">
        <w:rPr>
          <w:sz w:val="24"/>
          <w:szCs w:val="24"/>
        </w:rPr>
        <w:t>and</w:t>
      </w:r>
      <w:r w:rsidRPr="009864D4">
        <w:rPr>
          <w:spacing w:val="-1"/>
          <w:sz w:val="24"/>
          <w:szCs w:val="24"/>
        </w:rPr>
        <w:t xml:space="preserve"> </w:t>
      </w:r>
      <w:r w:rsidR="00CA0BAF" w:rsidRPr="009864D4">
        <w:rPr>
          <w:spacing w:val="-2"/>
          <w:sz w:val="24"/>
          <w:szCs w:val="24"/>
        </w:rPr>
        <w:t>prudent.</w:t>
      </w:r>
    </w:p>
    <w:p w14:paraId="726E2FEA" w14:textId="77777777" w:rsidR="00255462" w:rsidRPr="009864D4" w:rsidRDefault="00255462" w:rsidP="002261D0">
      <w:pPr>
        <w:pStyle w:val="BodyText"/>
        <w:numPr>
          <w:ilvl w:val="0"/>
          <w:numId w:val="35"/>
        </w:numPr>
        <w:ind w:hanging="720"/>
        <w:rPr>
          <w:sz w:val="24"/>
          <w:szCs w:val="24"/>
        </w:rPr>
      </w:pPr>
      <w:r w:rsidRPr="009864D4">
        <w:rPr>
          <w:sz w:val="24"/>
          <w:szCs w:val="24"/>
        </w:rPr>
        <w:t>Complied</w:t>
      </w:r>
      <w:r w:rsidRPr="009864D4">
        <w:rPr>
          <w:spacing w:val="-3"/>
          <w:sz w:val="24"/>
          <w:szCs w:val="24"/>
        </w:rPr>
        <w:t xml:space="preserve"> </w:t>
      </w:r>
      <w:r w:rsidRPr="009864D4">
        <w:rPr>
          <w:sz w:val="24"/>
          <w:szCs w:val="24"/>
        </w:rPr>
        <w:t>with</w:t>
      </w:r>
      <w:r w:rsidRPr="009864D4">
        <w:rPr>
          <w:spacing w:val="-2"/>
          <w:sz w:val="24"/>
          <w:szCs w:val="24"/>
        </w:rPr>
        <w:t xml:space="preserve"> </w:t>
      </w:r>
      <w:r w:rsidRPr="009864D4">
        <w:rPr>
          <w:sz w:val="24"/>
          <w:szCs w:val="24"/>
        </w:rPr>
        <w:t>the</w:t>
      </w:r>
      <w:r w:rsidRPr="009864D4">
        <w:rPr>
          <w:spacing w:val="-2"/>
          <w:sz w:val="24"/>
          <w:szCs w:val="24"/>
        </w:rPr>
        <w:t xml:space="preserve"> </w:t>
      </w:r>
      <w:r w:rsidRPr="009864D4">
        <w:rPr>
          <w:sz w:val="24"/>
          <w:szCs w:val="24"/>
        </w:rPr>
        <w:t>Code</w:t>
      </w:r>
      <w:r w:rsidRPr="009864D4">
        <w:rPr>
          <w:spacing w:val="-3"/>
          <w:sz w:val="24"/>
          <w:szCs w:val="24"/>
        </w:rPr>
        <w:t xml:space="preserve"> </w:t>
      </w:r>
      <w:r w:rsidRPr="009864D4">
        <w:rPr>
          <w:sz w:val="24"/>
          <w:szCs w:val="24"/>
        </w:rPr>
        <w:t>of</w:t>
      </w:r>
      <w:r w:rsidRPr="009864D4">
        <w:rPr>
          <w:spacing w:val="-2"/>
          <w:sz w:val="24"/>
          <w:szCs w:val="24"/>
        </w:rPr>
        <w:t xml:space="preserve"> Practice.</w:t>
      </w:r>
    </w:p>
    <w:p w14:paraId="08310605" w14:textId="77777777" w:rsidR="00255462" w:rsidRPr="009864D4" w:rsidRDefault="00255462" w:rsidP="009864D4">
      <w:pPr>
        <w:pStyle w:val="BodyText"/>
        <w:ind w:hanging="425"/>
        <w:rPr>
          <w:sz w:val="24"/>
          <w:szCs w:val="24"/>
        </w:rPr>
      </w:pPr>
    </w:p>
    <w:p w14:paraId="5BC09168" w14:textId="5D40F0AB" w:rsidR="00255462" w:rsidRPr="009864D4" w:rsidRDefault="00255462" w:rsidP="009864D4">
      <w:pPr>
        <w:pStyle w:val="BodyText"/>
        <w:ind w:hanging="425"/>
        <w:rPr>
          <w:b/>
          <w:bCs/>
          <w:spacing w:val="-4"/>
          <w:sz w:val="24"/>
          <w:szCs w:val="24"/>
        </w:rPr>
      </w:pPr>
      <w:r w:rsidRPr="009864D4">
        <w:rPr>
          <w:b/>
          <w:bCs/>
          <w:sz w:val="24"/>
          <w:szCs w:val="24"/>
        </w:rPr>
        <w:t>The</w:t>
      </w:r>
      <w:r w:rsidRPr="009864D4">
        <w:rPr>
          <w:b/>
          <w:bCs/>
          <w:spacing w:val="-3"/>
          <w:sz w:val="24"/>
          <w:szCs w:val="24"/>
        </w:rPr>
        <w:t xml:space="preserve"> </w:t>
      </w:r>
      <w:r w:rsidR="001E1EBB">
        <w:rPr>
          <w:b/>
          <w:bCs/>
          <w:spacing w:val="-3"/>
          <w:sz w:val="24"/>
          <w:szCs w:val="24"/>
        </w:rPr>
        <w:t xml:space="preserve">Director of </w:t>
      </w:r>
      <w:r w:rsidRPr="009864D4">
        <w:rPr>
          <w:b/>
          <w:bCs/>
          <w:sz w:val="24"/>
          <w:szCs w:val="24"/>
        </w:rPr>
        <w:t>Corporate</w:t>
      </w:r>
      <w:r w:rsidRPr="009864D4">
        <w:rPr>
          <w:b/>
          <w:bCs/>
          <w:spacing w:val="-4"/>
          <w:sz w:val="24"/>
          <w:szCs w:val="24"/>
        </w:rPr>
        <w:t xml:space="preserve"> </w:t>
      </w:r>
      <w:r w:rsidRPr="009864D4">
        <w:rPr>
          <w:b/>
          <w:bCs/>
          <w:sz w:val="24"/>
          <w:szCs w:val="24"/>
        </w:rPr>
        <w:t>Resources</w:t>
      </w:r>
      <w:r w:rsidRPr="009864D4">
        <w:rPr>
          <w:b/>
          <w:bCs/>
          <w:spacing w:val="-3"/>
          <w:sz w:val="24"/>
          <w:szCs w:val="24"/>
        </w:rPr>
        <w:t xml:space="preserve"> </w:t>
      </w:r>
      <w:r w:rsidRPr="009864D4">
        <w:rPr>
          <w:b/>
          <w:bCs/>
          <w:sz w:val="24"/>
          <w:szCs w:val="24"/>
        </w:rPr>
        <w:t>has</w:t>
      </w:r>
      <w:r w:rsidRPr="009864D4">
        <w:rPr>
          <w:b/>
          <w:bCs/>
          <w:spacing w:val="-3"/>
          <w:sz w:val="24"/>
          <w:szCs w:val="24"/>
        </w:rPr>
        <w:t xml:space="preserve"> </w:t>
      </w:r>
      <w:r w:rsidRPr="009864D4">
        <w:rPr>
          <w:b/>
          <w:bCs/>
          <w:spacing w:val="-4"/>
          <w:sz w:val="24"/>
          <w:szCs w:val="24"/>
        </w:rPr>
        <w:t>also</w:t>
      </w:r>
    </w:p>
    <w:p w14:paraId="05972757" w14:textId="4A59E644" w:rsidR="00255462" w:rsidRPr="009864D4" w:rsidRDefault="00255462" w:rsidP="002261D0">
      <w:pPr>
        <w:pStyle w:val="BodyText"/>
        <w:numPr>
          <w:ilvl w:val="0"/>
          <w:numId w:val="37"/>
        </w:numPr>
        <w:ind w:left="567" w:hanging="425"/>
        <w:rPr>
          <w:sz w:val="24"/>
          <w:szCs w:val="24"/>
        </w:rPr>
      </w:pPr>
      <w:r w:rsidRPr="009864D4">
        <w:rPr>
          <w:sz w:val="24"/>
          <w:szCs w:val="24"/>
        </w:rPr>
        <w:t>Kept</w:t>
      </w:r>
      <w:r w:rsidRPr="009864D4">
        <w:rPr>
          <w:spacing w:val="-1"/>
          <w:sz w:val="24"/>
          <w:szCs w:val="24"/>
        </w:rPr>
        <w:t xml:space="preserve"> </w:t>
      </w:r>
      <w:r w:rsidRPr="009864D4">
        <w:rPr>
          <w:sz w:val="24"/>
          <w:szCs w:val="24"/>
        </w:rPr>
        <w:t>proper,</w:t>
      </w:r>
      <w:r w:rsidRPr="009864D4">
        <w:rPr>
          <w:spacing w:val="-1"/>
          <w:sz w:val="24"/>
          <w:szCs w:val="24"/>
        </w:rPr>
        <w:t xml:space="preserve"> </w:t>
      </w:r>
      <w:r w:rsidRPr="009864D4">
        <w:rPr>
          <w:sz w:val="24"/>
          <w:szCs w:val="24"/>
        </w:rPr>
        <w:t>up to</w:t>
      </w:r>
      <w:r w:rsidRPr="009864D4">
        <w:rPr>
          <w:spacing w:val="-1"/>
          <w:sz w:val="24"/>
          <w:szCs w:val="24"/>
        </w:rPr>
        <w:t xml:space="preserve"> </w:t>
      </w:r>
      <w:r w:rsidRPr="009864D4">
        <w:rPr>
          <w:sz w:val="24"/>
          <w:szCs w:val="24"/>
        </w:rPr>
        <w:t>date</w:t>
      </w:r>
      <w:r w:rsidRPr="009864D4">
        <w:rPr>
          <w:spacing w:val="-1"/>
          <w:sz w:val="24"/>
          <w:szCs w:val="24"/>
        </w:rPr>
        <w:t xml:space="preserve"> </w:t>
      </w:r>
      <w:r w:rsidRPr="009864D4">
        <w:rPr>
          <w:sz w:val="24"/>
          <w:szCs w:val="24"/>
        </w:rPr>
        <w:t xml:space="preserve">accounting </w:t>
      </w:r>
      <w:r w:rsidR="00CA0BAF" w:rsidRPr="009864D4">
        <w:rPr>
          <w:spacing w:val="-2"/>
          <w:sz w:val="24"/>
          <w:szCs w:val="24"/>
        </w:rPr>
        <w:t>records.</w:t>
      </w:r>
    </w:p>
    <w:p w14:paraId="12CCDEF1" w14:textId="77777777" w:rsidR="00255462" w:rsidRPr="009864D4" w:rsidRDefault="00255462" w:rsidP="002261D0">
      <w:pPr>
        <w:pStyle w:val="BodyText"/>
        <w:numPr>
          <w:ilvl w:val="0"/>
          <w:numId w:val="37"/>
        </w:numPr>
        <w:ind w:left="567" w:hanging="425"/>
        <w:rPr>
          <w:sz w:val="24"/>
          <w:szCs w:val="24"/>
        </w:rPr>
      </w:pPr>
      <w:r w:rsidRPr="009864D4">
        <w:rPr>
          <w:sz w:val="24"/>
          <w:szCs w:val="24"/>
        </w:rPr>
        <w:t>Taken</w:t>
      </w:r>
      <w:r w:rsidRPr="009864D4">
        <w:rPr>
          <w:spacing w:val="-3"/>
          <w:sz w:val="24"/>
          <w:szCs w:val="24"/>
        </w:rPr>
        <w:t xml:space="preserve"> </w:t>
      </w:r>
      <w:r w:rsidRPr="009864D4">
        <w:rPr>
          <w:sz w:val="24"/>
          <w:szCs w:val="24"/>
        </w:rPr>
        <w:t>reasonable</w:t>
      </w:r>
      <w:r w:rsidRPr="009864D4">
        <w:rPr>
          <w:spacing w:val="-3"/>
          <w:sz w:val="24"/>
          <w:szCs w:val="24"/>
        </w:rPr>
        <w:t xml:space="preserve"> </w:t>
      </w:r>
      <w:r w:rsidRPr="009864D4">
        <w:rPr>
          <w:sz w:val="24"/>
          <w:szCs w:val="24"/>
        </w:rPr>
        <w:t>steps</w:t>
      </w:r>
      <w:r w:rsidRPr="009864D4">
        <w:rPr>
          <w:spacing w:val="-3"/>
          <w:sz w:val="24"/>
          <w:szCs w:val="24"/>
        </w:rPr>
        <w:t xml:space="preserve"> </w:t>
      </w:r>
      <w:r w:rsidRPr="009864D4">
        <w:rPr>
          <w:sz w:val="24"/>
          <w:szCs w:val="24"/>
        </w:rPr>
        <w:t>for</w:t>
      </w:r>
      <w:r w:rsidRPr="009864D4">
        <w:rPr>
          <w:spacing w:val="-3"/>
          <w:sz w:val="24"/>
          <w:szCs w:val="24"/>
        </w:rPr>
        <w:t xml:space="preserve"> </w:t>
      </w:r>
      <w:r w:rsidRPr="009864D4">
        <w:rPr>
          <w:sz w:val="24"/>
          <w:szCs w:val="24"/>
        </w:rPr>
        <w:t>the</w:t>
      </w:r>
      <w:r w:rsidRPr="009864D4">
        <w:rPr>
          <w:spacing w:val="-2"/>
          <w:sz w:val="24"/>
          <w:szCs w:val="24"/>
        </w:rPr>
        <w:t xml:space="preserve"> </w:t>
      </w:r>
      <w:r w:rsidRPr="009864D4">
        <w:rPr>
          <w:sz w:val="24"/>
          <w:szCs w:val="24"/>
        </w:rPr>
        <w:t>prevention</w:t>
      </w:r>
      <w:r w:rsidRPr="009864D4">
        <w:rPr>
          <w:spacing w:val="-3"/>
          <w:sz w:val="24"/>
          <w:szCs w:val="24"/>
        </w:rPr>
        <w:t xml:space="preserve"> </w:t>
      </w:r>
      <w:r w:rsidRPr="009864D4">
        <w:rPr>
          <w:sz w:val="24"/>
          <w:szCs w:val="24"/>
        </w:rPr>
        <w:t>and</w:t>
      </w:r>
      <w:r w:rsidRPr="009864D4">
        <w:rPr>
          <w:spacing w:val="-3"/>
          <w:sz w:val="24"/>
          <w:szCs w:val="24"/>
        </w:rPr>
        <w:t xml:space="preserve"> </w:t>
      </w:r>
      <w:r w:rsidRPr="009864D4">
        <w:rPr>
          <w:sz w:val="24"/>
          <w:szCs w:val="24"/>
        </w:rPr>
        <w:t>detection</w:t>
      </w:r>
      <w:r w:rsidRPr="009864D4">
        <w:rPr>
          <w:spacing w:val="-2"/>
          <w:sz w:val="24"/>
          <w:szCs w:val="24"/>
        </w:rPr>
        <w:t xml:space="preserve"> </w:t>
      </w:r>
      <w:r w:rsidRPr="009864D4">
        <w:rPr>
          <w:sz w:val="24"/>
          <w:szCs w:val="24"/>
        </w:rPr>
        <w:t>of</w:t>
      </w:r>
      <w:r w:rsidRPr="009864D4">
        <w:rPr>
          <w:spacing w:val="-3"/>
          <w:sz w:val="24"/>
          <w:szCs w:val="24"/>
        </w:rPr>
        <w:t xml:space="preserve"> </w:t>
      </w:r>
      <w:r w:rsidRPr="009864D4">
        <w:rPr>
          <w:sz w:val="24"/>
          <w:szCs w:val="24"/>
        </w:rPr>
        <w:t>fraud</w:t>
      </w:r>
      <w:r w:rsidRPr="009864D4">
        <w:rPr>
          <w:spacing w:val="-2"/>
          <w:sz w:val="24"/>
          <w:szCs w:val="24"/>
        </w:rPr>
        <w:t xml:space="preserve"> </w:t>
      </w:r>
      <w:r w:rsidRPr="009864D4">
        <w:rPr>
          <w:sz w:val="24"/>
          <w:szCs w:val="24"/>
        </w:rPr>
        <w:t>and</w:t>
      </w:r>
      <w:r w:rsidRPr="009864D4">
        <w:rPr>
          <w:spacing w:val="-3"/>
          <w:sz w:val="24"/>
          <w:szCs w:val="24"/>
        </w:rPr>
        <w:t xml:space="preserve"> </w:t>
      </w:r>
      <w:r w:rsidRPr="009864D4">
        <w:rPr>
          <w:sz w:val="24"/>
          <w:szCs w:val="24"/>
        </w:rPr>
        <w:t>other</w:t>
      </w:r>
      <w:r w:rsidRPr="009864D4">
        <w:rPr>
          <w:spacing w:val="-2"/>
          <w:sz w:val="24"/>
          <w:szCs w:val="24"/>
        </w:rPr>
        <w:t xml:space="preserve"> irregularities.</w:t>
      </w:r>
    </w:p>
    <w:p w14:paraId="6A27B14E" w14:textId="77777777" w:rsidR="00255462" w:rsidRPr="00255462" w:rsidRDefault="00255462" w:rsidP="004C65A6">
      <w:pPr>
        <w:pStyle w:val="ListParagraph"/>
        <w:widowControl w:val="0"/>
        <w:tabs>
          <w:tab w:val="left" w:pos="753"/>
          <w:tab w:val="left" w:pos="9214"/>
        </w:tabs>
        <w:autoSpaceDE w:val="0"/>
        <w:autoSpaceDN w:val="0"/>
        <w:spacing w:before="37"/>
        <w:ind w:left="142"/>
        <w:contextualSpacing w:val="0"/>
        <w:jc w:val="both"/>
        <w:rPr>
          <w:szCs w:val="24"/>
        </w:rPr>
      </w:pPr>
    </w:p>
    <w:p w14:paraId="58918F14" w14:textId="6ED7B510" w:rsidR="00255462" w:rsidRPr="00255462" w:rsidRDefault="00255462" w:rsidP="004C65A6">
      <w:pPr>
        <w:pStyle w:val="BodyText"/>
        <w:tabs>
          <w:tab w:val="left" w:pos="8217"/>
        </w:tabs>
        <w:spacing w:before="53" w:line="225" w:lineRule="auto"/>
        <w:ind w:left="142" w:right="-25"/>
        <w:rPr>
          <w:sz w:val="24"/>
          <w:szCs w:val="24"/>
        </w:rPr>
      </w:pPr>
      <w:r w:rsidRPr="00255462">
        <w:rPr>
          <w:color w:val="231F20"/>
          <w:sz w:val="24"/>
          <w:szCs w:val="24"/>
        </w:rPr>
        <w:t>I</w:t>
      </w:r>
      <w:r w:rsidRPr="00255462">
        <w:rPr>
          <w:color w:val="231F20"/>
          <w:spacing w:val="-4"/>
          <w:sz w:val="24"/>
          <w:szCs w:val="24"/>
        </w:rPr>
        <w:t xml:space="preserve"> </w:t>
      </w:r>
      <w:r w:rsidRPr="00255462">
        <w:rPr>
          <w:color w:val="231F20"/>
          <w:sz w:val="24"/>
          <w:szCs w:val="24"/>
        </w:rPr>
        <w:t>confirm</w:t>
      </w:r>
      <w:r w:rsidRPr="00255462">
        <w:rPr>
          <w:color w:val="231F20"/>
          <w:spacing w:val="-3"/>
          <w:sz w:val="24"/>
          <w:szCs w:val="24"/>
        </w:rPr>
        <w:t xml:space="preserve"> </w:t>
      </w:r>
      <w:r w:rsidRPr="00255462">
        <w:rPr>
          <w:color w:val="231F20"/>
          <w:sz w:val="24"/>
          <w:szCs w:val="24"/>
        </w:rPr>
        <w:t>that</w:t>
      </w:r>
      <w:r w:rsidRPr="00255462">
        <w:rPr>
          <w:color w:val="231F20"/>
          <w:spacing w:val="-3"/>
          <w:sz w:val="24"/>
          <w:szCs w:val="24"/>
        </w:rPr>
        <w:t xml:space="preserve"> </w:t>
      </w:r>
      <w:r w:rsidRPr="00255462">
        <w:rPr>
          <w:color w:val="231F20"/>
          <w:sz w:val="24"/>
          <w:szCs w:val="24"/>
        </w:rPr>
        <w:t>the</w:t>
      </w:r>
      <w:r w:rsidRPr="00255462">
        <w:rPr>
          <w:color w:val="231F20"/>
          <w:spacing w:val="-3"/>
          <w:sz w:val="24"/>
          <w:szCs w:val="24"/>
        </w:rPr>
        <w:t xml:space="preserve"> </w:t>
      </w:r>
      <w:r w:rsidRPr="00255462">
        <w:rPr>
          <w:color w:val="231F20"/>
          <w:sz w:val="24"/>
          <w:szCs w:val="24"/>
        </w:rPr>
        <w:t>Statement</w:t>
      </w:r>
      <w:r w:rsidRPr="00255462">
        <w:rPr>
          <w:color w:val="231F20"/>
          <w:spacing w:val="-3"/>
          <w:sz w:val="24"/>
          <w:szCs w:val="24"/>
        </w:rPr>
        <w:t xml:space="preserve"> </w:t>
      </w:r>
      <w:r w:rsidRPr="00255462">
        <w:rPr>
          <w:color w:val="231F20"/>
          <w:sz w:val="24"/>
          <w:szCs w:val="24"/>
        </w:rPr>
        <w:t>of</w:t>
      </w:r>
      <w:r w:rsidRPr="00255462">
        <w:rPr>
          <w:color w:val="231F20"/>
          <w:spacing w:val="-3"/>
          <w:sz w:val="24"/>
          <w:szCs w:val="24"/>
        </w:rPr>
        <w:t xml:space="preserve"> </w:t>
      </w:r>
      <w:r w:rsidRPr="00255462">
        <w:rPr>
          <w:color w:val="231F20"/>
          <w:sz w:val="24"/>
          <w:szCs w:val="24"/>
        </w:rPr>
        <w:t>Accounts</w:t>
      </w:r>
      <w:r w:rsidRPr="00255462">
        <w:rPr>
          <w:color w:val="231F20"/>
          <w:spacing w:val="-3"/>
          <w:sz w:val="24"/>
          <w:szCs w:val="24"/>
        </w:rPr>
        <w:t xml:space="preserve"> </w:t>
      </w:r>
      <w:r w:rsidRPr="00255462">
        <w:rPr>
          <w:color w:val="231F20"/>
          <w:sz w:val="24"/>
          <w:szCs w:val="24"/>
        </w:rPr>
        <w:t>presents</w:t>
      </w:r>
      <w:r w:rsidRPr="00255462">
        <w:rPr>
          <w:color w:val="231F20"/>
          <w:spacing w:val="-3"/>
          <w:sz w:val="24"/>
          <w:szCs w:val="24"/>
        </w:rPr>
        <w:t xml:space="preserve"> </w:t>
      </w:r>
      <w:r w:rsidRPr="00255462">
        <w:rPr>
          <w:color w:val="231F20"/>
          <w:sz w:val="24"/>
          <w:szCs w:val="24"/>
        </w:rPr>
        <w:t>a</w:t>
      </w:r>
      <w:r w:rsidRPr="00255462">
        <w:rPr>
          <w:color w:val="231F20"/>
          <w:spacing w:val="-3"/>
          <w:sz w:val="24"/>
          <w:szCs w:val="24"/>
        </w:rPr>
        <w:t xml:space="preserve"> </w:t>
      </w:r>
      <w:r w:rsidRPr="00255462">
        <w:rPr>
          <w:color w:val="231F20"/>
          <w:sz w:val="24"/>
          <w:szCs w:val="24"/>
        </w:rPr>
        <w:t>true</w:t>
      </w:r>
      <w:r w:rsidRPr="00255462">
        <w:rPr>
          <w:color w:val="231F20"/>
          <w:spacing w:val="-3"/>
          <w:sz w:val="24"/>
          <w:szCs w:val="24"/>
        </w:rPr>
        <w:t xml:space="preserve"> </w:t>
      </w:r>
      <w:r w:rsidRPr="00255462">
        <w:rPr>
          <w:color w:val="231F20"/>
          <w:sz w:val="24"/>
          <w:szCs w:val="24"/>
        </w:rPr>
        <w:t>and</w:t>
      </w:r>
      <w:r w:rsidRPr="00255462">
        <w:rPr>
          <w:color w:val="231F20"/>
          <w:spacing w:val="-3"/>
          <w:sz w:val="24"/>
          <w:szCs w:val="24"/>
        </w:rPr>
        <w:t xml:space="preserve"> </w:t>
      </w:r>
      <w:r w:rsidRPr="00255462">
        <w:rPr>
          <w:color w:val="231F20"/>
          <w:sz w:val="24"/>
          <w:szCs w:val="24"/>
        </w:rPr>
        <w:t>fair</w:t>
      </w:r>
      <w:r w:rsidRPr="00255462">
        <w:rPr>
          <w:color w:val="231F20"/>
          <w:spacing w:val="-3"/>
          <w:sz w:val="24"/>
          <w:szCs w:val="24"/>
        </w:rPr>
        <w:t xml:space="preserve"> </w:t>
      </w:r>
      <w:r w:rsidRPr="00255462">
        <w:rPr>
          <w:color w:val="231F20"/>
          <w:sz w:val="24"/>
          <w:szCs w:val="24"/>
        </w:rPr>
        <w:t>view</w:t>
      </w:r>
      <w:r w:rsidRPr="00255462">
        <w:rPr>
          <w:color w:val="231F20"/>
          <w:spacing w:val="-3"/>
          <w:sz w:val="24"/>
          <w:szCs w:val="24"/>
        </w:rPr>
        <w:t xml:space="preserve"> </w:t>
      </w:r>
      <w:r w:rsidRPr="00255462">
        <w:rPr>
          <w:color w:val="231F20"/>
          <w:sz w:val="24"/>
          <w:szCs w:val="24"/>
        </w:rPr>
        <w:t>of</w:t>
      </w:r>
      <w:r w:rsidRPr="00255462">
        <w:rPr>
          <w:color w:val="231F20"/>
          <w:spacing w:val="-3"/>
          <w:sz w:val="24"/>
          <w:szCs w:val="24"/>
        </w:rPr>
        <w:t xml:space="preserve"> </w:t>
      </w:r>
      <w:r w:rsidRPr="00255462">
        <w:rPr>
          <w:color w:val="231F20"/>
          <w:sz w:val="24"/>
          <w:szCs w:val="24"/>
        </w:rPr>
        <w:t>the</w:t>
      </w:r>
      <w:r w:rsidRPr="00255462">
        <w:rPr>
          <w:color w:val="231F20"/>
          <w:spacing w:val="-3"/>
          <w:sz w:val="24"/>
          <w:szCs w:val="24"/>
        </w:rPr>
        <w:t xml:space="preserve"> </w:t>
      </w:r>
      <w:r w:rsidRPr="00255462">
        <w:rPr>
          <w:color w:val="231F20"/>
          <w:sz w:val="24"/>
          <w:szCs w:val="24"/>
        </w:rPr>
        <w:t>financial</w:t>
      </w:r>
      <w:r w:rsidRPr="00255462">
        <w:rPr>
          <w:color w:val="231F20"/>
          <w:spacing w:val="-3"/>
          <w:sz w:val="24"/>
          <w:szCs w:val="24"/>
        </w:rPr>
        <w:t xml:space="preserve"> </w:t>
      </w:r>
      <w:r w:rsidRPr="00255462">
        <w:rPr>
          <w:color w:val="231F20"/>
          <w:sz w:val="24"/>
          <w:szCs w:val="24"/>
        </w:rPr>
        <w:t>position of the Council</w:t>
      </w:r>
      <w:r w:rsidRPr="00255462">
        <w:rPr>
          <w:color w:val="231F20"/>
          <w:spacing w:val="-1"/>
          <w:sz w:val="24"/>
          <w:szCs w:val="24"/>
        </w:rPr>
        <w:t xml:space="preserve"> </w:t>
      </w:r>
      <w:r w:rsidRPr="00255462">
        <w:rPr>
          <w:color w:val="231F20"/>
          <w:sz w:val="24"/>
          <w:szCs w:val="24"/>
        </w:rPr>
        <w:t>at the accounting date and its</w:t>
      </w:r>
      <w:r w:rsidRPr="00255462">
        <w:rPr>
          <w:color w:val="231F20"/>
          <w:spacing w:val="-1"/>
          <w:sz w:val="24"/>
          <w:szCs w:val="24"/>
        </w:rPr>
        <w:t xml:space="preserve"> </w:t>
      </w:r>
      <w:r w:rsidRPr="00255462">
        <w:rPr>
          <w:color w:val="231F20"/>
          <w:sz w:val="24"/>
          <w:szCs w:val="24"/>
        </w:rPr>
        <w:t>income</w:t>
      </w:r>
      <w:r w:rsidRPr="00255462">
        <w:rPr>
          <w:color w:val="231F20"/>
          <w:spacing w:val="-1"/>
          <w:sz w:val="24"/>
          <w:szCs w:val="24"/>
        </w:rPr>
        <w:t xml:space="preserve"> </w:t>
      </w:r>
      <w:r w:rsidRPr="00255462">
        <w:rPr>
          <w:color w:val="231F20"/>
          <w:sz w:val="24"/>
          <w:szCs w:val="24"/>
        </w:rPr>
        <w:t>and expenditure for the year ended 31st March 202</w:t>
      </w:r>
      <w:r w:rsidR="00421CF4">
        <w:rPr>
          <w:color w:val="231F20"/>
          <w:sz w:val="24"/>
          <w:szCs w:val="24"/>
        </w:rPr>
        <w:t>6</w:t>
      </w:r>
      <w:r w:rsidRPr="00255462">
        <w:rPr>
          <w:color w:val="231F20"/>
          <w:sz w:val="24"/>
          <w:szCs w:val="24"/>
        </w:rPr>
        <w:t>.</w:t>
      </w:r>
    </w:p>
    <w:p w14:paraId="7C6EF345" w14:textId="77777777" w:rsidR="00255462" w:rsidRPr="00255462" w:rsidRDefault="00255462" w:rsidP="004C65A6">
      <w:pPr>
        <w:pStyle w:val="BodyText"/>
        <w:tabs>
          <w:tab w:val="left" w:pos="8217"/>
        </w:tabs>
        <w:spacing w:before="7"/>
        <w:ind w:left="142"/>
        <w:rPr>
          <w:sz w:val="24"/>
          <w:szCs w:val="24"/>
        </w:rPr>
      </w:pPr>
    </w:p>
    <w:p w14:paraId="477797D3" w14:textId="568412C1" w:rsidR="00255462" w:rsidRPr="00255462" w:rsidRDefault="001E1EBB" w:rsidP="004C65A6">
      <w:pPr>
        <w:spacing w:line="310" w:lineRule="exact"/>
        <w:ind w:left="142"/>
        <w:jc w:val="both"/>
        <w:rPr>
          <w:b/>
          <w:szCs w:val="24"/>
        </w:rPr>
      </w:pPr>
      <w:r>
        <w:rPr>
          <w:b/>
          <w:color w:val="231F20"/>
          <w:szCs w:val="24"/>
        </w:rPr>
        <w:t>Damon Lawrenson</w:t>
      </w:r>
    </w:p>
    <w:p w14:paraId="520859EF" w14:textId="1CF65F07" w:rsidR="00255462" w:rsidRPr="00255462" w:rsidRDefault="001E1EBB" w:rsidP="00364D75">
      <w:pPr>
        <w:spacing w:before="6" w:line="225" w:lineRule="auto"/>
        <w:ind w:left="582" w:right="117" w:hanging="440"/>
        <w:rPr>
          <w:b/>
          <w:color w:val="231F20"/>
          <w:szCs w:val="24"/>
        </w:rPr>
      </w:pPr>
      <w:r>
        <w:rPr>
          <w:b/>
          <w:color w:val="231F20"/>
          <w:szCs w:val="24"/>
        </w:rPr>
        <w:t xml:space="preserve">Interim Director of </w:t>
      </w:r>
      <w:r w:rsidR="00255462" w:rsidRPr="00255462">
        <w:rPr>
          <w:b/>
          <w:color w:val="231F20"/>
          <w:szCs w:val="24"/>
        </w:rPr>
        <w:t>Corporate</w:t>
      </w:r>
      <w:r w:rsidR="00255462" w:rsidRPr="00255462">
        <w:rPr>
          <w:b/>
          <w:color w:val="231F20"/>
          <w:spacing w:val="-9"/>
          <w:szCs w:val="24"/>
        </w:rPr>
        <w:t xml:space="preserve"> </w:t>
      </w:r>
      <w:r w:rsidR="00255462" w:rsidRPr="00255462">
        <w:rPr>
          <w:b/>
          <w:color w:val="231F20"/>
          <w:szCs w:val="24"/>
        </w:rPr>
        <w:t>Resources</w:t>
      </w:r>
      <w:r w:rsidR="00255462" w:rsidRPr="00255462">
        <w:rPr>
          <w:b/>
          <w:color w:val="231F20"/>
          <w:spacing w:val="-10"/>
          <w:szCs w:val="24"/>
        </w:rPr>
        <w:t xml:space="preserve"> </w:t>
      </w:r>
      <w:r w:rsidR="00255462" w:rsidRPr="00255462">
        <w:rPr>
          <w:b/>
          <w:color w:val="231F20"/>
          <w:szCs w:val="24"/>
        </w:rPr>
        <w:t>&amp;</w:t>
      </w:r>
      <w:r w:rsidR="00255462" w:rsidRPr="00255462">
        <w:rPr>
          <w:b/>
          <w:color w:val="231F20"/>
          <w:spacing w:val="-9"/>
          <w:szCs w:val="24"/>
        </w:rPr>
        <w:t xml:space="preserve"> </w:t>
      </w:r>
      <w:r w:rsidR="004C65A6">
        <w:rPr>
          <w:b/>
          <w:color w:val="231F20"/>
          <w:spacing w:val="-9"/>
          <w:szCs w:val="24"/>
        </w:rPr>
        <w:t>S</w:t>
      </w:r>
      <w:r w:rsidR="00255462" w:rsidRPr="00255462">
        <w:rPr>
          <w:b/>
          <w:color w:val="231F20"/>
          <w:szCs w:val="24"/>
        </w:rPr>
        <w:t>ection</w:t>
      </w:r>
      <w:r w:rsidR="00255462" w:rsidRPr="00255462">
        <w:rPr>
          <w:b/>
          <w:color w:val="231F20"/>
          <w:spacing w:val="-9"/>
          <w:szCs w:val="24"/>
        </w:rPr>
        <w:t xml:space="preserve"> </w:t>
      </w:r>
      <w:r w:rsidR="00255462" w:rsidRPr="00255462">
        <w:rPr>
          <w:b/>
          <w:color w:val="231F20"/>
          <w:szCs w:val="24"/>
        </w:rPr>
        <w:t>151</w:t>
      </w:r>
      <w:r w:rsidR="00255462" w:rsidRPr="00255462">
        <w:rPr>
          <w:b/>
          <w:color w:val="231F20"/>
          <w:spacing w:val="-10"/>
          <w:szCs w:val="24"/>
        </w:rPr>
        <w:t xml:space="preserve"> </w:t>
      </w:r>
      <w:r w:rsidR="00255462" w:rsidRPr="00255462">
        <w:rPr>
          <w:b/>
          <w:color w:val="231F20"/>
          <w:szCs w:val="24"/>
        </w:rPr>
        <w:t>Officer</w:t>
      </w:r>
    </w:p>
    <w:p w14:paraId="38544AE3" w14:textId="667B1682" w:rsidR="009864D4" w:rsidRDefault="00255462" w:rsidP="00364D75">
      <w:pPr>
        <w:spacing w:before="6" w:line="225" w:lineRule="auto"/>
        <w:ind w:left="582" w:right="117" w:hanging="440"/>
        <w:rPr>
          <w:b/>
          <w:color w:val="231F20"/>
          <w:szCs w:val="24"/>
        </w:rPr>
      </w:pPr>
      <w:r w:rsidRPr="00255462">
        <w:rPr>
          <w:b/>
          <w:color w:val="231F20"/>
          <w:szCs w:val="24"/>
          <w:highlight w:val="yellow"/>
        </w:rPr>
        <w:t xml:space="preserve">XX </w:t>
      </w:r>
      <w:r w:rsidRPr="00421CF4">
        <w:rPr>
          <w:b/>
          <w:color w:val="231F20"/>
          <w:szCs w:val="24"/>
          <w:highlight w:val="yellow"/>
        </w:rPr>
        <w:t>XXXXX 202</w:t>
      </w:r>
      <w:r w:rsidR="00421CF4" w:rsidRPr="00421CF4">
        <w:rPr>
          <w:b/>
          <w:color w:val="231F20"/>
          <w:szCs w:val="24"/>
          <w:highlight w:val="yellow"/>
        </w:rPr>
        <w:t>6</w:t>
      </w:r>
    </w:p>
    <w:p w14:paraId="171A8CB1" w14:textId="77777777" w:rsidR="007D1B5F" w:rsidRDefault="007D1B5F" w:rsidP="00364D75">
      <w:pPr>
        <w:spacing w:before="6" w:line="225" w:lineRule="auto"/>
        <w:ind w:left="582" w:right="117" w:hanging="440"/>
        <w:rPr>
          <w:b/>
          <w:color w:val="231F20"/>
          <w:szCs w:val="24"/>
        </w:rPr>
      </w:pPr>
    </w:p>
    <w:p w14:paraId="7EFFA356" w14:textId="65E656D9" w:rsidR="00235E04" w:rsidRDefault="00235E04" w:rsidP="00364D75">
      <w:pPr>
        <w:spacing w:before="6" w:line="225" w:lineRule="auto"/>
        <w:ind w:left="582" w:right="117" w:hanging="440"/>
        <w:rPr>
          <w:b/>
          <w:color w:val="231F20"/>
          <w:szCs w:val="24"/>
        </w:rPr>
      </w:pPr>
    </w:p>
    <w:p w14:paraId="509EB805" w14:textId="77777777" w:rsidR="00235E04" w:rsidRDefault="00235E04">
      <w:pPr>
        <w:ind w:left="0"/>
        <w:rPr>
          <w:b/>
          <w:color w:val="231F20"/>
          <w:szCs w:val="24"/>
        </w:rPr>
      </w:pPr>
      <w:r>
        <w:rPr>
          <w:b/>
          <w:color w:val="231F20"/>
          <w:szCs w:val="24"/>
        </w:rPr>
        <w:br w:type="page"/>
      </w:r>
    </w:p>
    <w:p w14:paraId="7855CFC0" w14:textId="77777777" w:rsidR="00235E04" w:rsidRDefault="00235E04" w:rsidP="00364D75">
      <w:pPr>
        <w:spacing w:before="6" w:line="225" w:lineRule="auto"/>
        <w:ind w:left="582" w:right="117" w:hanging="440"/>
        <w:rPr>
          <w:b/>
          <w:color w:val="231F20"/>
          <w:sz w:val="28"/>
          <w:szCs w:val="28"/>
        </w:rPr>
      </w:pPr>
    </w:p>
    <w:p w14:paraId="6EE90730" w14:textId="77777777" w:rsidR="00235E04" w:rsidRDefault="00235E04" w:rsidP="00364D75">
      <w:pPr>
        <w:spacing w:before="6" w:line="225" w:lineRule="auto"/>
        <w:ind w:left="582" w:right="117" w:hanging="440"/>
        <w:rPr>
          <w:b/>
          <w:color w:val="231F20"/>
          <w:sz w:val="28"/>
          <w:szCs w:val="28"/>
        </w:rPr>
      </w:pPr>
    </w:p>
    <w:p w14:paraId="44A70228" w14:textId="77777777" w:rsidR="00235E04" w:rsidRDefault="00235E04" w:rsidP="00364D75">
      <w:pPr>
        <w:spacing w:before="6" w:line="225" w:lineRule="auto"/>
        <w:ind w:left="582" w:right="117" w:hanging="440"/>
        <w:rPr>
          <w:b/>
          <w:color w:val="231F20"/>
          <w:sz w:val="28"/>
          <w:szCs w:val="28"/>
        </w:rPr>
      </w:pPr>
    </w:p>
    <w:p w14:paraId="6DC3A203" w14:textId="77777777" w:rsidR="00235E04" w:rsidRDefault="00235E04" w:rsidP="00364D75">
      <w:pPr>
        <w:spacing w:before="6" w:line="225" w:lineRule="auto"/>
        <w:ind w:left="582" w:right="117" w:hanging="440"/>
        <w:rPr>
          <w:b/>
          <w:color w:val="231F20"/>
          <w:sz w:val="28"/>
          <w:szCs w:val="28"/>
        </w:rPr>
      </w:pPr>
    </w:p>
    <w:p w14:paraId="6461801E" w14:textId="77777777" w:rsidR="00235E04" w:rsidRDefault="00235E04" w:rsidP="00364D75">
      <w:pPr>
        <w:spacing w:before="6" w:line="225" w:lineRule="auto"/>
        <w:ind w:left="582" w:right="117" w:hanging="440"/>
        <w:rPr>
          <w:b/>
          <w:color w:val="231F20"/>
          <w:sz w:val="28"/>
          <w:szCs w:val="28"/>
        </w:rPr>
      </w:pPr>
    </w:p>
    <w:p w14:paraId="541FC7F4" w14:textId="77777777" w:rsidR="00235E04" w:rsidRDefault="00235E04" w:rsidP="00364D75">
      <w:pPr>
        <w:spacing w:before="6" w:line="225" w:lineRule="auto"/>
        <w:ind w:left="582" w:right="117" w:hanging="440"/>
        <w:rPr>
          <w:b/>
          <w:color w:val="231F20"/>
          <w:sz w:val="28"/>
          <w:szCs w:val="28"/>
        </w:rPr>
      </w:pPr>
    </w:p>
    <w:p w14:paraId="50730169" w14:textId="77777777" w:rsidR="00235E04" w:rsidRDefault="00235E04" w:rsidP="00364D75">
      <w:pPr>
        <w:spacing w:before="6" w:line="225" w:lineRule="auto"/>
        <w:ind w:left="582" w:right="117" w:hanging="440"/>
        <w:rPr>
          <w:b/>
          <w:color w:val="231F20"/>
          <w:sz w:val="28"/>
          <w:szCs w:val="28"/>
        </w:rPr>
      </w:pPr>
    </w:p>
    <w:p w14:paraId="06594117" w14:textId="77777777" w:rsidR="00235E04" w:rsidRDefault="00235E04" w:rsidP="00364D75">
      <w:pPr>
        <w:spacing w:before="6" w:line="225" w:lineRule="auto"/>
        <w:ind w:left="582" w:right="117" w:hanging="440"/>
        <w:rPr>
          <w:b/>
          <w:color w:val="231F20"/>
          <w:sz w:val="28"/>
          <w:szCs w:val="28"/>
        </w:rPr>
      </w:pPr>
    </w:p>
    <w:p w14:paraId="355CD9C4" w14:textId="77777777" w:rsidR="00235E04" w:rsidRDefault="00235E04" w:rsidP="00364D75">
      <w:pPr>
        <w:spacing w:before="6" w:line="225" w:lineRule="auto"/>
        <w:ind w:left="582" w:right="117" w:hanging="440"/>
        <w:rPr>
          <w:b/>
          <w:color w:val="231F20"/>
          <w:sz w:val="28"/>
          <w:szCs w:val="28"/>
        </w:rPr>
      </w:pPr>
    </w:p>
    <w:p w14:paraId="185DDD81" w14:textId="77777777" w:rsidR="00235E04" w:rsidRDefault="00235E04" w:rsidP="00364D75">
      <w:pPr>
        <w:spacing w:before="6" w:line="225" w:lineRule="auto"/>
        <w:ind w:left="582" w:right="117" w:hanging="440"/>
        <w:rPr>
          <w:b/>
          <w:color w:val="231F20"/>
          <w:sz w:val="28"/>
          <w:szCs w:val="28"/>
        </w:rPr>
      </w:pPr>
    </w:p>
    <w:p w14:paraId="0B01432A" w14:textId="77777777" w:rsidR="00235E04" w:rsidRDefault="00235E04" w:rsidP="00364D75">
      <w:pPr>
        <w:spacing w:before="6" w:line="225" w:lineRule="auto"/>
        <w:ind w:left="582" w:right="117" w:hanging="440"/>
        <w:rPr>
          <w:b/>
          <w:color w:val="231F20"/>
          <w:sz w:val="28"/>
          <w:szCs w:val="28"/>
        </w:rPr>
      </w:pPr>
    </w:p>
    <w:p w14:paraId="55CCF32B" w14:textId="77777777" w:rsidR="00235E04" w:rsidRDefault="00235E04" w:rsidP="00364D75">
      <w:pPr>
        <w:spacing w:before="6" w:line="225" w:lineRule="auto"/>
        <w:ind w:left="582" w:right="117" w:hanging="440"/>
        <w:rPr>
          <w:b/>
          <w:bCs/>
          <w:sz w:val="48"/>
          <w:szCs w:val="48"/>
        </w:rPr>
      </w:pPr>
    </w:p>
    <w:p w14:paraId="49F8FA81" w14:textId="77777777" w:rsidR="00235E04" w:rsidRDefault="00235E04" w:rsidP="00364D75">
      <w:pPr>
        <w:spacing w:before="6" w:line="225" w:lineRule="auto"/>
        <w:ind w:left="582" w:right="117" w:hanging="440"/>
        <w:rPr>
          <w:b/>
          <w:bCs/>
          <w:sz w:val="48"/>
          <w:szCs w:val="48"/>
        </w:rPr>
      </w:pPr>
    </w:p>
    <w:p w14:paraId="5320B47E" w14:textId="32999BC1" w:rsidR="00235E04" w:rsidRDefault="00235E04" w:rsidP="006E3028">
      <w:pPr>
        <w:spacing w:before="6" w:line="225" w:lineRule="auto"/>
        <w:ind w:left="582" w:right="117" w:hanging="440"/>
        <w:jc w:val="center"/>
        <w:rPr>
          <w:b/>
          <w:color w:val="231F20"/>
          <w:sz w:val="28"/>
          <w:szCs w:val="28"/>
        </w:rPr>
      </w:pPr>
      <w:r>
        <w:rPr>
          <w:b/>
          <w:bCs/>
          <w:sz w:val="48"/>
          <w:szCs w:val="48"/>
        </w:rPr>
        <w:t>AUDIT CERTIFICATE AND OPINION</w:t>
      </w:r>
    </w:p>
    <w:p w14:paraId="62A528B2" w14:textId="77777777" w:rsidR="00235E04" w:rsidRDefault="00235E04" w:rsidP="00364D75">
      <w:pPr>
        <w:spacing w:before="6" w:line="225" w:lineRule="auto"/>
        <w:ind w:left="582" w:right="117" w:hanging="440"/>
        <w:rPr>
          <w:b/>
          <w:color w:val="231F20"/>
          <w:sz w:val="28"/>
          <w:szCs w:val="28"/>
        </w:rPr>
      </w:pPr>
    </w:p>
    <w:p w14:paraId="11B68F7A" w14:textId="77777777" w:rsidR="00235E04" w:rsidRDefault="00235E04" w:rsidP="00364D75">
      <w:pPr>
        <w:spacing w:before="6" w:line="225" w:lineRule="auto"/>
        <w:ind w:left="582" w:right="117" w:hanging="440"/>
        <w:rPr>
          <w:b/>
          <w:color w:val="231F20"/>
          <w:sz w:val="28"/>
          <w:szCs w:val="28"/>
        </w:rPr>
      </w:pPr>
    </w:p>
    <w:p w14:paraId="7066D078" w14:textId="77777777" w:rsidR="00235E04" w:rsidRDefault="00235E04" w:rsidP="00364D75">
      <w:pPr>
        <w:spacing w:before="6" w:line="225" w:lineRule="auto"/>
        <w:ind w:left="582" w:right="117" w:hanging="440"/>
        <w:rPr>
          <w:b/>
          <w:color w:val="231F20"/>
          <w:sz w:val="28"/>
          <w:szCs w:val="28"/>
        </w:rPr>
      </w:pPr>
    </w:p>
    <w:p w14:paraId="62ADD442" w14:textId="77777777" w:rsidR="00235E04" w:rsidRDefault="00235E04" w:rsidP="00364D75">
      <w:pPr>
        <w:spacing w:before="6" w:line="225" w:lineRule="auto"/>
        <w:ind w:left="582" w:right="117" w:hanging="440"/>
        <w:rPr>
          <w:b/>
          <w:color w:val="231F20"/>
          <w:sz w:val="28"/>
          <w:szCs w:val="28"/>
        </w:rPr>
      </w:pPr>
    </w:p>
    <w:p w14:paraId="4FAA1305" w14:textId="77777777" w:rsidR="00235E04" w:rsidRDefault="00235E04" w:rsidP="00364D75">
      <w:pPr>
        <w:spacing w:before="6" w:line="225" w:lineRule="auto"/>
        <w:ind w:left="582" w:right="117" w:hanging="440"/>
        <w:rPr>
          <w:b/>
          <w:color w:val="231F20"/>
          <w:sz w:val="28"/>
          <w:szCs w:val="28"/>
        </w:rPr>
      </w:pPr>
    </w:p>
    <w:p w14:paraId="3BB031F9" w14:textId="77777777" w:rsidR="00235E04" w:rsidRDefault="00235E04" w:rsidP="00364D75">
      <w:pPr>
        <w:spacing w:before="6" w:line="225" w:lineRule="auto"/>
        <w:ind w:left="582" w:right="117" w:hanging="440"/>
        <w:rPr>
          <w:b/>
          <w:color w:val="231F20"/>
          <w:sz w:val="28"/>
          <w:szCs w:val="28"/>
        </w:rPr>
      </w:pPr>
    </w:p>
    <w:p w14:paraId="6F0850AB" w14:textId="77777777" w:rsidR="00235E04" w:rsidRDefault="00235E04" w:rsidP="00364D75">
      <w:pPr>
        <w:spacing w:before="6" w:line="225" w:lineRule="auto"/>
        <w:ind w:left="582" w:right="117" w:hanging="440"/>
        <w:rPr>
          <w:b/>
          <w:color w:val="231F20"/>
          <w:sz w:val="28"/>
          <w:szCs w:val="28"/>
        </w:rPr>
      </w:pPr>
    </w:p>
    <w:p w14:paraId="507FEB68" w14:textId="6FAEF3F6" w:rsidR="00235E04" w:rsidRDefault="00235E04">
      <w:pPr>
        <w:ind w:left="0"/>
        <w:rPr>
          <w:b/>
          <w:color w:val="231F20"/>
          <w:sz w:val="28"/>
          <w:szCs w:val="28"/>
        </w:rPr>
      </w:pPr>
      <w:r>
        <w:rPr>
          <w:b/>
          <w:color w:val="231F20"/>
          <w:sz w:val="28"/>
          <w:szCs w:val="28"/>
        </w:rPr>
        <w:br w:type="page"/>
      </w:r>
    </w:p>
    <w:p w14:paraId="25D2210D" w14:textId="77777777" w:rsidR="00235E04" w:rsidRDefault="00235E04" w:rsidP="00364D75">
      <w:pPr>
        <w:spacing w:before="6" w:line="225" w:lineRule="auto"/>
        <w:ind w:left="582" w:right="117" w:hanging="440"/>
        <w:rPr>
          <w:b/>
          <w:color w:val="231F20"/>
          <w:sz w:val="28"/>
          <w:szCs w:val="28"/>
        </w:rPr>
      </w:pPr>
    </w:p>
    <w:p w14:paraId="10D39CA6" w14:textId="77777777" w:rsidR="00235E04" w:rsidRDefault="00235E04" w:rsidP="00364D75">
      <w:pPr>
        <w:spacing w:before="6" w:line="225" w:lineRule="auto"/>
        <w:ind w:left="582" w:right="117" w:hanging="440"/>
        <w:rPr>
          <w:b/>
          <w:color w:val="231F20"/>
          <w:sz w:val="28"/>
          <w:szCs w:val="28"/>
        </w:rPr>
      </w:pPr>
    </w:p>
    <w:p w14:paraId="61535D8C" w14:textId="77777777" w:rsidR="00235E04" w:rsidRDefault="00235E04" w:rsidP="00364D75">
      <w:pPr>
        <w:spacing w:before="6" w:line="225" w:lineRule="auto"/>
        <w:ind w:left="582" w:right="117" w:hanging="440"/>
        <w:rPr>
          <w:b/>
          <w:color w:val="231F20"/>
          <w:sz w:val="28"/>
          <w:szCs w:val="28"/>
        </w:rPr>
      </w:pPr>
    </w:p>
    <w:p w14:paraId="5A19F33E" w14:textId="77777777" w:rsidR="00235E04" w:rsidRDefault="00235E04" w:rsidP="00364D75">
      <w:pPr>
        <w:spacing w:before="6" w:line="225" w:lineRule="auto"/>
        <w:ind w:left="582" w:right="117" w:hanging="440"/>
        <w:rPr>
          <w:b/>
          <w:color w:val="231F20"/>
          <w:sz w:val="28"/>
          <w:szCs w:val="28"/>
        </w:rPr>
      </w:pPr>
    </w:p>
    <w:p w14:paraId="71C2C3BE" w14:textId="77777777" w:rsidR="00235E04" w:rsidRDefault="00235E04" w:rsidP="00364D75">
      <w:pPr>
        <w:spacing w:before="6" w:line="225" w:lineRule="auto"/>
        <w:ind w:left="582" w:right="117" w:hanging="440"/>
        <w:rPr>
          <w:b/>
          <w:color w:val="231F20"/>
          <w:sz w:val="28"/>
          <w:szCs w:val="28"/>
        </w:rPr>
      </w:pPr>
    </w:p>
    <w:p w14:paraId="3ACD8982" w14:textId="77777777" w:rsidR="00235E04" w:rsidRDefault="00235E04" w:rsidP="00364D75">
      <w:pPr>
        <w:spacing w:before="6" w:line="225" w:lineRule="auto"/>
        <w:ind w:left="582" w:right="117" w:hanging="440"/>
        <w:rPr>
          <w:b/>
          <w:color w:val="231F20"/>
          <w:sz w:val="28"/>
          <w:szCs w:val="28"/>
        </w:rPr>
      </w:pPr>
    </w:p>
    <w:p w14:paraId="5FB31539" w14:textId="77777777" w:rsidR="00235E04" w:rsidRDefault="00235E04" w:rsidP="00364D75">
      <w:pPr>
        <w:spacing w:before="6" w:line="225" w:lineRule="auto"/>
        <w:ind w:left="582" w:right="117" w:hanging="440"/>
        <w:rPr>
          <w:b/>
          <w:color w:val="231F20"/>
          <w:sz w:val="28"/>
          <w:szCs w:val="28"/>
        </w:rPr>
      </w:pPr>
    </w:p>
    <w:p w14:paraId="240F5B35" w14:textId="77777777" w:rsidR="00235E04" w:rsidRDefault="00235E04" w:rsidP="00364D75">
      <w:pPr>
        <w:spacing w:before="6" w:line="225" w:lineRule="auto"/>
        <w:ind w:left="582" w:right="117" w:hanging="440"/>
        <w:rPr>
          <w:b/>
          <w:color w:val="231F20"/>
          <w:sz w:val="28"/>
          <w:szCs w:val="28"/>
        </w:rPr>
      </w:pPr>
    </w:p>
    <w:p w14:paraId="0D8E5AFD" w14:textId="77777777" w:rsidR="00235E04" w:rsidRDefault="00235E04" w:rsidP="00364D75">
      <w:pPr>
        <w:spacing w:before="6" w:line="225" w:lineRule="auto"/>
        <w:ind w:left="582" w:right="117" w:hanging="440"/>
        <w:rPr>
          <w:b/>
          <w:color w:val="231F20"/>
          <w:sz w:val="28"/>
          <w:szCs w:val="28"/>
        </w:rPr>
      </w:pPr>
    </w:p>
    <w:p w14:paraId="25C2085E" w14:textId="77777777" w:rsidR="00235E04" w:rsidRDefault="00235E04" w:rsidP="00364D75">
      <w:pPr>
        <w:spacing w:before="6" w:line="225" w:lineRule="auto"/>
        <w:ind w:left="582" w:right="117" w:hanging="440"/>
        <w:rPr>
          <w:b/>
          <w:color w:val="231F20"/>
          <w:sz w:val="28"/>
          <w:szCs w:val="28"/>
        </w:rPr>
      </w:pPr>
    </w:p>
    <w:p w14:paraId="4F29286E" w14:textId="77777777" w:rsidR="00235E04" w:rsidRDefault="00235E04" w:rsidP="00364D75">
      <w:pPr>
        <w:spacing w:before="6" w:line="225" w:lineRule="auto"/>
        <w:ind w:left="582" w:right="117" w:hanging="440"/>
        <w:rPr>
          <w:b/>
          <w:color w:val="231F20"/>
          <w:sz w:val="28"/>
          <w:szCs w:val="28"/>
        </w:rPr>
      </w:pPr>
    </w:p>
    <w:p w14:paraId="3035DF90" w14:textId="29454ECA" w:rsidR="00235E04" w:rsidRPr="00235E04" w:rsidRDefault="00235E04" w:rsidP="00235E04">
      <w:pPr>
        <w:spacing w:before="6" w:line="225" w:lineRule="auto"/>
        <w:ind w:left="582" w:right="117" w:hanging="440"/>
        <w:jc w:val="center"/>
        <w:rPr>
          <w:bCs/>
          <w:color w:val="A6A6A6" w:themeColor="background1" w:themeShade="A6"/>
          <w:sz w:val="32"/>
          <w:szCs w:val="32"/>
        </w:rPr>
      </w:pPr>
      <w:r w:rsidRPr="00235E04">
        <w:rPr>
          <w:bCs/>
          <w:color w:val="A6A6A6" w:themeColor="background1" w:themeShade="A6"/>
          <w:sz w:val="32"/>
          <w:szCs w:val="32"/>
        </w:rPr>
        <w:t>Page deliberately left blank</w:t>
      </w:r>
    </w:p>
    <w:p w14:paraId="766C1DE3" w14:textId="4DEB1068" w:rsidR="00235E04" w:rsidRDefault="0048276E">
      <w:pPr>
        <w:ind w:left="0"/>
        <w:rPr>
          <w:b/>
          <w:color w:val="231F20"/>
          <w:szCs w:val="24"/>
        </w:rPr>
      </w:pPr>
      <w:r>
        <w:rPr>
          <w:b/>
          <w:color w:val="231F20"/>
          <w:szCs w:val="24"/>
        </w:rPr>
        <w:br w:type="page"/>
      </w:r>
    </w:p>
    <w:p w14:paraId="51925545" w14:textId="77777777" w:rsidR="00235E04" w:rsidRDefault="00235E04">
      <w:pPr>
        <w:ind w:left="0"/>
        <w:rPr>
          <w:b/>
          <w:color w:val="231F20"/>
          <w:szCs w:val="24"/>
        </w:rPr>
      </w:pPr>
    </w:p>
    <w:p w14:paraId="6595299A" w14:textId="77777777" w:rsidR="00235E04" w:rsidRDefault="00235E04">
      <w:pPr>
        <w:ind w:left="0"/>
        <w:rPr>
          <w:b/>
          <w:color w:val="231F20"/>
          <w:szCs w:val="24"/>
        </w:rPr>
      </w:pPr>
    </w:p>
    <w:p w14:paraId="4A2BFC9D" w14:textId="77777777" w:rsidR="00235E04" w:rsidRDefault="00235E04">
      <w:pPr>
        <w:ind w:left="0"/>
        <w:rPr>
          <w:b/>
          <w:color w:val="231F20"/>
          <w:szCs w:val="24"/>
        </w:rPr>
      </w:pPr>
    </w:p>
    <w:p w14:paraId="19ACC2DB" w14:textId="77777777" w:rsidR="00235E04" w:rsidRDefault="00235E04">
      <w:pPr>
        <w:ind w:left="0"/>
        <w:rPr>
          <w:b/>
          <w:color w:val="231F20"/>
          <w:szCs w:val="24"/>
        </w:rPr>
      </w:pPr>
    </w:p>
    <w:p w14:paraId="317B282E" w14:textId="77777777" w:rsidR="00235E04" w:rsidRDefault="00235E04">
      <w:pPr>
        <w:ind w:left="0"/>
        <w:rPr>
          <w:b/>
          <w:color w:val="231F20"/>
          <w:szCs w:val="24"/>
        </w:rPr>
      </w:pPr>
    </w:p>
    <w:p w14:paraId="7B8EB9FB" w14:textId="77777777" w:rsidR="00235E04" w:rsidRDefault="00235E04">
      <w:pPr>
        <w:ind w:left="0"/>
        <w:rPr>
          <w:b/>
          <w:color w:val="231F20"/>
          <w:szCs w:val="24"/>
        </w:rPr>
      </w:pPr>
    </w:p>
    <w:p w14:paraId="6773FD17" w14:textId="77777777" w:rsidR="00235E04" w:rsidRDefault="00235E04">
      <w:pPr>
        <w:ind w:left="0"/>
        <w:rPr>
          <w:b/>
          <w:color w:val="231F20"/>
          <w:szCs w:val="24"/>
        </w:rPr>
      </w:pPr>
    </w:p>
    <w:p w14:paraId="7DB78794" w14:textId="77777777" w:rsidR="00235E04" w:rsidRDefault="00235E04">
      <w:pPr>
        <w:ind w:left="0"/>
        <w:rPr>
          <w:b/>
          <w:color w:val="231F20"/>
          <w:szCs w:val="24"/>
        </w:rPr>
      </w:pPr>
    </w:p>
    <w:p w14:paraId="04D92E42" w14:textId="77777777" w:rsidR="00235E04" w:rsidRPr="00235E04" w:rsidRDefault="00235E04" w:rsidP="00235E04">
      <w:pPr>
        <w:spacing w:before="6" w:line="225" w:lineRule="auto"/>
        <w:ind w:left="582" w:right="117" w:hanging="440"/>
        <w:jc w:val="center"/>
        <w:rPr>
          <w:bCs/>
          <w:color w:val="A6A6A6" w:themeColor="background1" w:themeShade="A6"/>
          <w:sz w:val="32"/>
          <w:szCs w:val="32"/>
        </w:rPr>
      </w:pPr>
      <w:r w:rsidRPr="00235E04">
        <w:rPr>
          <w:bCs/>
          <w:color w:val="A6A6A6" w:themeColor="background1" w:themeShade="A6"/>
          <w:sz w:val="32"/>
          <w:szCs w:val="32"/>
        </w:rPr>
        <w:t>Page deliberately left blank</w:t>
      </w:r>
    </w:p>
    <w:p w14:paraId="4DE137AD" w14:textId="67C14D18" w:rsidR="00235E04" w:rsidRDefault="00235E04">
      <w:pPr>
        <w:ind w:left="0"/>
        <w:rPr>
          <w:b/>
          <w:color w:val="231F20"/>
          <w:szCs w:val="24"/>
        </w:rPr>
      </w:pPr>
      <w:r>
        <w:rPr>
          <w:b/>
          <w:color w:val="231F20"/>
          <w:szCs w:val="24"/>
        </w:rPr>
        <w:br w:type="page"/>
      </w:r>
    </w:p>
    <w:p w14:paraId="65B43891" w14:textId="5BBB7C36" w:rsidR="00235E04" w:rsidRDefault="00235E04">
      <w:pPr>
        <w:ind w:left="0"/>
        <w:rPr>
          <w:b/>
          <w:color w:val="231F20"/>
          <w:szCs w:val="24"/>
        </w:rPr>
      </w:pPr>
    </w:p>
    <w:p w14:paraId="4324393A" w14:textId="77777777" w:rsidR="00235E04" w:rsidRDefault="00235E04">
      <w:pPr>
        <w:ind w:left="0"/>
        <w:rPr>
          <w:b/>
          <w:color w:val="231F20"/>
          <w:szCs w:val="24"/>
        </w:rPr>
      </w:pPr>
    </w:p>
    <w:p w14:paraId="22BF4B67" w14:textId="77777777" w:rsidR="00235E04" w:rsidRDefault="00235E04">
      <w:pPr>
        <w:ind w:left="0"/>
        <w:rPr>
          <w:b/>
          <w:color w:val="231F20"/>
          <w:szCs w:val="24"/>
        </w:rPr>
      </w:pPr>
    </w:p>
    <w:p w14:paraId="1B93C261" w14:textId="77777777" w:rsidR="00235E04" w:rsidRDefault="00235E04">
      <w:pPr>
        <w:ind w:left="0"/>
        <w:rPr>
          <w:b/>
          <w:color w:val="231F20"/>
          <w:szCs w:val="24"/>
        </w:rPr>
      </w:pPr>
    </w:p>
    <w:p w14:paraId="7D0C7B4D" w14:textId="77777777" w:rsidR="00235E04" w:rsidRDefault="00235E04">
      <w:pPr>
        <w:ind w:left="0"/>
        <w:rPr>
          <w:b/>
          <w:color w:val="231F20"/>
          <w:szCs w:val="24"/>
        </w:rPr>
      </w:pPr>
    </w:p>
    <w:p w14:paraId="406058C1" w14:textId="77777777" w:rsidR="00235E04" w:rsidRDefault="00235E04">
      <w:pPr>
        <w:ind w:left="0"/>
        <w:rPr>
          <w:b/>
          <w:color w:val="231F20"/>
          <w:szCs w:val="24"/>
        </w:rPr>
      </w:pPr>
    </w:p>
    <w:p w14:paraId="7E564C8C" w14:textId="77777777" w:rsidR="00235E04" w:rsidRDefault="00235E04">
      <w:pPr>
        <w:ind w:left="0"/>
        <w:rPr>
          <w:b/>
          <w:color w:val="231F20"/>
          <w:szCs w:val="24"/>
        </w:rPr>
      </w:pPr>
    </w:p>
    <w:p w14:paraId="1B340D42" w14:textId="77777777" w:rsidR="00235E04" w:rsidRDefault="00235E04">
      <w:pPr>
        <w:ind w:left="0"/>
        <w:rPr>
          <w:b/>
          <w:color w:val="231F20"/>
          <w:szCs w:val="24"/>
        </w:rPr>
      </w:pPr>
    </w:p>
    <w:p w14:paraId="36ED5912" w14:textId="77777777" w:rsidR="00235E04" w:rsidRPr="00235E04" w:rsidRDefault="00235E04" w:rsidP="00235E04">
      <w:pPr>
        <w:spacing w:before="6" w:line="225" w:lineRule="auto"/>
        <w:ind w:left="582" w:right="117" w:hanging="440"/>
        <w:jc w:val="center"/>
        <w:rPr>
          <w:bCs/>
          <w:color w:val="A6A6A6" w:themeColor="background1" w:themeShade="A6"/>
          <w:sz w:val="32"/>
          <w:szCs w:val="32"/>
        </w:rPr>
      </w:pPr>
      <w:r w:rsidRPr="00235E04">
        <w:rPr>
          <w:bCs/>
          <w:color w:val="A6A6A6" w:themeColor="background1" w:themeShade="A6"/>
          <w:sz w:val="32"/>
          <w:szCs w:val="32"/>
        </w:rPr>
        <w:t>Page deliberately left blank</w:t>
      </w:r>
    </w:p>
    <w:p w14:paraId="42990B65" w14:textId="4FC3878D" w:rsidR="00235E04" w:rsidRDefault="00235E04">
      <w:pPr>
        <w:ind w:left="0"/>
        <w:rPr>
          <w:b/>
          <w:color w:val="231F20"/>
          <w:szCs w:val="24"/>
        </w:rPr>
      </w:pPr>
      <w:r>
        <w:rPr>
          <w:b/>
          <w:color w:val="231F20"/>
          <w:szCs w:val="24"/>
        </w:rPr>
        <w:br w:type="page"/>
      </w:r>
    </w:p>
    <w:p w14:paraId="31210B4E" w14:textId="720EDC99" w:rsidR="00235E04" w:rsidRDefault="00235E04">
      <w:pPr>
        <w:ind w:left="0"/>
        <w:rPr>
          <w:b/>
          <w:color w:val="231F20"/>
          <w:szCs w:val="24"/>
        </w:rPr>
      </w:pPr>
    </w:p>
    <w:p w14:paraId="7EBBED60" w14:textId="77777777" w:rsidR="00235E04" w:rsidRDefault="00235E04">
      <w:pPr>
        <w:ind w:left="0"/>
        <w:rPr>
          <w:b/>
          <w:color w:val="231F20"/>
          <w:szCs w:val="24"/>
        </w:rPr>
      </w:pPr>
    </w:p>
    <w:p w14:paraId="163268EA" w14:textId="77777777" w:rsidR="00235E04" w:rsidRDefault="00235E04">
      <w:pPr>
        <w:ind w:left="0"/>
        <w:rPr>
          <w:b/>
          <w:color w:val="231F20"/>
          <w:szCs w:val="24"/>
        </w:rPr>
      </w:pPr>
    </w:p>
    <w:p w14:paraId="4F3ADF3A" w14:textId="77777777" w:rsidR="00235E04" w:rsidRDefault="00235E04">
      <w:pPr>
        <w:ind w:left="0"/>
        <w:rPr>
          <w:b/>
          <w:color w:val="231F20"/>
          <w:szCs w:val="24"/>
        </w:rPr>
      </w:pPr>
    </w:p>
    <w:p w14:paraId="31DC4F7F" w14:textId="77777777" w:rsidR="00235E04" w:rsidRDefault="00235E04">
      <w:pPr>
        <w:ind w:left="0"/>
        <w:rPr>
          <w:b/>
          <w:color w:val="231F20"/>
          <w:szCs w:val="24"/>
        </w:rPr>
      </w:pPr>
    </w:p>
    <w:p w14:paraId="6F5D2246" w14:textId="77777777" w:rsidR="00235E04" w:rsidRDefault="00235E04">
      <w:pPr>
        <w:ind w:left="0"/>
        <w:rPr>
          <w:b/>
          <w:color w:val="231F20"/>
          <w:szCs w:val="24"/>
        </w:rPr>
      </w:pPr>
    </w:p>
    <w:p w14:paraId="7C9B1472" w14:textId="77777777" w:rsidR="00235E04" w:rsidRDefault="00235E04">
      <w:pPr>
        <w:ind w:left="0"/>
        <w:rPr>
          <w:b/>
          <w:color w:val="231F20"/>
          <w:szCs w:val="24"/>
        </w:rPr>
      </w:pPr>
    </w:p>
    <w:p w14:paraId="2894D827" w14:textId="77777777" w:rsidR="00235E04" w:rsidRDefault="00235E04">
      <w:pPr>
        <w:ind w:left="0"/>
        <w:rPr>
          <w:b/>
          <w:color w:val="231F20"/>
          <w:szCs w:val="24"/>
        </w:rPr>
      </w:pPr>
    </w:p>
    <w:p w14:paraId="1F5D031E" w14:textId="77777777" w:rsidR="00235E04" w:rsidRDefault="00235E04">
      <w:pPr>
        <w:ind w:left="0"/>
        <w:rPr>
          <w:b/>
          <w:color w:val="231F20"/>
          <w:szCs w:val="24"/>
        </w:rPr>
      </w:pPr>
    </w:p>
    <w:p w14:paraId="076EE941" w14:textId="77777777" w:rsidR="00235E04" w:rsidRDefault="00235E04">
      <w:pPr>
        <w:ind w:left="0"/>
        <w:rPr>
          <w:b/>
          <w:color w:val="231F20"/>
          <w:szCs w:val="24"/>
        </w:rPr>
      </w:pPr>
    </w:p>
    <w:p w14:paraId="44F72779" w14:textId="77777777" w:rsidR="00235E04" w:rsidRPr="00235E04" w:rsidRDefault="00235E04" w:rsidP="00235E04">
      <w:pPr>
        <w:spacing w:before="6" w:line="225" w:lineRule="auto"/>
        <w:ind w:left="582" w:right="117" w:hanging="440"/>
        <w:jc w:val="center"/>
        <w:rPr>
          <w:bCs/>
          <w:color w:val="A6A6A6" w:themeColor="background1" w:themeShade="A6"/>
          <w:sz w:val="32"/>
          <w:szCs w:val="32"/>
        </w:rPr>
      </w:pPr>
      <w:r w:rsidRPr="00235E04">
        <w:rPr>
          <w:bCs/>
          <w:color w:val="A6A6A6" w:themeColor="background1" w:themeShade="A6"/>
          <w:sz w:val="32"/>
          <w:szCs w:val="32"/>
        </w:rPr>
        <w:t>Page deliberately left blank</w:t>
      </w:r>
    </w:p>
    <w:p w14:paraId="3F31C8DA" w14:textId="4E4D52D1" w:rsidR="00235E04" w:rsidRDefault="00235E04">
      <w:pPr>
        <w:ind w:left="0"/>
        <w:rPr>
          <w:b/>
          <w:color w:val="231F20"/>
          <w:szCs w:val="24"/>
        </w:rPr>
      </w:pPr>
      <w:r>
        <w:rPr>
          <w:b/>
          <w:color w:val="231F20"/>
          <w:szCs w:val="24"/>
        </w:rPr>
        <w:br w:type="page"/>
      </w:r>
    </w:p>
    <w:p w14:paraId="1586DE67" w14:textId="77777777" w:rsidR="0048276E" w:rsidRDefault="0048276E">
      <w:pPr>
        <w:ind w:left="0"/>
        <w:rPr>
          <w:b/>
          <w:color w:val="231F20"/>
          <w:szCs w:val="24"/>
        </w:rPr>
      </w:pPr>
    </w:p>
    <w:p w14:paraId="16B850A0" w14:textId="77777777" w:rsidR="00235E04" w:rsidRDefault="00235E04">
      <w:pPr>
        <w:ind w:left="0"/>
        <w:rPr>
          <w:b/>
          <w:color w:val="231F20"/>
          <w:szCs w:val="24"/>
        </w:rPr>
      </w:pPr>
    </w:p>
    <w:p w14:paraId="055872B0" w14:textId="77777777" w:rsidR="00235E04" w:rsidRDefault="00235E04">
      <w:pPr>
        <w:ind w:left="0"/>
        <w:rPr>
          <w:b/>
          <w:color w:val="231F20"/>
          <w:szCs w:val="24"/>
        </w:rPr>
      </w:pPr>
    </w:p>
    <w:p w14:paraId="719AC265" w14:textId="77777777" w:rsidR="0048276E" w:rsidRDefault="0048276E" w:rsidP="0048276E">
      <w:pPr>
        <w:spacing w:before="6" w:line="225" w:lineRule="auto"/>
        <w:ind w:left="582" w:right="117" w:hanging="440"/>
        <w:jc w:val="center"/>
        <w:rPr>
          <w:b/>
          <w:color w:val="231F20"/>
          <w:sz w:val="48"/>
          <w:szCs w:val="48"/>
        </w:rPr>
      </w:pPr>
    </w:p>
    <w:p w14:paraId="5360ACAA" w14:textId="77777777" w:rsidR="0048276E" w:rsidRDefault="0048276E" w:rsidP="0048276E">
      <w:pPr>
        <w:spacing w:before="6" w:line="225" w:lineRule="auto"/>
        <w:ind w:left="582" w:right="117" w:hanging="440"/>
        <w:jc w:val="center"/>
        <w:rPr>
          <w:b/>
          <w:color w:val="231F20"/>
          <w:sz w:val="48"/>
          <w:szCs w:val="48"/>
        </w:rPr>
      </w:pPr>
    </w:p>
    <w:p w14:paraId="53338785" w14:textId="77777777" w:rsidR="0048276E" w:rsidRDefault="0048276E" w:rsidP="0048276E">
      <w:pPr>
        <w:spacing w:before="6" w:line="225" w:lineRule="auto"/>
        <w:ind w:left="582" w:right="117" w:hanging="440"/>
        <w:jc w:val="center"/>
        <w:rPr>
          <w:b/>
          <w:color w:val="231F20"/>
          <w:sz w:val="48"/>
          <w:szCs w:val="48"/>
        </w:rPr>
      </w:pPr>
    </w:p>
    <w:p w14:paraId="6B35D26A" w14:textId="77777777" w:rsidR="0048276E" w:rsidRDefault="0048276E" w:rsidP="0048276E">
      <w:pPr>
        <w:spacing w:before="6" w:line="225" w:lineRule="auto"/>
        <w:ind w:left="582" w:right="117" w:hanging="440"/>
        <w:jc w:val="center"/>
        <w:rPr>
          <w:b/>
          <w:color w:val="231F20"/>
          <w:sz w:val="48"/>
          <w:szCs w:val="48"/>
        </w:rPr>
      </w:pPr>
    </w:p>
    <w:p w14:paraId="559512D4" w14:textId="77777777" w:rsidR="0048276E" w:rsidRDefault="0048276E" w:rsidP="0048276E">
      <w:pPr>
        <w:spacing w:before="6" w:line="225" w:lineRule="auto"/>
        <w:ind w:left="582" w:right="117" w:hanging="440"/>
        <w:jc w:val="center"/>
        <w:rPr>
          <w:b/>
          <w:color w:val="231F20"/>
          <w:sz w:val="48"/>
          <w:szCs w:val="48"/>
        </w:rPr>
      </w:pPr>
    </w:p>
    <w:p w14:paraId="49F536AB" w14:textId="77777777" w:rsidR="0048276E" w:rsidRDefault="0048276E" w:rsidP="0048276E">
      <w:pPr>
        <w:spacing w:before="6" w:line="225" w:lineRule="auto"/>
        <w:ind w:left="582" w:right="117" w:hanging="440"/>
        <w:jc w:val="center"/>
        <w:rPr>
          <w:b/>
          <w:color w:val="231F20"/>
          <w:sz w:val="48"/>
          <w:szCs w:val="48"/>
        </w:rPr>
      </w:pPr>
    </w:p>
    <w:p w14:paraId="11FFF01F" w14:textId="77777777" w:rsidR="0048276E" w:rsidRDefault="0048276E" w:rsidP="0048276E">
      <w:pPr>
        <w:spacing w:before="6" w:line="225" w:lineRule="auto"/>
        <w:ind w:left="582" w:right="117" w:hanging="440"/>
        <w:jc w:val="center"/>
        <w:rPr>
          <w:b/>
          <w:color w:val="231F20"/>
          <w:sz w:val="48"/>
          <w:szCs w:val="48"/>
        </w:rPr>
      </w:pPr>
    </w:p>
    <w:p w14:paraId="29E029E0" w14:textId="77777777" w:rsidR="0048276E" w:rsidRDefault="0048276E" w:rsidP="0048276E">
      <w:pPr>
        <w:spacing w:before="6" w:line="225" w:lineRule="auto"/>
        <w:ind w:left="582" w:right="117" w:hanging="440"/>
        <w:jc w:val="center"/>
        <w:rPr>
          <w:b/>
          <w:color w:val="231F20"/>
          <w:sz w:val="48"/>
          <w:szCs w:val="48"/>
        </w:rPr>
      </w:pPr>
    </w:p>
    <w:p w14:paraId="54CB8325" w14:textId="77777777" w:rsidR="0048276E" w:rsidRDefault="0048276E" w:rsidP="0048276E">
      <w:pPr>
        <w:spacing w:before="6" w:line="225" w:lineRule="auto"/>
        <w:ind w:left="582" w:right="117" w:hanging="440"/>
        <w:jc w:val="center"/>
        <w:rPr>
          <w:b/>
          <w:color w:val="231F20"/>
          <w:sz w:val="48"/>
          <w:szCs w:val="48"/>
        </w:rPr>
      </w:pPr>
    </w:p>
    <w:p w14:paraId="3BA14F33" w14:textId="77777777" w:rsidR="0048276E" w:rsidRDefault="0048276E" w:rsidP="0048276E">
      <w:pPr>
        <w:spacing w:before="6" w:line="225" w:lineRule="auto"/>
        <w:ind w:left="582" w:right="117" w:hanging="440"/>
        <w:jc w:val="center"/>
        <w:rPr>
          <w:b/>
          <w:color w:val="231F20"/>
          <w:sz w:val="48"/>
          <w:szCs w:val="48"/>
        </w:rPr>
      </w:pPr>
    </w:p>
    <w:p w14:paraId="56DE8D73" w14:textId="77777777" w:rsidR="0048276E" w:rsidRDefault="0048276E" w:rsidP="0048276E">
      <w:pPr>
        <w:spacing w:before="6" w:line="225" w:lineRule="auto"/>
        <w:ind w:left="582" w:right="117" w:hanging="440"/>
        <w:jc w:val="center"/>
        <w:rPr>
          <w:b/>
          <w:color w:val="231F20"/>
          <w:sz w:val="48"/>
          <w:szCs w:val="48"/>
        </w:rPr>
      </w:pPr>
    </w:p>
    <w:p w14:paraId="403B787B" w14:textId="366835A3" w:rsidR="0048276E" w:rsidRPr="0048276E" w:rsidRDefault="0048276E" w:rsidP="0048276E">
      <w:pPr>
        <w:spacing w:before="6" w:line="225" w:lineRule="auto"/>
        <w:ind w:left="582" w:right="117" w:hanging="440"/>
        <w:jc w:val="center"/>
        <w:rPr>
          <w:b/>
          <w:color w:val="231F20"/>
          <w:sz w:val="48"/>
          <w:szCs w:val="48"/>
        </w:rPr>
      </w:pPr>
      <w:r w:rsidRPr="0048276E">
        <w:rPr>
          <w:b/>
          <w:color w:val="231F20"/>
          <w:sz w:val="48"/>
          <w:szCs w:val="48"/>
        </w:rPr>
        <w:t>STATEMENT OF ACCOUNTING POLICIES</w:t>
      </w:r>
    </w:p>
    <w:p w14:paraId="041654CB" w14:textId="77777777" w:rsidR="0048276E" w:rsidRDefault="0048276E">
      <w:pPr>
        <w:ind w:left="0"/>
        <w:rPr>
          <w:b/>
          <w:color w:val="231F20"/>
          <w:szCs w:val="24"/>
        </w:rPr>
      </w:pPr>
      <w:r>
        <w:rPr>
          <w:b/>
          <w:color w:val="231F20"/>
          <w:szCs w:val="24"/>
        </w:rPr>
        <w:br w:type="page"/>
      </w:r>
    </w:p>
    <w:p w14:paraId="7076A8E9" w14:textId="5F409778" w:rsidR="007F3742" w:rsidRPr="00B758B0" w:rsidRDefault="007F3742" w:rsidP="002261D0">
      <w:pPr>
        <w:pStyle w:val="ListParagraph"/>
        <w:numPr>
          <w:ilvl w:val="0"/>
          <w:numId w:val="48"/>
        </w:numPr>
        <w:tabs>
          <w:tab w:val="left" w:pos="567"/>
          <w:tab w:val="left" w:pos="1134"/>
          <w:tab w:val="left" w:pos="2694"/>
        </w:tabs>
        <w:ind w:right="-472" w:hanging="1650"/>
        <w:rPr>
          <w:rFonts w:eastAsia="Times New Roman" w:cs="Arial"/>
          <w:b/>
          <w:szCs w:val="24"/>
          <w:u w:val="single"/>
        </w:rPr>
      </w:pPr>
      <w:r w:rsidRPr="00B758B0">
        <w:rPr>
          <w:rFonts w:eastAsia="Times New Roman" w:cs="Arial"/>
          <w:b/>
          <w:szCs w:val="24"/>
        </w:rPr>
        <w:lastRenderedPageBreak/>
        <w:t xml:space="preserve">General </w:t>
      </w:r>
      <w:r w:rsidR="008757EC">
        <w:rPr>
          <w:rFonts w:eastAsia="Times New Roman" w:cs="Arial"/>
          <w:b/>
          <w:szCs w:val="24"/>
        </w:rPr>
        <w:t>p</w:t>
      </w:r>
      <w:r w:rsidRPr="00B758B0">
        <w:rPr>
          <w:rFonts w:eastAsia="Times New Roman" w:cs="Arial"/>
          <w:b/>
          <w:szCs w:val="24"/>
        </w:rPr>
        <w:t>rinciples</w:t>
      </w:r>
    </w:p>
    <w:p w14:paraId="133AE01E" w14:textId="77777777" w:rsidR="007F3742" w:rsidRPr="00D90D0F" w:rsidRDefault="007F3742" w:rsidP="007F3742">
      <w:pPr>
        <w:tabs>
          <w:tab w:val="left" w:pos="567"/>
          <w:tab w:val="left" w:pos="1134"/>
          <w:tab w:val="left" w:pos="2694"/>
        </w:tabs>
        <w:spacing w:after="0" w:line="240" w:lineRule="auto"/>
        <w:ind w:left="570" w:right="-472"/>
        <w:rPr>
          <w:rFonts w:eastAsia="Times New Roman" w:cs="Arial"/>
          <w:szCs w:val="24"/>
        </w:rPr>
      </w:pPr>
    </w:p>
    <w:p w14:paraId="54B4A0E9" w14:textId="350AAFDC" w:rsidR="007F3742" w:rsidRPr="00D90D0F" w:rsidRDefault="007F3742" w:rsidP="00773C96">
      <w:pPr>
        <w:tabs>
          <w:tab w:val="left" w:pos="567"/>
          <w:tab w:val="left" w:pos="1134"/>
          <w:tab w:val="left" w:pos="2694"/>
        </w:tabs>
        <w:spacing w:after="0" w:line="240" w:lineRule="auto"/>
        <w:ind w:left="570" w:right="-1"/>
        <w:jc w:val="both"/>
        <w:rPr>
          <w:rFonts w:eastAsia="Times New Roman" w:cs="Arial"/>
          <w:szCs w:val="24"/>
        </w:rPr>
      </w:pPr>
      <w:r w:rsidRPr="00D90D0F">
        <w:rPr>
          <w:rFonts w:eastAsia="Times New Roman" w:cs="Arial"/>
          <w:szCs w:val="24"/>
        </w:rPr>
        <w:t>The Statement of Accounts summarises the Council’s transact</w:t>
      </w:r>
      <w:r>
        <w:rPr>
          <w:rFonts w:eastAsia="Times New Roman" w:cs="Arial"/>
          <w:szCs w:val="24"/>
        </w:rPr>
        <w:t>ions for the financial year 2025</w:t>
      </w:r>
      <w:r w:rsidRPr="00D90D0F">
        <w:rPr>
          <w:rFonts w:eastAsia="Times New Roman" w:cs="Arial"/>
          <w:szCs w:val="24"/>
        </w:rPr>
        <w:t>/</w:t>
      </w:r>
      <w:r w:rsidR="008757EC">
        <w:rPr>
          <w:rFonts w:eastAsia="Times New Roman" w:cs="Arial"/>
          <w:szCs w:val="24"/>
        </w:rPr>
        <w:t>20</w:t>
      </w:r>
      <w:r>
        <w:rPr>
          <w:rFonts w:eastAsia="Times New Roman" w:cs="Arial"/>
          <w:szCs w:val="24"/>
        </w:rPr>
        <w:t>26</w:t>
      </w:r>
      <w:r w:rsidRPr="00D90D0F">
        <w:rPr>
          <w:rFonts w:eastAsia="Times New Roman" w:cs="Arial"/>
          <w:szCs w:val="24"/>
        </w:rPr>
        <w:t xml:space="preserve"> and its position at the year-end 31st March 20</w:t>
      </w:r>
      <w:r>
        <w:rPr>
          <w:rFonts w:eastAsia="Times New Roman" w:cs="Arial"/>
          <w:szCs w:val="24"/>
        </w:rPr>
        <w:t>26</w:t>
      </w:r>
      <w:r w:rsidRPr="00D90D0F">
        <w:rPr>
          <w:rFonts w:eastAsia="Times New Roman" w:cs="Arial"/>
          <w:szCs w:val="24"/>
        </w:rPr>
        <w:t>.  The Council is required to prepare an annual Statement of Accounts by the Accounts and Audit Regulations 2015. These Regulations require the accounts to be prepared in accordance with proper accounting practices.  These practices under Section 21 of the 2003 Act primarily comprise of the Code of Practice on Local Authority Acco</w:t>
      </w:r>
      <w:r>
        <w:rPr>
          <w:rFonts w:eastAsia="Times New Roman" w:cs="Arial"/>
          <w:szCs w:val="24"/>
        </w:rPr>
        <w:t>unting in the United Kingdom 2025</w:t>
      </w:r>
      <w:r w:rsidRPr="00D90D0F">
        <w:rPr>
          <w:rFonts w:eastAsia="Times New Roman" w:cs="Arial"/>
          <w:szCs w:val="24"/>
        </w:rPr>
        <w:t>/</w:t>
      </w:r>
      <w:r w:rsidR="008757EC">
        <w:rPr>
          <w:rFonts w:eastAsia="Times New Roman" w:cs="Arial"/>
          <w:szCs w:val="24"/>
        </w:rPr>
        <w:t>20</w:t>
      </w:r>
      <w:r>
        <w:rPr>
          <w:rFonts w:eastAsia="Times New Roman" w:cs="Arial"/>
          <w:szCs w:val="24"/>
        </w:rPr>
        <w:t>26</w:t>
      </w:r>
      <w:r w:rsidRPr="00D90D0F">
        <w:rPr>
          <w:rFonts w:eastAsia="Times New Roman" w:cs="Arial"/>
          <w:szCs w:val="24"/>
        </w:rPr>
        <w:t xml:space="preserve"> and International Financial Reporting Standards (IFRS).</w:t>
      </w:r>
    </w:p>
    <w:p w14:paraId="308DE575" w14:textId="77777777" w:rsidR="007F3742" w:rsidRPr="00D90D0F" w:rsidRDefault="007F3742" w:rsidP="00773C96">
      <w:pPr>
        <w:tabs>
          <w:tab w:val="left" w:pos="567"/>
          <w:tab w:val="left" w:pos="1134"/>
          <w:tab w:val="left" w:pos="2694"/>
        </w:tabs>
        <w:spacing w:after="0" w:line="240" w:lineRule="auto"/>
        <w:ind w:right="-1"/>
        <w:jc w:val="both"/>
        <w:rPr>
          <w:rFonts w:eastAsia="Times New Roman" w:cs="Arial"/>
          <w:szCs w:val="24"/>
        </w:rPr>
      </w:pPr>
    </w:p>
    <w:p w14:paraId="4EA89909" w14:textId="77777777" w:rsidR="007F3742" w:rsidRPr="00D90D0F" w:rsidRDefault="007F3742" w:rsidP="00773C96">
      <w:pPr>
        <w:tabs>
          <w:tab w:val="left" w:pos="567"/>
          <w:tab w:val="left" w:pos="1134"/>
          <w:tab w:val="left" w:pos="2694"/>
        </w:tabs>
        <w:spacing w:after="0" w:line="240" w:lineRule="auto"/>
        <w:ind w:right="-1"/>
        <w:jc w:val="both"/>
        <w:rPr>
          <w:rFonts w:eastAsia="Times New Roman" w:cs="Arial"/>
          <w:szCs w:val="24"/>
        </w:rPr>
      </w:pPr>
      <w:r w:rsidRPr="00D90D0F">
        <w:rPr>
          <w:rFonts w:eastAsia="Times New Roman" w:cs="Arial"/>
          <w:szCs w:val="24"/>
        </w:rPr>
        <w:t>The accounting convention adopted in the Statement of Accounts is principally historical cost, modified by the revaluation of certain categories of non-current assets and financial instruments.</w:t>
      </w:r>
    </w:p>
    <w:p w14:paraId="3503DED0" w14:textId="77777777" w:rsidR="007F3742" w:rsidRPr="00D90D0F" w:rsidRDefault="007F3742" w:rsidP="007F3742">
      <w:pPr>
        <w:tabs>
          <w:tab w:val="left" w:pos="567"/>
          <w:tab w:val="left" w:pos="1134"/>
          <w:tab w:val="left" w:pos="2694"/>
        </w:tabs>
        <w:spacing w:after="0" w:line="240" w:lineRule="auto"/>
        <w:ind w:right="-472"/>
        <w:rPr>
          <w:rFonts w:eastAsia="Times New Roman" w:cs="Arial"/>
          <w:szCs w:val="24"/>
        </w:rPr>
      </w:pPr>
    </w:p>
    <w:p w14:paraId="7087A4A8" w14:textId="77CB50CA" w:rsidR="007F3742" w:rsidRPr="00B758B0" w:rsidRDefault="007F3742" w:rsidP="002261D0">
      <w:pPr>
        <w:pStyle w:val="ListParagraph"/>
        <w:numPr>
          <w:ilvl w:val="0"/>
          <w:numId w:val="48"/>
        </w:numPr>
        <w:tabs>
          <w:tab w:val="left" w:pos="567"/>
          <w:tab w:val="left" w:pos="2694"/>
        </w:tabs>
        <w:ind w:right="-472" w:hanging="1650"/>
        <w:rPr>
          <w:rFonts w:eastAsia="Times New Roman" w:cs="Arial"/>
          <w:b/>
          <w:szCs w:val="24"/>
        </w:rPr>
      </w:pPr>
      <w:r w:rsidRPr="00B758B0">
        <w:rPr>
          <w:rFonts w:eastAsia="Times New Roman" w:cs="Arial"/>
          <w:b/>
          <w:szCs w:val="24"/>
        </w:rPr>
        <w:t xml:space="preserve">Accruals of </w:t>
      </w:r>
      <w:r w:rsidR="008757EC">
        <w:rPr>
          <w:rFonts w:eastAsia="Times New Roman" w:cs="Arial"/>
          <w:b/>
          <w:szCs w:val="24"/>
        </w:rPr>
        <w:t>i</w:t>
      </w:r>
      <w:r w:rsidRPr="00B758B0">
        <w:rPr>
          <w:rFonts w:eastAsia="Times New Roman" w:cs="Arial"/>
          <w:b/>
          <w:szCs w:val="24"/>
        </w:rPr>
        <w:t xml:space="preserve">ncome and </w:t>
      </w:r>
      <w:r w:rsidR="008757EC">
        <w:rPr>
          <w:rFonts w:eastAsia="Times New Roman" w:cs="Arial"/>
          <w:b/>
          <w:szCs w:val="24"/>
        </w:rPr>
        <w:t>e</w:t>
      </w:r>
      <w:r w:rsidRPr="00B758B0">
        <w:rPr>
          <w:rFonts w:eastAsia="Times New Roman" w:cs="Arial"/>
          <w:b/>
          <w:szCs w:val="24"/>
        </w:rPr>
        <w:t xml:space="preserve">xpenditure </w:t>
      </w:r>
    </w:p>
    <w:p w14:paraId="1EC4ABBB" w14:textId="77777777" w:rsidR="007F3742" w:rsidRPr="00D90D0F" w:rsidRDefault="007F3742" w:rsidP="007F3742">
      <w:pPr>
        <w:tabs>
          <w:tab w:val="left" w:pos="567"/>
          <w:tab w:val="left" w:pos="2694"/>
        </w:tabs>
        <w:spacing w:after="0" w:line="240" w:lineRule="auto"/>
        <w:ind w:right="-472"/>
        <w:rPr>
          <w:rFonts w:eastAsia="Times New Roman" w:cs="Arial"/>
          <w:b/>
          <w:szCs w:val="24"/>
          <w:u w:val="single"/>
        </w:rPr>
      </w:pPr>
    </w:p>
    <w:p w14:paraId="79FCF195" w14:textId="77777777" w:rsidR="007F3742" w:rsidRPr="00D90D0F" w:rsidRDefault="007F3742" w:rsidP="00773C96">
      <w:pPr>
        <w:tabs>
          <w:tab w:val="left" w:pos="567"/>
          <w:tab w:val="left" w:pos="1134"/>
          <w:tab w:val="left" w:pos="2694"/>
        </w:tabs>
        <w:spacing w:after="0" w:line="240" w:lineRule="auto"/>
        <w:ind w:right="-1"/>
        <w:jc w:val="both"/>
        <w:rPr>
          <w:rFonts w:eastAsia="Times New Roman" w:cs="Arial"/>
          <w:szCs w:val="24"/>
        </w:rPr>
      </w:pPr>
      <w:r w:rsidRPr="00D90D0F">
        <w:rPr>
          <w:rFonts w:eastAsia="Times New Roman" w:cs="Arial"/>
          <w:szCs w:val="24"/>
        </w:rPr>
        <w:t>Activity is accounted for in the year that it takes place, not simply when cash payments are made or received. In particular:</w:t>
      </w:r>
    </w:p>
    <w:p w14:paraId="77CCDA5C" w14:textId="77777777" w:rsidR="007F3742" w:rsidRPr="00D90D0F" w:rsidRDefault="007F3742" w:rsidP="00773C96">
      <w:pPr>
        <w:autoSpaceDE w:val="0"/>
        <w:autoSpaceDN w:val="0"/>
        <w:adjustRightInd w:val="0"/>
        <w:spacing w:after="0" w:line="240" w:lineRule="auto"/>
        <w:ind w:right="-1"/>
        <w:jc w:val="both"/>
        <w:rPr>
          <w:rFonts w:ascii="Times New Roman" w:eastAsia="Times New Roman" w:hAnsi="Times New Roman" w:cs="Times New Roman"/>
          <w:color w:val="000000"/>
          <w:szCs w:val="24"/>
          <w:lang w:eastAsia="en-GB"/>
        </w:rPr>
      </w:pPr>
    </w:p>
    <w:p w14:paraId="08E1F7BB" w14:textId="57C2994C" w:rsidR="007F3742" w:rsidRPr="00D90D0F" w:rsidRDefault="007F3742" w:rsidP="002261D0">
      <w:pPr>
        <w:numPr>
          <w:ilvl w:val="0"/>
          <w:numId w:val="23"/>
        </w:numPr>
        <w:autoSpaceDE w:val="0"/>
        <w:autoSpaceDN w:val="0"/>
        <w:adjustRightInd w:val="0"/>
        <w:spacing w:after="0" w:line="240" w:lineRule="auto"/>
        <w:ind w:right="-1"/>
        <w:contextualSpacing/>
        <w:jc w:val="both"/>
        <w:rPr>
          <w:rFonts w:eastAsia="Calibri" w:cs="Arial"/>
          <w:color w:val="000000"/>
          <w:szCs w:val="24"/>
        </w:rPr>
      </w:pPr>
      <w:r w:rsidRPr="00D90D0F">
        <w:rPr>
          <w:rFonts w:eastAsia="Calibri" w:cs="Arial"/>
          <w:color w:val="000000"/>
          <w:szCs w:val="24"/>
        </w:rPr>
        <w:t>Revenue from contracts with service recipients, whether for services or the provision of goods, is recognised when (or as) the goods or services are transferred to the service recipient in accordance with the performance obligations in the contract</w:t>
      </w:r>
      <w:r w:rsidR="00F47397">
        <w:rPr>
          <w:rFonts w:eastAsia="Calibri" w:cs="Arial"/>
          <w:color w:val="000000"/>
          <w:szCs w:val="24"/>
        </w:rPr>
        <w:t>;</w:t>
      </w:r>
      <w:r w:rsidRPr="00D90D0F">
        <w:rPr>
          <w:rFonts w:eastAsia="Calibri" w:cs="Arial"/>
          <w:color w:val="000000"/>
          <w:szCs w:val="24"/>
        </w:rPr>
        <w:t xml:space="preserve"> </w:t>
      </w:r>
    </w:p>
    <w:p w14:paraId="5FE98198" w14:textId="77777777" w:rsidR="007F3742" w:rsidRPr="00D90D0F" w:rsidRDefault="007F3742" w:rsidP="00773C96">
      <w:pPr>
        <w:autoSpaceDE w:val="0"/>
        <w:autoSpaceDN w:val="0"/>
        <w:adjustRightInd w:val="0"/>
        <w:spacing w:after="0" w:line="240" w:lineRule="auto"/>
        <w:ind w:left="1080" w:right="-1"/>
        <w:jc w:val="both"/>
        <w:rPr>
          <w:rFonts w:ascii="Times New Roman" w:eastAsia="Times New Roman" w:hAnsi="Times New Roman" w:cs="Times New Roman"/>
          <w:color w:val="000000"/>
          <w:sz w:val="23"/>
          <w:szCs w:val="23"/>
          <w:lang w:eastAsia="en-GB"/>
        </w:rPr>
      </w:pPr>
    </w:p>
    <w:p w14:paraId="1C1D9B0F" w14:textId="77777777" w:rsidR="007F3742" w:rsidRPr="00D90D0F" w:rsidRDefault="007F3742" w:rsidP="002261D0">
      <w:pPr>
        <w:numPr>
          <w:ilvl w:val="0"/>
          <w:numId w:val="23"/>
        </w:numPr>
        <w:autoSpaceDE w:val="0"/>
        <w:autoSpaceDN w:val="0"/>
        <w:adjustRightInd w:val="0"/>
        <w:spacing w:after="0" w:line="240" w:lineRule="auto"/>
        <w:ind w:right="-1"/>
        <w:contextualSpacing/>
        <w:jc w:val="both"/>
        <w:rPr>
          <w:rFonts w:eastAsia="Calibri" w:cs="Arial"/>
          <w:color w:val="000000"/>
          <w:szCs w:val="24"/>
        </w:rPr>
      </w:pPr>
      <w:r w:rsidRPr="00D90D0F">
        <w:rPr>
          <w:rFonts w:eastAsia="Calibri" w:cs="Arial"/>
          <w:color w:val="000000"/>
          <w:szCs w:val="24"/>
        </w:rPr>
        <w:t>Supplies are recorded as expenditure when they are consumed; where there is a gap between the date supplies are received and their consumption, they are carried as inventories on the Balance Sheet;</w:t>
      </w:r>
    </w:p>
    <w:p w14:paraId="36D24513" w14:textId="77777777" w:rsidR="007F3742" w:rsidRPr="00D90D0F" w:rsidRDefault="007F3742" w:rsidP="00773C96">
      <w:pPr>
        <w:autoSpaceDE w:val="0"/>
        <w:autoSpaceDN w:val="0"/>
        <w:adjustRightInd w:val="0"/>
        <w:spacing w:after="0" w:line="240" w:lineRule="auto"/>
        <w:ind w:right="-1"/>
        <w:contextualSpacing/>
        <w:jc w:val="both"/>
        <w:rPr>
          <w:rFonts w:eastAsia="Calibri" w:cs="Arial"/>
          <w:color w:val="000000"/>
          <w:szCs w:val="24"/>
        </w:rPr>
      </w:pPr>
    </w:p>
    <w:p w14:paraId="3BB0AD57" w14:textId="77777777" w:rsidR="007F3742" w:rsidRPr="00D90D0F" w:rsidRDefault="007F3742" w:rsidP="002261D0">
      <w:pPr>
        <w:numPr>
          <w:ilvl w:val="0"/>
          <w:numId w:val="23"/>
        </w:numPr>
        <w:autoSpaceDE w:val="0"/>
        <w:autoSpaceDN w:val="0"/>
        <w:adjustRightInd w:val="0"/>
        <w:spacing w:after="0" w:line="240" w:lineRule="auto"/>
        <w:ind w:right="-1"/>
        <w:contextualSpacing/>
        <w:jc w:val="both"/>
        <w:rPr>
          <w:rFonts w:eastAsia="Calibri" w:cs="Arial"/>
          <w:color w:val="000000"/>
          <w:szCs w:val="24"/>
        </w:rPr>
      </w:pPr>
      <w:r w:rsidRPr="00D90D0F">
        <w:rPr>
          <w:rFonts w:eastAsia="Calibri" w:cs="Arial"/>
          <w:color w:val="000000"/>
          <w:szCs w:val="24"/>
        </w:rPr>
        <w:t>Expenses in relation to services received (including services provided by employees) are recorded as expenditure when the services are received rather than when payments are made;</w:t>
      </w:r>
    </w:p>
    <w:p w14:paraId="03F6A85E" w14:textId="77777777" w:rsidR="007F3742" w:rsidRPr="00D90D0F" w:rsidRDefault="007F3742" w:rsidP="00773C96">
      <w:pPr>
        <w:autoSpaceDE w:val="0"/>
        <w:autoSpaceDN w:val="0"/>
        <w:adjustRightInd w:val="0"/>
        <w:spacing w:after="0" w:line="240" w:lineRule="auto"/>
        <w:ind w:right="-1"/>
        <w:contextualSpacing/>
        <w:jc w:val="both"/>
        <w:rPr>
          <w:rFonts w:eastAsia="Calibri" w:cs="Arial"/>
          <w:color w:val="000000"/>
          <w:szCs w:val="24"/>
        </w:rPr>
      </w:pPr>
    </w:p>
    <w:p w14:paraId="28A5D5BF" w14:textId="49FAC66F" w:rsidR="007F3742" w:rsidRPr="00D90D0F" w:rsidRDefault="007F3742" w:rsidP="002261D0">
      <w:pPr>
        <w:numPr>
          <w:ilvl w:val="0"/>
          <w:numId w:val="23"/>
        </w:numPr>
        <w:autoSpaceDE w:val="0"/>
        <w:autoSpaceDN w:val="0"/>
        <w:adjustRightInd w:val="0"/>
        <w:spacing w:after="0" w:line="240" w:lineRule="auto"/>
        <w:ind w:right="-1"/>
        <w:contextualSpacing/>
        <w:jc w:val="both"/>
        <w:rPr>
          <w:rFonts w:eastAsia="Calibri" w:cs="Arial"/>
          <w:color w:val="000000"/>
          <w:szCs w:val="24"/>
        </w:rPr>
      </w:pPr>
      <w:r w:rsidRPr="00D90D0F">
        <w:rPr>
          <w:rFonts w:eastAsia="Calibri" w:cs="Arial"/>
          <w:color w:val="000000"/>
          <w:szCs w:val="24"/>
        </w:rPr>
        <w:t xml:space="preserve">Interest receivable on investments and payable on borrowings is accounted for respectively as income and expenditure </w:t>
      </w:r>
      <w:proofErr w:type="gramStart"/>
      <w:r w:rsidRPr="00D90D0F">
        <w:rPr>
          <w:rFonts w:eastAsia="Calibri" w:cs="Arial"/>
          <w:color w:val="000000"/>
          <w:szCs w:val="24"/>
        </w:rPr>
        <w:t>on the basis of</w:t>
      </w:r>
      <w:proofErr w:type="gramEnd"/>
      <w:r w:rsidRPr="00D90D0F">
        <w:rPr>
          <w:rFonts w:eastAsia="Calibri" w:cs="Arial"/>
          <w:color w:val="000000"/>
          <w:szCs w:val="24"/>
        </w:rPr>
        <w:t xml:space="preserve"> the effective interest rate for the relevant financial instrument rather than the cash flows fixed or determined by the contract</w:t>
      </w:r>
      <w:r w:rsidR="00F47397">
        <w:rPr>
          <w:rFonts w:eastAsia="Calibri" w:cs="Arial"/>
          <w:color w:val="000000"/>
          <w:szCs w:val="24"/>
        </w:rPr>
        <w:t>;</w:t>
      </w:r>
    </w:p>
    <w:p w14:paraId="7D05D1AE" w14:textId="77777777" w:rsidR="007F3742" w:rsidRPr="00D90D0F" w:rsidRDefault="007F3742" w:rsidP="00773C96">
      <w:pPr>
        <w:autoSpaceDE w:val="0"/>
        <w:autoSpaceDN w:val="0"/>
        <w:adjustRightInd w:val="0"/>
        <w:spacing w:after="0" w:line="240" w:lineRule="auto"/>
        <w:ind w:right="-1"/>
        <w:contextualSpacing/>
        <w:jc w:val="both"/>
        <w:rPr>
          <w:rFonts w:eastAsia="Calibri" w:cs="Arial"/>
          <w:color w:val="000000"/>
          <w:szCs w:val="24"/>
        </w:rPr>
      </w:pPr>
    </w:p>
    <w:p w14:paraId="634A037C" w14:textId="77777777" w:rsidR="007F3742" w:rsidRPr="00D90D0F" w:rsidRDefault="007F3742" w:rsidP="002261D0">
      <w:pPr>
        <w:numPr>
          <w:ilvl w:val="0"/>
          <w:numId w:val="23"/>
        </w:numPr>
        <w:autoSpaceDE w:val="0"/>
        <w:autoSpaceDN w:val="0"/>
        <w:adjustRightInd w:val="0"/>
        <w:spacing w:after="0" w:line="240" w:lineRule="auto"/>
        <w:ind w:right="-1"/>
        <w:contextualSpacing/>
        <w:jc w:val="both"/>
        <w:rPr>
          <w:rFonts w:eastAsia="Times New Roman" w:cs="Arial"/>
          <w:b/>
          <w:szCs w:val="24"/>
        </w:rPr>
      </w:pPr>
      <w:r w:rsidRPr="00D90D0F">
        <w:rPr>
          <w:rFonts w:eastAsia="Calibri" w:cs="Arial"/>
          <w:color w:val="000000"/>
          <w:szCs w:val="24"/>
        </w:rPr>
        <w:t>Where revenue and expenditure have been recognised but cash has not been received or paid, a debtor or creditor for the relevant amount is recorded in the Balance Sheet. Where debts may not be settled, the balance of debtors is written down and a charge made to revenue for the income that might not be collected.</w:t>
      </w:r>
    </w:p>
    <w:p w14:paraId="29748EE1" w14:textId="77777777" w:rsidR="007F3742" w:rsidRDefault="007F3742" w:rsidP="007F3742">
      <w:pPr>
        <w:spacing w:after="0" w:line="240" w:lineRule="auto"/>
        <w:ind w:left="720" w:right="-472"/>
        <w:contextualSpacing/>
        <w:rPr>
          <w:rFonts w:eastAsia="Calibri" w:cs="Arial"/>
          <w:b/>
          <w:szCs w:val="24"/>
        </w:rPr>
      </w:pPr>
    </w:p>
    <w:p w14:paraId="521142B1" w14:textId="6D62DF5A" w:rsidR="007F3742" w:rsidRPr="00B758B0" w:rsidRDefault="007F3742" w:rsidP="002261D0">
      <w:pPr>
        <w:pStyle w:val="ListParagraph"/>
        <w:numPr>
          <w:ilvl w:val="0"/>
          <w:numId w:val="48"/>
        </w:numPr>
        <w:tabs>
          <w:tab w:val="left" w:pos="567"/>
          <w:tab w:val="left" w:pos="2694"/>
        </w:tabs>
        <w:ind w:right="-472" w:hanging="1650"/>
        <w:rPr>
          <w:rFonts w:cs="Arial"/>
          <w:b/>
          <w:szCs w:val="24"/>
        </w:rPr>
      </w:pPr>
      <w:r w:rsidRPr="00B758B0">
        <w:rPr>
          <w:rFonts w:cs="Arial"/>
          <w:b/>
          <w:szCs w:val="24"/>
        </w:rPr>
        <w:t xml:space="preserve">Cash and </w:t>
      </w:r>
      <w:r w:rsidR="008757EC">
        <w:rPr>
          <w:rFonts w:cs="Arial"/>
          <w:b/>
          <w:szCs w:val="24"/>
        </w:rPr>
        <w:t>c</w:t>
      </w:r>
      <w:r w:rsidRPr="00B758B0">
        <w:rPr>
          <w:rFonts w:cs="Arial"/>
          <w:b/>
          <w:szCs w:val="24"/>
        </w:rPr>
        <w:t xml:space="preserve">ash </w:t>
      </w:r>
      <w:r w:rsidR="008757EC">
        <w:rPr>
          <w:rFonts w:cs="Arial"/>
          <w:b/>
          <w:szCs w:val="24"/>
        </w:rPr>
        <w:t>e</w:t>
      </w:r>
      <w:r w:rsidRPr="00B758B0">
        <w:rPr>
          <w:rFonts w:cs="Arial"/>
          <w:b/>
          <w:szCs w:val="24"/>
        </w:rPr>
        <w:t>quivalents</w:t>
      </w:r>
    </w:p>
    <w:p w14:paraId="7B38580A" w14:textId="77777777" w:rsidR="007F3742" w:rsidRPr="00D90D0F" w:rsidRDefault="007F3742" w:rsidP="007F3742">
      <w:pPr>
        <w:tabs>
          <w:tab w:val="left" w:pos="540"/>
          <w:tab w:val="left" w:pos="2694"/>
        </w:tabs>
        <w:spacing w:after="0" w:line="240" w:lineRule="auto"/>
        <w:ind w:right="-472"/>
        <w:rPr>
          <w:rFonts w:eastAsia="Times New Roman" w:cs="Arial"/>
          <w:b/>
          <w:szCs w:val="24"/>
        </w:rPr>
      </w:pPr>
      <w:r w:rsidRPr="00D90D0F">
        <w:rPr>
          <w:rFonts w:eastAsia="Times New Roman" w:cs="Arial"/>
          <w:b/>
          <w:szCs w:val="24"/>
        </w:rPr>
        <w:t xml:space="preserve"> </w:t>
      </w:r>
    </w:p>
    <w:p w14:paraId="3B966C5F" w14:textId="77777777" w:rsidR="007F3742" w:rsidRPr="00D90D0F" w:rsidRDefault="007F3742" w:rsidP="00773C96">
      <w:pPr>
        <w:tabs>
          <w:tab w:val="left" w:pos="540"/>
        </w:tabs>
        <w:spacing w:after="0" w:line="240" w:lineRule="auto"/>
        <w:ind w:left="540" w:right="-1"/>
        <w:jc w:val="both"/>
        <w:rPr>
          <w:rFonts w:eastAsia="Times New Roman" w:cs="Arial"/>
          <w:szCs w:val="24"/>
        </w:rPr>
      </w:pPr>
      <w:r w:rsidRPr="00D90D0F">
        <w:rPr>
          <w:rFonts w:eastAsia="Times New Roman" w:cs="Arial"/>
          <w:szCs w:val="24"/>
        </w:rPr>
        <w:t xml:space="preserve">Cash is represented by cash in hand and deposits with financial institutions repayable without penalty on notice of not more than one working day. </w:t>
      </w:r>
    </w:p>
    <w:p w14:paraId="14C8525B" w14:textId="77777777" w:rsidR="007F3742" w:rsidRPr="00D90D0F" w:rsidRDefault="007F3742" w:rsidP="00773C96">
      <w:pPr>
        <w:tabs>
          <w:tab w:val="left" w:pos="540"/>
        </w:tabs>
        <w:spacing w:after="0" w:line="240" w:lineRule="auto"/>
        <w:ind w:left="540" w:right="-1"/>
        <w:jc w:val="both"/>
        <w:rPr>
          <w:rFonts w:eastAsia="Times New Roman" w:cs="Arial"/>
          <w:szCs w:val="24"/>
        </w:rPr>
      </w:pPr>
    </w:p>
    <w:p w14:paraId="640C185E" w14:textId="77777777" w:rsidR="007F3742" w:rsidRPr="00433326" w:rsidRDefault="007F3742" w:rsidP="00773C96">
      <w:pPr>
        <w:tabs>
          <w:tab w:val="left" w:pos="540"/>
        </w:tabs>
        <w:spacing w:after="0" w:line="240" w:lineRule="auto"/>
        <w:ind w:left="540" w:right="-1"/>
        <w:jc w:val="both"/>
        <w:rPr>
          <w:rFonts w:eastAsia="Times New Roman" w:cs="Arial"/>
          <w:szCs w:val="24"/>
        </w:rPr>
      </w:pPr>
      <w:r w:rsidRPr="00433326">
        <w:rPr>
          <w:rFonts w:eastAsia="Times New Roman" w:cs="Arial"/>
          <w:szCs w:val="24"/>
        </w:rPr>
        <w:t xml:space="preserve">Cash Equivalents are highly liquid investments that mature in 3 months or less from the date of acquisition and that are readily convertible to known amounts of cash with insignificant risk of change in value. </w:t>
      </w:r>
    </w:p>
    <w:p w14:paraId="3F0FA78A" w14:textId="77777777" w:rsidR="007F3742" w:rsidRPr="00D90D0F" w:rsidRDefault="007F3742" w:rsidP="00773C96">
      <w:pPr>
        <w:tabs>
          <w:tab w:val="left" w:pos="540"/>
        </w:tabs>
        <w:spacing w:after="0" w:line="240" w:lineRule="auto"/>
        <w:ind w:left="540" w:right="-1"/>
        <w:jc w:val="both"/>
        <w:rPr>
          <w:rFonts w:eastAsia="Times New Roman" w:cs="Arial"/>
          <w:szCs w:val="24"/>
        </w:rPr>
      </w:pPr>
      <w:r w:rsidRPr="00D90D0F">
        <w:rPr>
          <w:rFonts w:eastAsia="Times New Roman" w:cs="Arial"/>
          <w:szCs w:val="24"/>
        </w:rPr>
        <w:lastRenderedPageBreak/>
        <w:t xml:space="preserve"> </w:t>
      </w:r>
    </w:p>
    <w:p w14:paraId="569B275B" w14:textId="77777777" w:rsidR="007F3742" w:rsidRPr="00D90D0F" w:rsidRDefault="007F3742" w:rsidP="00773C96">
      <w:pPr>
        <w:tabs>
          <w:tab w:val="left" w:pos="540"/>
        </w:tabs>
        <w:spacing w:after="0" w:line="240" w:lineRule="auto"/>
        <w:ind w:left="540" w:right="-1"/>
        <w:jc w:val="both"/>
        <w:rPr>
          <w:rFonts w:eastAsia="Times New Roman" w:cs="Arial"/>
          <w:szCs w:val="24"/>
        </w:rPr>
      </w:pPr>
      <w:r w:rsidRPr="00D90D0F">
        <w:rPr>
          <w:rFonts w:eastAsia="Times New Roman" w:cs="Arial"/>
          <w:szCs w:val="24"/>
        </w:rPr>
        <w:t>In the cash flow statement, cash and cash equivalents are shown net of any bank overdrafts that are repayable on demand and form an integral part of the Council’s cash management.</w:t>
      </w:r>
    </w:p>
    <w:p w14:paraId="0A764A54" w14:textId="77777777" w:rsidR="007F3742" w:rsidRPr="00D90D0F" w:rsidRDefault="007F3742" w:rsidP="007F3742">
      <w:pPr>
        <w:tabs>
          <w:tab w:val="left" w:pos="540"/>
        </w:tabs>
        <w:spacing w:after="0" w:line="240" w:lineRule="auto"/>
        <w:ind w:right="-472"/>
        <w:rPr>
          <w:rFonts w:eastAsia="Times New Roman" w:cs="Arial"/>
          <w:szCs w:val="24"/>
        </w:rPr>
      </w:pPr>
    </w:p>
    <w:p w14:paraId="770E3308" w14:textId="24D947F6" w:rsidR="007F3742" w:rsidRPr="00B758B0" w:rsidRDefault="007F3742" w:rsidP="002261D0">
      <w:pPr>
        <w:pStyle w:val="ListParagraph"/>
        <w:numPr>
          <w:ilvl w:val="0"/>
          <w:numId w:val="48"/>
        </w:numPr>
        <w:tabs>
          <w:tab w:val="left" w:pos="600"/>
        </w:tabs>
        <w:ind w:right="-472" w:hanging="1650"/>
        <w:rPr>
          <w:rFonts w:eastAsia="Times New Roman" w:cs="Arial"/>
          <w:b/>
          <w:szCs w:val="24"/>
        </w:rPr>
      </w:pPr>
      <w:r w:rsidRPr="00B758B0">
        <w:rPr>
          <w:rFonts w:eastAsia="Times New Roman" w:cs="Arial"/>
          <w:b/>
          <w:szCs w:val="24"/>
        </w:rPr>
        <w:t xml:space="preserve">Exceptional </w:t>
      </w:r>
      <w:r w:rsidR="008757EC">
        <w:rPr>
          <w:rFonts w:eastAsia="Times New Roman" w:cs="Arial"/>
          <w:b/>
          <w:szCs w:val="24"/>
        </w:rPr>
        <w:t>i</w:t>
      </w:r>
      <w:r w:rsidRPr="00B758B0">
        <w:rPr>
          <w:rFonts w:eastAsia="Times New Roman" w:cs="Arial"/>
          <w:b/>
          <w:szCs w:val="24"/>
        </w:rPr>
        <w:t>tems</w:t>
      </w:r>
    </w:p>
    <w:p w14:paraId="76C8B4C9" w14:textId="77777777" w:rsidR="007F3742" w:rsidRPr="00D90D0F" w:rsidRDefault="007F3742" w:rsidP="007F3742">
      <w:pPr>
        <w:spacing w:after="0" w:line="240" w:lineRule="auto"/>
        <w:ind w:right="-472"/>
        <w:rPr>
          <w:rFonts w:eastAsia="Times New Roman" w:cs="Arial"/>
          <w:b/>
          <w:szCs w:val="24"/>
        </w:rPr>
      </w:pPr>
    </w:p>
    <w:p w14:paraId="0CCC7F08" w14:textId="77777777" w:rsidR="007F3742" w:rsidRPr="00433326" w:rsidRDefault="007F3742" w:rsidP="00773C96">
      <w:pPr>
        <w:spacing w:after="0" w:line="240" w:lineRule="auto"/>
        <w:ind w:left="540" w:right="-1"/>
        <w:jc w:val="both"/>
        <w:rPr>
          <w:rFonts w:eastAsia="Times New Roman" w:cs="Arial"/>
          <w:szCs w:val="24"/>
        </w:rPr>
      </w:pPr>
      <w:r w:rsidRPr="00433326">
        <w:rPr>
          <w:rFonts w:eastAsia="Times New Roman" w:cs="Arial"/>
          <w:szCs w:val="24"/>
        </w:rPr>
        <w:t>When items of income and expenditure are material, their nature and amount is disclosed separately, either on the face of the Comprehensive Income and Expenditure Statement or in the notes to the accounts, depending on how significant the items are to an understanding of the Council’s financial performance.</w:t>
      </w:r>
    </w:p>
    <w:p w14:paraId="1C31FAB3" w14:textId="77777777" w:rsidR="007F3742" w:rsidRPr="00D90D0F" w:rsidRDefault="007F3742" w:rsidP="00773C96">
      <w:pPr>
        <w:spacing w:after="0" w:line="240" w:lineRule="auto"/>
        <w:ind w:left="540" w:right="-1"/>
        <w:jc w:val="both"/>
        <w:rPr>
          <w:rFonts w:eastAsia="Times New Roman" w:cs="Arial"/>
          <w:szCs w:val="24"/>
        </w:rPr>
      </w:pPr>
    </w:p>
    <w:p w14:paraId="6640323F" w14:textId="1B99349E" w:rsidR="007F3742" w:rsidRPr="00B758B0" w:rsidRDefault="007F3742" w:rsidP="002261D0">
      <w:pPr>
        <w:pStyle w:val="ListParagraph"/>
        <w:numPr>
          <w:ilvl w:val="0"/>
          <w:numId w:val="48"/>
        </w:numPr>
        <w:ind w:left="567" w:right="-472" w:hanging="567"/>
        <w:rPr>
          <w:rFonts w:eastAsia="Times New Roman" w:cs="Arial"/>
          <w:b/>
          <w:szCs w:val="24"/>
        </w:rPr>
      </w:pPr>
      <w:r w:rsidRPr="00B758B0">
        <w:rPr>
          <w:rFonts w:eastAsia="Times New Roman" w:cs="Arial"/>
          <w:b/>
          <w:szCs w:val="24"/>
        </w:rPr>
        <w:t xml:space="preserve">Prior </w:t>
      </w:r>
      <w:r w:rsidR="008757EC">
        <w:rPr>
          <w:rFonts w:eastAsia="Times New Roman" w:cs="Arial"/>
          <w:b/>
          <w:szCs w:val="24"/>
        </w:rPr>
        <w:t>p</w:t>
      </w:r>
      <w:r w:rsidRPr="00B758B0">
        <w:rPr>
          <w:rFonts w:eastAsia="Times New Roman" w:cs="Arial"/>
          <w:b/>
          <w:szCs w:val="24"/>
        </w:rPr>
        <w:t xml:space="preserve">eriod </w:t>
      </w:r>
      <w:r w:rsidR="008757EC">
        <w:rPr>
          <w:rFonts w:eastAsia="Times New Roman" w:cs="Arial"/>
          <w:b/>
          <w:szCs w:val="24"/>
        </w:rPr>
        <w:t>a</w:t>
      </w:r>
      <w:r w:rsidRPr="00B758B0">
        <w:rPr>
          <w:rFonts w:eastAsia="Times New Roman" w:cs="Arial"/>
          <w:b/>
          <w:szCs w:val="24"/>
        </w:rPr>
        <w:t xml:space="preserve">djustments, </w:t>
      </w:r>
      <w:r w:rsidR="008757EC">
        <w:rPr>
          <w:rFonts w:eastAsia="Times New Roman" w:cs="Arial"/>
          <w:b/>
          <w:szCs w:val="24"/>
        </w:rPr>
        <w:t>c</w:t>
      </w:r>
      <w:r w:rsidRPr="00B758B0">
        <w:rPr>
          <w:rFonts w:eastAsia="Times New Roman" w:cs="Arial"/>
          <w:b/>
          <w:szCs w:val="24"/>
        </w:rPr>
        <w:t xml:space="preserve">hanges in </w:t>
      </w:r>
      <w:r w:rsidR="008757EC">
        <w:rPr>
          <w:rFonts w:eastAsia="Times New Roman" w:cs="Arial"/>
          <w:b/>
          <w:szCs w:val="24"/>
        </w:rPr>
        <w:t>a</w:t>
      </w:r>
      <w:r w:rsidRPr="00B758B0">
        <w:rPr>
          <w:rFonts w:eastAsia="Times New Roman" w:cs="Arial"/>
          <w:b/>
          <w:szCs w:val="24"/>
        </w:rPr>
        <w:t xml:space="preserve">ccounting </w:t>
      </w:r>
      <w:r w:rsidR="008757EC">
        <w:rPr>
          <w:rFonts w:eastAsia="Times New Roman" w:cs="Arial"/>
          <w:b/>
          <w:szCs w:val="24"/>
        </w:rPr>
        <w:t>p</w:t>
      </w:r>
      <w:r w:rsidRPr="00B758B0">
        <w:rPr>
          <w:rFonts w:eastAsia="Times New Roman" w:cs="Arial"/>
          <w:b/>
          <w:szCs w:val="24"/>
        </w:rPr>
        <w:t xml:space="preserve">olicies and </w:t>
      </w:r>
      <w:r w:rsidR="008757EC">
        <w:rPr>
          <w:rFonts w:eastAsia="Times New Roman" w:cs="Arial"/>
          <w:b/>
          <w:szCs w:val="24"/>
        </w:rPr>
        <w:t>e</w:t>
      </w:r>
      <w:r w:rsidRPr="00B758B0">
        <w:rPr>
          <w:rFonts w:eastAsia="Times New Roman" w:cs="Arial"/>
          <w:b/>
          <w:szCs w:val="24"/>
        </w:rPr>
        <w:t xml:space="preserve">stimates and </w:t>
      </w:r>
      <w:r w:rsidR="008757EC">
        <w:rPr>
          <w:rFonts w:eastAsia="Times New Roman" w:cs="Arial"/>
          <w:b/>
          <w:szCs w:val="24"/>
        </w:rPr>
        <w:t>e</w:t>
      </w:r>
      <w:r w:rsidRPr="00B758B0">
        <w:rPr>
          <w:rFonts w:eastAsia="Times New Roman" w:cs="Arial"/>
          <w:b/>
          <w:szCs w:val="24"/>
        </w:rPr>
        <w:t xml:space="preserve">rrors </w:t>
      </w:r>
    </w:p>
    <w:p w14:paraId="47D492C6" w14:textId="77777777" w:rsidR="007F3742" w:rsidRPr="00D90D0F" w:rsidRDefault="007F3742" w:rsidP="007F3742">
      <w:pPr>
        <w:spacing w:after="0" w:line="240" w:lineRule="auto"/>
        <w:ind w:right="-472"/>
        <w:rPr>
          <w:rFonts w:eastAsia="Times New Roman" w:cs="Arial"/>
          <w:szCs w:val="24"/>
        </w:rPr>
      </w:pPr>
    </w:p>
    <w:p w14:paraId="410F8162" w14:textId="29AD6D12" w:rsidR="007F3742" w:rsidRPr="00D90D0F" w:rsidRDefault="007F3742" w:rsidP="00773C96">
      <w:pPr>
        <w:spacing w:after="0" w:line="240" w:lineRule="auto"/>
        <w:ind w:right="-1"/>
        <w:jc w:val="both"/>
        <w:rPr>
          <w:rFonts w:eastAsia="Times New Roman" w:cs="Arial"/>
          <w:szCs w:val="24"/>
        </w:rPr>
      </w:pPr>
      <w:r w:rsidRPr="00D90D0F">
        <w:rPr>
          <w:rFonts w:eastAsia="Times New Roman" w:cs="Arial"/>
          <w:szCs w:val="24"/>
        </w:rPr>
        <w:t xml:space="preserve">Prior period adjustments may arise </w:t>
      </w:r>
      <w:r w:rsidR="00B458B5" w:rsidRPr="00D90D0F">
        <w:rPr>
          <w:rFonts w:eastAsia="Times New Roman" w:cs="Arial"/>
          <w:szCs w:val="24"/>
        </w:rPr>
        <w:t>because of</w:t>
      </w:r>
      <w:r w:rsidRPr="00D90D0F">
        <w:rPr>
          <w:rFonts w:eastAsia="Times New Roman" w:cs="Arial"/>
          <w:szCs w:val="24"/>
        </w:rPr>
        <w:t xml:space="preserve"> a change in accounting policies or to correct a material error. Changes in accounting estimates are accounted for prospectively, i.e. in the current and future years affected by the change and do not give rise to a prior period adjustment.</w:t>
      </w:r>
    </w:p>
    <w:p w14:paraId="0AE36313" w14:textId="77777777" w:rsidR="007F3742" w:rsidRPr="00D90D0F" w:rsidRDefault="007F3742" w:rsidP="00773C96">
      <w:pPr>
        <w:spacing w:after="0" w:line="240" w:lineRule="auto"/>
        <w:ind w:right="-1"/>
        <w:jc w:val="both"/>
        <w:rPr>
          <w:rFonts w:eastAsia="Times New Roman" w:cs="Arial"/>
          <w:szCs w:val="24"/>
        </w:rPr>
      </w:pPr>
    </w:p>
    <w:p w14:paraId="505C748B" w14:textId="77777777" w:rsidR="007F3742" w:rsidRPr="00D90D0F" w:rsidRDefault="007F3742" w:rsidP="00773C96">
      <w:pPr>
        <w:spacing w:after="0" w:line="240" w:lineRule="auto"/>
        <w:ind w:right="-1"/>
        <w:jc w:val="both"/>
        <w:rPr>
          <w:rFonts w:eastAsia="Times New Roman" w:cs="Arial"/>
          <w:szCs w:val="24"/>
        </w:rPr>
      </w:pPr>
      <w:r w:rsidRPr="00D90D0F">
        <w:rPr>
          <w:rFonts w:eastAsia="Times New Roman" w:cs="Arial"/>
          <w:szCs w:val="24"/>
        </w:rPr>
        <w:t>Changes in accounting policies are only made when required by proper accounting practices or the change provides more reliable or relevant information about the effect of transactions, other events and conditions on the Council’s financial position or financial performance. Where a change is made, it is applied retrospectively (unless stated otherwise) by adjusting opening balances and comparative amounts for the prior period as if the new policy had always been applied.</w:t>
      </w:r>
    </w:p>
    <w:p w14:paraId="05EFCB85" w14:textId="77777777" w:rsidR="007F3742" w:rsidRPr="00D90D0F" w:rsidRDefault="007F3742" w:rsidP="00773C96">
      <w:pPr>
        <w:spacing w:after="0" w:line="240" w:lineRule="auto"/>
        <w:ind w:right="-1"/>
        <w:jc w:val="both"/>
        <w:rPr>
          <w:rFonts w:eastAsia="Times New Roman" w:cs="Arial"/>
          <w:szCs w:val="24"/>
        </w:rPr>
      </w:pPr>
    </w:p>
    <w:p w14:paraId="5B5F6AAE" w14:textId="77777777" w:rsidR="007F3742" w:rsidRPr="00D90D0F" w:rsidRDefault="007F3742" w:rsidP="00773C96">
      <w:pPr>
        <w:spacing w:after="0" w:line="240" w:lineRule="auto"/>
        <w:ind w:right="-1"/>
        <w:jc w:val="both"/>
        <w:rPr>
          <w:rFonts w:eastAsia="Times New Roman" w:cs="Arial"/>
          <w:szCs w:val="24"/>
        </w:rPr>
      </w:pPr>
      <w:r w:rsidRPr="00D90D0F">
        <w:rPr>
          <w:rFonts w:eastAsia="Times New Roman" w:cs="Arial"/>
          <w:szCs w:val="24"/>
        </w:rPr>
        <w:t xml:space="preserve">Material errors discovered in prior period figures are corrected retrospectively by amending opening balances and comparative amounts for the prior period.  </w:t>
      </w:r>
    </w:p>
    <w:p w14:paraId="08F104D5" w14:textId="77777777" w:rsidR="007F3742" w:rsidRPr="00D90D0F" w:rsidRDefault="007F3742" w:rsidP="00773C96">
      <w:pPr>
        <w:tabs>
          <w:tab w:val="left" w:pos="540"/>
          <w:tab w:val="left" w:pos="2694"/>
        </w:tabs>
        <w:spacing w:after="0" w:line="240" w:lineRule="auto"/>
        <w:ind w:right="-1"/>
        <w:jc w:val="both"/>
        <w:rPr>
          <w:rFonts w:eastAsia="Times New Roman" w:cs="Arial"/>
          <w:b/>
          <w:szCs w:val="24"/>
        </w:rPr>
      </w:pPr>
    </w:p>
    <w:p w14:paraId="21531268" w14:textId="51628288" w:rsidR="007F3742" w:rsidRPr="00B758B0" w:rsidRDefault="007F3742" w:rsidP="002261D0">
      <w:pPr>
        <w:pStyle w:val="ListParagraph"/>
        <w:numPr>
          <w:ilvl w:val="0"/>
          <w:numId w:val="48"/>
        </w:numPr>
        <w:tabs>
          <w:tab w:val="left" w:pos="567"/>
          <w:tab w:val="left" w:pos="1134"/>
          <w:tab w:val="left" w:pos="2694"/>
        </w:tabs>
        <w:ind w:right="-472" w:hanging="1650"/>
        <w:rPr>
          <w:rFonts w:eastAsia="Times New Roman" w:cs="Arial"/>
          <w:b/>
          <w:szCs w:val="24"/>
        </w:rPr>
      </w:pPr>
      <w:r w:rsidRPr="00B758B0">
        <w:rPr>
          <w:rFonts w:eastAsia="Times New Roman" w:cs="Arial"/>
          <w:b/>
          <w:szCs w:val="24"/>
        </w:rPr>
        <w:t xml:space="preserve">Charges to </w:t>
      </w:r>
      <w:r w:rsidR="008757EC">
        <w:rPr>
          <w:rFonts w:eastAsia="Times New Roman" w:cs="Arial"/>
          <w:b/>
          <w:szCs w:val="24"/>
        </w:rPr>
        <w:t>r</w:t>
      </w:r>
      <w:r w:rsidRPr="00B758B0">
        <w:rPr>
          <w:rFonts w:eastAsia="Times New Roman" w:cs="Arial"/>
          <w:b/>
          <w:szCs w:val="24"/>
        </w:rPr>
        <w:t xml:space="preserve">evenue for </w:t>
      </w:r>
      <w:r w:rsidR="008757EC">
        <w:rPr>
          <w:rFonts w:eastAsia="Times New Roman" w:cs="Arial"/>
          <w:b/>
          <w:szCs w:val="24"/>
        </w:rPr>
        <w:t>n</w:t>
      </w:r>
      <w:r w:rsidRPr="00B758B0">
        <w:rPr>
          <w:rFonts w:eastAsia="Times New Roman" w:cs="Arial"/>
          <w:b/>
          <w:szCs w:val="24"/>
        </w:rPr>
        <w:t>on-</w:t>
      </w:r>
      <w:r w:rsidR="008757EC">
        <w:rPr>
          <w:rFonts w:eastAsia="Times New Roman" w:cs="Arial"/>
          <w:b/>
          <w:szCs w:val="24"/>
        </w:rPr>
        <w:t>c</w:t>
      </w:r>
      <w:r w:rsidRPr="00B758B0">
        <w:rPr>
          <w:rFonts w:eastAsia="Times New Roman" w:cs="Arial"/>
          <w:b/>
          <w:szCs w:val="24"/>
        </w:rPr>
        <w:t xml:space="preserve">urrent </w:t>
      </w:r>
      <w:r w:rsidR="008757EC">
        <w:rPr>
          <w:rFonts w:eastAsia="Times New Roman" w:cs="Arial"/>
          <w:b/>
          <w:szCs w:val="24"/>
        </w:rPr>
        <w:t>a</w:t>
      </w:r>
      <w:r w:rsidRPr="00B758B0">
        <w:rPr>
          <w:rFonts w:eastAsia="Times New Roman" w:cs="Arial"/>
          <w:b/>
          <w:szCs w:val="24"/>
        </w:rPr>
        <w:t>ssets</w:t>
      </w:r>
    </w:p>
    <w:p w14:paraId="0AF5EE03" w14:textId="77777777" w:rsidR="007F3742" w:rsidRPr="00D90D0F" w:rsidRDefault="007F3742" w:rsidP="007F3742">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472"/>
        <w:rPr>
          <w:rFonts w:eastAsia="Times New Roman" w:cs="Arial"/>
          <w:iCs/>
          <w:szCs w:val="24"/>
        </w:rPr>
      </w:pPr>
    </w:p>
    <w:p w14:paraId="17B88E7B" w14:textId="77777777" w:rsidR="007F3742" w:rsidRPr="00D90D0F" w:rsidRDefault="007F3742" w:rsidP="00773C96">
      <w:pPr>
        <w:widowControl w:val="0"/>
        <w:tabs>
          <w:tab w:val="left" w:pos="240"/>
          <w:tab w:val="left" w:pos="567"/>
          <w:tab w:val="decimal" w:pos="600"/>
          <w:tab w:val="left" w:pos="960"/>
          <w:tab w:val="left" w:pos="1680"/>
          <w:tab w:val="left" w:pos="2400"/>
          <w:tab w:val="left" w:pos="3120"/>
          <w:tab w:val="left" w:pos="3840"/>
          <w:tab w:val="left" w:pos="4560"/>
          <w:tab w:val="left" w:pos="5280"/>
          <w:tab w:val="left" w:pos="6000"/>
          <w:tab w:val="decimal" w:pos="8880"/>
        </w:tabs>
        <w:spacing w:after="0" w:line="240" w:lineRule="auto"/>
        <w:ind w:right="-1"/>
        <w:jc w:val="both"/>
        <w:rPr>
          <w:rFonts w:eastAsia="Times New Roman" w:cs="Arial"/>
          <w:iCs/>
          <w:szCs w:val="24"/>
        </w:rPr>
      </w:pPr>
      <w:r w:rsidRPr="00D90D0F">
        <w:rPr>
          <w:rFonts w:eastAsia="Times New Roman" w:cs="Arial"/>
          <w:iCs/>
          <w:szCs w:val="24"/>
        </w:rPr>
        <w:t>Service revenue accounts, support services and trading accounts are charged with the following amounts to record the real cost of holding non-current assets during the year:</w:t>
      </w:r>
    </w:p>
    <w:p w14:paraId="1E3ED0AA" w14:textId="77777777" w:rsidR="007F3742" w:rsidRDefault="007F3742" w:rsidP="00773C96">
      <w:pPr>
        <w:widowControl w:val="0"/>
        <w:tabs>
          <w:tab w:val="left" w:pos="-72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p>
    <w:p w14:paraId="6AD7C446" w14:textId="77777777" w:rsidR="007F3742" w:rsidRPr="00D90D0F" w:rsidRDefault="007F3742" w:rsidP="002261D0">
      <w:pPr>
        <w:numPr>
          <w:ilvl w:val="0"/>
          <w:numId w:val="22"/>
        </w:numPr>
        <w:tabs>
          <w:tab w:val="num" w:pos="993"/>
        </w:tabs>
        <w:spacing w:after="0" w:line="240" w:lineRule="auto"/>
        <w:ind w:left="993" w:right="-1" w:hanging="426"/>
        <w:jc w:val="both"/>
        <w:rPr>
          <w:rFonts w:eastAsia="Times New Roman" w:cs="Arial"/>
          <w:iCs/>
          <w:szCs w:val="24"/>
        </w:rPr>
      </w:pPr>
      <w:r w:rsidRPr="00D90D0F">
        <w:rPr>
          <w:rFonts w:eastAsia="Times New Roman" w:cs="Arial"/>
          <w:iCs/>
          <w:szCs w:val="24"/>
        </w:rPr>
        <w:t>Depreciation attributable to the assets used by the relevant service.</w:t>
      </w:r>
    </w:p>
    <w:p w14:paraId="7291AC4F" w14:textId="77777777" w:rsidR="007F3742" w:rsidRPr="0038558D" w:rsidRDefault="007F3742" w:rsidP="002261D0">
      <w:pPr>
        <w:numPr>
          <w:ilvl w:val="0"/>
          <w:numId w:val="22"/>
        </w:numPr>
        <w:tabs>
          <w:tab w:val="num" w:pos="426"/>
          <w:tab w:val="num" w:pos="993"/>
        </w:tabs>
        <w:spacing w:after="0" w:line="240" w:lineRule="auto"/>
        <w:ind w:left="993" w:right="-1" w:hanging="426"/>
        <w:jc w:val="both"/>
        <w:rPr>
          <w:rFonts w:eastAsia="Times New Roman" w:cs="Arial"/>
          <w:iCs/>
          <w:szCs w:val="24"/>
        </w:rPr>
      </w:pPr>
      <w:r w:rsidRPr="0038558D">
        <w:rPr>
          <w:rFonts w:eastAsia="Times New Roman" w:cs="Arial"/>
          <w:iCs/>
          <w:szCs w:val="24"/>
        </w:rPr>
        <w:t>Revaluation and impairment losses on assets used by the service where there are no accumulated gains in the Revaluation Reserves against which the losses can be written off.</w:t>
      </w:r>
    </w:p>
    <w:p w14:paraId="598C4EB4" w14:textId="77777777" w:rsidR="007F3742" w:rsidRPr="00D90D0F" w:rsidRDefault="007F3742" w:rsidP="00B458B5">
      <w:pPr>
        <w:numPr>
          <w:ilvl w:val="0"/>
          <w:numId w:val="22"/>
        </w:numPr>
        <w:tabs>
          <w:tab w:val="num" w:pos="993"/>
        </w:tabs>
        <w:spacing w:after="0" w:line="240" w:lineRule="auto"/>
        <w:ind w:left="993" w:right="-1" w:hanging="426"/>
        <w:rPr>
          <w:rFonts w:eastAsia="Times New Roman" w:cs="Arial"/>
          <w:iCs/>
          <w:szCs w:val="24"/>
        </w:rPr>
      </w:pPr>
      <w:r w:rsidRPr="00D90D0F">
        <w:rPr>
          <w:rFonts w:eastAsia="Times New Roman" w:cs="Arial"/>
          <w:iCs/>
          <w:szCs w:val="24"/>
        </w:rPr>
        <w:t>Amortisation of intangible assets attributable to the service.</w:t>
      </w:r>
      <w:r w:rsidRPr="00D90D0F">
        <w:rPr>
          <w:rFonts w:eastAsia="Times New Roman" w:cs="Arial"/>
          <w:iCs/>
          <w:szCs w:val="24"/>
        </w:rPr>
        <w:br/>
      </w:r>
    </w:p>
    <w:p w14:paraId="76B440E7" w14:textId="77777777" w:rsidR="007F3742" w:rsidRDefault="007F3742" w:rsidP="00773C96">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 xml:space="preserve">The Council is not required to raise Council Tax to cover depreciation, revaluation and impairment losses or amortisations.  However, it is required to make an annual provision from revenue to contribute towards the reduction in its overall borrowing requirement equal to an amount calculated on a prudent basis determined by the Council in accordance with statutory guidance. </w:t>
      </w:r>
    </w:p>
    <w:p w14:paraId="7C2AE53C" w14:textId="77777777" w:rsidR="007F3742" w:rsidRPr="007F3742" w:rsidRDefault="007F3742" w:rsidP="00773C96">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 w:val="16"/>
          <w:szCs w:val="16"/>
        </w:rPr>
      </w:pPr>
    </w:p>
    <w:p w14:paraId="14A930CD" w14:textId="77777777" w:rsidR="007F3742" w:rsidRPr="00D90D0F" w:rsidRDefault="007F3742" w:rsidP="00773C96">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Depreciation, revaluation, impairment losses and amortisation are therefore replaced by the contribution in the General Fund Balance by way of an adjusting transaction with the Capital Adjustment Account in the Movement in Reserves Statement for the difference between the two.</w:t>
      </w:r>
    </w:p>
    <w:p w14:paraId="39C1E1A5" w14:textId="77777777" w:rsidR="007F3742" w:rsidRPr="00D90D0F" w:rsidRDefault="007F3742" w:rsidP="007F3742">
      <w:pPr>
        <w:tabs>
          <w:tab w:val="left" w:pos="540"/>
          <w:tab w:val="left" w:pos="2694"/>
        </w:tabs>
        <w:spacing w:after="0" w:line="240" w:lineRule="auto"/>
        <w:ind w:right="-472"/>
        <w:rPr>
          <w:rFonts w:eastAsia="Times New Roman" w:cs="Arial"/>
          <w:b/>
          <w:szCs w:val="24"/>
        </w:rPr>
      </w:pPr>
    </w:p>
    <w:p w14:paraId="64A1155B" w14:textId="0533CCEE" w:rsidR="007F3742" w:rsidRPr="00B758B0" w:rsidRDefault="007F3742" w:rsidP="002261D0">
      <w:pPr>
        <w:pStyle w:val="ListParagraph"/>
        <w:numPr>
          <w:ilvl w:val="0"/>
          <w:numId w:val="48"/>
        </w:numPr>
        <w:tabs>
          <w:tab w:val="left" w:pos="540"/>
          <w:tab w:val="left" w:pos="2694"/>
        </w:tabs>
        <w:ind w:right="-472" w:hanging="1650"/>
        <w:rPr>
          <w:rFonts w:eastAsia="Times New Roman" w:cs="Arial"/>
          <w:b/>
          <w:szCs w:val="24"/>
        </w:rPr>
      </w:pPr>
      <w:r w:rsidRPr="00B758B0">
        <w:rPr>
          <w:rFonts w:eastAsia="Times New Roman" w:cs="Arial"/>
          <w:b/>
          <w:szCs w:val="24"/>
        </w:rPr>
        <w:t xml:space="preserve">Employee </w:t>
      </w:r>
      <w:r w:rsidR="008757EC">
        <w:rPr>
          <w:rFonts w:eastAsia="Times New Roman" w:cs="Arial"/>
          <w:b/>
          <w:szCs w:val="24"/>
        </w:rPr>
        <w:t>b</w:t>
      </w:r>
      <w:r w:rsidRPr="00B758B0">
        <w:rPr>
          <w:rFonts w:eastAsia="Times New Roman" w:cs="Arial"/>
          <w:b/>
          <w:szCs w:val="24"/>
        </w:rPr>
        <w:t xml:space="preserve">enefits         </w:t>
      </w:r>
      <w:r w:rsidRPr="00B758B0">
        <w:rPr>
          <w:rFonts w:eastAsia="Times New Roman" w:cs="Arial"/>
          <w:b/>
          <w:szCs w:val="24"/>
        </w:rPr>
        <w:tab/>
        <w:t xml:space="preserve">  </w:t>
      </w:r>
    </w:p>
    <w:p w14:paraId="12BD2EC2" w14:textId="77777777" w:rsidR="007F3742" w:rsidRPr="00D90D0F" w:rsidRDefault="007F3742" w:rsidP="007F3742">
      <w:pPr>
        <w:tabs>
          <w:tab w:val="left" w:pos="540"/>
        </w:tabs>
        <w:spacing w:after="0" w:line="240" w:lineRule="auto"/>
        <w:ind w:left="540" w:right="-472"/>
        <w:rPr>
          <w:rFonts w:eastAsia="Times New Roman" w:cs="Arial"/>
          <w:szCs w:val="24"/>
        </w:rPr>
      </w:pPr>
    </w:p>
    <w:p w14:paraId="7EB79520" w14:textId="2A9A80F5" w:rsidR="007F3742" w:rsidRPr="00D90D0F" w:rsidRDefault="007F3742" w:rsidP="002261D0">
      <w:pPr>
        <w:numPr>
          <w:ilvl w:val="0"/>
          <w:numId w:val="28"/>
        </w:numPr>
        <w:tabs>
          <w:tab w:val="left" w:pos="1000"/>
        </w:tabs>
        <w:spacing w:after="0" w:line="240" w:lineRule="auto"/>
        <w:ind w:right="-1" w:hanging="2100"/>
        <w:jc w:val="both"/>
        <w:rPr>
          <w:rFonts w:eastAsia="Times New Roman" w:cs="Arial"/>
          <w:b/>
          <w:szCs w:val="24"/>
        </w:rPr>
      </w:pPr>
      <w:r w:rsidRPr="00D90D0F">
        <w:rPr>
          <w:rFonts w:eastAsia="Times New Roman" w:cs="Arial"/>
          <w:b/>
          <w:szCs w:val="24"/>
        </w:rPr>
        <w:t xml:space="preserve">Benefits payable </w:t>
      </w:r>
      <w:r w:rsidR="008757EC">
        <w:rPr>
          <w:rFonts w:eastAsia="Times New Roman" w:cs="Arial"/>
          <w:b/>
          <w:szCs w:val="24"/>
        </w:rPr>
        <w:t>d</w:t>
      </w:r>
      <w:r w:rsidRPr="00D90D0F">
        <w:rPr>
          <w:rFonts w:eastAsia="Times New Roman" w:cs="Arial"/>
          <w:b/>
          <w:szCs w:val="24"/>
        </w:rPr>
        <w:t xml:space="preserve">uring </w:t>
      </w:r>
      <w:r w:rsidR="008757EC">
        <w:rPr>
          <w:rFonts w:eastAsia="Times New Roman" w:cs="Arial"/>
          <w:b/>
          <w:szCs w:val="24"/>
        </w:rPr>
        <w:t>e</w:t>
      </w:r>
      <w:r w:rsidRPr="00D90D0F">
        <w:rPr>
          <w:rFonts w:eastAsia="Times New Roman" w:cs="Arial"/>
          <w:b/>
          <w:szCs w:val="24"/>
        </w:rPr>
        <w:t>mployment</w:t>
      </w:r>
    </w:p>
    <w:p w14:paraId="63E0E5DB" w14:textId="77777777" w:rsidR="007F3742" w:rsidRPr="00D90D0F" w:rsidRDefault="007F3742" w:rsidP="00C33083">
      <w:pPr>
        <w:tabs>
          <w:tab w:val="left" w:pos="540"/>
        </w:tabs>
        <w:spacing w:after="0" w:line="240" w:lineRule="auto"/>
        <w:ind w:left="540" w:right="-1"/>
        <w:jc w:val="both"/>
        <w:rPr>
          <w:rFonts w:eastAsia="Times New Roman" w:cs="Arial"/>
          <w:szCs w:val="24"/>
        </w:rPr>
      </w:pPr>
    </w:p>
    <w:p w14:paraId="45DEFEDD" w14:textId="67419E18" w:rsidR="007F3742" w:rsidRPr="00D90D0F" w:rsidRDefault="007F3742" w:rsidP="00C33083">
      <w:pPr>
        <w:tabs>
          <w:tab w:val="left" w:pos="540"/>
        </w:tabs>
        <w:spacing w:after="0" w:line="240" w:lineRule="auto"/>
        <w:ind w:left="540" w:right="-1"/>
        <w:jc w:val="both"/>
        <w:rPr>
          <w:rFonts w:eastAsia="Times New Roman" w:cs="Arial"/>
          <w:szCs w:val="24"/>
        </w:rPr>
      </w:pPr>
      <w:r w:rsidRPr="00D90D0F">
        <w:rPr>
          <w:rFonts w:eastAsia="Times New Roman" w:cs="Arial"/>
          <w:szCs w:val="24"/>
        </w:rPr>
        <w:t xml:space="preserve">Short-term employee benefits are those due to be settled within 12 months of the year-end.  They include such benefits as wages and salaries, paid annual leave and paid sick leave, bonuses and accumulated flexi time for current employees and are recognised as an expense for the services in the year in which the employees render service to the Council.  An accrual is made for the cost of holiday entitlements etc. earned by employees but not taken before the year-end, which employees can carry forward into the next financial year. The accrual is made at the wage and salary rates applicable the following accounting year, being the period in which the employee takes the benefit.  The accrual is charged to Surplus and Deficit on the Provision of </w:t>
      </w:r>
      <w:r w:rsidR="002E1973" w:rsidRPr="00D90D0F">
        <w:rPr>
          <w:rFonts w:eastAsia="Times New Roman" w:cs="Arial"/>
          <w:szCs w:val="24"/>
        </w:rPr>
        <w:t>Services but</w:t>
      </w:r>
      <w:r w:rsidRPr="00D90D0F">
        <w:rPr>
          <w:rFonts w:eastAsia="Times New Roman" w:cs="Arial"/>
          <w:szCs w:val="24"/>
        </w:rPr>
        <w:t xml:space="preserve"> then reversed out through the Movement in Reserves Statement so that holiday benefits are charged to revenue in the financial year in which the holiday absence occurs. </w:t>
      </w:r>
    </w:p>
    <w:p w14:paraId="16E44B3D" w14:textId="77777777" w:rsidR="007F3742" w:rsidRPr="00D90D0F" w:rsidRDefault="007F3742" w:rsidP="00C33083">
      <w:pPr>
        <w:tabs>
          <w:tab w:val="left" w:pos="540"/>
        </w:tabs>
        <w:spacing w:after="0" w:line="240" w:lineRule="auto"/>
        <w:ind w:left="540" w:right="-1"/>
        <w:jc w:val="both"/>
        <w:rPr>
          <w:rFonts w:eastAsia="Times New Roman" w:cs="Arial"/>
          <w:szCs w:val="24"/>
        </w:rPr>
      </w:pPr>
    </w:p>
    <w:p w14:paraId="4F272CAA" w14:textId="59CD721E" w:rsidR="007F3742" w:rsidRPr="00D90D0F" w:rsidRDefault="007F3742" w:rsidP="002261D0">
      <w:pPr>
        <w:numPr>
          <w:ilvl w:val="0"/>
          <w:numId w:val="28"/>
        </w:numPr>
        <w:tabs>
          <w:tab w:val="num" w:pos="1000"/>
          <w:tab w:val="left" w:pos="1100"/>
        </w:tabs>
        <w:spacing w:after="0" w:line="240" w:lineRule="auto"/>
        <w:ind w:right="-1" w:hanging="2100"/>
        <w:jc w:val="both"/>
        <w:rPr>
          <w:rFonts w:eastAsia="Times New Roman" w:cs="Arial"/>
          <w:b/>
          <w:szCs w:val="24"/>
        </w:rPr>
      </w:pPr>
      <w:r w:rsidRPr="00D90D0F">
        <w:rPr>
          <w:rFonts w:eastAsia="Times New Roman" w:cs="Arial"/>
          <w:b/>
          <w:szCs w:val="24"/>
        </w:rPr>
        <w:t xml:space="preserve">Termination </w:t>
      </w:r>
      <w:r w:rsidR="008757EC">
        <w:rPr>
          <w:rFonts w:eastAsia="Times New Roman" w:cs="Arial"/>
          <w:b/>
          <w:szCs w:val="24"/>
        </w:rPr>
        <w:t>b</w:t>
      </w:r>
      <w:r w:rsidRPr="00D90D0F">
        <w:rPr>
          <w:rFonts w:eastAsia="Times New Roman" w:cs="Arial"/>
          <w:b/>
          <w:szCs w:val="24"/>
        </w:rPr>
        <w:t>enefits</w:t>
      </w:r>
    </w:p>
    <w:p w14:paraId="2CE956DE" w14:textId="77777777" w:rsidR="007F3742" w:rsidRPr="00D90D0F" w:rsidRDefault="007F3742" w:rsidP="00C33083">
      <w:pPr>
        <w:tabs>
          <w:tab w:val="left" w:pos="540"/>
        </w:tabs>
        <w:spacing w:after="0" w:line="240" w:lineRule="auto"/>
        <w:ind w:right="-1"/>
        <w:jc w:val="both"/>
        <w:rPr>
          <w:rFonts w:eastAsia="Times New Roman" w:cs="Arial"/>
          <w:szCs w:val="24"/>
        </w:rPr>
      </w:pPr>
    </w:p>
    <w:p w14:paraId="0EB645B6" w14:textId="52835F0D" w:rsidR="007F3742" w:rsidRPr="00D90D0F" w:rsidRDefault="007F3742" w:rsidP="00C33083">
      <w:pPr>
        <w:autoSpaceDE w:val="0"/>
        <w:autoSpaceDN w:val="0"/>
        <w:adjustRightInd w:val="0"/>
        <w:spacing w:after="0" w:line="240" w:lineRule="auto"/>
        <w:ind w:left="600" w:right="-1" w:hanging="600"/>
        <w:jc w:val="both"/>
        <w:rPr>
          <w:rFonts w:eastAsia="Times New Roman" w:cs="Arial"/>
          <w:szCs w:val="24"/>
        </w:rPr>
      </w:pPr>
      <w:r w:rsidRPr="00D90D0F">
        <w:rPr>
          <w:rFonts w:eastAsia="Times New Roman" w:cs="Arial"/>
          <w:b/>
          <w:szCs w:val="24"/>
        </w:rPr>
        <w:tab/>
      </w:r>
      <w:r w:rsidRPr="00D90D0F">
        <w:rPr>
          <w:rFonts w:eastAsia="Times New Roman" w:cs="Arial"/>
          <w:szCs w:val="24"/>
        </w:rPr>
        <w:t xml:space="preserve">Termination benefits are amounts payable </w:t>
      </w:r>
      <w:r w:rsidR="00B458B5" w:rsidRPr="00D90D0F">
        <w:rPr>
          <w:rFonts w:eastAsia="Times New Roman" w:cs="Arial"/>
          <w:szCs w:val="24"/>
        </w:rPr>
        <w:t>because of</w:t>
      </w:r>
      <w:r w:rsidRPr="00D90D0F">
        <w:rPr>
          <w:rFonts w:eastAsia="Times New Roman" w:cs="Arial"/>
          <w:szCs w:val="24"/>
        </w:rPr>
        <w:t xml:space="preserve"> a decision by the Council to terminate an officer’s employment before the normal retirement date or an officer’s decision to accept voluntary redundancy in exchange for those benefits. These are charged on an </w:t>
      </w:r>
      <w:proofErr w:type="gramStart"/>
      <w:r w:rsidRPr="00D90D0F">
        <w:rPr>
          <w:rFonts w:eastAsia="Times New Roman" w:cs="Arial"/>
          <w:szCs w:val="24"/>
        </w:rPr>
        <w:t>accruals</w:t>
      </w:r>
      <w:proofErr w:type="gramEnd"/>
      <w:r w:rsidRPr="00D90D0F">
        <w:rPr>
          <w:rFonts w:eastAsia="Times New Roman" w:cs="Arial"/>
          <w:szCs w:val="24"/>
        </w:rPr>
        <w:t xml:space="preserve"> basis to the </w:t>
      </w:r>
      <w:proofErr w:type="gramStart"/>
      <w:r w:rsidRPr="00D90D0F">
        <w:rPr>
          <w:rFonts w:eastAsia="Times New Roman" w:cs="Arial"/>
          <w:szCs w:val="24"/>
        </w:rPr>
        <w:t>Non Distributed</w:t>
      </w:r>
      <w:proofErr w:type="gramEnd"/>
      <w:r w:rsidRPr="00D90D0F">
        <w:rPr>
          <w:rFonts w:eastAsia="Times New Roman" w:cs="Arial"/>
          <w:szCs w:val="24"/>
        </w:rPr>
        <w:t xml:space="preserve"> Costs line in the Comprehensive Income and Expenditure Statement when the Council can no longer withdraw the offer of those benefits or when the Council recognises costs for a restructuring.</w:t>
      </w:r>
    </w:p>
    <w:p w14:paraId="019D2067"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p>
    <w:p w14:paraId="03F0B543" w14:textId="77777777" w:rsidR="007F3742" w:rsidRDefault="007F3742" w:rsidP="00C33083">
      <w:pPr>
        <w:autoSpaceDE w:val="0"/>
        <w:autoSpaceDN w:val="0"/>
        <w:adjustRightInd w:val="0"/>
        <w:spacing w:after="0" w:line="240" w:lineRule="auto"/>
        <w:ind w:left="600" w:right="-1"/>
        <w:jc w:val="both"/>
        <w:rPr>
          <w:rFonts w:eastAsia="Times New Roman" w:cs="Arial"/>
          <w:szCs w:val="24"/>
        </w:rPr>
      </w:pPr>
      <w:r w:rsidRPr="00D90D0F">
        <w:rPr>
          <w:rFonts w:eastAsia="Times New Roman" w:cs="Arial"/>
          <w:szCs w:val="24"/>
        </w:rPr>
        <w:t xml:space="preserve">Where termination benefits involve the enhancement of pensions, statutory provisions require the General Fund Balance to be charged with the amount payable by the Council to the pension fund or pensioner in the year, not the amount calculated according to the relevant accounting standards. In the Movement in Reserves Statement, appropriations are required to and from the Pensions Reserve to remove the notional debits and credits for pension enhancement termination benefits and replace them with debits for the cash paid to the pension fund and pensioners and any such amounts payable but unpaid at the year-end. </w:t>
      </w:r>
    </w:p>
    <w:p w14:paraId="44667467"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r w:rsidRPr="00D90D0F">
        <w:rPr>
          <w:rFonts w:eastAsia="Times New Roman" w:cs="Arial"/>
          <w:szCs w:val="24"/>
        </w:rPr>
        <w:t xml:space="preserve"> </w:t>
      </w:r>
    </w:p>
    <w:p w14:paraId="298C6713" w14:textId="1CFDD8FB" w:rsidR="007F3742" w:rsidRPr="00350239" w:rsidRDefault="007F3742" w:rsidP="002261D0">
      <w:pPr>
        <w:numPr>
          <w:ilvl w:val="0"/>
          <w:numId w:val="28"/>
        </w:numPr>
        <w:tabs>
          <w:tab w:val="num" w:pos="1000"/>
        </w:tabs>
        <w:spacing w:after="0" w:line="240" w:lineRule="auto"/>
        <w:ind w:right="-1" w:hanging="2100"/>
        <w:jc w:val="both"/>
        <w:rPr>
          <w:rFonts w:eastAsia="Times New Roman" w:cs="Arial"/>
          <w:b/>
          <w:szCs w:val="24"/>
        </w:rPr>
      </w:pPr>
      <w:r w:rsidRPr="00350239">
        <w:rPr>
          <w:rFonts w:eastAsia="Times New Roman" w:cs="Arial"/>
          <w:b/>
          <w:szCs w:val="24"/>
        </w:rPr>
        <w:t xml:space="preserve">Post </w:t>
      </w:r>
      <w:r w:rsidR="008757EC">
        <w:rPr>
          <w:rFonts w:eastAsia="Times New Roman" w:cs="Arial"/>
          <w:b/>
          <w:szCs w:val="24"/>
        </w:rPr>
        <w:t>e</w:t>
      </w:r>
      <w:r w:rsidRPr="00350239">
        <w:rPr>
          <w:rFonts w:eastAsia="Times New Roman" w:cs="Arial"/>
          <w:b/>
          <w:szCs w:val="24"/>
        </w:rPr>
        <w:t xml:space="preserve">mployment </w:t>
      </w:r>
      <w:r w:rsidR="008757EC">
        <w:rPr>
          <w:rFonts w:eastAsia="Times New Roman" w:cs="Arial"/>
          <w:b/>
          <w:szCs w:val="24"/>
        </w:rPr>
        <w:t>b</w:t>
      </w:r>
      <w:r w:rsidRPr="00350239">
        <w:rPr>
          <w:rFonts w:eastAsia="Times New Roman" w:cs="Arial"/>
          <w:b/>
          <w:szCs w:val="24"/>
        </w:rPr>
        <w:t xml:space="preserve">enefits </w:t>
      </w:r>
    </w:p>
    <w:p w14:paraId="0A5AFB5A" w14:textId="77777777" w:rsidR="007F3742" w:rsidRPr="00D90D0F" w:rsidRDefault="007F3742" w:rsidP="00C33083">
      <w:pPr>
        <w:spacing w:after="0" w:line="240" w:lineRule="auto"/>
        <w:ind w:right="-1"/>
        <w:jc w:val="both"/>
        <w:rPr>
          <w:rFonts w:eastAsia="Times New Roman" w:cs="Arial"/>
          <w:szCs w:val="24"/>
        </w:rPr>
      </w:pPr>
    </w:p>
    <w:p w14:paraId="5F696F0E"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Most employees of the Council contribute to the Nottinghamshire Pension Fund, the Local Government Pension Scheme administered by Nottinghamshire County Council. The scheme provides defined benefits (retirement lump sums and pensions) earned as employees work for the Council.  </w:t>
      </w:r>
    </w:p>
    <w:p w14:paraId="6AD6513D" w14:textId="77777777" w:rsidR="007F3742" w:rsidRPr="00D90D0F" w:rsidRDefault="007F3742" w:rsidP="00C33083">
      <w:pPr>
        <w:spacing w:after="0" w:line="240" w:lineRule="auto"/>
        <w:ind w:right="-1"/>
        <w:jc w:val="both"/>
        <w:rPr>
          <w:rFonts w:eastAsia="Times New Roman" w:cs="Arial"/>
          <w:szCs w:val="24"/>
        </w:rPr>
      </w:pPr>
    </w:p>
    <w:p w14:paraId="3AF7733E"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The Nottinghamshire Pension Fund is accounted for as a defined benefit scheme:   </w:t>
      </w:r>
    </w:p>
    <w:p w14:paraId="420CE285" w14:textId="77777777" w:rsidR="007F3742" w:rsidRPr="00D90D0F" w:rsidRDefault="007F3742" w:rsidP="00C33083">
      <w:pPr>
        <w:spacing w:after="0" w:line="240" w:lineRule="auto"/>
        <w:ind w:right="-1"/>
        <w:jc w:val="both"/>
        <w:rPr>
          <w:rFonts w:eastAsia="Times New Roman" w:cs="Arial"/>
          <w:szCs w:val="24"/>
        </w:rPr>
      </w:pPr>
    </w:p>
    <w:p w14:paraId="035AEFB9" w14:textId="77777777" w:rsidR="007F3742" w:rsidRPr="00D90D0F" w:rsidRDefault="007F3742" w:rsidP="002261D0">
      <w:pPr>
        <w:numPr>
          <w:ilvl w:val="0"/>
          <w:numId w:val="22"/>
        </w:numPr>
        <w:tabs>
          <w:tab w:val="num" w:pos="993"/>
        </w:tabs>
        <w:spacing w:after="0" w:line="240" w:lineRule="auto"/>
        <w:ind w:left="993" w:right="-1" w:hanging="426"/>
        <w:jc w:val="both"/>
        <w:rPr>
          <w:rFonts w:eastAsia="Times New Roman" w:cs="Arial"/>
          <w:szCs w:val="24"/>
        </w:rPr>
      </w:pPr>
      <w:r w:rsidRPr="00D90D0F">
        <w:rPr>
          <w:rFonts w:eastAsia="Times New Roman" w:cs="Arial"/>
          <w:szCs w:val="24"/>
        </w:rPr>
        <w:t xml:space="preserve">The liabilities of Nottinghamshire Pension Fund attributable to the Council are included in the Balance Sheet on an actuarial basis using the projected unit method, i.e. an assessment of the future payments that will be made in relation to retirement benefits earned to date by employees, based on assumptions including mortality rates, employee turnover rates and projections of projected earnings for current employees. </w:t>
      </w:r>
    </w:p>
    <w:p w14:paraId="52AB32CB" w14:textId="77777777" w:rsidR="007F3742" w:rsidRPr="00D90D0F" w:rsidRDefault="007F3742" w:rsidP="00C33083">
      <w:pPr>
        <w:spacing w:after="0" w:line="240" w:lineRule="auto"/>
        <w:ind w:left="207" w:right="-1"/>
        <w:jc w:val="both"/>
        <w:rPr>
          <w:rFonts w:eastAsia="Times New Roman" w:cs="Arial"/>
          <w:szCs w:val="24"/>
        </w:rPr>
      </w:pPr>
    </w:p>
    <w:p w14:paraId="0CC8847E" w14:textId="77777777" w:rsidR="007F3742" w:rsidRPr="00D90D0F" w:rsidRDefault="007F3742" w:rsidP="002261D0">
      <w:pPr>
        <w:numPr>
          <w:ilvl w:val="0"/>
          <w:numId w:val="22"/>
        </w:numPr>
        <w:tabs>
          <w:tab w:val="num" w:pos="993"/>
        </w:tabs>
        <w:spacing w:after="0" w:line="240" w:lineRule="auto"/>
        <w:ind w:left="993" w:right="-1" w:hanging="426"/>
        <w:contextualSpacing/>
        <w:jc w:val="both"/>
        <w:rPr>
          <w:rFonts w:eastAsia="Calibri" w:cs="Arial"/>
          <w:szCs w:val="24"/>
        </w:rPr>
      </w:pPr>
      <w:r w:rsidRPr="00D90D0F">
        <w:rPr>
          <w:rFonts w:eastAsia="Calibri" w:cs="Arial"/>
          <w:szCs w:val="24"/>
        </w:rPr>
        <w:t>Liabilities are discounted to their value at current prices using a discount rate based on an appropriate rate of return on high quality corporate bonds.</w:t>
      </w:r>
    </w:p>
    <w:p w14:paraId="038F9B16" w14:textId="77777777" w:rsidR="007F3742" w:rsidRPr="00D90D0F" w:rsidRDefault="007F3742" w:rsidP="00C33083">
      <w:pPr>
        <w:spacing w:after="0" w:line="240" w:lineRule="auto"/>
        <w:ind w:left="207" w:right="-1"/>
        <w:jc w:val="both"/>
        <w:rPr>
          <w:rFonts w:eastAsia="Times New Roman" w:cs="Arial"/>
          <w:szCs w:val="24"/>
        </w:rPr>
      </w:pPr>
    </w:p>
    <w:p w14:paraId="373D4F25" w14:textId="77777777" w:rsidR="007F3742" w:rsidRPr="00D90D0F" w:rsidRDefault="007F3742" w:rsidP="002261D0">
      <w:pPr>
        <w:numPr>
          <w:ilvl w:val="0"/>
          <w:numId w:val="22"/>
        </w:numPr>
        <w:tabs>
          <w:tab w:val="num" w:pos="-3000"/>
        </w:tabs>
        <w:autoSpaceDE w:val="0"/>
        <w:autoSpaceDN w:val="0"/>
        <w:adjustRightInd w:val="0"/>
        <w:spacing w:after="0" w:line="240" w:lineRule="auto"/>
        <w:ind w:left="1000" w:right="-1" w:hanging="433"/>
        <w:jc w:val="both"/>
        <w:rPr>
          <w:rFonts w:eastAsia="Times New Roman" w:cs="Arial"/>
          <w:szCs w:val="24"/>
        </w:rPr>
      </w:pPr>
      <w:r w:rsidRPr="00D90D0F">
        <w:rPr>
          <w:rFonts w:eastAsia="Times New Roman" w:cs="Arial"/>
          <w:szCs w:val="24"/>
        </w:rPr>
        <w:t xml:space="preserve">The assets of the Fund attributable to the Council are included in the Balance Sheet at their fair value. </w:t>
      </w:r>
    </w:p>
    <w:p w14:paraId="4612021A" w14:textId="77777777" w:rsidR="007F3742" w:rsidRPr="00D90D0F" w:rsidRDefault="007F3742" w:rsidP="00C33083">
      <w:pPr>
        <w:spacing w:after="0" w:line="240" w:lineRule="auto"/>
        <w:ind w:left="1080" w:right="-1"/>
        <w:jc w:val="both"/>
        <w:rPr>
          <w:rFonts w:eastAsia="Times New Roman" w:cs="Arial"/>
          <w:szCs w:val="24"/>
        </w:rPr>
      </w:pPr>
    </w:p>
    <w:p w14:paraId="3BE77A1C" w14:textId="77777777" w:rsidR="007F3742" w:rsidRPr="00D90D0F" w:rsidRDefault="007F3742" w:rsidP="002261D0">
      <w:pPr>
        <w:numPr>
          <w:ilvl w:val="0"/>
          <w:numId w:val="50"/>
        </w:numPr>
        <w:spacing w:after="0" w:line="240" w:lineRule="auto"/>
        <w:ind w:right="-1"/>
        <w:contextualSpacing/>
        <w:jc w:val="both"/>
        <w:rPr>
          <w:rFonts w:eastAsia="Calibri" w:cs="Arial"/>
          <w:szCs w:val="24"/>
        </w:rPr>
      </w:pPr>
      <w:r w:rsidRPr="00D90D0F">
        <w:rPr>
          <w:rFonts w:eastAsia="Calibri" w:cs="Arial"/>
          <w:szCs w:val="24"/>
        </w:rPr>
        <w:t>Quoted securities – current bid price</w:t>
      </w:r>
    </w:p>
    <w:p w14:paraId="3A4455C5" w14:textId="77777777" w:rsidR="007F3742" w:rsidRPr="00D90D0F" w:rsidRDefault="007F3742" w:rsidP="002261D0">
      <w:pPr>
        <w:numPr>
          <w:ilvl w:val="0"/>
          <w:numId w:val="50"/>
        </w:numPr>
        <w:spacing w:after="0" w:line="240" w:lineRule="auto"/>
        <w:ind w:right="-1"/>
        <w:contextualSpacing/>
        <w:jc w:val="both"/>
        <w:rPr>
          <w:rFonts w:eastAsia="Calibri" w:cs="Arial"/>
          <w:szCs w:val="24"/>
        </w:rPr>
      </w:pPr>
      <w:r w:rsidRPr="00D90D0F">
        <w:rPr>
          <w:rFonts w:eastAsia="Calibri" w:cs="Arial"/>
          <w:szCs w:val="24"/>
        </w:rPr>
        <w:t>Unquoted securities – professional estimate</w:t>
      </w:r>
    </w:p>
    <w:p w14:paraId="6A9B38FC" w14:textId="77777777" w:rsidR="007F3742" w:rsidRPr="00D90D0F" w:rsidRDefault="007F3742" w:rsidP="002261D0">
      <w:pPr>
        <w:numPr>
          <w:ilvl w:val="0"/>
          <w:numId w:val="50"/>
        </w:numPr>
        <w:spacing w:after="0" w:line="240" w:lineRule="auto"/>
        <w:ind w:right="-1"/>
        <w:contextualSpacing/>
        <w:jc w:val="both"/>
        <w:rPr>
          <w:rFonts w:eastAsia="Calibri" w:cs="Arial"/>
          <w:szCs w:val="24"/>
        </w:rPr>
      </w:pPr>
      <w:r w:rsidRPr="00D90D0F">
        <w:rPr>
          <w:rFonts w:eastAsia="Calibri" w:cs="Arial"/>
          <w:szCs w:val="24"/>
        </w:rPr>
        <w:t>Unitised securities – current bid price</w:t>
      </w:r>
    </w:p>
    <w:p w14:paraId="5FE61441" w14:textId="77777777" w:rsidR="007F3742" w:rsidRPr="00D90D0F" w:rsidRDefault="007F3742" w:rsidP="002261D0">
      <w:pPr>
        <w:numPr>
          <w:ilvl w:val="0"/>
          <w:numId w:val="50"/>
        </w:numPr>
        <w:spacing w:after="0" w:line="240" w:lineRule="auto"/>
        <w:ind w:right="-1"/>
        <w:contextualSpacing/>
        <w:jc w:val="both"/>
        <w:rPr>
          <w:rFonts w:eastAsia="Calibri" w:cs="Arial"/>
          <w:szCs w:val="24"/>
        </w:rPr>
      </w:pPr>
      <w:r w:rsidRPr="00D90D0F">
        <w:rPr>
          <w:rFonts w:eastAsia="Calibri" w:cs="Arial"/>
          <w:szCs w:val="24"/>
        </w:rPr>
        <w:t>Property – market value</w:t>
      </w:r>
    </w:p>
    <w:p w14:paraId="18A3F35B" w14:textId="77777777" w:rsidR="007F3742" w:rsidRPr="00D90D0F" w:rsidRDefault="007F3742" w:rsidP="00C33083">
      <w:pPr>
        <w:spacing w:after="0" w:line="240" w:lineRule="auto"/>
        <w:ind w:left="720" w:right="-1"/>
        <w:contextualSpacing/>
        <w:jc w:val="both"/>
        <w:rPr>
          <w:rFonts w:eastAsia="Calibri" w:cs="Arial"/>
          <w:szCs w:val="24"/>
        </w:rPr>
      </w:pPr>
    </w:p>
    <w:p w14:paraId="64BBB98E"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The change in the net pension liability is analysed into the following components:</w:t>
      </w:r>
    </w:p>
    <w:p w14:paraId="10CA7214" w14:textId="77777777" w:rsidR="007F3742" w:rsidRPr="00D90D0F" w:rsidRDefault="007F3742" w:rsidP="00C33083">
      <w:pPr>
        <w:spacing w:after="0" w:line="240" w:lineRule="auto"/>
        <w:ind w:right="-1"/>
        <w:jc w:val="both"/>
        <w:rPr>
          <w:rFonts w:eastAsia="Times New Roman" w:cs="Arial"/>
          <w:szCs w:val="24"/>
        </w:rPr>
      </w:pPr>
    </w:p>
    <w:p w14:paraId="4187158C" w14:textId="77777777" w:rsidR="007F3742" w:rsidRPr="00D90D0F" w:rsidRDefault="007F3742" w:rsidP="002261D0">
      <w:pPr>
        <w:numPr>
          <w:ilvl w:val="0"/>
          <w:numId w:val="29"/>
        </w:numPr>
        <w:spacing w:after="0" w:line="240" w:lineRule="auto"/>
        <w:ind w:left="993" w:right="-1" w:hanging="426"/>
        <w:contextualSpacing/>
        <w:jc w:val="both"/>
        <w:rPr>
          <w:rFonts w:eastAsia="Calibri" w:cs="Arial"/>
          <w:szCs w:val="24"/>
        </w:rPr>
      </w:pPr>
      <w:r w:rsidRPr="00D90D0F">
        <w:rPr>
          <w:rFonts w:eastAsia="Calibri" w:cs="Arial"/>
          <w:szCs w:val="24"/>
        </w:rPr>
        <w:t xml:space="preserve">Service Cost comprising </w:t>
      </w:r>
    </w:p>
    <w:p w14:paraId="7652831C" w14:textId="77777777" w:rsidR="007F3742" w:rsidRPr="00D90D0F" w:rsidRDefault="007F3742" w:rsidP="00C33083">
      <w:pPr>
        <w:spacing w:after="0" w:line="240" w:lineRule="auto"/>
        <w:ind w:right="-1"/>
        <w:jc w:val="both"/>
        <w:rPr>
          <w:rFonts w:eastAsia="Times New Roman" w:cs="Arial"/>
          <w:szCs w:val="24"/>
        </w:rPr>
      </w:pPr>
    </w:p>
    <w:p w14:paraId="567CAE8C" w14:textId="349B74BB" w:rsidR="007F3742" w:rsidRPr="00D90D0F" w:rsidRDefault="007F3742" w:rsidP="002261D0">
      <w:pPr>
        <w:numPr>
          <w:ilvl w:val="0"/>
          <w:numId w:val="31"/>
        </w:numPr>
        <w:spacing w:after="0" w:line="240" w:lineRule="auto"/>
        <w:ind w:right="-1"/>
        <w:contextualSpacing/>
        <w:jc w:val="both"/>
        <w:rPr>
          <w:rFonts w:eastAsia="Calibri" w:cs="Arial"/>
          <w:szCs w:val="24"/>
        </w:rPr>
      </w:pPr>
      <w:r w:rsidRPr="00D90D0F">
        <w:rPr>
          <w:rFonts w:eastAsia="Calibri" w:cs="Arial"/>
          <w:szCs w:val="24"/>
        </w:rPr>
        <w:t>Current Service Cost - the increase in liabilities as result of years of service earned this year - allocated in the Comprehensive Income and Expenditure Account to the services for which the employees worked</w:t>
      </w:r>
      <w:r w:rsidR="00F47397">
        <w:rPr>
          <w:rFonts w:eastAsia="Calibri" w:cs="Arial"/>
          <w:szCs w:val="24"/>
        </w:rPr>
        <w:t>.</w:t>
      </w:r>
      <w:r w:rsidRPr="00D90D0F">
        <w:rPr>
          <w:rFonts w:eastAsia="Calibri" w:cs="Arial"/>
          <w:szCs w:val="24"/>
        </w:rPr>
        <w:t xml:space="preserve"> </w:t>
      </w:r>
    </w:p>
    <w:p w14:paraId="084127ED" w14:textId="77777777" w:rsidR="007F3742" w:rsidRPr="00D90D0F" w:rsidRDefault="007F3742" w:rsidP="00C33083">
      <w:pPr>
        <w:spacing w:after="0" w:line="240" w:lineRule="auto"/>
        <w:ind w:left="1353" w:right="-1"/>
        <w:contextualSpacing/>
        <w:jc w:val="both"/>
        <w:rPr>
          <w:rFonts w:eastAsia="Calibri" w:cs="Arial"/>
          <w:szCs w:val="24"/>
        </w:rPr>
      </w:pPr>
    </w:p>
    <w:p w14:paraId="46A55443" w14:textId="11CD4B03" w:rsidR="007F3742" w:rsidRPr="00D90D0F" w:rsidRDefault="007F3742" w:rsidP="002261D0">
      <w:pPr>
        <w:numPr>
          <w:ilvl w:val="0"/>
          <w:numId w:val="31"/>
        </w:numPr>
        <w:tabs>
          <w:tab w:val="num" w:pos="1418"/>
        </w:tabs>
        <w:spacing w:after="0" w:line="240" w:lineRule="auto"/>
        <w:ind w:right="-1"/>
        <w:contextualSpacing/>
        <w:jc w:val="both"/>
        <w:rPr>
          <w:rFonts w:eastAsia="Calibri" w:cs="Arial"/>
          <w:szCs w:val="24"/>
        </w:rPr>
      </w:pPr>
      <w:r w:rsidRPr="00D90D0F">
        <w:rPr>
          <w:rFonts w:eastAsia="Calibri" w:cs="Arial"/>
          <w:szCs w:val="24"/>
        </w:rPr>
        <w:t xml:space="preserve">Past Service cost - the increase in liabilities </w:t>
      </w:r>
      <w:proofErr w:type="gramStart"/>
      <w:r w:rsidRPr="00D90D0F">
        <w:rPr>
          <w:rFonts w:eastAsia="Calibri" w:cs="Arial"/>
          <w:szCs w:val="24"/>
        </w:rPr>
        <w:t>as a result of</w:t>
      </w:r>
      <w:proofErr w:type="gramEnd"/>
      <w:r w:rsidRPr="00D90D0F">
        <w:rPr>
          <w:rFonts w:eastAsia="Calibri" w:cs="Arial"/>
          <w:szCs w:val="24"/>
        </w:rPr>
        <w:t xml:space="preserve"> a scheme amendment or curtailment whose effect relates to years of service earned in earlier years - debited to the Surplus or Deficit on Provision of Services in the Comprehensive Income and Expenditure </w:t>
      </w:r>
      <w:r>
        <w:rPr>
          <w:rFonts w:eastAsia="Calibri" w:cs="Arial"/>
          <w:szCs w:val="24"/>
        </w:rPr>
        <w:t>Statement</w:t>
      </w:r>
      <w:r w:rsidRPr="00D90D0F">
        <w:rPr>
          <w:rFonts w:eastAsia="Calibri" w:cs="Arial"/>
          <w:szCs w:val="24"/>
        </w:rPr>
        <w:t xml:space="preserve"> as part of Non-Distributed Costs</w:t>
      </w:r>
      <w:r w:rsidR="00F47397">
        <w:rPr>
          <w:rFonts w:eastAsia="Calibri" w:cs="Arial"/>
          <w:szCs w:val="24"/>
        </w:rPr>
        <w:t>.</w:t>
      </w:r>
    </w:p>
    <w:p w14:paraId="4F9E6BC6" w14:textId="77777777" w:rsidR="007F3742" w:rsidRPr="00D90D0F" w:rsidRDefault="007F3742" w:rsidP="00C33083">
      <w:pPr>
        <w:spacing w:after="0" w:line="240" w:lineRule="auto"/>
        <w:ind w:left="720" w:right="-1"/>
        <w:contextualSpacing/>
        <w:jc w:val="both"/>
        <w:rPr>
          <w:rFonts w:eastAsia="Calibri" w:cs="Arial"/>
          <w:szCs w:val="24"/>
        </w:rPr>
      </w:pPr>
    </w:p>
    <w:p w14:paraId="0B99782E" w14:textId="255A3C70" w:rsidR="007F3742" w:rsidRPr="00D90D0F" w:rsidRDefault="007F3742" w:rsidP="002261D0">
      <w:pPr>
        <w:numPr>
          <w:ilvl w:val="0"/>
          <w:numId w:val="31"/>
        </w:numPr>
        <w:tabs>
          <w:tab w:val="num" w:pos="1418"/>
        </w:tabs>
        <w:spacing w:after="0" w:line="240" w:lineRule="auto"/>
        <w:ind w:right="-1"/>
        <w:contextualSpacing/>
        <w:jc w:val="both"/>
        <w:rPr>
          <w:rFonts w:eastAsia="Calibri" w:cs="Arial"/>
          <w:szCs w:val="24"/>
        </w:rPr>
      </w:pPr>
      <w:r w:rsidRPr="00D90D0F">
        <w:rPr>
          <w:rFonts w:eastAsia="Calibri" w:cs="Arial"/>
          <w:szCs w:val="24"/>
        </w:rPr>
        <w:t>Net interest on the net defined liability (asset), i.e. the net interest expense for the Council – the change during the period in the net defined benefit liability (asset) that arises from the passage of time charged to the Financing and Investment Income and Expenditure line of the Comprehensive Income and Expenditure Statement – this is calculated by applying the discount rate used to measure the defined benefit obligation at the beginning of the period to the net defined benefit liability (asset) at the beginning of the period – taking into account any changes in the net defined benefit liability (asset) during the period as a result of contribution and benefit payments</w:t>
      </w:r>
      <w:r w:rsidR="00F47397">
        <w:rPr>
          <w:rFonts w:eastAsia="Calibri" w:cs="Arial"/>
          <w:szCs w:val="24"/>
        </w:rPr>
        <w:t>.</w:t>
      </w:r>
    </w:p>
    <w:p w14:paraId="19A429BF" w14:textId="77777777" w:rsidR="007F3742" w:rsidRPr="00D90D0F" w:rsidRDefault="007F3742" w:rsidP="00C33083">
      <w:pPr>
        <w:spacing w:after="0" w:line="240" w:lineRule="auto"/>
        <w:ind w:left="720" w:right="-1"/>
        <w:contextualSpacing/>
        <w:jc w:val="both"/>
        <w:rPr>
          <w:rFonts w:eastAsia="Calibri" w:cs="Arial"/>
          <w:szCs w:val="24"/>
        </w:rPr>
      </w:pPr>
    </w:p>
    <w:p w14:paraId="49E23E3B" w14:textId="77777777" w:rsidR="007F3742" w:rsidRPr="00D90D0F" w:rsidRDefault="007F3742" w:rsidP="002261D0">
      <w:pPr>
        <w:numPr>
          <w:ilvl w:val="0"/>
          <w:numId w:val="31"/>
        </w:numPr>
        <w:spacing w:after="0" w:line="240" w:lineRule="auto"/>
        <w:ind w:right="-1"/>
        <w:contextualSpacing/>
        <w:jc w:val="both"/>
        <w:rPr>
          <w:rFonts w:eastAsia="Calibri" w:cs="Arial"/>
          <w:szCs w:val="24"/>
        </w:rPr>
      </w:pPr>
      <w:r w:rsidRPr="00D90D0F">
        <w:rPr>
          <w:rFonts w:eastAsia="Calibri" w:cs="Arial"/>
          <w:szCs w:val="24"/>
        </w:rPr>
        <w:t>Re-measurement comprising:</w:t>
      </w:r>
    </w:p>
    <w:p w14:paraId="077A3FF8" w14:textId="77777777" w:rsidR="007F3742" w:rsidRPr="00D90D0F" w:rsidRDefault="007F3742" w:rsidP="00C33083">
      <w:pPr>
        <w:spacing w:after="0" w:line="240" w:lineRule="auto"/>
        <w:ind w:right="-1"/>
        <w:jc w:val="both"/>
        <w:rPr>
          <w:rFonts w:eastAsia="Times New Roman" w:cs="Arial"/>
          <w:szCs w:val="24"/>
          <w:u w:val="single"/>
        </w:rPr>
      </w:pPr>
    </w:p>
    <w:p w14:paraId="77F4BB19" w14:textId="0BC38005" w:rsidR="007F3742" w:rsidRDefault="007F3742" w:rsidP="002261D0">
      <w:pPr>
        <w:numPr>
          <w:ilvl w:val="0"/>
          <w:numId w:val="32"/>
        </w:numPr>
        <w:spacing w:after="0" w:line="240" w:lineRule="auto"/>
        <w:ind w:left="1701" w:right="-1"/>
        <w:contextualSpacing/>
        <w:jc w:val="both"/>
        <w:rPr>
          <w:rFonts w:eastAsia="Calibri" w:cs="Arial"/>
          <w:szCs w:val="24"/>
        </w:rPr>
      </w:pPr>
      <w:r w:rsidRPr="00D90D0F">
        <w:rPr>
          <w:rFonts w:eastAsia="Calibri" w:cs="Arial"/>
          <w:szCs w:val="24"/>
        </w:rPr>
        <w:t>the return on plan assets – excluding amounts included in net interest on the defined benefit liability (asset) – charged to the Pensions Reserve as Other Comprehensive Income and Expenditure</w:t>
      </w:r>
      <w:r w:rsidR="00F47397">
        <w:rPr>
          <w:rFonts w:eastAsia="Calibri" w:cs="Arial"/>
          <w:szCs w:val="24"/>
        </w:rPr>
        <w:t>.</w:t>
      </w:r>
    </w:p>
    <w:p w14:paraId="7F825C1F" w14:textId="77777777" w:rsidR="00F47397" w:rsidRPr="00D90D0F" w:rsidRDefault="00F47397" w:rsidP="00F47397">
      <w:pPr>
        <w:spacing w:after="0" w:line="240" w:lineRule="auto"/>
        <w:ind w:left="1701" w:right="-1"/>
        <w:contextualSpacing/>
        <w:jc w:val="both"/>
        <w:rPr>
          <w:rFonts w:eastAsia="Calibri" w:cs="Arial"/>
          <w:szCs w:val="24"/>
        </w:rPr>
      </w:pPr>
    </w:p>
    <w:p w14:paraId="02BA9C28" w14:textId="77777777" w:rsidR="007F3742" w:rsidRPr="00D90D0F" w:rsidRDefault="007F3742" w:rsidP="002261D0">
      <w:pPr>
        <w:numPr>
          <w:ilvl w:val="0"/>
          <w:numId w:val="32"/>
        </w:numPr>
        <w:spacing w:after="0" w:line="240" w:lineRule="auto"/>
        <w:ind w:left="1701" w:right="-1"/>
        <w:contextualSpacing/>
        <w:jc w:val="both"/>
        <w:rPr>
          <w:rFonts w:eastAsia="Calibri" w:cs="Arial"/>
          <w:szCs w:val="24"/>
        </w:rPr>
      </w:pPr>
      <w:r w:rsidRPr="00D90D0F">
        <w:rPr>
          <w:rFonts w:eastAsia="Calibri" w:cs="Arial"/>
          <w:szCs w:val="24"/>
        </w:rPr>
        <w:t>actuarial gains and losses - changes in the net pension liability that arise because events have not coincided with assumptions made at the last actuarial valuation or because the actuaries have updated their assumptions – charged to the Pensions Reserve as Other Comprehensive Income and Expenditure.</w:t>
      </w:r>
    </w:p>
    <w:p w14:paraId="4C055790" w14:textId="77777777" w:rsidR="007F3742" w:rsidRPr="00D90D0F" w:rsidRDefault="007F3742" w:rsidP="00C33083">
      <w:pPr>
        <w:spacing w:after="0" w:line="240" w:lineRule="auto"/>
        <w:ind w:left="993" w:right="-1"/>
        <w:jc w:val="both"/>
        <w:rPr>
          <w:rFonts w:eastAsia="Times New Roman" w:cs="Arial"/>
          <w:szCs w:val="24"/>
        </w:rPr>
      </w:pPr>
    </w:p>
    <w:p w14:paraId="03FD0F87" w14:textId="6E6A9A16" w:rsidR="007F3742" w:rsidRPr="00D90D0F" w:rsidRDefault="007F3742" w:rsidP="00C33083">
      <w:pPr>
        <w:tabs>
          <w:tab w:val="num" w:pos="1300"/>
        </w:tabs>
        <w:spacing w:after="0" w:line="240" w:lineRule="auto"/>
        <w:ind w:left="1418" w:right="-1" w:hanging="425"/>
        <w:jc w:val="both"/>
        <w:rPr>
          <w:rFonts w:eastAsia="Times New Roman" w:cs="Arial"/>
          <w:szCs w:val="24"/>
        </w:rPr>
      </w:pPr>
      <w:r w:rsidRPr="00D90D0F">
        <w:rPr>
          <w:rFonts w:eastAsia="Times New Roman" w:cs="Arial"/>
          <w:szCs w:val="24"/>
        </w:rPr>
        <w:t>e) Contributions paid to Nottinghamshire Pension Fund - Cash paid as</w:t>
      </w:r>
      <w:r w:rsidR="00F47397">
        <w:rPr>
          <w:rFonts w:eastAsia="Times New Roman" w:cs="Arial"/>
          <w:szCs w:val="24"/>
        </w:rPr>
        <w:t xml:space="preserve"> </w:t>
      </w:r>
      <w:r w:rsidRPr="00D90D0F">
        <w:rPr>
          <w:rFonts w:eastAsia="Times New Roman" w:cs="Arial"/>
          <w:szCs w:val="24"/>
        </w:rPr>
        <w:t>employer’s contributions to the pension fund in settlement of liabilities; not accounted for as an expense.</w:t>
      </w:r>
    </w:p>
    <w:p w14:paraId="1E495ADA" w14:textId="77777777" w:rsidR="007F3742" w:rsidRPr="00D90D0F" w:rsidRDefault="007F3742" w:rsidP="00C33083">
      <w:pPr>
        <w:spacing w:after="0" w:line="240" w:lineRule="auto"/>
        <w:ind w:left="993" w:right="-1"/>
        <w:jc w:val="both"/>
        <w:rPr>
          <w:rFonts w:eastAsia="Times New Roman" w:cs="Arial"/>
          <w:szCs w:val="24"/>
        </w:rPr>
      </w:pPr>
    </w:p>
    <w:p w14:paraId="7F2F287F" w14:textId="77777777" w:rsidR="007F3742" w:rsidRPr="00D90D0F" w:rsidRDefault="007F3742" w:rsidP="00C33083">
      <w:pPr>
        <w:spacing w:after="0" w:line="240" w:lineRule="auto"/>
        <w:ind w:left="993" w:right="-1"/>
        <w:jc w:val="both"/>
        <w:rPr>
          <w:rFonts w:eastAsia="Times New Roman" w:cs="Arial"/>
          <w:szCs w:val="24"/>
        </w:rPr>
      </w:pPr>
      <w:r w:rsidRPr="00D90D0F">
        <w:rPr>
          <w:rFonts w:eastAsia="Times New Roman" w:cs="Arial"/>
          <w:szCs w:val="24"/>
        </w:rPr>
        <w:lastRenderedPageBreak/>
        <w:t>In relation to retirement benefits, statutory provisions require the General Fund Balance to be charged with the amount payable by the Council to the pension fund or directly to pensioners in the year, not the amount calculated according to the relevant accounting standards.</w:t>
      </w:r>
    </w:p>
    <w:p w14:paraId="4F317F08" w14:textId="77777777" w:rsidR="007F3742" w:rsidRPr="00D90D0F" w:rsidRDefault="007F3742" w:rsidP="00C33083">
      <w:pPr>
        <w:spacing w:after="0" w:line="240" w:lineRule="auto"/>
        <w:ind w:left="993" w:right="-1"/>
        <w:jc w:val="both"/>
        <w:rPr>
          <w:rFonts w:eastAsia="Times New Roman" w:cs="Arial"/>
          <w:szCs w:val="24"/>
        </w:rPr>
      </w:pPr>
    </w:p>
    <w:p w14:paraId="38E32927" w14:textId="77777777" w:rsidR="007F3742" w:rsidRPr="00D90D0F" w:rsidRDefault="007F3742" w:rsidP="00C33083">
      <w:pPr>
        <w:spacing w:after="0" w:line="240" w:lineRule="auto"/>
        <w:ind w:left="993" w:right="-1"/>
        <w:jc w:val="both"/>
        <w:rPr>
          <w:rFonts w:eastAsia="Times New Roman" w:cs="Arial"/>
          <w:szCs w:val="24"/>
        </w:rPr>
      </w:pPr>
      <w:r w:rsidRPr="00D90D0F">
        <w:rPr>
          <w:rFonts w:eastAsia="Times New Roman" w:cs="Arial"/>
          <w:szCs w:val="24"/>
        </w:rPr>
        <w:t xml:space="preserve">In the Movement in Reserves Statement this means that there are transfers to and from the Pensions Reserve to remove the notional debits and credits for retirement benefits and replace them with debits for the cash paid to the pension fund and pensioners and any such amounts payable to the fund but unpaid at the year-end. </w:t>
      </w:r>
    </w:p>
    <w:p w14:paraId="7DAE8F70" w14:textId="77777777" w:rsidR="007F3742" w:rsidRPr="00D90D0F" w:rsidRDefault="007F3742" w:rsidP="00C33083">
      <w:pPr>
        <w:spacing w:after="0" w:line="240" w:lineRule="auto"/>
        <w:ind w:left="993" w:right="-1"/>
        <w:jc w:val="both"/>
        <w:rPr>
          <w:rFonts w:eastAsia="Times New Roman" w:cs="Arial"/>
          <w:szCs w:val="24"/>
        </w:rPr>
      </w:pPr>
    </w:p>
    <w:p w14:paraId="2CC1A676" w14:textId="77777777" w:rsidR="007F3742" w:rsidRPr="00D90D0F" w:rsidRDefault="007F3742" w:rsidP="00C33083">
      <w:pPr>
        <w:spacing w:after="0" w:line="240" w:lineRule="auto"/>
        <w:ind w:left="993" w:right="-1"/>
        <w:jc w:val="both"/>
        <w:rPr>
          <w:rFonts w:eastAsia="Times New Roman" w:cs="Arial"/>
          <w:szCs w:val="24"/>
        </w:rPr>
      </w:pPr>
      <w:r w:rsidRPr="00D90D0F">
        <w:rPr>
          <w:rFonts w:eastAsia="Times New Roman" w:cs="Arial"/>
          <w:szCs w:val="24"/>
        </w:rPr>
        <w:t xml:space="preserve">The negative balance that arises on the Pensions reserve thereby measures the beneficial impact on the General Fund of being required to account for retirement benefits </w:t>
      </w:r>
      <w:proofErr w:type="gramStart"/>
      <w:r w:rsidRPr="00D90D0F">
        <w:rPr>
          <w:rFonts w:eastAsia="Times New Roman" w:cs="Arial"/>
          <w:szCs w:val="24"/>
        </w:rPr>
        <w:t>on the basis of</w:t>
      </w:r>
      <w:proofErr w:type="gramEnd"/>
      <w:r w:rsidRPr="00D90D0F">
        <w:rPr>
          <w:rFonts w:eastAsia="Times New Roman" w:cs="Arial"/>
          <w:szCs w:val="24"/>
        </w:rPr>
        <w:t xml:space="preserve"> cash flows rather than as benefits are earned by employees. </w:t>
      </w:r>
    </w:p>
    <w:p w14:paraId="1C1BD091" w14:textId="77777777" w:rsidR="007F3742" w:rsidRPr="00D90D0F" w:rsidRDefault="007F3742" w:rsidP="00C33083">
      <w:pPr>
        <w:spacing w:after="0" w:line="240" w:lineRule="auto"/>
        <w:ind w:right="-1"/>
        <w:jc w:val="both"/>
        <w:rPr>
          <w:rFonts w:eastAsia="Times New Roman" w:cs="Arial"/>
          <w:szCs w:val="24"/>
        </w:rPr>
      </w:pPr>
    </w:p>
    <w:p w14:paraId="721CFA07" w14:textId="4A5B52D0" w:rsidR="007F3742" w:rsidRPr="00D90D0F" w:rsidRDefault="007F3742" w:rsidP="002261D0">
      <w:pPr>
        <w:numPr>
          <w:ilvl w:val="0"/>
          <w:numId w:val="30"/>
        </w:numPr>
        <w:spacing w:after="0" w:line="240" w:lineRule="auto"/>
        <w:ind w:left="993" w:right="-1" w:hanging="426"/>
        <w:contextualSpacing/>
        <w:jc w:val="both"/>
        <w:rPr>
          <w:rFonts w:eastAsia="Calibri" w:cs="Arial"/>
          <w:b/>
          <w:szCs w:val="24"/>
        </w:rPr>
      </w:pPr>
      <w:r w:rsidRPr="00D90D0F">
        <w:rPr>
          <w:rFonts w:eastAsia="Calibri" w:cs="Arial"/>
          <w:b/>
          <w:szCs w:val="24"/>
        </w:rPr>
        <w:t xml:space="preserve">Discretionary </w:t>
      </w:r>
      <w:r w:rsidR="008757EC">
        <w:rPr>
          <w:rFonts w:eastAsia="Calibri" w:cs="Arial"/>
          <w:b/>
          <w:szCs w:val="24"/>
        </w:rPr>
        <w:t>b</w:t>
      </w:r>
      <w:r w:rsidRPr="00D90D0F">
        <w:rPr>
          <w:rFonts w:eastAsia="Calibri" w:cs="Arial"/>
          <w:b/>
          <w:szCs w:val="24"/>
        </w:rPr>
        <w:t>enefits</w:t>
      </w:r>
    </w:p>
    <w:p w14:paraId="5CB0D6F4" w14:textId="77777777" w:rsidR="007F3742" w:rsidRPr="00D90D0F" w:rsidRDefault="007F3742" w:rsidP="00C33083">
      <w:pPr>
        <w:tabs>
          <w:tab w:val="left" w:pos="540"/>
          <w:tab w:val="left" w:pos="2694"/>
        </w:tabs>
        <w:spacing w:after="0" w:line="240" w:lineRule="auto"/>
        <w:ind w:right="-1"/>
        <w:jc w:val="both"/>
        <w:rPr>
          <w:rFonts w:eastAsia="Times New Roman" w:cs="Arial"/>
          <w:iCs/>
          <w:szCs w:val="24"/>
        </w:rPr>
      </w:pPr>
    </w:p>
    <w:p w14:paraId="07332496" w14:textId="77777777" w:rsidR="007F3742" w:rsidRPr="00D90D0F" w:rsidRDefault="007F3742" w:rsidP="00C33083">
      <w:pPr>
        <w:tabs>
          <w:tab w:val="left" w:pos="993"/>
          <w:tab w:val="left" w:pos="2694"/>
        </w:tabs>
        <w:spacing w:after="0" w:line="240" w:lineRule="auto"/>
        <w:ind w:left="993" w:right="-1"/>
        <w:jc w:val="both"/>
        <w:rPr>
          <w:rFonts w:eastAsia="Times New Roman" w:cs="Arial"/>
          <w:iCs/>
          <w:szCs w:val="24"/>
        </w:rPr>
      </w:pPr>
      <w:r w:rsidRPr="00D90D0F">
        <w:rPr>
          <w:rFonts w:eastAsia="Times New Roman" w:cs="Arial"/>
          <w:iCs/>
          <w:szCs w:val="24"/>
        </w:rPr>
        <w:t xml:space="preserve">The Council also has restricted powers to make discretionary awards of retirement benefits in the event of early retirements. Any liabilities estimated to arise </w:t>
      </w:r>
      <w:proofErr w:type="gramStart"/>
      <w:r w:rsidRPr="00D90D0F">
        <w:rPr>
          <w:rFonts w:eastAsia="Times New Roman" w:cs="Arial"/>
          <w:iCs/>
          <w:szCs w:val="24"/>
        </w:rPr>
        <w:t>as a result of</w:t>
      </w:r>
      <w:proofErr w:type="gramEnd"/>
      <w:r w:rsidRPr="00D90D0F">
        <w:rPr>
          <w:rFonts w:eastAsia="Times New Roman" w:cs="Arial"/>
          <w:iCs/>
          <w:szCs w:val="24"/>
        </w:rPr>
        <w:t xml:space="preserve"> an award to any member of staff are accrued in the year of the decision to make the award and accounted for using the same policies as are applied to the Local Government Pension Scheme.</w:t>
      </w:r>
    </w:p>
    <w:p w14:paraId="500F4F14" w14:textId="77777777" w:rsidR="007F3742" w:rsidRPr="00D90D0F" w:rsidRDefault="007F3742" w:rsidP="00C33083">
      <w:pPr>
        <w:tabs>
          <w:tab w:val="left" w:pos="540"/>
          <w:tab w:val="left" w:pos="2694"/>
        </w:tabs>
        <w:spacing w:after="0" w:line="240" w:lineRule="auto"/>
        <w:ind w:left="500" w:right="-1"/>
        <w:jc w:val="both"/>
        <w:rPr>
          <w:rFonts w:eastAsia="Times New Roman" w:cs="Arial"/>
          <w:iCs/>
          <w:szCs w:val="24"/>
        </w:rPr>
      </w:pPr>
    </w:p>
    <w:p w14:paraId="7659A221" w14:textId="77777777" w:rsidR="007F3742" w:rsidRPr="00D90D0F" w:rsidRDefault="007F3742" w:rsidP="007F3742">
      <w:pPr>
        <w:tabs>
          <w:tab w:val="left" w:pos="540"/>
          <w:tab w:val="left" w:pos="2694"/>
        </w:tabs>
        <w:spacing w:after="0" w:line="240" w:lineRule="auto"/>
        <w:ind w:left="500" w:right="-472"/>
        <w:rPr>
          <w:rFonts w:eastAsia="Times New Roman" w:cs="Arial"/>
          <w:iCs/>
          <w:szCs w:val="24"/>
        </w:rPr>
      </w:pPr>
    </w:p>
    <w:p w14:paraId="67ADD375" w14:textId="6F6BE39E" w:rsidR="007F3742" w:rsidRPr="00B758B0" w:rsidRDefault="007F3742" w:rsidP="002261D0">
      <w:pPr>
        <w:pStyle w:val="ListParagraph"/>
        <w:numPr>
          <w:ilvl w:val="0"/>
          <w:numId w:val="48"/>
        </w:numPr>
        <w:tabs>
          <w:tab w:val="left" w:pos="540"/>
          <w:tab w:val="left" w:pos="2694"/>
        </w:tabs>
        <w:ind w:right="-472" w:hanging="1650"/>
        <w:rPr>
          <w:rFonts w:eastAsia="Times New Roman" w:cs="Arial"/>
          <w:b/>
          <w:szCs w:val="24"/>
        </w:rPr>
      </w:pPr>
      <w:r w:rsidRPr="00B758B0">
        <w:rPr>
          <w:rFonts w:eastAsia="Times New Roman" w:cs="Arial"/>
          <w:b/>
          <w:szCs w:val="24"/>
        </w:rPr>
        <w:t xml:space="preserve">Events after the </w:t>
      </w:r>
      <w:r w:rsidR="008757EC">
        <w:rPr>
          <w:rFonts w:eastAsia="Times New Roman" w:cs="Arial"/>
          <w:b/>
          <w:szCs w:val="24"/>
        </w:rPr>
        <w:t>r</w:t>
      </w:r>
      <w:r w:rsidRPr="00B758B0">
        <w:rPr>
          <w:rFonts w:eastAsia="Times New Roman" w:cs="Arial"/>
          <w:b/>
          <w:szCs w:val="24"/>
        </w:rPr>
        <w:t xml:space="preserve">eporting </w:t>
      </w:r>
      <w:r w:rsidR="008757EC">
        <w:rPr>
          <w:rFonts w:eastAsia="Times New Roman" w:cs="Arial"/>
          <w:b/>
          <w:szCs w:val="24"/>
        </w:rPr>
        <w:t>p</w:t>
      </w:r>
      <w:r w:rsidRPr="00B758B0">
        <w:rPr>
          <w:rFonts w:eastAsia="Times New Roman" w:cs="Arial"/>
          <w:b/>
          <w:szCs w:val="24"/>
        </w:rPr>
        <w:t>eriod</w:t>
      </w:r>
    </w:p>
    <w:p w14:paraId="129618EE" w14:textId="77777777" w:rsidR="007F3742" w:rsidRPr="00D90D0F" w:rsidRDefault="007F3742" w:rsidP="007F3742">
      <w:pPr>
        <w:tabs>
          <w:tab w:val="left" w:pos="540"/>
          <w:tab w:val="left" w:pos="2694"/>
        </w:tabs>
        <w:spacing w:after="0" w:line="240" w:lineRule="auto"/>
        <w:ind w:right="-472"/>
        <w:rPr>
          <w:rFonts w:eastAsia="Times New Roman" w:cs="Arial"/>
          <w:b/>
          <w:szCs w:val="24"/>
        </w:rPr>
      </w:pPr>
    </w:p>
    <w:p w14:paraId="23472BBE"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Events after the Balance Sheet date are those events, both favourable and unfavourable, that occur between the end of the reporting period and the date when the Statement of Accounts is authorised for issue. Two types of events can be identified;</w:t>
      </w:r>
    </w:p>
    <w:p w14:paraId="7C65E439" w14:textId="77777777" w:rsidR="007F3742" w:rsidRPr="00D90D0F" w:rsidRDefault="007F3742" w:rsidP="00C33083">
      <w:pPr>
        <w:spacing w:after="0" w:line="240" w:lineRule="auto"/>
        <w:ind w:right="-1"/>
        <w:jc w:val="both"/>
        <w:rPr>
          <w:rFonts w:eastAsia="Times New Roman" w:cs="Arial"/>
          <w:szCs w:val="24"/>
        </w:rPr>
      </w:pPr>
    </w:p>
    <w:p w14:paraId="6BF1547E" w14:textId="77777777" w:rsidR="007F3742" w:rsidRPr="00D90D0F" w:rsidRDefault="007F3742" w:rsidP="002261D0">
      <w:pPr>
        <w:numPr>
          <w:ilvl w:val="0"/>
          <w:numId w:val="26"/>
        </w:numPr>
        <w:tabs>
          <w:tab w:val="num" w:pos="1100"/>
        </w:tabs>
        <w:spacing w:after="0" w:line="240" w:lineRule="auto"/>
        <w:ind w:left="1100" w:right="-1" w:hanging="500"/>
        <w:jc w:val="both"/>
        <w:rPr>
          <w:rFonts w:eastAsia="Times New Roman" w:cs="Arial"/>
          <w:szCs w:val="24"/>
        </w:rPr>
      </w:pPr>
      <w:r w:rsidRPr="00D90D0F">
        <w:rPr>
          <w:rFonts w:eastAsia="Times New Roman" w:cs="Arial"/>
          <w:szCs w:val="24"/>
        </w:rPr>
        <w:t>those that provide evidence of conditions that existed at the end of the reporting period – the Statement of Accounts is adjusted to reflect such events,</w:t>
      </w:r>
    </w:p>
    <w:p w14:paraId="2443544B" w14:textId="77777777" w:rsidR="007F3742" w:rsidRPr="00D90D0F" w:rsidRDefault="007F3742" w:rsidP="00C33083">
      <w:pPr>
        <w:spacing w:after="0" w:line="240" w:lineRule="auto"/>
        <w:ind w:right="-1"/>
        <w:jc w:val="both"/>
        <w:rPr>
          <w:rFonts w:eastAsia="Times New Roman" w:cs="Arial"/>
          <w:szCs w:val="24"/>
        </w:rPr>
      </w:pPr>
    </w:p>
    <w:p w14:paraId="46059817" w14:textId="77777777" w:rsidR="007F3742" w:rsidRPr="00D90D0F" w:rsidRDefault="007F3742" w:rsidP="00C33083">
      <w:pPr>
        <w:numPr>
          <w:ilvl w:val="0"/>
          <w:numId w:val="3"/>
        </w:numPr>
        <w:tabs>
          <w:tab w:val="num" w:pos="1100"/>
        </w:tabs>
        <w:spacing w:after="0" w:line="240" w:lineRule="auto"/>
        <w:ind w:left="1100" w:right="-1" w:hanging="500"/>
        <w:jc w:val="both"/>
        <w:rPr>
          <w:rFonts w:eastAsia="Times New Roman" w:cs="Arial"/>
          <w:szCs w:val="24"/>
        </w:rPr>
      </w:pPr>
      <w:r w:rsidRPr="00D90D0F">
        <w:rPr>
          <w:rFonts w:eastAsia="Times New Roman" w:cs="Arial"/>
          <w:szCs w:val="24"/>
        </w:rPr>
        <w:t>those that are indicative of conditions that arose after the reporting period – the Statement of Accounts is not adjusted to reflect such events, but where a category of events would have a material effect, disclosure is made in the notes of the nature of the events and their estimated financial effect.</w:t>
      </w:r>
    </w:p>
    <w:p w14:paraId="5FA871D6" w14:textId="77777777" w:rsidR="007F3742" w:rsidRPr="00D90D0F" w:rsidRDefault="007F3742" w:rsidP="00C33083">
      <w:pPr>
        <w:spacing w:after="0" w:line="240" w:lineRule="auto"/>
        <w:ind w:right="-1"/>
        <w:jc w:val="both"/>
        <w:rPr>
          <w:rFonts w:eastAsia="Times New Roman" w:cs="Arial"/>
          <w:szCs w:val="24"/>
        </w:rPr>
      </w:pPr>
    </w:p>
    <w:p w14:paraId="5C240385"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Events taking place after the date of authorisation for issue are not reflected in the Statement of Accounts. For the purposes of consideration, Post Balance Sheet events can occur up to approval of the Statements by the Audit Committee.</w:t>
      </w:r>
    </w:p>
    <w:p w14:paraId="6CA7EAEB" w14:textId="77777777" w:rsidR="007F3742" w:rsidRPr="00D90D0F" w:rsidRDefault="007F3742" w:rsidP="007F3742">
      <w:pPr>
        <w:spacing w:after="0" w:line="240" w:lineRule="auto"/>
        <w:ind w:right="-472"/>
        <w:rPr>
          <w:rFonts w:eastAsia="Times New Roman" w:cs="Arial"/>
          <w:szCs w:val="24"/>
        </w:rPr>
      </w:pPr>
    </w:p>
    <w:p w14:paraId="7D6A3C30" w14:textId="6554BD97" w:rsidR="007F3742" w:rsidRPr="00B758B0" w:rsidRDefault="007F3742" w:rsidP="002261D0">
      <w:pPr>
        <w:pStyle w:val="ListParagraph"/>
        <w:widowControl w:val="0"/>
        <w:numPr>
          <w:ilvl w:val="0"/>
          <w:numId w:val="48"/>
        </w:numPr>
        <w:tabs>
          <w:tab w:val="left" w:pos="-720"/>
          <w:tab w:val="left" w:pos="0"/>
          <w:tab w:val="left" w:pos="600"/>
          <w:tab w:val="left" w:pos="1680"/>
          <w:tab w:val="left" w:pos="2400"/>
          <w:tab w:val="left" w:pos="3120"/>
          <w:tab w:val="left" w:pos="3840"/>
          <w:tab w:val="left" w:pos="4560"/>
          <w:tab w:val="left" w:pos="5280"/>
          <w:tab w:val="left" w:pos="6000"/>
          <w:tab w:val="decimal" w:pos="7440"/>
          <w:tab w:val="decimal" w:pos="8880"/>
        </w:tabs>
        <w:ind w:right="-472" w:hanging="1650"/>
        <w:rPr>
          <w:rFonts w:eastAsia="Times New Roman" w:cs="Arial"/>
          <w:b/>
          <w:iCs/>
          <w:szCs w:val="24"/>
        </w:rPr>
      </w:pPr>
      <w:r w:rsidRPr="00B758B0">
        <w:rPr>
          <w:rFonts w:eastAsia="Times New Roman" w:cs="Arial"/>
          <w:b/>
          <w:iCs/>
          <w:szCs w:val="24"/>
        </w:rPr>
        <w:t xml:space="preserve">Financial </w:t>
      </w:r>
      <w:r w:rsidR="008757EC">
        <w:rPr>
          <w:rFonts w:eastAsia="Times New Roman" w:cs="Arial"/>
          <w:b/>
          <w:iCs/>
          <w:szCs w:val="24"/>
        </w:rPr>
        <w:t>i</w:t>
      </w:r>
      <w:r w:rsidRPr="00B758B0">
        <w:rPr>
          <w:rFonts w:eastAsia="Times New Roman" w:cs="Arial"/>
          <w:b/>
          <w:iCs/>
          <w:szCs w:val="24"/>
        </w:rPr>
        <w:t>nstruments</w:t>
      </w:r>
    </w:p>
    <w:p w14:paraId="6F93E716" w14:textId="77777777" w:rsidR="007F3742" w:rsidRPr="00D90D0F" w:rsidRDefault="007F3742" w:rsidP="007F3742">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left="360" w:right="-472"/>
        <w:rPr>
          <w:rFonts w:eastAsia="Times New Roman" w:cs="Arial"/>
          <w:b/>
          <w:iCs/>
          <w:szCs w:val="24"/>
        </w:rPr>
      </w:pPr>
    </w:p>
    <w:p w14:paraId="181520B8" w14:textId="5DD64E39" w:rsidR="007F3742" w:rsidRPr="00D90D0F" w:rsidRDefault="007F3742" w:rsidP="002261D0">
      <w:pPr>
        <w:widowControl w:val="0"/>
        <w:numPr>
          <w:ilvl w:val="0"/>
          <w:numId w:val="25"/>
        </w:numPr>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472" w:hanging="690"/>
        <w:rPr>
          <w:rFonts w:eastAsia="Times New Roman" w:cs="Arial"/>
          <w:b/>
          <w:iCs/>
          <w:szCs w:val="24"/>
        </w:rPr>
      </w:pPr>
      <w:r w:rsidRPr="00D90D0F">
        <w:rPr>
          <w:rFonts w:eastAsia="Times New Roman" w:cs="Arial"/>
          <w:b/>
          <w:iCs/>
          <w:szCs w:val="24"/>
        </w:rPr>
        <w:t xml:space="preserve">Financial </w:t>
      </w:r>
      <w:r w:rsidR="008757EC">
        <w:rPr>
          <w:rFonts w:eastAsia="Times New Roman" w:cs="Arial"/>
          <w:b/>
          <w:iCs/>
          <w:szCs w:val="24"/>
        </w:rPr>
        <w:t>l</w:t>
      </w:r>
      <w:r w:rsidRPr="00D90D0F">
        <w:rPr>
          <w:rFonts w:eastAsia="Times New Roman" w:cs="Arial"/>
          <w:b/>
          <w:iCs/>
          <w:szCs w:val="24"/>
        </w:rPr>
        <w:t>iabilities</w:t>
      </w:r>
    </w:p>
    <w:p w14:paraId="7D94F1B5" w14:textId="77777777" w:rsidR="007F3742" w:rsidRPr="00D90D0F" w:rsidRDefault="007F3742" w:rsidP="007F3742">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472"/>
        <w:rPr>
          <w:rFonts w:eastAsia="Times New Roman" w:cs="Arial"/>
          <w:b/>
          <w:iCs/>
          <w:szCs w:val="24"/>
        </w:rPr>
      </w:pPr>
    </w:p>
    <w:p w14:paraId="560995CD" w14:textId="77777777" w:rsidR="007F3742" w:rsidRPr="00D90D0F" w:rsidRDefault="007F3742" w:rsidP="00C33083">
      <w:pPr>
        <w:widowControl w:val="0"/>
        <w:tabs>
          <w:tab w:val="left" w:pos="-720"/>
          <w:tab w:val="left" w:pos="240"/>
          <w:tab w:val="left" w:pos="567"/>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 xml:space="preserve">Financial liabilities are recognised on the Balance Sheet when the Council becomes a party to the contractual provisions of a financial instrument, which are initially measured at fair value, and are carried at their amortised cost. Annual charges to the Financing and Investment Income and Expenditure line in the Comprehensive </w:t>
      </w:r>
      <w:r w:rsidRPr="00D90D0F">
        <w:rPr>
          <w:rFonts w:eastAsia="Times New Roman" w:cs="Arial"/>
          <w:iCs/>
          <w:szCs w:val="24"/>
        </w:rPr>
        <w:lastRenderedPageBreak/>
        <w:t>Income and Expenditure Statement for interest payable are based on the carrying amount of the liability, multiplied by the effective rate of interest for each instrument. The effective interest rate is the rate that exactly discounts estimated future cash payments over the life of the instrument to the amount at which it was originally borrowed.</w:t>
      </w:r>
    </w:p>
    <w:p w14:paraId="48C4CCC9" w14:textId="77777777" w:rsidR="007F3742" w:rsidRPr="00D90D0F" w:rsidRDefault="007F3742" w:rsidP="00C33083">
      <w:pPr>
        <w:widowControl w:val="0"/>
        <w:tabs>
          <w:tab w:val="left" w:pos="-720"/>
          <w:tab w:val="left" w:pos="240"/>
          <w:tab w:val="left" w:pos="567"/>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p>
    <w:p w14:paraId="40F129C4" w14:textId="77777777" w:rsidR="007F3742" w:rsidRPr="00D90D0F" w:rsidRDefault="007F3742" w:rsidP="00C33083">
      <w:pPr>
        <w:widowControl w:val="0"/>
        <w:tabs>
          <w:tab w:val="left" w:pos="-720"/>
          <w:tab w:val="left" w:pos="240"/>
          <w:tab w:val="left" w:pos="567"/>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For most of the borrowings that the Council has, this means that the amount presented in the Balance Sheet is the outstanding principal repayable (plus accrued interest); and interest charged to the Comprehensive Income and Expenditure Statement is the amount payable for the year according to the loan agreement.</w:t>
      </w:r>
    </w:p>
    <w:p w14:paraId="7EDC0982" w14:textId="77777777" w:rsidR="007F3742" w:rsidRPr="00D90D0F" w:rsidRDefault="007F3742" w:rsidP="00C33083">
      <w:pPr>
        <w:widowControl w:val="0"/>
        <w:tabs>
          <w:tab w:val="left" w:pos="-720"/>
          <w:tab w:val="left" w:pos="567"/>
          <w:tab w:val="left" w:pos="993"/>
        </w:tabs>
        <w:spacing w:after="0" w:line="240" w:lineRule="auto"/>
        <w:ind w:right="-1"/>
        <w:jc w:val="both"/>
        <w:rPr>
          <w:rFonts w:eastAsia="Times New Roman" w:cs="Arial"/>
          <w:iCs/>
          <w:color w:val="FF0000"/>
          <w:szCs w:val="24"/>
          <w:u w:val="single"/>
        </w:rPr>
      </w:pPr>
    </w:p>
    <w:p w14:paraId="5A65C11A" w14:textId="77777777" w:rsidR="007F3742" w:rsidRPr="00D90D0F" w:rsidRDefault="007F3742" w:rsidP="00C33083">
      <w:pPr>
        <w:autoSpaceDE w:val="0"/>
        <w:autoSpaceDN w:val="0"/>
        <w:adjustRightInd w:val="0"/>
        <w:spacing w:before="120" w:after="0" w:line="231" w:lineRule="atLeast"/>
        <w:ind w:left="560" w:right="-1"/>
        <w:jc w:val="both"/>
        <w:rPr>
          <w:rFonts w:eastAsia="Times New Roman" w:cs="Arial"/>
          <w:szCs w:val="24"/>
        </w:rPr>
      </w:pPr>
      <w:r w:rsidRPr="00D90D0F">
        <w:rPr>
          <w:rFonts w:eastAsia="Times New Roman" w:cs="Arial"/>
          <w:szCs w:val="24"/>
        </w:rPr>
        <w:t xml:space="preserve">Where premiums and discounts have been charged to the Comprehensive Income and Expenditure Statement, regulations allow the impact on the General Fund Balance to be spread over future years. The </w:t>
      </w:r>
      <w:r>
        <w:rPr>
          <w:rFonts w:eastAsia="Times New Roman" w:cs="Arial"/>
          <w:szCs w:val="24"/>
        </w:rPr>
        <w:t>Council</w:t>
      </w:r>
      <w:r w:rsidRPr="00D90D0F">
        <w:rPr>
          <w:rFonts w:eastAsia="Times New Roman" w:cs="Arial"/>
          <w:szCs w:val="24"/>
        </w:rPr>
        <w:t xml:space="preserve"> has a policy of spreading the gain or loss over the term that was remaining on the loan against which the premium was payable or discount receivable when it was repaid. The reconciliation of amounts charged to the Comprehensive Income and Expenditure Statement to the net charge required against the General Fund Balance is managed by a transfer to or from the Financial Instruments Adjustment Account in the Movement in Reserves Statement. </w:t>
      </w:r>
    </w:p>
    <w:p w14:paraId="0CADEC79" w14:textId="77777777" w:rsidR="007F3742" w:rsidRPr="00D90D0F" w:rsidRDefault="007F3742" w:rsidP="00C33083">
      <w:pPr>
        <w:tabs>
          <w:tab w:val="left" w:pos="567"/>
          <w:tab w:val="left" w:pos="993"/>
        </w:tabs>
        <w:spacing w:after="0" w:line="240" w:lineRule="auto"/>
        <w:ind w:right="-1"/>
        <w:jc w:val="both"/>
        <w:rPr>
          <w:rFonts w:eastAsia="Times New Roman" w:cs="Arial"/>
          <w:iCs/>
          <w:szCs w:val="24"/>
        </w:rPr>
      </w:pPr>
    </w:p>
    <w:p w14:paraId="07559243" w14:textId="3611191A" w:rsidR="007F3742" w:rsidRPr="00D90D0F" w:rsidRDefault="007F3742" w:rsidP="002261D0">
      <w:pPr>
        <w:widowControl w:val="0"/>
        <w:numPr>
          <w:ilvl w:val="0"/>
          <w:numId w:val="25"/>
        </w:numPr>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hanging="690"/>
        <w:jc w:val="both"/>
        <w:rPr>
          <w:rFonts w:eastAsia="Times New Roman" w:cs="Arial"/>
          <w:b/>
          <w:iCs/>
          <w:szCs w:val="24"/>
        </w:rPr>
      </w:pPr>
      <w:r w:rsidRPr="00D90D0F">
        <w:rPr>
          <w:rFonts w:eastAsia="Times New Roman" w:cs="Arial"/>
          <w:b/>
          <w:iCs/>
          <w:szCs w:val="24"/>
        </w:rPr>
        <w:t xml:space="preserve">Financial </w:t>
      </w:r>
      <w:r w:rsidR="008757EC">
        <w:rPr>
          <w:rFonts w:eastAsia="Times New Roman" w:cs="Arial"/>
          <w:b/>
          <w:iCs/>
          <w:szCs w:val="24"/>
        </w:rPr>
        <w:t>a</w:t>
      </w:r>
      <w:r w:rsidRPr="00D90D0F">
        <w:rPr>
          <w:rFonts w:eastAsia="Times New Roman" w:cs="Arial"/>
          <w:b/>
          <w:iCs/>
          <w:szCs w:val="24"/>
        </w:rPr>
        <w:t>ssets</w:t>
      </w:r>
    </w:p>
    <w:p w14:paraId="78D8BF92"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p>
    <w:p w14:paraId="2E3A3CD3" w14:textId="77777777" w:rsidR="007F3742" w:rsidRPr="00D90D0F" w:rsidRDefault="007F3742" w:rsidP="00C33083">
      <w:pPr>
        <w:autoSpaceDE w:val="0"/>
        <w:autoSpaceDN w:val="0"/>
        <w:adjustRightInd w:val="0"/>
        <w:spacing w:before="120" w:after="0" w:line="231" w:lineRule="atLeast"/>
        <w:ind w:left="560" w:right="-1"/>
        <w:jc w:val="both"/>
        <w:rPr>
          <w:rFonts w:eastAsia="Times New Roman" w:cs="Arial"/>
          <w:szCs w:val="24"/>
        </w:rPr>
      </w:pPr>
      <w:r w:rsidRPr="00D90D0F">
        <w:rPr>
          <w:rFonts w:eastAsia="Times New Roman" w:cs="Arial"/>
          <w:szCs w:val="24"/>
        </w:rPr>
        <w:t xml:space="preserve">Financial assets are classified based on a classification and measurement approach that reflects the business model for holding the financial assets and their cashflow characteristics. There are three main classes of financial assets measured at: </w:t>
      </w:r>
    </w:p>
    <w:p w14:paraId="0B3C3D01" w14:textId="77777777" w:rsidR="007F3742" w:rsidRPr="00D90D0F" w:rsidRDefault="007F3742" w:rsidP="00C33083">
      <w:pPr>
        <w:numPr>
          <w:ilvl w:val="0"/>
          <w:numId w:val="3"/>
        </w:numPr>
        <w:autoSpaceDE w:val="0"/>
        <w:autoSpaceDN w:val="0"/>
        <w:adjustRightInd w:val="0"/>
        <w:spacing w:before="120" w:after="0" w:line="231" w:lineRule="atLeast"/>
        <w:ind w:right="-1"/>
        <w:contextualSpacing/>
        <w:jc w:val="both"/>
        <w:rPr>
          <w:rFonts w:eastAsia="Calibri" w:cs="Arial"/>
          <w:szCs w:val="24"/>
        </w:rPr>
      </w:pPr>
      <w:r w:rsidRPr="00D90D0F">
        <w:rPr>
          <w:rFonts w:eastAsia="Calibri" w:cs="Arial"/>
          <w:szCs w:val="24"/>
        </w:rPr>
        <w:t xml:space="preserve">amortised cost </w:t>
      </w:r>
    </w:p>
    <w:p w14:paraId="20FCF461" w14:textId="77777777" w:rsidR="007F3742" w:rsidRPr="00D90D0F" w:rsidRDefault="007F3742" w:rsidP="00C33083">
      <w:pPr>
        <w:numPr>
          <w:ilvl w:val="0"/>
          <w:numId w:val="3"/>
        </w:numPr>
        <w:autoSpaceDE w:val="0"/>
        <w:autoSpaceDN w:val="0"/>
        <w:adjustRightInd w:val="0"/>
        <w:spacing w:before="120" w:after="0" w:line="231" w:lineRule="atLeast"/>
        <w:ind w:right="-1"/>
        <w:contextualSpacing/>
        <w:jc w:val="both"/>
        <w:rPr>
          <w:rFonts w:eastAsia="Calibri" w:cs="Arial"/>
          <w:szCs w:val="24"/>
        </w:rPr>
      </w:pPr>
      <w:r w:rsidRPr="00D90D0F">
        <w:rPr>
          <w:rFonts w:eastAsia="Calibri" w:cs="Arial"/>
          <w:szCs w:val="24"/>
        </w:rPr>
        <w:t xml:space="preserve">fair value through profit or loss (FVPL), and </w:t>
      </w:r>
    </w:p>
    <w:p w14:paraId="2337FCBD" w14:textId="77777777" w:rsidR="007F3742" w:rsidRPr="00D90D0F" w:rsidRDefault="007F3742" w:rsidP="00C33083">
      <w:pPr>
        <w:numPr>
          <w:ilvl w:val="0"/>
          <w:numId w:val="3"/>
        </w:numPr>
        <w:autoSpaceDE w:val="0"/>
        <w:autoSpaceDN w:val="0"/>
        <w:adjustRightInd w:val="0"/>
        <w:spacing w:before="120" w:after="0" w:line="231" w:lineRule="atLeast"/>
        <w:ind w:right="-1"/>
        <w:contextualSpacing/>
        <w:jc w:val="both"/>
        <w:rPr>
          <w:rFonts w:eastAsia="Calibri" w:cs="Times New Roman"/>
          <w:sz w:val="23"/>
          <w:szCs w:val="23"/>
        </w:rPr>
      </w:pPr>
      <w:r w:rsidRPr="00D90D0F">
        <w:rPr>
          <w:rFonts w:eastAsia="Calibri" w:cs="Arial"/>
          <w:szCs w:val="24"/>
        </w:rPr>
        <w:t xml:space="preserve">fair value through other comprehensive income (FVOCI) </w:t>
      </w:r>
    </w:p>
    <w:p w14:paraId="35E7ADC9" w14:textId="77777777" w:rsidR="007F3742" w:rsidRPr="00D90D0F" w:rsidRDefault="007F3742" w:rsidP="00C33083">
      <w:pPr>
        <w:autoSpaceDE w:val="0"/>
        <w:autoSpaceDN w:val="0"/>
        <w:adjustRightInd w:val="0"/>
        <w:spacing w:before="120" w:after="0" w:line="231" w:lineRule="atLeast"/>
        <w:ind w:left="560" w:right="-1"/>
        <w:jc w:val="both"/>
        <w:rPr>
          <w:rFonts w:eastAsia="Times New Roman" w:cs="Arial"/>
          <w:szCs w:val="24"/>
        </w:rPr>
      </w:pPr>
      <w:r w:rsidRPr="00D90D0F">
        <w:rPr>
          <w:rFonts w:eastAsia="Times New Roman" w:cs="Arial"/>
          <w:szCs w:val="24"/>
        </w:rPr>
        <w:t xml:space="preserve">The </w:t>
      </w:r>
      <w:r>
        <w:rPr>
          <w:rFonts w:eastAsia="Times New Roman" w:cs="Arial"/>
          <w:szCs w:val="24"/>
        </w:rPr>
        <w:t>Council</w:t>
      </w:r>
      <w:r w:rsidRPr="00D90D0F">
        <w:rPr>
          <w:rFonts w:eastAsia="Times New Roman" w:cs="Arial"/>
          <w:szCs w:val="24"/>
        </w:rPr>
        <w:t>’s business model is to hold investments to collect contractual cash flows. Financial assets are therefore classified as amortised cost.</w:t>
      </w:r>
    </w:p>
    <w:p w14:paraId="1402CAAB" w14:textId="77777777" w:rsidR="007F3742" w:rsidRPr="00D90D0F" w:rsidRDefault="007F3742" w:rsidP="00C33083">
      <w:pPr>
        <w:tabs>
          <w:tab w:val="left" w:pos="567"/>
        </w:tabs>
        <w:spacing w:after="0" w:line="240" w:lineRule="auto"/>
        <w:ind w:right="-1"/>
        <w:jc w:val="both"/>
        <w:rPr>
          <w:rFonts w:eastAsia="Times New Roman" w:cs="Arial"/>
          <w:iCs/>
          <w:szCs w:val="24"/>
          <w:u w:val="single"/>
        </w:rPr>
      </w:pPr>
    </w:p>
    <w:p w14:paraId="4A25C302" w14:textId="23667451" w:rsidR="007F3742" w:rsidRPr="00D90D0F" w:rsidRDefault="007F3742" w:rsidP="00C33083">
      <w:pPr>
        <w:tabs>
          <w:tab w:val="left" w:pos="567"/>
        </w:tabs>
        <w:spacing w:after="0" w:line="240" w:lineRule="auto"/>
        <w:ind w:right="-1"/>
        <w:jc w:val="both"/>
        <w:rPr>
          <w:rFonts w:eastAsia="Times New Roman" w:cs="Arial"/>
          <w:iCs/>
          <w:szCs w:val="24"/>
          <w:u w:val="single"/>
        </w:rPr>
      </w:pPr>
      <w:r>
        <w:rPr>
          <w:rFonts w:eastAsia="Times New Roman" w:cs="Arial"/>
          <w:iCs/>
          <w:szCs w:val="24"/>
          <w:u w:val="single"/>
        </w:rPr>
        <w:t xml:space="preserve">Financial </w:t>
      </w:r>
      <w:r w:rsidR="008757EC">
        <w:rPr>
          <w:rFonts w:eastAsia="Times New Roman" w:cs="Arial"/>
          <w:iCs/>
          <w:szCs w:val="24"/>
          <w:u w:val="single"/>
        </w:rPr>
        <w:t>a</w:t>
      </w:r>
      <w:r>
        <w:rPr>
          <w:rFonts w:eastAsia="Times New Roman" w:cs="Arial"/>
          <w:iCs/>
          <w:szCs w:val="24"/>
          <w:u w:val="single"/>
        </w:rPr>
        <w:t>ssets measured at amortised costs</w:t>
      </w:r>
    </w:p>
    <w:p w14:paraId="25B7091B" w14:textId="77777777" w:rsidR="007F3742" w:rsidRPr="00D90D0F" w:rsidRDefault="007F3742" w:rsidP="00C33083">
      <w:pPr>
        <w:tabs>
          <w:tab w:val="left" w:pos="567"/>
        </w:tabs>
        <w:spacing w:after="0" w:line="240" w:lineRule="auto"/>
        <w:ind w:right="-1"/>
        <w:jc w:val="both"/>
        <w:rPr>
          <w:rFonts w:eastAsia="Times New Roman" w:cs="Arial"/>
          <w:iCs/>
          <w:szCs w:val="24"/>
          <w:u w:val="single"/>
        </w:rPr>
      </w:pPr>
    </w:p>
    <w:p w14:paraId="79E5216E" w14:textId="77777777" w:rsidR="007F3742" w:rsidRPr="00D90D0F" w:rsidRDefault="007F3742" w:rsidP="00C33083">
      <w:pPr>
        <w:tabs>
          <w:tab w:val="left" w:pos="567"/>
        </w:tabs>
        <w:spacing w:after="0" w:line="240" w:lineRule="auto"/>
        <w:ind w:right="-1"/>
        <w:jc w:val="both"/>
        <w:rPr>
          <w:rFonts w:eastAsia="Times New Roman" w:cs="Arial"/>
          <w:iCs/>
          <w:szCs w:val="24"/>
          <w:u w:val="single"/>
        </w:rPr>
      </w:pPr>
      <w:r w:rsidRPr="00D90D0F">
        <w:rPr>
          <w:rFonts w:eastAsia="Times New Roman" w:cs="Arial"/>
          <w:szCs w:val="24"/>
        </w:rPr>
        <w:t xml:space="preserve">Loans and receivables are recognised on the Balance Sheet when the </w:t>
      </w:r>
      <w:r>
        <w:rPr>
          <w:rFonts w:eastAsia="Times New Roman" w:cs="Arial"/>
          <w:szCs w:val="24"/>
        </w:rPr>
        <w:t>Council</w:t>
      </w:r>
      <w:r w:rsidRPr="00D90D0F">
        <w:rPr>
          <w:rFonts w:eastAsia="Times New Roman" w:cs="Arial"/>
          <w:szCs w:val="24"/>
        </w:rPr>
        <w:t xml:space="preserve"> becomes a party to the contractual provisions of a financial instrument and are initially measured at fair value. They are subsequently measured at their amortised cost.</w:t>
      </w:r>
    </w:p>
    <w:p w14:paraId="664063E2" w14:textId="77777777" w:rsidR="007F3742" w:rsidRPr="00D90D0F" w:rsidRDefault="007F3742" w:rsidP="00C33083">
      <w:pPr>
        <w:tabs>
          <w:tab w:val="left" w:pos="567"/>
        </w:tabs>
        <w:spacing w:after="0" w:line="240" w:lineRule="auto"/>
        <w:ind w:right="-1"/>
        <w:jc w:val="both"/>
        <w:rPr>
          <w:rFonts w:eastAsia="Times New Roman" w:cs="Arial"/>
          <w:iCs/>
          <w:szCs w:val="24"/>
          <w:u w:val="single"/>
        </w:rPr>
      </w:pPr>
    </w:p>
    <w:p w14:paraId="4F44B6BC" w14:textId="77777777" w:rsidR="007F3742" w:rsidRPr="00D90D0F" w:rsidRDefault="007F3742" w:rsidP="00C33083">
      <w:pPr>
        <w:autoSpaceDE w:val="0"/>
        <w:autoSpaceDN w:val="0"/>
        <w:adjustRightInd w:val="0"/>
        <w:spacing w:after="0" w:line="240" w:lineRule="auto"/>
        <w:ind w:right="-1"/>
        <w:jc w:val="both"/>
        <w:rPr>
          <w:rFonts w:eastAsia="Times New Roman" w:cs="Arial"/>
          <w:color w:val="000000"/>
          <w:szCs w:val="24"/>
        </w:rPr>
      </w:pPr>
      <w:r w:rsidRPr="00D90D0F">
        <w:rPr>
          <w:rFonts w:eastAsia="Times New Roman" w:cs="Arial"/>
          <w:color w:val="000000"/>
          <w:szCs w:val="24"/>
        </w:rPr>
        <w:t>Annual credits to the Financing and Investment Income and Expenditure line in the Comprehensive Income and Expenditure Statement for interest receivable are based on the carrying amount of the asset multiplied by the effective rate of interest for the instrument. For most of the loans that the Council has made, this means that the amount presented in the Balance Sheet is the outstanding principal receivable (plus accrued interest) and interest credited to the Comprehensive Income and Expenditure Statement is the amount receivable for the year in the loan agreement.</w:t>
      </w:r>
    </w:p>
    <w:p w14:paraId="1A2317C6" w14:textId="77777777" w:rsidR="007F3742" w:rsidRPr="00D90D0F" w:rsidRDefault="007F3742" w:rsidP="00C33083">
      <w:pPr>
        <w:tabs>
          <w:tab w:val="left" w:pos="567"/>
        </w:tabs>
        <w:spacing w:after="0" w:line="240" w:lineRule="auto"/>
        <w:ind w:right="-1"/>
        <w:jc w:val="both"/>
        <w:rPr>
          <w:rFonts w:eastAsia="Times New Roman" w:cs="Arial"/>
          <w:iCs/>
          <w:color w:val="FF0000"/>
          <w:szCs w:val="24"/>
        </w:rPr>
      </w:pPr>
    </w:p>
    <w:p w14:paraId="4F53D9BA" w14:textId="77777777" w:rsidR="007F3742" w:rsidRDefault="007F3742" w:rsidP="00C33083">
      <w:pPr>
        <w:tabs>
          <w:tab w:val="left" w:pos="567"/>
        </w:tabs>
        <w:spacing w:after="0" w:line="240" w:lineRule="auto"/>
        <w:ind w:right="-1"/>
        <w:jc w:val="both"/>
        <w:rPr>
          <w:rFonts w:eastAsia="Times New Roman" w:cs="Arial"/>
          <w:iCs/>
          <w:szCs w:val="24"/>
        </w:rPr>
      </w:pPr>
      <w:r w:rsidRPr="00D90D0F">
        <w:rPr>
          <w:rFonts w:eastAsia="Times New Roman" w:cs="Arial"/>
          <w:iCs/>
          <w:szCs w:val="24"/>
        </w:rPr>
        <w:t xml:space="preserve">Investments are classed as either long-term assets, if repayable after 12 months or longer, or current assets, if repayable within 12 months. Investments are shown in the Balance Sheet at amortised cost, using the effective interest rate that applies to </w:t>
      </w:r>
      <w:r w:rsidRPr="00D90D0F">
        <w:rPr>
          <w:rFonts w:eastAsia="Times New Roman" w:cs="Arial"/>
          <w:iCs/>
          <w:szCs w:val="24"/>
        </w:rPr>
        <w:lastRenderedPageBreak/>
        <w:t>the individual loans that comprise the total borrowing held by the Council. The amount shown in the Balance Sheet represents the outstanding principal due to be repaid to the Council and the interest that is credited to the Comprehensive Income and Expenditure Statement is the amount receivable in the year under the loan agreement.</w:t>
      </w:r>
    </w:p>
    <w:p w14:paraId="5ED48365" w14:textId="77777777" w:rsidR="007F3742" w:rsidRPr="00D90D0F" w:rsidRDefault="007F3742" w:rsidP="00C33083">
      <w:pPr>
        <w:tabs>
          <w:tab w:val="left" w:pos="567"/>
        </w:tabs>
        <w:spacing w:after="0" w:line="240" w:lineRule="auto"/>
        <w:ind w:right="-1"/>
        <w:jc w:val="both"/>
        <w:rPr>
          <w:rFonts w:eastAsia="Times New Roman" w:cs="Arial"/>
          <w:iCs/>
          <w:szCs w:val="24"/>
        </w:rPr>
      </w:pPr>
    </w:p>
    <w:p w14:paraId="19C196D4" w14:textId="2CB0CE82" w:rsidR="007F3742" w:rsidRPr="00D90D0F" w:rsidRDefault="007F3742" w:rsidP="002261D0">
      <w:pPr>
        <w:widowControl w:val="0"/>
        <w:numPr>
          <w:ilvl w:val="0"/>
          <w:numId w:val="25"/>
        </w:numPr>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hanging="690"/>
        <w:jc w:val="both"/>
        <w:rPr>
          <w:rFonts w:eastAsia="Times New Roman" w:cs="Arial"/>
          <w:b/>
          <w:iCs/>
          <w:szCs w:val="24"/>
        </w:rPr>
      </w:pPr>
      <w:r w:rsidRPr="00D90D0F">
        <w:rPr>
          <w:rFonts w:eastAsia="Times New Roman" w:cs="Arial"/>
          <w:b/>
          <w:iCs/>
          <w:szCs w:val="24"/>
        </w:rPr>
        <w:t xml:space="preserve">Expected </w:t>
      </w:r>
      <w:r w:rsidR="008757EC">
        <w:rPr>
          <w:rFonts w:eastAsia="Times New Roman" w:cs="Arial"/>
          <w:b/>
          <w:iCs/>
          <w:szCs w:val="24"/>
        </w:rPr>
        <w:t>c</w:t>
      </w:r>
      <w:r w:rsidRPr="00D90D0F">
        <w:rPr>
          <w:rFonts w:eastAsia="Times New Roman" w:cs="Arial"/>
          <w:b/>
          <w:iCs/>
          <w:szCs w:val="24"/>
        </w:rPr>
        <w:t xml:space="preserve">redit </w:t>
      </w:r>
      <w:r w:rsidR="008757EC">
        <w:rPr>
          <w:rFonts w:eastAsia="Times New Roman" w:cs="Arial"/>
          <w:b/>
          <w:iCs/>
          <w:szCs w:val="24"/>
        </w:rPr>
        <w:t>l</w:t>
      </w:r>
      <w:r w:rsidRPr="00D90D0F">
        <w:rPr>
          <w:rFonts w:eastAsia="Times New Roman" w:cs="Arial"/>
          <w:b/>
          <w:iCs/>
          <w:szCs w:val="24"/>
        </w:rPr>
        <w:t xml:space="preserve">oss </w:t>
      </w:r>
      <w:r w:rsidR="008757EC">
        <w:rPr>
          <w:rFonts w:eastAsia="Times New Roman" w:cs="Arial"/>
          <w:b/>
          <w:iCs/>
          <w:szCs w:val="24"/>
        </w:rPr>
        <w:t>m</w:t>
      </w:r>
      <w:r w:rsidRPr="00D90D0F">
        <w:rPr>
          <w:rFonts w:eastAsia="Times New Roman" w:cs="Arial"/>
          <w:b/>
          <w:iCs/>
          <w:szCs w:val="24"/>
        </w:rPr>
        <w:t xml:space="preserve">odel </w:t>
      </w:r>
    </w:p>
    <w:p w14:paraId="32C41464" w14:textId="77777777" w:rsidR="007F3742" w:rsidRPr="00D90D0F" w:rsidRDefault="007F3742" w:rsidP="00C33083">
      <w:pPr>
        <w:autoSpaceDE w:val="0"/>
        <w:autoSpaceDN w:val="0"/>
        <w:adjustRightInd w:val="0"/>
        <w:spacing w:after="0" w:line="240" w:lineRule="auto"/>
        <w:ind w:right="-1"/>
        <w:jc w:val="both"/>
        <w:rPr>
          <w:rFonts w:ascii="Times New Roman" w:eastAsia="Times New Roman" w:hAnsi="Times New Roman" w:cs="Times New Roman"/>
          <w:color w:val="000000"/>
          <w:szCs w:val="24"/>
          <w:lang w:eastAsia="en-GB"/>
        </w:rPr>
      </w:pPr>
    </w:p>
    <w:p w14:paraId="274EFDD9" w14:textId="77777777" w:rsidR="007F3742" w:rsidRPr="00D90D0F" w:rsidRDefault="007F3742" w:rsidP="00C33083">
      <w:pPr>
        <w:tabs>
          <w:tab w:val="left" w:pos="567"/>
        </w:tabs>
        <w:spacing w:after="0" w:line="240" w:lineRule="auto"/>
        <w:ind w:right="-1"/>
        <w:jc w:val="both"/>
        <w:rPr>
          <w:rFonts w:eastAsia="Times New Roman" w:cs="Arial"/>
          <w:iCs/>
          <w:szCs w:val="24"/>
        </w:rPr>
      </w:pPr>
      <w:r w:rsidRPr="00D90D0F">
        <w:rPr>
          <w:rFonts w:eastAsia="Times New Roman" w:cs="Arial"/>
          <w:iCs/>
          <w:szCs w:val="24"/>
        </w:rPr>
        <w:t xml:space="preserve">The </w:t>
      </w:r>
      <w:r>
        <w:rPr>
          <w:rFonts w:eastAsia="Times New Roman" w:cs="Arial"/>
          <w:iCs/>
          <w:szCs w:val="24"/>
        </w:rPr>
        <w:t>Council</w:t>
      </w:r>
      <w:r w:rsidRPr="00D90D0F">
        <w:rPr>
          <w:rFonts w:eastAsia="Times New Roman" w:cs="Arial"/>
          <w:iCs/>
          <w:szCs w:val="24"/>
        </w:rPr>
        <w:t xml:space="preserve"> recognises expected credit losses on </w:t>
      </w:r>
      <w:proofErr w:type="gramStart"/>
      <w:r w:rsidRPr="00D90D0F">
        <w:rPr>
          <w:rFonts w:eastAsia="Times New Roman" w:cs="Arial"/>
          <w:iCs/>
          <w:szCs w:val="24"/>
        </w:rPr>
        <w:t>all of</w:t>
      </w:r>
      <w:proofErr w:type="gramEnd"/>
      <w:r w:rsidRPr="00D90D0F">
        <w:rPr>
          <w:rFonts w:eastAsia="Times New Roman" w:cs="Arial"/>
          <w:iCs/>
          <w:szCs w:val="24"/>
        </w:rPr>
        <w:t xml:space="preserve"> its financial assets held at amortised cost, either on a 12-month or lifetime basis. The expected credit loss model also applies to lease receivables and contract assets. Only lifetime losses are recognised for trade receivables (debtors) held by the </w:t>
      </w:r>
      <w:r>
        <w:rPr>
          <w:rFonts w:eastAsia="Times New Roman" w:cs="Arial"/>
          <w:iCs/>
          <w:szCs w:val="24"/>
        </w:rPr>
        <w:t>Council</w:t>
      </w:r>
      <w:r w:rsidRPr="00D90D0F">
        <w:rPr>
          <w:rFonts w:eastAsia="Times New Roman" w:cs="Arial"/>
          <w:iCs/>
          <w:szCs w:val="24"/>
        </w:rPr>
        <w:t xml:space="preserve">. </w:t>
      </w:r>
    </w:p>
    <w:p w14:paraId="1C6D262E" w14:textId="77777777" w:rsidR="007F3742" w:rsidRPr="00D90D0F" w:rsidRDefault="007F3742" w:rsidP="00C33083">
      <w:pPr>
        <w:tabs>
          <w:tab w:val="left" w:pos="567"/>
        </w:tabs>
        <w:spacing w:after="0" w:line="240" w:lineRule="auto"/>
        <w:ind w:right="-1"/>
        <w:jc w:val="both"/>
        <w:rPr>
          <w:rFonts w:eastAsia="Times New Roman" w:cs="Arial"/>
          <w:iCs/>
          <w:szCs w:val="24"/>
        </w:rPr>
      </w:pPr>
    </w:p>
    <w:p w14:paraId="225E7CF8" w14:textId="77777777" w:rsidR="007F3742" w:rsidRPr="00D90D0F" w:rsidRDefault="007F3742" w:rsidP="00C33083">
      <w:pPr>
        <w:tabs>
          <w:tab w:val="left" w:pos="567"/>
        </w:tabs>
        <w:spacing w:after="0" w:line="240" w:lineRule="auto"/>
        <w:ind w:right="-1"/>
        <w:jc w:val="both"/>
        <w:rPr>
          <w:rFonts w:eastAsia="Times New Roman" w:cs="Arial"/>
          <w:iCs/>
          <w:szCs w:val="24"/>
        </w:rPr>
      </w:pPr>
      <w:r w:rsidRPr="00D90D0F">
        <w:rPr>
          <w:rFonts w:eastAsia="Times New Roman" w:cs="Arial"/>
          <w:iCs/>
          <w:szCs w:val="24"/>
        </w:rPr>
        <w:t xml:space="preserve">Impairment losses are calculated to reflect the expectation that the future cash flows might not take place because the borrower could default on their obligations. Credit risk plays a crucial part in assessing losses. Where risk has increased significantly since an instrument was initially recognised, losses are assessed on a lifetime basis. Where risk has not increased significantly or remains low, losses are assessed </w:t>
      </w:r>
      <w:proofErr w:type="gramStart"/>
      <w:r w:rsidRPr="00D90D0F">
        <w:rPr>
          <w:rFonts w:eastAsia="Times New Roman" w:cs="Arial"/>
          <w:iCs/>
          <w:szCs w:val="24"/>
        </w:rPr>
        <w:t>on the basis of</w:t>
      </w:r>
      <w:proofErr w:type="gramEnd"/>
      <w:r w:rsidRPr="00D90D0F">
        <w:rPr>
          <w:rFonts w:eastAsia="Times New Roman" w:cs="Arial"/>
          <w:iCs/>
          <w:szCs w:val="24"/>
        </w:rPr>
        <w:t xml:space="preserve"> 12-month expected losses.</w:t>
      </w:r>
    </w:p>
    <w:p w14:paraId="1DECE9CC" w14:textId="77777777" w:rsidR="007F3742" w:rsidRPr="00B758B0" w:rsidRDefault="007F3742" w:rsidP="007F3742">
      <w:pPr>
        <w:tabs>
          <w:tab w:val="left" w:pos="567"/>
        </w:tabs>
        <w:spacing w:after="0" w:line="240" w:lineRule="auto"/>
        <w:ind w:right="-472"/>
        <w:rPr>
          <w:rFonts w:eastAsia="Times New Roman" w:cs="Arial"/>
          <w:b/>
          <w:szCs w:val="24"/>
        </w:rPr>
      </w:pPr>
    </w:p>
    <w:p w14:paraId="24D1F753" w14:textId="3166B0B9" w:rsidR="007F3742" w:rsidRPr="00B758B0" w:rsidRDefault="007F3742" w:rsidP="002261D0">
      <w:pPr>
        <w:pStyle w:val="ListParagraph"/>
        <w:numPr>
          <w:ilvl w:val="0"/>
          <w:numId w:val="48"/>
        </w:numPr>
        <w:tabs>
          <w:tab w:val="left" w:pos="540"/>
          <w:tab w:val="left" w:pos="2694"/>
        </w:tabs>
        <w:ind w:right="-472" w:hanging="1650"/>
        <w:rPr>
          <w:rFonts w:eastAsia="Times New Roman" w:cs="Arial"/>
          <w:b/>
          <w:szCs w:val="24"/>
        </w:rPr>
      </w:pPr>
      <w:r w:rsidRPr="00B758B0">
        <w:rPr>
          <w:rFonts w:eastAsia="Times New Roman" w:cs="Arial"/>
          <w:b/>
          <w:szCs w:val="24"/>
        </w:rPr>
        <w:t xml:space="preserve">Government </w:t>
      </w:r>
      <w:r w:rsidR="008757EC">
        <w:rPr>
          <w:rFonts w:eastAsia="Times New Roman" w:cs="Arial"/>
          <w:b/>
          <w:szCs w:val="24"/>
        </w:rPr>
        <w:t>g</w:t>
      </w:r>
      <w:r w:rsidRPr="00B758B0">
        <w:rPr>
          <w:rFonts w:eastAsia="Times New Roman" w:cs="Arial"/>
          <w:b/>
          <w:szCs w:val="24"/>
        </w:rPr>
        <w:t xml:space="preserve">rants and </w:t>
      </w:r>
      <w:r w:rsidR="008757EC">
        <w:rPr>
          <w:rFonts w:eastAsia="Times New Roman" w:cs="Arial"/>
          <w:b/>
          <w:szCs w:val="24"/>
        </w:rPr>
        <w:t>c</w:t>
      </w:r>
      <w:r w:rsidRPr="00B758B0">
        <w:rPr>
          <w:rFonts w:eastAsia="Times New Roman" w:cs="Arial"/>
          <w:b/>
          <w:szCs w:val="24"/>
        </w:rPr>
        <w:t>ontributions</w:t>
      </w:r>
      <w:r w:rsidRPr="00B758B0">
        <w:rPr>
          <w:rFonts w:eastAsia="Times New Roman" w:cs="Arial"/>
          <w:b/>
          <w:szCs w:val="24"/>
        </w:rPr>
        <w:tab/>
      </w:r>
    </w:p>
    <w:p w14:paraId="2609F82E" w14:textId="77777777" w:rsidR="007F3742" w:rsidRPr="00B758B0" w:rsidRDefault="007F3742" w:rsidP="007F3742">
      <w:pPr>
        <w:tabs>
          <w:tab w:val="left" w:pos="540"/>
          <w:tab w:val="left" w:pos="2694"/>
        </w:tabs>
        <w:spacing w:after="0" w:line="240" w:lineRule="auto"/>
        <w:ind w:right="-472"/>
        <w:rPr>
          <w:rFonts w:eastAsia="Times New Roman" w:cs="Arial"/>
          <w:b/>
          <w:szCs w:val="24"/>
          <w:u w:val="single"/>
        </w:rPr>
      </w:pPr>
    </w:p>
    <w:p w14:paraId="6782CC0F" w14:textId="77777777" w:rsidR="007F3742" w:rsidRPr="00D90D0F" w:rsidRDefault="007F3742" w:rsidP="00C33083">
      <w:pPr>
        <w:tabs>
          <w:tab w:val="left" w:pos="540"/>
          <w:tab w:val="left" w:pos="2694"/>
        </w:tabs>
        <w:spacing w:after="0" w:line="240" w:lineRule="auto"/>
        <w:ind w:left="600" w:right="-1"/>
        <w:jc w:val="both"/>
        <w:rPr>
          <w:rFonts w:eastAsia="Times New Roman" w:cs="Arial"/>
          <w:szCs w:val="24"/>
        </w:rPr>
      </w:pPr>
      <w:r w:rsidRPr="00D90D0F">
        <w:rPr>
          <w:rFonts w:eastAsia="Times New Roman" w:cs="Arial"/>
          <w:szCs w:val="24"/>
        </w:rPr>
        <w:t xml:space="preserve">Whether paid on account, by instalments or in arrears, government grants and </w:t>
      </w:r>
      <w:proofErr w:type="gramStart"/>
      <w:r w:rsidRPr="00D90D0F">
        <w:rPr>
          <w:rFonts w:eastAsia="Times New Roman" w:cs="Arial"/>
          <w:szCs w:val="24"/>
        </w:rPr>
        <w:t>third party</w:t>
      </w:r>
      <w:proofErr w:type="gramEnd"/>
      <w:r w:rsidRPr="00D90D0F">
        <w:rPr>
          <w:rFonts w:eastAsia="Times New Roman" w:cs="Arial"/>
          <w:szCs w:val="24"/>
        </w:rPr>
        <w:t xml:space="preserve"> contributions and donations are recognised as due to the Council when there is reasonable assurance that:</w:t>
      </w:r>
    </w:p>
    <w:p w14:paraId="1FDB4301" w14:textId="77777777" w:rsidR="007F3742" w:rsidRPr="00D90D0F" w:rsidRDefault="007F3742" w:rsidP="00C33083">
      <w:pPr>
        <w:tabs>
          <w:tab w:val="left" w:pos="540"/>
          <w:tab w:val="left" w:pos="2694"/>
        </w:tabs>
        <w:spacing w:after="0" w:line="240" w:lineRule="auto"/>
        <w:ind w:left="600" w:right="-1"/>
        <w:jc w:val="both"/>
        <w:rPr>
          <w:rFonts w:eastAsia="Times New Roman" w:cs="Arial"/>
          <w:szCs w:val="24"/>
        </w:rPr>
      </w:pPr>
    </w:p>
    <w:p w14:paraId="39A631E4" w14:textId="77777777" w:rsidR="007F3742" w:rsidRPr="00D90D0F" w:rsidRDefault="007F3742" w:rsidP="00C33083">
      <w:pPr>
        <w:tabs>
          <w:tab w:val="left" w:pos="540"/>
          <w:tab w:val="left" w:pos="1100"/>
        </w:tabs>
        <w:spacing w:after="0" w:line="240" w:lineRule="auto"/>
        <w:ind w:left="600" w:right="-1"/>
        <w:jc w:val="both"/>
        <w:rPr>
          <w:rFonts w:eastAsia="Times New Roman" w:cs="Arial"/>
          <w:szCs w:val="24"/>
        </w:rPr>
      </w:pPr>
      <w:r w:rsidRPr="00D90D0F">
        <w:rPr>
          <w:rFonts w:eastAsia="Times New Roman" w:cs="Arial"/>
          <w:szCs w:val="24"/>
        </w:rPr>
        <w:t>•</w:t>
      </w:r>
      <w:r w:rsidRPr="00D90D0F">
        <w:rPr>
          <w:rFonts w:eastAsia="Times New Roman" w:cs="Arial"/>
          <w:szCs w:val="24"/>
        </w:rPr>
        <w:tab/>
        <w:t>the Council will comply with the conditions attached to the payments, and</w:t>
      </w:r>
    </w:p>
    <w:p w14:paraId="37D4B7F8" w14:textId="77777777" w:rsidR="007F3742" w:rsidRPr="00D90D0F" w:rsidRDefault="007F3742" w:rsidP="00C33083">
      <w:pPr>
        <w:tabs>
          <w:tab w:val="left" w:pos="540"/>
          <w:tab w:val="left" w:pos="1100"/>
        </w:tabs>
        <w:spacing w:after="0" w:line="240" w:lineRule="auto"/>
        <w:ind w:left="600" w:right="-1"/>
        <w:jc w:val="both"/>
        <w:rPr>
          <w:rFonts w:eastAsia="Times New Roman" w:cs="Arial"/>
          <w:szCs w:val="24"/>
        </w:rPr>
      </w:pPr>
      <w:r w:rsidRPr="00D90D0F">
        <w:rPr>
          <w:rFonts w:eastAsia="Times New Roman" w:cs="Arial"/>
          <w:szCs w:val="24"/>
        </w:rPr>
        <w:t>•</w:t>
      </w:r>
      <w:r w:rsidRPr="00D90D0F">
        <w:rPr>
          <w:rFonts w:eastAsia="Times New Roman" w:cs="Arial"/>
          <w:szCs w:val="24"/>
        </w:rPr>
        <w:tab/>
        <w:t>the grants or contributions will be received.</w:t>
      </w:r>
    </w:p>
    <w:p w14:paraId="76A26B26" w14:textId="77777777" w:rsidR="007F3742" w:rsidRPr="00D90D0F" w:rsidRDefault="007F3742" w:rsidP="00C33083">
      <w:pPr>
        <w:tabs>
          <w:tab w:val="left" w:pos="540"/>
          <w:tab w:val="left" w:pos="2694"/>
        </w:tabs>
        <w:spacing w:after="0" w:line="240" w:lineRule="auto"/>
        <w:ind w:left="600" w:right="-1"/>
        <w:jc w:val="both"/>
        <w:rPr>
          <w:rFonts w:eastAsia="Times New Roman" w:cs="Arial"/>
          <w:szCs w:val="24"/>
        </w:rPr>
      </w:pPr>
    </w:p>
    <w:p w14:paraId="4FF58AA3" w14:textId="77777777" w:rsidR="007F3742" w:rsidRPr="00D90D0F" w:rsidRDefault="007F3742" w:rsidP="00C33083">
      <w:pPr>
        <w:tabs>
          <w:tab w:val="left" w:pos="540"/>
          <w:tab w:val="left" w:pos="2694"/>
        </w:tabs>
        <w:spacing w:after="0" w:line="240" w:lineRule="auto"/>
        <w:ind w:left="600" w:right="-1"/>
        <w:jc w:val="both"/>
        <w:rPr>
          <w:rFonts w:eastAsia="Times New Roman" w:cs="Arial"/>
          <w:szCs w:val="24"/>
        </w:rPr>
      </w:pPr>
      <w:r w:rsidRPr="00D90D0F">
        <w:rPr>
          <w:rFonts w:eastAsia="Times New Roman" w:cs="Arial"/>
          <w:szCs w:val="24"/>
        </w:rPr>
        <w:t>Amounts recognised as due to the Council are not credited to the Comprehensive Income and Expenditure Statement until conditions attached to the grant or contribution have been satisfied.  Conditions are stipulations that specify that the future economic benefits or service potential embodied in the asset acquired using the grant or contribution are required to be consumed by the recipient as specified, or future economic benefits or service potential must be returned to the transferor.</w:t>
      </w:r>
    </w:p>
    <w:p w14:paraId="19D4768B" w14:textId="77777777" w:rsidR="007F3742" w:rsidRPr="00D90D0F" w:rsidRDefault="007F3742" w:rsidP="00C33083">
      <w:pPr>
        <w:tabs>
          <w:tab w:val="left" w:pos="540"/>
          <w:tab w:val="left" w:pos="2694"/>
        </w:tabs>
        <w:spacing w:after="0" w:line="240" w:lineRule="auto"/>
        <w:ind w:left="600" w:right="-1"/>
        <w:jc w:val="both"/>
        <w:rPr>
          <w:rFonts w:eastAsia="Times New Roman" w:cs="Arial"/>
          <w:szCs w:val="24"/>
        </w:rPr>
      </w:pPr>
    </w:p>
    <w:p w14:paraId="06D4787C" w14:textId="77777777" w:rsidR="007F3742" w:rsidRPr="00D90D0F" w:rsidRDefault="007F3742" w:rsidP="00C33083">
      <w:pPr>
        <w:tabs>
          <w:tab w:val="left" w:pos="540"/>
          <w:tab w:val="left" w:pos="2694"/>
        </w:tabs>
        <w:spacing w:after="0" w:line="240" w:lineRule="auto"/>
        <w:ind w:left="600" w:right="-1"/>
        <w:jc w:val="both"/>
        <w:rPr>
          <w:rFonts w:eastAsia="Times New Roman" w:cs="Arial"/>
          <w:szCs w:val="24"/>
        </w:rPr>
      </w:pPr>
      <w:r w:rsidRPr="00D90D0F">
        <w:rPr>
          <w:rFonts w:eastAsia="Times New Roman" w:cs="Arial"/>
          <w:szCs w:val="24"/>
        </w:rPr>
        <w:t>Monies advanced as grants and contributions for which conditions have not been satisfied are carried in the Balance Sheet as creditors. When conditions are satisfied, the grant or contribution is credited to the relevant service line (attributable revenue grants and contributions) or Taxation and Non-Specific Grant Income (non-ring-fenced revenue grants and all capital grants) in the Comprehensive Income and Expenditure Statement.</w:t>
      </w:r>
    </w:p>
    <w:p w14:paraId="201ED330" w14:textId="77777777" w:rsidR="007F3742" w:rsidRPr="00D90D0F" w:rsidRDefault="007F3742" w:rsidP="00C33083">
      <w:pPr>
        <w:tabs>
          <w:tab w:val="left" w:pos="540"/>
          <w:tab w:val="left" w:pos="2694"/>
        </w:tabs>
        <w:spacing w:after="0" w:line="240" w:lineRule="auto"/>
        <w:ind w:left="600" w:right="-1"/>
        <w:jc w:val="both"/>
        <w:rPr>
          <w:rFonts w:eastAsia="Times New Roman" w:cs="Arial"/>
          <w:szCs w:val="24"/>
        </w:rPr>
      </w:pPr>
    </w:p>
    <w:p w14:paraId="59989D5F" w14:textId="77777777" w:rsidR="007F3742" w:rsidRDefault="007F3742" w:rsidP="00C33083">
      <w:pPr>
        <w:tabs>
          <w:tab w:val="left" w:pos="540"/>
          <w:tab w:val="left" w:pos="2694"/>
        </w:tabs>
        <w:spacing w:after="0" w:line="240" w:lineRule="auto"/>
        <w:ind w:left="600" w:right="-1"/>
        <w:jc w:val="both"/>
        <w:rPr>
          <w:rFonts w:eastAsia="Times New Roman" w:cs="Arial"/>
          <w:szCs w:val="24"/>
        </w:rPr>
      </w:pPr>
      <w:r w:rsidRPr="00D90D0F">
        <w:rPr>
          <w:rFonts w:eastAsia="Times New Roman" w:cs="Arial"/>
          <w:szCs w:val="24"/>
        </w:rPr>
        <w:t>Where capital grants are credited to the Comprehensive Income and Expenditure Statement, they are reversed out of the General Fund Balance in the Movement in Reserves Statement. Where the grant has yet to be used to finance capital expenditure, it is posted to the Capital Grants Unapplied reserve. Where it has been applied, it is posted to the Capital Adjustment Account. Amounts in the Capital Grants Unapplied Reserve are transferred to the Capital Adjustment Account once they have been applied to fund capital expenditure.</w:t>
      </w:r>
    </w:p>
    <w:p w14:paraId="4872203A" w14:textId="77777777" w:rsidR="00B458B5" w:rsidRPr="00D90D0F" w:rsidRDefault="00B458B5" w:rsidP="00C33083">
      <w:pPr>
        <w:tabs>
          <w:tab w:val="left" w:pos="540"/>
          <w:tab w:val="left" w:pos="2694"/>
        </w:tabs>
        <w:spacing w:after="0" w:line="240" w:lineRule="auto"/>
        <w:ind w:left="600" w:right="-1"/>
        <w:jc w:val="both"/>
        <w:rPr>
          <w:rFonts w:eastAsia="Times New Roman" w:cs="Arial"/>
          <w:szCs w:val="24"/>
        </w:rPr>
      </w:pPr>
    </w:p>
    <w:p w14:paraId="4EDA238C" w14:textId="77777777" w:rsidR="007F3742" w:rsidRPr="00D90D0F" w:rsidRDefault="007F3742" w:rsidP="00C33083">
      <w:pPr>
        <w:spacing w:after="0" w:line="240" w:lineRule="auto"/>
        <w:ind w:left="540" w:right="-1"/>
        <w:jc w:val="both"/>
        <w:rPr>
          <w:rFonts w:eastAsia="Times New Roman" w:cs="Arial"/>
          <w:b/>
          <w:szCs w:val="24"/>
        </w:rPr>
      </w:pPr>
    </w:p>
    <w:p w14:paraId="21928A21" w14:textId="77777777" w:rsidR="007F3742" w:rsidRPr="008757EC" w:rsidRDefault="007F3742" w:rsidP="00C33083">
      <w:pPr>
        <w:spacing w:after="0" w:line="240" w:lineRule="auto"/>
        <w:ind w:left="540" w:right="-1"/>
        <w:jc w:val="both"/>
        <w:rPr>
          <w:rFonts w:eastAsia="Times New Roman" w:cs="Arial"/>
          <w:b/>
          <w:bCs/>
          <w:szCs w:val="24"/>
        </w:rPr>
      </w:pPr>
      <w:r w:rsidRPr="008757EC">
        <w:rPr>
          <w:rFonts w:eastAsia="Times New Roman" w:cs="Arial"/>
          <w:b/>
          <w:bCs/>
          <w:szCs w:val="24"/>
        </w:rPr>
        <w:lastRenderedPageBreak/>
        <w:t>Non-specific Grants</w:t>
      </w:r>
    </w:p>
    <w:p w14:paraId="0DC9C66B" w14:textId="77777777" w:rsidR="007F3742" w:rsidRPr="00D90D0F" w:rsidRDefault="007F3742" w:rsidP="00C33083">
      <w:pPr>
        <w:spacing w:after="0" w:line="240" w:lineRule="auto"/>
        <w:ind w:left="540" w:right="-1"/>
        <w:jc w:val="both"/>
        <w:rPr>
          <w:rFonts w:eastAsia="Times New Roman" w:cs="Arial"/>
          <w:szCs w:val="24"/>
          <w:u w:val="single"/>
        </w:rPr>
      </w:pPr>
    </w:p>
    <w:p w14:paraId="10CDB3B7" w14:textId="77777777" w:rsidR="007F3742" w:rsidRPr="00D90D0F" w:rsidRDefault="007F3742" w:rsidP="00C33083">
      <w:pPr>
        <w:spacing w:after="0" w:line="240" w:lineRule="auto"/>
        <w:ind w:left="540" w:right="-1"/>
        <w:jc w:val="both"/>
        <w:rPr>
          <w:rFonts w:eastAsia="Times New Roman" w:cs="Arial"/>
          <w:szCs w:val="24"/>
        </w:rPr>
      </w:pPr>
      <w:r w:rsidRPr="00D90D0F">
        <w:rPr>
          <w:rFonts w:eastAsia="Times New Roman" w:cs="Arial"/>
          <w:szCs w:val="24"/>
        </w:rPr>
        <w:t>These are general grants allocated by central government directly to local authorities as additional revenue funding.  They are non-ring-fenced and are credited to Taxation and Non-Specific Grant Income in the Comprehensive Income and Expenditure Statement. For example, New Homes Bonus funding.</w:t>
      </w:r>
    </w:p>
    <w:p w14:paraId="3E7439D7" w14:textId="77777777" w:rsidR="007F3742" w:rsidRPr="00D90D0F" w:rsidRDefault="007F3742" w:rsidP="007F3742">
      <w:pPr>
        <w:tabs>
          <w:tab w:val="left" w:pos="540"/>
          <w:tab w:val="left" w:pos="2694"/>
        </w:tabs>
        <w:spacing w:after="0" w:line="240" w:lineRule="auto"/>
        <w:ind w:right="-472"/>
        <w:rPr>
          <w:rFonts w:eastAsia="Times New Roman" w:cs="Arial"/>
          <w:b/>
          <w:szCs w:val="24"/>
        </w:rPr>
      </w:pPr>
    </w:p>
    <w:p w14:paraId="0BDBB617" w14:textId="2181A3DE" w:rsidR="007F3742" w:rsidRPr="00B758B0" w:rsidRDefault="007F3742" w:rsidP="002261D0">
      <w:pPr>
        <w:pStyle w:val="ListParagraph"/>
        <w:numPr>
          <w:ilvl w:val="0"/>
          <w:numId w:val="48"/>
        </w:numPr>
        <w:autoSpaceDE w:val="0"/>
        <w:autoSpaceDN w:val="0"/>
        <w:adjustRightInd w:val="0"/>
        <w:ind w:left="567" w:right="-472" w:hanging="567"/>
        <w:rPr>
          <w:rFonts w:eastAsia="Times New Roman" w:cs="Arial"/>
          <w:b/>
          <w:bCs/>
          <w:szCs w:val="24"/>
        </w:rPr>
      </w:pPr>
      <w:r w:rsidRPr="00B758B0">
        <w:rPr>
          <w:rFonts w:eastAsia="Times New Roman" w:cs="Arial"/>
          <w:b/>
          <w:bCs/>
          <w:szCs w:val="24"/>
        </w:rPr>
        <w:t xml:space="preserve">Interests in </w:t>
      </w:r>
      <w:r w:rsidR="008757EC">
        <w:rPr>
          <w:rFonts w:eastAsia="Times New Roman" w:cs="Arial"/>
          <w:b/>
          <w:bCs/>
          <w:szCs w:val="24"/>
        </w:rPr>
        <w:t>c</w:t>
      </w:r>
      <w:r w:rsidRPr="00B758B0">
        <w:rPr>
          <w:rFonts w:eastAsia="Times New Roman" w:cs="Arial"/>
          <w:b/>
          <w:bCs/>
          <w:szCs w:val="24"/>
        </w:rPr>
        <w:t xml:space="preserve">ompanies and </w:t>
      </w:r>
      <w:r w:rsidR="008757EC">
        <w:rPr>
          <w:rFonts w:eastAsia="Times New Roman" w:cs="Arial"/>
          <w:b/>
          <w:bCs/>
          <w:szCs w:val="24"/>
        </w:rPr>
        <w:t>o</w:t>
      </w:r>
      <w:r w:rsidRPr="00B758B0">
        <w:rPr>
          <w:rFonts w:eastAsia="Times New Roman" w:cs="Arial"/>
          <w:b/>
          <w:bCs/>
          <w:szCs w:val="24"/>
        </w:rPr>
        <w:t xml:space="preserve">ther </w:t>
      </w:r>
      <w:r w:rsidR="008757EC">
        <w:rPr>
          <w:rFonts w:eastAsia="Times New Roman" w:cs="Arial"/>
          <w:b/>
          <w:bCs/>
          <w:szCs w:val="24"/>
        </w:rPr>
        <w:t>e</w:t>
      </w:r>
      <w:r w:rsidRPr="00B758B0">
        <w:rPr>
          <w:rFonts w:eastAsia="Times New Roman" w:cs="Arial"/>
          <w:b/>
          <w:bCs/>
          <w:szCs w:val="24"/>
        </w:rPr>
        <w:t>ntities</w:t>
      </w:r>
    </w:p>
    <w:p w14:paraId="06E540B0" w14:textId="77777777" w:rsidR="007F3742" w:rsidRPr="00D90D0F" w:rsidRDefault="007F3742" w:rsidP="007F3742">
      <w:pPr>
        <w:autoSpaceDE w:val="0"/>
        <w:autoSpaceDN w:val="0"/>
        <w:adjustRightInd w:val="0"/>
        <w:spacing w:after="0" w:line="240" w:lineRule="auto"/>
        <w:ind w:right="-472"/>
        <w:rPr>
          <w:rFonts w:eastAsia="Times New Roman" w:cs="Arial"/>
          <w:b/>
          <w:bCs/>
          <w:szCs w:val="24"/>
        </w:rPr>
      </w:pPr>
    </w:p>
    <w:p w14:paraId="23EF597C" w14:textId="77777777" w:rsidR="007F3742" w:rsidRPr="00D90D0F" w:rsidRDefault="007F3742" w:rsidP="00C33083">
      <w:pPr>
        <w:autoSpaceDE w:val="0"/>
        <w:autoSpaceDN w:val="0"/>
        <w:adjustRightInd w:val="0"/>
        <w:spacing w:after="0" w:line="240" w:lineRule="auto"/>
        <w:ind w:right="-1"/>
        <w:jc w:val="both"/>
        <w:rPr>
          <w:rFonts w:eastAsia="Times New Roman" w:cs="Arial"/>
          <w:szCs w:val="24"/>
        </w:rPr>
      </w:pPr>
      <w:r w:rsidRPr="00D90D0F">
        <w:rPr>
          <w:rFonts w:eastAsia="Times New Roman" w:cs="Arial"/>
          <w:szCs w:val="24"/>
        </w:rPr>
        <w:t xml:space="preserve">The Council has no material interests in companies and other entities that have the nature of subsidiaries, associates and jointly controlled entities and require it to prepare group accounts. </w:t>
      </w:r>
    </w:p>
    <w:p w14:paraId="3048B0B5" w14:textId="77777777" w:rsidR="007F3742" w:rsidRPr="00D90D0F" w:rsidRDefault="007F3742" w:rsidP="00C33083">
      <w:pPr>
        <w:autoSpaceDE w:val="0"/>
        <w:autoSpaceDN w:val="0"/>
        <w:adjustRightInd w:val="0"/>
        <w:spacing w:after="0" w:line="240" w:lineRule="auto"/>
        <w:ind w:right="-1"/>
        <w:jc w:val="both"/>
        <w:rPr>
          <w:rFonts w:eastAsia="Times New Roman" w:cs="Arial"/>
          <w:b/>
          <w:bCs/>
          <w:szCs w:val="24"/>
        </w:rPr>
      </w:pPr>
    </w:p>
    <w:p w14:paraId="6FAFCE3E" w14:textId="77777777" w:rsidR="007F3742" w:rsidRPr="00D90D0F" w:rsidRDefault="007F3742" w:rsidP="00C33083">
      <w:pPr>
        <w:tabs>
          <w:tab w:val="left" w:pos="851"/>
          <w:tab w:val="left" w:pos="1134"/>
        </w:tabs>
        <w:spacing w:after="0" w:line="240" w:lineRule="auto"/>
        <w:ind w:right="-1"/>
        <w:jc w:val="both"/>
        <w:rPr>
          <w:rFonts w:eastAsia="Times New Roman" w:cs="Arial"/>
          <w:szCs w:val="24"/>
          <w:u w:val="single"/>
        </w:rPr>
      </w:pPr>
      <w:r w:rsidRPr="00D90D0F">
        <w:rPr>
          <w:rFonts w:eastAsia="Times New Roman" w:cs="Arial"/>
          <w:szCs w:val="24"/>
        </w:rPr>
        <w:t>(a)</w:t>
      </w:r>
      <w:r w:rsidRPr="00D90D0F">
        <w:rPr>
          <w:rFonts w:eastAsia="Times New Roman" w:cs="Arial"/>
          <w:szCs w:val="24"/>
        </w:rPr>
        <w:tab/>
      </w:r>
      <w:r w:rsidRPr="00FD7EBD">
        <w:rPr>
          <w:rFonts w:eastAsia="Times New Roman" w:cs="Arial"/>
          <w:b/>
          <w:bCs/>
          <w:szCs w:val="24"/>
        </w:rPr>
        <w:t>Joint Crematorium Committee</w:t>
      </w:r>
    </w:p>
    <w:p w14:paraId="46880D18" w14:textId="77777777" w:rsidR="007F3742" w:rsidRPr="00D90D0F" w:rsidRDefault="007F3742" w:rsidP="00C33083">
      <w:pPr>
        <w:spacing w:after="0" w:line="240" w:lineRule="auto"/>
        <w:ind w:right="-1"/>
        <w:jc w:val="both"/>
        <w:rPr>
          <w:rFonts w:eastAsia="Times New Roman" w:cs="Arial"/>
          <w:szCs w:val="24"/>
          <w:u w:val="single"/>
        </w:rPr>
      </w:pPr>
    </w:p>
    <w:p w14:paraId="6C6B3333"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The Council is a constituent member of a joint crematorium committee with neighbouring authorities of Mansfield and Newark and Sherwood District Councils. Current activities are split between all the councils based on the number of residents of each district area cremated.  The balance sheet is apportioned based on the current year’s cremations from each area. The Council’s share of running costs and income has been included in the Comprehensive Income and Expenditure Statement and the share of assets included within the Balance Sheet using these apportionments. Due to the nature of the relationship of the Council within the committee, Group Accounts are not required for this entity. Information on the Council’s share of the income and expenditure and associated assets and liabilities is shown in note 3</w:t>
      </w:r>
      <w:r>
        <w:rPr>
          <w:rFonts w:eastAsia="Times New Roman" w:cs="Arial"/>
          <w:szCs w:val="24"/>
        </w:rPr>
        <w:t>8</w:t>
      </w:r>
      <w:r w:rsidRPr="00D90D0F">
        <w:rPr>
          <w:rFonts w:eastAsia="Times New Roman" w:cs="Arial"/>
          <w:szCs w:val="24"/>
        </w:rPr>
        <w:t xml:space="preserve"> to the Core Financial Statements.</w:t>
      </w:r>
    </w:p>
    <w:p w14:paraId="6798116D" w14:textId="77777777" w:rsidR="007F3742" w:rsidRPr="00D90D0F" w:rsidRDefault="007F3742" w:rsidP="007F3742">
      <w:pPr>
        <w:spacing w:after="0" w:line="240" w:lineRule="auto"/>
        <w:ind w:right="-472"/>
        <w:rPr>
          <w:rFonts w:eastAsia="Times New Roman" w:cs="Arial"/>
          <w:szCs w:val="24"/>
        </w:rPr>
      </w:pPr>
    </w:p>
    <w:p w14:paraId="4FE18400" w14:textId="77777777" w:rsidR="007F3742" w:rsidRPr="00D90D0F" w:rsidRDefault="007F3742" w:rsidP="007F3742">
      <w:pPr>
        <w:tabs>
          <w:tab w:val="left" w:pos="540"/>
          <w:tab w:val="left" w:pos="2694"/>
        </w:tabs>
        <w:spacing w:after="0" w:line="240" w:lineRule="auto"/>
        <w:ind w:right="-472"/>
        <w:rPr>
          <w:rFonts w:eastAsia="Times New Roman" w:cs="Arial"/>
          <w:b/>
          <w:szCs w:val="24"/>
        </w:rPr>
      </w:pPr>
    </w:p>
    <w:p w14:paraId="1991C214" w14:textId="36860221" w:rsidR="007F3742" w:rsidRPr="00B758B0" w:rsidRDefault="007F3742" w:rsidP="002261D0">
      <w:pPr>
        <w:pStyle w:val="ListParagraph"/>
        <w:numPr>
          <w:ilvl w:val="0"/>
          <w:numId w:val="48"/>
        </w:numPr>
        <w:tabs>
          <w:tab w:val="left" w:pos="540"/>
          <w:tab w:val="left" w:pos="2694"/>
        </w:tabs>
        <w:ind w:right="-472" w:hanging="1650"/>
        <w:rPr>
          <w:rFonts w:eastAsia="Times New Roman" w:cs="Arial"/>
          <w:b/>
          <w:szCs w:val="24"/>
        </w:rPr>
      </w:pPr>
      <w:r w:rsidRPr="00B758B0">
        <w:rPr>
          <w:rFonts w:eastAsia="Times New Roman" w:cs="Arial"/>
          <w:b/>
          <w:szCs w:val="24"/>
        </w:rPr>
        <w:t xml:space="preserve">Inventories and </w:t>
      </w:r>
      <w:proofErr w:type="gramStart"/>
      <w:r w:rsidR="00FD7EBD">
        <w:rPr>
          <w:rFonts w:eastAsia="Times New Roman" w:cs="Arial"/>
          <w:b/>
          <w:szCs w:val="24"/>
        </w:rPr>
        <w:t>l</w:t>
      </w:r>
      <w:r w:rsidRPr="00B758B0">
        <w:rPr>
          <w:rFonts w:eastAsia="Times New Roman" w:cs="Arial"/>
          <w:b/>
          <w:szCs w:val="24"/>
        </w:rPr>
        <w:t xml:space="preserve">ong </w:t>
      </w:r>
      <w:r w:rsidR="00FD7EBD">
        <w:rPr>
          <w:rFonts w:eastAsia="Times New Roman" w:cs="Arial"/>
          <w:b/>
          <w:szCs w:val="24"/>
        </w:rPr>
        <w:t>t</w:t>
      </w:r>
      <w:r w:rsidRPr="00B758B0">
        <w:rPr>
          <w:rFonts w:eastAsia="Times New Roman" w:cs="Arial"/>
          <w:b/>
          <w:szCs w:val="24"/>
        </w:rPr>
        <w:t>erm</w:t>
      </w:r>
      <w:proofErr w:type="gramEnd"/>
      <w:r w:rsidRPr="00B758B0">
        <w:rPr>
          <w:rFonts w:eastAsia="Times New Roman" w:cs="Arial"/>
          <w:b/>
          <w:szCs w:val="24"/>
        </w:rPr>
        <w:t xml:space="preserve"> </w:t>
      </w:r>
      <w:r w:rsidR="00FD7EBD">
        <w:rPr>
          <w:rFonts w:eastAsia="Times New Roman" w:cs="Arial"/>
          <w:b/>
          <w:szCs w:val="24"/>
        </w:rPr>
        <w:t>c</w:t>
      </w:r>
      <w:r w:rsidRPr="00B758B0">
        <w:rPr>
          <w:rFonts w:eastAsia="Times New Roman" w:cs="Arial"/>
          <w:b/>
          <w:szCs w:val="24"/>
        </w:rPr>
        <w:t>ontracts</w:t>
      </w:r>
    </w:p>
    <w:p w14:paraId="07CF3716" w14:textId="77777777" w:rsidR="007F3742" w:rsidRPr="00D90D0F" w:rsidRDefault="007F3742" w:rsidP="007F3742">
      <w:pPr>
        <w:tabs>
          <w:tab w:val="left" w:pos="540"/>
          <w:tab w:val="left" w:pos="2694"/>
        </w:tabs>
        <w:spacing w:after="0" w:line="240" w:lineRule="auto"/>
        <w:ind w:right="-472"/>
        <w:rPr>
          <w:rFonts w:eastAsia="Times New Roman" w:cs="Arial"/>
          <w:b/>
          <w:szCs w:val="24"/>
        </w:rPr>
      </w:pPr>
    </w:p>
    <w:p w14:paraId="3380F4D9"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Inventories are included on the balance sheet at the lower of cost and net realisable value. In determining the cost of raw materials, consumables and goods purchased for resale, the weighted average purchase price is used. For work in progress and finished goods, cost is taken as production cost, which includes an appropriate proportion of attributable overheads.</w:t>
      </w:r>
    </w:p>
    <w:p w14:paraId="753E08F6"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p>
    <w:p w14:paraId="67EAC74A" w14:textId="27BFBE0F"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 xml:space="preserve">Long term contracts are accounted for </w:t>
      </w:r>
      <w:r w:rsidR="00B458B5" w:rsidRPr="00D90D0F">
        <w:rPr>
          <w:rFonts w:eastAsia="Times New Roman" w:cs="Arial"/>
          <w:iCs/>
          <w:szCs w:val="24"/>
        </w:rPr>
        <w:t>based on</w:t>
      </w:r>
      <w:r w:rsidRPr="00D90D0F">
        <w:rPr>
          <w:rFonts w:eastAsia="Times New Roman" w:cs="Arial"/>
          <w:iCs/>
          <w:szCs w:val="24"/>
        </w:rPr>
        <w:t xml:space="preserve"> charging the Surplus or Deficit on the Provision of Services with the value of works and services received under the contract during the financial year.</w:t>
      </w:r>
    </w:p>
    <w:p w14:paraId="34EC60E3" w14:textId="77777777" w:rsidR="007F3742" w:rsidRPr="00D90D0F" w:rsidRDefault="007F3742" w:rsidP="007F3742">
      <w:pPr>
        <w:tabs>
          <w:tab w:val="left" w:pos="540"/>
          <w:tab w:val="left" w:pos="2694"/>
        </w:tabs>
        <w:spacing w:after="0" w:line="240" w:lineRule="auto"/>
        <w:ind w:right="-472"/>
        <w:rPr>
          <w:rFonts w:eastAsia="Times New Roman" w:cs="Arial"/>
          <w:b/>
          <w:szCs w:val="24"/>
        </w:rPr>
      </w:pPr>
    </w:p>
    <w:p w14:paraId="6B4DB9BB" w14:textId="77777777" w:rsidR="007F3742" w:rsidRPr="00D90D0F" w:rsidRDefault="007F3742" w:rsidP="007F3742">
      <w:pPr>
        <w:tabs>
          <w:tab w:val="left" w:pos="540"/>
          <w:tab w:val="left" w:pos="2694"/>
        </w:tabs>
        <w:spacing w:after="0" w:line="240" w:lineRule="auto"/>
        <w:ind w:right="-472"/>
        <w:rPr>
          <w:rFonts w:eastAsia="Times New Roman" w:cs="Arial"/>
          <w:b/>
          <w:szCs w:val="24"/>
        </w:rPr>
      </w:pPr>
    </w:p>
    <w:p w14:paraId="1FDB2FE6" w14:textId="5AE02D57" w:rsidR="007F3742" w:rsidRPr="00B758B0" w:rsidRDefault="007F3742" w:rsidP="002261D0">
      <w:pPr>
        <w:pStyle w:val="ListParagraph"/>
        <w:numPr>
          <w:ilvl w:val="0"/>
          <w:numId w:val="48"/>
        </w:numPr>
        <w:tabs>
          <w:tab w:val="left" w:pos="540"/>
          <w:tab w:val="left" w:pos="2694"/>
        </w:tabs>
        <w:ind w:right="-472" w:hanging="1650"/>
        <w:rPr>
          <w:rFonts w:eastAsia="Times New Roman" w:cs="Arial"/>
          <w:b/>
          <w:szCs w:val="24"/>
        </w:rPr>
      </w:pPr>
      <w:r w:rsidRPr="00B758B0">
        <w:rPr>
          <w:rFonts w:eastAsia="Times New Roman" w:cs="Arial"/>
          <w:b/>
          <w:szCs w:val="24"/>
        </w:rPr>
        <w:t xml:space="preserve">Investment </w:t>
      </w:r>
      <w:r w:rsidR="00FD7EBD">
        <w:rPr>
          <w:rFonts w:eastAsia="Times New Roman" w:cs="Arial"/>
          <w:b/>
          <w:szCs w:val="24"/>
        </w:rPr>
        <w:t>p</w:t>
      </w:r>
      <w:r w:rsidRPr="00B758B0">
        <w:rPr>
          <w:rFonts w:eastAsia="Times New Roman" w:cs="Arial"/>
          <w:b/>
          <w:szCs w:val="24"/>
        </w:rPr>
        <w:t>roperties</w:t>
      </w:r>
    </w:p>
    <w:p w14:paraId="36C952DD" w14:textId="77777777" w:rsidR="007F3742" w:rsidRPr="00D90D0F" w:rsidRDefault="007F3742" w:rsidP="007F3742">
      <w:pPr>
        <w:tabs>
          <w:tab w:val="left" w:pos="540"/>
          <w:tab w:val="left" w:pos="2694"/>
        </w:tabs>
        <w:spacing w:after="0" w:line="240" w:lineRule="auto"/>
        <w:ind w:right="-472"/>
        <w:rPr>
          <w:rFonts w:eastAsia="Times New Roman" w:cs="Arial"/>
          <w:b/>
          <w:szCs w:val="24"/>
        </w:rPr>
      </w:pPr>
    </w:p>
    <w:p w14:paraId="647CA6A0" w14:textId="77777777" w:rsidR="007F3742" w:rsidRPr="00D90D0F" w:rsidRDefault="007F3742" w:rsidP="00C33083">
      <w:pPr>
        <w:autoSpaceDE w:val="0"/>
        <w:autoSpaceDN w:val="0"/>
        <w:adjustRightInd w:val="0"/>
        <w:spacing w:after="0" w:line="240" w:lineRule="auto"/>
        <w:ind w:right="-1"/>
        <w:jc w:val="both"/>
        <w:rPr>
          <w:rFonts w:eastAsia="Times New Roman" w:cs="Arial"/>
          <w:bCs/>
          <w:iCs/>
          <w:szCs w:val="24"/>
          <w:lang w:eastAsia="en-GB"/>
        </w:rPr>
      </w:pPr>
      <w:r w:rsidRPr="00D90D0F">
        <w:rPr>
          <w:rFonts w:eastAsia="Times New Roman" w:cs="Arial"/>
          <w:bCs/>
          <w:iCs/>
          <w:szCs w:val="24"/>
          <w:lang w:eastAsia="en-GB"/>
        </w:rPr>
        <w:t>The Council does hold properties for investment purposes.</w:t>
      </w:r>
    </w:p>
    <w:p w14:paraId="1D1126C3" w14:textId="77777777" w:rsidR="007F3742" w:rsidRPr="00D90D0F" w:rsidRDefault="007F3742" w:rsidP="00C33083">
      <w:pPr>
        <w:autoSpaceDE w:val="0"/>
        <w:autoSpaceDN w:val="0"/>
        <w:adjustRightInd w:val="0"/>
        <w:spacing w:after="0" w:line="240" w:lineRule="auto"/>
        <w:ind w:right="-1"/>
        <w:jc w:val="both"/>
        <w:rPr>
          <w:rFonts w:eastAsia="Times New Roman" w:cs="Arial"/>
          <w:bCs/>
          <w:iCs/>
          <w:szCs w:val="24"/>
          <w:lang w:eastAsia="en-GB"/>
        </w:rPr>
      </w:pPr>
    </w:p>
    <w:p w14:paraId="3608CA20"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Investment properties are those that are used solely to earn rentals and/or for capital appreciation. The definition is not met if the property is used in any way to facilitate the delivery of services or production of goods or is held for sale.</w:t>
      </w:r>
    </w:p>
    <w:p w14:paraId="0A3F0BD0"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p>
    <w:p w14:paraId="2FB4EA67"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 xml:space="preserve">Investment properties are measured initially at cost and subsequently at fair value, being the price that would be received to sell such an asset in an orderly transaction between market participants at the measurement date. As a non-financial asset, </w:t>
      </w:r>
      <w:r w:rsidRPr="00D90D0F">
        <w:rPr>
          <w:rFonts w:eastAsia="Times New Roman" w:cs="Arial"/>
          <w:iCs/>
          <w:szCs w:val="24"/>
        </w:rPr>
        <w:lastRenderedPageBreak/>
        <w:t>investment properties are measured at highest and best use. Properties are not depreciated but are revalued annually according to market conditions at the year-end. Gains and losses on revaluation are posted to the Financing and Investment Income and Expenditure line in the Comprehensive Income and Expenditure Statement. The same treatment is applied to gains and losses on disposal.</w:t>
      </w:r>
    </w:p>
    <w:p w14:paraId="4A9141F7"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p>
    <w:p w14:paraId="419C84AF"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Rentals received in relation to investment properties are credited to the Financing and Investment Income line and result in a gain for the General Fund Balance. However, revaluation and disposal gains and losses are not permitted by statutory arrangements to have an impact on the General Fund Balance. The gains and losses are therefore reversed out of the General Fund Balance in the Movement in Reserves Statement and posted to the Capital Adjustment Account and (for any sale proceeds greater than £10,000) the Capital Receipts Reserve.</w:t>
      </w:r>
    </w:p>
    <w:p w14:paraId="2C9B1341" w14:textId="77777777" w:rsidR="007F3742" w:rsidRPr="00D90D0F" w:rsidRDefault="007F3742" w:rsidP="007F3742">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472"/>
        <w:rPr>
          <w:rFonts w:eastAsia="Times New Roman" w:cs="Arial"/>
          <w:iCs/>
          <w:szCs w:val="24"/>
        </w:rPr>
      </w:pPr>
    </w:p>
    <w:p w14:paraId="543E6ABF" w14:textId="77777777" w:rsidR="007F3742" w:rsidRPr="0078186B" w:rsidRDefault="007F3742" w:rsidP="007F3742">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472"/>
        <w:rPr>
          <w:rFonts w:eastAsia="Times New Roman" w:cs="Arial"/>
          <w:iCs/>
          <w:szCs w:val="24"/>
        </w:rPr>
      </w:pPr>
    </w:p>
    <w:p w14:paraId="7991FBD2" w14:textId="7DB581FE" w:rsidR="007F3742" w:rsidRPr="00B758B0" w:rsidRDefault="007F3742" w:rsidP="002261D0">
      <w:pPr>
        <w:pStyle w:val="ListParagraph"/>
        <w:numPr>
          <w:ilvl w:val="0"/>
          <w:numId w:val="48"/>
        </w:numPr>
        <w:tabs>
          <w:tab w:val="left" w:pos="540"/>
          <w:tab w:val="left" w:pos="2694"/>
        </w:tabs>
        <w:ind w:right="-472" w:hanging="1650"/>
        <w:rPr>
          <w:rFonts w:eastAsia="Times New Roman" w:cs="Arial"/>
          <w:b/>
          <w:szCs w:val="24"/>
        </w:rPr>
      </w:pPr>
      <w:bookmarkStart w:id="10" w:name="_Hlk192681982"/>
      <w:r w:rsidRPr="00B758B0">
        <w:rPr>
          <w:rFonts w:eastAsia="Times New Roman" w:cs="Arial"/>
          <w:b/>
          <w:szCs w:val="24"/>
        </w:rPr>
        <w:t>Leases</w:t>
      </w:r>
      <w:r w:rsidRPr="00B758B0">
        <w:rPr>
          <w:rFonts w:eastAsia="Times New Roman" w:cs="Arial"/>
          <w:b/>
          <w:szCs w:val="24"/>
        </w:rPr>
        <w:tab/>
      </w:r>
    </w:p>
    <w:p w14:paraId="7076B0B4" w14:textId="77777777" w:rsidR="007F3742" w:rsidRPr="0078186B" w:rsidRDefault="007F3742" w:rsidP="007F3742">
      <w:pPr>
        <w:tabs>
          <w:tab w:val="left" w:pos="540"/>
          <w:tab w:val="left" w:pos="2694"/>
        </w:tabs>
        <w:spacing w:after="0" w:line="240" w:lineRule="auto"/>
        <w:ind w:right="-472" w:hanging="567"/>
        <w:rPr>
          <w:rFonts w:eastAsia="Times New Roman" w:cs="Arial"/>
          <w:b/>
          <w:szCs w:val="24"/>
        </w:rPr>
      </w:pPr>
    </w:p>
    <w:p w14:paraId="1465EEB1" w14:textId="77777777" w:rsidR="007F3742" w:rsidRPr="0078186B" w:rsidRDefault="007F3742" w:rsidP="007F3742">
      <w:pPr>
        <w:tabs>
          <w:tab w:val="left" w:pos="567"/>
          <w:tab w:val="left" w:pos="1134"/>
          <w:tab w:val="left" w:pos="2694"/>
          <w:tab w:val="center" w:pos="6379"/>
          <w:tab w:val="center" w:pos="8080"/>
          <w:tab w:val="left" w:pos="8931"/>
        </w:tabs>
        <w:spacing w:after="0" w:line="240" w:lineRule="auto"/>
        <w:ind w:left="540" w:right="-472"/>
        <w:rPr>
          <w:rFonts w:eastAsia="Times New Roman" w:cs="Arial"/>
          <w:b/>
          <w:bCs/>
          <w:szCs w:val="24"/>
        </w:rPr>
      </w:pPr>
      <w:r w:rsidRPr="0078186B">
        <w:rPr>
          <w:rFonts w:eastAsia="Times New Roman" w:cs="Arial"/>
          <w:b/>
          <w:bCs/>
          <w:szCs w:val="24"/>
        </w:rPr>
        <w:t>The Council as lessee</w:t>
      </w:r>
    </w:p>
    <w:p w14:paraId="2582B52C" w14:textId="77777777" w:rsidR="007F3742" w:rsidRPr="0078186B" w:rsidRDefault="007F3742" w:rsidP="007F3742">
      <w:pPr>
        <w:tabs>
          <w:tab w:val="left" w:pos="567"/>
          <w:tab w:val="left" w:pos="1134"/>
          <w:tab w:val="left" w:pos="2694"/>
          <w:tab w:val="center" w:pos="6379"/>
          <w:tab w:val="center" w:pos="8080"/>
          <w:tab w:val="left" w:pos="8931"/>
        </w:tabs>
        <w:spacing w:after="0" w:line="240" w:lineRule="auto"/>
        <w:ind w:left="540" w:right="-472"/>
        <w:rPr>
          <w:rFonts w:eastAsia="Times New Roman" w:cs="Arial"/>
          <w:szCs w:val="24"/>
          <w:u w:val="single"/>
        </w:rPr>
      </w:pPr>
    </w:p>
    <w:p w14:paraId="226D2DA8" w14:textId="77777777" w:rsidR="007F3742" w:rsidRPr="0078186B" w:rsidRDefault="007F3742" w:rsidP="00C33083">
      <w:pPr>
        <w:tabs>
          <w:tab w:val="left" w:pos="567"/>
          <w:tab w:val="left" w:pos="1134"/>
        </w:tabs>
        <w:autoSpaceDE w:val="0"/>
        <w:autoSpaceDN w:val="0"/>
        <w:adjustRightInd w:val="0"/>
        <w:spacing w:after="0" w:line="240" w:lineRule="auto"/>
        <w:ind w:left="540"/>
        <w:jc w:val="both"/>
        <w:rPr>
          <w:rFonts w:cs="Arial"/>
          <w:color w:val="000000"/>
          <w:szCs w:val="24"/>
        </w:rPr>
      </w:pPr>
      <w:r>
        <w:rPr>
          <w:rFonts w:cs="Arial"/>
          <w:color w:val="000000"/>
          <w:szCs w:val="24"/>
        </w:rPr>
        <w:tab/>
      </w:r>
      <w:r w:rsidRPr="0078186B">
        <w:rPr>
          <w:rFonts w:cs="Arial"/>
          <w:color w:val="000000"/>
          <w:szCs w:val="24"/>
        </w:rPr>
        <w:t xml:space="preserve">The authority classifies contracts as leases based on their substance. Contracts and parts of contracts, including those described as contracts for services, are analysed to determine whether they convey the right to control the use of an identified asset, through rights both to obtain substantially all the economic benefits or service potential from that asset and to direct its use. The Code expands the scope of IFRS 16 </w:t>
      </w:r>
      <w:r w:rsidRPr="0078186B">
        <w:rPr>
          <w:rFonts w:cs="Arial"/>
          <w:i/>
          <w:iCs/>
          <w:color w:val="000000"/>
          <w:szCs w:val="24"/>
        </w:rPr>
        <w:t xml:space="preserve">Leases </w:t>
      </w:r>
      <w:r w:rsidRPr="0078186B">
        <w:rPr>
          <w:rFonts w:cs="Arial"/>
          <w:color w:val="000000"/>
          <w:szCs w:val="24"/>
        </w:rPr>
        <w:t>to include arrangements with nil consideration, peppercorn or nominal payments.</w:t>
      </w:r>
    </w:p>
    <w:p w14:paraId="517D433F" w14:textId="77777777" w:rsidR="007F3742" w:rsidRPr="0078186B" w:rsidRDefault="007F3742" w:rsidP="00C33083">
      <w:pPr>
        <w:tabs>
          <w:tab w:val="left" w:pos="567"/>
          <w:tab w:val="left" w:pos="1134"/>
          <w:tab w:val="left" w:pos="2694"/>
          <w:tab w:val="center" w:pos="6379"/>
          <w:tab w:val="center" w:pos="8080"/>
          <w:tab w:val="left" w:pos="8931"/>
        </w:tabs>
        <w:spacing w:after="0" w:line="240" w:lineRule="auto"/>
        <w:ind w:left="540" w:right="-472"/>
        <w:jc w:val="both"/>
        <w:rPr>
          <w:rFonts w:eastAsia="Times New Roman" w:cs="Arial"/>
          <w:szCs w:val="24"/>
          <w:u w:val="single"/>
        </w:rPr>
      </w:pPr>
    </w:p>
    <w:p w14:paraId="4D89B116" w14:textId="606EC0EE" w:rsidR="007F3742" w:rsidRPr="00B758B0" w:rsidRDefault="007F3742" w:rsidP="002261D0">
      <w:pPr>
        <w:pStyle w:val="ListParagraph"/>
        <w:numPr>
          <w:ilvl w:val="0"/>
          <w:numId w:val="49"/>
        </w:numPr>
        <w:tabs>
          <w:tab w:val="clear" w:pos="1290"/>
          <w:tab w:val="left" w:pos="567"/>
          <w:tab w:val="num" w:pos="993"/>
        </w:tabs>
        <w:autoSpaceDE w:val="0"/>
        <w:autoSpaceDN w:val="0"/>
        <w:adjustRightInd w:val="0"/>
        <w:ind w:hanging="723"/>
        <w:jc w:val="both"/>
        <w:rPr>
          <w:rFonts w:cs="Arial"/>
          <w:b/>
          <w:bCs/>
          <w:szCs w:val="24"/>
        </w:rPr>
      </w:pPr>
      <w:r w:rsidRPr="00B758B0">
        <w:rPr>
          <w:rFonts w:cs="Arial"/>
          <w:b/>
          <w:bCs/>
          <w:szCs w:val="24"/>
        </w:rPr>
        <w:t>Initial measurement</w:t>
      </w:r>
    </w:p>
    <w:p w14:paraId="365B73BB"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 xml:space="preserve">Leases are recognised as right-of-use assets with a corresponding liability at the date from which the leased asset is available for use (or the IFRS 16 transition date, if later). The leases are typically for fixed periods </w:t>
      </w:r>
      <w:proofErr w:type="gramStart"/>
      <w:r w:rsidRPr="0078186B">
        <w:rPr>
          <w:rFonts w:cs="Arial"/>
          <w:color w:val="000000"/>
          <w:szCs w:val="24"/>
        </w:rPr>
        <w:t>in excess of</w:t>
      </w:r>
      <w:proofErr w:type="gramEnd"/>
      <w:r w:rsidRPr="0078186B">
        <w:rPr>
          <w:rFonts w:cs="Arial"/>
          <w:color w:val="000000"/>
          <w:szCs w:val="24"/>
        </w:rPr>
        <w:t xml:space="preserve"> one year but may have extension options.</w:t>
      </w:r>
    </w:p>
    <w:p w14:paraId="6D73A57F"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08A0EDCE"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The authority initially recognises lease liabilities measured at the present value of lease payments, discounting by applying the authority’s incremental borrowing rate wherever the interest rate implicit in the lease cannot be determined. Lease payments included in the measurement of the lease liability include:</w:t>
      </w:r>
    </w:p>
    <w:p w14:paraId="20CFA445"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58DDB9E4" w14:textId="0AA623D3"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 fixed payments, including in-substance fixed payments</w:t>
      </w:r>
    </w:p>
    <w:p w14:paraId="4D313CF7" w14:textId="77777777" w:rsidR="007F3742" w:rsidRPr="0078186B" w:rsidRDefault="007F3742" w:rsidP="00C33083">
      <w:pPr>
        <w:tabs>
          <w:tab w:val="left" w:pos="851"/>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variable lease payments that depend on an index or rate, initially measured using the prevailing index or rate as at the adoption date</w:t>
      </w:r>
    </w:p>
    <w:p w14:paraId="74FCA11A" w14:textId="22B90370"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 amounts expected to be payable under a residual value guarantee</w:t>
      </w:r>
    </w:p>
    <w:p w14:paraId="1ABD4654" w14:textId="77777777" w:rsidR="007F3742" w:rsidRPr="0078186B"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the exercise price under a purchase option that the authority is reasonably certain to exercise</w:t>
      </w:r>
    </w:p>
    <w:p w14:paraId="6A3FBCEF" w14:textId="77777777" w:rsidR="007F3742" w:rsidRPr="0078186B" w:rsidRDefault="007F3742" w:rsidP="00C33083">
      <w:pPr>
        <w:tabs>
          <w:tab w:val="left" w:pos="567"/>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lease payments in an optional renewal period if the authority is reasonably certain to exercise an extension option</w:t>
      </w:r>
    </w:p>
    <w:p w14:paraId="2A401469" w14:textId="77777777" w:rsidR="007F3742" w:rsidRPr="0078186B" w:rsidRDefault="007F3742" w:rsidP="00C33083">
      <w:pPr>
        <w:tabs>
          <w:tab w:val="left" w:pos="567"/>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penalties for early termination of a lease, unless the authority is reasonably certain not to terminate early.</w:t>
      </w:r>
    </w:p>
    <w:p w14:paraId="775BD616"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1930F0F2" w14:textId="77777777" w:rsidR="007F3742"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 xml:space="preserve">The right-of-use asset is measured at the amount of the lease liability, adjusted for any repayments made, plus any direct costs incurred to dismantle and remove the </w:t>
      </w:r>
      <w:r w:rsidRPr="0078186B">
        <w:rPr>
          <w:rFonts w:cs="Arial"/>
          <w:color w:val="000000"/>
          <w:szCs w:val="24"/>
        </w:rPr>
        <w:lastRenderedPageBreak/>
        <w:t>underlying asset or restore the underlying asset on the site on which it is located, less any lease incentives received.</w:t>
      </w:r>
    </w:p>
    <w:p w14:paraId="05983D93"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3C7ED2B8"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However, for peppercorn, nominal payments or nil consideration leases, the asset is measured at fair value.</w:t>
      </w:r>
    </w:p>
    <w:p w14:paraId="6866BE06" w14:textId="77777777" w:rsidR="007F3742" w:rsidRPr="0078186B" w:rsidRDefault="007F3742" w:rsidP="00C33083">
      <w:pPr>
        <w:tabs>
          <w:tab w:val="left" w:pos="567"/>
          <w:tab w:val="left" w:pos="1134"/>
          <w:tab w:val="left" w:pos="2694"/>
          <w:tab w:val="center" w:pos="6379"/>
          <w:tab w:val="center" w:pos="8080"/>
          <w:tab w:val="left" w:pos="8931"/>
        </w:tabs>
        <w:spacing w:after="0" w:line="240" w:lineRule="auto"/>
        <w:ind w:left="540" w:right="-472"/>
        <w:jc w:val="both"/>
        <w:rPr>
          <w:rFonts w:eastAsia="Times New Roman" w:cs="Arial"/>
          <w:szCs w:val="24"/>
        </w:rPr>
      </w:pPr>
    </w:p>
    <w:p w14:paraId="4894DC92" w14:textId="77777777" w:rsidR="007F3742" w:rsidRPr="0078186B" w:rsidRDefault="007F3742" w:rsidP="002261D0">
      <w:pPr>
        <w:pStyle w:val="ListParagraph"/>
        <w:numPr>
          <w:ilvl w:val="0"/>
          <w:numId w:val="49"/>
        </w:numPr>
        <w:tabs>
          <w:tab w:val="clear" w:pos="1290"/>
          <w:tab w:val="left" w:pos="567"/>
          <w:tab w:val="left" w:pos="1134"/>
          <w:tab w:val="num" w:pos="1854"/>
        </w:tabs>
        <w:autoSpaceDE w:val="0"/>
        <w:autoSpaceDN w:val="0"/>
        <w:adjustRightInd w:val="0"/>
        <w:ind w:left="993" w:hanging="426"/>
        <w:jc w:val="both"/>
        <w:rPr>
          <w:rFonts w:cs="Arial"/>
          <w:b/>
          <w:bCs/>
          <w:szCs w:val="24"/>
        </w:rPr>
      </w:pPr>
      <w:r w:rsidRPr="0078186B">
        <w:rPr>
          <w:rFonts w:cs="Arial"/>
          <w:b/>
          <w:bCs/>
          <w:szCs w:val="24"/>
        </w:rPr>
        <w:t>Subsequent measurement</w:t>
      </w:r>
    </w:p>
    <w:p w14:paraId="11DEB890"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285B38E4"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The right-of-use asset is subsequently measured using the fair value model. The authority considers the cost model to be a reasonable proxy except for:</w:t>
      </w:r>
    </w:p>
    <w:p w14:paraId="4EA24EBB"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43B335D9" w14:textId="77777777" w:rsidR="007F3742" w:rsidRPr="0078186B"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assets held under non-commercial leases</w:t>
      </w:r>
    </w:p>
    <w:p w14:paraId="4D259E79" w14:textId="77777777" w:rsidR="007F3742" w:rsidRPr="0078186B"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leases where rent reviews do not necessarily reflect market conditions</w:t>
      </w:r>
    </w:p>
    <w:p w14:paraId="373D5D3A" w14:textId="77777777" w:rsidR="007F3742" w:rsidRPr="0078186B"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leases with terms of more than five years that do not have any provision for rent reviews</w:t>
      </w:r>
    </w:p>
    <w:p w14:paraId="482E48AB" w14:textId="77777777" w:rsidR="007F3742"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leases where rent reviews will be at periods of more than five years.</w:t>
      </w:r>
    </w:p>
    <w:p w14:paraId="32A6B6B7" w14:textId="77777777" w:rsidR="007F3742" w:rsidRPr="0078186B"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p>
    <w:p w14:paraId="40BC6837"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For these leases, the asset is carried at a revalued amount. In these financial statements, right-of use assets held under index-linked leases have been adjusted for changes in the relevant index, while assets held under peppercorn or nil consideration leases have been valued using market prices or rentals for equivalent land and properties.</w:t>
      </w:r>
    </w:p>
    <w:p w14:paraId="16F6E8BD"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194B5D93"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The right-of-use asset is depreciated straight-line over the shorter period of remaining lease term and useful life of the underlying asset as at the date of adoption.</w:t>
      </w:r>
    </w:p>
    <w:p w14:paraId="7B518BBE"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026AF2D6"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The lease liability is subsequently measured at amortised cost, using the effective interest method. The liability is remeasured when:</w:t>
      </w:r>
    </w:p>
    <w:p w14:paraId="5BF2A421"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068F5C29" w14:textId="77777777" w:rsidR="007F3742" w:rsidRPr="0078186B"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there is a change in future lease payments arising from a change in index or rate</w:t>
      </w:r>
    </w:p>
    <w:p w14:paraId="44CF5707" w14:textId="77777777" w:rsidR="007F3742" w:rsidRPr="0078186B"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there is a change in the group’s estimate of the amount expected to be payable under a residual value guarantee</w:t>
      </w:r>
    </w:p>
    <w:p w14:paraId="614A81FB" w14:textId="77777777" w:rsidR="007F3742" w:rsidRPr="0078186B"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the authority changes its assessment of whether it will exercise a purchase, extension or termination option, or</w:t>
      </w:r>
    </w:p>
    <w:p w14:paraId="02695D3E" w14:textId="77777777" w:rsidR="007F3742"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there is a revised in-substance fixed lease payment.</w:t>
      </w:r>
    </w:p>
    <w:p w14:paraId="1F2ACBF2" w14:textId="77777777" w:rsidR="007F3742" w:rsidRPr="0078186B"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p>
    <w:p w14:paraId="47DED423"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When such a remeasurement occurs, a corresponding adjustment is made to the carrying amount of the right-of-use asset, with any further adjustment required from remeasurement being recorded in the income statement.</w:t>
      </w:r>
    </w:p>
    <w:p w14:paraId="4A7D2FA9"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3F9A4448" w14:textId="77777777" w:rsidR="007F3742" w:rsidRPr="0078186B" w:rsidRDefault="007F3742" w:rsidP="002261D0">
      <w:pPr>
        <w:pStyle w:val="ListParagraph"/>
        <w:numPr>
          <w:ilvl w:val="0"/>
          <w:numId w:val="49"/>
        </w:numPr>
        <w:tabs>
          <w:tab w:val="clear" w:pos="1290"/>
          <w:tab w:val="left" w:pos="567"/>
          <w:tab w:val="left" w:pos="1134"/>
          <w:tab w:val="num" w:pos="1854"/>
        </w:tabs>
        <w:autoSpaceDE w:val="0"/>
        <w:autoSpaceDN w:val="0"/>
        <w:adjustRightInd w:val="0"/>
        <w:ind w:left="1134" w:hanging="567"/>
        <w:jc w:val="both"/>
        <w:rPr>
          <w:rFonts w:cs="Arial"/>
          <w:b/>
          <w:bCs/>
          <w:szCs w:val="24"/>
        </w:rPr>
      </w:pPr>
      <w:r w:rsidRPr="0078186B">
        <w:rPr>
          <w:rFonts w:cs="Arial"/>
          <w:b/>
          <w:bCs/>
          <w:szCs w:val="24"/>
        </w:rPr>
        <w:t>Low value and short lease exemption</w:t>
      </w:r>
    </w:p>
    <w:p w14:paraId="1C3A487D"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b/>
          <w:bCs/>
          <w:color w:val="534EA1"/>
          <w:szCs w:val="24"/>
        </w:rPr>
      </w:pPr>
    </w:p>
    <w:p w14:paraId="02FB9E15" w14:textId="3788080D" w:rsidR="007F3742" w:rsidRPr="0078186B" w:rsidRDefault="007F3742" w:rsidP="00C33083">
      <w:pPr>
        <w:tabs>
          <w:tab w:val="left" w:pos="567"/>
        </w:tabs>
        <w:autoSpaceDE w:val="0"/>
        <w:autoSpaceDN w:val="0"/>
        <w:adjustRightInd w:val="0"/>
        <w:spacing w:after="0" w:line="240" w:lineRule="auto"/>
        <w:jc w:val="both"/>
        <w:rPr>
          <w:rFonts w:cs="Arial"/>
          <w:color w:val="000000"/>
          <w:szCs w:val="24"/>
        </w:rPr>
      </w:pPr>
      <w:r w:rsidRPr="0078186B">
        <w:rPr>
          <w:rFonts w:cs="Arial"/>
          <w:color w:val="000000"/>
          <w:szCs w:val="24"/>
        </w:rPr>
        <w:t>As permitted by the Code, the authority excludes leases:</w:t>
      </w:r>
    </w:p>
    <w:p w14:paraId="09EC47BA" w14:textId="77777777" w:rsidR="007F3742" w:rsidRPr="0078186B" w:rsidRDefault="007F3742" w:rsidP="00C33083">
      <w:pPr>
        <w:tabs>
          <w:tab w:val="left" w:pos="709"/>
          <w:tab w:val="left" w:pos="1134"/>
        </w:tabs>
        <w:autoSpaceDE w:val="0"/>
        <w:autoSpaceDN w:val="0"/>
        <w:adjustRightInd w:val="0"/>
        <w:spacing w:after="0" w:line="240" w:lineRule="auto"/>
        <w:ind w:left="709" w:hanging="142"/>
        <w:jc w:val="both"/>
        <w:rPr>
          <w:rFonts w:cs="Arial"/>
          <w:color w:val="000000"/>
          <w:szCs w:val="24"/>
        </w:rPr>
      </w:pPr>
      <w:r w:rsidRPr="0078186B">
        <w:rPr>
          <w:rFonts w:cs="Arial"/>
          <w:color w:val="000000"/>
          <w:szCs w:val="24"/>
        </w:rPr>
        <w:t>• for low-value items that cost less than £5,000 when new, provided they are not highly dependent on or integrated with other items, and</w:t>
      </w:r>
    </w:p>
    <w:p w14:paraId="4888519C"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 with a term shorter than 12 months (comprising the non-cancellable period plus any extension options that the authority is reasonably certain to exercise and any termination options that the authority is reasonably certain not to exercise).</w:t>
      </w:r>
    </w:p>
    <w:p w14:paraId="30AFB07F" w14:textId="77777777" w:rsidR="007F3742" w:rsidRDefault="007F3742" w:rsidP="00C33083">
      <w:pPr>
        <w:tabs>
          <w:tab w:val="left" w:pos="567"/>
          <w:tab w:val="left" w:pos="1134"/>
        </w:tabs>
        <w:autoSpaceDE w:val="0"/>
        <w:autoSpaceDN w:val="0"/>
        <w:adjustRightInd w:val="0"/>
        <w:spacing w:after="0" w:line="240" w:lineRule="auto"/>
        <w:jc w:val="both"/>
        <w:rPr>
          <w:rFonts w:cs="Arial"/>
          <w:b/>
          <w:bCs/>
          <w:color w:val="534EA1"/>
          <w:szCs w:val="24"/>
        </w:rPr>
      </w:pPr>
    </w:p>
    <w:p w14:paraId="32CEBA8F" w14:textId="77777777" w:rsidR="00B458B5" w:rsidRDefault="00B458B5" w:rsidP="00C33083">
      <w:pPr>
        <w:tabs>
          <w:tab w:val="left" w:pos="567"/>
          <w:tab w:val="left" w:pos="1134"/>
        </w:tabs>
        <w:autoSpaceDE w:val="0"/>
        <w:autoSpaceDN w:val="0"/>
        <w:adjustRightInd w:val="0"/>
        <w:spacing w:after="0" w:line="240" w:lineRule="auto"/>
        <w:jc w:val="both"/>
        <w:rPr>
          <w:rFonts w:cs="Arial"/>
          <w:b/>
          <w:bCs/>
          <w:color w:val="534EA1"/>
          <w:szCs w:val="24"/>
        </w:rPr>
      </w:pPr>
    </w:p>
    <w:p w14:paraId="53A06787" w14:textId="77777777" w:rsidR="00B458B5" w:rsidRPr="0078186B" w:rsidRDefault="00B458B5" w:rsidP="00C33083">
      <w:pPr>
        <w:tabs>
          <w:tab w:val="left" w:pos="567"/>
          <w:tab w:val="left" w:pos="1134"/>
        </w:tabs>
        <w:autoSpaceDE w:val="0"/>
        <w:autoSpaceDN w:val="0"/>
        <w:adjustRightInd w:val="0"/>
        <w:spacing w:after="0" w:line="240" w:lineRule="auto"/>
        <w:jc w:val="both"/>
        <w:rPr>
          <w:rFonts w:cs="Arial"/>
          <w:b/>
          <w:bCs/>
          <w:color w:val="534EA1"/>
          <w:szCs w:val="24"/>
        </w:rPr>
      </w:pPr>
    </w:p>
    <w:p w14:paraId="5F12B2BB" w14:textId="77777777" w:rsidR="007F3742" w:rsidRPr="0078186B" w:rsidRDefault="007F3742" w:rsidP="002261D0">
      <w:pPr>
        <w:pStyle w:val="ListParagraph"/>
        <w:numPr>
          <w:ilvl w:val="0"/>
          <w:numId w:val="49"/>
        </w:numPr>
        <w:tabs>
          <w:tab w:val="clear" w:pos="1290"/>
          <w:tab w:val="left" w:pos="567"/>
          <w:tab w:val="left" w:pos="1134"/>
          <w:tab w:val="num" w:pos="1854"/>
        </w:tabs>
        <w:autoSpaceDE w:val="0"/>
        <w:autoSpaceDN w:val="0"/>
        <w:adjustRightInd w:val="0"/>
        <w:ind w:left="993" w:hanging="426"/>
        <w:jc w:val="both"/>
        <w:rPr>
          <w:rFonts w:cs="Arial"/>
          <w:b/>
          <w:bCs/>
          <w:szCs w:val="24"/>
        </w:rPr>
      </w:pPr>
      <w:r w:rsidRPr="0078186B">
        <w:rPr>
          <w:rFonts w:cs="Arial"/>
          <w:b/>
          <w:bCs/>
          <w:szCs w:val="24"/>
        </w:rPr>
        <w:lastRenderedPageBreak/>
        <w:t>Lease expenditure</w:t>
      </w:r>
    </w:p>
    <w:p w14:paraId="6B5F8B6B"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4B747FC2" w14:textId="77777777" w:rsidR="007F3742" w:rsidRPr="0078186B" w:rsidRDefault="007F3742" w:rsidP="00C33083">
      <w:pPr>
        <w:tabs>
          <w:tab w:val="left" w:pos="567"/>
          <w:tab w:val="left" w:pos="1134"/>
        </w:tabs>
        <w:autoSpaceDE w:val="0"/>
        <w:autoSpaceDN w:val="0"/>
        <w:adjustRightInd w:val="0"/>
        <w:spacing w:after="0" w:line="240" w:lineRule="auto"/>
        <w:ind w:left="540"/>
        <w:jc w:val="both"/>
        <w:rPr>
          <w:rFonts w:cs="Arial"/>
          <w:color w:val="000000"/>
          <w:szCs w:val="24"/>
        </w:rPr>
      </w:pPr>
      <w:r>
        <w:rPr>
          <w:rFonts w:cs="Arial"/>
          <w:color w:val="000000"/>
          <w:szCs w:val="24"/>
        </w:rPr>
        <w:tab/>
      </w:r>
      <w:r w:rsidRPr="0078186B">
        <w:rPr>
          <w:rFonts w:cs="Arial"/>
          <w:color w:val="000000"/>
          <w:szCs w:val="24"/>
        </w:rPr>
        <w:t>Expenditure in the Comprehensive Income and Expenditure Statement includes interest, straight-line depreciation, any asset impairments and changes in variable lease payments not included in the measurement of the liability during the period in which the triggering event occurred. Lease payments are debited against the liability. Rentals for leases of low-value items or shorter than 12 months are expensed.</w:t>
      </w:r>
    </w:p>
    <w:p w14:paraId="4F5600EE"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316E80EE" w14:textId="69083B4F" w:rsidR="007F3742" w:rsidRPr="0078186B" w:rsidRDefault="007F3742" w:rsidP="00F47397">
      <w:pPr>
        <w:tabs>
          <w:tab w:val="left" w:pos="567"/>
          <w:tab w:val="left" w:pos="1134"/>
          <w:tab w:val="left" w:pos="2694"/>
          <w:tab w:val="center" w:pos="6379"/>
          <w:tab w:val="center" w:pos="8080"/>
          <w:tab w:val="left" w:pos="8931"/>
        </w:tabs>
        <w:spacing w:after="0" w:line="240" w:lineRule="auto"/>
        <w:ind w:left="539"/>
        <w:jc w:val="both"/>
        <w:rPr>
          <w:rFonts w:eastAsia="Times New Roman" w:cs="Arial"/>
          <w:szCs w:val="24"/>
        </w:rPr>
      </w:pPr>
      <w:r w:rsidRPr="0078186B">
        <w:rPr>
          <w:rFonts w:cs="Arial"/>
          <w:color w:val="000000"/>
          <w:szCs w:val="24"/>
        </w:rPr>
        <w:t>Depreciation and impairments are not charges against council tax, as the cost of non-current assets is fully provided for under separate arrangements for capital financing. Amounts are therefore appropriated to the capital adjustment account from the General Fund balance in the Movement in Reserves Statement</w:t>
      </w:r>
      <w:r w:rsidR="00F47397">
        <w:rPr>
          <w:rFonts w:cs="Arial"/>
          <w:color w:val="000000"/>
          <w:szCs w:val="24"/>
        </w:rPr>
        <w:t>.</w:t>
      </w:r>
    </w:p>
    <w:p w14:paraId="7754F576" w14:textId="77777777" w:rsidR="007F3742" w:rsidRPr="0078186B" w:rsidRDefault="007F3742" w:rsidP="00C33083">
      <w:pPr>
        <w:tabs>
          <w:tab w:val="left" w:pos="567"/>
          <w:tab w:val="left" w:pos="1134"/>
          <w:tab w:val="left" w:pos="2694"/>
          <w:tab w:val="center" w:pos="6379"/>
          <w:tab w:val="center" w:pos="8080"/>
          <w:tab w:val="left" w:pos="8931"/>
        </w:tabs>
        <w:spacing w:after="0" w:line="240" w:lineRule="auto"/>
        <w:ind w:left="540" w:right="-472"/>
        <w:jc w:val="both"/>
        <w:rPr>
          <w:rFonts w:eastAsia="Times New Roman" w:cs="Arial"/>
          <w:szCs w:val="24"/>
        </w:rPr>
      </w:pPr>
    </w:p>
    <w:p w14:paraId="37BEDFFB" w14:textId="77777777" w:rsidR="007F3742" w:rsidRPr="0078186B" w:rsidRDefault="007F3742" w:rsidP="002261D0">
      <w:pPr>
        <w:pStyle w:val="ListParagraph"/>
        <w:numPr>
          <w:ilvl w:val="0"/>
          <w:numId w:val="49"/>
        </w:numPr>
        <w:tabs>
          <w:tab w:val="clear" w:pos="1290"/>
          <w:tab w:val="left" w:pos="567"/>
          <w:tab w:val="num" w:pos="1854"/>
        </w:tabs>
        <w:autoSpaceDE w:val="0"/>
        <w:autoSpaceDN w:val="0"/>
        <w:adjustRightInd w:val="0"/>
        <w:ind w:left="993" w:hanging="426"/>
        <w:jc w:val="both"/>
        <w:rPr>
          <w:rFonts w:cs="Arial"/>
          <w:b/>
          <w:bCs/>
          <w:szCs w:val="24"/>
        </w:rPr>
      </w:pPr>
      <w:r w:rsidRPr="0078186B">
        <w:rPr>
          <w:rFonts w:cs="Arial"/>
          <w:b/>
          <w:bCs/>
          <w:szCs w:val="24"/>
        </w:rPr>
        <w:t>The authority as lessor</w:t>
      </w:r>
    </w:p>
    <w:p w14:paraId="30A370F5"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09313981"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Leases are classified as finance leases where the terms of the lease transfer substantially all the risks and rewards incidental to ownership of the property, plant or equipment from the lessor to the lessee. All other leases are classified as operating leases.</w:t>
      </w:r>
    </w:p>
    <w:p w14:paraId="4077BCD1"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4C93652F" w14:textId="77777777" w:rsidR="007F3742" w:rsidRPr="0078186B" w:rsidRDefault="007F3742" w:rsidP="002261D0">
      <w:pPr>
        <w:pStyle w:val="ListParagraph"/>
        <w:numPr>
          <w:ilvl w:val="0"/>
          <w:numId w:val="49"/>
        </w:numPr>
        <w:tabs>
          <w:tab w:val="clear" w:pos="1290"/>
          <w:tab w:val="left" w:pos="567"/>
          <w:tab w:val="left" w:pos="1134"/>
          <w:tab w:val="num" w:pos="1854"/>
        </w:tabs>
        <w:autoSpaceDE w:val="0"/>
        <w:autoSpaceDN w:val="0"/>
        <w:adjustRightInd w:val="0"/>
        <w:ind w:hanging="723"/>
        <w:jc w:val="both"/>
        <w:rPr>
          <w:rFonts w:cs="Arial"/>
          <w:b/>
          <w:bCs/>
          <w:szCs w:val="24"/>
        </w:rPr>
      </w:pPr>
      <w:r w:rsidRPr="0078186B">
        <w:rPr>
          <w:rFonts w:cs="Arial"/>
          <w:b/>
          <w:bCs/>
          <w:szCs w:val="24"/>
        </w:rPr>
        <w:t>Finance leases</w:t>
      </w:r>
    </w:p>
    <w:p w14:paraId="4D9D8BF3"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b/>
          <w:bCs/>
          <w:color w:val="534EA1"/>
          <w:szCs w:val="24"/>
        </w:rPr>
      </w:pPr>
      <w:r>
        <w:rPr>
          <w:rFonts w:cs="Arial"/>
          <w:b/>
          <w:bCs/>
          <w:color w:val="534EA1"/>
          <w:szCs w:val="24"/>
        </w:rPr>
        <w:tab/>
      </w:r>
    </w:p>
    <w:p w14:paraId="300EB4E2"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Where the authority grants a finance lease over a property or an item of plant or equipment, the relevant asset is written out of the Balance Sheet as a disposal. At the commencement of the lease, the carrying amount of the asset in the Balance Sheet (whether property, plant and equipment or assets held for sale) is written off to the other operating expenditure line in the Comprehensive Income and Expenditure Statement as part of the gain or loss on disposal. A gain, representing the authority’s net investment in the lease, is credited to the same line in the Comprehensive Income and Expenditure Statement also as part of the gain or loss on disposal (i.e. netted off against the carrying value of the asset at the time of disposal), matched by a lease (long-term debtor) asset in the Balance Sheet.</w:t>
      </w:r>
    </w:p>
    <w:p w14:paraId="3F3E0024"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48984E34" w14:textId="49375493" w:rsidR="007F3742" w:rsidRPr="0078186B" w:rsidRDefault="007F3742" w:rsidP="00C33083">
      <w:pPr>
        <w:tabs>
          <w:tab w:val="left" w:pos="567"/>
        </w:tabs>
        <w:autoSpaceDE w:val="0"/>
        <w:autoSpaceDN w:val="0"/>
        <w:adjustRightInd w:val="0"/>
        <w:spacing w:after="0" w:line="240" w:lineRule="auto"/>
        <w:jc w:val="both"/>
        <w:rPr>
          <w:rFonts w:cs="Arial"/>
          <w:color w:val="000000"/>
          <w:szCs w:val="24"/>
        </w:rPr>
      </w:pPr>
      <w:r w:rsidRPr="0078186B">
        <w:rPr>
          <w:rFonts w:cs="Arial"/>
          <w:color w:val="000000"/>
          <w:szCs w:val="24"/>
        </w:rPr>
        <w:t>Lease rentals receivables are apportioned between:</w:t>
      </w:r>
    </w:p>
    <w:p w14:paraId="15FCF4AA"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2442D415" w14:textId="77777777" w:rsidR="007F3742" w:rsidRPr="0078186B" w:rsidRDefault="007F3742" w:rsidP="002261D0">
      <w:pPr>
        <w:pStyle w:val="ListParagraph"/>
        <w:numPr>
          <w:ilvl w:val="0"/>
          <w:numId w:val="34"/>
        </w:numPr>
        <w:autoSpaceDE w:val="0"/>
        <w:autoSpaceDN w:val="0"/>
        <w:adjustRightInd w:val="0"/>
        <w:ind w:left="851" w:hanging="284"/>
        <w:jc w:val="both"/>
        <w:rPr>
          <w:rFonts w:cs="Arial"/>
          <w:color w:val="000000"/>
          <w:szCs w:val="24"/>
        </w:rPr>
      </w:pPr>
      <w:r w:rsidRPr="0078186B">
        <w:rPr>
          <w:rFonts w:cs="Arial"/>
          <w:color w:val="000000"/>
          <w:szCs w:val="24"/>
        </w:rPr>
        <w:t>a charge for the acquisition of the interest in the property – applied to write down the lease debtor (together with any premiums received), and</w:t>
      </w:r>
    </w:p>
    <w:p w14:paraId="32CEF78E" w14:textId="77777777" w:rsidR="007F3742" w:rsidRPr="0078186B" w:rsidRDefault="007F3742" w:rsidP="002261D0">
      <w:pPr>
        <w:pStyle w:val="ListParagraph"/>
        <w:numPr>
          <w:ilvl w:val="0"/>
          <w:numId w:val="34"/>
        </w:numPr>
        <w:tabs>
          <w:tab w:val="left" w:pos="709"/>
        </w:tabs>
        <w:autoSpaceDE w:val="0"/>
        <w:autoSpaceDN w:val="0"/>
        <w:adjustRightInd w:val="0"/>
        <w:ind w:left="851" w:hanging="284"/>
        <w:jc w:val="both"/>
        <w:rPr>
          <w:rFonts w:cs="Arial"/>
          <w:color w:val="000000"/>
          <w:szCs w:val="24"/>
        </w:rPr>
      </w:pPr>
      <w:r w:rsidRPr="0078186B">
        <w:rPr>
          <w:rFonts w:cs="Arial"/>
          <w:color w:val="000000"/>
          <w:szCs w:val="24"/>
        </w:rPr>
        <w:t xml:space="preserve">  finance income (credited to the financing and investment income and expenditure line in the Comprehensive Income and Expenditure Statement).</w:t>
      </w:r>
    </w:p>
    <w:p w14:paraId="48FBD8D4"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p>
    <w:p w14:paraId="00BA197B" w14:textId="77777777" w:rsidR="007F3742"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The gain credited to the Comprehensive Income and Expenditure Statement on disposal is not permitted by statute to increase the General Fund balance and is required to be treated as a capital receipt. Where a premium has been received, this is posted out of the General Fund balance to the capital receipts reserve in the Movement in Reserves Statement. Where the amount due in relation to the lease asset is to be settled by the payment of rentals in future financial years, this is posted out of the General Fund balance to the deferred capital receipts reserve in the Movement in Reserves Statement. When the future rentals are received, the element for the capital receipt for the disposal of the asset is used to write down the lease debtor. At this point, the deferred capital receipts are transferred to the capital receipts reserve. The written-off value of disposals is not a charge against council tax, as the cost of non</w:t>
      </w:r>
      <w:r w:rsidRPr="0078186B">
        <w:rPr>
          <w:rFonts w:ascii="Cambria Math" w:hAnsi="Cambria Math" w:cs="Cambria Math"/>
          <w:color w:val="000000"/>
          <w:szCs w:val="24"/>
        </w:rPr>
        <w:t>‑</w:t>
      </w:r>
      <w:r w:rsidRPr="0078186B">
        <w:rPr>
          <w:rFonts w:cs="Arial"/>
          <w:color w:val="000000"/>
          <w:szCs w:val="24"/>
        </w:rPr>
        <w:t xml:space="preserve">current assets is fully provided for under separate </w:t>
      </w:r>
      <w:r w:rsidRPr="0078186B">
        <w:rPr>
          <w:rFonts w:cs="Arial"/>
          <w:color w:val="000000"/>
          <w:szCs w:val="24"/>
        </w:rPr>
        <w:lastRenderedPageBreak/>
        <w:t>arrangements for capital financing. Amounts are therefore appropriated to the capital adjustment account from the General Fund balance in the Movement in Reserves Statement.</w:t>
      </w:r>
    </w:p>
    <w:p w14:paraId="4D68EFCC" w14:textId="77777777" w:rsidR="00B458B5" w:rsidRPr="0078186B" w:rsidRDefault="00B458B5" w:rsidP="00C33083">
      <w:pPr>
        <w:tabs>
          <w:tab w:val="left" w:pos="567"/>
          <w:tab w:val="left" w:pos="1134"/>
        </w:tabs>
        <w:autoSpaceDE w:val="0"/>
        <w:autoSpaceDN w:val="0"/>
        <w:adjustRightInd w:val="0"/>
        <w:spacing w:after="0" w:line="240" w:lineRule="auto"/>
        <w:jc w:val="both"/>
        <w:rPr>
          <w:rFonts w:cs="Arial"/>
          <w:color w:val="000000"/>
          <w:szCs w:val="24"/>
        </w:rPr>
      </w:pPr>
    </w:p>
    <w:p w14:paraId="499AC883" w14:textId="77777777" w:rsidR="007F3742" w:rsidRPr="0078186B" w:rsidRDefault="007F3742" w:rsidP="002261D0">
      <w:pPr>
        <w:pStyle w:val="ListParagraph"/>
        <w:numPr>
          <w:ilvl w:val="0"/>
          <w:numId w:val="49"/>
        </w:numPr>
        <w:tabs>
          <w:tab w:val="clear" w:pos="1290"/>
          <w:tab w:val="left" w:pos="567"/>
          <w:tab w:val="left" w:pos="1134"/>
          <w:tab w:val="num" w:pos="1854"/>
        </w:tabs>
        <w:autoSpaceDE w:val="0"/>
        <w:autoSpaceDN w:val="0"/>
        <w:adjustRightInd w:val="0"/>
        <w:ind w:hanging="723"/>
        <w:jc w:val="both"/>
        <w:rPr>
          <w:rFonts w:cs="Arial"/>
          <w:b/>
          <w:bCs/>
          <w:szCs w:val="24"/>
        </w:rPr>
      </w:pPr>
      <w:r w:rsidRPr="0078186B">
        <w:rPr>
          <w:rFonts w:cs="Arial"/>
          <w:b/>
          <w:bCs/>
          <w:szCs w:val="24"/>
        </w:rPr>
        <w:t>Operating leases</w:t>
      </w:r>
    </w:p>
    <w:p w14:paraId="520B327D"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b/>
          <w:bCs/>
          <w:color w:val="534EA1"/>
          <w:szCs w:val="24"/>
        </w:rPr>
      </w:pPr>
    </w:p>
    <w:p w14:paraId="129CCAA4" w14:textId="77777777" w:rsidR="007F3742" w:rsidRPr="0078186B" w:rsidRDefault="007F3742" w:rsidP="00C33083">
      <w:pPr>
        <w:tabs>
          <w:tab w:val="left" w:pos="567"/>
          <w:tab w:val="left" w:pos="1134"/>
        </w:tabs>
        <w:autoSpaceDE w:val="0"/>
        <w:autoSpaceDN w:val="0"/>
        <w:adjustRightInd w:val="0"/>
        <w:spacing w:after="0" w:line="240" w:lineRule="auto"/>
        <w:jc w:val="both"/>
        <w:rPr>
          <w:rFonts w:cs="Arial"/>
          <w:color w:val="000000"/>
          <w:szCs w:val="24"/>
        </w:rPr>
      </w:pPr>
      <w:r w:rsidRPr="0078186B">
        <w:rPr>
          <w:rFonts w:cs="Arial"/>
          <w:color w:val="000000"/>
          <w:szCs w:val="24"/>
        </w:rPr>
        <w:t>Where the authority grants an operating lease over a property or an item of plant or equipment, the asset is retained in the Balance Sheet. Rental income is credited to the other operating expenditure line in the Comprehensive Income and Expenditure Statement. Credits are made on a straight-line basis over the life of the lease or where this is initiated by a service to the individual service, even if this does not match the pattern of payments (e.g. there is a premium paid at the commencement of the lease). Initial direct costs incurred in negotiating and arranging the lease are</w:t>
      </w:r>
      <w:r w:rsidRPr="0078186B">
        <w:rPr>
          <w:rFonts w:cs="Arial"/>
          <w:b/>
          <w:bCs/>
          <w:color w:val="58595B"/>
          <w:szCs w:val="24"/>
        </w:rPr>
        <w:t xml:space="preserve"> </w:t>
      </w:r>
      <w:r w:rsidRPr="0078186B">
        <w:rPr>
          <w:rFonts w:cs="Arial"/>
          <w:color w:val="000000"/>
          <w:szCs w:val="24"/>
        </w:rPr>
        <w:t>added to the carrying amount of the relevant asset and charged as an expense over the lease term on the same basis as rental income.</w:t>
      </w:r>
    </w:p>
    <w:bookmarkEnd w:id="10"/>
    <w:p w14:paraId="2416B844" w14:textId="77777777" w:rsidR="007F3742" w:rsidRPr="00D90D0F" w:rsidRDefault="007F3742" w:rsidP="007F3742">
      <w:pPr>
        <w:tabs>
          <w:tab w:val="left" w:pos="567"/>
          <w:tab w:val="left" w:pos="1134"/>
          <w:tab w:val="left" w:pos="2694"/>
          <w:tab w:val="center" w:pos="6379"/>
          <w:tab w:val="center" w:pos="8080"/>
          <w:tab w:val="left" w:pos="8931"/>
        </w:tabs>
        <w:spacing w:after="0" w:line="240" w:lineRule="auto"/>
        <w:ind w:right="-472" w:firstLine="27"/>
        <w:rPr>
          <w:rFonts w:eastAsia="Times New Roman" w:cs="Arial"/>
          <w:szCs w:val="24"/>
        </w:rPr>
      </w:pPr>
    </w:p>
    <w:p w14:paraId="16A7D582" w14:textId="77777777" w:rsidR="007F3742" w:rsidRPr="00D90D0F" w:rsidRDefault="007F3742" w:rsidP="007F3742">
      <w:pPr>
        <w:tabs>
          <w:tab w:val="left" w:pos="567"/>
          <w:tab w:val="left" w:pos="1134"/>
          <w:tab w:val="left" w:pos="2694"/>
          <w:tab w:val="center" w:pos="6379"/>
          <w:tab w:val="center" w:pos="8080"/>
          <w:tab w:val="left" w:pos="8931"/>
        </w:tabs>
        <w:spacing w:after="0" w:line="240" w:lineRule="auto"/>
        <w:ind w:right="-472" w:firstLine="27"/>
        <w:rPr>
          <w:rFonts w:eastAsia="Times New Roman" w:cs="Arial"/>
          <w:szCs w:val="24"/>
        </w:rPr>
      </w:pPr>
    </w:p>
    <w:p w14:paraId="3FB696AC" w14:textId="1A4DF4F7" w:rsidR="007F3742" w:rsidRPr="00B758B0" w:rsidRDefault="007F3742" w:rsidP="002261D0">
      <w:pPr>
        <w:pStyle w:val="ListParagraph"/>
        <w:numPr>
          <w:ilvl w:val="0"/>
          <w:numId w:val="48"/>
        </w:numPr>
        <w:tabs>
          <w:tab w:val="left" w:pos="540"/>
          <w:tab w:val="left" w:pos="2694"/>
        </w:tabs>
        <w:ind w:right="-472" w:hanging="1650"/>
        <w:rPr>
          <w:rFonts w:eastAsia="Times New Roman" w:cs="Arial"/>
          <w:b/>
          <w:szCs w:val="24"/>
        </w:rPr>
      </w:pPr>
      <w:r w:rsidRPr="00B758B0">
        <w:rPr>
          <w:rFonts w:eastAsia="Times New Roman" w:cs="Arial"/>
          <w:b/>
          <w:szCs w:val="24"/>
        </w:rPr>
        <w:t xml:space="preserve">Overheads and </w:t>
      </w:r>
      <w:r w:rsidR="00FD7EBD">
        <w:rPr>
          <w:rFonts w:eastAsia="Times New Roman" w:cs="Arial"/>
          <w:b/>
          <w:szCs w:val="24"/>
        </w:rPr>
        <w:t>s</w:t>
      </w:r>
      <w:r w:rsidRPr="00B758B0">
        <w:rPr>
          <w:rFonts w:eastAsia="Times New Roman" w:cs="Arial"/>
          <w:b/>
          <w:szCs w:val="24"/>
        </w:rPr>
        <w:t xml:space="preserve">upport </w:t>
      </w:r>
      <w:r w:rsidR="00FD7EBD">
        <w:rPr>
          <w:rFonts w:eastAsia="Times New Roman" w:cs="Arial"/>
          <w:b/>
          <w:szCs w:val="24"/>
        </w:rPr>
        <w:t>s</w:t>
      </w:r>
      <w:r w:rsidRPr="00B758B0">
        <w:rPr>
          <w:rFonts w:eastAsia="Times New Roman" w:cs="Arial"/>
          <w:b/>
          <w:szCs w:val="24"/>
        </w:rPr>
        <w:t>ervices</w:t>
      </w:r>
    </w:p>
    <w:p w14:paraId="5ABF1209" w14:textId="77777777" w:rsidR="007F3742" w:rsidRPr="00011D33" w:rsidRDefault="007F3742" w:rsidP="00C33083">
      <w:pPr>
        <w:tabs>
          <w:tab w:val="left" w:pos="540"/>
          <w:tab w:val="left" w:pos="2694"/>
        </w:tabs>
        <w:spacing w:after="0" w:line="240" w:lineRule="auto"/>
        <w:ind w:right="-1"/>
        <w:jc w:val="both"/>
        <w:rPr>
          <w:rFonts w:eastAsia="Times New Roman" w:cs="Arial"/>
          <w:b/>
          <w:szCs w:val="24"/>
        </w:rPr>
      </w:pPr>
    </w:p>
    <w:p w14:paraId="6F23BD08" w14:textId="77777777" w:rsidR="007F3742" w:rsidRPr="00D90D0F" w:rsidRDefault="007F3742" w:rsidP="00C33083">
      <w:pPr>
        <w:widowControl w:val="0"/>
        <w:tabs>
          <w:tab w:val="left" w:pos="-720"/>
          <w:tab w:val="left" w:pos="0"/>
          <w:tab w:val="left" w:pos="600"/>
          <w:tab w:val="left" w:pos="1680"/>
          <w:tab w:val="left" w:pos="2400"/>
          <w:tab w:val="left" w:pos="3120"/>
          <w:tab w:val="left" w:pos="3840"/>
          <w:tab w:val="left" w:pos="4560"/>
          <w:tab w:val="left" w:pos="5280"/>
          <w:tab w:val="left" w:pos="6000"/>
          <w:tab w:val="decimal" w:pos="7440"/>
          <w:tab w:val="decimal" w:pos="8880"/>
        </w:tabs>
        <w:spacing w:after="0" w:line="240" w:lineRule="auto"/>
        <w:ind w:left="600" w:right="-1"/>
        <w:jc w:val="both"/>
        <w:rPr>
          <w:rFonts w:eastAsia="Times New Roman" w:cs="Arial"/>
          <w:szCs w:val="24"/>
        </w:rPr>
      </w:pPr>
      <w:r w:rsidRPr="00011D33">
        <w:rPr>
          <w:rFonts w:eastAsia="Times New Roman" w:cs="Arial"/>
          <w:szCs w:val="24"/>
        </w:rPr>
        <w:t xml:space="preserve">The cost of overheads and </w:t>
      </w:r>
      <w:r w:rsidRPr="00D90D0F">
        <w:rPr>
          <w:rFonts w:eastAsia="Times New Roman" w:cs="Arial"/>
          <w:color w:val="000000"/>
          <w:szCs w:val="24"/>
        </w:rPr>
        <w:t xml:space="preserve">support services are charged to service segments in accordance with the </w:t>
      </w:r>
      <w:r>
        <w:rPr>
          <w:rFonts w:eastAsia="Times New Roman" w:cs="Arial"/>
          <w:color w:val="000000"/>
          <w:szCs w:val="24"/>
        </w:rPr>
        <w:t>Council</w:t>
      </w:r>
      <w:r w:rsidRPr="00D90D0F">
        <w:rPr>
          <w:rFonts w:eastAsia="Times New Roman" w:cs="Arial"/>
          <w:color w:val="000000"/>
          <w:szCs w:val="24"/>
        </w:rPr>
        <w:t>’s arrangements for accountability and financial performance.</w:t>
      </w:r>
      <w:r w:rsidRPr="00D90D0F">
        <w:rPr>
          <w:rFonts w:eastAsia="Times New Roman" w:cs="Arial"/>
          <w:szCs w:val="24"/>
        </w:rPr>
        <w:t xml:space="preserve">  </w:t>
      </w:r>
    </w:p>
    <w:p w14:paraId="4917CCF9" w14:textId="77777777" w:rsidR="007F3742" w:rsidRPr="00011D33" w:rsidRDefault="007F3742" w:rsidP="007F3742">
      <w:pPr>
        <w:tabs>
          <w:tab w:val="left" w:pos="540"/>
          <w:tab w:val="left" w:pos="2694"/>
        </w:tabs>
        <w:spacing w:after="0" w:line="240" w:lineRule="auto"/>
        <w:ind w:right="-472"/>
        <w:rPr>
          <w:rFonts w:eastAsia="Times New Roman" w:cs="Arial"/>
          <w:b/>
          <w:szCs w:val="24"/>
        </w:rPr>
      </w:pPr>
    </w:p>
    <w:p w14:paraId="311F4A0B" w14:textId="77777777" w:rsidR="007F3742" w:rsidRPr="00011D33" w:rsidRDefault="007F3742" w:rsidP="007F3742">
      <w:pPr>
        <w:tabs>
          <w:tab w:val="left" w:pos="540"/>
          <w:tab w:val="left" w:pos="2694"/>
        </w:tabs>
        <w:spacing w:after="0" w:line="240" w:lineRule="auto"/>
        <w:ind w:right="-472"/>
        <w:rPr>
          <w:rFonts w:eastAsia="Times New Roman" w:cs="Arial"/>
          <w:b/>
          <w:szCs w:val="24"/>
        </w:rPr>
      </w:pPr>
    </w:p>
    <w:p w14:paraId="18685CD1" w14:textId="73BC1A9A" w:rsidR="007F3742" w:rsidRPr="00B758B0" w:rsidRDefault="007F3742" w:rsidP="002261D0">
      <w:pPr>
        <w:pStyle w:val="ListParagraph"/>
        <w:numPr>
          <w:ilvl w:val="0"/>
          <w:numId w:val="48"/>
        </w:numPr>
        <w:tabs>
          <w:tab w:val="left" w:pos="540"/>
          <w:tab w:val="left" w:pos="2694"/>
        </w:tabs>
        <w:ind w:right="-472" w:hanging="1650"/>
        <w:rPr>
          <w:rFonts w:eastAsia="Times New Roman" w:cs="Arial"/>
          <w:b/>
          <w:szCs w:val="24"/>
        </w:rPr>
      </w:pPr>
      <w:r w:rsidRPr="00B758B0">
        <w:rPr>
          <w:rFonts w:eastAsia="Times New Roman" w:cs="Arial"/>
          <w:b/>
          <w:szCs w:val="24"/>
        </w:rPr>
        <w:t xml:space="preserve">Property, </w:t>
      </w:r>
      <w:r w:rsidR="00FD7EBD">
        <w:rPr>
          <w:rFonts w:eastAsia="Times New Roman" w:cs="Arial"/>
          <w:b/>
          <w:szCs w:val="24"/>
        </w:rPr>
        <w:t>p</w:t>
      </w:r>
      <w:r w:rsidRPr="00B758B0">
        <w:rPr>
          <w:rFonts w:eastAsia="Times New Roman" w:cs="Arial"/>
          <w:b/>
          <w:szCs w:val="24"/>
        </w:rPr>
        <w:t xml:space="preserve">lant and </w:t>
      </w:r>
      <w:r w:rsidR="00FD7EBD">
        <w:rPr>
          <w:rFonts w:eastAsia="Times New Roman" w:cs="Arial"/>
          <w:b/>
          <w:szCs w:val="24"/>
        </w:rPr>
        <w:t>e</w:t>
      </w:r>
      <w:r w:rsidRPr="00B758B0">
        <w:rPr>
          <w:rFonts w:eastAsia="Times New Roman" w:cs="Arial"/>
          <w:b/>
          <w:szCs w:val="24"/>
        </w:rPr>
        <w:t>quipment</w:t>
      </w:r>
    </w:p>
    <w:p w14:paraId="76BD8913" w14:textId="77777777" w:rsidR="007F3742" w:rsidRPr="00011D33" w:rsidRDefault="007F3742" w:rsidP="007F3742">
      <w:pPr>
        <w:tabs>
          <w:tab w:val="left" w:pos="540"/>
          <w:tab w:val="left" w:pos="2694"/>
        </w:tabs>
        <w:spacing w:after="0" w:line="240" w:lineRule="auto"/>
        <w:ind w:right="-472"/>
        <w:rPr>
          <w:rFonts w:eastAsia="Times New Roman" w:cs="Arial"/>
          <w:b/>
          <w:szCs w:val="24"/>
        </w:rPr>
      </w:pPr>
      <w:r w:rsidRPr="00011D33">
        <w:rPr>
          <w:rFonts w:eastAsia="Times New Roman" w:cs="Arial"/>
          <w:b/>
          <w:szCs w:val="24"/>
        </w:rPr>
        <w:tab/>
      </w:r>
    </w:p>
    <w:p w14:paraId="6040A539"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hanging="67"/>
        <w:jc w:val="both"/>
        <w:rPr>
          <w:rFonts w:eastAsia="Times New Roman" w:cs="Arial"/>
          <w:iCs/>
          <w:szCs w:val="24"/>
        </w:rPr>
      </w:pPr>
      <w:r w:rsidRPr="00011D33">
        <w:rPr>
          <w:rFonts w:eastAsia="Times New Roman" w:cs="Arial"/>
          <w:b/>
          <w:szCs w:val="24"/>
        </w:rPr>
        <w:tab/>
      </w:r>
      <w:r w:rsidRPr="00011D33">
        <w:rPr>
          <w:rFonts w:eastAsia="Times New Roman" w:cs="Arial"/>
          <w:iCs/>
          <w:szCs w:val="24"/>
        </w:rPr>
        <w:t xml:space="preserve">Assets </w:t>
      </w:r>
      <w:r w:rsidRPr="00D90D0F">
        <w:rPr>
          <w:rFonts w:eastAsia="Times New Roman" w:cs="Arial"/>
          <w:iCs/>
          <w:szCs w:val="24"/>
        </w:rPr>
        <w:t>that have physical substance and are held for use in the provision of services or for administrative purposes on a continuing basis are classed as Property, Plant and Equipment.</w:t>
      </w:r>
    </w:p>
    <w:p w14:paraId="2B0F5759" w14:textId="77777777" w:rsidR="007F3742" w:rsidRPr="00D90D0F" w:rsidRDefault="007F3742" w:rsidP="00C33083">
      <w:pPr>
        <w:tabs>
          <w:tab w:val="left" w:pos="567"/>
        </w:tabs>
        <w:spacing w:after="0" w:line="240" w:lineRule="auto"/>
        <w:ind w:right="-1"/>
        <w:jc w:val="both"/>
        <w:rPr>
          <w:rFonts w:eastAsia="Times New Roman" w:cs="Arial"/>
          <w:szCs w:val="24"/>
          <w:u w:val="single"/>
        </w:rPr>
      </w:pPr>
    </w:p>
    <w:p w14:paraId="0696AA6E" w14:textId="77777777" w:rsidR="007F3742" w:rsidRPr="00FD7EBD" w:rsidRDefault="007F3742" w:rsidP="00C33083">
      <w:pPr>
        <w:tabs>
          <w:tab w:val="left" w:pos="567"/>
        </w:tabs>
        <w:spacing w:after="0" w:line="240" w:lineRule="auto"/>
        <w:ind w:right="-1"/>
        <w:jc w:val="both"/>
        <w:rPr>
          <w:rFonts w:eastAsia="Times New Roman" w:cs="Arial"/>
          <w:b/>
          <w:bCs/>
          <w:szCs w:val="24"/>
        </w:rPr>
      </w:pPr>
      <w:r w:rsidRPr="00FD7EBD">
        <w:rPr>
          <w:rFonts w:eastAsia="Times New Roman" w:cs="Arial"/>
          <w:b/>
          <w:bCs/>
          <w:szCs w:val="24"/>
        </w:rPr>
        <w:t>Recognition</w:t>
      </w:r>
    </w:p>
    <w:p w14:paraId="5D15012C" w14:textId="77777777" w:rsidR="007F3742" w:rsidRPr="00D90D0F" w:rsidRDefault="007F3742" w:rsidP="00C33083">
      <w:pPr>
        <w:tabs>
          <w:tab w:val="left" w:pos="567"/>
        </w:tabs>
        <w:spacing w:after="0" w:line="240" w:lineRule="auto"/>
        <w:ind w:right="-1"/>
        <w:jc w:val="both"/>
        <w:rPr>
          <w:rFonts w:eastAsia="Times New Roman" w:cs="Arial"/>
          <w:szCs w:val="24"/>
          <w:u w:val="single"/>
        </w:rPr>
      </w:pPr>
    </w:p>
    <w:p w14:paraId="09DACC34" w14:textId="77777777" w:rsidR="007F3742" w:rsidRPr="00D90D0F" w:rsidRDefault="007F3742" w:rsidP="00C33083">
      <w:pPr>
        <w:autoSpaceDE w:val="0"/>
        <w:autoSpaceDN w:val="0"/>
        <w:adjustRightInd w:val="0"/>
        <w:spacing w:after="0" w:line="240" w:lineRule="auto"/>
        <w:ind w:right="-1"/>
        <w:jc w:val="both"/>
        <w:rPr>
          <w:rFonts w:eastAsia="Times New Roman" w:cs="Arial"/>
          <w:szCs w:val="24"/>
        </w:rPr>
      </w:pPr>
      <w:r w:rsidRPr="00D90D0F">
        <w:rPr>
          <w:rFonts w:eastAsia="Times New Roman" w:cs="Arial"/>
          <w:szCs w:val="24"/>
        </w:rPr>
        <w:t xml:space="preserve">Expenditure on the acquisition, creation or enhancement of Property, Plant and Equipment is capitalised on an </w:t>
      </w:r>
      <w:proofErr w:type="gramStart"/>
      <w:r w:rsidRPr="00D90D0F">
        <w:rPr>
          <w:rFonts w:eastAsia="Times New Roman" w:cs="Arial"/>
          <w:szCs w:val="24"/>
        </w:rPr>
        <w:t>accruals</w:t>
      </w:r>
      <w:proofErr w:type="gramEnd"/>
      <w:r w:rsidRPr="00D90D0F">
        <w:rPr>
          <w:rFonts w:eastAsia="Times New Roman" w:cs="Arial"/>
          <w:szCs w:val="24"/>
        </w:rPr>
        <w:t xml:space="preserve"> basis, </w:t>
      </w:r>
      <w:proofErr w:type="gramStart"/>
      <w:r w:rsidRPr="00D90D0F">
        <w:rPr>
          <w:rFonts w:eastAsia="Times New Roman" w:cs="Arial"/>
          <w:color w:val="000000"/>
          <w:szCs w:val="24"/>
        </w:rPr>
        <w:t>provided that</w:t>
      </w:r>
      <w:proofErr w:type="gramEnd"/>
      <w:r w:rsidRPr="00D90D0F">
        <w:rPr>
          <w:rFonts w:eastAsia="Times New Roman" w:cs="Arial"/>
          <w:color w:val="000000"/>
          <w:szCs w:val="24"/>
        </w:rPr>
        <w:t xml:space="preserve"> it is probable that the future economic benefits or service potential associated with the item will flow to the Council and the cost of the item can be measured reliably.</w:t>
      </w:r>
      <w:r w:rsidRPr="00D90D0F">
        <w:rPr>
          <w:rFonts w:eastAsia="Times New Roman" w:cs="Arial"/>
          <w:szCs w:val="24"/>
        </w:rPr>
        <w:t xml:space="preserve"> Expenditure that maintains but does not extend the previously assessed standard of performance of an asset (e.g. repairs and maintenance) is charged to revenue as it is incurred.</w:t>
      </w:r>
    </w:p>
    <w:p w14:paraId="29D8AADA" w14:textId="77777777" w:rsidR="007F3742" w:rsidRPr="00D90D0F" w:rsidRDefault="007F3742" w:rsidP="00C33083">
      <w:pPr>
        <w:spacing w:after="0" w:line="240" w:lineRule="auto"/>
        <w:ind w:right="-1"/>
        <w:jc w:val="both"/>
        <w:rPr>
          <w:rFonts w:eastAsia="Times New Roman" w:cs="Arial"/>
          <w:szCs w:val="24"/>
        </w:rPr>
      </w:pPr>
    </w:p>
    <w:p w14:paraId="781F3D5E"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 xml:space="preserve">Property, Plant and Equipment may also include assets held under finance leases, which have been capitalised and included in the Balance Sheet at a value reflecting the fair value of the asset. </w:t>
      </w:r>
    </w:p>
    <w:p w14:paraId="6182269F" w14:textId="77777777" w:rsidR="007F3742" w:rsidRPr="00D90D0F" w:rsidRDefault="007F3742" w:rsidP="00C33083">
      <w:pPr>
        <w:spacing w:after="0" w:line="240" w:lineRule="auto"/>
        <w:ind w:right="-1"/>
        <w:jc w:val="both"/>
        <w:rPr>
          <w:rFonts w:eastAsia="Times New Roman" w:cs="Arial"/>
          <w:szCs w:val="24"/>
        </w:rPr>
      </w:pPr>
    </w:p>
    <w:p w14:paraId="59109C1E"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szCs w:val="24"/>
        </w:rPr>
      </w:pPr>
      <w:r w:rsidRPr="00D90D0F">
        <w:rPr>
          <w:rFonts w:eastAsia="Times New Roman" w:cs="Arial"/>
          <w:szCs w:val="24"/>
        </w:rPr>
        <w:t xml:space="preserve">A de-minimis asset value of £10,000 has been set </w:t>
      </w:r>
      <w:r w:rsidRPr="00D90D0F">
        <w:rPr>
          <w:rFonts w:eastAsia="Times New Roman" w:cs="Arial"/>
          <w:iCs/>
          <w:szCs w:val="24"/>
        </w:rPr>
        <w:t>and expenditure on new assets of less than this amount is charged to the service revenue account as a proxy for depreciation, unless the expenditure forms part of a larger scheme.</w:t>
      </w:r>
    </w:p>
    <w:p w14:paraId="6D421C7D" w14:textId="77777777" w:rsidR="007F3742" w:rsidRPr="00D90D0F" w:rsidRDefault="007F3742" w:rsidP="00C33083">
      <w:pPr>
        <w:spacing w:after="0" w:line="240" w:lineRule="auto"/>
        <w:ind w:right="-1" w:firstLine="567"/>
        <w:jc w:val="both"/>
        <w:rPr>
          <w:rFonts w:eastAsia="Times New Roman" w:cs="Arial"/>
          <w:szCs w:val="24"/>
        </w:rPr>
      </w:pPr>
    </w:p>
    <w:p w14:paraId="1C4BCF57" w14:textId="77777777" w:rsidR="007F3742" w:rsidRPr="00D90D0F" w:rsidRDefault="007F3742" w:rsidP="00C33083">
      <w:pPr>
        <w:spacing w:after="0" w:line="240" w:lineRule="auto"/>
        <w:ind w:right="-1" w:firstLine="567"/>
        <w:jc w:val="both"/>
        <w:rPr>
          <w:rFonts w:eastAsia="Times New Roman" w:cs="Arial"/>
          <w:szCs w:val="24"/>
          <w:u w:val="single"/>
        </w:rPr>
      </w:pPr>
    </w:p>
    <w:p w14:paraId="235DEDB0" w14:textId="77777777" w:rsidR="007F3742" w:rsidRPr="00FD7EBD" w:rsidRDefault="007F3742" w:rsidP="00C33083">
      <w:pPr>
        <w:spacing w:after="0" w:line="240" w:lineRule="auto"/>
        <w:ind w:right="-1"/>
        <w:jc w:val="both"/>
        <w:rPr>
          <w:rFonts w:eastAsia="Times New Roman" w:cs="Arial"/>
          <w:b/>
          <w:bCs/>
          <w:szCs w:val="24"/>
        </w:rPr>
      </w:pPr>
      <w:r w:rsidRPr="00FD7EBD">
        <w:rPr>
          <w:rFonts w:eastAsia="Times New Roman" w:cs="Arial"/>
          <w:b/>
          <w:bCs/>
          <w:szCs w:val="24"/>
        </w:rPr>
        <w:t>Measurement</w:t>
      </w:r>
    </w:p>
    <w:p w14:paraId="65742B70" w14:textId="77777777" w:rsidR="007F3742" w:rsidRPr="00D90D0F" w:rsidRDefault="007F3742" w:rsidP="00C33083">
      <w:pPr>
        <w:spacing w:after="0" w:line="240" w:lineRule="auto"/>
        <w:ind w:right="-1" w:firstLine="567"/>
        <w:jc w:val="both"/>
        <w:rPr>
          <w:rFonts w:eastAsia="Times New Roman" w:cs="Arial"/>
          <w:szCs w:val="24"/>
          <w:u w:val="single"/>
        </w:rPr>
      </w:pPr>
    </w:p>
    <w:p w14:paraId="34B351DD" w14:textId="77777777" w:rsidR="007F3742" w:rsidRPr="00D90D0F" w:rsidRDefault="007F3742" w:rsidP="00C33083">
      <w:pPr>
        <w:spacing w:after="0" w:line="240" w:lineRule="auto"/>
        <w:ind w:left="540" w:right="-1"/>
        <w:jc w:val="both"/>
        <w:rPr>
          <w:rFonts w:eastAsia="Times New Roman" w:cs="Arial"/>
          <w:iCs/>
          <w:szCs w:val="24"/>
        </w:rPr>
      </w:pPr>
      <w:r w:rsidRPr="00D90D0F">
        <w:rPr>
          <w:rFonts w:eastAsia="Times New Roman" w:cs="Arial"/>
          <w:iCs/>
          <w:szCs w:val="24"/>
        </w:rPr>
        <w:t xml:space="preserve">Assets are initially measured at cost, which comprises all expenditure that is directly attributable to bringing an asset into working condition for its intended use. The </w:t>
      </w:r>
      <w:r w:rsidRPr="00D90D0F">
        <w:rPr>
          <w:rFonts w:eastAsia="Times New Roman" w:cs="Arial"/>
          <w:iCs/>
          <w:szCs w:val="24"/>
        </w:rPr>
        <w:lastRenderedPageBreak/>
        <w:t>Council does not capitalise borrowing costs incurred whilst assets are under construction.</w:t>
      </w:r>
    </w:p>
    <w:p w14:paraId="5E584D85" w14:textId="77777777" w:rsidR="007F3742" w:rsidRPr="00D90D0F" w:rsidRDefault="007F3742" w:rsidP="00C33083">
      <w:pPr>
        <w:spacing w:after="0" w:line="240" w:lineRule="auto"/>
        <w:ind w:left="540" w:right="-1"/>
        <w:jc w:val="both"/>
        <w:rPr>
          <w:rFonts w:eastAsia="Times New Roman" w:cs="Arial"/>
          <w:iCs/>
          <w:szCs w:val="24"/>
        </w:rPr>
      </w:pPr>
    </w:p>
    <w:p w14:paraId="7CA2D708" w14:textId="77777777" w:rsidR="007F3742" w:rsidRPr="00D90D0F" w:rsidRDefault="007F3742" w:rsidP="00C33083">
      <w:pPr>
        <w:spacing w:after="0" w:line="240" w:lineRule="auto"/>
        <w:ind w:left="540" w:right="-1"/>
        <w:jc w:val="both"/>
        <w:rPr>
          <w:rFonts w:eastAsia="Times New Roman" w:cs="Arial"/>
          <w:szCs w:val="24"/>
        </w:rPr>
      </w:pPr>
      <w:r w:rsidRPr="00D90D0F">
        <w:rPr>
          <w:rFonts w:eastAsia="Times New Roman" w:cs="Arial"/>
          <w:szCs w:val="24"/>
        </w:rPr>
        <w:t>Assets are then carried in the Balance Sheet using the following measurement bases:</w:t>
      </w:r>
    </w:p>
    <w:p w14:paraId="0E204771" w14:textId="77777777" w:rsidR="007F3742" w:rsidRDefault="007F3742" w:rsidP="00C33083">
      <w:pPr>
        <w:spacing w:after="0" w:line="240" w:lineRule="auto"/>
        <w:ind w:left="540" w:right="-1"/>
        <w:jc w:val="both"/>
        <w:rPr>
          <w:rFonts w:eastAsia="Times New Roman" w:cs="Arial"/>
          <w:szCs w:val="24"/>
        </w:rPr>
      </w:pPr>
    </w:p>
    <w:p w14:paraId="41ED93E2" w14:textId="77777777" w:rsidR="007F3742" w:rsidRPr="00D90D0F" w:rsidRDefault="007F3742" w:rsidP="00C33083">
      <w:pPr>
        <w:spacing w:after="0" w:line="240" w:lineRule="auto"/>
        <w:ind w:right="-1"/>
        <w:jc w:val="both"/>
        <w:rPr>
          <w:rFonts w:eastAsia="Times New Roman" w:cs="Arial"/>
          <w:szCs w:val="24"/>
        </w:rPr>
      </w:pPr>
    </w:p>
    <w:tbl>
      <w:tblPr>
        <w:tblW w:w="8766" w:type="dxa"/>
        <w:tblInd w:w="612" w:type="dxa"/>
        <w:tblLook w:val="01E0" w:firstRow="1" w:lastRow="1" w:firstColumn="1" w:lastColumn="1" w:noHBand="0" w:noVBand="0"/>
      </w:tblPr>
      <w:tblGrid>
        <w:gridCol w:w="3501"/>
        <w:gridCol w:w="5265"/>
      </w:tblGrid>
      <w:tr w:rsidR="007F3742" w:rsidRPr="00D90D0F" w14:paraId="7793210B" w14:textId="77777777" w:rsidTr="00092815">
        <w:tc>
          <w:tcPr>
            <w:tcW w:w="3501" w:type="dxa"/>
            <w:tcBorders>
              <w:top w:val="single" w:sz="8" w:space="0" w:color="auto"/>
              <w:bottom w:val="single" w:sz="8" w:space="0" w:color="auto"/>
            </w:tcBorders>
          </w:tcPr>
          <w:p w14:paraId="524F181F" w14:textId="77777777" w:rsidR="007F3742" w:rsidRPr="00D90D0F" w:rsidRDefault="007F3742" w:rsidP="00C33083">
            <w:pPr>
              <w:spacing w:before="60" w:after="60" w:line="240" w:lineRule="auto"/>
              <w:ind w:right="-1"/>
              <w:jc w:val="both"/>
              <w:rPr>
                <w:rFonts w:eastAsia="Times New Roman" w:cs="Arial"/>
                <w:b/>
                <w:szCs w:val="24"/>
              </w:rPr>
            </w:pPr>
            <w:r w:rsidRPr="00D90D0F">
              <w:rPr>
                <w:rFonts w:eastAsia="Times New Roman" w:cs="Arial"/>
                <w:b/>
                <w:szCs w:val="24"/>
              </w:rPr>
              <w:t>Asset Category</w:t>
            </w:r>
          </w:p>
        </w:tc>
        <w:tc>
          <w:tcPr>
            <w:tcW w:w="5265" w:type="dxa"/>
            <w:tcBorders>
              <w:top w:val="single" w:sz="8" w:space="0" w:color="auto"/>
              <w:bottom w:val="single" w:sz="8" w:space="0" w:color="auto"/>
            </w:tcBorders>
          </w:tcPr>
          <w:p w14:paraId="3F5D40FE" w14:textId="77777777" w:rsidR="007F3742" w:rsidRPr="00D90D0F" w:rsidRDefault="007F3742" w:rsidP="00C33083">
            <w:pPr>
              <w:spacing w:before="60" w:after="60" w:line="240" w:lineRule="auto"/>
              <w:ind w:right="-1"/>
              <w:jc w:val="both"/>
              <w:rPr>
                <w:rFonts w:eastAsia="Times New Roman" w:cs="Arial"/>
                <w:b/>
                <w:szCs w:val="24"/>
              </w:rPr>
            </w:pPr>
            <w:r w:rsidRPr="00D90D0F">
              <w:rPr>
                <w:rFonts w:eastAsia="Times New Roman" w:cs="Arial"/>
                <w:b/>
                <w:szCs w:val="24"/>
              </w:rPr>
              <w:t>Basis of Valuation</w:t>
            </w:r>
          </w:p>
        </w:tc>
      </w:tr>
      <w:tr w:rsidR="007F3742" w:rsidRPr="00D90D0F" w14:paraId="27CBAD81" w14:textId="77777777" w:rsidTr="00092815">
        <w:tc>
          <w:tcPr>
            <w:tcW w:w="3501" w:type="dxa"/>
            <w:tcBorders>
              <w:top w:val="single" w:sz="8" w:space="0" w:color="auto"/>
            </w:tcBorders>
            <w:vAlign w:val="center"/>
          </w:tcPr>
          <w:p w14:paraId="62679BDB" w14:textId="5C78543A" w:rsidR="007F3742" w:rsidRPr="00D90D0F" w:rsidRDefault="007F3742" w:rsidP="00C33083">
            <w:pPr>
              <w:spacing w:before="20" w:after="60" w:line="240" w:lineRule="auto"/>
              <w:ind w:right="-1"/>
              <w:jc w:val="both"/>
              <w:rPr>
                <w:rFonts w:eastAsia="Times New Roman" w:cs="Arial"/>
                <w:szCs w:val="24"/>
              </w:rPr>
            </w:pPr>
            <w:r w:rsidRPr="00D90D0F">
              <w:rPr>
                <w:rFonts w:eastAsia="Times New Roman" w:cs="Arial"/>
                <w:iCs/>
                <w:szCs w:val="24"/>
              </w:rPr>
              <w:t xml:space="preserve">Property, </w:t>
            </w:r>
            <w:r w:rsidR="00B458B5">
              <w:rPr>
                <w:rFonts w:eastAsia="Times New Roman" w:cs="Arial"/>
                <w:iCs/>
                <w:szCs w:val="24"/>
              </w:rPr>
              <w:t>p</w:t>
            </w:r>
            <w:r w:rsidRPr="00D90D0F">
              <w:rPr>
                <w:rFonts w:eastAsia="Times New Roman" w:cs="Arial"/>
                <w:iCs/>
                <w:szCs w:val="24"/>
              </w:rPr>
              <w:t xml:space="preserve">lant and </w:t>
            </w:r>
            <w:r w:rsidR="00B458B5">
              <w:rPr>
                <w:rFonts w:eastAsia="Times New Roman" w:cs="Arial"/>
                <w:iCs/>
                <w:szCs w:val="24"/>
              </w:rPr>
              <w:t>e</w:t>
            </w:r>
            <w:r w:rsidRPr="00D90D0F">
              <w:rPr>
                <w:rFonts w:eastAsia="Times New Roman" w:cs="Arial"/>
                <w:iCs/>
                <w:szCs w:val="24"/>
              </w:rPr>
              <w:t xml:space="preserve">quipment </w:t>
            </w:r>
          </w:p>
        </w:tc>
        <w:tc>
          <w:tcPr>
            <w:tcW w:w="5265" w:type="dxa"/>
            <w:tcBorders>
              <w:top w:val="single" w:sz="8" w:space="0" w:color="auto"/>
            </w:tcBorders>
            <w:vAlign w:val="center"/>
          </w:tcPr>
          <w:p w14:paraId="3BD2F9F3" w14:textId="77777777" w:rsidR="007F3742" w:rsidRPr="00D90D0F" w:rsidRDefault="007F3742" w:rsidP="00C33083">
            <w:pPr>
              <w:spacing w:before="20" w:after="60" w:line="240" w:lineRule="auto"/>
              <w:ind w:right="-1"/>
              <w:jc w:val="both"/>
              <w:rPr>
                <w:rFonts w:eastAsia="Times New Roman" w:cs="Arial"/>
                <w:szCs w:val="24"/>
              </w:rPr>
            </w:pPr>
            <w:r w:rsidRPr="00D90D0F">
              <w:rPr>
                <w:rFonts w:eastAsia="Times New Roman" w:cs="Arial"/>
                <w:iCs/>
                <w:szCs w:val="24"/>
              </w:rPr>
              <w:t>Fair value determined in the existing use of the asset</w:t>
            </w:r>
          </w:p>
        </w:tc>
      </w:tr>
      <w:tr w:rsidR="007F3742" w:rsidRPr="00D90D0F" w14:paraId="424CB9C2" w14:textId="77777777" w:rsidTr="00092815">
        <w:tc>
          <w:tcPr>
            <w:tcW w:w="3501" w:type="dxa"/>
            <w:tcBorders>
              <w:top w:val="single" w:sz="8" w:space="0" w:color="auto"/>
            </w:tcBorders>
            <w:vAlign w:val="center"/>
          </w:tcPr>
          <w:p w14:paraId="4BCBF99E" w14:textId="77777777" w:rsidR="007F3742" w:rsidRPr="00D90D0F" w:rsidRDefault="007F3742" w:rsidP="00C33083">
            <w:pPr>
              <w:spacing w:before="20" w:after="60" w:line="240" w:lineRule="auto"/>
              <w:ind w:right="-1"/>
              <w:jc w:val="both"/>
              <w:rPr>
                <w:rFonts w:eastAsia="Times New Roman" w:cs="Arial"/>
                <w:szCs w:val="24"/>
              </w:rPr>
            </w:pPr>
            <w:r w:rsidRPr="00D90D0F">
              <w:rPr>
                <w:rFonts w:eastAsia="Times New Roman" w:cs="Arial"/>
                <w:szCs w:val="24"/>
              </w:rPr>
              <w:t xml:space="preserve">Dwellings </w:t>
            </w:r>
          </w:p>
        </w:tc>
        <w:tc>
          <w:tcPr>
            <w:tcW w:w="5265" w:type="dxa"/>
            <w:tcBorders>
              <w:top w:val="single" w:sz="8" w:space="0" w:color="auto"/>
            </w:tcBorders>
            <w:vAlign w:val="center"/>
          </w:tcPr>
          <w:p w14:paraId="6B33EE60" w14:textId="77777777" w:rsidR="007F3742" w:rsidRPr="00D90D0F" w:rsidRDefault="007F3742" w:rsidP="00C33083">
            <w:pPr>
              <w:spacing w:before="20" w:after="60" w:line="240" w:lineRule="auto"/>
              <w:ind w:right="-1"/>
              <w:jc w:val="both"/>
              <w:rPr>
                <w:rFonts w:eastAsia="Times New Roman" w:cs="Arial"/>
                <w:szCs w:val="24"/>
              </w:rPr>
            </w:pPr>
            <w:r w:rsidRPr="00D90D0F">
              <w:rPr>
                <w:rFonts w:eastAsia="Times New Roman" w:cs="Arial"/>
                <w:iCs/>
                <w:szCs w:val="24"/>
              </w:rPr>
              <w:t>Fair value in the existing use value for social housing</w:t>
            </w:r>
          </w:p>
        </w:tc>
      </w:tr>
      <w:tr w:rsidR="007F3742" w:rsidRPr="00D90D0F" w14:paraId="69953C10" w14:textId="77777777" w:rsidTr="00092815">
        <w:tc>
          <w:tcPr>
            <w:tcW w:w="3501" w:type="dxa"/>
            <w:tcBorders>
              <w:top w:val="single" w:sz="8" w:space="0" w:color="auto"/>
            </w:tcBorders>
            <w:vAlign w:val="center"/>
          </w:tcPr>
          <w:p w14:paraId="147F1C13" w14:textId="44D6C5F5" w:rsidR="007F3742" w:rsidRPr="00D90D0F" w:rsidRDefault="007F3742" w:rsidP="00C33083">
            <w:pPr>
              <w:spacing w:before="20" w:after="60" w:line="240" w:lineRule="auto"/>
              <w:ind w:right="-1"/>
              <w:jc w:val="both"/>
              <w:rPr>
                <w:rFonts w:eastAsia="Times New Roman" w:cs="Arial"/>
                <w:szCs w:val="24"/>
              </w:rPr>
            </w:pPr>
            <w:r w:rsidRPr="00D90D0F">
              <w:rPr>
                <w:rFonts w:eastAsia="Times New Roman" w:cs="Arial"/>
                <w:szCs w:val="24"/>
              </w:rPr>
              <w:t xml:space="preserve">Investment </w:t>
            </w:r>
            <w:r w:rsidR="00B458B5">
              <w:rPr>
                <w:rFonts w:eastAsia="Times New Roman" w:cs="Arial"/>
                <w:szCs w:val="24"/>
              </w:rPr>
              <w:t>p</w:t>
            </w:r>
            <w:r w:rsidRPr="00D90D0F">
              <w:rPr>
                <w:rFonts w:eastAsia="Times New Roman" w:cs="Arial"/>
                <w:szCs w:val="24"/>
              </w:rPr>
              <w:t>roperties</w:t>
            </w:r>
          </w:p>
        </w:tc>
        <w:tc>
          <w:tcPr>
            <w:tcW w:w="5265" w:type="dxa"/>
            <w:tcBorders>
              <w:top w:val="single" w:sz="8" w:space="0" w:color="auto"/>
            </w:tcBorders>
            <w:vAlign w:val="center"/>
          </w:tcPr>
          <w:p w14:paraId="126C8E21" w14:textId="7E75274F" w:rsidR="007F3742" w:rsidRPr="00D90D0F" w:rsidRDefault="007F3742" w:rsidP="00B458B5">
            <w:pPr>
              <w:spacing w:before="20" w:after="60" w:line="240" w:lineRule="auto"/>
              <w:ind w:right="-1"/>
              <w:jc w:val="both"/>
              <w:rPr>
                <w:rFonts w:eastAsia="Times New Roman" w:cs="Arial"/>
                <w:iCs/>
                <w:szCs w:val="24"/>
              </w:rPr>
            </w:pPr>
            <w:r w:rsidRPr="00D90D0F">
              <w:rPr>
                <w:rFonts w:eastAsia="Times New Roman" w:cs="Arial"/>
                <w:iCs/>
                <w:szCs w:val="24"/>
              </w:rPr>
              <w:t>Fair value to reflect market conditions at the end of the reporting period</w:t>
            </w:r>
          </w:p>
        </w:tc>
      </w:tr>
      <w:tr w:rsidR="007F3742" w:rsidRPr="00D90D0F" w14:paraId="657D76CD" w14:textId="77777777" w:rsidTr="00092815">
        <w:tc>
          <w:tcPr>
            <w:tcW w:w="3501" w:type="dxa"/>
            <w:tcBorders>
              <w:top w:val="single" w:sz="8" w:space="0" w:color="auto"/>
            </w:tcBorders>
            <w:vAlign w:val="center"/>
          </w:tcPr>
          <w:p w14:paraId="1D2E14DF" w14:textId="77777777" w:rsidR="007F3742" w:rsidRPr="00D90D0F" w:rsidRDefault="007F3742" w:rsidP="00C33083">
            <w:pPr>
              <w:spacing w:before="20" w:after="60" w:line="240" w:lineRule="auto"/>
              <w:ind w:right="-1"/>
              <w:jc w:val="both"/>
              <w:rPr>
                <w:rFonts w:eastAsia="Times New Roman" w:cs="Arial"/>
                <w:szCs w:val="24"/>
              </w:rPr>
            </w:pPr>
            <w:r w:rsidRPr="00D90D0F">
              <w:rPr>
                <w:rFonts w:eastAsia="Times New Roman" w:cs="Arial"/>
                <w:szCs w:val="24"/>
              </w:rPr>
              <w:t>Infrastructure, community assets and assets under construction</w:t>
            </w:r>
          </w:p>
        </w:tc>
        <w:tc>
          <w:tcPr>
            <w:tcW w:w="5265" w:type="dxa"/>
            <w:tcBorders>
              <w:top w:val="single" w:sz="8" w:space="0" w:color="auto"/>
            </w:tcBorders>
            <w:vAlign w:val="center"/>
          </w:tcPr>
          <w:p w14:paraId="0BE36770" w14:textId="77777777" w:rsidR="007F3742" w:rsidRDefault="007F3742" w:rsidP="00C33083">
            <w:pPr>
              <w:spacing w:before="20" w:after="60" w:line="240" w:lineRule="auto"/>
              <w:ind w:right="-1"/>
              <w:jc w:val="both"/>
              <w:rPr>
                <w:rFonts w:eastAsia="Times New Roman" w:cs="Arial"/>
                <w:szCs w:val="24"/>
              </w:rPr>
            </w:pPr>
            <w:r w:rsidRPr="00D90D0F">
              <w:rPr>
                <w:rFonts w:eastAsia="Times New Roman" w:cs="Arial"/>
                <w:szCs w:val="24"/>
              </w:rPr>
              <w:t xml:space="preserve">Depreciated historic cost once the asset </w:t>
            </w:r>
          </w:p>
          <w:p w14:paraId="2E03DE8C" w14:textId="77777777" w:rsidR="007F3742" w:rsidRPr="00D90D0F" w:rsidRDefault="007F3742" w:rsidP="00C33083">
            <w:pPr>
              <w:spacing w:before="20" w:after="60" w:line="240" w:lineRule="auto"/>
              <w:ind w:right="-1"/>
              <w:jc w:val="both"/>
              <w:rPr>
                <w:rFonts w:eastAsia="Times New Roman" w:cs="Arial"/>
                <w:szCs w:val="24"/>
              </w:rPr>
            </w:pPr>
            <w:r w:rsidRPr="00D90D0F">
              <w:rPr>
                <w:rFonts w:eastAsia="Times New Roman" w:cs="Arial"/>
                <w:szCs w:val="24"/>
              </w:rPr>
              <w:t>becomes operational</w:t>
            </w:r>
          </w:p>
        </w:tc>
      </w:tr>
    </w:tbl>
    <w:p w14:paraId="19437D6D" w14:textId="77777777" w:rsidR="007F3742" w:rsidRPr="00D90D0F" w:rsidRDefault="007F3742" w:rsidP="00C33083">
      <w:pPr>
        <w:spacing w:after="0" w:line="240" w:lineRule="auto"/>
        <w:ind w:right="-1"/>
        <w:jc w:val="both"/>
        <w:rPr>
          <w:rFonts w:eastAsia="Times New Roman" w:cs="Arial"/>
          <w:szCs w:val="24"/>
        </w:rPr>
      </w:pPr>
    </w:p>
    <w:p w14:paraId="4D2F881A"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Where there is no </w:t>
      </w:r>
      <w:proofErr w:type="gramStart"/>
      <w:r w:rsidRPr="00D90D0F">
        <w:rPr>
          <w:rFonts w:eastAsia="Times New Roman" w:cs="Arial"/>
          <w:szCs w:val="24"/>
        </w:rPr>
        <w:t>market based</w:t>
      </w:r>
      <w:proofErr w:type="gramEnd"/>
      <w:r w:rsidRPr="00D90D0F">
        <w:rPr>
          <w:rFonts w:eastAsia="Times New Roman" w:cs="Arial"/>
          <w:szCs w:val="24"/>
        </w:rPr>
        <w:t xml:space="preserve"> evidence of fair value because of the specialist nature of an asset, depreciated replacement cost is used as an estimate for fair value. Where assets have a short useful life then depreciated historical cost is used as a proxy for fair value.</w:t>
      </w:r>
    </w:p>
    <w:p w14:paraId="33852E8E" w14:textId="77777777" w:rsidR="007F3742" w:rsidRPr="00D90D0F" w:rsidRDefault="007F3742" w:rsidP="00C33083">
      <w:pPr>
        <w:spacing w:after="0" w:line="240" w:lineRule="auto"/>
        <w:ind w:right="-1"/>
        <w:jc w:val="both"/>
        <w:rPr>
          <w:rFonts w:eastAsia="Times New Roman" w:cs="Arial"/>
          <w:szCs w:val="24"/>
        </w:rPr>
      </w:pPr>
    </w:p>
    <w:p w14:paraId="1757C0A6" w14:textId="77777777" w:rsidR="007F3742" w:rsidRPr="00D90D0F" w:rsidRDefault="007F3742" w:rsidP="00C33083">
      <w:pPr>
        <w:autoSpaceDE w:val="0"/>
        <w:autoSpaceDN w:val="0"/>
        <w:adjustRightInd w:val="0"/>
        <w:spacing w:after="0" w:line="240" w:lineRule="auto"/>
        <w:ind w:left="600" w:right="-1"/>
        <w:jc w:val="both"/>
        <w:rPr>
          <w:rFonts w:eastAsia="Times New Roman" w:cs="Arial"/>
          <w:iCs/>
          <w:szCs w:val="24"/>
        </w:rPr>
      </w:pPr>
      <w:r w:rsidRPr="00D90D0F">
        <w:rPr>
          <w:rFonts w:eastAsia="Times New Roman" w:cs="Arial"/>
          <w:iCs/>
          <w:szCs w:val="24"/>
        </w:rPr>
        <w:t>Assets included in the Balance Sheet at fair value are re-valued where there have been material changes in their value, but as a minimum every 5 years. The Council’s housing stock is re-valued annually by applying an appropriate housing price index to a series of beacon values at the start of the financial year.</w:t>
      </w:r>
    </w:p>
    <w:p w14:paraId="1C866996" w14:textId="77777777" w:rsidR="007F3742" w:rsidRPr="00D90D0F" w:rsidRDefault="007F3742" w:rsidP="00C33083">
      <w:pPr>
        <w:autoSpaceDE w:val="0"/>
        <w:autoSpaceDN w:val="0"/>
        <w:adjustRightInd w:val="0"/>
        <w:spacing w:after="0" w:line="240" w:lineRule="auto"/>
        <w:ind w:left="600" w:right="-1"/>
        <w:jc w:val="both"/>
        <w:rPr>
          <w:rFonts w:eastAsia="Times New Roman" w:cs="Arial"/>
          <w:iCs/>
          <w:szCs w:val="24"/>
        </w:rPr>
      </w:pPr>
    </w:p>
    <w:p w14:paraId="6B8D6BB1"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r w:rsidRPr="00D90D0F">
        <w:rPr>
          <w:rFonts w:eastAsia="Times New Roman" w:cs="Arial"/>
          <w:iCs/>
          <w:szCs w:val="24"/>
        </w:rPr>
        <w:t xml:space="preserve">Increases in valuations are matched by a credit to the Revaluation Reserve to recognise unrealised gains. </w:t>
      </w:r>
      <w:r w:rsidRPr="00D90D0F">
        <w:rPr>
          <w:rFonts w:eastAsia="Times New Roman" w:cs="Arial"/>
          <w:szCs w:val="24"/>
        </w:rPr>
        <w:t xml:space="preserve">Exceptionally, gains might be credited to the </w:t>
      </w:r>
      <w:r>
        <w:rPr>
          <w:rFonts w:eastAsia="Times New Roman" w:cs="Arial"/>
          <w:szCs w:val="24"/>
        </w:rPr>
        <w:t xml:space="preserve">Comprehensive </w:t>
      </w:r>
      <w:r w:rsidRPr="00D90D0F">
        <w:rPr>
          <w:rFonts w:eastAsia="Times New Roman" w:cs="Arial"/>
          <w:szCs w:val="24"/>
        </w:rPr>
        <w:t>Income and Expenditure Statement where they arise from the reversal of an impairment loss previously charged to a service revenue account.</w:t>
      </w:r>
    </w:p>
    <w:p w14:paraId="2B695B17"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p>
    <w:p w14:paraId="03D84984" w14:textId="77777777" w:rsidR="007F3742" w:rsidRPr="00D90D0F" w:rsidRDefault="007F3742" w:rsidP="00C33083">
      <w:pPr>
        <w:autoSpaceDE w:val="0"/>
        <w:autoSpaceDN w:val="0"/>
        <w:adjustRightInd w:val="0"/>
        <w:spacing w:after="0" w:line="240" w:lineRule="auto"/>
        <w:ind w:left="600" w:right="-1"/>
        <w:jc w:val="both"/>
        <w:rPr>
          <w:rFonts w:eastAsia="Times New Roman" w:cs="Arial"/>
          <w:iCs/>
          <w:szCs w:val="24"/>
        </w:rPr>
      </w:pPr>
      <w:r w:rsidRPr="00D90D0F">
        <w:rPr>
          <w:rFonts w:eastAsia="Times New Roman" w:cs="Arial"/>
          <w:szCs w:val="24"/>
        </w:rPr>
        <w:t>Where decreases in value are identified they are accounted for by a debit to the Revaluation Reserve to the extent that an accumulated gain has been recorded against that asset; where there is no balance or an insufficient balance on the revaluation reserve for that asset the write down of the asset value is charged against the relevant service within the Comprehensive Income and Expenditure Statement.</w:t>
      </w:r>
    </w:p>
    <w:p w14:paraId="1B88FD5C"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p>
    <w:p w14:paraId="716C72EF"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r w:rsidRPr="00D90D0F">
        <w:rPr>
          <w:rFonts w:eastAsia="Times New Roman" w:cs="Arial"/>
          <w:szCs w:val="24"/>
        </w:rPr>
        <w:t>The Revaluation Reserve contains revaluation gains recognised since 1st April 2007 only, the date of its formal implementation. Revaluations are recorded by individual asset. Gains arising before that date have been consolidated into the Capital Adjustment Account.</w:t>
      </w:r>
    </w:p>
    <w:p w14:paraId="688223B9" w14:textId="77777777" w:rsidR="007F3742" w:rsidRPr="00D90D0F" w:rsidRDefault="007F3742" w:rsidP="00C33083">
      <w:pPr>
        <w:autoSpaceDE w:val="0"/>
        <w:autoSpaceDN w:val="0"/>
        <w:adjustRightInd w:val="0"/>
        <w:spacing w:after="0" w:line="240" w:lineRule="auto"/>
        <w:ind w:left="600" w:right="-1"/>
        <w:jc w:val="both"/>
        <w:rPr>
          <w:rFonts w:eastAsia="Times New Roman" w:cs="Arial"/>
          <w:iCs/>
          <w:szCs w:val="24"/>
        </w:rPr>
      </w:pPr>
    </w:p>
    <w:p w14:paraId="63A1556F"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r w:rsidRPr="00D90D0F">
        <w:rPr>
          <w:rFonts w:eastAsia="Times New Roman" w:cs="Arial"/>
          <w:szCs w:val="24"/>
        </w:rPr>
        <w:t>Costs of dismantling assets such as roofs, windows and heating systems in Council Dwellings are included in the costs paid to the main contractor. The main contractor is responsible for the disposal of the dismantled assets. The dismantled assets have been assessed by the valuer as only having a negligible value.</w:t>
      </w:r>
    </w:p>
    <w:p w14:paraId="3F576C60" w14:textId="77777777" w:rsidR="007F3742" w:rsidRDefault="007F3742" w:rsidP="004D74CC">
      <w:pPr>
        <w:spacing w:after="0" w:line="240" w:lineRule="auto"/>
        <w:ind w:right="-1"/>
        <w:jc w:val="both"/>
        <w:outlineLvl w:val="0"/>
        <w:rPr>
          <w:rFonts w:eastAsia="Times New Roman" w:cs="Arial"/>
          <w:szCs w:val="24"/>
          <w:u w:val="single"/>
        </w:rPr>
      </w:pPr>
    </w:p>
    <w:p w14:paraId="17E56BAE" w14:textId="77777777" w:rsidR="007F3742" w:rsidRPr="00FD7EBD" w:rsidRDefault="007F3742" w:rsidP="00C33083">
      <w:pPr>
        <w:spacing w:after="0" w:line="240" w:lineRule="auto"/>
        <w:ind w:left="600" w:right="-1"/>
        <w:jc w:val="both"/>
        <w:outlineLvl w:val="0"/>
        <w:rPr>
          <w:rFonts w:eastAsia="Times New Roman" w:cs="Arial"/>
          <w:b/>
          <w:bCs/>
          <w:szCs w:val="24"/>
        </w:rPr>
      </w:pPr>
      <w:r w:rsidRPr="00FD7EBD">
        <w:rPr>
          <w:rFonts w:eastAsia="Times New Roman" w:cs="Arial"/>
          <w:b/>
          <w:bCs/>
          <w:szCs w:val="24"/>
        </w:rPr>
        <w:lastRenderedPageBreak/>
        <w:t>Impairment</w:t>
      </w:r>
    </w:p>
    <w:p w14:paraId="5760ACA7" w14:textId="77777777" w:rsidR="007F3742" w:rsidRPr="00D90D0F" w:rsidRDefault="007F3742" w:rsidP="00C33083">
      <w:pPr>
        <w:spacing w:after="0" w:line="240" w:lineRule="auto"/>
        <w:ind w:left="600" w:right="-1"/>
        <w:jc w:val="both"/>
        <w:rPr>
          <w:rFonts w:eastAsia="Times New Roman" w:cs="Arial"/>
          <w:szCs w:val="24"/>
        </w:rPr>
      </w:pPr>
    </w:p>
    <w:p w14:paraId="32CC7695" w14:textId="77777777" w:rsidR="007F3742" w:rsidRPr="00D90D0F" w:rsidRDefault="007F3742" w:rsidP="00C33083">
      <w:pPr>
        <w:spacing w:after="0" w:line="240" w:lineRule="auto"/>
        <w:ind w:left="600" w:right="-1"/>
        <w:jc w:val="both"/>
        <w:rPr>
          <w:rFonts w:eastAsia="Times New Roman" w:cs="Arial"/>
          <w:szCs w:val="24"/>
        </w:rPr>
      </w:pPr>
      <w:r w:rsidRPr="00D90D0F">
        <w:rPr>
          <w:rFonts w:eastAsia="Times New Roman" w:cs="Arial"/>
          <w:szCs w:val="24"/>
        </w:rPr>
        <w:t>Assets are assessed at each year-end as to whether there is any indication that an asset may be impaired. Where there is an indication that there is a material impairment in the value of an asset when compared to the carrying value an impairment loss is recognised. The impairment loss is written down to the revaluation reserve to the extent that any balance for that asset is held within the revaluation reserve. Where there is no balance or an insufficient balance then the carrying amount of the asset is written down against the relevant service line in the Comprehensive Income and Expenditure Statement.</w:t>
      </w:r>
    </w:p>
    <w:p w14:paraId="68EE0BE4"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u w:val="single"/>
        </w:rPr>
      </w:pPr>
    </w:p>
    <w:p w14:paraId="0F4B1AE6" w14:textId="77777777" w:rsidR="007F3742" w:rsidRPr="00FD7EBD" w:rsidRDefault="007F3742" w:rsidP="00C33083">
      <w:pPr>
        <w:autoSpaceDE w:val="0"/>
        <w:autoSpaceDN w:val="0"/>
        <w:adjustRightInd w:val="0"/>
        <w:spacing w:after="0" w:line="240" w:lineRule="auto"/>
        <w:ind w:left="600" w:right="-1"/>
        <w:jc w:val="both"/>
        <w:rPr>
          <w:rFonts w:eastAsia="Times New Roman" w:cs="Arial"/>
          <w:b/>
          <w:bCs/>
          <w:szCs w:val="24"/>
        </w:rPr>
      </w:pPr>
      <w:r w:rsidRPr="00FD7EBD">
        <w:rPr>
          <w:rFonts w:eastAsia="Times New Roman" w:cs="Arial"/>
          <w:b/>
          <w:bCs/>
          <w:szCs w:val="24"/>
        </w:rPr>
        <w:t>Disposals and Non-Current Assets Held for Sale</w:t>
      </w:r>
    </w:p>
    <w:p w14:paraId="4F53A0B4"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p>
    <w:p w14:paraId="5648E73D"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r w:rsidRPr="00D90D0F">
        <w:rPr>
          <w:rFonts w:eastAsia="Times New Roman" w:cs="Arial"/>
          <w:szCs w:val="24"/>
        </w:rPr>
        <w:t xml:space="preserve">When it becomes probable that the carrying amount of an asset will be recovered principally through a sale transaction rather than continued service use then it is reclassified as an asset held for sale. The asset is re-valued immediately before classification and then carried at the lower of this amount or fair value less costs of disposal. Where there is a subsequent decrease in the valuation determined on classification to Asset held for sale then a loss is posted to the Other Operating Expenditure line in the Comprehensive Income and Expenditure Statement. Gains in the fair value of assets held for sale are only recognised to the extent that they reverse a previous loss recognised within the Comprehensive Income and Expenditure Statement. Depreciation is not charged on Assets Held for Sale.  </w:t>
      </w:r>
    </w:p>
    <w:p w14:paraId="45DC04CC"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p>
    <w:p w14:paraId="24B0E6B2"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r w:rsidRPr="00D90D0F">
        <w:rPr>
          <w:rFonts w:eastAsia="Times New Roman" w:cs="Arial"/>
          <w:szCs w:val="24"/>
        </w:rPr>
        <w:t xml:space="preserve">When an asset is disposed of or decommissioned, the carrying value of the asset in the Balance Sheet is written off to the Other Operating Expenditure line in the Comprehensive Income and Expenditure Statement as part of the gain or loss on disposal. Receipts from disposals are credited to the same line in the Comprehensive Income and Expenditure Statement as part of the gain or loss on disposal (i.e. netted off against the carrying value of the asset at the time of disposal). Any revaluation gains relating to the asset in the Revaluation Reserve are transferred to the Capital Adjustment Account. </w:t>
      </w:r>
    </w:p>
    <w:p w14:paraId="318EF350"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p>
    <w:p w14:paraId="541903D3"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r w:rsidRPr="00D90D0F">
        <w:rPr>
          <w:rFonts w:eastAsia="Times New Roman" w:cs="Arial"/>
          <w:szCs w:val="24"/>
        </w:rPr>
        <w:t xml:space="preserve">Amounts received </w:t>
      </w:r>
      <w:proofErr w:type="gramStart"/>
      <w:r w:rsidRPr="00D90D0F">
        <w:rPr>
          <w:rFonts w:eastAsia="Times New Roman" w:cs="Arial"/>
          <w:szCs w:val="24"/>
        </w:rPr>
        <w:t>in excess of</w:t>
      </w:r>
      <w:proofErr w:type="gramEnd"/>
      <w:r w:rsidRPr="00D90D0F">
        <w:rPr>
          <w:rFonts w:eastAsia="Times New Roman" w:cs="Arial"/>
          <w:szCs w:val="24"/>
        </w:rPr>
        <w:t xml:space="preserve"> £10,000 are categorised as capital receipts. A proportion of receipts relating to housing disposals is payable to the Government. The balance of receipts is required to be credited to the Capital Receipts Reserve and can then only be used for new capital investment or set aside to reduce the Council’s underlying need to borrow (the capital financing requirement). Receipts are appropriated to the Capital Receipt Reserve within the Movement in Reserves Statement. </w:t>
      </w:r>
    </w:p>
    <w:p w14:paraId="5EB4A598"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p>
    <w:p w14:paraId="5341A04B" w14:textId="77777777" w:rsidR="007F3742" w:rsidRPr="00D90D0F" w:rsidRDefault="007F3742" w:rsidP="00C33083">
      <w:pPr>
        <w:autoSpaceDE w:val="0"/>
        <w:autoSpaceDN w:val="0"/>
        <w:adjustRightInd w:val="0"/>
        <w:spacing w:after="0" w:line="240" w:lineRule="auto"/>
        <w:ind w:left="600" w:right="-1"/>
        <w:jc w:val="both"/>
        <w:rPr>
          <w:rFonts w:eastAsia="Times New Roman" w:cs="Arial"/>
          <w:szCs w:val="24"/>
        </w:rPr>
      </w:pPr>
      <w:r w:rsidRPr="00D90D0F">
        <w:rPr>
          <w:rFonts w:eastAsia="Times New Roman" w:cs="Arial"/>
          <w:szCs w:val="24"/>
        </w:rPr>
        <w:t>The written-off value of disposals is not a charge against Council Tax, as the cost of non-current assets is fully provided for under separate arrangements for capital financing. Amounts are appropriated to the Capital Adjustment Account from the General Fund Balance within the Movement in Reserves Statement.</w:t>
      </w:r>
    </w:p>
    <w:p w14:paraId="4B7E269D" w14:textId="77777777" w:rsidR="00B458B5" w:rsidRPr="00D90D0F" w:rsidRDefault="00B458B5" w:rsidP="00B458B5"/>
    <w:p w14:paraId="3998E4E1" w14:textId="77777777" w:rsidR="007F3742" w:rsidRPr="00FD7EBD" w:rsidRDefault="007F3742" w:rsidP="00C33083">
      <w:pPr>
        <w:spacing w:after="0" w:line="240" w:lineRule="auto"/>
        <w:ind w:left="600" w:right="-1"/>
        <w:jc w:val="both"/>
        <w:outlineLvl w:val="0"/>
        <w:rPr>
          <w:rFonts w:eastAsia="Times New Roman" w:cs="Arial"/>
          <w:b/>
          <w:bCs/>
          <w:szCs w:val="24"/>
        </w:rPr>
      </w:pPr>
      <w:r w:rsidRPr="00FD7EBD">
        <w:rPr>
          <w:rFonts w:eastAsia="Times New Roman" w:cs="Arial"/>
          <w:b/>
          <w:bCs/>
          <w:szCs w:val="24"/>
        </w:rPr>
        <w:t>Depreciation</w:t>
      </w:r>
    </w:p>
    <w:p w14:paraId="3991546B" w14:textId="77777777" w:rsidR="007F3742" w:rsidRPr="00D90D0F" w:rsidRDefault="007F3742" w:rsidP="00C33083">
      <w:pPr>
        <w:tabs>
          <w:tab w:val="left" w:pos="284"/>
          <w:tab w:val="left" w:pos="1134"/>
          <w:tab w:val="left" w:pos="2694"/>
        </w:tabs>
        <w:spacing w:after="0" w:line="240" w:lineRule="auto"/>
        <w:ind w:left="600" w:right="-1"/>
        <w:jc w:val="both"/>
        <w:rPr>
          <w:rFonts w:eastAsia="Times New Roman" w:cs="Arial"/>
          <w:color w:val="FF0000"/>
          <w:szCs w:val="24"/>
        </w:rPr>
      </w:pPr>
    </w:p>
    <w:p w14:paraId="17606E0E" w14:textId="77777777" w:rsidR="007F3742" w:rsidRPr="00D90D0F" w:rsidRDefault="007F3742" w:rsidP="00C33083">
      <w:pPr>
        <w:tabs>
          <w:tab w:val="left" w:pos="284"/>
          <w:tab w:val="left" w:pos="1134"/>
          <w:tab w:val="left" w:pos="2694"/>
        </w:tabs>
        <w:spacing w:after="0" w:line="240" w:lineRule="auto"/>
        <w:ind w:left="600" w:right="-1"/>
        <w:jc w:val="both"/>
        <w:rPr>
          <w:rFonts w:eastAsia="Times New Roman" w:cs="Arial"/>
          <w:szCs w:val="24"/>
        </w:rPr>
      </w:pPr>
      <w:r w:rsidRPr="00D90D0F">
        <w:rPr>
          <w:rFonts w:eastAsia="Times New Roman" w:cs="Arial"/>
          <w:szCs w:val="24"/>
        </w:rPr>
        <w:t xml:space="preserve">Depreciation is provided for on all Property, Plant and Equipment over a period of their estimated useful lives; freehold land is determined to have an infinite economic life and is not depreciated, assets under construction are not depreciated until they </w:t>
      </w:r>
      <w:r w:rsidRPr="00D90D0F">
        <w:rPr>
          <w:rFonts w:eastAsia="Times New Roman" w:cs="Arial"/>
          <w:szCs w:val="24"/>
        </w:rPr>
        <w:lastRenderedPageBreak/>
        <w:t>become operational in providing services. Depreciation is calculated using the straight-line method. Assets are depreciated over the estimated economic life of the asset, which has been assessed as being the following periods:</w:t>
      </w:r>
    </w:p>
    <w:p w14:paraId="696AD91D" w14:textId="77777777" w:rsidR="007F3742" w:rsidRDefault="007F3742" w:rsidP="00C33083">
      <w:pPr>
        <w:tabs>
          <w:tab w:val="left" w:pos="426"/>
          <w:tab w:val="left" w:pos="600"/>
          <w:tab w:val="left" w:pos="1134"/>
          <w:tab w:val="left" w:pos="2694"/>
        </w:tabs>
        <w:spacing w:after="0" w:line="240" w:lineRule="auto"/>
        <w:ind w:left="570" w:right="-1"/>
        <w:jc w:val="both"/>
        <w:rPr>
          <w:rFonts w:eastAsia="Times New Roman" w:cs="Arial"/>
          <w:szCs w:val="24"/>
        </w:rPr>
      </w:pPr>
    </w:p>
    <w:p w14:paraId="0E862107" w14:textId="77777777" w:rsidR="007F3742" w:rsidRPr="00D90D0F" w:rsidRDefault="007F3742" w:rsidP="00C33083">
      <w:pPr>
        <w:tabs>
          <w:tab w:val="left" w:pos="600"/>
        </w:tabs>
        <w:spacing w:after="0" w:line="240" w:lineRule="auto"/>
        <w:ind w:left="600" w:right="-1"/>
        <w:jc w:val="both"/>
        <w:rPr>
          <w:rFonts w:eastAsia="Times New Roman" w:cs="Arial"/>
          <w:szCs w:val="24"/>
        </w:rPr>
      </w:pPr>
      <w:r w:rsidRPr="00D90D0F">
        <w:rPr>
          <w:rFonts w:eastAsia="Times New Roman" w:cs="Arial"/>
          <w:szCs w:val="24"/>
        </w:rPr>
        <w:t>Council dwellings</w:t>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t>40 years</w:t>
      </w:r>
    </w:p>
    <w:p w14:paraId="4AADD572" w14:textId="77777777" w:rsidR="007F3742" w:rsidRPr="00D90D0F" w:rsidRDefault="007F3742" w:rsidP="00C33083">
      <w:pPr>
        <w:tabs>
          <w:tab w:val="left" w:pos="426"/>
          <w:tab w:val="left" w:pos="600"/>
        </w:tabs>
        <w:spacing w:after="0" w:line="240" w:lineRule="auto"/>
        <w:ind w:left="600" w:right="-1"/>
        <w:jc w:val="both"/>
        <w:rPr>
          <w:rFonts w:eastAsia="Times New Roman" w:cs="Arial"/>
          <w:szCs w:val="24"/>
        </w:rPr>
      </w:pPr>
      <w:r w:rsidRPr="00D90D0F">
        <w:rPr>
          <w:rFonts w:eastAsia="Times New Roman" w:cs="Arial"/>
          <w:szCs w:val="24"/>
        </w:rPr>
        <w:t>Other HRA assets</w:t>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t>10 - 80 years</w:t>
      </w:r>
    </w:p>
    <w:p w14:paraId="09E25055" w14:textId="77777777" w:rsidR="007F3742" w:rsidRPr="00D90D0F" w:rsidRDefault="007F3742" w:rsidP="00C33083">
      <w:pPr>
        <w:tabs>
          <w:tab w:val="left" w:pos="426"/>
          <w:tab w:val="left" w:pos="600"/>
          <w:tab w:val="left" w:pos="1134"/>
          <w:tab w:val="left" w:pos="2694"/>
        </w:tabs>
        <w:spacing w:after="0" w:line="240" w:lineRule="auto"/>
        <w:ind w:left="600" w:right="-1"/>
        <w:jc w:val="both"/>
        <w:rPr>
          <w:rFonts w:eastAsia="Times New Roman" w:cs="Arial"/>
          <w:szCs w:val="24"/>
        </w:rPr>
      </w:pPr>
      <w:r w:rsidRPr="00D90D0F">
        <w:rPr>
          <w:rFonts w:eastAsia="Times New Roman" w:cs="Arial"/>
          <w:szCs w:val="24"/>
        </w:rPr>
        <w:t>Other Buildings</w:t>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t>10 - 80 years</w:t>
      </w:r>
    </w:p>
    <w:p w14:paraId="4A307F28" w14:textId="77777777" w:rsidR="007F3742" w:rsidRPr="00D90D0F" w:rsidRDefault="007F3742" w:rsidP="00C33083">
      <w:pPr>
        <w:tabs>
          <w:tab w:val="left" w:pos="426"/>
          <w:tab w:val="left" w:pos="600"/>
          <w:tab w:val="left" w:pos="1134"/>
          <w:tab w:val="left" w:pos="2694"/>
        </w:tabs>
        <w:spacing w:after="0" w:line="240" w:lineRule="auto"/>
        <w:ind w:left="600" w:right="-1"/>
        <w:jc w:val="both"/>
        <w:rPr>
          <w:rFonts w:eastAsia="Times New Roman" w:cs="Arial"/>
          <w:szCs w:val="24"/>
        </w:rPr>
      </w:pPr>
      <w:r w:rsidRPr="00D90D0F">
        <w:rPr>
          <w:rFonts w:eastAsia="Times New Roman" w:cs="Arial"/>
          <w:szCs w:val="24"/>
        </w:rPr>
        <w:t>Vehicles, plant and equipment</w:t>
      </w:r>
      <w:r w:rsidRPr="00D90D0F">
        <w:rPr>
          <w:rFonts w:eastAsia="Times New Roman" w:cs="Arial"/>
          <w:szCs w:val="24"/>
        </w:rPr>
        <w:tab/>
        <w:t>3 - 10 years</w:t>
      </w:r>
    </w:p>
    <w:p w14:paraId="418AF6CD" w14:textId="77777777" w:rsidR="007F3742" w:rsidRPr="00D90D0F" w:rsidRDefault="007F3742" w:rsidP="00C33083">
      <w:pPr>
        <w:tabs>
          <w:tab w:val="left" w:pos="426"/>
          <w:tab w:val="left" w:pos="600"/>
          <w:tab w:val="left" w:pos="1134"/>
          <w:tab w:val="left" w:pos="2694"/>
        </w:tabs>
        <w:spacing w:after="0" w:line="240" w:lineRule="auto"/>
        <w:ind w:left="600" w:right="-1"/>
        <w:jc w:val="both"/>
        <w:rPr>
          <w:rFonts w:eastAsia="Times New Roman" w:cs="Arial"/>
          <w:szCs w:val="24"/>
        </w:rPr>
      </w:pPr>
      <w:r w:rsidRPr="00D90D0F">
        <w:rPr>
          <w:rFonts w:eastAsia="Times New Roman" w:cs="Arial"/>
          <w:szCs w:val="24"/>
        </w:rPr>
        <w:t>Infrastructure</w:t>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t>10 - 40 years</w:t>
      </w:r>
    </w:p>
    <w:p w14:paraId="0B2AE513" w14:textId="1D9FD17E" w:rsidR="007F3742" w:rsidRPr="00D90D0F" w:rsidRDefault="007F3742" w:rsidP="00C33083">
      <w:pPr>
        <w:tabs>
          <w:tab w:val="left" w:pos="426"/>
          <w:tab w:val="left" w:pos="600"/>
          <w:tab w:val="left" w:pos="1134"/>
          <w:tab w:val="left" w:pos="2694"/>
        </w:tabs>
        <w:spacing w:after="0" w:line="240" w:lineRule="auto"/>
        <w:ind w:left="600" w:right="-1"/>
        <w:jc w:val="both"/>
        <w:rPr>
          <w:rFonts w:eastAsia="Times New Roman" w:cs="Arial"/>
          <w:szCs w:val="24"/>
        </w:rPr>
      </w:pPr>
      <w:r w:rsidRPr="00D90D0F">
        <w:rPr>
          <w:rFonts w:eastAsia="Times New Roman" w:cs="Arial"/>
          <w:szCs w:val="24"/>
        </w:rPr>
        <w:t xml:space="preserve">Community </w:t>
      </w:r>
      <w:r w:rsidR="00B458B5">
        <w:rPr>
          <w:rFonts w:eastAsia="Times New Roman" w:cs="Arial"/>
          <w:szCs w:val="24"/>
        </w:rPr>
        <w:t>a</w:t>
      </w:r>
      <w:r w:rsidRPr="00D90D0F">
        <w:rPr>
          <w:rFonts w:eastAsia="Times New Roman" w:cs="Arial"/>
          <w:szCs w:val="24"/>
        </w:rPr>
        <w:t>ssets</w:t>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r>
      <w:r w:rsidRPr="00D90D0F">
        <w:rPr>
          <w:rFonts w:eastAsia="Times New Roman" w:cs="Arial"/>
          <w:szCs w:val="24"/>
        </w:rPr>
        <w:tab/>
        <w:t>20 years</w:t>
      </w:r>
    </w:p>
    <w:p w14:paraId="07A2D223" w14:textId="77777777" w:rsidR="007F3742" w:rsidRPr="00D90D0F" w:rsidRDefault="007F3742" w:rsidP="00C33083">
      <w:pPr>
        <w:tabs>
          <w:tab w:val="left" w:pos="426"/>
          <w:tab w:val="left" w:pos="600"/>
          <w:tab w:val="left" w:pos="1134"/>
          <w:tab w:val="left" w:pos="2694"/>
        </w:tabs>
        <w:spacing w:after="0" w:line="240" w:lineRule="auto"/>
        <w:ind w:left="570" w:right="-1"/>
        <w:jc w:val="both"/>
        <w:rPr>
          <w:rFonts w:eastAsia="Times New Roman" w:cs="Arial"/>
          <w:szCs w:val="24"/>
        </w:rPr>
      </w:pPr>
    </w:p>
    <w:p w14:paraId="0C644017" w14:textId="77777777" w:rsidR="007F3742" w:rsidRPr="00D90D0F" w:rsidRDefault="007F3742" w:rsidP="00C33083">
      <w:pPr>
        <w:widowControl w:val="0"/>
        <w:tabs>
          <w:tab w:val="left" w:pos="-720"/>
          <w:tab w:val="left" w:pos="600"/>
        </w:tabs>
        <w:spacing w:after="0" w:line="240" w:lineRule="auto"/>
        <w:ind w:left="600" w:right="-1"/>
        <w:jc w:val="both"/>
        <w:rPr>
          <w:rFonts w:eastAsia="Times New Roman" w:cs="Arial"/>
          <w:bCs/>
          <w:iCs/>
          <w:szCs w:val="24"/>
        </w:rPr>
      </w:pPr>
      <w:r w:rsidRPr="00D90D0F">
        <w:rPr>
          <w:rFonts w:eastAsia="Times New Roman" w:cs="Arial"/>
          <w:bCs/>
          <w:iCs/>
          <w:szCs w:val="24"/>
        </w:rPr>
        <w:t>Revaluation gains are also depreciated.  The difference between the depreciation on the current value and that, which would have been charged on the historic value, is transferred each year from the Revaluation Reserve to the Capital Adjustment Account.</w:t>
      </w:r>
    </w:p>
    <w:p w14:paraId="7CFB6EBF" w14:textId="77777777" w:rsidR="007F3742" w:rsidRPr="00D90D0F" w:rsidRDefault="007F3742" w:rsidP="00C33083">
      <w:pPr>
        <w:spacing w:after="0" w:line="240" w:lineRule="auto"/>
        <w:ind w:right="-1"/>
        <w:jc w:val="both"/>
        <w:rPr>
          <w:rFonts w:eastAsia="Times New Roman" w:cs="Arial"/>
          <w:szCs w:val="24"/>
        </w:rPr>
      </w:pPr>
    </w:p>
    <w:p w14:paraId="54D47EA9" w14:textId="77777777" w:rsidR="007F3742" w:rsidRPr="00FD7EBD" w:rsidRDefault="007F3742" w:rsidP="00C33083">
      <w:pPr>
        <w:spacing w:after="0" w:line="240" w:lineRule="auto"/>
        <w:ind w:left="600" w:right="-1"/>
        <w:jc w:val="both"/>
        <w:rPr>
          <w:rFonts w:eastAsia="Times New Roman" w:cs="Arial"/>
          <w:b/>
          <w:bCs/>
          <w:szCs w:val="24"/>
        </w:rPr>
      </w:pPr>
      <w:r w:rsidRPr="00FD7EBD">
        <w:rPr>
          <w:rFonts w:eastAsia="Times New Roman" w:cs="Arial"/>
          <w:b/>
          <w:bCs/>
          <w:szCs w:val="24"/>
        </w:rPr>
        <w:t>Componentisation</w:t>
      </w:r>
    </w:p>
    <w:p w14:paraId="770BFB2C" w14:textId="77777777" w:rsidR="007F3742" w:rsidRPr="00D90D0F" w:rsidRDefault="007F3742" w:rsidP="00C33083">
      <w:pPr>
        <w:tabs>
          <w:tab w:val="left" w:pos="567"/>
          <w:tab w:val="left" w:pos="1134"/>
          <w:tab w:val="left" w:pos="2694"/>
        </w:tabs>
        <w:spacing w:after="0" w:line="240" w:lineRule="auto"/>
        <w:ind w:left="600" w:right="-1"/>
        <w:jc w:val="both"/>
        <w:rPr>
          <w:rFonts w:eastAsia="Times New Roman" w:cs="Arial"/>
          <w:szCs w:val="24"/>
        </w:rPr>
      </w:pPr>
    </w:p>
    <w:p w14:paraId="21AFC8C3" w14:textId="77777777" w:rsidR="007F3742" w:rsidRPr="00D90D0F" w:rsidRDefault="007F3742" w:rsidP="00C33083">
      <w:pPr>
        <w:tabs>
          <w:tab w:val="left" w:pos="567"/>
          <w:tab w:val="left" w:pos="1134"/>
          <w:tab w:val="left" w:pos="2694"/>
        </w:tabs>
        <w:spacing w:after="0" w:line="240" w:lineRule="auto"/>
        <w:ind w:left="600" w:right="-1"/>
        <w:jc w:val="both"/>
        <w:rPr>
          <w:rFonts w:eastAsia="Times New Roman" w:cs="Arial"/>
          <w:szCs w:val="24"/>
        </w:rPr>
      </w:pPr>
      <w:r w:rsidRPr="00D90D0F">
        <w:rPr>
          <w:rFonts w:eastAsia="Times New Roman" w:cs="Arial"/>
          <w:szCs w:val="24"/>
        </w:rPr>
        <w:t xml:space="preserve">The Council allocates the costs of an individual asset to its various components to calculate depreciation charges where the value of the asset exceeds £500K and more than one individual component exceeds 20% of the asset value. The impact on depreciation charges for assets below the threshold is not considered material. The componentisation is based on the following elements of the </w:t>
      </w:r>
      <w:proofErr w:type="gramStart"/>
      <w:r w:rsidRPr="00D90D0F">
        <w:rPr>
          <w:rFonts w:eastAsia="Times New Roman" w:cs="Arial"/>
          <w:szCs w:val="24"/>
        </w:rPr>
        <w:t>asset:-</w:t>
      </w:r>
      <w:proofErr w:type="gramEnd"/>
    </w:p>
    <w:p w14:paraId="6FB5AB64" w14:textId="77777777" w:rsidR="007F3742" w:rsidRPr="00D90D0F" w:rsidRDefault="007F3742" w:rsidP="00C33083">
      <w:pPr>
        <w:tabs>
          <w:tab w:val="left" w:pos="567"/>
          <w:tab w:val="left" w:pos="1134"/>
          <w:tab w:val="left" w:pos="2694"/>
        </w:tabs>
        <w:spacing w:after="0" w:line="240" w:lineRule="auto"/>
        <w:ind w:left="600" w:right="-1"/>
        <w:jc w:val="both"/>
        <w:rPr>
          <w:rFonts w:eastAsia="Times New Roman" w:cs="Arial"/>
          <w:szCs w:val="24"/>
        </w:rPr>
      </w:pPr>
    </w:p>
    <w:p w14:paraId="277D1144" w14:textId="77777777" w:rsidR="007F3742" w:rsidRPr="00D90D0F" w:rsidRDefault="007F3742" w:rsidP="002261D0">
      <w:pPr>
        <w:numPr>
          <w:ilvl w:val="0"/>
          <w:numId w:val="27"/>
        </w:numPr>
        <w:tabs>
          <w:tab w:val="left" w:pos="567"/>
          <w:tab w:val="left" w:pos="2694"/>
        </w:tabs>
        <w:spacing w:after="0" w:line="240" w:lineRule="auto"/>
        <w:ind w:left="600" w:right="-1" w:firstLine="109"/>
        <w:jc w:val="both"/>
        <w:rPr>
          <w:rFonts w:eastAsia="Times New Roman" w:cs="Arial"/>
          <w:szCs w:val="24"/>
        </w:rPr>
      </w:pPr>
      <w:r w:rsidRPr="00D90D0F">
        <w:rPr>
          <w:rFonts w:eastAsia="Times New Roman" w:cs="Arial"/>
          <w:szCs w:val="24"/>
        </w:rPr>
        <w:t>Boilers, heating and plant systems</w:t>
      </w:r>
    </w:p>
    <w:p w14:paraId="040C33F3" w14:textId="77777777" w:rsidR="007F3742" w:rsidRPr="00D90D0F" w:rsidRDefault="007F3742" w:rsidP="002261D0">
      <w:pPr>
        <w:numPr>
          <w:ilvl w:val="0"/>
          <w:numId w:val="27"/>
        </w:numPr>
        <w:tabs>
          <w:tab w:val="left" w:pos="567"/>
          <w:tab w:val="left" w:pos="2694"/>
        </w:tabs>
        <w:spacing w:after="0" w:line="240" w:lineRule="auto"/>
        <w:ind w:left="600" w:right="-1" w:firstLine="109"/>
        <w:jc w:val="both"/>
        <w:rPr>
          <w:rFonts w:eastAsia="Times New Roman" w:cs="Arial"/>
          <w:szCs w:val="24"/>
        </w:rPr>
      </w:pPr>
      <w:r w:rsidRPr="00D90D0F">
        <w:rPr>
          <w:rFonts w:eastAsia="Times New Roman" w:cs="Arial"/>
          <w:szCs w:val="24"/>
        </w:rPr>
        <w:t>Lifts</w:t>
      </w:r>
    </w:p>
    <w:p w14:paraId="6331A760" w14:textId="77777777" w:rsidR="007F3742" w:rsidRPr="00D90D0F" w:rsidRDefault="007F3742" w:rsidP="002261D0">
      <w:pPr>
        <w:numPr>
          <w:ilvl w:val="0"/>
          <w:numId w:val="27"/>
        </w:numPr>
        <w:tabs>
          <w:tab w:val="left" w:pos="567"/>
          <w:tab w:val="left" w:pos="2694"/>
        </w:tabs>
        <w:spacing w:after="0" w:line="240" w:lineRule="auto"/>
        <w:ind w:left="600" w:right="-1" w:firstLine="109"/>
        <w:jc w:val="both"/>
        <w:rPr>
          <w:rFonts w:eastAsia="Times New Roman" w:cs="Arial"/>
          <w:szCs w:val="24"/>
        </w:rPr>
      </w:pPr>
      <w:r w:rsidRPr="00D90D0F">
        <w:rPr>
          <w:rFonts w:eastAsia="Times New Roman" w:cs="Arial"/>
          <w:szCs w:val="24"/>
        </w:rPr>
        <w:t>Roofs</w:t>
      </w:r>
    </w:p>
    <w:p w14:paraId="02EEED43" w14:textId="77777777" w:rsidR="007F3742" w:rsidRPr="00D90D0F" w:rsidRDefault="007F3742" w:rsidP="002261D0">
      <w:pPr>
        <w:numPr>
          <w:ilvl w:val="0"/>
          <w:numId w:val="27"/>
        </w:numPr>
        <w:tabs>
          <w:tab w:val="left" w:pos="567"/>
          <w:tab w:val="left" w:pos="2694"/>
        </w:tabs>
        <w:spacing w:after="0" w:line="240" w:lineRule="auto"/>
        <w:ind w:left="600" w:right="-1" w:firstLine="109"/>
        <w:jc w:val="both"/>
        <w:rPr>
          <w:rFonts w:eastAsia="Times New Roman" w:cs="Arial"/>
          <w:szCs w:val="24"/>
        </w:rPr>
      </w:pPr>
      <w:r w:rsidRPr="00D90D0F">
        <w:rPr>
          <w:rFonts w:eastAsia="Times New Roman" w:cs="Arial"/>
          <w:szCs w:val="24"/>
        </w:rPr>
        <w:t>Windows and doors</w:t>
      </w:r>
    </w:p>
    <w:p w14:paraId="2310DF96" w14:textId="77777777" w:rsidR="007F3742" w:rsidRPr="00D90D0F" w:rsidRDefault="007F3742" w:rsidP="00C33083">
      <w:pPr>
        <w:tabs>
          <w:tab w:val="left" w:pos="540"/>
          <w:tab w:val="left" w:pos="2694"/>
        </w:tabs>
        <w:spacing w:after="0" w:line="240" w:lineRule="auto"/>
        <w:ind w:left="600" w:right="-1"/>
        <w:jc w:val="both"/>
        <w:rPr>
          <w:rFonts w:eastAsia="Times New Roman" w:cs="Arial"/>
          <w:b/>
          <w:color w:val="FF0000"/>
          <w:szCs w:val="24"/>
        </w:rPr>
      </w:pPr>
    </w:p>
    <w:p w14:paraId="595E3278" w14:textId="77777777" w:rsidR="007F3742" w:rsidRPr="00D90D0F" w:rsidRDefault="007F3742" w:rsidP="00C33083">
      <w:pPr>
        <w:tabs>
          <w:tab w:val="left" w:pos="540"/>
          <w:tab w:val="left" w:pos="2694"/>
        </w:tabs>
        <w:spacing w:after="0" w:line="240" w:lineRule="auto"/>
        <w:ind w:left="600" w:right="-1"/>
        <w:jc w:val="both"/>
        <w:rPr>
          <w:rFonts w:eastAsia="Times New Roman" w:cs="Arial"/>
          <w:szCs w:val="24"/>
        </w:rPr>
      </w:pPr>
      <w:r w:rsidRPr="00D90D0F">
        <w:rPr>
          <w:rFonts w:eastAsia="Times New Roman" w:cs="Arial"/>
          <w:szCs w:val="24"/>
        </w:rPr>
        <w:t xml:space="preserve">In terms of Council Dwellings, these assets are collectively valued </w:t>
      </w:r>
      <w:proofErr w:type="gramStart"/>
      <w:r w:rsidRPr="00D90D0F">
        <w:rPr>
          <w:rFonts w:eastAsia="Times New Roman" w:cs="Arial"/>
          <w:szCs w:val="24"/>
        </w:rPr>
        <w:t>in excess of</w:t>
      </w:r>
      <w:proofErr w:type="gramEnd"/>
      <w:r w:rsidRPr="00D90D0F">
        <w:rPr>
          <w:rFonts w:eastAsia="Times New Roman" w:cs="Arial"/>
          <w:szCs w:val="24"/>
        </w:rPr>
        <w:t xml:space="preserve"> £500K.  However, when comparing the value of depreciation charged on a component basis compared to the current 40-year life straight-line methodology, the difference is not considered material.  Council Dwellings are therefore not currently subject to </w:t>
      </w:r>
      <w:proofErr w:type="gramStart"/>
      <w:r w:rsidRPr="00D90D0F">
        <w:rPr>
          <w:rFonts w:eastAsia="Times New Roman" w:cs="Arial"/>
          <w:szCs w:val="24"/>
        </w:rPr>
        <w:t>componentisation</w:t>
      </w:r>
      <w:proofErr w:type="gramEnd"/>
      <w:r w:rsidRPr="00D90D0F">
        <w:rPr>
          <w:rFonts w:eastAsia="Times New Roman" w:cs="Arial"/>
          <w:szCs w:val="24"/>
        </w:rPr>
        <w:t xml:space="preserve"> but the policy is to be reviewed on an annual basis.   </w:t>
      </w:r>
    </w:p>
    <w:p w14:paraId="0DC3002F" w14:textId="77777777" w:rsidR="007F3742" w:rsidRPr="00D90D0F" w:rsidRDefault="007F3742" w:rsidP="00C33083">
      <w:pPr>
        <w:tabs>
          <w:tab w:val="left" w:pos="540"/>
          <w:tab w:val="left" w:pos="2694"/>
        </w:tabs>
        <w:spacing w:after="0" w:line="240" w:lineRule="auto"/>
        <w:ind w:right="-1"/>
        <w:jc w:val="both"/>
        <w:rPr>
          <w:rFonts w:eastAsia="Times New Roman" w:cs="Arial"/>
          <w:b/>
          <w:color w:val="FF0000"/>
          <w:szCs w:val="24"/>
        </w:rPr>
      </w:pPr>
    </w:p>
    <w:p w14:paraId="0CEAD5B5" w14:textId="77777777" w:rsidR="007F3742" w:rsidRPr="00D90D0F" w:rsidRDefault="007F3742" w:rsidP="007F3742">
      <w:pPr>
        <w:tabs>
          <w:tab w:val="left" w:pos="540"/>
          <w:tab w:val="left" w:pos="2694"/>
        </w:tabs>
        <w:spacing w:after="0" w:line="240" w:lineRule="auto"/>
        <w:ind w:right="-472"/>
        <w:rPr>
          <w:rFonts w:eastAsia="Times New Roman" w:cs="Arial"/>
          <w:b/>
          <w:color w:val="FF0000"/>
          <w:szCs w:val="24"/>
        </w:rPr>
      </w:pPr>
    </w:p>
    <w:p w14:paraId="281530EF" w14:textId="72425D01" w:rsidR="007F3742" w:rsidRPr="00B758B0" w:rsidRDefault="007F3742" w:rsidP="002261D0">
      <w:pPr>
        <w:pStyle w:val="ListParagraph"/>
        <w:numPr>
          <w:ilvl w:val="0"/>
          <w:numId w:val="48"/>
        </w:numPr>
        <w:tabs>
          <w:tab w:val="left" w:pos="540"/>
          <w:tab w:val="left" w:pos="2694"/>
        </w:tabs>
        <w:ind w:right="-472" w:hanging="1650"/>
        <w:rPr>
          <w:rFonts w:eastAsia="Times New Roman" w:cs="Arial"/>
          <w:b/>
          <w:szCs w:val="24"/>
        </w:rPr>
      </w:pPr>
      <w:r w:rsidRPr="00B758B0">
        <w:rPr>
          <w:rFonts w:eastAsia="Times New Roman" w:cs="Arial"/>
          <w:b/>
          <w:szCs w:val="24"/>
        </w:rPr>
        <w:t xml:space="preserve">Heritage </w:t>
      </w:r>
      <w:r w:rsidR="00FD7EBD">
        <w:rPr>
          <w:rFonts w:eastAsia="Times New Roman" w:cs="Arial"/>
          <w:b/>
          <w:szCs w:val="24"/>
        </w:rPr>
        <w:t>a</w:t>
      </w:r>
      <w:r w:rsidRPr="00B758B0">
        <w:rPr>
          <w:rFonts w:eastAsia="Times New Roman" w:cs="Arial"/>
          <w:b/>
          <w:szCs w:val="24"/>
        </w:rPr>
        <w:t>ssets</w:t>
      </w:r>
    </w:p>
    <w:p w14:paraId="500312CC" w14:textId="77777777" w:rsidR="007F3742" w:rsidRPr="00DB0ACA" w:rsidRDefault="007F3742" w:rsidP="007F3742">
      <w:pPr>
        <w:tabs>
          <w:tab w:val="left" w:pos="540"/>
          <w:tab w:val="left" w:pos="2694"/>
        </w:tabs>
        <w:spacing w:after="0" w:line="240" w:lineRule="auto"/>
        <w:ind w:right="-472"/>
        <w:rPr>
          <w:rFonts w:eastAsia="Times New Roman" w:cs="Arial"/>
          <w:b/>
          <w:color w:val="FF0000"/>
          <w:szCs w:val="24"/>
        </w:rPr>
      </w:pPr>
    </w:p>
    <w:p w14:paraId="20F4EB03" w14:textId="77777777" w:rsidR="007F3742" w:rsidRPr="00DB0ACA" w:rsidRDefault="007F3742" w:rsidP="00C33083">
      <w:pPr>
        <w:spacing w:after="0" w:line="240" w:lineRule="auto"/>
        <w:ind w:left="600" w:right="-1" w:hanging="600"/>
        <w:jc w:val="both"/>
        <w:rPr>
          <w:rFonts w:eastAsia="Times New Roman" w:cs="Arial"/>
          <w:szCs w:val="24"/>
        </w:rPr>
      </w:pPr>
      <w:r w:rsidRPr="00DB0ACA">
        <w:rPr>
          <w:rFonts w:eastAsia="Times New Roman" w:cs="Arial"/>
          <w:b/>
          <w:color w:val="FF0000"/>
          <w:szCs w:val="24"/>
        </w:rPr>
        <w:tab/>
      </w:r>
      <w:r w:rsidRPr="00DB0ACA">
        <w:rPr>
          <w:rFonts w:eastAsia="Times New Roman" w:cs="Arial"/>
          <w:szCs w:val="24"/>
        </w:rPr>
        <w:t>The Council’s Heritage Assets held are Historical Monuments, Statues and Artwork.   Heritage Assets are recognised and measured (including the treatment of revaluation gains and losses) in accordance with the Council’s accounting policies on property, plant and equipment. However, no depreciation is charged on Heritage Assets as they are deemed to have an indeterminate life and have a high residual value.</w:t>
      </w:r>
    </w:p>
    <w:p w14:paraId="6EE88FD4" w14:textId="77777777" w:rsidR="007F3742" w:rsidRPr="00DB0ACA" w:rsidRDefault="007F3742" w:rsidP="00C33083">
      <w:pPr>
        <w:spacing w:after="0" w:line="240" w:lineRule="auto"/>
        <w:ind w:left="600" w:right="-1" w:hanging="600"/>
        <w:jc w:val="both"/>
        <w:rPr>
          <w:rFonts w:eastAsia="Times New Roman" w:cs="Arial"/>
          <w:i/>
          <w:szCs w:val="24"/>
        </w:rPr>
      </w:pPr>
    </w:p>
    <w:p w14:paraId="6AE2ABA1" w14:textId="77777777" w:rsidR="007F3742" w:rsidRPr="00DB0ACA" w:rsidRDefault="007F3742" w:rsidP="00C33083">
      <w:pPr>
        <w:spacing w:after="0" w:line="240" w:lineRule="auto"/>
        <w:ind w:left="600" w:right="-1" w:hanging="600"/>
        <w:jc w:val="both"/>
        <w:rPr>
          <w:rFonts w:eastAsia="Times New Roman" w:cs="Arial"/>
          <w:i/>
          <w:szCs w:val="24"/>
        </w:rPr>
      </w:pPr>
    </w:p>
    <w:p w14:paraId="14DF23D2" w14:textId="7615B040" w:rsidR="007F3742" w:rsidRPr="00DB0ACA" w:rsidRDefault="007F3742" w:rsidP="00C33083">
      <w:pPr>
        <w:spacing w:after="0" w:line="240" w:lineRule="auto"/>
        <w:ind w:left="600" w:right="-1"/>
        <w:jc w:val="both"/>
        <w:outlineLvl w:val="0"/>
        <w:rPr>
          <w:rFonts w:eastAsia="Times New Roman" w:cs="Arial"/>
          <w:b/>
          <w:szCs w:val="24"/>
        </w:rPr>
      </w:pPr>
      <w:r w:rsidRPr="00DB0ACA">
        <w:rPr>
          <w:rFonts w:eastAsia="Times New Roman" w:cs="Arial"/>
          <w:b/>
          <w:szCs w:val="24"/>
        </w:rPr>
        <w:t xml:space="preserve">Historical </w:t>
      </w:r>
      <w:r w:rsidR="00FD7EBD">
        <w:rPr>
          <w:rFonts w:eastAsia="Times New Roman" w:cs="Arial"/>
          <w:b/>
          <w:szCs w:val="24"/>
        </w:rPr>
        <w:t>m</w:t>
      </w:r>
      <w:r w:rsidRPr="00DB0ACA">
        <w:rPr>
          <w:rFonts w:eastAsia="Times New Roman" w:cs="Arial"/>
          <w:b/>
          <w:szCs w:val="24"/>
        </w:rPr>
        <w:t>onuments</w:t>
      </w:r>
    </w:p>
    <w:p w14:paraId="4F6DEB28" w14:textId="77777777" w:rsidR="007F3742" w:rsidRPr="00DB0ACA" w:rsidRDefault="007F3742" w:rsidP="00C33083">
      <w:pPr>
        <w:spacing w:after="0" w:line="240" w:lineRule="auto"/>
        <w:ind w:left="600" w:right="-1"/>
        <w:jc w:val="both"/>
        <w:rPr>
          <w:rFonts w:eastAsia="Times New Roman" w:cs="Arial"/>
          <w:szCs w:val="24"/>
        </w:rPr>
      </w:pPr>
      <w:r w:rsidRPr="00DB0ACA">
        <w:rPr>
          <w:rFonts w:eastAsia="Times New Roman" w:cs="Arial"/>
          <w:szCs w:val="24"/>
        </w:rPr>
        <w:t xml:space="preserve">The Council has seven Cenotaphs that are located at various outside locations throughout the </w:t>
      </w:r>
      <w:proofErr w:type="gramStart"/>
      <w:r w:rsidRPr="00DB0ACA">
        <w:rPr>
          <w:rFonts w:eastAsia="Times New Roman" w:cs="Arial"/>
          <w:szCs w:val="24"/>
        </w:rPr>
        <w:t>District</w:t>
      </w:r>
      <w:proofErr w:type="gramEnd"/>
      <w:r w:rsidRPr="00DB0ACA">
        <w:rPr>
          <w:rFonts w:eastAsia="Times New Roman" w:cs="Arial"/>
          <w:szCs w:val="24"/>
        </w:rPr>
        <w:t>. These monuments are reported in the Balance Sheet on an average replacement cost basis, which has been agreed following discussions with our internal valuer.</w:t>
      </w:r>
    </w:p>
    <w:p w14:paraId="46E33C64" w14:textId="77777777" w:rsidR="007F3742" w:rsidRDefault="007F3742" w:rsidP="00C33083">
      <w:pPr>
        <w:spacing w:after="0" w:line="240" w:lineRule="auto"/>
        <w:ind w:left="600" w:right="-1"/>
        <w:jc w:val="both"/>
        <w:rPr>
          <w:rFonts w:eastAsia="Times New Roman" w:cs="Arial"/>
          <w:szCs w:val="24"/>
        </w:rPr>
      </w:pPr>
    </w:p>
    <w:p w14:paraId="456AE023" w14:textId="5DB01B58" w:rsidR="007F3742" w:rsidRPr="00DB0ACA" w:rsidRDefault="007F3742" w:rsidP="00C33083">
      <w:pPr>
        <w:spacing w:after="0" w:line="240" w:lineRule="auto"/>
        <w:ind w:left="600" w:right="-1"/>
        <w:jc w:val="both"/>
        <w:outlineLvl w:val="0"/>
        <w:rPr>
          <w:rFonts w:eastAsia="Times New Roman" w:cs="Arial"/>
          <w:b/>
          <w:szCs w:val="24"/>
        </w:rPr>
      </w:pPr>
      <w:r w:rsidRPr="00DB0ACA">
        <w:rPr>
          <w:rFonts w:eastAsia="Times New Roman" w:cs="Arial"/>
          <w:b/>
          <w:szCs w:val="24"/>
        </w:rPr>
        <w:lastRenderedPageBreak/>
        <w:t xml:space="preserve">Statues and </w:t>
      </w:r>
      <w:r w:rsidR="00FD7EBD">
        <w:rPr>
          <w:rFonts w:eastAsia="Times New Roman" w:cs="Arial"/>
          <w:b/>
          <w:szCs w:val="24"/>
        </w:rPr>
        <w:t>a</w:t>
      </w:r>
      <w:r w:rsidRPr="00DB0ACA">
        <w:rPr>
          <w:rFonts w:eastAsia="Times New Roman" w:cs="Arial"/>
          <w:b/>
          <w:szCs w:val="24"/>
        </w:rPr>
        <w:t xml:space="preserve">rtwork </w:t>
      </w:r>
      <w:r w:rsidR="00FD7EBD">
        <w:rPr>
          <w:rFonts w:eastAsia="Times New Roman" w:cs="Arial"/>
          <w:b/>
          <w:szCs w:val="24"/>
        </w:rPr>
        <w:t>c</w:t>
      </w:r>
      <w:r w:rsidRPr="00DB0ACA">
        <w:rPr>
          <w:rFonts w:eastAsia="Times New Roman" w:cs="Arial"/>
          <w:b/>
          <w:szCs w:val="24"/>
        </w:rPr>
        <w:t>ollection</w:t>
      </w:r>
    </w:p>
    <w:p w14:paraId="3025860B" w14:textId="77777777" w:rsidR="007F3742" w:rsidRPr="00DB0ACA" w:rsidRDefault="007F3742" w:rsidP="00C33083">
      <w:pPr>
        <w:spacing w:after="0" w:line="240" w:lineRule="auto"/>
        <w:ind w:left="600" w:right="-1"/>
        <w:jc w:val="both"/>
        <w:rPr>
          <w:rFonts w:eastAsia="Times New Roman" w:cs="Arial"/>
          <w:szCs w:val="24"/>
        </w:rPr>
      </w:pPr>
      <w:r w:rsidRPr="00DB0ACA">
        <w:rPr>
          <w:rFonts w:eastAsia="Times New Roman" w:cs="Arial"/>
          <w:szCs w:val="24"/>
        </w:rPr>
        <w:t>The collection includes Statues, Sculptures and Mosaics situated within the local town and village streets throughout the Council.  The collection depicts the Council’s mining and engineering history to ensure the knowledge, culture and understanding of our heritage is preserved for future generations.  An artwork example would be The Flight of Fancy sculpture that represents the Rolls Royce Flying Bedstead thrust measuring machine that was developed to research the use of direct lift.  These items are reported in the Balance Sheet on an historic cost basis or on an insurance valuation basis and were mainly purchased from grant funding.</w:t>
      </w:r>
    </w:p>
    <w:p w14:paraId="2A9419FB" w14:textId="77777777" w:rsidR="007F3742" w:rsidRPr="00DB0ACA" w:rsidRDefault="007F3742" w:rsidP="00C33083">
      <w:pPr>
        <w:spacing w:after="0" w:line="240" w:lineRule="auto"/>
        <w:ind w:left="600" w:right="-1"/>
        <w:jc w:val="both"/>
        <w:rPr>
          <w:rFonts w:eastAsia="Times New Roman" w:cs="Arial"/>
          <w:i/>
          <w:szCs w:val="24"/>
        </w:rPr>
      </w:pPr>
    </w:p>
    <w:p w14:paraId="0EB57EB0" w14:textId="4C187FEB" w:rsidR="007F3742" w:rsidRPr="00DB0ACA" w:rsidRDefault="007F3742" w:rsidP="00C33083">
      <w:pPr>
        <w:spacing w:after="0" w:line="240" w:lineRule="auto"/>
        <w:ind w:left="600" w:right="-1"/>
        <w:jc w:val="both"/>
        <w:rPr>
          <w:rFonts w:eastAsia="Times New Roman" w:cs="Arial"/>
          <w:b/>
          <w:szCs w:val="24"/>
        </w:rPr>
      </w:pPr>
      <w:r w:rsidRPr="00DB0ACA">
        <w:rPr>
          <w:rFonts w:eastAsia="Times New Roman" w:cs="Arial"/>
          <w:b/>
          <w:szCs w:val="24"/>
        </w:rPr>
        <w:t xml:space="preserve">Non </w:t>
      </w:r>
      <w:r w:rsidR="00FD7EBD">
        <w:rPr>
          <w:rFonts w:eastAsia="Times New Roman" w:cs="Arial"/>
          <w:b/>
          <w:szCs w:val="24"/>
        </w:rPr>
        <w:t>b</w:t>
      </w:r>
      <w:r w:rsidRPr="00DB0ACA">
        <w:rPr>
          <w:rFonts w:eastAsia="Times New Roman" w:cs="Arial"/>
          <w:b/>
          <w:szCs w:val="24"/>
        </w:rPr>
        <w:t xml:space="preserve">alance </w:t>
      </w:r>
      <w:r w:rsidR="00FD7EBD">
        <w:rPr>
          <w:rFonts w:eastAsia="Times New Roman" w:cs="Arial"/>
          <w:b/>
          <w:szCs w:val="24"/>
        </w:rPr>
        <w:t>s</w:t>
      </w:r>
      <w:r w:rsidRPr="00DB0ACA">
        <w:rPr>
          <w:rFonts w:eastAsia="Times New Roman" w:cs="Arial"/>
          <w:b/>
          <w:szCs w:val="24"/>
        </w:rPr>
        <w:t>heet Items</w:t>
      </w:r>
    </w:p>
    <w:p w14:paraId="63C9EADF" w14:textId="77777777" w:rsidR="007F3742" w:rsidRPr="00DB0ACA" w:rsidRDefault="007F3742" w:rsidP="00C33083">
      <w:pPr>
        <w:spacing w:after="0" w:line="240" w:lineRule="auto"/>
        <w:ind w:left="600" w:right="-1"/>
        <w:jc w:val="both"/>
        <w:rPr>
          <w:rFonts w:eastAsia="Times New Roman" w:cs="Arial"/>
          <w:szCs w:val="24"/>
        </w:rPr>
      </w:pPr>
      <w:r w:rsidRPr="00DB0ACA">
        <w:rPr>
          <w:rFonts w:eastAsia="Times New Roman" w:cs="Arial"/>
          <w:szCs w:val="24"/>
        </w:rPr>
        <w:t>The Council also holds a collection of items</w:t>
      </w:r>
      <w:r w:rsidRPr="00DB0ACA">
        <w:rPr>
          <w:rFonts w:eastAsia="Times New Roman" w:cs="Arial"/>
          <w:color w:val="FF0000"/>
          <w:szCs w:val="24"/>
        </w:rPr>
        <w:t xml:space="preserve"> </w:t>
      </w:r>
      <w:r w:rsidRPr="00DB0ACA">
        <w:rPr>
          <w:rFonts w:eastAsia="Times New Roman" w:cs="Arial"/>
          <w:szCs w:val="24"/>
        </w:rPr>
        <w:t xml:space="preserve">that are not recognised on the Balance Sheet as cost information is not readily available and the Council believes that the benefits of obtaining the valuation for these items would not justify the cost.  These items are believed to have a value of £10k or less.  </w:t>
      </w:r>
      <w:proofErr w:type="gramStart"/>
      <w:r w:rsidRPr="00DB0ACA">
        <w:rPr>
          <w:rFonts w:eastAsia="Times New Roman" w:cs="Arial"/>
          <w:szCs w:val="24"/>
        </w:rPr>
        <w:t>The majority of</w:t>
      </w:r>
      <w:proofErr w:type="gramEnd"/>
      <w:r w:rsidRPr="00DB0ACA">
        <w:rPr>
          <w:rFonts w:eastAsia="Times New Roman" w:cs="Arial"/>
          <w:szCs w:val="24"/>
        </w:rPr>
        <w:t xml:space="preserve"> the collection is street mosaics, murals and sculptures purchased through grant funding or produced by the public art events.  The Council has also received </w:t>
      </w:r>
      <w:proofErr w:type="gramStart"/>
      <w:r w:rsidRPr="00DB0ACA">
        <w:rPr>
          <w:rFonts w:eastAsia="Times New Roman" w:cs="Arial"/>
          <w:szCs w:val="24"/>
        </w:rPr>
        <w:t>a number of</w:t>
      </w:r>
      <w:proofErr w:type="gramEnd"/>
      <w:r w:rsidRPr="00DB0ACA">
        <w:rPr>
          <w:rFonts w:eastAsia="Times New Roman" w:cs="Arial"/>
          <w:szCs w:val="24"/>
        </w:rPr>
        <w:t xml:space="preserve"> donations including a Knitting machine and a Stocking machine dating back to the 18</w:t>
      </w:r>
      <w:r w:rsidRPr="00DB0ACA">
        <w:rPr>
          <w:rFonts w:eastAsia="Times New Roman" w:cs="Arial"/>
          <w:szCs w:val="24"/>
          <w:vertAlign w:val="superscript"/>
        </w:rPr>
        <w:t>th</w:t>
      </w:r>
      <w:r w:rsidRPr="00DB0ACA">
        <w:rPr>
          <w:rFonts w:eastAsia="Times New Roman" w:cs="Arial"/>
          <w:szCs w:val="24"/>
        </w:rPr>
        <w:t xml:space="preserve"> and 19</w:t>
      </w:r>
      <w:r w:rsidRPr="00DB0ACA">
        <w:rPr>
          <w:rFonts w:eastAsia="Times New Roman" w:cs="Arial"/>
          <w:szCs w:val="24"/>
          <w:vertAlign w:val="superscript"/>
        </w:rPr>
        <w:t>th</w:t>
      </w:r>
      <w:r w:rsidRPr="00DB0ACA">
        <w:rPr>
          <w:rFonts w:eastAsia="Times New Roman" w:cs="Arial"/>
          <w:szCs w:val="24"/>
        </w:rPr>
        <w:t xml:space="preserve"> century, both of which are believed to be forerunners to the Spinning Jenny.  It is difficult to obtain a valuation on these two items as there is no comparable item that provides a market value.  Most assets are located on public streets, in parks or are on display within public council buildings.  A few items are stored securely in the Council’s Offices and not currently available for public viewing however, ways of making these items more accessible are being developed.</w:t>
      </w:r>
    </w:p>
    <w:p w14:paraId="54444B0C" w14:textId="77777777" w:rsidR="007F3742" w:rsidRPr="00011D33" w:rsidRDefault="007F3742" w:rsidP="00C33083">
      <w:pPr>
        <w:spacing w:after="0" w:line="240" w:lineRule="auto"/>
        <w:ind w:left="600" w:right="-1"/>
        <w:jc w:val="both"/>
        <w:rPr>
          <w:rFonts w:eastAsia="Times New Roman" w:cs="Arial"/>
          <w:b/>
          <w:i/>
          <w:szCs w:val="24"/>
          <w:highlight w:val="lightGray"/>
        </w:rPr>
      </w:pPr>
    </w:p>
    <w:p w14:paraId="5AFFE3A0" w14:textId="028BF804" w:rsidR="007F3742" w:rsidRPr="00DB0ACA" w:rsidRDefault="007F3742" w:rsidP="00C33083">
      <w:pPr>
        <w:spacing w:after="0" w:line="240" w:lineRule="auto"/>
        <w:ind w:left="600" w:right="-1"/>
        <w:jc w:val="both"/>
        <w:rPr>
          <w:rFonts w:eastAsia="Times New Roman" w:cs="Arial"/>
          <w:b/>
          <w:szCs w:val="24"/>
        </w:rPr>
      </w:pPr>
      <w:r w:rsidRPr="00DB0ACA">
        <w:rPr>
          <w:rFonts w:eastAsia="Times New Roman" w:cs="Arial"/>
          <w:b/>
          <w:szCs w:val="24"/>
        </w:rPr>
        <w:t xml:space="preserve">Heritage </w:t>
      </w:r>
      <w:r w:rsidR="00FD7EBD">
        <w:rPr>
          <w:rFonts w:eastAsia="Times New Roman" w:cs="Arial"/>
          <w:b/>
          <w:szCs w:val="24"/>
        </w:rPr>
        <w:t>a</w:t>
      </w:r>
      <w:r w:rsidRPr="00DB0ACA">
        <w:rPr>
          <w:rFonts w:eastAsia="Times New Roman" w:cs="Arial"/>
          <w:b/>
          <w:szCs w:val="24"/>
        </w:rPr>
        <w:t xml:space="preserve">ssets – </w:t>
      </w:r>
      <w:r w:rsidR="00FD7EBD">
        <w:rPr>
          <w:rFonts w:eastAsia="Times New Roman" w:cs="Arial"/>
          <w:b/>
          <w:szCs w:val="24"/>
        </w:rPr>
        <w:t>g</w:t>
      </w:r>
      <w:r w:rsidRPr="00DB0ACA">
        <w:rPr>
          <w:rFonts w:eastAsia="Times New Roman" w:cs="Arial"/>
          <w:b/>
          <w:szCs w:val="24"/>
        </w:rPr>
        <w:t>eneral</w:t>
      </w:r>
    </w:p>
    <w:p w14:paraId="25CC49EB" w14:textId="77777777" w:rsidR="007F3742" w:rsidRPr="00D90D0F" w:rsidRDefault="007F3742" w:rsidP="00C33083">
      <w:pPr>
        <w:spacing w:after="0" w:line="240" w:lineRule="auto"/>
        <w:ind w:left="600" w:right="-1"/>
        <w:jc w:val="both"/>
        <w:rPr>
          <w:rFonts w:eastAsia="Times New Roman" w:cs="Arial"/>
          <w:szCs w:val="24"/>
        </w:rPr>
      </w:pPr>
      <w:r w:rsidRPr="00DB0ACA">
        <w:rPr>
          <w:rFonts w:eastAsia="Times New Roman" w:cs="Arial"/>
          <w:szCs w:val="24"/>
        </w:rPr>
        <w:t>Heritage Assets are reviewed by the Council for impairments such as where an item has suffered physical deterioration or breakage.  Any impairment is measured and recognised within the Revaluation Reserve.   The Council works closely with the Ashfield War Memorial Committee to preserve and maintain the local historical monuments.  All other Heritage Assets are reviewed and maintained as required.  Disposal proceeds are disclosed separately in the notes to the financial statements and accounted for in accordance with statutory accounting requirements relating to capital expenditure and capital receipts.</w:t>
      </w:r>
      <w:r w:rsidRPr="00D90D0F">
        <w:rPr>
          <w:rFonts w:eastAsia="Times New Roman" w:cs="Arial"/>
          <w:szCs w:val="24"/>
        </w:rPr>
        <w:t xml:space="preserve">  </w:t>
      </w:r>
    </w:p>
    <w:p w14:paraId="293C7937" w14:textId="77777777" w:rsidR="007F3742" w:rsidRPr="00D90D0F" w:rsidRDefault="007F3742" w:rsidP="007F3742">
      <w:pPr>
        <w:spacing w:after="0" w:line="240" w:lineRule="auto"/>
        <w:ind w:left="600" w:right="-472"/>
        <w:rPr>
          <w:rFonts w:eastAsia="Times New Roman" w:cs="Arial"/>
          <w:szCs w:val="24"/>
        </w:rPr>
      </w:pPr>
    </w:p>
    <w:p w14:paraId="3FDF2382" w14:textId="77777777" w:rsidR="00B458B5" w:rsidRPr="00D90D0F" w:rsidRDefault="00B458B5" w:rsidP="007F3742">
      <w:pPr>
        <w:spacing w:after="0" w:line="240" w:lineRule="auto"/>
        <w:ind w:left="600" w:right="-472"/>
        <w:rPr>
          <w:rFonts w:eastAsia="Times New Roman" w:cs="Arial"/>
          <w:szCs w:val="24"/>
        </w:rPr>
      </w:pPr>
    </w:p>
    <w:p w14:paraId="5D244796" w14:textId="1454E1F9" w:rsidR="007F3742" w:rsidRPr="00B758B0" w:rsidRDefault="007F3742" w:rsidP="002261D0">
      <w:pPr>
        <w:pStyle w:val="ListParagraph"/>
        <w:numPr>
          <w:ilvl w:val="0"/>
          <w:numId w:val="48"/>
        </w:numPr>
        <w:tabs>
          <w:tab w:val="left" w:pos="540"/>
          <w:tab w:val="left" w:pos="2694"/>
        </w:tabs>
        <w:ind w:right="-472" w:hanging="1650"/>
        <w:rPr>
          <w:rFonts w:eastAsia="Times New Roman" w:cs="Arial"/>
          <w:b/>
          <w:szCs w:val="24"/>
          <w:u w:val="single"/>
        </w:rPr>
      </w:pPr>
      <w:r w:rsidRPr="00B758B0">
        <w:rPr>
          <w:rFonts w:eastAsia="Times New Roman" w:cs="Arial"/>
          <w:b/>
          <w:szCs w:val="24"/>
        </w:rPr>
        <w:t xml:space="preserve">Provisions, </w:t>
      </w:r>
      <w:r w:rsidR="00FD7EBD">
        <w:rPr>
          <w:rFonts w:eastAsia="Times New Roman" w:cs="Arial"/>
          <w:b/>
          <w:szCs w:val="24"/>
        </w:rPr>
        <w:t>c</w:t>
      </w:r>
      <w:r w:rsidRPr="00B758B0">
        <w:rPr>
          <w:rFonts w:eastAsia="Times New Roman" w:cs="Arial"/>
          <w:b/>
          <w:szCs w:val="24"/>
        </w:rPr>
        <w:t xml:space="preserve">ontingent </w:t>
      </w:r>
      <w:r w:rsidR="00FD7EBD">
        <w:rPr>
          <w:rFonts w:eastAsia="Times New Roman" w:cs="Arial"/>
          <w:b/>
          <w:szCs w:val="24"/>
        </w:rPr>
        <w:t>l</w:t>
      </w:r>
      <w:r w:rsidRPr="00B758B0">
        <w:rPr>
          <w:rFonts w:eastAsia="Times New Roman" w:cs="Arial"/>
          <w:b/>
          <w:szCs w:val="24"/>
        </w:rPr>
        <w:t xml:space="preserve">iabilities and </w:t>
      </w:r>
      <w:r w:rsidR="00FD7EBD">
        <w:rPr>
          <w:rFonts w:eastAsia="Times New Roman" w:cs="Arial"/>
          <w:b/>
          <w:szCs w:val="24"/>
        </w:rPr>
        <w:t>c</w:t>
      </w:r>
      <w:r w:rsidRPr="00B758B0">
        <w:rPr>
          <w:rFonts w:eastAsia="Times New Roman" w:cs="Arial"/>
          <w:b/>
          <w:szCs w:val="24"/>
        </w:rPr>
        <w:t xml:space="preserve">ontingent </w:t>
      </w:r>
      <w:r w:rsidR="00FD7EBD">
        <w:rPr>
          <w:rFonts w:eastAsia="Times New Roman" w:cs="Arial"/>
          <w:b/>
          <w:szCs w:val="24"/>
        </w:rPr>
        <w:t>a</w:t>
      </w:r>
      <w:r w:rsidRPr="00B758B0">
        <w:rPr>
          <w:rFonts w:eastAsia="Times New Roman" w:cs="Arial"/>
          <w:b/>
          <w:szCs w:val="24"/>
        </w:rPr>
        <w:t>ssets</w:t>
      </w:r>
      <w:r w:rsidRPr="00B758B0" w:rsidDel="00C4360F">
        <w:rPr>
          <w:rFonts w:eastAsia="Times New Roman" w:cs="Arial"/>
          <w:b/>
          <w:szCs w:val="24"/>
        </w:rPr>
        <w:t xml:space="preserve"> </w:t>
      </w:r>
    </w:p>
    <w:p w14:paraId="53DB1C2F" w14:textId="77777777" w:rsidR="007F3742" w:rsidRPr="00D90D0F" w:rsidRDefault="007F3742" w:rsidP="007F3742">
      <w:pPr>
        <w:tabs>
          <w:tab w:val="left" w:pos="567"/>
          <w:tab w:val="left" w:pos="1134"/>
          <w:tab w:val="left" w:pos="2694"/>
        </w:tabs>
        <w:spacing w:after="0" w:line="240" w:lineRule="auto"/>
        <w:ind w:right="-472"/>
        <w:rPr>
          <w:rFonts w:eastAsia="Times New Roman" w:cs="Arial"/>
          <w:szCs w:val="24"/>
        </w:rPr>
      </w:pPr>
      <w:r w:rsidRPr="00D90D0F">
        <w:rPr>
          <w:rFonts w:eastAsia="Times New Roman" w:cs="Arial"/>
          <w:szCs w:val="24"/>
        </w:rPr>
        <w:tab/>
      </w:r>
    </w:p>
    <w:p w14:paraId="17D516FC" w14:textId="77777777" w:rsidR="007F3742" w:rsidRPr="00D90D0F" w:rsidRDefault="007F3742" w:rsidP="002261D0">
      <w:pPr>
        <w:numPr>
          <w:ilvl w:val="1"/>
          <w:numId w:val="24"/>
        </w:numPr>
        <w:tabs>
          <w:tab w:val="left" w:pos="567"/>
          <w:tab w:val="left" w:pos="1134"/>
          <w:tab w:val="num" w:pos="1440"/>
          <w:tab w:val="left" w:pos="2694"/>
        </w:tabs>
        <w:spacing w:after="0" w:line="240" w:lineRule="auto"/>
        <w:ind w:right="-472" w:hanging="840"/>
        <w:rPr>
          <w:rFonts w:eastAsia="Times New Roman" w:cs="Arial"/>
          <w:b/>
          <w:szCs w:val="24"/>
        </w:rPr>
      </w:pPr>
      <w:r w:rsidRPr="00D90D0F">
        <w:rPr>
          <w:rFonts w:eastAsia="Times New Roman" w:cs="Arial"/>
          <w:b/>
          <w:szCs w:val="24"/>
        </w:rPr>
        <w:t xml:space="preserve">Provisions  </w:t>
      </w:r>
    </w:p>
    <w:p w14:paraId="64DF8834" w14:textId="77777777" w:rsidR="007F3742" w:rsidRPr="00D90D0F" w:rsidRDefault="007F3742" w:rsidP="007F3742">
      <w:pPr>
        <w:tabs>
          <w:tab w:val="left" w:pos="567"/>
          <w:tab w:val="left" w:pos="1134"/>
          <w:tab w:val="left" w:pos="2694"/>
        </w:tabs>
        <w:spacing w:after="0" w:line="240" w:lineRule="auto"/>
        <w:ind w:right="-472"/>
        <w:rPr>
          <w:rFonts w:eastAsia="Times New Roman" w:cs="Arial"/>
          <w:szCs w:val="24"/>
        </w:rPr>
      </w:pPr>
    </w:p>
    <w:p w14:paraId="6E7917BE"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r w:rsidRPr="00D90D0F">
        <w:rPr>
          <w:rFonts w:eastAsia="Times New Roman" w:cs="Arial"/>
          <w:szCs w:val="24"/>
        </w:rPr>
        <w:t>Provisions are made where an event has taken place that gives the Council an obligation that probably requires settlement by a transfer of economic benefits, but where the timing of the transfer is uncertain. For instance, the Council may be involved in a court case that could eventually result in the making of a settlement or the payment of compensation.</w:t>
      </w:r>
    </w:p>
    <w:p w14:paraId="3690C098"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p>
    <w:p w14:paraId="6A3968B3"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r w:rsidRPr="00D90D0F">
        <w:rPr>
          <w:rFonts w:eastAsia="Times New Roman" w:cs="Arial"/>
          <w:szCs w:val="24"/>
        </w:rPr>
        <w:t xml:space="preserve">Provisions are charged to the appropriate service revenue account in the year that the Council becomes aware of the obligation and are measured at the best estimate at the balance sheet date of the expenditure required to settle the obligation, </w:t>
      </w:r>
      <w:proofErr w:type="gramStart"/>
      <w:r w:rsidRPr="00D90D0F">
        <w:rPr>
          <w:rFonts w:eastAsia="Times New Roman" w:cs="Arial"/>
          <w:szCs w:val="24"/>
        </w:rPr>
        <w:t>taking into account</w:t>
      </w:r>
      <w:proofErr w:type="gramEnd"/>
      <w:r w:rsidRPr="00D90D0F">
        <w:rPr>
          <w:rFonts w:eastAsia="Times New Roman" w:cs="Arial"/>
          <w:szCs w:val="24"/>
        </w:rPr>
        <w:t xml:space="preserve"> relevant risks and uncertainties.  </w:t>
      </w:r>
    </w:p>
    <w:p w14:paraId="377280EE"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p>
    <w:p w14:paraId="3EC90580"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r w:rsidRPr="00D90D0F">
        <w:rPr>
          <w:rFonts w:eastAsia="Times New Roman" w:cs="Arial"/>
          <w:szCs w:val="24"/>
        </w:rPr>
        <w:lastRenderedPageBreak/>
        <w:t>When payments are eventually made, they are charged to the provision set up in the Balance Sheet. Estimated settlements are reviewed at the end of each financial year; where it becomes more likely than not that a transfer of economic benefits will not be required (or a lower settlement than anticipated is made), the provision is reversed and credited back to the relevant service revenue account.</w:t>
      </w:r>
    </w:p>
    <w:p w14:paraId="40E4CD93"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p>
    <w:p w14:paraId="24AF6495"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r w:rsidRPr="00D90D0F">
        <w:rPr>
          <w:rFonts w:eastAsia="Times New Roman" w:cs="Arial"/>
          <w:szCs w:val="24"/>
        </w:rPr>
        <w:t xml:space="preserve">Where some or </w:t>
      </w:r>
      <w:proofErr w:type="gramStart"/>
      <w:r w:rsidRPr="00D90D0F">
        <w:rPr>
          <w:rFonts w:eastAsia="Times New Roman" w:cs="Arial"/>
          <w:szCs w:val="24"/>
        </w:rPr>
        <w:t>all of</w:t>
      </w:r>
      <w:proofErr w:type="gramEnd"/>
      <w:r w:rsidRPr="00D90D0F">
        <w:rPr>
          <w:rFonts w:eastAsia="Times New Roman" w:cs="Arial"/>
          <w:szCs w:val="24"/>
        </w:rPr>
        <w:t xml:space="preserve"> the payment required to settle a provision is expected to be met by another party (e.g. from an insurance claim), this is only recognised as income in the relevant service revenue account if it is virtually certain that reimbursement will be received if the obligation is settled.</w:t>
      </w:r>
    </w:p>
    <w:p w14:paraId="77B27C58"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p>
    <w:p w14:paraId="15594278" w14:textId="6A752CA3" w:rsidR="007F3742" w:rsidRPr="00D90D0F" w:rsidRDefault="007F3742" w:rsidP="002261D0">
      <w:pPr>
        <w:numPr>
          <w:ilvl w:val="1"/>
          <w:numId w:val="24"/>
        </w:numPr>
        <w:tabs>
          <w:tab w:val="left" w:pos="567"/>
          <w:tab w:val="left" w:pos="1134"/>
          <w:tab w:val="num" w:pos="1440"/>
          <w:tab w:val="left" w:pos="2694"/>
        </w:tabs>
        <w:spacing w:after="0" w:line="240" w:lineRule="auto"/>
        <w:ind w:right="-1" w:hanging="840"/>
        <w:jc w:val="both"/>
        <w:rPr>
          <w:rFonts w:eastAsia="Times New Roman" w:cs="Arial"/>
          <w:b/>
          <w:szCs w:val="24"/>
        </w:rPr>
      </w:pPr>
      <w:r w:rsidRPr="00D90D0F">
        <w:rPr>
          <w:rFonts w:eastAsia="Times New Roman" w:cs="Arial"/>
          <w:b/>
          <w:szCs w:val="24"/>
        </w:rPr>
        <w:t xml:space="preserve">Contingent </w:t>
      </w:r>
      <w:r w:rsidR="00FD7EBD">
        <w:rPr>
          <w:rFonts w:eastAsia="Times New Roman" w:cs="Arial"/>
          <w:b/>
          <w:szCs w:val="24"/>
        </w:rPr>
        <w:t>l</w:t>
      </w:r>
      <w:r w:rsidRPr="00D90D0F">
        <w:rPr>
          <w:rFonts w:eastAsia="Times New Roman" w:cs="Arial"/>
          <w:b/>
          <w:szCs w:val="24"/>
        </w:rPr>
        <w:t xml:space="preserve">iabilities </w:t>
      </w:r>
    </w:p>
    <w:p w14:paraId="1C57AADF"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p>
    <w:p w14:paraId="6A42E61B"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r w:rsidRPr="00D90D0F">
        <w:rPr>
          <w:rFonts w:eastAsia="Times New Roman" w:cs="Arial"/>
          <w:szCs w:val="24"/>
        </w:rPr>
        <w:t>A Contingent Liability arises where an event has taken place that gives the Council a possible obligation whose existence will only be confirmed by the occurrence or otherwise of uncertain future events not wholly within the control of the Council. Contingent Liabilities also arise in circumstances where a provision would otherwise be made but either it is not probable that an outflow of resources will be required or the amount of the obligation cannot be measured reliably.  Contingent Liabilities are not recognised in the Balance Sheet but disclosed in a note to the accounts.</w:t>
      </w:r>
    </w:p>
    <w:p w14:paraId="23828362"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p>
    <w:p w14:paraId="60F71DD1"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p>
    <w:p w14:paraId="033FC541" w14:textId="706AAA88" w:rsidR="007F3742" w:rsidRPr="00D90D0F" w:rsidRDefault="007F3742" w:rsidP="002261D0">
      <w:pPr>
        <w:numPr>
          <w:ilvl w:val="1"/>
          <w:numId w:val="24"/>
        </w:numPr>
        <w:tabs>
          <w:tab w:val="left" w:pos="567"/>
          <w:tab w:val="left" w:pos="1134"/>
          <w:tab w:val="num" w:pos="1440"/>
          <w:tab w:val="left" w:pos="2694"/>
        </w:tabs>
        <w:spacing w:after="0" w:line="240" w:lineRule="auto"/>
        <w:ind w:right="-1" w:hanging="840"/>
        <w:jc w:val="both"/>
        <w:rPr>
          <w:rFonts w:eastAsia="Times New Roman" w:cs="Arial"/>
          <w:b/>
          <w:szCs w:val="24"/>
        </w:rPr>
      </w:pPr>
      <w:r w:rsidRPr="00D90D0F">
        <w:rPr>
          <w:rFonts w:eastAsia="Times New Roman" w:cs="Arial"/>
          <w:b/>
          <w:szCs w:val="24"/>
        </w:rPr>
        <w:t xml:space="preserve">Contingent </w:t>
      </w:r>
      <w:r w:rsidR="00FD7EBD">
        <w:rPr>
          <w:rFonts w:eastAsia="Times New Roman" w:cs="Arial"/>
          <w:b/>
          <w:szCs w:val="24"/>
        </w:rPr>
        <w:t>a</w:t>
      </w:r>
      <w:r w:rsidRPr="00D90D0F">
        <w:rPr>
          <w:rFonts w:eastAsia="Times New Roman" w:cs="Arial"/>
          <w:b/>
          <w:szCs w:val="24"/>
        </w:rPr>
        <w:t xml:space="preserve">ssets </w:t>
      </w:r>
    </w:p>
    <w:p w14:paraId="407EF86C"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p>
    <w:p w14:paraId="620D2EB6" w14:textId="77777777" w:rsidR="007F3742" w:rsidRPr="00D90D0F" w:rsidRDefault="007F3742" w:rsidP="00C33083">
      <w:pPr>
        <w:tabs>
          <w:tab w:val="left" w:pos="567"/>
          <w:tab w:val="left" w:pos="1134"/>
          <w:tab w:val="left" w:pos="2694"/>
        </w:tabs>
        <w:spacing w:after="0" w:line="240" w:lineRule="auto"/>
        <w:ind w:right="-1"/>
        <w:jc w:val="both"/>
        <w:rPr>
          <w:rFonts w:eastAsia="Times New Roman" w:cs="Arial"/>
          <w:szCs w:val="24"/>
        </w:rPr>
      </w:pPr>
      <w:r w:rsidRPr="00D90D0F">
        <w:rPr>
          <w:rFonts w:eastAsia="Times New Roman" w:cs="Arial"/>
          <w:szCs w:val="24"/>
        </w:rPr>
        <w:t>A Contingent Asset arises where an event has taken place that gives the Council a possible asset whose existence will only be confirmed by the occurrence or otherwise of uncertain future events not wholly within the control of the Council.  Contingent Assets are not recognised in the Balance Sheet but disclosed in a note to the accounts where it is probable that there will be an inflow of economic benefits or service potential.</w:t>
      </w:r>
    </w:p>
    <w:p w14:paraId="793D4C30" w14:textId="77777777" w:rsidR="007F3742" w:rsidRPr="00D90D0F" w:rsidRDefault="007F3742" w:rsidP="007F3742">
      <w:pPr>
        <w:tabs>
          <w:tab w:val="left" w:pos="567"/>
          <w:tab w:val="left" w:pos="1134"/>
          <w:tab w:val="left" w:pos="2694"/>
        </w:tabs>
        <w:spacing w:after="0" w:line="240" w:lineRule="auto"/>
        <w:ind w:right="-472"/>
        <w:rPr>
          <w:rFonts w:eastAsia="Times New Roman" w:cs="Arial"/>
          <w:b/>
          <w:szCs w:val="24"/>
        </w:rPr>
      </w:pPr>
    </w:p>
    <w:p w14:paraId="3FA0BA4F" w14:textId="11755340" w:rsidR="007F3742" w:rsidRPr="00B758B0" w:rsidRDefault="007F3742" w:rsidP="002261D0">
      <w:pPr>
        <w:pStyle w:val="ListParagraph"/>
        <w:numPr>
          <w:ilvl w:val="0"/>
          <w:numId w:val="48"/>
        </w:numPr>
        <w:tabs>
          <w:tab w:val="left" w:pos="567"/>
          <w:tab w:val="left" w:pos="1134"/>
          <w:tab w:val="left" w:pos="2694"/>
        </w:tabs>
        <w:ind w:right="-472" w:hanging="1650"/>
        <w:rPr>
          <w:rFonts w:eastAsia="Times New Roman" w:cs="Arial"/>
          <w:b/>
          <w:szCs w:val="24"/>
          <w:u w:val="single"/>
        </w:rPr>
      </w:pPr>
      <w:r w:rsidRPr="00B758B0">
        <w:rPr>
          <w:rFonts w:eastAsia="Times New Roman" w:cs="Arial"/>
          <w:b/>
          <w:szCs w:val="24"/>
        </w:rPr>
        <w:t>Reserves</w:t>
      </w:r>
    </w:p>
    <w:p w14:paraId="14183FB2" w14:textId="77777777" w:rsidR="007F3742" w:rsidRPr="00D90D0F" w:rsidRDefault="007F3742" w:rsidP="007F3742">
      <w:pPr>
        <w:tabs>
          <w:tab w:val="left" w:pos="567"/>
          <w:tab w:val="left" w:pos="1134"/>
          <w:tab w:val="left" w:pos="2694"/>
        </w:tabs>
        <w:spacing w:after="0" w:line="240" w:lineRule="auto"/>
        <w:ind w:right="-472"/>
        <w:rPr>
          <w:rFonts w:eastAsia="Times New Roman" w:cs="Arial"/>
          <w:szCs w:val="24"/>
        </w:rPr>
      </w:pPr>
      <w:r w:rsidRPr="00D90D0F">
        <w:rPr>
          <w:rFonts w:eastAsia="Times New Roman" w:cs="Arial"/>
          <w:szCs w:val="24"/>
        </w:rPr>
        <w:tab/>
      </w:r>
    </w:p>
    <w:p w14:paraId="01503EB9"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szCs w:val="24"/>
        </w:rPr>
      </w:pPr>
      <w:r w:rsidRPr="00D90D0F">
        <w:rPr>
          <w:rFonts w:eastAsia="Times New Roman" w:cs="Arial"/>
          <w:szCs w:val="24"/>
        </w:rPr>
        <w:t xml:space="preserve">The Council sets aside specific amounts as reserves for future policy purposes, or to cover contingencies.  Reserves are created by appropriating amounts out of the General Fund Balance in the Movement in Reserves. When expenditure to be financed from a reserve is incurred, it is charged to the appropriate revenue account in that year to score against the Surplus or Deficit on the Provision of Services in the Comprehensive Income and Expenditure Statement. The reserve is then appropriated back into the General Fund Balance in the Movement in Reserves Statement so that there is no net charge against Council Tax for the expenditure.  </w:t>
      </w:r>
    </w:p>
    <w:p w14:paraId="7E82F560"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szCs w:val="24"/>
        </w:rPr>
      </w:pPr>
    </w:p>
    <w:p w14:paraId="010C7098"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The level of reserves and balances is reviewed annually to ensure they are appropriate.  The General Fund Balance, Earmarked Reserve</w:t>
      </w:r>
      <w:r>
        <w:rPr>
          <w:rFonts w:eastAsia="Times New Roman" w:cs="Arial"/>
          <w:iCs/>
          <w:szCs w:val="24"/>
        </w:rPr>
        <w:t>s</w:t>
      </w:r>
      <w:r w:rsidRPr="00D90D0F">
        <w:rPr>
          <w:rFonts w:eastAsia="Times New Roman" w:cs="Arial"/>
          <w:iCs/>
          <w:szCs w:val="24"/>
        </w:rPr>
        <w:t xml:space="preserve"> and Reserves arising from Capital Receipts together with Capital Grants Unapplied are deemed to be usable reserves in that they may be used to fund future expenditure. </w:t>
      </w:r>
    </w:p>
    <w:p w14:paraId="55483AE1"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color w:val="FF0000"/>
          <w:szCs w:val="24"/>
        </w:rPr>
      </w:pPr>
    </w:p>
    <w:p w14:paraId="4F07A467"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 xml:space="preserve">Certain reserves are kept </w:t>
      </w:r>
      <w:proofErr w:type="gramStart"/>
      <w:r w:rsidRPr="00D90D0F">
        <w:rPr>
          <w:rFonts w:eastAsia="Times New Roman" w:cs="Arial"/>
          <w:iCs/>
          <w:szCs w:val="24"/>
        </w:rPr>
        <w:t>to manage</w:t>
      </w:r>
      <w:proofErr w:type="gramEnd"/>
      <w:r w:rsidRPr="00D90D0F">
        <w:rPr>
          <w:rFonts w:eastAsia="Times New Roman" w:cs="Arial"/>
          <w:iCs/>
          <w:szCs w:val="24"/>
        </w:rPr>
        <w:t xml:space="preserve"> the accounting processes for non-current assets, financial instruments</w:t>
      </w:r>
      <w:r>
        <w:rPr>
          <w:rFonts w:eastAsia="Times New Roman" w:cs="Arial"/>
          <w:iCs/>
          <w:szCs w:val="24"/>
        </w:rPr>
        <w:t>,</w:t>
      </w:r>
      <w:r w:rsidRPr="00D90D0F">
        <w:rPr>
          <w:rFonts w:eastAsia="Times New Roman" w:cs="Arial"/>
          <w:iCs/>
          <w:szCs w:val="24"/>
        </w:rPr>
        <w:t xml:space="preserve"> retirement benefits and employee benefits; these are termed unusable reserves and are not available to be used to fund future expenditure.  </w:t>
      </w:r>
    </w:p>
    <w:p w14:paraId="34C29917" w14:textId="77777777" w:rsidR="007F3742" w:rsidRPr="00D90D0F" w:rsidRDefault="007F3742" w:rsidP="00C33083">
      <w:pPr>
        <w:tabs>
          <w:tab w:val="left" w:pos="567"/>
          <w:tab w:val="left" w:pos="1134"/>
          <w:tab w:val="left" w:pos="2694"/>
        </w:tabs>
        <w:spacing w:after="0" w:line="240" w:lineRule="auto"/>
        <w:ind w:right="-1" w:hanging="100"/>
        <w:jc w:val="both"/>
        <w:rPr>
          <w:rFonts w:eastAsia="Times New Roman" w:cs="Arial"/>
          <w:b/>
          <w:szCs w:val="24"/>
        </w:rPr>
      </w:pPr>
    </w:p>
    <w:p w14:paraId="2877C912" w14:textId="5A0D7183" w:rsidR="007F3742" w:rsidRPr="00B758B0" w:rsidRDefault="007F3742" w:rsidP="002261D0">
      <w:pPr>
        <w:pStyle w:val="ListParagraph"/>
        <w:numPr>
          <w:ilvl w:val="0"/>
          <w:numId w:val="48"/>
        </w:numPr>
        <w:tabs>
          <w:tab w:val="left" w:pos="567"/>
          <w:tab w:val="left" w:pos="1134"/>
          <w:tab w:val="left" w:pos="2694"/>
        </w:tabs>
        <w:ind w:right="-472" w:hanging="1650"/>
        <w:rPr>
          <w:rFonts w:eastAsia="Times New Roman" w:cs="Arial"/>
          <w:b/>
          <w:szCs w:val="24"/>
        </w:rPr>
      </w:pPr>
      <w:r w:rsidRPr="00B758B0">
        <w:rPr>
          <w:rFonts w:eastAsia="Times New Roman" w:cs="Arial"/>
          <w:b/>
          <w:szCs w:val="24"/>
        </w:rPr>
        <w:lastRenderedPageBreak/>
        <w:t xml:space="preserve">Revenue </w:t>
      </w:r>
      <w:r w:rsidR="00FD7EBD">
        <w:rPr>
          <w:rFonts w:eastAsia="Times New Roman" w:cs="Arial"/>
          <w:b/>
          <w:szCs w:val="24"/>
        </w:rPr>
        <w:t>e</w:t>
      </w:r>
      <w:r w:rsidRPr="00B758B0">
        <w:rPr>
          <w:rFonts w:eastAsia="Times New Roman" w:cs="Arial"/>
          <w:b/>
          <w:szCs w:val="24"/>
        </w:rPr>
        <w:t xml:space="preserve">xpenditure </w:t>
      </w:r>
      <w:r w:rsidR="00FD7EBD">
        <w:rPr>
          <w:rFonts w:eastAsia="Times New Roman" w:cs="Arial"/>
          <w:b/>
          <w:szCs w:val="24"/>
        </w:rPr>
        <w:t>f</w:t>
      </w:r>
      <w:r w:rsidRPr="00B758B0">
        <w:rPr>
          <w:rFonts w:eastAsia="Times New Roman" w:cs="Arial"/>
          <w:b/>
          <w:szCs w:val="24"/>
        </w:rPr>
        <w:t xml:space="preserve">unded from </w:t>
      </w:r>
      <w:r w:rsidR="00FD7EBD">
        <w:rPr>
          <w:rFonts w:eastAsia="Times New Roman" w:cs="Arial"/>
          <w:b/>
          <w:szCs w:val="24"/>
        </w:rPr>
        <w:t>c</w:t>
      </w:r>
      <w:r w:rsidRPr="00B758B0">
        <w:rPr>
          <w:rFonts w:eastAsia="Times New Roman" w:cs="Arial"/>
          <w:b/>
          <w:szCs w:val="24"/>
        </w:rPr>
        <w:t xml:space="preserve">apital under </w:t>
      </w:r>
      <w:r w:rsidR="00FD7EBD">
        <w:rPr>
          <w:rFonts w:eastAsia="Times New Roman" w:cs="Arial"/>
          <w:b/>
          <w:szCs w:val="24"/>
        </w:rPr>
        <w:t>s</w:t>
      </w:r>
      <w:r w:rsidRPr="00B758B0">
        <w:rPr>
          <w:rFonts w:eastAsia="Times New Roman" w:cs="Arial"/>
          <w:b/>
          <w:szCs w:val="24"/>
        </w:rPr>
        <w:t xml:space="preserve">tatute (REFCUS) </w:t>
      </w:r>
    </w:p>
    <w:p w14:paraId="1669767B" w14:textId="77777777" w:rsidR="007F3742" w:rsidRPr="00D90D0F" w:rsidRDefault="007F3742" w:rsidP="007F3742">
      <w:pPr>
        <w:tabs>
          <w:tab w:val="left" w:pos="567"/>
          <w:tab w:val="left" w:pos="1134"/>
          <w:tab w:val="left" w:pos="2694"/>
        </w:tabs>
        <w:spacing w:after="0" w:line="240" w:lineRule="auto"/>
        <w:ind w:left="360" w:right="-472"/>
        <w:rPr>
          <w:rFonts w:eastAsia="Times New Roman" w:cs="Arial"/>
          <w:b/>
          <w:szCs w:val="24"/>
        </w:rPr>
      </w:pPr>
    </w:p>
    <w:p w14:paraId="66F31656" w14:textId="77777777" w:rsidR="007F3742" w:rsidRPr="00D90D0F" w:rsidRDefault="007F3742" w:rsidP="00C33083">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1"/>
        <w:jc w:val="both"/>
        <w:rPr>
          <w:rFonts w:eastAsia="Times New Roman" w:cs="Arial"/>
          <w:iCs/>
          <w:szCs w:val="24"/>
        </w:rPr>
      </w:pPr>
      <w:r w:rsidRPr="00D90D0F">
        <w:rPr>
          <w:rFonts w:eastAsia="Times New Roman" w:cs="Arial"/>
          <w:iCs/>
          <w:szCs w:val="24"/>
        </w:rPr>
        <w:t xml:space="preserve">Expenditure incurred during the year that may be capitalised under statutory provisions but that does not result in the creation of non-current assets has been charged as expenditure to the relevant service in the Comprehensive Income and Expenditure </w:t>
      </w:r>
      <w:r>
        <w:rPr>
          <w:rFonts w:eastAsia="Times New Roman" w:cs="Arial"/>
          <w:iCs/>
          <w:szCs w:val="24"/>
        </w:rPr>
        <w:t xml:space="preserve">Statement </w:t>
      </w:r>
      <w:r w:rsidRPr="00D90D0F">
        <w:rPr>
          <w:rFonts w:eastAsia="Times New Roman" w:cs="Arial"/>
          <w:iCs/>
          <w:szCs w:val="24"/>
        </w:rPr>
        <w:t>in the year. Where the Council has decided to meet the cost of this expenditure from existing capital resources or by borrowing, a transfer in the Movement in Reserves Statement from the General Fund Balance to the Capital Adjustment Account reverses out the amounts so that there is no impact on the level of council tax.</w:t>
      </w:r>
    </w:p>
    <w:p w14:paraId="7EBF61B3" w14:textId="77777777" w:rsidR="007F3742" w:rsidRPr="00D90D0F" w:rsidRDefault="007F3742" w:rsidP="007F3742">
      <w:pPr>
        <w:widowControl w:val="0"/>
        <w:tabs>
          <w:tab w:val="left" w:pos="-720"/>
          <w:tab w:val="left" w:pos="240"/>
          <w:tab w:val="left" w:pos="567"/>
          <w:tab w:val="left" w:pos="960"/>
          <w:tab w:val="left" w:pos="1680"/>
          <w:tab w:val="left" w:pos="2400"/>
          <w:tab w:val="left" w:pos="3120"/>
          <w:tab w:val="left" w:pos="3840"/>
          <w:tab w:val="left" w:pos="4560"/>
          <w:tab w:val="left" w:pos="5280"/>
          <w:tab w:val="left" w:pos="6000"/>
          <w:tab w:val="decimal" w:pos="7440"/>
          <w:tab w:val="decimal" w:pos="8880"/>
        </w:tabs>
        <w:spacing w:after="0" w:line="240" w:lineRule="auto"/>
        <w:ind w:right="-472"/>
        <w:rPr>
          <w:rFonts w:eastAsia="Times New Roman" w:cs="Arial"/>
          <w:iCs/>
          <w:szCs w:val="24"/>
        </w:rPr>
      </w:pPr>
    </w:p>
    <w:p w14:paraId="0F14006C" w14:textId="2CABBD75" w:rsidR="007F3742" w:rsidRPr="00B758B0" w:rsidRDefault="007F3742" w:rsidP="002261D0">
      <w:pPr>
        <w:pStyle w:val="ListParagraph"/>
        <w:numPr>
          <w:ilvl w:val="0"/>
          <w:numId w:val="48"/>
        </w:numPr>
        <w:tabs>
          <w:tab w:val="left" w:pos="540"/>
          <w:tab w:val="left" w:pos="1134"/>
          <w:tab w:val="left" w:pos="2694"/>
          <w:tab w:val="left" w:pos="4253"/>
          <w:tab w:val="left" w:pos="5954"/>
        </w:tabs>
        <w:ind w:right="-472" w:hanging="1650"/>
        <w:rPr>
          <w:rFonts w:eastAsia="Times New Roman" w:cs="Arial"/>
          <w:b/>
          <w:szCs w:val="24"/>
        </w:rPr>
      </w:pPr>
      <w:r w:rsidRPr="00B758B0">
        <w:rPr>
          <w:rFonts w:eastAsia="Times New Roman" w:cs="Arial"/>
          <w:b/>
          <w:szCs w:val="24"/>
        </w:rPr>
        <w:t xml:space="preserve">Value </w:t>
      </w:r>
      <w:r w:rsidR="00FD7EBD">
        <w:rPr>
          <w:rFonts w:eastAsia="Times New Roman" w:cs="Arial"/>
          <w:b/>
          <w:szCs w:val="24"/>
        </w:rPr>
        <w:t>a</w:t>
      </w:r>
      <w:r w:rsidRPr="00B758B0">
        <w:rPr>
          <w:rFonts w:eastAsia="Times New Roman" w:cs="Arial"/>
          <w:b/>
          <w:szCs w:val="24"/>
        </w:rPr>
        <w:t xml:space="preserve">dded </w:t>
      </w:r>
      <w:r w:rsidR="00FD7EBD">
        <w:rPr>
          <w:rFonts w:eastAsia="Times New Roman" w:cs="Arial"/>
          <w:b/>
          <w:szCs w:val="24"/>
        </w:rPr>
        <w:t>t</w:t>
      </w:r>
      <w:r w:rsidRPr="00B758B0">
        <w:rPr>
          <w:rFonts w:eastAsia="Times New Roman" w:cs="Arial"/>
          <w:b/>
          <w:szCs w:val="24"/>
        </w:rPr>
        <w:t>ax</w:t>
      </w:r>
    </w:p>
    <w:p w14:paraId="0D60F466" w14:textId="77777777" w:rsidR="007F3742" w:rsidRPr="00D90D0F" w:rsidRDefault="007F3742" w:rsidP="00C33083">
      <w:pPr>
        <w:tabs>
          <w:tab w:val="left" w:pos="540"/>
          <w:tab w:val="left" w:pos="1134"/>
          <w:tab w:val="left" w:pos="4253"/>
          <w:tab w:val="left" w:pos="5954"/>
        </w:tabs>
        <w:spacing w:after="0" w:line="240" w:lineRule="auto"/>
        <w:ind w:left="540" w:right="-1"/>
        <w:jc w:val="both"/>
        <w:rPr>
          <w:rFonts w:eastAsia="Times New Roman" w:cs="Arial"/>
          <w:szCs w:val="24"/>
        </w:rPr>
      </w:pPr>
    </w:p>
    <w:p w14:paraId="5B8C9344" w14:textId="77777777" w:rsidR="007F3742" w:rsidRPr="00D90D0F" w:rsidRDefault="007F3742" w:rsidP="00C33083">
      <w:pPr>
        <w:tabs>
          <w:tab w:val="left" w:pos="540"/>
          <w:tab w:val="left" w:pos="1134"/>
          <w:tab w:val="left" w:pos="4253"/>
          <w:tab w:val="left" w:pos="5954"/>
        </w:tabs>
        <w:spacing w:after="0" w:line="240" w:lineRule="auto"/>
        <w:ind w:left="540" w:right="-1"/>
        <w:jc w:val="both"/>
        <w:rPr>
          <w:rFonts w:eastAsia="Times New Roman" w:cs="Arial"/>
          <w:szCs w:val="24"/>
        </w:rPr>
      </w:pPr>
      <w:r w:rsidRPr="00D90D0F">
        <w:rPr>
          <w:rFonts w:eastAsia="Times New Roman" w:cs="Arial"/>
          <w:szCs w:val="24"/>
        </w:rPr>
        <w:t xml:space="preserve">Value Added Tax (VAT) is excluded from all income and expenditure received and paid by the Council except where it is classed as irrecoverable by HM Revenue and Customs. </w:t>
      </w:r>
    </w:p>
    <w:p w14:paraId="3AFA89F8" w14:textId="77777777" w:rsidR="007F3742" w:rsidRPr="00D90D0F" w:rsidRDefault="007F3742" w:rsidP="007F3742">
      <w:pPr>
        <w:tabs>
          <w:tab w:val="left" w:pos="540"/>
          <w:tab w:val="left" w:pos="1134"/>
          <w:tab w:val="left" w:pos="4253"/>
          <w:tab w:val="left" w:pos="5954"/>
        </w:tabs>
        <w:spacing w:after="0" w:line="240" w:lineRule="auto"/>
        <w:ind w:left="540" w:right="-472"/>
        <w:rPr>
          <w:rFonts w:eastAsia="Times New Roman" w:cs="Arial"/>
          <w:szCs w:val="24"/>
        </w:rPr>
      </w:pPr>
    </w:p>
    <w:p w14:paraId="388BC902" w14:textId="55D0FB82" w:rsidR="007F3742" w:rsidRPr="00B758B0" w:rsidRDefault="007F3742" w:rsidP="002261D0">
      <w:pPr>
        <w:pStyle w:val="ListParagraph"/>
        <w:numPr>
          <w:ilvl w:val="0"/>
          <w:numId w:val="48"/>
        </w:numPr>
        <w:ind w:left="567" w:right="-472" w:hanging="567"/>
        <w:rPr>
          <w:rFonts w:eastAsia="Times New Roman" w:cs="Arial"/>
          <w:b/>
          <w:szCs w:val="24"/>
        </w:rPr>
      </w:pPr>
      <w:r w:rsidRPr="00B758B0">
        <w:rPr>
          <w:rFonts w:eastAsia="Times New Roman" w:cs="Arial"/>
          <w:b/>
          <w:szCs w:val="24"/>
        </w:rPr>
        <w:t xml:space="preserve">The </w:t>
      </w:r>
      <w:r w:rsidR="00FD7EBD">
        <w:rPr>
          <w:rFonts w:eastAsia="Times New Roman" w:cs="Arial"/>
          <w:b/>
          <w:szCs w:val="24"/>
        </w:rPr>
        <w:t>c</w:t>
      </w:r>
      <w:r w:rsidRPr="00B758B0">
        <w:rPr>
          <w:rFonts w:eastAsia="Times New Roman" w:cs="Arial"/>
          <w:b/>
          <w:szCs w:val="24"/>
        </w:rPr>
        <w:t xml:space="preserve">ollection </w:t>
      </w:r>
      <w:r w:rsidR="00FD7EBD">
        <w:rPr>
          <w:rFonts w:eastAsia="Times New Roman" w:cs="Arial"/>
          <w:b/>
          <w:szCs w:val="24"/>
        </w:rPr>
        <w:t>f</w:t>
      </w:r>
      <w:r w:rsidRPr="00B758B0">
        <w:rPr>
          <w:rFonts w:eastAsia="Times New Roman" w:cs="Arial"/>
          <w:b/>
          <w:szCs w:val="24"/>
        </w:rPr>
        <w:t>und</w:t>
      </w:r>
    </w:p>
    <w:p w14:paraId="65AB2A5D" w14:textId="77777777" w:rsidR="007F3742" w:rsidRPr="00D90D0F" w:rsidRDefault="007F3742" w:rsidP="007F3742">
      <w:pPr>
        <w:spacing w:after="0" w:line="240" w:lineRule="auto"/>
        <w:ind w:right="-472" w:firstLine="567"/>
        <w:rPr>
          <w:rFonts w:eastAsia="Times New Roman" w:cs="Arial"/>
          <w:b/>
          <w:szCs w:val="24"/>
        </w:rPr>
      </w:pPr>
    </w:p>
    <w:p w14:paraId="72852D6A" w14:textId="30E49C74" w:rsidR="007F3742" w:rsidRPr="00D90D0F" w:rsidRDefault="007F3742" w:rsidP="002E1973">
      <w:pPr>
        <w:spacing w:after="0" w:line="240" w:lineRule="auto"/>
        <w:ind w:right="-472"/>
        <w:rPr>
          <w:rFonts w:eastAsia="Times New Roman" w:cs="Arial"/>
          <w:b/>
          <w:szCs w:val="24"/>
        </w:rPr>
      </w:pPr>
      <w:r>
        <w:rPr>
          <w:rFonts w:eastAsia="Times New Roman" w:cs="Arial"/>
          <w:b/>
          <w:szCs w:val="24"/>
        </w:rPr>
        <w:t>a</w:t>
      </w:r>
      <w:r w:rsidRPr="00D90D0F">
        <w:rPr>
          <w:rFonts w:eastAsia="Times New Roman" w:cs="Arial"/>
          <w:b/>
          <w:szCs w:val="24"/>
        </w:rPr>
        <w:t xml:space="preserve">)   Council </w:t>
      </w:r>
      <w:r w:rsidR="00FD7EBD">
        <w:rPr>
          <w:rFonts w:eastAsia="Times New Roman" w:cs="Arial"/>
          <w:b/>
          <w:szCs w:val="24"/>
        </w:rPr>
        <w:t>t</w:t>
      </w:r>
      <w:r w:rsidRPr="00D90D0F">
        <w:rPr>
          <w:rFonts w:eastAsia="Times New Roman" w:cs="Arial"/>
          <w:b/>
          <w:szCs w:val="24"/>
        </w:rPr>
        <w:t>ax</w:t>
      </w:r>
    </w:p>
    <w:p w14:paraId="7A2C3078" w14:textId="77777777" w:rsidR="007F3742" w:rsidRPr="00D90D0F" w:rsidRDefault="007F3742" w:rsidP="007F3742">
      <w:pPr>
        <w:spacing w:after="0" w:line="240" w:lineRule="auto"/>
        <w:ind w:right="-472"/>
        <w:rPr>
          <w:rFonts w:eastAsia="Times New Roman" w:cs="Arial"/>
          <w:szCs w:val="24"/>
        </w:rPr>
      </w:pPr>
    </w:p>
    <w:p w14:paraId="0C4C5A44"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The Council includes its share of the accrued Council Tax due for the year within its Comprehensive Income and Expenditure Statement. The difference between this sum and the local precept for Council and parish activities is reversed through the General Fund Balance to ensure only the level of Council Tax required to pay for Council activities is credited to the General Fund in the year. The balance is taken to the Collection Fund Adjustment Account, within the Balance Sheet.</w:t>
      </w:r>
    </w:p>
    <w:p w14:paraId="682FA11E" w14:textId="77777777" w:rsidR="007F3742" w:rsidRPr="00D90D0F" w:rsidRDefault="007F3742" w:rsidP="00C33083">
      <w:pPr>
        <w:spacing w:after="0" w:line="240" w:lineRule="auto"/>
        <w:ind w:right="-1"/>
        <w:jc w:val="both"/>
        <w:rPr>
          <w:rFonts w:eastAsia="Times New Roman" w:cs="Arial"/>
          <w:szCs w:val="24"/>
        </w:rPr>
      </w:pPr>
    </w:p>
    <w:p w14:paraId="0644E181"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Amounts collected on behalf of the other preceptors of Nottinghamshire County Council, Nottinghamshire Police Authority and Nottinghamshire Fire Authority are treated as either debtors or creditors depending upon the respective share of the Collection Fund attributable to these bodies </w:t>
      </w:r>
      <w:proofErr w:type="gramStart"/>
      <w:r w:rsidRPr="00D90D0F">
        <w:rPr>
          <w:rFonts w:eastAsia="Times New Roman" w:cs="Arial"/>
          <w:szCs w:val="24"/>
        </w:rPr>
        <w:t>at</w:t>
      </w:r>
      <w:proofErr w:type="gramEnd"/>
      <w:r w:rsidRPr="00D90D0F">
        <w:rPr>
          <w:rFonts w:eastAsia="Times New Roman" w:cs="Arial"/>
          <w:szCs w:val="24"/>
        </w:rPr>
        <w:t xml:space="preserve"> 31st March.</w:t>
      </w:r>
    </w:p>
    <w:p w14:paraId="1B8BD108" w14:textId="77777777" w:rsidR="007F3742" w:rsidRPr="00D90D0F" w:rsidRDefault="007F3742" w:rsidP="00C33083">
      <w:pPr>
        <w:spacing w:after="0" w:line="240" w:lineRule="auto"/>
        <w:ind w:right="-1"/>
        <w:jc w:val="both"/>
        <w:rPr>
          <w:rFonts w:eastAsia="Times New Roman" w:cs="Arial"/>
          <w:b/>
          <w:szCs w:val="24"/>
        </w:rPr>
      </w:pPr>
    </w:p>
    <w:p w14:paraId="5DDED81A" w14:textId="7F6F674D" w:rsidR="007F3742" w:rsidRPr="00D90D0F" w:rsidRDefault="007F3742" w:rsidP="00C33083">
      <w:pPr>
        <w:spacing w:after="0" w:line="240" w:lineRule="auto"/>
        <w:ind w:right="-1"/>
        <w:jc w:val="both"/>
        <w:rPr>
          <w:rFonts w:eastAsia="Times New Roman" w:cs="Arial"/>
          <w:b/>
          <w:szCs w:val="24"/>
        </w:rPr>
      </w:pPr>
      <w:r>
        <w:rPr>
          <w:rFonts w:eastAsia="Times New Roman" w:cs="Arial"/>
          <w:b/>
          <w:szCs w:val="24"/>
        </w:rPr>
        <w:t>b</w:t>
      </w:r>
      <w:r w:rsidRPr="00D90D0F">
        <w:rPr>
          <w:rFonts w:eastAsia="Times New Roman" w:cs="Arial"/>
          <w:b/>
          <w:szCs w:val="24"/>
        </w:rPr>
        <w:t xml:space="preserve">)  Business </w:t>
      </w:r>
      <w:r w:rsidR="00FD7EBD">
        <w:rPr>
          <w:rFonts w:eastAsia="Times New Roman" w:cs="Arial"/>
          <w:b/>
          <w:szCs w:val="24"/>
        </w:rPr>
        <w:t>r</w:t>
      </w:r>
      <w:r w:rsidRPr="00D90D0F">
        <w:rPr>
          <w:rFonts w:eastAsia="Times New Roman" w:cs="Arial"/>
          <w:b/>
          <w:szCs w:val="24"/>
        </w:rPr>
        <w:t>ates</w:t>
      </w:r>
    </w:p>
    <w:p w14:paraId="49154020" w14:textId="77777777" w:rsidR="007F3742" w:rsidRPr="00D90D0F" w:rsidRDefault="007F3742" w:rsidP="00C33083">
      <w:pPr>
        <w:spacing w:after="0" w:line="240" w:lineRule="auto"/>
        <w:ind w:right="-1"/>
        <w:jc w:val="both"/>
        <w:rPr>
          <w:rFonts w:eastAsia="Times New Roman" w:cs="Arial"/>
          <w:szCs w:val="24"/>
        </w:rPr>
      </w:pPr>
    </w:p>
    <w:p w14:paraId="4F49EDEE"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The Council includes its share of accrued Business Rates due for the year within its Comprehensive Income and Expenditure Statement. The difference between this sum and the forecast amount due to the Council is reversed through the General Fund Balance to ensure only the level of Business Rates required to pay for Council activities is credited to the General Fund in the year. The balance is taken to the Collection Fund Adjustment Account, within the Balance Sheet.</w:t>
      </w:r>
    </w:p>
    <w:p w14:paraId="6239A949" w14:textId="77777777" w:rsidR="007F3742" w:rsidRPr="00D90D0F" w:rsidRDefault="007F3742" w:rsidP="00C33083">
      <w:pPr>
        <w:spacing w:after="0" w:line="240" w:lineRule="auto"/>
        <w:ind w:right="-1"/>
        <w:jc w:val="both"/>
        <w:rPr>
          <w:rFonts w:eastAsia="Times New Roman" w:cs="Arial"/>
          <w:szCs w:val="24"/>
        </w:rPr>
      </w:pPr>
    </w:p>
    <w:p w14:paraId="59204FF3" w14:textId="77777777" w:rsidR="007F3742"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Amounts collected on behalf of the other partners of the pool (Central Government, Nottinghamshire County Council and Nottinghamshire Fire Authority) are treated as either debtors or creditors depending upon the respective share of the Collection Fund attributable to these bodies </w:t>
      </w:r>
      <w:proofErr w:type="gramStart"/>
      <w:r w:rsidRPr="00D90D0F">
        <w:rPr>
          <w:rFonts w:eastAsia="Times New Roman" w:cs="Arial"/>
          <w:szCs w:val="24"/>
        </w:rPr>
        <w:t>at</w:t>
      </w:r>
      <w:proofErr w:type="gramEnd"/>
      <w:r w:rsidRPr="00D90D0F">
        <w:rPr>
          <w:rFonts w:eastAsia="Times New Roman" w:cs="Arial"/>
          <w:szCs w:val="24"/>
        </w:rPr>
        <w:t xml:space="preserve"> 31st March.</w:t>
      </w:r>
    </w:p>
    <w:p w14:paraId="04817369" w14:textId="77777777" w:rsidR="00C33083" w:rsidRDefault="00C33083" w:rsidP="00C33083">
      <w:pPr>
        <w:spacing w:after="0" w:line="240" w:lineRule="auto"/>
        <w:ind w:right="-1"/>
        <w:jc w:val="both"/>
        <w:rPr>
          <w:rFonts w:eastAsia="Times New Roman" w:cs="Arial"/>
          <w:szCs w:val="24"/>
        </w:rPr>
      </w:pPr>
    </w:p>
    <w:p w14:paraId="47A815D6" w14:textId="77777777" w:rsidR="007F3742" w:rsidRPr="00D90D0F" w:rsidRDefault="007F3742" w:rsidP="007F3742">
      <w:pPr>
        <w:spacing w:after="0" w:line="240" w:lineRule="auto"/>
        <w:ind w:right="-472"/>
        <w:rPr>
          <w:rFonts w:eastAsia="Times New Roman" w:cs="Arial"/>
          <w:szCs w:val="24"/>
        </w:rPr>
      </w:pPr>
    </w:p>
    <w:p w14:paraId="165A968D" w14:textId="41D127DE" w:rsidR="007F3742" w:rsidRPr="00B758B0" w:rsidRDefault="007F3742" w:rsidP="002261D0">
      <w:pPr>
        <w:pStyle w:val="ListParagraph"/>
        <w:numPr>
          <w:ilvl w:val="0"/>
          <w:numId w:val="48"/>
        </w:numPr>
        <w:ind w:left="567" w:right="-472" w:hanging="567"/>
        <w:rPr>
          <w:rFonts w:eastAsia="Times New Roman" w:cs="Arial"/>
          <w:b/>
          <w:szCs w:val="24"/>
        </w:rPr>
      </w:pPr>
      <w:r w:rsidRPr="00B758B0">
        <w:rPr>
          <w:rFonts w:eastAsia="Times New Roman" w:cs="Arial"/>
          <w:b/>
          <w:szCs w:val="24"/>
        </w:rPr>
        <w:t xml:space="preserve">Fair </w:t>
      </w:r>
      <w:r w:rsidR="00FD7EBD">
        <w:rPr>
          <w:rFonts w:eastAsia="Times New Roman" w:cs="Arial"/>
          <w:b/>
          <w:szCs w:val="24"/>
        </w:rPr>
        <w:t>v</w:t>
      </w:r>
      <w:r w:rsidRPr="00B758B0">
        <w:rPr>
          <w:rFonts w:eastAsia="Times New Roman" w:cs="Arial"/>
          <w:b/>
          <w:szCs w:val="24"/>
        </w:rPr>
        <w:t xml:space="preserve">alue </w:t>
      </w:r>
      <w:r w:rsidR="00FD7EBD">
        <w:rPr>
          <w:rFonts w:eastAsia="Times New Roman" w:cs="Arial"/>
          <w:b/>
          <w:szCs w:val="24"/>
        </w:rPr>
        <w:t>m</w:t>
      </w:r>
      <w:r w:rsidRPr="00B758B0">
        <w:rPr>
          <w:rFonts w:eastAsia="Times New Roman" w:cs="Arial"/>
          <w:b/>
          <w:szCs w:val="24"/>
        </w:rPr>
        <w:t xml:space="preserve">easurement </w:t>
      </w:r>
    </w:p>
    <w:p w14:paraId="2C4E509A" w14:textId="77777777" w:rsidR="007F3742" w:rsidRPr="00D90D0F" w:rsidRDefault="007F3742" w:rsidP="007F3742">
      <w:pPr>
        <w:spacing w:after="0" w:line="240" w:lineRule="auto"/>
        <w:ind w:right="-472"/>
        <w:rPr>
          <w:rFonts w:eastAsia="Times New Roman" w:cs="Arial"/>
          <w:b/>
          <w:i/>
          <w:szCs w:val="24"/>
        </w:rPr>
      </w:pPr>
    </w:p>
    <w:p w14:paraId="5376F252"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The </w:t>
      </w:r>
      <w:r>
        <w:rPr>
          <w:rFonts w:eastAsia="Times New Roman" w:cs="Arial"/>
          <w:szCs w:val="24"/>
        </w:rPr>
        <w:t>Council</w:t>
      </w:r>
      <w:r w:rsidRPr="00D90D0F">
        <w:rPr>
          <w:rFonts w:eastAsia="Times New Roman" w:cs="Arial"/>
          <w:szCs w:val="24"/>
        </w:rPr>
        <w:t xml:space="preserve"> measures some of its non-financial assets such as investment properties and potentially some of its financial instruments at fair value at each </w:t>
      </w:r>
      <w:r w:rsidRPr="00D90D0F">
        <w:rPr>
          <w:rFonts w:eastAsia="Times New Roman" w:cs="Arial"/>
          <w:szCs w:val="24"/>
        </w:rPr>
        <w:lastRenderedPageBreak/>
        <w:t xml:space="preserve">reporting date. Fair value is the price that would be received to sell an asset or paid to transfer a liability in an orderly transaction between market participants at the measurement date. The fair value measurement assumes that the transaction to sell the asset or transfer the liability takes place either: </w:t>
      </w:r>
    </w:p>
    <w:p w14:paraId="153B0D7B" w14:textId="77777777" w:rsidR="007F3742" w:rsidRDefault="007F3742" w:rsidP="00C33083">
      <w:pPr>
        <w:spacing w:after="0" w:line="240" w:lineRule="auto"/>
        <w:ind w:right="-1"/>
        <w:jc w:val="both"/>
        <w:rPr>
          <w:rFonts w:eastAsia="Times New Roman" w:cs="Arial"/>
          <w:szCs w:val="24"/>
        </w:rPr>
      </w:pPr>
    </w:p>
    <w:p w14:paraId="1580EB6C"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a) in the principal market for the asset or liability, or </w:t>
      </w:r>
    </w:p>
    <w:p w14:paraId="0DD44982"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b) in the absence of a principal market, in the most advantageous market for the asset or liability. </w:t>
      </w:r>
    </w:p>
    <w:p w14:paraId="2414A757" w14:textId="77777777" w:rsidR="007F3742" w:rsidRPr="00D90D0F" w:rsidRDefault="007F3742" w:rsidP="00C33083">
      <w:pPr>
        <w:spacing w:after="0" w:line="240" w:lineRule="auto"/>
        <w:ind w:right="-1"/>
        <w:jc w:val="both"/>
        <w:rPr>
          <w:rFonts w:eastAsia="Times New Roman" w:cs="Arial"/>
          <w:szCs w:val="24"/>
        </w:rPr>
      </w:pPr>
    </w:p>
    <w:p w14:paraId="47648767"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The </w:t>
      </w:r>
      <w:r>
        <w:rPr>
          <w:rFonts w:eastAsia="Times New Roman" w:cs="Arial"/>
          <w:szCs w:val="24"/>
        </w:rPr>
        <w:t>Council</w:t>
      </w:r>
      <w:r w:rsidRPr="00D90D0F">
        <w:rPr>
          <w:rFonts w:eastAsia="Times New Roman" w:cs="Arial"/>
          <w:szCs w:val="24"/>
        </w:rPr>
        <w:t xml:space="preserve"> measures the fair value of an asset or liability using the assumptions that market participants would use when pricing the asset or liability, </w:t>
      </w:r>
      <w:proofErr w:type="gramStart"/>
      <w:r w:rsidRPr="00D90D0F">
        <w:rPr>
          <w:rFonts w:eastAsia="Times New Roman" w:cs="Arial"/>
          <w:szCs w:val="24"/>
        </w:rPr>
        <w:t>assuming that</w:t>
      </w:r>
      <w:proofErr w:type="gramEnd"/>
      <w:r w:rsidRPr="00D90D0F">
        <w:rPr>
          <w:rFonts w:eastAsia="Times New Roman" w:cs="Arial"/>
          <w:szCs w:val="24"/>
        </w:rPr>
        <w:t xml:space="preserve"> market participants act in their economic best interest. </w:t>
      </w:r>
    </w:p>
    <w:p w14:paraId="76AB493D" w14:textId="77777777" w:rsidR="007F3742" w:rsidRPr="00D90D0F" w:rsidRDefault="007F3742" w:rsidP="00C33083">
      <w:pPr>
        <w:spacing w:after="0" w:line="240" w:lineRule="auto"/>
        <w:ind w:right="-1"/>
        <w:jc w:val="both"/>
        <w:rPr>
          <w:rFonts w:eastAsia="Times New Roman" w:cs="Arial"/>
          <w:szCs w:val="24"/>
        </w:rPr>
      </w:pPr>
    </w:p>
    <w:p w14:paraId="2425ACA9"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When measuring the fair value of a non-financial asset, the </w:t>
      </w:r>
      <w:r>
        <w:rPr>
          <w:rFonts w:eastAsia="Times New Roman" w:cs="Arial"/>
          <w:szCs w:val="24"/>
        </w:rPr>
        <w:t>Council</w:t>
      </w:r>
      <w:r w:rsidRPr="00D90D0F">
        <w:rPr>
          <w:rFonts w:eastAsia="Times New Roman" w:cs="Arial"/>
          <w:szCs w:val="24"/>
        </w:rPr>
        <w:t xml:space="preserve"> </w:t>
      </w:r>
      <w:proofErr w:type="gramStart"/>
      <w:r w:rsidRPr="00D90D0F">
        <w:rPr>
          <w:rFonts w:eastAsia="Times New Roman" w:cs="Arial"/>
          <w:szCs w:val="24"/>
        </w:rPr>
        <w:t>takes into account</w:t>
      </w:r>
      <w:proofErr w:type="gramEnd"/>
      <w:r w:rsidRPr="00D90D0F">
        <w:rPr>
          <w:rFonts w:eastAsia="Times New Roman" w:cs="Arial"/>
          <w:szCs w:val="24"/>
        </w:rPr>
        <w:t xml:space="preserve"> a market participant’s ability to generate economic benefits by using the asset in its highest and best use or by selling it to another market participant that would use the asset in its highest and best use. </w:t>
      </w:r>
    </w:p>
    <w:p w14:paraId="545DA0D7" w14:textId="77777777" w:rsidR="007F3742" w:rsidRPr="00D90D0F" w:rsidRDefault="007F3742" w:rsidP="00C33083">
      <w:pPr>
        <w:spacing w:after="0" w:line="240" w:lineRule="auto"/>
        <w:ind w:right="-1"/>
        <w:jc w:val="both"/>
        <w:rPr>
          <w:rFonts w:eastAsia="Times New Roman" w:cs="Arial"/>
          <w:szCs w:val="24"/>
        </w:rPr>
      </w:pPr>
    </w:p>
    <w:p w14:paraId="26F042F4"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The </w:t>
      </w:r>
      <w:r>
        <w:rPr>
          <w:rFonts w:eastAsia="Times New Roman" w:cs="Arial"/>
          <w:szCs w:val="24"/>
        </w:rPr>
        <w:t>Council</w:t>
      </w:r>
      <w:r w:rsidRPr="00D90D0F">
        <w:rPr>
          <w:rFonts w:eastAsia="Times New Roman" w:cs="Arial"/>
          <w:szCs w:val="24"/>
        </w:rPr>
        <w:t xml:space="preserve"> uses valuation techniques that are appropriate in the circumstances and for which sufficient data is available, maximising the use of relevant observable inputs and minimising the use of unobservable inputs. </w:t>
      </w:r>
    </w:p>
    <w:p w14:paraId="6A45653A" w14:textId="77777777" w:rsidR="007F3742" w:rsidRPr="00D90D0F" w:rsidRDefault="007F3742" w:rsidP="00C33083">
      <w:pPr>
        <w:spacing w:after="0" w:line="240" w:lineRule="auto"/>
        <w:ind w:right="-1"/>
        <w:jc w:val="both"/>
        <w:rPr>
          <w:rFonts w:eastAsia="Times New Roman" w:cs="Arial"/>
          <w:szCs w:val="24"/>
        </w:rPr>
      </w:pPr>
    </w:p>
    <w:p w14:paraId="03495311" w14:textId="77777777" w:rsidR="007F3742" w:rsidRPr="00D90D0F" w:rsidRDefault="007F3742" w:rsidP="00C33083">
      <w:pPr>
        <w:spacing w:after="0" w:line="240" w:lineRule="auto"/>
        <w:ind w:right="-1"/>
        <w:jc w:val="both"/>
        <w:rPr>
          <w:rFonts w:eastAsia="Times New Roman" w:cs="Arial"/>
          <w:szCs w:val="24"/>
        </w:rPr>
      </w:pPr>
      <w:r w:rsidRPr="00D90D0F">
        <w:rPr>
          <w:rFonts w:eastAsia="Times New Roman" w:cs="Arial"/>
          <w:szCs w:val="24"/>
        </w:rPr>
        <w:t xml:space="preserve">Inputs to the valuation techniques in respect of assets and liabilities for which fair value is measured or disclosed in the </w:t>
      </w:r>
      <w:r>
        <w:rPr>
          <w:rFonts w:eastAsia="Times New Roman" w:cs="Arial"/>
          <w:szCs w:val="24"/>
        </w:rPr>
        <w:t>Council</w:t>
      </w:r>
      <w:r w:rsidRPr="00D90D0F">
        <w:rPr>
          <w:rFonts w:eastAsia="Times New Roman" w:cs="Arial"/>
          <w:szCs w:val="24"/>
        </w:rPr>
        <w:t xml:space="preserve">’s financial statements are categorised within the fair value hierarchy, as follows: </w:t>
      </w:r>
    </w:p>
    <w:p w14:paraId="2F04635B" w14:textId="77777777" w:rsidR="007F3742" w:rsidRPr="00D90D0F" w:rsidRDefault="007F3742" w:rsidP="00C33083">
      <w:pPr>
        <w:spacing w:after="0" w:line="240" w:lineRule="auto"/>
        <w:ind w:right="-1"/>
        <w:jc w:val="both"/>
        <w:rPr>
          <w:rFonts w:eastAsia="Times New Roman" w:cs="Arial"/>
          <w:szCs w:val="24"/>
        </w:rPr>
      </w:pPr>
    </w:p>
    <w:p w14:paraId="56646C08" w14:textId="77777777" w:rsidR="007F3742" w:rsidRPr="00D90D0F" w:rsidRDefault="007F3742" w:rsidP="002261D0">
      <w:pPr>
        <w:numPr>
          <w:ilvl w:val="0"/>
          <w:numId w:val="33"/>
        </w:numPr>
        <w:spacing w:after="0" w:line="240" w:lineRule="auto"/>
        <w:ind w:right="-1"/>
        <w:contextualSpacing/>
        <w:jc w:val="both"/>
        <w:rPr>
          <w:rFonts w:eastAsia="Calibri" w:cs="Arial"/>
          <w:szCs w:val="24"/>
        </w:rPr>
      </w:pPr>
      <w:r w:rsidRPr="00D90D0F">
        <w:rPr>
          <w:rFonts w:eastAsia="Calibri" w:cs="Arial"/>
          <w:szCs w:val="24"/>
        </w:rPr>
        <w:t xml:space="preserve">Level 1 – quoted prices (unadjusted) in active markets for identical assets or liabilities that the </w:t>
      </w:r>
      <w:r>
        <w:rPr>
          <w:rFonts w:eastAsia="Calibri" w:cs="Arial"/>
          <w:szCs w:val="24"/>
        </w:rPr>
        <w:t>Council</w:t>
      </w:r>
      <w:r w:rsidRPr="00D90D0F">
        <w:rPr>
          <w:rFonts w:eastAsia="Calibri" w:cs="Arial"/>
          <w:szCs w:val="24"/>
        </w:rPr>
        <w:t xml:space="preserve"> can access at the measurement date</w:t>
      </w:r>
    </w:p>
    <w:p w14:paraId="659154CF" w14:textId="77777777" w:rsidR="007F3742" w:rsidRPr="00D90D0F" w:rsidRDefault="007F3742" w:rsidP="00C33083">
      <w:pPr>
        <w:autoSpaceDE w:val="0"/>
        <w:autoSpaceDN w:val="0"/>
        <w:adjustRightInd w:val="0"/>
        <w:spacing w:after="0" w:line="240" w:lineRule="auto"/>
        <w:ind w:right="-1"/>
        <w:jc w:val="both"/>
        <w:rPr>
          <w:rFonts w:ascii="Times New Roman" w:eastAsia="Times New Roman" w:hAnsi="Times New Roman" w:cs="Times New Roman"/>
          <w:color w:val="000000"/>
          <w:szCs w:val="24"/>
          <w:lang w:eastAsia="en-GB"/>
        </w:rPr>
      </w:pPr>
    </w:p>
    <w:p w14:paraId="136F643D" w14:textId="77777777" w:rsidR="007F3742" w:rsidRPr="00D90D0F" w:rsidRDefault="007F3742" w:rsidP="002261D0">
      <w:pPr>
        <w:numPr>
          <w:ilvl w:val="0"/>
          <w:numId w:val="33"/>
        </w:numPr>
        <w:spacing w:after="0" w:line="240" w:lineRule="auto"/>
        <w:ind w:right="-1"/>
        <w:contextualSpacing/>
        <w:jc w:val="both"/>
        <w:rPr>
          <w:rFonts w:eastAsia="Calibri" w:cs="Arial"/>
          <w:szCs w:val="24"/>
        </w:rPr>
      </w:pPr>
      <w:r w:rsidRPr="00D90D0F">
        <w:rPr>
          <w:rFonts w:eastAsia="Calibri" w:cs="Arial"/>
          <w:szCs w:val="24"/>
        </w:rPr>
        <w:t xml:space="preserve">Level 2 – inputs other than quoted prices included within Level 1 that are observable for the asset or liability, either directly or indirectly </w:t>
      </w:r>
    </w:p>
    <w:p w14:paraId="3365463D" w14:textId="77777777" w:rsidR="007F3742" w:rsidRPr="00D90D0F" w:rsidRDefault="007F3742" w:rsidP="00C33083">
      <w:pPr>
        <w:spacing w:after="0" w:line="240" w:lineRule="auto"/>
        <w:ind w:left="720" w:right="-1"/>
        <w:contextualSpacing/>
        <w:jc w:val="both"/>
        <w:rPr>
          <w:rFonts w:eastAsia="Calibri" w:cs="Arial"/>
          <w:szCs w:val="24"/>
        </w:rPr>
      </w:pPr>
    </w:p>
    <w:p w14:paraId="4F444FFA" w14:textId="77777777" w:rsidR="007F3742" w:rsidRPr="00D90D0F" w:rsidRDefault="007F3742" w:rsidP="002261D0">
      <w:pPr>
        <w:numPr>
          <w:ilvl w:val="0"/>
          <w:numId w:val="33"/>
        </w:numPr>
        <w:spacing w:after="0" w:line="240" w:lineRule="auto"/>
        <w:ind w:right="-1"/>
        <w:contextualSpacing/>
        <w:jc w:val="both"/>
        <w:rPr>
          <w:rFonts w:eastAsia="Calibri" w:cs="Arial"/>
          <w:szCs w:val="24"/>
        </w:rPr>
      </w:pPr>
      <w:r w:rsidRPr="00D90D0F">
        <w:rPr>
          <w:rFonts w:eastAsia="Calibri" w:cs="Arial"/>
          <w:szCs w:val="24"/>
        </w:rPr>
        <w:t xml:space="preserve">Level 3 – unobservable inputs for the asset or liability. </w:t>
      </w:r>
    </w:p>
    <w:p w14:paraId="4B60B1CC" w14:textId="77777777" w:rsidR="002D4026" w:rsidRDefault="002D4026" w:rsidP="002D4026"/>
    <w:p w14:paraId="18B687E9" w14:textId="77777777" w:rsidR="002D4026" w:rsidRDefault="002D4026" w:rsidP="002D4026"/>
    <w:p w14:paraId="78F4AED0" w14:textId="77777777" w:rsidR="00A234AC" w:rsidRDefault="00A234AC" w:rsidP="002D4026"/>
    <w:p w14:paraId="21DA33D1" w14:textId="77777777" w:rsidR="00B458B5" w:rsidRDefault="00B458B5" w:rsidP="002D4026"/>
    <w:p w14:paraId="3D77AA14" w14:textId="77777777" w:rsidR="00B458B5" w:rsidRDefault="00B458B5" w:rsidP="002D4026"/>
    <w:p w14:paraId="3CA17F6B" w14:textId="77777777" w:rsidR="00B458B5" w:rsidRDefault="00B458B5" w:rsidP="002D4026"/>
    <w:p w14:paraId="558DFF9B" w14:textId="77777777" w:rsidR="00B458B5" w:rsidRDefault="00B458B5" w:rsidP="002D4026"/>
    <w:p w14:paraId="16F9C68E" w14:textId="77777777" w:rsidR="00B458B5" w:rsidRDefault="00B458B5" w:rsidP="002D4026"/>
    <w:p w14:paraId="2D9D74DB" w14:textId="77777777" w:rsidR="00B458B5" w:rsidRDefault="00B458B5" w:rsidP="002D4026"/>
    <w:p w14:paraId="5B56C4E0" w14:textId="77777777" w:rsidR="00B458B5" w:rsidRDefault="00B458B5" w:rsidP="002D4026"/>
    <w:p w14:paraId="61E6E44C" w14:textId="77777777" w:rsidR="00B458B5" w:rsidRDefault="00B458B5" w:rsidP="002D4026"/>
    <w:p w14:paraId="7CF6162E" w14:textId="77777777" w:rsidR="00B458B5" w:rsidRDefault="00B458B5" w:rsidP="002D4026"/>
    <w:p w14:paraId="1786A17C" w14:textId="77777777" w:rsidR="00B458B5" w:rsidRDefault="00B458B5" w:rsidP="002D4026"/>
    <w:p w14:paraId="1AA4EA7A" w14:textId="77777777" w:rsidR="00B458B5" w:rsidRDefault="00B458B5" w:rsidP="002D4026"/>
    <w:p w14:paraId="55057D94" w14:textId="77777777" w:rsidR="00B458B5" w:rsidRDefault="00B458B5" w:rsidP="002D4026"/>
    <w:p w14:paraId="3A3AEA98" w14:textId="77777777" w:rsidR="00B458B5" w:rsidRDefault="00B458B5" w:rsidP="002D4026"/>
    <w:p w14:paraId="316D12DC" w14:textId="77777777" w:rsidR="002D4026" w:rsidRDefault="002D4026" w:rsidP="002D4026"/>
    <w:p w14:paraId="0766A02F" w14:textId="77777777" w:rsidR="002D4026" w:rsidRDefault="002D4026" w:rsidP="002D4026"/>
    <w:p w14:paraId="53D3B1C8" w14:textId="77777777" w:rsidR="002D4026" w:rsidRDefault="002D4026" w:rsidP="002D4026"/>
    <w:p w14:paraId="65E01466" w14:textId="0A785E74" w:rsidR="00D86BCA" w:rsidRPr="005C34E9" w:rsidRDefault="002D4026" w:rsidP="005C34E9">
      <w:pPr>
        <w:jc w:val="center"/>
        <w:rPr>
          <w:b/>
          <w:bCs/>
          <w:sz w:val="48"/>
          <w:szCs w:val="48"/>
        </w:rPr>
      </w:pPr>
      <w:r w:rsidRPr="005C34E9">
        <w:rPr>
          <w:b/>
          <w:bCs/>
          <w:sz w:val="48"/>
          <w:szCs w:val="48"/>
        </w:rPr>
        <w:t>THE CORE FINANCIAL STATEMENTS</w:t>
      </w:r>
    </w:p>
    <w:p w14:paraId="24DE4526" w14:textId="77777777" w:rsidR="002D4026" w:rsidRDefault="002D4026">
      <w:pPr>
        <w:ind w:left="0"/>
        <w:sectPr w:rsidR="002D4026" w:rsidSect="004D74CC">
          <w:headerReference w:type="even" r:id="rId32"/>
          <w:headerReference w:type="default" r:id="rId33"/>
          <w:footerReference w:type="even" r:id="rId34"/>
          <w:footerReference w:type="default" r:id="rId35"/>
          <w:headerReference w:type="first" r:id="rId36"/>
          <w:footerReference w:type="first" r:id="rId37"/>
          <w:pgSz w:w="11906" w:h="16838"/>
          <w:pgMar w:top="851" w:right="1416" w:bottom="426" w:left="1135" w:header="720" w:footer="720" w:gutter="0"/>
          <w:pgNumType w:start="1"/>
          <w:cols w:space="720"/>
          <w:docGrid w:linePitch="326"/>
        </w:sectPr>
      </w:pPr>
    </w:p>
    <w:p w14:paraId="3C9D97C0" w14:textId="77777777" w:rsidR="00FD7EBD" w:rsidRDefault="00FD7EBD" w:rsidP="00FB17D8">
      <w:pPr>
        <w:ind w:left="0"/>
        <w:jc w:val="both"/>
        <w:rPr>
          <w:b/>
          <w:bCs/>
          <w:sz w:val="28"/>
          <w:szCs w:val="28"/>
        </w:rPr>
      </w:pPr>
      <w:r>
        <w:rPr>
          <w:b/>
          <w:bCs/>
          <w:sz w:val="28"/>
          <w:szCs w:val="28"/>
        </w:rPr>
        <w:lastRenderedPageBreak/>
        <w:t xml:space="preserve">Comprehensive Income and Expenditure Statement </w:t>
      </w:r>
    </w:p>
    <w:p w14:paraId="3FAED307" w14:textId="7B81C633" w:rsidR="00287FE8" w:rsidRDefault="000716A7" w:rsidP="00FB17D8">
      <w:pPr>
        <w:ind w:left="0"/>
        <w:jc w:val="both"/>
        <w:rPr>
          <w:lang w:eastAsia="en-GB"/>
        </w:rPr>
      </w:pPr>
      <w:r w:rsidRPr="000716A7">
        <w:rPr>
          <w:lang w:eastAsia="en-GB"/>
        </w:rPr>
        <w:t xml:space="preserve">This statement shows the accounting cost in the year of providing services in accordance with generally accepted accounting practices, rather than the amount to be funded from taxation. Authorities raise taxation to cover expenditure in accordance with regulations; this may be different from the accounting cost. The taxation position is shown in the Movement in Reserves Statement. </w:t>
      </w:r>
    </w:p>
    <w:p w14:paraId="3452B962" w14:textId="3C5A53A0" w:rsidR="0063119E" w:rsidRDefault="00EA271E" w:rsidP="00FB17D8">
      <w:pPr>
        <w:ind w:left="0"/>
        <w:jc w:val="both"/>
      </w:pPr>
      <w:r>
        <w:rPr>
          <w:lang w:eastAsia="en-GB"/>
        </w:rPr>
        <w:object w:dxaOrig="13785" w:dyaOrig="4695" w14:anchorId="35D40FD2">
          <v:shape id="_x0000_i1032" type="#_x0000_t75" style="width:689.25pt;height:236.25pt" o:ole="">
            <v:imagedata r:id="rId38" o:title=""/>
          </v:shape>
          <o:OLEObject Type="Link" ProgID="Excel.Sheet.12" ShapeID="_x0000_i1032" DrawAspect="Content" r:id="rId39" UpdateMode="Always">
            <o:LinkType>EnhancedMetaFile</o:LinkType>
            <o:LockedField>false</o:LockedField>
          </o:OLEObject>
        </w:object>
      </w:r>
    </w:p>
    <w:p w14:paraId="0478A298" w14:textId="23025020" w:rsidR="0063119E" w:rsidRDefault="0063119E">
      <w:pPr>
        <w:ind w:left="0"/>
      </w:pPr>
      <w:r>
        <w:br w:type="page"/>
      </w:r>
    </w:p>
    <w:p w14:paraId="73FE9B2C" w14:textId="2D4CAD0A" w:rsidR="00455DE9" w:rsidRPr="00455DE9" w:rsidRDefault="00AF368D" w:rsidP="00455DE9">
      <w:pPr>
        <w:ind w:hanging="567"/>
        <w:rPr>
          <w:b/>
          <w:bCs/>
          <w:sz w:val="28"/>
          <w:szCs w:val="28"/>
        </w:rPr>
      </w:pPr>
      <w:r>
        <w:rPr>
          <w:b/>
          <w:bCs/>
          <w:sz w:val="28"/>
          <w:szCs w:val="28"/>
        </w:rPr>
        <w:lastRenderedPageBreak/>
        <w:t xml:space="preserve">Comprehensive </w:t>
      </w:r>
      <w:r w:rsidR="00FD7EBD">
        <w:rPr>
          <w:b/>
          <w:bCs/>
          <w:sz w:val="28"/>
          <w:szCs w:val="28"/>
        </w:rPr>
        <w:t>I</w:t>
      </w:r>
      <w:r>
        <w:rPr>
          <w:b/>
          <w:bCs/>
          <w:sz w:val="28"/>
          <w:szCs w:val="28"/>
        </w:rPr>
        <w:t xml:space="preserve">ncome and </w:t>
      </w:r>
      <w:r w:rsidR="00FD7EBD">
        <w:rPr>
          <w:b/>
          <w:bCs/>
          <w:sz w:val="28"/>
          <w:szCs w:val="28"/>
        </w:rPr>
        <w:t>E</w:t>
      </w:r>
      <w:r>
        <w:rPr>
          <w:b/>
          <w:bCs/>
          <w:sz w:val="28"/>
          <w:szCs w:val="28"/>
        </w:rPr>
        <w:t>xpenditure</w:t>
      </w:r>
      <w:r w:rsidR="00FD7EBD">
        <w:rPr>
          <w:b/>
          <w:bCs/>
          <w:sz w:val="28"/>
          <w:szCs w:val="28"/>
        </w:rPr>
        <w:t xml:space="preserve"> Statement</w:t>
      </w:r>
      <w:r>
        <w:rPr>
          <w:b/>
          <w:bCs/>
          <w:sz w:val="28"/>
          <w:szCs w:val="28"/>
        </w:rPr>
        <w:t xml:space="preserve"> (</w:t>
      </w:r>
      <w:r w:rsidR="00427AF8">
        <w:rPr>
          <w:b/>
          <w:bCs/>
          <w:sz w:val="28"/>
          <w:szCs w:val="28"/>
        </w:rPr>
        <w:t>c</w:t>
      </w:r>
      <w:r>
        <w:rPr>
          <w:b/>
          <w:bCs/>
          <w:sz w:val="28"/>
          <w:szCs w:val="28"/>
        </w:rPr>
        <w:t>ontinued)</w:t>
      </w:r>
    </w:p>
    <w:p w14:paraId="0DE9EEA0" w14:textId="58E6A205" w:rsidR="0063119E" w:rsidRDefault="00EA271E" w:rsidP="0063119E">
      <w:pPr>
        <w:ind w:hanging="709"/>
      </w:pPr>
      <w:r>
        <w:object w:dxaOrig="13785" w:dyaOrig="7695" w14:anchorId="4F0C1279">
          <v:shape id="_x0000_i1033" type="#_x0000_t75" style="width:689.25pt;height:384pt" o:ole="">
            <v:imagedata r:id="rId40" o:title=""/>
          </v:shape>
          <o:OLEObject Type="Link" ProgID="Excel.Sheet.12" ShapeID="_x0000_i1033" DrawAspect="Content" r:id="rId41" UpdateMode="Always">
            <o:LinkType>EnhancedMetaFile</o:LinkType>
            <o:LockedField>false</o:LockedField>
          </o:OLEObject>
        </w:object>
      </w:r>
    </w:p>
    <w:p w14:paraId="50AE4332" w14:textId="77777777" w:rsidR="0063119E" w:rsidRDefault="0063119E" w:rsidP="00FB17D8">
      <w:pPr>
        <w:sectPr w:rsidR="0063119E" w:rsidSect="001C78D8">
          <w:pgSz w:w="16838" w:h="11906" w:orient="landscape"/>
          <w:pgMar w:top="1135" w:right="1440" w:bottom="1440" w:left="1440" w:header="720" w:footer="720" w:gutter="0"/>
          <w:cols w:space="720"/>
          <w:docGrid w:linePitch="326"/>
        </w:sectPr>
      </w:pPr>
    </w:p>
    <w:p w14:paraId="2BFB850B" w14:textId="40218571" w:rsidR="000716A7" w:rsidRPr="00455DE9" w:rsidRDefault="00AF368D" w:rsidP="0048276E">
      <w:pPr>
        <w:ind w:hanging="567"/>
        <w:rPr>
          <w:b/>
          <w:bCs/>
          <w:vanish/>
          <w:sz w:val="28"/>
          <w:szCs w:val="28"/>
        </w:rPr>
      </w:pPr>
      <w:r>
        <w:rPr>
          <w:b/>
          <w:bCs/>
          <w:sz w:val="28"/>
          <w:szCs w:val="28"/>
        </w:rPr>
        <w:lastRenderedPageBreak/>
        <w:t xml:space="preserve">Movement in </w:t>
      </w:r>
      <w:r w:rsidR="00FD7EBD">
        <w:rPr>
          <w:b/>
          <w:bCs/>
          <w:sz w:val="28"/>
          <w:szCs w:val="28"/>
        </w:rPr>
        <w:t>R</w:t>
      </w:r>
      <w:r>
        <w:rPr>
          <w:b/>
          <w:bCs/>
          <w:sz w:val="28"/>
          <w:szCs w:val="28"/>
        </w:rPr>
        <w:t xml:space="preserve">eserves </w:t>
      </w:r>
      <w:r w:rsidR="00FD7EBD">
        <w:rPr>
          <w:b/>
          <w:bCs/>
          <w:sz w:val="28"/>
          <w:szCs w:val="28"/>
        </w:rPr>
        <w:t>S</w:t>
      </w:r>
      <w:r>
        <w:rPr>
          <w:b/>
          <w:bCs/>
          <w:sz w:val="28"/>
          <w:szCs w:val="28"/>
        </w:rPr>
        <w:t>tatement</w:t>
      </w:r>
    </w:p>
    <w:p w14:paraId="274300CA" w14:textId="76C41769" w:rsidR="000716A7" w:rsidRPr="000716A7" w:rsidRDefault="000716A7" w:rsidP="00524070">
      <w:pPr>
        <w:pStyle w:val="Boxedheading1"/>
        <w:rPr>
          <w:lang w:eastAsia="en-GB"/>
        </w:rPr>
      </w:pPr>
    </w:p>
    <w:p w14:paraId="3BF50790" w14:textId="77777777" w:rsidR="004F5616" w:rsidRPr="000716A7" w:rsidRDefault="004F5616" w:rsidP="00CF5D25">
      <w:pPr>
        <w:pStyle w:val="BulletPointlist"/>
        <w:numPr>
          <w:ilvl w:val="0"/>
          <w:numId w:val="0"/>
        </w:numPr>
        <w:jc w:val="both"/>
      </w:pPr>
      <w:r w:rsidRPr="000716A7">
        <w:t xml:space="preserve">This statement shows the movement in the year on the different reserves held by the Council, analysed into useable reserves (i.e. those that can be applied to fund expenditure or reduce taxation) and other reserves. </w:t>
      </w:r>
    </w:p>
    <w:p w14:paraId="23AEFCFA" w14:textId="14F78823" w:rsidR="000716A7" w:rsidRPr="000716A7" w:rsidRDefault="000716A7" w:rsidP="00CF5D25">
      <w:pPr>
        <w:pStyle w:val="BulletPointlist"/>
        <w:tabs>
          <w:tab w:val="clear" w:pos="1800"/>
        </w:tabs>
        <w:ind w:left="567" w:hanging="567"/>
        <w:jc w:val="both"/>
      </w:pPr>
      <w:r w:rsidRPr="000716A7">
        <w:t xml:space="preserve">The Surplus or (Deficit) on the Provision of Services line shows the true economic cost of providing the Council’s services, more details of which are shown in the Comprehensive Income and Expenditure Statement.  These are different from the statutory amounts required to be charged to the General Fund Balance and the Housing Revenue Account for Council tax setting and dwellings rent setting purposes. </w:t>
      </w:r>
    </w:p>
    <w:p w14:paraId="0B2BD1E0" w14:textId="7A7432DB" w:rsidR="000716A7" w:rsidRPr="000716A7" w:rsidRDefault="000716A7" w:rsidP="00CF5D25">
      <w:pPr>
        <w:pStyle w:val="BulletPointlist"/>
        <w:tabs>
          <w:tab w:val="clear" w:pos="1800"/>
        </w:tabs>
        <w:ind w:left="567" w:hanging="567"/>
        <w:jc w:val="both"/>
      </w:pPr>
      <w:r w:rsidRPr="000716A7">
        <w:t>The Net Increase /Decrease before Transfers to Earmarked Reserves line shows the statutory General Fund Balance and Housing Revenue Account Balance</w:t>
      </w:r>
      <w:r w:rsidR="007C7E35">
        <w:t xml:space="preserve">, </w:t>
      </w:r>
      <w:r w:rsidRPr="000716A7">
        <w:t>before any discretionary transfers to or from earmarked reserves undertaken by the Council.</w:t>
      </w:r>
    </w:p>
    <w:p w14:paraId="15AC82FB" w14:textId="77777777" w:rsidR="006E7F79" w:rsidRDefault="006E7F79">
      <w:pPr>
        <w:spacing w:after="160" w:line="259" w:lineRule="auto"/>
        <w:rPr>
          <w:rFonts w:eastAsia="Times New Roman" w:cs="Arial"/>
          <w:iCs/>
          <w:szCs w:val="24"/>
        </w:rPr>
        <w:sectPr w:rsidR="006E7F79" w:rsidSect="001C78D8">
          <w:pgSz w:w="11906" w:h="16838"/>
          <w:pgMar w:top="1440" w:right="1440" w:bottom="1440" w:left="1440" w:header="720" w:footer="720" w:gutter="0"/>
          <w:cols w:space="720"/>
          <w:docGrid w:linePitch="326"/>
        </w:sectPr>
      </w:pPr>
    </w:p>
    <w:p w14:paraId="00A7E053" w14:textId="0E7D59A7" w:rsidR="00455DE9" w:rsidRDefault="00AF368D" w:rsidP="00455DE9">
      <w:pPr>
        <w:ind w:hanging="567"/>
        <w:rPr>
          <w:b/>
          <w:bCs/>
          <w:sz w:val="28"/>
          <w:szCs w:val="28"/>
        </w:rPr>
      </w:pPr>
      <w:bookmarkStart w:id="12" w:name="_Hlk213145283"/>
      <w:r>
        <w:rPr>
          <w:b/>
          <w:bCs/>
          <w:sz w:val="28"/>
          <w:szCs w:val="28"/>
        </w:rPr>
        <w:lastRenderedPageBreak/>
        <w:t xml:space="preserve">Movement in </w:t>
      </w:r>
      <w:r w:rsidR="00FD7EBD">
        <w:rPr>
          <w:b/>
          <w:bCs/>
          <w:sz w:val="28"/>
          <w:szCs w:val="28"/>
        </w:rPr>
        <w:t>R</w:t>
      </w:r>
      <w:r>
        <w:rPr>
          <w:b/>
          <w:bCs/>
          <w:sz w:val="28"/>
          <w:szCs w:val="28"/>
        </w:rPr>
        <w:t xml:space="preserve">eserves </w:t>
      </w:r>
      <w:r w:rsidR="00FD7EBD">
        <w:rPr>
          <w:b/>
          <w:bCs/>
          <w:sz w:val="28"/>
          <w:szCs w:val="28"/>
        </w:rPr>
        <w:t>S</w:t>
      </w:r>
      <w:r>
        <w:rPr>
          <w:b/>
          <w:bCs/>
          <w:sz w:val="28"/>
          <w:szCs w:val="28"/>
        </w:rPr>
        <w:t>tatement (Continued)</w:t>
      </w:r>
    </w:p>
    <w:bookmarkEnd w:id="12"/>
    <w:p w14:paraId="6070B7F4" w14:textId="77777777" w:rsidR="00455DE9" w:rsidRPr="00455DE9" w:rsidRDefault="00455DE9" w:rsidP="00455DE9">
      <w:pPr>
        <w:ind w:hanging="567"/>
        <w:rPr>
          <w:b/>
          <w:bCs/>
          <w:vanish/>
          <w:sz w:val="28"/>
          <w:szCs w:val="28"/>
        </w:rPr>
      </w:pPr>
    </w:p>
    <w:p w14:paraId="5FD3F5B1" w14:textId="6B8444EC" w:rsidR="00976DFE" w:rsidRDefault="000716A7" w:rsidP="00235B1E">
      <w:pPr>
        <w:ind w:left="0"/>
        <w:rPr>
          <w:rFonts w:ascii="Times New Roman" w:eastAsia="Times New Roman" w:hAnsi="Times New Roman" w:cs="Times New Roman"/>
          <w:sz w:val="20"/>
          <w:szCs w:val="20"/>
          <w:lang w:eastAsia="en-GB"/>
        </w:rPr>
      </w:pPr>
      <w:r w:rsidRPr="000716A7">
        <w:t>The movement in reserves</w:t>
      </w:r>
      <w:r w:rsidR="00062260">
        <w:t xml:space="preserve"> statement for 20</w:t>
      </w:r>
      <w:r w:rsidR="00C16071">
        <w:t>2</w:t>
      </w:r>
      <w:r w:rsidR="00694B38">
        <w:t>5</w:t>
      </w:r>
      <w:r w:rsidR="009E7CC5">
        <w:t>/2</w:t>
      </w:r>
      <w:r w:rsidR="00694B38">
        <w:t>6</w:t>
      </w:r>
      <w:r w:rsidRPr="000716A7">
        <w:t xml:space="preserve"> is set out below.</w:t>
      </w:r>
      <w:r w:rsidR="009D4092" w:rsidRPr="000716A7">
        <w:rPr>
          <w:rFonts w:ascii="Times New Roman" w:eastAsia="Times New Roman" w:hAnsi="Times New Roman" w:cs="Times New Roman"/>
          <w:sz w:val="20"/>
          <w:szCs w:val="20"/>
          <w:lang w:eastAsia="en-GB"/>
        </w:rPr>
        <w:t xml:space="preserve"> </w:t>
      </w:r>
    </w:p>
    <w:p w14:paraId="34F1BE2A" w14:textId="778CAB3E" w:rsidR="000716A7" w:rsidRPr="000716A7" w:rsidRDefault="00EA271E" w:rsidP="0063119E">
      <w:pPr>
        <w:ind w:left="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object w:dxaOrig="15660" w:dyaOrig="7080" w14:anchorId="20E7C981">
          <v:shape id="_x0000_i1034" type="#_x0000_t75" style="width:725.25pt;height:328.5pt" o:ole="">
            <v:imagedata r:id="rId42" o:title=""/>
          </v:shape>
          <o:OLEObject Type="Link" ProgID="Excel.Sheet.12" ShapeID="_x0000_i1034" DrawAspect="Content" r:id="rId43" UpdateMode="Always">
            <o:LinkType>EnhancedMetaFile</o:LinkType>
            <o:LockedField>false</o:LockedField>
          </o:OLEObject>
        </w:object>
      </w:r>
    </w:p>
    <w:p w14:paraId="5EC9CA80" w14:textId="4EAF1231" w:rsidR="00AF368D" w:rsidRDefault="000716A7" w:rsidP="00AF368D">
      <w:pPr>
        <w:ind w:hanging="567"/>
        <w:rPr>
          <w:b/>
          <w:bCs/>
          <w:sz w:val="28"/>
          <w:szCs w:val="28"/>
        </w:rPr>
      </w:pPr>
      <w:r w:rsidRPr="000716A7">
        <w:rPr>
          <w:sz w:val="20"/>
        </w:rPr>
        <w:br w:type="page"/>
      </w:r>
      <w:r w:rsidR="00AF368D">
        <w:rPr>
          <w:b/>
          <w:bCs/>
          <w:sz w:val="28"/>
          <w:szCs w:val="28"/>
        </w:rPr>
        <w:lastRenderedPageBreak/>
        <w:t xml:space="preserve">Movement in </w:t>
      </w:r>
      <w:r w:rsidR="00FD7EBD">
        <w:rPr>
          <w:b/>
          <w:bCs/>
          <w:sz w:val="28"/>
          <w:szCs w:val="28"/>
        </w:rPr>
        <w:t>R</w:t>
      </w:r>
      <w:r w:rsidR="00AF368D">
        <w:rPr>
          <w:b/>
          <w:bCs/>
          <w:sz w:val="28"/>
          <w:szCs w:val="28"/>
        </w:rPr>
        <w:t xml:space="preserve">eserves </w:t>
      </w:r>
      <w:r w:rsidR="00FD7EBD">
        <w:rPr>
          <w:b/>
          <w:bCs/>
          <w:sz w:val="28"/>
          <w:szCs w:val="28"/>
        </w:rPr>
        <w:t>S</w:t>
      </w:r>
      <w:r w:rsidR="00AF368D">
        <w:rPr>
          <w:b/>
          <w:bCs/>
          <w:sz w:val="28"/>
          <w:szCs w:val="28"/>
        </w:rPr>
        <w:t>tatement (</w:t>
      </w:r>
      <w:r w:rsidR="00427AF8">
        <w:rPr>
          <w:b/>
          <w:bCs/>
          <w:sz w:val="28"/>
          <w:szCs w:val="28"/>
        </w:rPr>
        <w:t>c</w:t>
      </w:r>
      <w:r w:rsidR="00AF368D">
        <w:rPr>
          <w:b/>
          <w:bCs/>
          <w:sz w:val="28"/>
          <w:szCs w:val="28"/>
        </w:rPr>
        <w:t>ontinued)</w:t>
      </w:r>
    </w:p>
    <w:p w14:paraId="40BBC964" w14:textId="382A9A00" w:rsidR="0019038E" w:rsidRPr="009C602A" w:rsidRDefault="34AB3FEC" w:rsidP="009848A1">
      <w:pPr>
        <w:ind w:hanging="567"/>
      </w:pPr>
      <w:r w:rsidRPr="009C602A">
        <w:t>T</w:t>
      </w:r>
      <w:r w:rsidR="65558A47" w:rsidRPr="009C602A">
        <w:t>he movement of reserves for 20</w:t>
      </w:r>
      <w:r w:rsidR="145005AE" w:rsidRPr="009C602A">
        <w:t>2</w:t>
      </w:r>
      <w:r w:rsidR="00694B38">
        <w:t>4</w:t>
      </w:r>
      <w:r w:rsidR="009E7CC5" w:rsidRPr="009C602A">
        <w:t>/</w:t>
      </w:r>
      <w:r w:rsidR="00012F49">
        <w:t>20</w:t>
      </w:r>
      <w:r w:rsidR="009E7CC5" w:rsidRPr="009C602A">
        <w:t>2</w:t>
      </w:r>
      <w:r w:rsidR="00694B38">
        <w:t>5</w:t>
      </w:r>
      <w:r w:rsidRPr="009C602A">
        <w:t xml:space="preserve"> for comparison purposes is set out below.</w:t>
      </w:r>
    </w:p>
    <w:p w14:paraId="589FC56C" w14:textId="60F58DF7" w:rsidR="00235B1E" w:rsidRPr="00235B1E" w:rsidRDefault="00EA271E" w:rsidP="00235B1E">
      <w:pPr>
        <w:ind w:hanging="567"/>
        <w:rPr>
          <w:lang w:eastAsia="en-GB"/>
        </w:rPr>
      </w:pPr>
      <w:r>
        <w:rPr>
          <w:lang w:eastAsia="en-GB"/>
        </w:rPr>
        <w:object w:dxaOrig="15660" w:dyaOrig="7170" w14:anchorId="4A185E16">
          <v:shape id="_x0000_i1035" type="#_x0000_t75" style="width:728.25pt;height:334.5pt" o:ole="">
            <v:imagedata r:id="rId44" o:title=""/>
          </v:shape>
          <o:OLEObject Type="Link" ProgID="Excel.Sheet.12" ShapeID="_x0000_i1035" DrawAspect="Content" r:id="rId45" UpdateMode="Always">
            <o:LinkType>EnhancedMetaFile</o:LinkType>
            <o:LockedField>false</o:LockedField>
          </o:OLEObject>
        </w:object>
      </w:r>
    </w:p>
    <w:p w14:paraId="7F29DE50" w14:textId="30DCFF53" w:rsidR="000716A7" w:rsidRPr="000716A7" w:rsidRDefault="000716A7" w:rsidP="009E7CC5">
      <w:pPr>
        <w:spacing w:after="0" w:line="240" w:lineRule="auto"/>
        <w:ind w:hanging="709"/>
        <w:jc w:val="center"/>
        <w:rPr>
          <w:rFonts w:eastAsia="Times New Roman" w:cs="Arial"/>
          <w:szCs w:val="24"/>
        </w:rPr>
        <w:sectPr w:rsidR="000716A7" w:rsidRPr="000716A7" w:rsidSect="001C78D8">
          <w:pgSz w:w="16838" w:h="11906" w:orient="landscape"/>
          <w:pgMar w:top="1349" w:right="1134" w:bottom="1134" w:left="1134" w:header="720" w:footer="720" w:gutter="0"/>
          <w:cols w:space="720"/>
          <w:docGrid w:linePitch="326"/>
        </w:sectPr>
      </w:pPr>
    </w:p>
    <w:p w14:paraId="04428CDD" w14:textId="147B1C27" w:rsidR="000716A7" w:rsidRPr="00455DE9" w:rsidRDefault="00012F49" w:rsidP="0048276E">
      <w:pPr>
        <w:ind w:hanging="567"/>
        <w:rPr>
          <w:b/>
          <w:bCs/>
          <w:sz w:val="28"/>
          <w:szCs w:val="28"/>
        </w:rPr>
      </w:pPr>
      <w:bookmarkStart w:id="13" w:name="_Hlk213145320"/>
      <w:r>
        <w:rPr>
          <w:b/>
          <w:bCs/>
          <w:sz w:val="28"/>
          <w:szCs w:val="28"/>
        </w:rPr>
        <w:lastRenderedPageBreak/>
        <w:t>Balance</w:t>
      </w:r>
      <w:r w:rsidR="00FD7EBD">
        <w:rPr>
          <w:b/>
          <w:bCs/>
          <w:sz w:val="28"/>
          <w:szCs w:val="28"/>
        </w:rPr>
        <w:t xml:space="preserve"> S</w:t>
      </w:r>
      <w:r>
        <w:rPr>
          <w:b/>
          <w:bCs/>
          <w:sz w:val="28"/>
          <w:szCs w:val="28"/>
        </w:rPr>
        <w:t>heet</w:t>
      </w:r>
    </w:p>
    <w:bookmarkEnd w:id="13"/>
    <w:p w14:paraId="382E43F5" w14:textId="6A0BF6EC" w:rsidR="000716A7" w:rsidRPr="009C137B" w:rsidRDefault="000716A7" w:rsidP="0072200D">
      <w:pPr>
        <w:ind w:left="0"/>
        <w:jc w:val="both"/>
        <w:rPr>
          <w:lang w:eastAsia="en-GB"/>
        </w:rPr>
      </w:pPr>
      <w:r w:rsidRPr="009C137B">
        <w:rPr>
          <w:lang w:eastAsia="en-GB"/>
        </w:rPr>
        <w:t>The Balance Sheet shows the value of the assets and liabilities recognised by the Council</w:t>
      </w:r>
      <w:r w:rsidR="007C7E35" w:rsidRPr="007C7E35">
        <w:rPr>
          <w:lang w:eastAsia="en-GB"/>
        </w:rPr>
        <w:t xml:space="preserve"> </w:t>
      </w:r>
      <w:r w:rsidR="007C7E35" w:rsidRPr="009C137B">
        <w:rPr>
          <w:lang w:eastAsia="en-GB"/>
        </w:rPr>
        <w:t>as at the 31</w:t>
      </w:r>
      <w:r w:rsidR="007C7E35">
        <w:rPr>
          <w:lang w:eastAsia="en-GB"/>
        </w:rPr>
        <w:t xml:space="preserve"> March </w:t>
      </w:r>
      <w:r w:rsidR="0064534E">
        <w:rPr>
          <w:lang w:eastAsia="en-GB"/>
        </w:rPr>
        <w:t>20</w:t>
      </w:r>
      <w:r w:rsidR="773DD882" w:rsidRPr="4B866388">
        <w:rPr>
          <w:lang w:eastAsia="en-GB"/>
        </w:rPr>
        <w:t>2</w:t>
      </w:r>
      <w:r w:rsidR="00694B38">
        <w:rPr>
          <w:lang w:eastAsia="en-GB"/>
        </w:rPr>
        <w:t>6</w:t>
      </w:r>
      <w:r w:rsidRPr="009C137B">
        <w:rPr>
          <w:lang w:eastAsia="en-GB"/>
        </w:rPr>
        <w:t>. The net assets of the Council (assets less liabilities) are matched by its reserves. Reserves are reported in two categories.</w:t>
      </w:r>
    </w:p>
    <w:p w14:paraId="7CD37975" w14:textId="3FC3C8CC" w:rsidR="008B3B20" w:rsidRPr="009C137B" w:rsidRDefault="000716A7" w:rsidP="0072200D">
      <w:pPr>
        <w:pStyle w:val="BulletPointlist"/>
        <w:tabs>
          <w:tab w:val="clear" w:pos="1800"/>
        </w:tabs>
        <w:ind w:left="567" w:hanging="567"/>
        <w:jc w:val="both"/>
        <w:rPr>
          <w:rFonts w:eastAsia="Calibri"/>
        </w:rPr>
      </w:pPr>
      <w:r w:rsidRPr="009C137B">
        <w:rPr>
          <w:rFonts w:eastAsia="Calibri"/>
        </w:rPr>
        <w:t>Usable reserves, i.e. those reserves that the Council may use to provide services, subject to the need to maintain a prudent level of reserves and any statutory limitations on their use (for example</w:t>
      </w:r>
      <w:r w:rsidR="007C7E35">
        <w:rPr>
          <w:rFonts w:eastAsia="Calibri"/>
        </w:rPr>
        <w:t>,</w:t>
      </w:r>
      <w:r w:rsidRPr="009C137B">
        <w:rPr>
          <w:rFonts w:eastAsia="Calibri"/>
        </w:rPr>
        <w:t xml:space="preserve"> the Capital Receipts Reserve that may only be used to fund capital expenditure or repay debt). </w:t>
      </w:r>
    </w:p>
    <w:p w14:paraId="658E69FD" w14:textId="72B494B6" w:rsidR="0063119E" w:rsidRDefault="000716A7" w:rsidP="00FB17D8">
      <w:pPr>
        <w:pStyle w:val="BulletPointlist"/>
        <w:tabs>
          <w:tab w:val="clear" w:pos="1800"/>
        </w:tabs>
        <w:ind w:left="567" w:hanging="567"/>
        <w:jc w:val="both"/>
      </w:pPr>
      <w:r w:rsidRPr="00FB17D8">
        <w:rPr>
          <w:rFonts w:eastAsia="Calibri"/>
        </w:rPr>
        <w:t xml:space="preserve">Those that the Council </w:t>
      </w:r>
      <w:r w:rsidR="00286BC6" w:rsidRPr="00FB17D8">
        <w:rPr>
          <w:rFonts w:eastAsia="Calibri"/>
        </w:rPr>
        <w:t>cannot</w:t>
      </w:r>
      <w:r w:rsidRPr="00FB17D8">
        <w:rPr>
          <w:rFonts w:eastAsia="Calibri"/>
        </w:rPr>
        <w:t xml:space="preserve"> use to provide services. This category includes reserves that hold unrealised gains and losses (for example the Revaluation Reserve), where amounts would only become available to provide services if the assets are sold; and reserves that hold timing differences shown in the Movement in Reserves Statement line ‘Adjustments between accounting basis and funding basis under </w:t>
      </w:r>
      <w:r w:rsidR="00244006" w:rsidRPr="00FB17D8">
        <w:rPr>
          <w:rFonts w:eastAsia="Calibri"/>
        </w:rPr>
        <w:t>regulations</w:t>
      </w:r>
      <w:r w:rsidRPr="00FB17D8">
        <w:rPr>
          <w:rFonts w:eastAsia="Calibri"/>
        </w:rPr>
        <w:t>.</w:t>
      </w:r>
      <w:r w:rsidR="00FB17D8">
        <w:t xml:space="preserve"> </w:t>
      </w:r>
    </w:p>
    <w:p w14:paraId="42A19D35" w14:textId="4B49A1D1" w:rsidR="0063119E" w:rsidRDefault="00EA271E" w:rsidP="00D16776">
      <w:pPr>
        <w:pStyle w:val="BulletPointlist"/>
        <w:numPr>
          <w:ilvl w:val="0"/>
          <w:numId w:val="0"/>
        </w:numPr>
        <w:jc w:val="center"/>
      </w:pPr>
      <w:r>
        <w:object w:dxaOrig="8355" w:dyaOrig="8595" w14:anchorId="52347A2E">
          <v:shape id="_x0000_i1036" type="#_x0000_t75" style="width:445.5pt;height:437.25pt" o:ole="">
            <v:imagedata r:id="rId46" o:title=""/>
          </v:shape>
          <o:OLEObject Type="Link" ProgID="Excel.Sheet.12" ShapeID="_x0000_i1036" DrawAspect="Content" r:id="rId47" UpdateMode="Always">
            <o:LinkType>EnhancedMetaFile</o:LinkType>
            <o:LockedField>false</o:LockedField>
            <o:FieldCodes>\* MERGEFORMAT</o:FieldCodes>
          </o:OLEObject>
        </w:object>
      </w:r>
    </w:p>
    <w:p w14:paraId="375ECEC0" w14:textId="66E7CF98" w:rsidR="00455DE9" w:rsidRPr="00455DE9" w:rsidRDefault="00286BC6" w:rsidP="00455DE9">
      <w:pPr>
        <w:ind w:hanging="567"/>
        <w:rPr>
          <w:b/>
          <w:bCs/>
          <w:sz w:val="28"/>
          <w:szCs w:val="28"/>
        </w:rPr>
      </w:pPr>
      <w:r>
        <w:br w:type="page"/>
      </w:r>
      <w:r w:rsidR="00012F49">
        <w:rPr>
          <w:b/>
          <w:bCs/>
          <w:sz w:val="28"/>
          <w:szCs w:val="28"/>
        </w:rPr>
        <w:lastRenderedPageBreak/>
        <w:t xml:space="preserve">Balance </w:t>
      </w:r>
      <w:r w:rsidR="00FD7EBD">
        <w:rPr>
          <w:b/>
          <w:bCs/>
          <w:sz w:val="28"/>
          <w:szCs w:val="28"/>
        </w:rPr>
        <w:t>S</w:t>
      </w:r>
      <w:r w:rsidR="00012F49">
        <w:rPr>
          <w:b/>
          <w:bCs/>
          <w:sz w:val="28"/>
          <w:szCs w:val="28"/>
        </w:rPr>
        <w:t>heet (</w:t>
      </w:r>
      <w:r w:rsidR="00427AF8">
        <w:rPr>
          <w:b/>
          <w:bCs/>
          <w:sz w:val="28"/>
          <w:szCs w:val="28"/>
        </w:rPr>
        <w:t>c</w:t>
      </w:r>
      <w:r w:rsidR="00012F49">
        <w:rPr>
          <w:b/>
          <w:bCs/>
          <w:sz w:val="28"/>
          <w:szCs w:val="28"/>
        </w:rPr>
        <w:t>ontinued)</w:t>
      </w:r>
    </w:p>
    <w:p w14:paraId="4C7C2F2B" w14:textId="4B2E7B95" w:rsidR="0063119E" w:rsidRDefault="0063119E" w:rsidP="00455DE9"/>
    <w:p w14:paraId="195A3EDB" w14:textId="45E0C636" w:rsidR="0063119E" w:rsidRDefault="00EA271E" w:rsidP="00DD1191">
      <w:pPr>
        <w:pStyle w:val="BulletPointlist"/>
        <w:numPr>
          <w:ilvl w:val="0"/>
          <w:numId w:val="0"/>
        </w:numPr>
        <w:jc w:val="center"/>
      </w:pPr>
      <w:r>
        <w:object w:dxaOrig="8355" w:dyaOrig="6615" w14:anchorId="2BC3012E">
          <v:shape id="_x0000_i1037" type="#_x0000_t75" style="width:438pt;height:327.75pt" o:ole="">
            <v:imagedata r:id="rId48" o:title=""/>
          </v:shape>
          <o:OLEObject Type="Link" ProgID="Excel.Sheet.12" ShapeID="_x0000_i1037" DrawAspect="Content" r:id="rId49" UpdateMode="Always">
            <o:LinkType>EnhancedMetaFile</o:LinkType>
            <o:LockedField>false</o:LockedField>
            <o:FieldCodes>\* MERGEFORMAT</o:FieldCodes>
          </o:OLEObject>
        </w:object>
      </w:r>
    </w:p>
    <w:p w14:paraId="07045DCA" w14:textId="77777777" w:rsidR="0063119E" w:rsidRDefault="0063119E" w:rsidP="0063119E">
      <w:pPr>
        <w:pStyle w:val="BulletPointlist"/>
        <w:numPr>
          <w:ilvl w:val="0"/>
          <w:numId w:val="0"/>
        </w:numPr>
        <w:jc w:val="both"/>
      </w:pPr>
    </w:p>
    <w:p w14:paraId="780EEDD5" w14:textId="69832C4D" w:rsidR="00B24E54" w:rsidRDefault="00B24E54">
      <w:pPr>
        <w:ind w:left="0"/>
        <w:rPr>
          <w:rFonts w:eastAsia="Times New Roman" w:cs="Arial"/>
          <w:iCs/>
          <w:szCs w:val="24"/>
          <w:lang w:eastAsia="en-GB"/>
        </w:rPr>
      </w:pPr>
      <w:r>
        <w:br w:type="page"/>
      </w:r>
    </w:p>
    <w:p w14:paraId="06F3D763" w14:textId="17017D4A" w:rsidR="000716A7" w:rsidRPr="00455DE9" w:rsidRDefault="00012F49" w:rsidP="0048276E">
      <w:pPr>
        <w:ind w:hanging="567"/>
        <w:rPr>
          <w:b/>
          <w:bCs/>
          <w:sz w:val="28"/>
          <w:szCs w:val="28"/>
        </w:rPr>
      </w:pPr>
      <w:r>
        <w:rPr>
          <w:b/>
          <w:bCs/>
          <w:sz w:val="28"/>
          <w:szCs w:val="28"/>
        </w:rPr>
        <w:lastRenderedPageBreak/>
        <w:t xml:space="preserve">Cash </w:t>
      </w:r>
      <w:r w:rsidR="00FD7EBD">
        <w:rPr>
          <w:b/>
          <w:bCs/>
          <w:sz w:val="28"/>
          <w:szCs w:val="28"/>
        </w:rPr>
        <w:t>F</w:t>
      </w:r>
      <w:r>
        <w:rPr>
          <w:b/>
          <w:bCs/>
          <w:sz w:val="28"/>
          <w:szCs w:val="28"/>
        </w:rPr>
        <w:t xml:space="preserve">low </w:t>
      </w:r>
      <w:r w:rsidR="00FD7EBD">
        <w:rPr>
          <w:b/>
          <w:bCs/>
          <w:sz w:val="28"/>
          <w:szCs w:val="28"/>
        </w:rPr>
        <w:t>S</w:t>
      </w:r>
      <w:r>
        <w:rPr>
          <w:b/>
          <w:bCs/>
          <w:sz w:val="28"/>
          <w:szCs w:val="28"/>
        </w:rPr>
        <w:t>tatement</w:t>
      </w:r>
    </w:p>
    <w:p w14:paraId="6CECA4C2" w14:textId="7BD8351D" w:rsidR="006730A7" w:rsidRPr="00690204" w:rsidRDefault="000716A7" w:rsidP="00690204">
      <w:pPr>
        <w:pStyle w:val="BodyText"/>
        <w:ind w:left="0"/>
        <w:rPr>
          <w:sz w:val="24"/>
          <w:szCs w:val="24"/>
          <w:lang w:eastAsia="en-GB"/>
        </w:rPr>
      </w:pPr>
      <w:r w:rsidRPr="00690204">
        <w:rPr>
          <w:sz w:val="24"/>
          <w:szCs w:val="24"/>
          <w:lang w:eastAsia="en-GB"/>
        </w:rPr>
        <w:t>The Cash Flow statement shows the changes in cash and cash equivalents of the Council during the reporting period. The statement shows how the Council generates and uses cash and cash equivalents by classifying cash flows as operating, investing and financing activities. The amount of net cash flows arising from operating activities is a key indicator of the extent to which the operations of the Council are funded by way of taxation and grant income or income generated from services provided by the Council. Investing activities represent the extent to which cash outflows have been made for resources, which are intended to contribute to the Council’s future service delivery. Cash flows arising from financing activities are useful in predicting claims on future cash flows by providers of borrowing to the Council.  Further explanation supporting the C</w:t>
      </w:r>
      <w:r w:rsidR="00337BBF" w:rsidRPr="00690204">
        <w:rPr>
          <w:sz w:val="24"/>
          <w:szCs w:val="24"/>
          <w:lang w:eastAsia="en-GB"/>
        </w:rPr>
        <w:t xml:space="preserve">ash Flow can be found </w:t>
      </w:r>
      <w:r w:rsidR="00B24E54" w:rsidRPr="00690204">
        <w:rPr>
          <w:sz w:val="24"/>
          <w:szCs w:val="24"/>
          <w:lang w:eastAsia="en-GB"/>
        </w:rPr>
        <w:t>at Note 24</w:t>
      </w:r>
      <w:r w:rsidR="00F47397">
        <w:rPr>
          <w:sz w:val="24"/>
          <w:szCs w:val="24"/>
          <w:lang w:eastAsia="en-GB"/>
        </w:rPr>
        <w:t>.</w:t>
      </w:r>
    </w:p>
    <w:p w14:paraId="4B925A46" w14:textId="77777777" w:rsidR="00B24E54" w:rsidRDefault="00B24E54" w:rsidP="00FB17D8">
      <w:pPr>
        <w:ind w:left="0"/>
        <w:jc w:val="both"/>
        <w:rPr>
          <w:lang w:eastAsia="en-GB"/>
        </w:rPr>
      </w:pPr>
    </w:p>
    <w:p w14:paraId="34B1F6D3" w14:textId="2BD973F2" w:rsidR="00B24E54" w:rsidRDefault="00EA271E" w:rsidP="00FB17D8">
      <w:pPr>
        <w:ind w:left="0"/>
        <w:jc w:val="both"/>
        <w:rPr>
          <w:lang w:eastAsia="en-GB"/>
        </w:rPr>
      </w:pPr>
      <w:r>
        <w:rPr>
          <w:lang w:eastAsia="en-GB"/>
        </w:rPr>
        <w:object w:dxaOrig="9255" w:dyaOrig="5205" w14:anchorId="28AF665E">
          <v:shape id="_x0000_i1038" type="#_x0000_t75" style="width:462pt;height:260.25pt" o:ole="">
            <v:imagedata r:id="rId50" o:title=""/>
          </v:shape>
          <o:OLEObject Type="Link" ProgID="Excel.Sheet.12" ShapeID="_x0000_i1038" DrawAspect="Content" r:id="rId51" UpdateMode="Always">
            <o:LinkType>EnhancedMetaFile</o:LinkType>
            <o:LockedField>false</o:LockedField>
          </o:OLEObject>
        </w:object>
      </w:r>
    </w:p>
    <w:p w14:paraId="5F333FAB" w14:textId="77777777" w:rsidR="006204E5" w:rsidRDefault="006204E5" w:rsidP="00FB17D8">
      <w:pPr>
        <w:ind w:left="0"/>
        <w:jc w:val="both"/>
        <w:rPr>
          <w:lang w:eastAsia="en-GB"/>
        </w:rPr>
      </w:pPr>
    </w:p>
    <w:p w14:paraId="488165C2" w14:textId="690A360F" w:rsidR="00D955AD" w:rsidRDefault="006204E5">
      <w:pPr>
        <w:ind w:left="0"/>
        <w:rPr>
          <w:lang w:eastAsia="en-GB"/>
        </w:rPr>
      </w:pPr>
      <w:r>
        <w:rPr>
          <w:lang w:eastAsia="en-GB"/>
        </w:rPr>
        <w:br w:type="page"/>
      </w:r>
    </w:p>
    <w:p w14:paraId="548428EE" w14:textId="77777777" w:rsidR="00D955AD" w:rsidRDefault="00D955AD" w:rsidP="00D955AD">
      <w:pPr>
        <w:ind w:left="0"/>
        <w:jc w:val="center"/>
        <w:rPr>
          <w:sz w:val="52"/>
          <w:szCs w:val="52"/>
          <w:lang w:eastAsia="en-GB"/>
        </w:rPr>
      </w:pPr>
    </w:p>
    <w:p w14:paraId="7600279B" w14:textId="77777777" w:rsidR="00D955AD" w:rsidRDefault="00D955AD" w:rsidP="00D955AD">
      <w:pPr>
        <w:ind w:left="0"/>
        <w:jc w:val="center"/>
        <w:rPr>
          <w:sz w:val="52"/>
          <w:szCs w:val="52"/>
          <w:lang w:eastAsia="en-GB"/>
        </w:rPr>
      </w:pPr>
    </w:p>
    <w:p w14:paraId="31EC3A11" w14:textId="77777777" w:rsidR="00D955AD" w:rsidRDefault="00D955AD" w:rsidP="00D955AD">
      <w:pPr>
        <w:ind w:left="0"/>
        <w:jc w:val="center"/>
        <w:rPr>
          <w:sz w:val="52"/>
          <w:szCs w:val="52"/>
          <w:lang w:eastAsia="en-GB"/>
        </w:rPr>
      </w:pPr>
    </w:p>
    <w:p w14:paraId="139736DC" w14:textId="77777777" w:rsidR="00D955AD" w:rsidRDefault="00D955AD" w:rsidP="00D955AD">
      <w:pPr>
        <w:ind w:left="0"/>
        <w:jc w:val="center"/>
        <w:rPr>
          <w:sz w:val="52"/>
          <w:szCs w:val="52"/>
          <w:lang w:eastAsia="en-GB"/>
        </w:rPr>
      </w:pPr>
    </w:p>
    <w:p w14:paraId="106D6293" w14:textId="77777777" w:rsidR="00D955AD" w:rsidRDefault="00D955AD" w:rsidP="00D955AD">
      <w:pPr>
        <w:ind w:left="0"/>
        <w:jc w:val="center"/>
        <w:rPr>
          <w:sz w:val="52"/>
          <w:szCs w:val="52"/>
          <w:lang w:eastAsia="en-GB"/>
        </w:rPr>
      </w:pPr>
    </w:p>
    <w:p w14:paraId="65A97621" w14:textId="77777777" w:rsidR="00D955AD" w:rsidRDefault="00D955AD" w:rsidP="00D955AD">
      <w:pPr>
        <w:ind w:left="0"/>
        <w:jc w:val="center"/>
        <w:rPr>
          <w:sz w:val="52"/>
          <w:szCs w:val="52"/>
          <w:lang w:eastAsia="en-GB"/>
        </w:rPr>
      </w:pPr>
    </w:p>
    <w:p w14:paraId="10B1107F" w14:textId="77777777" w:rsidR="00D955AD" w:rsidRDefault="00D955AD" w:rsidP="00D955AD">
      <w:pPr>
        <w:ind w:left="0"/>
        <w:jc w:val="center"/>
        <w:rPr>
          <w:sz w:val="52"/>
          <w:szCs w:val="52"/>
          <w:lang w:eastAsia="en-GB"/>
        </w:rPr>
      </w:pPr>
    </w:p>
    <w:p w14:paraId="47C8C5E6" w14:textId="3125C2DB" w:rsidR="00D955AD" w:rsidRPr="00D955AD" w:rsidRDefault="00D955AD" w:rsidP="00D955AD">
      <w:pPr>
        <w:ind w:left="0"/>
        <w:jc w:val="center"/>
        <w:rPr>
          <w:b/>
          <w:bCs/>
          <w:sz w:val="52"/>
          <w:szCs w:val="52"/>
          <w:lang w:eastAsia="en-GB"/>
        </w:rPr>
      </w:pPr>
      <w:r w:rsidRPr="00D955AD">
        <w:rPr>
          <w:b/>
          <w:bCs/>
          <w:sz w:val="52"/>
          <w:szCs w:val="52"/>
          <w:lang w:eastAsia="en-GB"/>
        </w:rPr>
        <w:t>NOTES TO THE FINANCIAL STATEMENTS</w:t>
      </w:r>
      <w:r w:rsidRPr="00D955AD">
        <w:rPr>
          <w:b/>
          <w:bCs/>
          <w:sz w:val="52"/>
          <w:szCs w:val="52"/>
          <w:lang w:eastAsia="en-GB"/>
        </w:rPr>
        <w:br w:type="page"/>
      </w:r>
    </w:p>
    <w:p w14:paraId="7966F27B" w14:textId="509E2A8D" w:rsidR="009C602A" w:rsidRPr="00095AA3" w:rsidRDefault="009C602A" w:rsidP="002261D0">
      <w:pPr>
        <w:pStyle w:val="ListParagraph"/>
        <w:numPr>
          <w:ilvl w:val="0"/>
          <w:numId w:val="17"/>
        </w:numPr>
        <w:ind w:left="567" w:hanging="567"/>
        <w:rPr>
          <w:b/>
          <w:bCs/>
        </w:rPr>
      </w:pPr>
      <w:r w:rsidRPr="00095AA3">
        <w:rPr>
          <w:b/>
          <w:bCs/>
        </w:rPr>
        <w:lastRenderedPageBreak/>
        <w:t>Accounting standards to be adopted</w:t>
      </w:r>
    </w:p>
    <w:p w14:paraId="42F41B50" w14:textId="77777777" w:rsidR="009C602A" w:rsidRPr="009C602A" w:rsidRDefault="009C602A" w:rsidP="00040A64">
      <w:pPr>
        <w:pStyle w:val="ListParagraph"/>
        <w:autoSpaceDE w:val="0"/>
        <w:autoSpaceDN w:val="0"/>
        <w:adjustRightInd w:val="0"/>
        <w:ind w:left="567"/>
        <w:rPr>
          <w:rFonts w:eastAsia="Times New Roman" w:cs="Arial"/>
          <w:lang w:val="en-US"/>
        </w:rPr>
      </w:pPr>
    </w:p>
    <w:p w14:paraId="21BC248B" w14:textId="159DF019" w:rsidR="001D6BFD" w:rsidRPr="00690204" w:rsidRDefault="001D6BFD" w:rsidP="00690204">
      <w:pPr>
        <w:pStyle w:val="BodyText"/>
        <w:rPr>
          <w:sz w:val="24"/>
          <w:szCs w:val="24"/>
          <w:lang w:val="en-US"/>
        </w:rPr>
      </w:pPr>
      <w:r w:rsidRPr="00690204">
        <w:rPr>
          <w:sz w:val="24"/>
          <w:szCs w:val="24"/>
          <w:lang w:val="en-US"/>
        </w:rPr>
        <w:t xml:space="preserve">The Code of Practice on Local Authority Accounting requires the Council to disclose the expected impact of new standards that have been issued but </w:t>
      </w:r>
      <w:r w:rsidR="00A81870" w:rsidRPr="00690204">
        <w:rPr>
          <w:sz w:val="24"/>
          <w:szCs w:val="24"/>
          <w:lang w:val="en-US"/>
        </w:rPr>
        <w:t>have not</w:t>
      </w:r>
      <w:r w:rsidRPr="00690204">
        <w:rPr>
          <w:sz w:val="24"/>
          <w:szCs w:val="24"/>
          <w:lang w:val="en-US"/>
        </w:rPr>
        <w:t xml:space="preserve"> yet </w:t>
      </w:r>
      <w:r w:rsidR="00502233" w:rsidRPr="00690204">
        <w:rPr>
          <w:sz w:val="24"/>
          <w:szCs w:val="24"/>
          <w:lang w:val="en-US"/>
        </w:rPr>
        <w:t>been adopted</w:t>
      </w:r>
      <w:r w:rsidRPr="00690204">
        <w:rPr>
          <w:sz w:val="24"/>
          <w:szCs w:val="24"/>
          <w:lang w:val="en-US"/>
        </w:rPr>
        <w:t xml:space="preserve"> by the Code for the financial year. </w:t>
      </w:r>
      <w:r w:rsidR="00CF3D69" w:rsidRPr="00CF3D69">
        <w:rPr>
          <w:sz w:val="24"/>
          <w:szCs w:val="24"/>
          <w:lang w:val="en-US"/>
        </w:rPr>
        <w:t xml:space="preserve">The following are </w:t>
      </w:r>
      <w:r w:rsidR="00CF3D69">
        <w:rPr>
          <w:sz w:val="24"/>
          <w:szCs w:val="24"/>
          <w:lang w:val="en-US"/>
        </w:rPr>
        <w:t xml:space="preserve">the </w:t>
      </w:r>
      <w:r w:rsidR="00CF3D69" w:rsidRPr="00CF3D69">
        <w:rPr>
          <w:sz w:val="24"/>
          <w:szCs w:val="24"/>
          <w:lang w:val="en-US"/>
        </w:rPr>
        <w:t>changes being made to the Code of Practice in 2025/</w:t>
      </w:r>
      <w:r w:rsidR="00012F49">
        <w:rPr>
          <w:sz w:val="24"/>
          <w:szCs w:val="24"/>
          <w:lang w:val="en-US"/>
        </w:rPr>
        <w:t>20</w:t>
      </w:r>
      <w:r w:rsidR="00CF3D69" w:rsidRPr="00CF3D69">
        <w:rPr>
          <w:sz w:val="24"/>
          <w:szCs w:val="24"/>
          <w:lang w:val="en-US"/>
        </w:rPr>
        <w:t>26</w:t>
      </w:r>
      <w:r w:rsidRPr="00690204">
        <w:rPr>
          <w:sz w:val="24"/>
          <w:szCs w:val="24"/>
          <w:lang w:val="en-US"/>
        </w:rPr>
        <w:t>:</w:t>
      </w:r>
    </w:p>
    <w:p w14:paraId="330767E7" w14:textId="77777777" w:rsidR="00A81870" w:rsidRPr="00A81870" w:rsidRDefault="00A81870" w:rsidP="00040A64">
      <w:pPr>
        <w:autoSpaceDE w:val="0"/>
        <w:autoSpaceDN w:val="0"/>
        <w:adjustRightInd w:val="0"/>
        <w:spacing w:after="0" w:line="240" w:lineRule="auto"/>
        <w:ind w:left="0"/>
        <w:rPr>
          <w:rFonts w:cs="Arial"/>
          <w:color w:val="000000"/>
          <w:szCs w:val="24"/>
        </w:rPr>
      </w:pPr>
    </w:p>
    <w:p w14:paraId="0CC809B9" w14:textId="77777777" w:rsidR="00CF3D69" w:rsidRPr="00CF3D69" w:rsidRDefault="00CF3D69" w:rsidP="002261D0">
      <w:pPr>
        <w:pStyle w:val="Default"/>
        <w:numPr>
          <w:ilvl w:val="0"/>
          <w:numId w:val="12"/>
        </w:numPr>
        <w:jc w:val="both"/>
        <w:rPr>
          <w:rFonts w:ascii="Arial" w:hAnsi="Arial" w:cs="Arial"/>
        </w:rPr>
      </w:pPr>
      <w:bookmarkStart w:id="14" w:name="_Hlk196227571"/>
      <w:r w:rsidRPr="00CF3D69">
        <w:rPr>
          <w:rFonts w:ascii="Arial" w:hAnsi="Arial" w:cs="Arial"/>
        </w:rPr>
        <w:t>A revaluation expedient for operational property, plant and equipment, requiring valuations once every five years or on a five-year rolling basis and supported by indexation in intervening years. Alternatively, a desktop valuation in year three in rare cases where no index is available.</w:t>
      </w:r>
    </w:p>
    <w:p w14:paraId="7129A877" w14:textId="1731FF16" w:rsidR="00CF3D69" w:rsidRPr="00CF3D69" w:rsidRDefault="00CF3D69" w:rsidP="002261D0">
      <w:pPr>
        <w:pStyle w:val="Default"/>
        <w:numPr>
          <w:ilvl w:val="0"/>
          <w:numId w:val="12"/>
        </w:numPr>
        <w:jc w:val="both"/>
        <w:rPr>
          <w:rFonts w:ascii="Arial" w:hAnsi="Arial" w:cs="Arial"/>
        </w:rPr>
      </w:pPr>
      <w:r w:rsidRPr="00CF3D69">
        <w:rPr>
          <w:rFonts w:ascii="Arial" w:hAnsi="Arial" w:cs="Arial"/>
        </w:rPr>
        <w:t xml:space="preserve">Intangible assets to be held at historical cost only.  </w:t>
      </w:r>
    </w:p>
    <w:p w14:paraId="6630C827" w14:textId="2F249496" w:rsidR="00CF3D69" w:rsidRPr="00CF3D69" w:rsidRDefault="00CF3D69" w:rsidP="002261D0">
      <w:pPr>
        <w:pStyle w:val="Default"/>
        <w:numPr>
          <w:ilvl w:val="0"/>
          <w:numId w:val="12"/>
        </w:numPr>
        <w:jc w:val="both"/>
        <w:rPr>
          <w:rFonts w:ascii="Arial" w:hAnsi="Arial" w:cs="Arial"/>
        </w:rPr>
      </w:pPr>
      <w:r w:rsidRPr="00CF3D69">
        <w:rPr>
          <w:rFonts w:ascii="Arial" w:hAnsi="Arial" w:cs="Arial"/>
        </w:rPr>
        <w:t xml:space="preserve">Transitional arrangements when applying these changes so they will be applied prospectively, with no restatement of prior year figures. </w:t>
      </w:r>
    </w:p>
    <w:p w14:paraId="787B61CC" w14:textId="26B3C2EE" w:rsidR="00CF3D69" w:rsidRPr="00CF3D69" w:rsidRDefault="00CF3D69" w:rsidP="002261D0">
      <w:pPr>
        <w:pStyle w:val="Default"/>
        <w:numPr>
          <w:ilvl w:val="0"/>
          <w:numId w:val="12"/>
        </w:numPr>
        <w:jc w:val="both"/>
        <w:rPr>
          <w:rFonts w:ascii="Arial" w:hAnsi="Arial" w:cs="Arial"/>
        </w:rPr>
      </w:pPr>
      <w:r w:rsidRPr="00CF3D69">
        <w:rPr>
          <w:rFonts w:ascii="Arial" w:hAnsi="Arial" w:cs="Arial"/>
        </w:rPr>
        <w:t xml:space="preserve">To assist authorities, an existing adaptation has been removed to allow both options permitted by IAS 16 for the treatment of accumulated depreciation when assets are revalued. </w:t>
      </w:r>
    </w:p>
    <w:p w14:paraId="5942B568" w14:textId="0690E2F1" w:rsidR="00502233" w:rsidRDefault="00CF3D69" w:rsidP="002261D0">
      <w:pPr>
        <w:pStyle w:val="Default"/>
        <w:numPr>
          <w:ilvl w:val="0"/>
          <w:numId w:val="12"/>
        </w:numPr>
        <w:jc w:val="both"/>
        <w:rPr>
          <w:rFonts w:ascii="Arial" w:hAnsi="Arial" w:cs="Arial"/>
        </w:rPr>
      </w:pPr>
      <w:r w:rsidRPr="00CF3D69">
        <w:rPr>
          <w:rFonts w:ascii="Arial" w:hAnsi="Arial" w:cs="Arial"/>
        </w:rPr>
        <w:t>A clarification to ensure that undertaking a full revaluation should not be a default process to demonstrate there has not been a material impairment of an asset and to comply with IAS 36.</w:t>
      </w:r>
      <w:r w:rsidR="00502233" w:rsidRPr="00502233">
        <w:rPr>
          <w:rFonts w:ascii="Arial" w:hAnsi="Arial" w:cs="Arial"/>
        </w:rPr>
        <w:t xml:space="preserve"> </w:t>
      </w:r>
    </w:p>
    <w:p w14:paraId="46156E95" w14:textId="77777777" w:rsidR="006204E5" w:rsidRDefault="006204E5" w:rsidP="006204E5">
      <w:pPr>
        <w:pStyle w:val="ListParagraph"/>
        <w:rPr>
          <w:rFonts w:cs="Arial"/>
        </w:rPr>
      </w:pPr>
    </w:p>
    <w:bookmarkEnd w:id="14"/>
    <w:p w14:paraId="3CAEF249" w14:textId="02CC0A0D" w:rsidR="00390BB0" w:rsidRDefault="00390BB0" w:rsidP="006204E5">
      <w:pPr>
        <w:pStyle w:val="BulletPointlist"/>
        <w:numPr>
          <w:ilvl w:val="0"/>
          <w:numId w:val="0"/>
        </w:numPr>
        <w:spacing w:after="0"/>
        <w:ind w:left="567"/>
        <w:jc w:val="both"/>
      </w:pPr>
      <w:r w:rsidRPr="0F9A41C6">
        <w:t xml:space="preserve">These are not expected to have a material impact on the statement of accounts for </w:t>
      </w:r>
      <w:r>
        <w:t>202</w:t>
      </w:r>
      <w:r w:rsidR="00502233">
        <w:t>5/</w:t>
      </w:r>
      <w:r w:rsidR="00012F49">
        <w:t>20</w:t>
      </w:r>
      <w:r w:rsidR="00502233">
        <w:t>26</w:t>
      </w:r>
      <w:r w:rsidRPr="0F9A41C6">
        <w:t>.</w:t>
      </w:r>
    </w:p>
    <w:p w14:paraId="2F52CBFE" w14:textId="77777777" w:rsidR="0062318B" w:rsidRPr="000716A7" w:rsidRDefault="0062318B" w:rsidP="00040A64">
      <w:pPr>
        <w:pStyle w:val="BulletPointlist"/>
        <w:numPr>
          <w:ilvl w:val="0"/>
          <w:numId w:val="0"/>
        </w:numPr>
        <w:spacing w:after="0"/>
        <w:ind w:left="567"/>
        <w:jc w:val="both"/>
      </w:pPr>
    </w:p>
    <w:p w14:paraId="31C538DB" w14:textId="0B0AAB23" w:rsidR="0062318B" w:rsidRPr="00095AA3" w:rsidRDefault="000716A7" w:rsidP="002261D0">
      <w:pPr>
        <w:pStyle w:val="ListParagraph"/>
        <w:numPr>
          <w:ilvl w:val="0"/>
          <w:numId w:val="17"/>
        </w:numPr>
        <w:ind w:left="567" w:hanging="567"/>
        <w:rPr>
          <w:b/>
          <w:bCs/>
        </w:rPr>
      </w:pPr>
      <w:r w:rsidRPr="00095AA3">
        <w:rPr>
          <w:b/>
          <w:bCs/>
        </w:rPr>
        <w:t>Critical Judgements in Applying Accounting Policies</w:t>
      </w:r>
    </w:p>
    <w:p w14:paraId="0C8AE994" w14:textId="77777777" w:rsidR="00286BC6" w:rsidRDefault="00286BC6" w:rsidP="00040A64">
      <w:pPr>
        <w:jc w:val="both"/>
      </w:pPr>
    </w:p>
    <w:p w14:paraId="69D12BEF" w14:textId="1A74C3DE" w:rsidR="000716A7" w:rsidRDefault="000716A7" w:rsidP="00690204">
      <w:pPr>
        <w:pStyle w:val="BodyText"/>
        <w:rPr>
          <w:sz w:val="24"/>
          <w:szCs w:val="24"/>
        </w:rPr>
      </w:pPr>
      <w:r w:rsidRPr="00690204">
        <w:rPr>
          <w:sz w:val="24"/>
          <w:szCs w:val="24"/>
        </w:rPr>
        <w:t>In applying the accounting policies as set out in the Statement of Accounting Policies, the Council has had to make critical judgements about complex transactions and those involving uncertainty about future events.</w:t>
      </w:r>
    </w:p>
    <w:p w14:paraId="209DFC0D" w14:textId="77777777" w:rsidR="00690204" w:rsidRPr="00690204" w:rsidRDefault="00690204" w:rsidP="00690204">
      <w:pPr>
        <w:pStyle w:val="BodyText"/>
        <w:rPr>
          <w:sz w:val="24"/>
          <w:szCs w:val="24"/>
        </w:rPr>
      </w:pPr>
    </w:p>
    <w:p w14:paraId="4CF585D3" w14:textId="77777777" w:rsidR="000716A7" w:rsidRPr="00091646" w:rsidRDefault="000716A7" w:rsidP="00040A64">
      <w:pPr>
        <w:rPr>
          <w:b/>
          <w:bCs/>
        </w:rPr>
      </w:pPr>
      <w:r w:rsidRPr="00091646">
        <w:rPr>
          <w:b/>
          <w:bCs/>
        </w:rPr>
        <w:t>Future Funding</w:t>
      </w:r>
    </w:p>
    <w:p w14:paraId="41F87897" w14:textId="1636753B" w:rsidR="00DB3318" w:rsidRPr="00690204" w:rsidRDefault="001639D0" w:rsidP="00690204">
      <w:pPr>
        <w:pStyle w:val="BodyText"/>
        <w:rPr>
          <w:sz w:val="24"/>
          <w:szCs w:val="24"/>
        </w:rPr>
      </w:pPr>
      <w:r w:rsidRPr="00690204">
        <w:rPr>
          <w:sz w:val="24"/>
          <w:szCs w:val="24"/>
        </w:rPr>
        <w:t>T</w:t>
      </w:r>
      <w:r w:rsidR="000716A7" w:rsidRPr="00690204">
        <w:rPr>
          <w:sz w:val="24"/>
          <w:szCs w:val="24"/>
        </w:rPr>
        <w:t xml:space="preserve">here is a high degree of uncertainty about future levels of funding for </w:t>
      </w:r>
      <w:r w:rsidR="0012674B" w:rsidRPr="00690204">
        <w:rPr>
          <w:sz w:val="24"/>
          <w:szCs w:val="24"/>
        </w:rPr>
        <w:t>L</w:t>
      </w:r>
      <w:r w:rsidR="000716A7" w:rsidRPr="00690204">
        <w:rPr>
          <w:sz w:val="24"/>
          <w:szCs w:val="24"/>
        </w:rPr>
        <w:t xml:space="preserve">ocal </w:t>
      </w:r>
      <w:r w:rsidR="0012674B" w:rsidRPr="00690204">
        <w:rPr>
          <w:sz w:val="24"/>
          <w:szCs w:val="24"/>
        </w:rPr>
        <w:t>G</w:t>
      </w:r>
      <w:r w:rsidR="000716A7" w:rsidRPr="00690204">
        <w:rPr>
          <w:sz w:val="24"/>
          <w:szCs w:val="24"/>
        </w:rPr>
        <w:t xml:space="preserve">overnment. However, the Council has determined that this uncertainty is not </w:t>
      </w:r>
      <w:r w:rsidR="00F75B82" w:rsidRPr="00690204">
        <w:rPr>
          <w:sz w:val="24"/>
          <w:szCs w:val="24"/>
        </w:rPr>
        <w:t>yet</w:t>
      </w:r>
      <w:r w:rsidR="000716A7" w:rsidRPr="00690204">
        <w:rPr>
          <w:sz w:val="24"/>
          <w:szCs w:val="24"/>
        </w:rPr>
        <w:t xml:space="preserve"> sufficient to provide an indication that the assets of the Council might be impaired</w:t>
      </w:r>
      <w:r w:rsidR="007C7E35" w:rsidRPr="00690204">
        <w:rPr>
          <w:sz w:val="24"/>
          <w:szCs w:val="24"/>
        </w:rPr>
        <w:t>,</w:t>
      </w:r>
      <w:r w:rsidR="000716A7" w:rsidRPr="00690204">
        <w:rPr>
          <w:sz w:val="24"/>
          <w:szCs w:val="24"/>
        </w:rPr>
        <w:t xml:space="preserve"> </w:t>
      </w:r>
      <w:proofErr w:type="gramStart"/>
      <w:r w:rsidR="000716A7" w:rsidRPr="00690204">
        <w:rPr>
          <w:sz w:val="24"/>
          <w:szCs w:val="24"/>
        </w:rPr>
        <w:t>as a result of</w:t>
      </w:r>
      <w:proofErr w:type="gramEnd"/>
      <w:r w:rsidR="000716A7" w:rsidRPr="00690204">
        <w:rPr>
          <w:sz w:val="24"/>
          <w:szCs w:val="24"/>
        </w:rPr>
        <w:t xml:space="preserve"> a need to close facilities and reduce levels of service provision.</w:t>
      </w:r>
    </w:p>
    <w:p w14:paraId="620BC881" w14:textId="0D00E866" w:rsidR="0062318B" w:rsidRPr="00095AA3" w:rsidRDefault="00913CCF" w:rsidP="002261D0">
      <w:pPr>
        <w:pStyle w:val="ListParagraph"/>
        <w:numPr>
          <w:ilvl w:val="0"/>
          <w:numId w:val="17"/>
        </w:numPr>
        <w:ind w:left="567" w:hanging="567"/>
        <w:rPr>
          <w:b/>
          <w:bCs/>
        </w:rPr>
      </w:pPr>
      <w:r>
        <w:br w:type="page"/>
      </w:r>
      <w:r w:rsidR="00040A64" w:rsidRPr="00095AA3">
        <w:rPr>
          <w:b/>
          <w:bCs/>
        </w:rPr>
        <w:lastRenderedPageBreak/>
        <w:t>A</w:t>
      </w:r>
      <w:r w:rsidR="000716A7" w:rsidRPr="00095AA3">
        <w:rPr>
          <w:b/>
          <w:bCs/>
        </w:rPr>
        <w:t>ssumptions made about the future and sources of uncertainty</w:t>
      </w:r>
    </w:p>
    <w:p w14:paraId="5FFBC34E" w14:textId="77777777" w:rsidR="00095AA3" w:rsidRDefault="00095AA3" w:rsidP="00D86089">
      <w:pPr>
        <w:tabs>
          <w:tab w:val="left" w:pos="900"/>
          <w:tab w:val="left" w:pos="8931"/>
          <w:tab w:val="left" w:pos="9026"/>
        </w:tabs>
        <w:spacing w:after="0" w:line="240" w:lineRule="auto"/>
        <w:ind w:left="600" w:right="95"/>
        <w:jc w:val="both"/>
        <w:rPr>
          <w:rFonts w:eastAsia="Times New Roman" w:cs="Arial"/>
        </w:rPr>
      </w:pPr>
    </w:p>
    <w:p w14:paraId="288ACA8A" w14:textId="6EFA110A" w:rsidR="000716A7" w:rsidRDefault="000716A7" w:rsidP="00D86089">
      <w:pPr>
        <w:tabs>
          <w:tab w:val="left" w:pos="900"/>
          <w:tab w:val="left" w:pos="8931"/>
          <w:tab w:val="left" w:pos="9026"/>
        </w:tabs>
        <w:spacing w:after="0" w:line="240" w:lineRule="auto"/>
        <w:ind w:left="600" w:right="95"/>
        <w:jc w:val="both"/>
        <w:rPr>
          <w:rFonts w:eastAsia="Times New Roman" w:cs="Arial"/>
        </w:rPr>
      </w:pPr>
      <w:r w:rsidRPr="4B866388">
        <w:rPr>
          <w:rFonts w:eastAsia="Times New Roman" w:cs="Arial"/>
        </w:rPr>
        <w:t xml:space="preserve">The Statement of Accounts contains estimated figures that are based upon assumptions made by the Council about the future or that are otherwise uncertain. Estimates are made </w:t>
      </w:r>
      <w:proofErr w:type="gramStart"/>
      <w:r w:rsidRPr="4B866388">
        <w:rPr>
          <w:rFonts w:eastAsia="Times New Roman" w:cs="Arial"/>
        </w:rPr>
        <w:t>taking into account</w:t>
      </w:r>
      <w:proofErr w:type="gramEnd"/>
      <w:r w:rsidRPr="4B866388">
        <w:rPr>
          <w:rFonts w:eastAsia="Times New Roman" w:cs="Arial"/>
        </w:rPr>
        <w:t xml:space="preserve"> historical experience, current trends and other relevant facto</w:t>
      </w:r>
      <w:r w:rsidR="00E30695" w:rsidRPr="4B866388">
        <w:rPr>
          <w:rFonts w:eastAsia="Times New Roman" w:cs="Arial"/>
        </w:rPr>
        <w:t>rs</w:t>
      </w:r>
      <w:r w:rsidRPr="4B866388">
        <w:rPr>
          <w:rFonts w:eastAsia="Times New Roman" w:cs="Arial"/>
        </w:rPr>
        <w:t xml:space="preserve">. However, because balances cannot be determined with </w:t>
      </w:r>
      <w:r w:rsidR="001639D0" w:rsidRPr="4B866388">
        <w:rPr>
          <w:rFonts w:eastAsia="Times New Roman" w:cs="Arial"/>
        </w:rPr>
        <w:t>c</w:t>
      </w:r>
      <w:r w:rsidRPr="4B866388">
        <w:rPr>
          <w:rFonts w:eastAsia="Times New Roman" w:cs="Arial"/>
        </w:rPr>
        <w:t>ertainty, actual results could be materially different from the assumptions and estimates.</w:t>
      </w:r>
      <w:r w:rsidR="00EC0E80" w:rsidRPr="4B866388">
        <w:rPr>
          <w:rFonts w:eastAsia="Times New Roman" w:cs="Arial"/>
        </w:rPr>
        <w:t xml:space="preserve"> </w:t>
      </w:r>
      <w:r w:rsidRPr="4B866388">
        <w:rPr>
          <w:rFonts w:eastAsia="Times New Roman" w:cs="Arial"/>
        </w:rPr>
        <w:t xml:space="preserve">The items in the Council’s Balance Sheet </w:t>
      </w:r>
      <w:proofErr w:type="gramStart"/>
      <w:r w:rsidRPr="4B866388">
        <w:rPr>
          <w:rFonts w:eastAsia="Times New Roman" w:cs="Arial"/>
        </w:rPr>
        <w:t>at</w:t>
      </w:r>
      <w:proofErr w:type="gramEnd"/>
      <w:r w:rsidRPr="4B866388">
        <w:rPr>
          <w:rFonts w:eastAsia="Times New Roman" w:cs="Arial"/>
        </w:rPr>
        <w:t xml:space="preserve"> 31</w:t>
      </w:r>
      <w:r w:rsidRPr="4B866388">
        <w:rPr>
          <w:rFonts w:eastAsia="Times New Roman" w:cs="Arial"/>
          <w:vertAlign w:val="superscript"/>
        </w:rPr>
        <w:t>st</w:t>
      </w:r>
      <w:r w:rsidR="0042709D" w:rsidRPr="4B866388">
        <w:rPr>
          <w:rFonts w:eastAsia="Times New Roman" w:cs="Arial"/>
        </w:rPr>
        <w:t xml:space="preserve"> March </w:t>
      </w:r>
      <w:r w:rsidR="5F2FE489" w:rsidRPr="4B866388">
        <w:rPr>
          <w:rFonts w:eastAsia="Times New Roman" w:cs="Arial"/>
        </w:rPr>
        <w:t>20</w:t>
      </w:r>
      <w:r w:rsidR="00CF3D69">
        <w:rPr>
          <w:rFonts w:eastAsia="Times New Roman" w:cs="Arial"/>
        </w:rPr>
        <w:t>26</w:t>
      </w:r>
      <w:r w:rsidRPr="4B866388">
        <w:rPr>
          <w:rFonts w:eastAsia="Times New Roman" w:cs="Arial"/>
        </w:rPr>
        <w:t xml:space="preserve"> for which there is a significant risk of material adjustment in the forthcoming financial year are as follows:</w:t>
      </w:r>
    </w:p>
    <w:p w14:paraId="08399EA1" w14:textId="754394D8" w:rsidR="0062318B" w:rsidRDefault="0062318B" w:rsidP="0035278A"/>
    <w:p w14:paraId="6F88D9B6" w14:textId="77777777" w:rsidR="000716A7" w:rsidRDefault="000716A7" w:rsidP="002261D0">
      <w:pPr>
        <w:pStyle w:val="ListParagraph"/>
        <w:numPr>
          <w:ilvl w:val="0"/>
          <w:numId w:val="15"/>
        </w:numPr>
        <w:tabs>
          <w:tab w:val="left" w:pos="8931"/>
          <w:tab w:val="left" w:pos="9026"/>
        </w:tabs>
        <w:ind w:left="993" w:right="543" w:hanging="426"/>
        <w:rPr>
          <w:b/>
          <w:bCs/>
        </w:rPr>
      </w:pPr>
      <w:r w:rsidRPr="00091646">
        <w:rPr>
          <w:b/>
          <w:bCs/>
        </w:rPr>
        <w:t>Business Rates Appeals</w:t>
      </w:r>
    </w:p>
    <w:p w14:paraId="043E15F1" w14:textId="77777777" w:rsidR="00CF3D69" w:rsidRPr="00091646" w:rsidRDefault="00CF3D69" w:rsidP="00CF3D69">
      <w:pPr>
        <w:pStyle w:val="ListParagraph"/>
        <w:tabs>
          <w:tab w:val="left" w:pos="8931"/>
          <w:tab w:val="left" w:pos="9026"/>
        </w:tabs>
        <w:ind w:left="993" w:right="543"/>
        <w:rPr>
          <w:b/>
          <w:bCs/>
        </w:rPr>
      </w:pPr>
    </w:p>
    <w:p w14:paraId="7128542D" w14:textId="432C35B2" w:rsidR="000716A7" w:rsidRPr="00F47397" w:rsidRDefault="00F93C0B" w:rsidP="005B1A55">
      <w:pPr>
        <w:tabs>
          <w:tab w:val="left" w:pos="900"/>
          <w:tab w:val="left" w:pos="8931"/>
          <w:tab w:val="left" w:pos="9026"/>
        </w:tabs>
        <w:spacing w:after="0" w:line="240" w:lineRule="auto"/>
        <w:ind w:left="600" w:right="95"/>
        <w:jc w:val="both"/>
        <w:rPr>
          <w:rFonts w:eastAsia="Times New Roman" w:cs="Arial"/>
        </w:rPr>
      </w:pPr>
      <w:r w:rsidRPr="00CF3D69">
        <w:rPr>
          <w:rFonts w:eastAsia="Times New Roman" w:cs="Arial"/>
        </w:rPr>
        <w:t xml:space="preserve">The Business Rate Retention scheme introduced a requirement to maintain a provision for rating appeals. The system is complex and neither the number of successful appeals nor the percentage reduction in rateable value (RV) achieved can be pre-determined. </w:t>
      </w:r>
      <w:r w:rsidRPr="00F47397">
        <w:rPr>
          <w:rFonts w:eastAsia="Times New Roman" w:cs="Arial"/>
        </w:rPr>
        <w:t>The current provision totals £</w:t>
      </w:r>
      <w:r w:rsidR="00F47397" w:rsidRPr="00F47397">
        <w:rPr>
          <w:rFonts w:eastAsia="Times New Roman" w:cs="Arial"/>
        </w:rPr>
        <w:t xml:space="preserve">1.906 </w:t>
      </w:r>
      <w:proofErr w:type="spellStart"/>
      <w:r w:rsidR="320D3A5D" w:rsidRPr="00F47397">
        <w:rPr>
          <w:rFonts w:eastAsia="Times New Roman" w:cs="Arial"/>
        </w:rPr>
        <w:t>m</w:t>
      </w:r>
      <w:r w:rsidR="00012F49" w:rsidRPr="00F47397">
        <w:rPr>
          <w:rFonts w:eastAsia="Times New Roman" w:cs="Arial"/>
        </w:rPr>
        <w:t>illions</w:t>
      </w:r>
      <w:proofErr w:type="spellEnd"/>
      <w:r w:rsidR="007C7E35" w:rsidRPr="00F47397">
        <w:rPr>
          <w:rFonts w:eastAsia="Times New Roman" w:cs="Arial"/>
        </w:rPr>
        <w:t>,</w:t>
      </w:r>
      <w:r w:rsidRPr="00F47397">
        <w:rPr>
          <w:rFonts w:eastAsia="Times New Roman" w:cs="Arial"/>
        </w:rPr>
        <w:t xml:space="preserve"> of which the Council's share as </w:t>
      </w:r>
      <w:r w:rsidR="007C7E35" w:rsidRPr="00F47397">
        <w:rPr>
          <w:rFonts w:eastAsia="Times New Roman" w:cs="Arial"/>
        </w:rPr>
        <w:t xml:space="preserve">a </w:t>
      </w:r>
      <w:r w:rsidRPr="00F47397">
        <w:rPr>
          <w:rFonts w:eastAsia="Times New Roman" w:cs="Arial"/>
        </w:rPr>
        <w:t>billing authority is £</w:t>
      </w:r>
      <w:r w:rsidR="00F47397" w:rsidRPr="00F47397">
        <w:rPr>
          <w:rFonts w:eastAsia="Times New Roman" w:cs="Arial"/>
        </w:rPr>
        <w:t>763 thousands</w:t>
      </w:r>
      <w:r w:rsidR="00B654EC" w:rsidRPr="00F47397">
        <w:rPr>
          <w:rFonts w:eastAsia="Times New Roman" w:cs="Arial"/>
        </w:rPr>
        <w:t xml:space="preserve">, as detailed in note </w:t>
      </w:r>
      <w:r w:rsidR="00C5601E" w:rsidRPr="00F47397">
        <w:rPr>
          <w:rFonts w:eastAsia="Times New Roman" w:cs="Arial"/>
        </w:rPr>
        <w:t>2</w:t>
      </w:r>
      <w:r w:rsidR="0040160C" w:rsidRPr="00F47397">
        <w:rPr>
          <w:rFonts w:eastAsia="Times New Roman" w:cs="Arial"/>
        </w:rPr>
        <w:t>1</w:t>
      </w:r>
      <w:r w:rsidR="00B654EC" w:rsidRPr="00F47397">
        <w:rPr>
          <w:rFonts w:eastAsia="Times New Roman" w:cs="Arial"/>
        </w:rPr>
        <w:t>.</w:t>
      </w:r>
      <w:r w:rsidRPr="00F47397">
        <w:rPr>
          <w:rFonts w:eastAsia="Times New Roman" w:cs="Arial"/>
        </w:rPr>
        <w:tab/>
      </w:r>
    </w:p>
    <w:p w14:paraId="3A80F245" w14:textId="1DC488C1" w:rsidR="000716A7" w:rsidRDefault="00BB302E" w:rsidP="005B1A55">
      <w:pPr>
        <w:tabs>
          <w:tab w:val="left" w:pos="900"/>
          <w:tab w:val="left" w:pos="8931"/>
          <w:tab w:val="left" w:pos="9026"/>
        </w:tabs>
        <w:spacing w:after="0" w:line="240" w:lineRule="auto"/>
        <w:ind w:left="600" w:right="95"/>
        <w:jc w:val="both"/>
        <w:rPr>
          <w:rFonts w:eastAsia="Times New Roman" w:cs="Arial"/>
        </w:rPr>
      </w:pPr>
      <w:r w:rsidRPr="00F47397">
        <w:rPr>
          <w:rFonts w:eastAsia="Times New Roman" w:cs="Arial"/>
        </w:rPr>
        <w:t>A change of 5% in the assumed RV reduction achieved for each NDR appeal could increase or decrease the provision requirement by around £</w:t>
      </w:r>
      <w:r w:rsidR="00F47397" w:rsidRPr="00F47397">
        <w:rPr>
          <w:rFonts w:eastAsia="Times New Roman" w:cs="Arial"/>
        </w:rPr>
        <w:t>95</w:t>
      </w:r>
      <w:r w:rsidR="00012F49" w:rsidRPr="00F47397">
        <w:rPr>
          <w:rFonts w:eastAsia="Times New Roman" w:cs="Arial"/>
        </w:rPr>
        <w:t xml:space="preserve"> thousands</w:t>
      </w:r>
      <w:r w:rsidR="308216A3" w:rsidRPr="00F47397">
        <w:rPr>
          <w:rFonts w:eastAsia="Times New Roman" w:cs="Arial"/>
        </w:rPr>
        <w:t>.</w:t>
      </w:r>
      <w:r w:rsidRPr="00F47397">
        <w:rPr>
          <w:rFonts w:eastAsia="Times New Roman" w:cs="Arial"/>
        </w:rPr>
        <w:t xml:space="preserve"> Of this, the Council's share as </w:t>
      </w:r>
      <w:r w:rsidR="007C7E35" w:rsidRPr="00F47397">
        <w:rPr>
          <w:rFonts w:eastAsia="Times New Roman" w:cs="Arial"/>
        </w:rPr>
        <w:t xml:space="preserve">a </w:t>
      </w:r>
      <w:r w:rsidRPr="00F47397">
        <w:rPr>
          <w:rFonts w:eastAsia="Times New Roman" w:cs="Arial"/>
        </w:rPr>
        <w:t>billing authority would be £</w:t>
      </w:r>
      <w:r w:rsidR="00F47397" w:rsidRPr="00F47397">
        <w:rPr>
          <w:rFonts w:eastAsia="Times New Roman" w:cs="Arial"/>
        </w:rPr>
        <w:t>3</w:t>
      </w:r>
      <w:r w:rsidR="001A42DC" w:rsidRPr="00F47397">
        <w:rPr>
          <w:rFonts w:eastAsia="Times New Roman" w:cs="Arial"/>
        </w:rPr>
        <w:t>8</w:t>
      </w:r>
      <w:r w:rsidR="00012F49" w:rsidRPr="00F47397">
        <w:rPr>
          <w:rFonts w:eastAsia="Times New Roman" w:cs="Arial"/>
        </w:rPr>
        <w:t xml:space="preserve"> thousands</w:t>
      </w:r>
      <w:r w:rsidR="308216A3" w:rsidRPr="00F47397">
        <w:rPr>
          <w:rFonts w:eastAsia="Times New Roman" w:cs="Arial"/>
        </w:rPr>
        <w:t>.</w:t>
      </w:r>
      <w:bookmarkStart w:id="15" w:name="_Hlk212114391"/>
    </w:p>
    <w:p w14:paraId="4A3B1DF0" w14:textId="77777777" w:rsidR="005B1A55" w:rsidRDefault="005B1A55" w:rsidP="00CF3D69">
      <w:pPr>
        <w:tabs>
          <w:tab w:val="left" w:pos="900"/>
          <w:tab w:val="left" w:pos="8931"/>
          <w:tab w:val="left" w:pos="9026"/>
        </w:tabs>
        <w:spacing w:after="0" w:line="240" w:lineRule="auto"/>
        <w:ind w:left="600" w:right="95"/>
        <w:jc w:val="both"/>
        <w:rPr>
          <w:rFonts w:eastAsia="Times New Roman" w:cs="Arial"/>
        </w:rPr>
      </w:pPr>
    </w:p>
    <w:p w14:paraId="39DE0348" w14:textId="77777777" w:rsidR="005B1A55" w:rsidRPr="008D1566" w:rsidRDefault="005B1A55" w:rsidP="002261D0">
      <w:pPr>
        <w:pStyle w:val="ListParagraph"/>
        <w:numPr>
          <w:ilvl w:val="0"/>
          <w:numId w:val="15"/>
        </w:numPr>
        <w:ind w:left="993" w:hanging="426"/>
        <w:rPr>
          <w:b/>
          <w:bCs/>
        </w:rPr>
      </w:pPr>
      <w:r w:rsidRPr="008D1566">
        <w:rPr>
          <w:b/>
          <w:bCs/>
        </w:rPr>
        <w:t>Property, Plant and Equipment</w:t>
      </w:r>
    </w:p>
    <w:p w14:paraId="1530A4BF" w14:textId="77777777" w:rsidR="005B1A55" w:rsidRDefault="005B1A55" w:rsidP="005B1A55">
      <w:pPr>
        <w:rPr>
          <w:lang w:eastAsia="en-GB"/>
        </w:rPr>
      </w:pPr>
    </w:p>
    <w:p w14:paraId="062CE0B9" w14:textId="76573BC4" w:rsidR="005B1A55" w:rsidRPr="00114639" w:rsidRDefault="005B1A55" w:rsidP="00114639">
      <w:pPr>
        <w:pStyle w:val="BodyText"/>
        <w:rPr>
          <w:sz w:val="24"/>
          <w:szCs w:val="24"/>
        </w:rPr>
      </w:pPr>
      <w:r w:rsidRPr="00114639">
        <w:rPr>
          <w:sz w:val="24"/>
          <w:szCs w:val="24"/>
          <w:lang w:eastAsia="en-GB"/>
        </w:rPr>
        <w:t xml:space="preserve">Assets are depreciated over useful lives that are dependent on assumptions about the level of repairs and maintenance that will be incurred in relation to individual assets. The current economic climate makes it uncertain that the Council will be able to sustain its current spending on repairs and maintenance, bringing into doubt the useful lives assigned to assets. If the useful life of assets is reduced, depreciation increases and the carrying amount of the assets falls. It is estimated that the annual depreciation charge for Property, Plant and Equipment would increase </w:t>
      </w:r>
      <w:r w:rsidRPr="00FE2EFB">
        <w:rPr>
          <w:sz w:val="24"/>
          <w:szCs w:val="24"/>
          <w:lang w:eastAsia="en-GB"/>
        </w:rPr>
        <w:t>by £</w:t>
      </w:r>
      <w:r w:rsidR="00FE2EFB" w:rsidRPr="00FE2EFB">
        <w:rPr>
          <w:sz w:val="24"/>
          <w:szCs w:val="24"/>
          <w:lang w:eastAsia="en-GB"/>
        </w:rPr>
        <w:t>135</w:t>
      </w:r>
      <w:r w:rsidR="00012F49">
        <w:rPr>
          <w:sz w:val="24"/>
          <w:szCs w:val="24"/>
          <w:lang w:eastAsia="en-GB"/>
        </w:rPr>
        <w:t xml:space="preserve"> thousand </w:t>
      </w:r>
      <w:r w:rsidRPr="00114639">
        <w:rPr>
          <w:sz w:val="24"/>
          <w:szCs w:val="24"/>
          <w:lang w:eastAsia="en-GB"/>
        </w:rPr>
        <w:t xml:space="preserve">or every year that useful lives </w:t>
      </w:r>
      <w:proofErr w:type="gramStart"/>
      <w:r w:rsidRPr="00114639">
        <w:rPr>
          <w:sz w:val="24"/>
          <w:szCs w:val="24"/>
          <w:lang w:eastAsia="en-GB"/>
        </w:rPr>
        <w:t>have to</w:t>
      </w:r>
      <w:proofErr w:type="gramEnd"/>
      <w:r w:rsidRPr="00114639">
        <w:rPr>
          <w:sz w:val="24"/>
          <w:szCs w:val="24"/>
          <w:lang w:eastAsia="en-GB"/>
        </w:rPr>
        <w:t xml:space="preserve"> be reduced. This figure has increased in the current year due to increases in valuations for land and buildings.</w:t>
      </w:r>
    </w:p>
    <w:p w14:paraId="1EB5F158" w14:textId="77777777" w:rsidR="00690204" w:rsidRPr="00690204" w:rsidRDefault="00690204" w:rsidP="00690204">
      <w:pPr>
        <w:pStyle w:val="BodyText"/>
        <w:rPr>
          <w:sz w:val="24"/>
          <w:szCs w:val="24"/>
        </w:rPr>
      </w:pPr>
    </w:p>
    <w:bookmarkEnd w:id="15"/>
    <w:p w14:paraId="1248379B" w14:textId="77777777" w:rsidR="000716A7" w:rsidRDefault="000716A7" w:rsidP="002261D0">
      <w:pPr>
        <w:pStyle w:val="ListParagraph"/>
        <w:numPr>
          <w:ilvl w:val="0"/>
          <w:numId w:val="15"/>
        </w:numPr>
        <w:tabs>
          <w:tab w:val="left" w:pos="8931"/>
          <w:tab w:val="left" w:pos="9026"/>
        </w:tabs>
        <w:ind w:left="993" w:right="543" w:hanging="426"/>
        <w:rPr>
          <w:b/>
          <w:bCs/>
        </w:rPr>
      </w:pPr>
      <w:r w:rsidRPr="00091646">
        <w:rPr>
          <w:b/>
          <w:bCs/>
        </w:rPr>
        <w:t>Pensions Liability</w:t>
      </w:r>
    </w:p>
    <w:p w14:paraId="22BD5E7A" w14:textId="77777777" w:rsidR="00690204" w:rsidRPr="00091646" w:rsidRDefault="00690204" w:rsidP="00D955AD">
      <w:pPr>
        <w:pStyle w:val="ListParagraph"/>
        <w:tabs>
          <w:tab w:val="left" w:pos="8931"/>
          <w:tab w:val="left" w:pos="9026"/>
        </w:tabs>
        <w:ind w:left="993" w:right="543"/>
        <w:rPr>
          <w:b/>
          <w:bCs/>
        </w:rPr>
      </w:pPr>
    </w:p>
    <w:p w14:paraId="00A2F979" w14:textId="3F99D644" w:rsidR="00D76E19" w:rsidRPr="00AC6D4F" w:rsidRDefault="000716A7" w:rsidP="00690204">
      <w:pPr>
        <w:pStyle w:val="BodyText"/>
        <w:rPr>
          <w:sz w:val="24"/>
          <w:szCs w:val="24"/>
          <w:lang w:eastAsia="en-GB"/>
        </w:rPr>
      </w:pPr>
      <w:r w:rsidRPr="00690204">
        <w:rPr>
          <w:sz w:val="24"/>
          <w:szCs w:val="24"/>
          <w:lang w:eastAsia="en-GB"/>
        </w:rPr>
        <w:t xml:space="preserve">Estimation of the net liability to pay pensions depends on </w:t>
      </w:r>
      <w:r w:rsidR="008D14AE" w:rsidRPr="00690204">
        <w:rPr>
          <w:sz w:val="24"/>
          <w:szCs w:val="24"/>
          <w:lang w:eastAsia="en-GB"/>
        </w:rPr>
        <w:t>several</w:t>
      </w:r>
      <w:r w:rsidRPr="00690204">
        <w:rPr>
          <w:sz w:val="24"/>
          <w:szCs w:val="24"/>
          <w:lang w:eastAsia="en-GB"/>
        </w:rPr>
        <w:t xml:space="preserve"> complex </w:t>
      </w:r>
      <w:r w:rsidRPr="00AC6D4F">
        <w:rPr>
          <w:sz w:val="24"/>
          <w:szCs w:val="24"/>
          <w:lang w:eastAsia="en-GB"/>
        </w:rPr>
        <w:t xml:space="preserve">judgements relating to the discount rate used, the rate at which salaries are projected to increase, changes in retirement ages, mortality rates and expected returns on pension fund assets. A firm of consulting actuaries is engaged to provide the Council with expert advice about the assumptions to be applied. </w:t>
      </w:r>
    </w:p>
    <w:p w14:paraId="1F9CEE50" w14:textId="58EA979D" w:rsidR="000716A7" w:rsidRDefault="00D76E19" w:rsidP="00690204">
      <w:pPr>
        <w:pStyle w:val="BodyText"/>
        <w:rPr>
          <w:sz w:val="24"/>
          <w:szCs w:val="24"/>
          <w:lang w:eastAsia="en-GB"/>
        </w:rPr>
      </w:pPr>
      <w:r w:rsidRPr="00AC6D4F">
        <w:rPr>
          <w:sz w:val="24"/>
          <w:szCs w:val="24"/>
          <w:lang w:eastAsia="en-GB"/>
        </w:rPr>
        <w:t>The effects on the net pension liability of changes in individual assumptions can be measured. For example, a one</w:t>
      </w:r>
      <w:r w:rsidR="00BE64F1" w:rsidRPr="00AC6D4F">
        <w:rPr>
          <w:sz w:val="24"/>
          <w:szCs w:val="24"/>
          <w:lang w:eastAsia="en-GB"/>
        </w:rPr>
        <w:t>-</w:t>
      </w:r>
      <w:r w:rsidRPr="00AC6D4F">
        <w:rPr>
          <w:sz w:val="24"/>
          <w:szCs w:val="24"/>
          <w:lang w:eastAsia="en-GB"/>
        </w:rPr>
        <w:t>year increase in the mortality assumption (life expectancy) would result in an increase of £</w:t>
      </w:r>
      <w:r w:rsidR="00AC6D4F" w:rsidRPr="00AC6D4F">
        <w:rPr>
          <w:sz w:val="24"/>
          <w:szCs w:val="24"/>
          <w:lang w:eastAsia="en-GB"/>
        </w:rPr>
        <w:t>6.148</w:t>
      </w:r>
      <w:r w:rsidR="00012F49">
        <w:rPr>
          <w:sz w:val="24"/>
          <w:szCs w:val="24"/>
          <w:lang w:eastAsia="en-GB"/>
        </w:rPr>
        <w:t xml:space="preserve"> </w:t>
      </w:r>
      <w:proofErr w:type="spellStart"/>
      <w:r w:rsidR="00012F49">
        <w:rPr>
          <w:sz w:val="24"/>
          <w:szCs w:val="24"/>
          <w:lang w:eastAsia="en-GB"/>
        </w:rPr>
        <w:t>millions</w:t>
      </w:r>
      <w:proofErr w:type="spellEnd"/>
      <w:r w:rsidRPr="00AC6D4F">
        <w:rPr>
          <w:sz w:val="24"/>
          <w:szCs w:val="24"/>
          <w:lang w:eastAsia="en-GB"/>
        </w:rPr>
        <w:t xml:space="preserve"> in the pension liability, and a 0.1% increase in the discount rate assumption would result in a decrease in the pension liability of £</w:t>
      </w:r>
      <w:r w:rsidR="00AC6D4F" w:rsidRPr="00AC6D4F">
        <w:rPr>
          <w:sz w:val="24"/>
          <w:szCs w:val="24"/>
          <w:lang w:eastAsia="en-GB"/>
        </w:rPr>
        <w:t>2.050</w:t>
      </w:r>
      <w:r w:rsidR="00012F49">
        <w:rPr>
          <w:sz w:val="24"/>
          <w:szCs w:val="24"/>
          <w:lang w:eastAsia="en-GB"/>
        </w:rPr>
        <w:t xml:space="preserve"> </w:t>
      </w:r>
      <w:proofErr w:type="spellStart"/>
      <w:r w:rsidR="00012F49">
        <w:rPr>
          <w:sz w:val="24"/>
          <w:szCs w:val="24"/>
          <w:lang w:eastAsia="en-GB"/>
        </w:rPr>
        <w:t>millions</w:t>
      </w:r>
      <w:proofErr w:type="spellEnd"/>
      <w:r w:rsidRPr="00AC6D4F">
        <w:rPr>
          <w:sz w:val="24"/>
          <w:szCs w:val="24"/>
          <w:lang w:eastAsia="en-GB"/>
        </w:rPr>
        <w:t>. This is detailed at note 3</w:t>
      </w:r>
      <w:r w:rsidR="0040160C" w:rsidRPr="00AC6D4F">
        <w:rPr>
          <w:sz w:val="24"/>
          <w:szCs w:val="24"/>
          <w:lang w:eastAsia="en-GB"/>
        </w:rPr>
        <w:t>3</w:t>
      </w:r>
      <w:r w:rsidR="0012674B" w:rsidRPr="00AC6D4F">
        <w:rPr>
          <w:sz w:val="24"/>
          <w:szCs w:val="24"/>
          <w:lang w:eastAsia="en-GB"/>
        </w:rPr>
        <w:t>f</w:t>
      </w:r>
      <w:r w:rsidRPr="00AC6D4F">
        <w:rPr>
          <w:sz w:val="24"/>
          <w:szCs w:val="24"/>
          <w:lang w:eastAsia="en-GB"/>
        </w:rPr>
        <w:t xml:space="preserve">.  Differences </w:t>
      </w:r>
      <w:r w:rsidRPr="00AC6D4F">
        <w:rPr>
          <w:sz w:val="24"/>
          <w:szCs w:val="24"/>
          <w:lang w:eastAsia="en-GB"/>
        </w:rPr>
        <w:lastRenderedPageBreak/>
        <w:t>arising from actual experiences or future changes in assumptions</w:t>
      </w:r>
      <w:r w:rsidRPr="00690204">
        <w:rPr>
          <w:sz w:val="24"/>
          <w:szCs w:val="24"/>
          <w:lang w:eastAsia="en-GB"/>
        </w:rPr>
        <w:t xml:space="preserve"> will be reflected in subsequent periods.</w:t>
      </w:r>
    </w:p>
    <w:p w14:paraId="496F567E" w14:textId="77777777" w:rsidR="00690204" w:rsidRDefault="00690204" w:rsidP="00690204">
      <w:pPr>
        <w:pStyle w:val="BodyText"/>
        <w:rPr>
          <w:sz w:val="24"/>
          <w:szCs w:val="24"/>
          <w:lang w:eastAsia="en-GB"/>
        </w:rPr>
      </w:pPr>
    </w:p>
    <w:p w14:paraId="5FEDBDCB" w14:textId="77777777" w:rsidR="000716A7" w:rsidRDefault="000716A7" w:rsidP="002261D0">
      <w:pPr>
        <w:pStyle w:val="ListParagraph"/>
        <w:numPr>
          <w:ilvl w:val="0"/>
          <w:numId w:val="15"/>
        </w:numPr>
        <w:ind w:left="993" w:right="543" w:hanging="426"/>
        <w:rPr>
          <w:b/>
          <w:bCs/>
        </w:rPr>
      </w:pPr>
      <w:r w:rsidRPr="00091646">
        <w:rPr>
          <w:b/>
          <w:bCs/>
        </w:rPr>
        <w:t>Arrears and Doubtful Debts</w:t>
      </w:r>
    </w:p>
    <w:p w14:paraId="3C1A8545" w14:textId="77777777" w:rsidR="00690204" w:rsidRPr="00690204" w:rsidRDefault="00690204" w:rsidP="00D955AD">
      <w:pPr>
        <w:spacing w:after="0"/>
        <w:ind w:right="543"/>
        <w:rPr>
          <w:b/>
          <w:bCs/>
        </w:rPr>
      </w:pPr>
    </w:p>
    <w:p w14:paraId="4478E68B" w14:textId="5706AACA" w:rsidR="00A306E8" w:rsidRDefault="00BB302E" w:rsidP="00690204">
      <w:pPr>
        <w:pStyle w:val="BodyText"/>
        <w:rPr>
          <w:sz w:val="24"/>
          <w:szCs w:val="24"/>
          <w:lang w:eastAsia="en-GB"/>
        </w:rPr>
      </w:pPr>
      <w:r w:rsidRPr="00690204">
        <w:rPr>
          <w:sz w:val="24"/>
          <w:szCs w:val="24"/>
          <w:lang w:eastAsia="en-GB"/>
        </w:rPr>
        <w:t xml:space="preserve">An estimate of the </w:t>
      </w:r>
      <w:r w:rsidR="00C5601E" w:rsidRPr="00690204">
        <w:rPr>
          <w:sz w:val="24"/>
          <w:szCs w:val="24"/>
          <w:lang w:eastAsia="en-GB"/>
        </w:rPr>
        <w:t>expected credit loss</w:t>
      </w:r>
      <w:r w:rsidRPr="00690204">
        <w:rPr>
          <w:sz w:val="24"/>
          <w:szCs w:val="24"/>
          <w:lang w:eastAsia="en-GB"/>
        </w:rPr>
        <w:t xml:space="preserve"> for doubtful debts is based upon the age and type of each debt. A collective assessment matrix is used, including the value of items with shared characteristics, e</w:t>
      </w:r>
      <w:r w:rsidR="00A306E8" w:rsidRPr="00690204">
        <w:rPr>
          <w:sz w:val="24"/>
          <w:szCs w:val="24"/>
          <w:lang w:eastAsia="en-GB"/>
        </w:rPr>
        <w:t>.</w:t>
      </w:r>
      <w:r w:rsidRPr="00690204">
        <w:rPr>
          <w:sz w:val="24"/>
          <w:szCs w:val="24"/>
          <w:lang w:eastAsia="en-GB"/>
        </w:rPr>
        <w:t xml:space="preserve">g. </w:t>
      </w:r>
      <w:r w:rsidR="00A306E8" w:rsidRPr="00690204">
        <w:rPr>
          <w:sz w:val="24"/>
          <w:szCs w:val="24"/>
          <w:lang w:eastAsia="en-GB"/>
        </w:rPr>
        <w:t xml:space="preserve">type of debt, </w:t>
      </w:r>
      <w:r w:rsidRPr="00690204">
        <w:rPr>
          <w:sz w:val="24"/>
          <w:szCs w:val="24"/>
          <w:lang w:eastAsia="en-GB"/>
        </w:rPr>
        <w:t xml:space="preserve">the period overdue, together with a </w:t>
      </w:r>
      <w:r w:rsidRPr="008E6CD3">
        <w:rPr>
          <w:sz w:val="24"/>
          <w:szCs w:val="24"/>
          <w:lang w:eastAsia="en-GB"/>
        </w:rPr>
        <w:t>weighting factor for the probability of default.</w:t>
      </w:r>
      <w:r w:rsidRPr="008E6CD3">
        <w:rPr>
          <w:sz w:val="24"/>
          <w:szCs w:val="24"/>
        </w:rPr>
        <w:t xml:space="preserve"> </w:t>
      </w:r>
      <w:r w:rsidR="00A306E8" w:rsidRPr="008E6CD3">
        <w:rPr>
          <w:sz w:val="24"/>
          <w:szCs w:val="24"/>
        </w:rPr>
        <w:t xml:space="preserve"> </w:t>
      </w:r>
      <w:proofErr w:type="gramStart"/>
      <w:r w:rsidR="00AE479D" w:rsidRPr="008E6CD3">
        <w:rPr>
          <w:sz w:val="24"/>
          <w:szCs w:val="24"/>
          <w:lang w:eastAsia="en-GB"/>
        </w:rPr>
        <w:t>At</w:t>
      </w:r>
      <w:proofErr w:type="gramEnd"/>
      <w:r w:rsidR="00AE479D" w:rsidRPr="008E6CD3">
        <w:rPr>
          <w:sz w:val="24"/>
          <w:szCs w:val="24"/>
          <w:lang w:eastAsia="en-GB"/>
        </w:rPr>
        <w:t xml:space="preserve"> 31 March 202</w:t>
      </w:r>
      <w:r w:rsidR="00CF3D69">
        <w:rPr>
          <w:sz w:val="24"/>
          <w:szCs w:val="24"/>
          <w:lang w:eastAsia="en-GB"/>
        </w:rPr>
        <w:t>6</w:t>
      </w:r>
      <w:r w:rsidR="000716A7" w:rsidRPr="008E6CD3">
        <w:rPr>
          <w:sz w:val="24"/>
          <w:szCs w:val="24"/>
          <w:lang w:eastAsia="en-GB"/>
        </w:rPr>
        <w:t>, the Council had a balance fo</w:t>
      </w:r>
      <w:r w:rsidR="00B654EC" w:rsidRPr="008E6CD3">
        <w:rPr>
          <w:sz w:val="24"/>
          <w:szCs w:val="24"/>
          <w:lang w:eastAsia="en-GB"/>
        </w:rPr>
        <w:t>r outstanding debtors of</w:t>
      </w:r>
      <w:r w:rsidR="00023468" w:rsidRPr="008E6CD3">
        <w:rPr>
          <w:sz w:val="24"/>
          <w:szCs w:val="24"/>
          <w:lang w:eastAsia="en-GB"/>
        </w:rPr>
        <w:t xml:space="preserve"> </w:t>
      </w:r>
      <w:r w:rsidR="00023468" w:rsidRPr="00156B61">
        <w:rPr>
          <w:sz w:val="24"/>
          <w:szCs w:val="24"/>
          <w:lang w:eastAsia="en-GB"/>
        </w:rPr>
        <w:t>£</w:t>
      </w:r>
      <w:r w:rsidR="00156B61" w:rsidRPr="00156B61">
        <w:rPr>
          <w:sz w:val="24"/>
          <w:szCs w:val="24"/>
          <w:lang w:eastAsia="en-GB"/>
        </w:rPr>
        <w:t>17.120</w:t>
      </w:r>
      <w:r w:rsidR="00F47397">
        <w:rPr>
          <w:sz w:val="24"/>
          <w:szCs w:val="24"/>
          <w:lang w:eastAsia="en-GB"/>
        </w:rPr>
        <w:t xml:space="preserve"> </w:t>
      </w:r>
      <w:proofErr w:type="spellStart"/>
      <w:r w:rsidR="00023468" w:rsidRPr="00156B61">
        <w:rPr>
          <w:sz w:val="24"/>
          <w:szCs w:val="24"/>
          <w:lang w:eastAsia="en-GB"/>
        </w:rPr>
        <w:t>m</w:t>
      </w:r>
      <w:r w:rsidR="00012F49">
        <w:rPr>
          <w:sz w:val="24"/>
          <w:szCs w:val="24"/>
          <w:lang w:eastAsia="en-GB"/>
        </w:rPr>
        <w:t>illions</w:t>
      </w:r>
      <w:proofErr w:type="spellEnd"/>
      <w:r w:rsidR="000716A7" w:rsidRPr="00156B61">
        <w:rPr>
          <w:sz w:val="24"/>
          <w:szCs w:val="24"/>
          <w:lang w:eastAsia="en-GB"/>
        </w:rPr>
        <w:t xml:space="preserve">. The total </w:t>
      </w:r>
      <w:r w:rsidR="00C5601E" w:rsidRPr="00156B61">
        <w:rPr>
          <w:sz w:val="24"/>
          <w:szCs w:val="24"/>
          <w:lang w:eastAsia="en-GB"/>
        </w:rPr>
        <w:t>allowance for credit loss</w:t>
      </w:r>
      <w:r w:rsidR="00AE479D" w:rsidRPr="00156B61">
        <w:rPr>
          <w:sz w:val="24"/>
          <w:szCs w:val="24"/>
          <w:lang w:eastAsia="en-GB"/>
        </w:rPr>
        <w:t xml:space="preserve"> is £</w:t>
      </w:r>
      <w:r w:rsidR="00156B61" w:rsidRPr="00156B61">
        <w:rPr>
          <w:sz w:val="24"/>
          <w:szCs w:val="24"/>
          <w:lang w:eastAsia="en-GB"/>
        </w:rPr>
        <w:t>2.851</w:t>
      </w:r>
      <w:r w:rsidR="00AE479D" w:rsidRPr="00156B61">
        <w:rPr>
          <w:sz w:val="24"/>
          <w:szCs w:val="24"/>
          <w:lang w:eastAsia="en-GB"/>
        </w:rPr>
        <w:t>m</w:t>
      </w:r>
      <w:r w:rsidR="00012F49">
        <w:rPr>
          <w:sz w:val="24"/>
          <w:szCs w:val="24"/>
          <w:lang w:eastAsia="en-GB"/>
        </w:rPr>
        <w:t>illions</w:t>
      </w:r>
      <w:r w:rsidR="00AE479D" w:rsidRPr="00156B61">
        <w:rPr>
          <w:sz w:val="24"/>
          <w:szCs w:val="24"/>
          <w:lang w:eastAsia="en-GB"/>
        </w:rPr>
        <w:t>, as</w:t>
      </w:r>
      <w:r w:rsidR="00AE479D" w:rsidRPr="008E6CD3">
        <w:rPr>
          <w:sz w:val="24"/>
          <w:szCs w:val="24"/>
          <w:lang w:eastAsia="en-GB"/>
        </w:rPr>
        <w:t xml:space="preserve"> detailed at note </w:t>
      </w:r>
      <w:r w:rsidR="008E6CD3" w:rsidRPr="008E6CD3">
        <w:rPr>
          <w:sz w:val="24"/>
          <w:szCs w:val="24"/>
          <w:lang w:eastAsia="en-GB"/>
        </w:rPr>
        <w:t>20.</w:t>
      </w:r>
    </w:p>
    <w:p w14:paraId="2BF4BD6C" w14:textId="77777777" w:rsidR="00CF3D69" w:rsidRPr="008E6CD3" w:rsidRDefault="00CF3D69" w:rsidP="00690204">
      <w:pPr>
        <w:pStyle w:val="BodyText"/>
        <w:rPr>
          <w:sz w:val="24"/>
          <w:szCs w:val="24"/>
          <w:lang w:eastAsia="en-GB"/>
        </w:rPr>
      </w:pPr>
    </w:p>
    <w:p w14:paraId="52B36111" w14:textId="50316FC7" w:rsidR="007A5EE8" w:rsidRDefault="00DD3256" w:rsidP="00690204">
      <w:pPr>
        <w:pStyle w:val="BodyText"/>
        <w:rPr>
          <w:sz w:val="24"/>
          <w:szCs w:val="24"/>
        </w:rPr>
      </w:pPr>
      <w:r w:rsidRPr="008E6CD3">
        <w:rPr>
          <w:sz w:val="24"/>
          <w:szCs w:val="24"/>
        </w:rPr>
        <w:t>The largest type of arrears and doubtful debts relates to</w:t>
      </w:r>
      <w:r w:rsidRPr="00690204">
        <w:rPr>
          <w:sz w:val="24"/>
          <w:szCs w:val="24"/>
        </w:rPr>
        <w:t xml:space="preserve"> overpaid Housing Benefits.  </w:t>
      </w:r>
      <w:r w:rsidR="00B90281" w:rsidRPr="00690204">
        <w:rPr>
          <w:sz w:val="24"/>
          <w:szCs w:val="24"/>
        </w:rPr>
        <w:t xml:space="preserve">There is a </w:t>
      </w:r>
      <w:r w:rsidRPr="00690204">
        <w:rPr>
          <w:sz w:val="24"/>
          <w:szCs w:val="24"/>
        </w:rPr>
        <w:t xml:space="preserve">provision </w:t>
      </w:r>
      <w:r w:rsidR="00B90281" w:rsidRPr="00690204">
        <w:rPr>
          <w:sz w:val="24"/>
          <w:szCs w:val="24"/>
        </w:rPr>
        <w:t xml:space="preserve">that </w:t>
      </w:r>
      <w:r w:rsidRPr="00690204">
        <w:rPr>
          <w:sz w:val="24"/>
          <w:szCs w:val="24"/>
        </w:rPr>
        <w:t xml:space="preserve">relates specifically to those cases where adjustment to on-going benefit is not </w:t>
      </w:r>
      <w:r w:rsidR="00301480" w:rsidRPr="00690204">
        <w:rPr>
          <w:sz w:val="24"/>
          <w:szCs w:val="24"/>
        </w:rPr>
        <w:t>possible,</w:t>
      </w:r>
      <w:r w:rsidRPr="00690204">
        <w:rPr>
          <w:sz w:val="24"/>
          <w:szCs w:val="24"/>
        </w:rPr>
        <w:t xml:space="preserve"> and the debt is pursued through the usual recovery methods. </w:t>
      </w:r>
      <w:r w:rsidRPr="00156B61">
        <w:rPr>
          <w:sz w:val="24"/>
          <w:szCs w:val="24"/>
        </w:rPr>
        <w:t xml:space="preserve">Given the current position on the account and the expected rate of recovery, </w:t>
      </w:r>
      <w:r w:rsidR="00023468" w:rsidRPr="00156B61">
        <w:rPr>
          <w:sz w:val="24"/>
          <w:szCs w:val="24"/>
        </w:rPr>
        <w:t xml:space="preserve">this provision has </w:t>
      </w:r>
      <w:r w:rsidR="00156B61" w:rsidRPr="00156B61">
        <w:rPr>
          <w:sz w:val="24"/>
          <w:szCs w:val="24"/>
        </w:rPr>
        <w:t>increased</w:t>
      </w:r>
      <w:r w:rsidR="00023468" w:rsidRPr="00156B61">
        <w:rPr>
          <w:sz w:val="24"/>
          <w:szCs w:val="24"/>
        </w:rPr>
        <w:t xml:space="preserve"> from £</w:t>
      </w:r>
      <w:r w:rsidR="00156B61" w:rsidRPr="00156B61">
        <w:rPr>
          <w:sz w:val="24"/>
          <w:szCs w:val="24"/>
        </w:rPr>
        <w:t>781</w:t>
      </w:r>
      <w:r w:rsidR="00012F49">
        <w:rPr>
          <w:sz w:val="24"/>
          <w:szCs w:val="24"/>
        </w:rPr>
        <w:t xml:space="preserve"> thousands</w:t>
      </w:r>
      <w:r w:rsidR="00023468" w:rsidRPr="00156B61">
        <w:rPr>
          <w:sz w:val="24"/>
          <w:szCs w:val="24"/>
        </w:rPr>
        <w:t xml:space="preserve"> to £</w:t>
      </w:r>
      <w:r w:rsidR="005729EA" w:rsidRPr="00156B61">
        <w:rPr>
          <w:sz w:val="24"/>
          <w:szCs w:val="24"/>
        </w:rPr>
        <w:t>7</w:t>
      </w:r>
      <w:r w:rsidR="00156B61" w:rsidRPr="00156B61">
        <w:rPr>
          <w:sz w:val="24"/>
          <w:szCs w:val="24"/>
        </w:rPr>
        <w:t>91</w:t>
      </w:r>
      <w:r w:rsidR="00F47397">
        <w:rPr>
          <w:sz w:val="24"/>
          <w:szCs w:val="24"/>
        </w:rPr>
        <w:t xml:space="preserve"> thousands</w:t>
      </w:r>
      <w:r w:rsidR="00023468" w:rsidRPr="00156B61">
        <w:rPr>
          <w:sz w:val="24"/>
          <w:szCs w:val="24"/>
        </w:rPr>
        <w:t xml:space="preserve">. In terms of overpaid Housing Benefit collected through on-going benefit the provision for </w:t>
      </w:r>
      <w:r w:rsidR="00386E5C" w:rsidRPr="00156B61">
        <w:rPr>
          <w:sz w:val="24"/>
          <w:szCs w:val="24"/>
        </w:rPr>
        <w:t>credit losses</w:t>
      </w:r>
      <w:r w:rsidR="00023468" w:rsidRPr="00156B61">
        <w:rPr>
          <w:sz w:val="24"/>
          <w:szCs w:val="24"/>
        </w:rPr>
        <w:t xml:space="preserve"> has</w:t>
      </w:r>
      <w:r w:rsidR="00156B61" w:rsidRPr="00156B61">
        <w:rPr>
          <w:sz w:val="24"/>
          <w:szCs w:val="24"/>
        </w:rPr>
        <w:t xml:space="preserve"> increased</w:t>
      </w:r>
      <w:r w:rsidR="00023468" w:rsidRPr="00156B61">
        <w:rPr>
          <w:sz w:val="24"/>
          <w:szCs w:val="24"/>
        </w:rPr>
        <w:t xml:space="preserve"> from £</w:t>
      </w:r>
      <w:r w:rsidR="00C7628A" w:rsidRPr="00156B61">
        <w:rPr>
          <w:sz w:val="24"/>
          <w:szCs w:val="24"/>
        </w:rPr>
        <w:t>6</w:t>
      </w:r>
      <w:r w:rsidR="00156B61" w:rsidRPr="00156B61">
        <w:rPr>
          <w:sz w:val="24"/>
          <w:szCs w:val="24"/>
        </w:rPr>
        <w:t>0</w:t>
      </w:r>
      <w:r w:rsidR="00012F49">
        <w:rPr>
          <w:sz w:val="24"/>
          <w:szCs w:val="24"/>
        </w:rPr>
        <w:t xml:space="preserve"> thousands</w:t>
      </w:r>
      <w:r w:rsidR="00023468" w:rsidRPr="00156B61">
        <w:rPr>
          <w:sz w:val="24"/>
          <w:szCs w:val="24"/>
        </w:rPr>
        <w:t xml:space="preserve"> to £</w:t>
      </w:r>
      <w:r w:rsidR="00156B61" w:rsidRPr="00156B61">
        <w:rPr>
          <w:sz w:val="24"/>
          <w:szCs w:val="24"/>
        </w:rPr>
        <w:t>65</w:t>
      </w:r>
      <w:r w:rsidR="00012F49">
        <w:rPr>
          <w:sz w:val="24"/>
          <w:szCs w:val="24"/>
        </w:rPr>
        <w:t xml:space="preserve"> thousands</w:t>
      </w:r>
      <w:r w:rsidR="00023468" w:rsidRPr="00156B61">
        <w:rPr>
          <w:sz w:val="24"/>
          <w:szCs w:val="24"/>
        </w:rPr>
        <w:t>.</w:t>
      </w:r>
    </w:p>
    <w:p w14:paraId="1D96BE7F" w14:textId="77777777" w:rsidR="00690204" w:rsidRPr="00690204" w:rsidRDefault="00690204" w:rsidP="00690204">
      <w:pPr>
        <w:pStyle w:val="BodyText"/>
        <w:rPr>
          <w:sz w:val="24"/>
          <w:szCs w:val="24"/>
        </w:rPr>
      </w:pPr>
    </w:p>
    <w:p w14:paraId="0BCA6A81" w14:textId="4DCC752B" w:rsidR="007A5EE8" w:rsidRPr="00095AA3" w:rsidRDefault="007A5EE8" w:rsidP="002261D0">
      <w:pPr>
        <w:pStyle w:val="ListParagraph"/>
        <w:numPr>
          <w:ilvl w:val="0"/>
          <w:numId w:val="17"/>
        </w:numPr>
        <w:ind w:left="567" w:hanging="567"/>
        <w:rPr>
          <w:b/>
          <w:bCs/>
        </w:rPr>
      </w:pPr>
      <w:r w:rsidRPr="00095AA3">
        <w:rPr>
          <w:b/>
          <w:bCs/>
        </w:rPr>
        <w:t>Material Items of Income and Expenditure</w:t>
      </w:r>
    </w:p>
    <w:p w14:paraId="0AD5EF2D" w14:textId="77777777" w:rsidR="007A5EE8" w:rsidRDefault="007A5EE8" w:rsidP="00D955AD">
      <w:pPr>
        <w:spacing w:after="0"/>
        <w:ind w:right="543"/>
        <w:rPr>
          <w:b/>
          <w:bCs/>
        </w:rPr>
      </w:pPr>
    </w:p>
    <w:p w14:paraId="5F3A2D18" w14:textId="5A6D6C64" w:rsidR="00913CCF" w:rsidRDefault="00913CCF" w:rsidP="00C96FF8">
      <w:pPr>
        <w:pStyle w:val="ListParagraph"/>
        <w:ind w:left="567" w:right="95"/>
        <w:jc w:val="both"/>
        <w:rPr>
          <w:b/>
          <w:bCs/>
          <w:lang w:eastAsia="en-GB"/>
        </w:rPr>
      </w:pPr>
      <w:bookmarkStart w:id="16" w:name="_Hlk72914468"/>
      <w:r w:rsidRPr="00C96FF8">
        <w:rPr>
          <w:b/>
          <w:bCs/>
          <w:lang w:eastAsia="en-GB"/>
        </w:rPr>
        <w:t>Impairment of Council Housing Stock</w:t>
      </w:r>
    </w:p>
    <w:p w14:paraId="57E2CD35" w14:textId="77777777" w:rsidR="00690204" w:rsidRPr="00C96FF8" w:rsidRDefault="00690204" w:rsidP="00C96FF8">
      <w:pPr>
        <w:pStyle w:val="ListParagraph"/>
        <w:ind w:left="567" w:right="95"/>
        <w:jc w:val="both"/>
        <w:rPr>
          <w:b/>
          <w:bCs/>
          <w:lang w:eastAsia="en-GB"/>
        </w:rPr>
      </w:pPr>
    </w:p>
    <w:bookmarkEnd w:id="16"/>
    <w:p w14:paraId="172CFC13" w14:textId="57347305" w:rsidR="00A1760A" w:rsidRDefault="00A1760A" w:rsidP="00427AF8">
      <w:pPr>
        <w:jc w:val="both"/>
        <w:rPr>
          <w:color w:val="auto"/>
        </w:rPr>
      </w:pPr>
      <w:r>
        <w:t xml:space="preserve">A valuation of all Council Dwellings was undertaken </w:t>
      </w:r>
      <w:proofErr w:type="gramStart"/>
      <w:r>
        <w:t>at</w:t>
      </w:r>
      <w:proofErr w:type="gramEnd"/>
      <w:r>
        <w:t xml:space="preserve"> 31st March 2026 using the Beacon methodology; this has resulted in £63.9m being debited to the Revaluation Reserve. The valuation has required that an aggregate £5.0m reversal of Capital Expenditure be impaired.</w:t>
      </w:r>
    </w:p>
    <w:p w14:paraId="5D3B1CF3" w14:textId="77777777" w:rsidR="002C3F62" w:rsidRDefault="002C3F62" w:rsidP="00D955AD">
      <w:pPr>
        <w:spacing w:after="0"/>
        <w:ind w:right="95"/>
        <w:jc w:val="both"/>
        <w:rPr>
          <w:lang w:eastAsia="en-GB"/>
        </w:rPr>
      </w:pPr>
    </w:p>
    <w:p w14:paraId="4731716A" w14:textId="72BFF62F" w:rsidR="000716A7" w:rsidRPr="002C3F62" w:rsidRDefault="000716A7" w:rsidP="002261D0">
      <w:pPr>
        <w:pStyle w:val="ListParagraph"/>
        <w:numPr>
          <w:ilvl w:val="0"/>
          <w:numId w:val="17"/>
        </w:numPr>
        <w:ind w:left="567" w:right="95" w:hanging="425"/>
        <w:jc w:val="both"/>
        <w:rPr>
          <w:b/>
          <w:bCs/>
        </w:rPr>
      </w:pPr>
      <w:r w:rsidRPr="002C3F62">
        <w:rPr>
          <w:b/>
          <w:bCs/>
        </w:rPr>
        <w:t xml:space="preserve">Events after the Balance Sheet Date </w:t>
      </w:r>
    </w:p>
    <w:p w14:paraId="69C2C335" w14:textId="77777777" w:rsidR="00040A64" w:rsidRDefault="00040A64" w:rsidP="00D955AD">
      <w:pPr>
        <w:spacing w:after="0"/>
      </w:pPr>
    </w:p>
    <w:p w14:paraId="16B58C86" w14:textId="77777777" w:rsidR="009259C8" w:rsidRDefault="00E00948" w:rsidP="00690204">
      <w:pPr>
        <w:pStyle w:val="BodyText"/>
        <w:rPr>
          <w:sz w:val="24"/>
          <w:szCs w:val="24"/>
        </w:rPr>
      </w:pPr>
      <w:r w:rsidRPr="00690204">
        <w:rPr>
          <w:sz w:val="24"/>
          <w:szCs w:val="24"/>
        </w:rPr>
        <w:t>The</w:t>
      </w:r>
      <w:r w:rsidR="009259C8" w:rsidRPr="00690204">
        <w:rPr>
          <w:sz w:val="24"/>
          <w:szCs w:val="24"/>
        </w:rPr>
        <w:t>re have been no Post Balance Sheet events.</w:t>
      </w:r>
    </w:p>
    <w:p w14:paraId="4A2B481A" w14:textId="77777777" w:rsidR="00690204" w:rsidRPr="00690204" w:rsidRDefault="00690204" w:rsidP="00690204">
      <w:pPr>
        <w:pStyle w:val="BodyText"/>
        <w:rPr>
          <w:sz w:val="24"/>
          <w:szCs w:val="24"/>
        </w:rPr>
      </w:pPr>
    </w:p>
    <w:p w14:paraId="283D421E" w14:textId="5C7B80E1" w:rsidR="106688A8" w:rsidRPr="00690204" w:rsidRDefault="009259C8" w:rsidP="00690204">
      <w:pPr>
        <w:pStyle w:val="BodyText"/>
        <w:rPr>
          <w:rFonts w:cs="Arial"/>
          <w:sz w:val="24"/>
          <w:szCs w:val="24"/>
          <w:lang w:eastAsia="en-GB"/>
        </w:rPr>
      </w:pPr>
      <w:r w:rsidRPr="00690204">
        <w:rPr>
          <w:sz w:val="24"/>
          <w:szCs w:val="24"/>
        </w:rPr>
        <w:t>For the purposes of consideration, Post Balance Sheet events can occur up to approval of the Statements by the Audit Committee</w:t>
      </w:r>
      <w:r w:rsidR="00E00948" w:rsidRPr="00690204">
        <w:rPr>
          <w:rFonts w:cs="Arial"/>
          <w:sz w:val="24"/>
          <w:szCs w:val="24"/>
          <w:lang w:eastAsia="en-GB"/>
        </w:rPr>
        <w:t>.</w:t>
      </w:r>
    </w:p>
    <w:p w14:paraId="3DD47168" w14:textId="77777777" w:rsidR="000716A7" w:rsidRDefault="000716A7" w:rsidP="00FC062A">
      <w:pPr>
        <w:tabs>
          <w:tab w:val="left" w:pos="567"/>
          <w:tab w:val="left" w:pos="1134"/>
          <w:tab w:val="left" w:pos="2694"/>
          <w:tab w:val="left" w:pos="5954"/>
        </w:tabs>
        <w:spacing w:after="0" w:line="240" w:lineRule="auto"/>
        <w:rPr>
          <w:rFonts w:eastAsia="Times New Roman" w:cs="Times New Roman"/>
          <w:b/>
          <w:szCs w:val="24"/>
        </w:rPr>
      </w:pPr>
    </w:p>
    <w:p w14:paraId="0854CAD8" w14:textId="77777777" w:rsidR="00A032C9" w:rsidRDefault="00A032C9" w:rsidP="00FC062A">
      <w:pPr>
        <w:tabs>
          <w:tab w:val="left" w:pos="567"/>
          <w:tab w:val="left" w:pos="1134"/>
          <w:tab w:val="left" w:pos="2694"/>
          <w:tab w:val="left" w:pos="5954"/>
        </w:tabs>
        <w:spacing w:after="0" w:line="240" w:lineRule="auto"/>
        <w:rPr>
          <w:rFonts w:eastAsia="Times New Roman" w:cs="Times New Roman"/>
          <w:b/>
          <w:szCs w:val="24"/>
        </w:rPr>
      </w:pPr>
    </w:p>
    <w:p w14:paraId="606BC314" w14:textId="68B577F9" w:rsidR="0090090E" w:rsidRPr="00B016CA" w:rsidRDefault="00B016CA" w:rsidP="002261D0">
      <w:pPr>
        <w:pStyle w:val="ListParagraph"/>
        <w:numPr>
          <w:ilvl w:val="0"/>
          <w:numId w:val="17"/>
        </w:numPr>
        <w:tabs>
          <w:tab w:val="left" w:pos="567"/>
          <w:tab w:val="left" w:pos="1134"/>
          <w:tab w:val="left" w:pos="2694"/>
          <w:tab w:val="left" w:pos="5954"/>
        </w:tabs>
        <w:ind w:hanging="1287"/>
        <w:rPr>
          <w:rFonts w:eastAsia="Times New Roman"/>
          <w:b/>
          <w:szCs w:val="24"/>
        </w:rPr>
      </w:pPr>
      <w:r w:rsidRPr="00B016CA">
        <w:rPr>
          <w:rFonts w:eastAsia="Times New Roman"/>
          <w:b/>
          <w:szCs w:val="24"/>
        </w:rPr>
        <w:t>Reclassification of Balances</w:t>
      </w:r>
    </w:p>
    <w:p w14:paraId="6C8BA519" w14:textId="77777777" w:rsidR="00B016CA" w:rsidRDefault="00B016CA" w:rsidP="007F4230"/>
    <w:p w14:paraId="69BD5B5A" w14:textId="7979E0D6" w:rsidR="008D14AE" w:rsidRDefault="00B016CA" w:rsidP="00690204">
      <w:pPr>
        <w:pStyle w:val="BodyText"/>
        <w:rPr>
          <w:sz w:val="24"/>
          <w:szCs w:val="24"/>
        </w:rPr>
      </w:pPr>
      <w:r w:rsidRPr="00CF3D69">
        <w:rPr>
          <w:sz w:val="24"/>
          <w:szCs w:val="24"/>
          <w:highlight w:val="red"/>
        </w:rPr>
        <w:t>Th</w:t>
      </w:r>
      <w:r w:rsidR="00690204" w:rsidRPr="00CF3D69">
        <w:rPr>
          <w:sz w:val="24"/>
          <w:szCs w:val="24"/>
          <w:highlight w:val="red"/>
        </w:rPr>
        <w:t>e</w:t>
      </w:r>
      <w:r w:rsidRPr="00CF3D69">
        <w:rPr>
          <w:sz w:val="24"/>
          <w:szCs w:val="24"/>
          <w:highlight w:val="red"/>
        </w:rPr>
        <w:t xml:space="preserve"> classification of external lending has been reviewed and loans previously treated as Cash and Cash Equivalents have been reclassified as short term loans. The amount involved </w:t>
      </w:r>
      <w:proofErr w:type="gramStart"/>
      <w:r w:rsidRPr="00CF3D69">
        <w:rPr>
          <w:sz w:val="24"/>
          <w:szCs w:val="24"/>
          <w:highlight w:val="red"/>
        </w:rPr>
        <w:t>at</w:t>
      </w:r>
      <w:proofErr w:type="gramEnd"/>
      <w:r w:rsidRPr="00CF3D69">
        <w:rPr>
          <w:sz w:val="24"/>
          <w:szCs w:val="24"/>
          <w:highlight w:val="red"/>
        </w:rPr>
        <w:t xml:space="preserve"> 1</w:t>
      </w:r>
      <w:r w:rsidRPr="00CF3D69">
        <w:rPr>
          <w:sz w:val="24"/>
          <w:szCs w:val="24"/>
          <w:highlight w:val="red"/>
          <w:vertAlign w:val="superscript"/>
        </w:rPr>
        <w:t>st</w:t>
      </w:r>
      <w:r w:rsidRPr="00CF3D69">
        <w:rPr>
          <w:sz w:val="24"/>
          <w:szCs w:val="24"/>
          <w:highlight w:val="red"/>
        </w:rPr>
        <w:t xml:space="preserve"> April 2024 was £21.</w:t>
      </w:r>
      <w:r w:rsidR="003431B7" w:rsidRPr="00CF3D69">
        <w:rPr>
          <w:sz w:val="24"/>
          <w:szCs w:val="24"/>
          <w:highlight w:val="red"/>
        </w:rPr>
        <w:t>7</w:t>
      </w:r>
      <w:r w:rsidRPr="00CF3D69">
        <w:rPr>
          <w:sz w:val="24"/>
          <w:szCs w:val="24"/>
          <w:highlight w:val="red"/>
        </w:rPr>
        <w:t>24millions</w:t>
      </w:r>
      <w:r w:rsidR="008D14AE" w:rsidRPr="00CF3D69">
        <w:rPr>
          <w:sz w:val="24"/>
          <w:szCs w:val="24"/>
          <w:highlight w:val="red"/>
        </w:rPr>
        <w:t>.</w:t>
      </w:r>
    </w:p>
    <w:p w14:paraId="40D3ECB8" w14:textId="77777777" w:rsidR="00690204" w:rsidRPr="00690204" w:rsidRDefault="00690204" w:rsidP="00690204">
      <w:pPr>
        <w:pStyle w:val="BodyText"/>
        <w:rPr>
          <w:sz w:val="24"/>
          <w:szCs w:val="24"/>
        </w:rPr>
      </w:pPr>
    </w:p>
    <w:p w14:paraId="0ED43384" w14:textId="139A0A86" w:rsidR="0090090E" w:rsidRPr="00690204" w:rsidRDefault="008D14AE" w:rsidP="00690204">
      <w:pPr>
        <w:pStyle w:val="BodyText"/>
        <w:rPr>
          <w:sz w:val="24"/>
          <w:szCs w:val="24"/>
        </w:rPr>
        <w:sectPr w:rsidR="0090090E" w:rsidRPr="00690204" w:rsidSect="001C78D8">
          <w:headerReference w:type="even" r:id="rId52"/>
          <w:headerReference w:type="default" r:id="rId53"/>
          <w:headerReference w:type="first" r:id="rId54"/>
          <w:footerReference w:type="first" r:id="rId55"/>
          <w:type w:val="continuous"/>
          <w:pgSz w:w="11906" w:h="16838" w:code="9"/>
          <w:pgMar w:top="851" w:right="1440" w:bottom="1440" w:left="1440" w:header="720" w:footer="720" w:gutter="0"/>
          <w:cols w:space="720"/>
          <w:titlePg/>
          <w:docGrid w:linePitch="326"/>
        </w:sectPr>
      </w:pPr>
      <w:r w:rsidRPr="008276D7">
        <w:rPr>
          <w:sz w:val="24"/>
          <w:szCs w:val="24"/>
          <w:highlight w:val="red"/>
        </w:rPr>
        <w:t xml:space="preserve">The comparators in the Balance Sheet and Cashflow Statement have been restated together with associated </w:t>
      </w:r>
      <w:proofErr w:type="gramStart"/>
      <w:r w:rsidRPr="008276D7">
        <w:rPr>
          <w:sz w:val="24"/>
          <w:szCs w:val="24"/>
          <w:highlight w:val="red"/>
        </w:rPr>
        <w:t>notes</w:t>
      </w:r>
      <w:r w:rsidRPr="00690204">
        <w:rPr>
          <w:sz w:val="24"/>
          <w:szCs w:val="24"/>
        </w:rPr>
        <w:t xml:space="preserve"> </w:t>
      </w:r>
      <w:r w:rsidR="00F47397">
        <w:rPr>
          <w:sz w:val="24"/>
          <w:szCs w:val="24"/>
        </w:rPr>
        <w:t>.</w:t>
      </w:r>
      <w:proofErr w:type="gramEnd"/>
    </w:p>
    <w:p w14:paraId="28D74DA0" w14:textId="77777777" w:rsidR="00FC062A" w:rsidRPr="00095AA3" w:rsidRDefault="00FC062A" w:rsidP="002261D0">
      <w:pPr>
        <w:pStyle w:val="ListParagraph"/>
        <w:numPr>
          <w:ilvl w:val="0"/>
          <w:numId w:val="17"/>
        </w:numPr>
        <w:ind w:left="567" w:hanging="709"/>
        <w:rPr>
          <w:b/>
          <w:bCs/>
        </w:rPr>
      </w:pPr>
      <w:r w:rsidRPr="00095AA3">
        <w:rPr>
          <w:b/>
          <w:bCs/>
        </w:rPr>
        <w:lastRenderedPageBreak/>
        <w:t>Expenditure and Funding Analysis</w:t>
      </w:r>
    </w:p>
    <w:p w14:paraId="1DA44B78" w14:textId="77777777" w:rsidR="007A5EE8" w:rsidRPr="007A5EE8" w:rsidRDefault="007A5EE8" w:rsidP="007A5EE8">
      <w:pPr>
        <w:ind w:left="0"/>
        <w:rPr>
          <w:b/>
          <w:bCs/>
        </w:rPr>
      </w:pPr>
    </w:p>
    <w:p w14:paraId="0E973894" w14:textId="57E47389" w:rsidR="00211D82" w:rsidRDefault="00FC062A" w:rsidP="00230C22">
      <w:pPr>
        <w:pStyle w:val="BodyText"/>
        <w:rPr>
          <w:sz w:val="24"/>
          <w:szCs w:val="24"/>
          <w:lang w:eastAsia="en-GB"/>
        </w:rPr>
      </w:pPr>
      <w:r w:rsidRPr="00230C22">
        <w:rPr>
          <w:sz w:val="24"/>
          <w:szCs w:val="24"/>
          <w:lang w:eastAsia="en-GB"/>
        </w:rPr>
        <w:t>This shows how annual expenditure is used and funded from resources (government grants, rents, council tax and business rates) by local authorities in comparison with those resources consumed or earned by authorities in accordance with generally accepted accounting practices. It also shows how this expenditure is allocated for decision making purposes between the Council’s directorates. Income and expenditure accounted for under generally accepted accounting practices is presented more fully in the Comprehensive Income and Expenditure Statement.</w:t>
      </w:r>
    </w:p>
    <w:p w14:paraId="23358A39" w14:textId="7FD91BC6" w:rsidR="007A5EE8" w:rsidRPr="00715BD9" w:rsidRDefault="00EA271E" w:rsidP="00040A64">
      <w:pPr>
        <w:rPr>
          <w:lang w:eastAsia="en-GB"/>
        </w:rPr>
        <w:sectPr w:rsidR="007A5EE8" w:rsidRPr="00715BD9" w:rsidSect="006434C7">
          <w:pgSz w:w="16838" w:h="11906" w:orient="landscape" w:code="9"/>
          <w:pgMar w:top="1440" w:right="1440" w:bottom="1440" w:left="1440" w:header="720" w:footer="720" w:gutter="0"/>
          <w:cols w:space="720"/>
          <w:titlePg/>
          <w:docGrid w:linePitch="326"/>
        </w:sectPr>
      </w:pPr>
      <w:r>
        <w:rPr>
          <w:lang w:eastAsia="en-GB"/>
        </w:rPr>
        <w:object w:dxaOrig="15450" w:dyaOrig="6915" w14:anchorId="4ECA4A91">
          <v:shape id="_x0000_i1039" type="#_x0000_t75" style="width:671.25pt;height:319.5pt" o:ole="">
            <v:imagedata r:id="rId56" o:title=""/>
          </v:shape>
          <o:OLEObject Type="Link" ProgID="Excel.Sheet.12" ShapeID="_x0000_i1039" DrawAspect="Content" r:id="rId57" UpdateMode="Always">
            <o:LinkType>EnhancedMetaFile</o:LinkType>
            <o:LockedField>false</o:LockedField>
          </o:OLEObject>
        </w:object>
      </w:r>
    </w:p>
    <w:p w14:paraId="4F537E60" w14:textId="12D543FA" w:rsidR="00FA6F74" w:rsidRDefault="006434C7" w:rsidP="00FB5D37">
      <w:pPr>
        <w:ind w:left="426"/>
        <w:rPr>
          <w:rFonts w:eastAsia="Times New Roman" w:cs="Arial"/>
          <w:szCs w:val="24"/>
        </w:rPr>
      </w:pPr>
      <w:r w:rsidRPr="00095AA3">
        <w:rPr>
          <w:b/>
          <w:bCs/>
        </w:rPr>
        <w:lastRenderedPageBreak/>
        <w:t xml:space="preserve">  </w:t>
      </w:r>
      <w:r w:rsidR="00B24E54" w:rsidRPr="00095AA3">
        <w:rPr>
          <w:b/>
          <w:bCs/>
        </w:rPr>
        <w:t>Note</w:t>
      </w:r>
      <w:r w:rsidR="007325D8" w:rsidRPr="00095AA3">
        <w:rPr>
          <w:b/>
          <w:bCs/>
        </w:rPr>
        <w:t xml:space="preserve"> to the Expenditure </w:t>
      </w:r>
      <w:r w:rsidR="00144861" w:rsidRPr="00095AA3">
        <w:rPr>
          <w:b/>
          <w:bCs/>
        </w:rPr>
        <w:t xml:space="preserve">and </w:t>
      </w:r>
      <w:r w:rsidR="007325D8" w:rsidRPr="00095AA3">
        <w:rPr>
          <w:b/>
          <w:bCs/>
        </w:rPr>
        <w:t>Fund</w:t>
      </w:r>
      <w:r w:rsidR="00144861" w:rsidRPr="00095AA3">
        <w:rPr>
          <w:b/>
          <w:bCs/>
        </w:rPr>
        <w:t>ing</w:t>
      </w:r>
      <w:r w:rsidR="007325D8" w:rsidRPr="00095AA3">
        <w:rPr>
          <w:b/>
          <w:bCs/>
        </w:rPr>
        <w:t xml:space="preserve"> Analysis.</w:t>
      </w:r>
      <w:r w:rsidR="00EA271E">
        <w:rPr>
          <w:b/>
          <w:bCs/>
        </w:rPr>
        <w:object w:dxaOrig="14235" w:dyaOrig="8745" w14:anchorId="2D8A9151">
          <v:shape id="_x0000_i1040" type="#_x0000_t75" style="width:702pt;height:426pt" o:ole="">
            <v:imagedata r:id="rId58" o:title=""/>
          </v:shape>
          <o:OLEObject Type="Link" ProgID="Excel.Sheet.12" ShapeID="_x0000_i1040" DrawAspect="Content" r:id="rId59" UpdateMode="Always">
            <o:LinkType>EnhancedMetaFile</o:LinkType>
            <o:LockedField>false</o:LockedField>
          </o:OLEObject>
        </w:object>
      </w:r>
    </w:p>
    <w:p w14:paraId="007DD432" w14:textId="34D7B035" w:rsidR="00E9677A" w:rsidRDefault="00E9677A" w:rsidP="0088688E">
      <w:pPr>
        <w:spacing w:after="0" w:line="240" w:lineRule="auto"/>
        <w:ind w:left="0"/>
        <w:jc w:val="both"/>
        <w:rPr>
          <w:rFonts w:eastAsia="Times New Roman" w:cs="Arial"/>
          <w:szCs w:val="24"/>
        </w:rPr>
        <w:sectPr w:rsidR="00E9677A" w:rsidSect="00FA6F74">
          <w:pgSz w:w="16838" w:h="11906" w:orient="landscape" w:code="9"/>
          <w:pgMar w:top="709" w:right="1236" w:bottom="1606" w:left="1134" w:header="720" w:footer="720" w:gutter="0"/>
          <w:cols w:space="720"/>
          <w:titlePg/>
          <w:docGrid w:linePitch="326"/>
        </w:sectPr>
      </w:pPr>
    </w:p>
    <w:p w14:paraId="565462B5" w14:textId="4606C9E9" w:rsidR="00242A29" w:rsidRDefault="000716A7" w:rsidP="002261D0">
      <w:pPr>
        <w:pStyle w:val="ListParagraph"/>
        <w:numPr>
          <w:ilvl w:val="0"/>
          <w:numId w:val="38"/>
        </w:numPr>
        <w:ind w:left="567" w:hanging="283"/>
        <w:rPr>
          <w:b/>
          <w:bCs/>
        </w:rPr>
      </w:pPr>
      <w:r w:rsidRPr="000817E7">
        <w:rPr>
          <w:b/>
          <w:bCs/>
        </w:rPr>
        <w:lastRenderedPageBreak/>
        <w:t>Adjustments for Capital Purposes</w:t>
      </w:r>
    </w:p>
    <w:p w14:paraId="05E8DBA1" w14:textId="77777777" w:rsidR="006434C7" w:rsidRPr="006434C7" w:rsidRDefault="006434C7" w:rsidP="006434C7">
      <w:pPr>
        <w:pStyle w:val="ListParagraph"/>
        <w:ind w:left="993"/>
        <w:rPr>
          <w:b/>
          <w:bCs/>
        </w:rPr>
      </w:pPr>
    </w:p>
    <w:p w14:paraId="0AD7A53B" w14:textId="77777777" w:rsidR="000716A7" w:rsidRDefault="000716A7" w:rsidP="00230C22">
      <w:pPr>
        <w:pStyle w:val="BodyText"/>
        <w:rPr>
          <w:sz w:val="24"/>
          <w:szCs w:val="24"/>
        </w:rPr>
      </w:pPr>
      <w:r w:rsidRPr="00230C22">
        <w:rPr>
          <w:sz w:val="24"/>
          <w:szCs w:val="24"/>
        </w:rPr>
        <w:t>This column adds in depreciation and impairment and revaluation gains and losses in the services line, and for:</w:t>
      </w:r>
    </w:p>
    <w:p w14:paraId="10698912" w14:textId="77777777" w:rsidR="00230C22" w:rsidRPr="00230C22" w:rsidRDefault="00230C22" w:rsidP="00230C22">
      <w:pPr>
        <w:pStyle w:val="BodyText"/>
        <w:rPr>
          <w:sz w:val="24"/>
          <w:szCs w:val="24"/>
        </w:rPr>
      </w:pPr>
    </w:p>
    <w:p w14:paraId="7807E6A8" w14:textId="77777777" w:rsidR="000716A7" w:rsidRDefault="000716A7" w:rsidP="00230C22">
      <w:pPr>
        <w:pStyle w:val="BodyText"/>
        <w:rPr>
          <w:rFonts w:eastAsia="Calibri"/>
          <w:sz w:val="24"/>
          <w:szCs w:val="24"/>
        </w:rPr>
      </w:pPr>
      <w:r w:rsidRPr="00230C22">
        <w:rPr>
          <w:rFonts w:eastAsia="Calibri"/>
          <w:b/>
          <w:sz w:val="24"/>
          <w:szCs w:val="24"/>
        </w:rPr>
        <w:t>Other operating expenditure</w:t>
      </w:r>
      <w:r w:rsidRPr="00230C22">
        <w:rPr>
          <w:rFonts w:eastAsia="Calibri"/>
          <w:sz w:val="24"/>
          <w:szCs w:val="24"/>
        </w:rPr>
        <w:t xml:space="preserve"> – adjusts for capital disposals with a transfer of income on disposal of assets and the amounts written off for those assets.</w:t>
      </w:r>
    </w:p>
    <w:p w14:paraId="3E46790E" w14:textId="77777777" w:rsidR="00230C22" w:rsidRPr="00230C22" w:rsidRDefault="00230C22" w:rsidP="00230C22">
      <w:pPr>
        <w:pStyle w:val="BodyText"/>
        <w:rPr>
          <w:rFonts w:eastAsia="Calibri"/>
          <w:sz w:val="24"/>
          <w:szCs w:val="24"/>
        </w:rPr>
      </w:pPr>
    </w:p>
    <w:p w14:paraId="6228BFE1" w14:textId="77777777" w:rsidR="000716A7" w:rsidRDefault="000716A7" w:rsidP="00230C22">
      <w:pPr>
        <w:pStyle w:val="BodyText"/>
        <w:rPr>
          <w:rFonts w:eastAsia="Calibri"/>
          <w:sz w:val="24"/>
          <w:szCs w:val="24"/>
        </w:rPr>
      </w:pPr>
      <w:r w:rsidRPr="00230C22">
        <w:rPr>
          <w:rFonts w:eastAsia="Calibri"/>
          <w:b/>
          <w:sz w:val="24"/>
          <w:szCs w:val="24"/>
        </w:rPr>
        <w:t>Financing and investment income and expenditure</w:t>
      </w:r>
      <w:r w:rsidRPr="00230C22">
        <w:rPr>
          <w:rFonts w:eastAsia="Calibri"/>
          <w:sz w:val="24"/>
          <w:szCs w:val="24"/>
        </w:rPr>
        <w:t xml:space="preserve"> – the statutory charges for capital financing i.e. Minimum Revenue Provision and other revenue contributions are deducted from other income and expenditure as these are not chargeable under generally accepted accounting practices.</w:t>
      </w:r>
    </w:p>
    <w:p w14:paraId="5A1A8D71" w14:textId="77777777" w:rsidR="00230C22" w:rsidRPr="00230C22" w:rsidRDefault="00230C22" w:rsidP="00230C22">
      <w:pPr>
        <w:pStyle w:val="BodyText"/>
        <w:rPr>
          <w:rFonts w:eastAsia="Calibri"/>
          <w:sz w:val="24"/>
          <w:szCs w:val="24"/>
        </w:rPr>
      </w:pPr>
    </w:p>
    <w:p w14:paraId="5055F686" w14:textId="4C552A3D" w:rsidR="000716A7" w:rsidRDefault="000716A7" w:rsidP="00230C22">
      <w:pPr>
        <w:pStyle w:val="BodyText"/>
        <w:rPr>
          <w:rFonts w:eastAsia="Calibri"/>
          <w:sz w:val="24"/>
          <w:szCs w:val="24"/>
        </w:rPr>
      </w:pPr>
      <w:r w:rsidRPr="00230C22">
        <w:rPr>
          <w:rFonts w:eastAsia="Calibri"/>
          <w:b/>
          <w:sz w:val="24"/>
          <w:szCs w:val="24"/>
        </w:rPr>
        <w:t>Taxation and non-specific grant income and expenditure</w:t>
      </w:r>
      <w:r w:rsidRPr="00230C22">
        <w:rPr>
          <w:rFonts w:eastAsia="Calibri"/>
          <w:sz w:val="24"/>
          <w:szCs w:val="24"/>
        </w:rPr>
        <w:t xml:space="preserve"> – capital grants are adjusted for income not chargeable under generally accepted accounting practices. Revenue grants are adjusted from </w:t>
      </w:r>
      <w:proofErr w:type="gramStart"/>
      <w:r w:rsidRPr="00230C22">
        <w:rPr>
          <w:rFonts w:eastAsia="Calibri"/>
          <w:sz w:val="24"/>
          <w:szCs w:val="24"/>
        </w:rPr>
        <w:t>those receivable</w:t>
      </w:r>
      <w:proofErr w:type="gramEnd"/>
      <w:r w:rsidRPr="00230C22">
        <w:rPr>
          <w:rFonts w:eastAsia="Calibri"/>
          <w:sz w:val="24"/>
          <w:szCs w:val="24"/>
        </w:rPr>
        <w:t xml:space="preserve"> in the year to </w:t>
      </w:r>
      <w:proofErr w:type="gramStart"/>
      <w:r w:rsidRPr="00230C22">
        <w:rPr>
          <w:rFonts w:eastAsia="Calibri"/>
          <w:sz w:val="24"/>
          <w:szCs w:val="24"/>
        </w:rPr>
        <w:t>those receivable</w:t>
      </w:r>
      <w:proofErr w:type="gramEnd"/>
      <w:r w:rsidRPr="00230C22">
        <w:rPr>
          <w:rFonts w:eastAsia="Calibri"/>
          <w:sz w:val="24"/>
          <w:szCs w:val="24"/>
        </w:rPr>
        <w:t xml:space="preserve"> without conditions or for which conditions were satisfied throughout the year. The Taxation and </w:t>
      </w:r>
      <w:r w:rsidR="005C34E9" w:rsidRPr="00230C22">
        <w:rPr>
          <w:rFonts w:eastAsia="Calibri"/>
          <w:sz w:val="24"/>
          <w:szCs w:val="24"/>
        </w:rPr>
        <w:t>Non-Specific</w:t>
      </w:r>
      <w:r w:rsidRPr="00230C22">
        <w:rPr>
          <w:rFonts w:eastAsia="Calibri"/>
          <w:sz w:val="24"/>
          <w:szCs w:val="24"/>
        </w:rPr>
        <w:t xml:space="preserve"> Grant Income and Expenditure line is credited with capital grants receivable in the year without conditions or for which conditions were satisfied in the year.</w:t>
      </w:r>
    </w:p>
    <w:p w14:paraId="6F99375B" w14:textId="77777777" w:rsidR="00230C22" w:rsidRPr="00230C22" w:rsidRDefault="00230C22" w:rsidP="00230C22">
      <w:pPr>
        <w:pStyle w:val="BodyText"/>
        <w:rPr>
          <w:rFonts w:eastAsia="Calibri"/>
          <w:sz w:val="24"/>
          <w:szCs w:val="24"/>
        </w:rPr>
      </w:pPr>
    </w:p>
    <w:p w14:paraId="4450FA8E" w14:textId="0D363C7C" w:rsidR="00242A29" w:rsidRDefault="000716A7" w:rsidP="002261D0">
      <w:pPr>
        <w:pStyle w:val="BodyText"/>
        <w:numPr>
          <w:ilvl w:val="0"/>
          <w:numId w:val="38"/>
        </w:numPr>
        <w:tabs>
          <w:tab w:val="clear" w:pos="567"/>
          <w:tab w:val="left" w:pos="709"/>
        </w:tabs>
        <w:ind w:hanging="1429"/>
        <w:rPr>
          <w:b/>
          <w:bCs/>
          <w:sz w:val="24"/>
          <w:szCs w:val="24"/>
        </w:rPr>
      </w:pPr>
      <w:r w:rsidRPr="00230C22">
        <w:rPr>
          <w:b/>
          <w:bCs/>
          <w:sz w:val="24"/>
          <w:szCs w:val="24"/>
        </w:rPr>
        <w:t>Net Ch</w:t>
      </w:r>
      <w:r w:rsidR="003450DF" w:rsidRPr="00230C22">
        <w:rPr>
          <w:b/>
          <w:bCs/>
          <w:sz w:val="24"/>
          <w:szCs w:val="24"/>
        </w:rPr>
        <w:t>ar</w:t>
      </w:r>
      <w:r w:rsidRPr="00230C22">
        <w:rPr>
          <w:b/>
          <w:bCs/>
          <w:sz w:val="24"/>
          <w:szCs w:val="24"/>
        </w:rPr>
        <w:t>ge for the Pensions Adjustment</w:t>
      </w:r>
    </w:p>
    <w:p w14:paraId="6946D7F3" w14:textId="77777777" w:rsidR="00F47397" w:rsidRPr="00230C22" w:rsidRDefault="00F47397" w:rsidP="00F47397">
      <w:pPr>
        <w:pStyle w:val="BodyText"/>
        <w:tabs>
          <w:tab w:val="clear" w:pos="567"/>
          <w:tab w:val="left" w:pos="709"/>
        </w:tabs>
        <w:ind w:left="1713"/>
        <w:rPr>
          <w:b/>
          <w:bCs/>
          <w:sz w:val="24"/>
          <w:szCs w:val="24"/>
        </w:rPr>
      </w:pPr>
    </w:p>
    <w:p w14:paraId="34BE6745" w14:textId="77777777" w:rsidR="000716A7" w:rsidRPr="00230C22" w:rsidRDefault="000716A7" w:rsidP="00230C22">
      <w:pPr>
        <w:pStyle w:val="BodyText"/>
        <w:rPr>
          <w:sz w:val="24"/>
          <w:szCs w:val="24"/>
        </w:rPr>
      </w:pPr>
      <w:r w:rsidRPr="00230C22">
        <w:rPr>
          <w:sz w:val="24"/>
          <w:szCs w:val="24"/>
        </w:rPr>
        <w:t>This column is the net change for the removal of pension contributions and the addition of IAS 19 Employee Benefits pension related expenditure and income.</w:t>
      </w:r>
    </w:p>
    <w:p w14:paraId="387C827F" w14:textId="6DDCDDC5" w:rsidR="000716A7" w:rsidRDefault="000716A7" w:rsidP="00230C22">
      <w:pPr>
        <w:pStyle w:val="BodyText"/>
        <w:rPr>
          <w:rFonts w:eastAsia="Calibri"/>
          <w:sz w:val="24"/>
          <w:szCs w:val="24"/>
        </w:rPr>
      </w:pPr>
      <w:r w:rsidRPr="00230C22">
        <w:rPr>
          <w:rFonts w:eastAsia="Calibri"/>
          <w:bCs/>
          <w:sz w:val="24"/>
          <w:szCs w:val="24"/>
        </w:rPr>
        <w:t>For services</w:t>
      </w:r>
      <w:r w:rsidR="007C7E35" w:rsidRPr="00230C22">
        <w:rPr>
          <w:rFonts w:eastAsia="Calibri"/>
          <w:bCs/>
          <w:sz w:val="24"/>
          <w:szCs w:val="24"/>
        </w:rPr>
        <w:t>,</w:t>
      </w:r>
      <w:r w:rsidRPr="00230C22">
        <w:rPr>
          <w:rFonts w:eastAsia="Calibri"/>
          <w:sz w:val="24"/>
          <w:szCs w:val="24"/>
        </w:rPr>
        <w:t xml:space="preserve"> this represents the removal of the employer pension contributions made by the authority as allowed by statute and the replacement with current service costs and past service costs.</w:t>
      </w:r>
    </w:p>
    <w:p w14:paraId="2BBB1AA9" w14:textId="77777777" w:rsidR="00230C22" w:rsidRPr="00230C22" w:rsidRDefault="00230C22" w:rsidP="00230C22">
      <w:pPr>
        <w:pStyle w:val="BodyText"/>
        <w:rPr>
          <w:rFonts w:eastAsia="Calibri"/>
          <w:sz w:val="24"/>
          <w:szCs w:val="24"/>
        </w:rPr>
      </w:pPr>
    </w:p>
    <w:p w14:paraId="45E32F51" w14:textId="524ED69C" w:rsidR="00B5198A" w:rsidRDefault="000716A7" w:rsidP="00230C22">
      <w:pPr>
        <w:pStyle w:val="BodyText"/>
        <w:rPr>
          <w:rFonts w:eastAsia="Calibri"/>
          <w:sz w:val="24"/>
          <w:szCs w:val="24"/>
        </w:rPr>
      </w:pPr>
      <w:r w:rsidRPr="00230C22">
        <w:rPr>
          <w:rFonts w:eastAsia="Calibri"/>
          <w:b/>
          <w:bCs/>
          <w:sz w:val="24"/>
          <w:szCs w:val="24"/>
        </w:rPr>
        <w:t>For</w:t>
      </w:r>
      <w:r w:rsidRPr="00230C22">
        <w:rPr>
          <w:rFonts w:eastAsia="Calibri"/>
          <w:sz w:val="24"/>
          <w:szCs w:val="24"/>
        </w:rPr>
        <w:t xml:space="preserve"> </w:t>
      </w:r>
      <w:r w:rsidRPr="00230C22">
        <w:rPr>
          <w:rFonts w:eastAsia="Calibri"/>
          <w:b/>
          <w:sz w:val="24"/>
          <w:szCs w:val="24"/>
        </w:rPr>
        <w:t>Financing and investment income and expenditure</w:t>
      </w:r>
      <w:r w:rsidRPr="00230C22">
        <w:rPr>
          <w:rFonts w:eastAsia="Calibri"/>
          <w:sz w:val="24"/>
          <w:szCs w:val="24"/>
        </w:rPr>
        <w:t>, the net interest on the defined benefit liability is charged to the CIES.</w:t>
      </w:r>
    </w:p>
    <w:p w14:paraId="7E518E45" w14:textId="77777777" w:rsidR="00230C22" w:rsidRPr="00230C22" w:rsidRDefault="00230C22" w:rsidP="00230C22">
      <w:pPr>
        <w:pStyle w:val="BodyText"/>
        <w:rPr>
          <w:rFonts w:eastAsia="Calibri"/>
          <w:sz w:val="24"/>
          <w:szCs w:val="24"/>
        </w:rPr>
      </w:pPr>
    </w:p>
    <w:p w14:paraId="77EAFE04" w14:textId="389E677C" w:rsidR="00242A29" w:rsidRDefault="009C602A" w:rsidP="002261D0">
      <w:pPr>
        <w:pStyle w:val="BodyText"/>
        <w:numPr>
          <w:ilvl w:val="0"/>
          <w:numId w:val="38"/>
        </w:numPr>
        <w:tabs>
          <w:tab w:val="clear" w:pos="567"/>
          <w:tab w:val="left" w:pos="709"/>
        </w:tabs>
        <w:ind w:hanging="1429"/>
        <w:rPr>
          <w:b/>
          <w:bCs/>
          <w:sz w:val="24"/>
          <w:szCs w:val="24"/>
        </w:rPr>
      </w:pPr>
      <w:r w:rsidRPr="00230C22">
        <w:rPr>
          <w:b/>
          <w:bCs/>
          <w:sz w:val="24"/>
          <w:szCs w:val="24"/>
        </w:rPr>
        <w:t>Other Difference</w:t>
      </w:r>
      <w:r w:rsidR="006434C7" w:rsidRPr="00230C22">
        <w:rPr>
          <w:b/>
          <w:bCs/>
          <w:sz w:val="24"/>
          <w:szCs w:val="24"/>
        </w:rPr>
        <w:t>s</w:t>
      </w:r>
    </w:p>
    <w:p w14:paraId="01ED1555" w14:textId="77777777" w:rsidR="00230C22" w:rsidRPr="00230C22" w:rsidRDefault="00230C22" w:rsidP="00230C22">
      <w:pPr>
        <w:pStyle w:val="BodyText"/>
        <w:tabs>
          <w:tab w:val="clear" w:pos="567"/>
          <w:tab w:val="left" w:pos="709"/>
        </w:tabs>
        <w:ind w:left="284"/>
        <w:rPr>
          <w:b/>
          <w:bCs/>
          <w:sz w:val="24"/>
          <w:szCs w:val="24"/>
        </w:rPr>
      </w:pPr>
    </w:p>
    <w:p w14:paraId="2952C494" w14:textId="77777777" w:rsidR="000716A7" w:rsidRDefault="000716A7" w:rsidP="00230C22">
      <w:pPr>
        <w:pStyle w:val="BodyText"/>
        <w:rPr>
          <w:sz w:val="24"/>
          <w:szCs w:val="24"/>
        </w:rPr>
      </w:pPr>
      <w:r w:rsidRPr="00230C22">
        <w:rPr>
          <w:sz w:val="24"/>
          <w:szCs w:val="24"/>
        </w:rPr>
        <w:t>This column highlights other differences between amounts debited/credited to the Comprehensive Income and Expenditure Statement and amounts payable/receivable to be recognised under statute.</w:t>
      </w:r>
    </w:p>
    <w:p w14:paraId="3FD5DC54" w14:textId="77777777" w:rsidR="00230C22" w:rsidRPr="00230C22" w:rsidRDefault="00230C22" w:rsidP="00230C22">
      <w:pPr>
        <w:pStyle w:val="BodyText"/>
        <w:rPr>
          <w:sz w:val="24"/>
          <w:szCs w:val="24"/>
        </w:rPr>
      </w:pPr>
    </w:p>
    <w:p w14:paraId="722A3FE4" w14:textId="01BA359A" w:rsidR="000716A7" w:rsidRDefault="000716A7" w:rsidP="00230C22">
      <w:pPr>
        <w:pStyle w:val="BodyText"/>
        <w:rPr>
          <w:rFonts w:eastAsia="Calibri"/>
          <w:sz w:val="24"/>
          <w:szCs w:val="24"/>
        </w:rPr>
      </w:pPr>
      <w:r w:rsidRPr="00230C22">
        <w:rPr>
          <w:rFonts w:eastAsia="Calibri"/>
          <w:b/>
          <w:sz w:val="24"/>
          <w:szCs w:val="24"/>
        </w:rPr>
        <w:t>Financing and investment income and expenditure</w:t>
      </w:r>
      <w:r w:rsidR="007C7E35" w:rsidRPr="00230C22">
        <w:rPr>
          <w:rFonts w:eastAsia="Calibri"/>
          <w:b/>
          <w:sz w:val="24"/>
          <w:szCs w:val="24"/>
        </w:rPr>
        <w:t>,</w:t>
      </w:r>
      <w:r w:rsidRPr="00230C22">
        <w:rPr>
          <w:rFonts w:eastAsia="Calibri"/>
          <w:sz w:val="24"/>
          <w:szCs w:val="24"/>
        </w:rPr>
        <w:t xml:space="preserve"> the other differences column recognises adjustments to the General Fund for the timing differences for premiums and discounts.</w:t>
      </w:r>
    </w:p>
    <w:p w14:paraId="4F778C01" w14:textId="77777777" w:rsidR="00230C22" w:rsidRPr="00230C22" w:rsidRDefault="00230C22" w:rsidP="00230C22">
      <w:pPr>
        <w:pStyle w:val="BodyText"/>
        <w:rPr>
          <w:rFonts w:eastAsia="Calibri"/>
          <w:sz w:val="24"/>
          <w:szCs w:val="24"/>
        </w:rPr>
      </w:pPr>
    </w:p>
    <w:p w14:paraId="48A2BBA7" w14:textId="0A767E51" w:rsidR="00B5198A" w:rsidRPr="00230C22" w:rsidRDefault="000716A7" w:rsidP="00230C22">
      <w:pPr>
        <w:pStyle w:val="BodyText"/>
        <w:rPr>
          <w:rFonts w:eastAsia="Calibri"/>
          <w:sz w:val="24"/>
          <w:szCs w:val="24"/>
        </w:rPr>
      </w:pPr>
      <w:r w:rsidRPr="00230C22">
        <w:rPr>
          <w:rFonts w:eastAsia="Calibri"/>
          <w:b/>
          <w:sz w:val="24"/>
          <w:szCs w:val="24"/>
        </w:rPr>
        <w:t>Taxation and non-specific grant income and expenditure</w:t>
      </w:r>
      <w:r w:rsidRPr="00230C22">
        <w:rPr>
          <w:rFonts w:eastAsia="Calibri"/>
          <w:sz w:val="24"/>
          <w:szCs w:val="24"/>
        </w:rPr>
        <w:t xml:space="preserve"> </w:t>
      </w:r>
      <w:proofErr w:type="gramStart"/>
      <w:r w:rsidRPr="00230C22">
        <w:rPr>
          <w:rFonts w:eastAsia="Calibri"/>
          <w:sz w:val="24"/>
          <w:szCs w:val="24"/>
        </w:rPr>
        <w:t>represents</w:t>
      </w:r>
      <w:proofErr w:type="gramEnd"/>
      <w:r w:rsidRPr="00230C22">
        <w:rPr>
          <w:rFonts w:eastAsia="Calibri"/>
          <w:sz w:val="24"/>
          <w:szCs w:val="24"/>
        </w:rPr>
        <w:t xml:space="preserve"> the difference between what is chargeable under statutory regulations for council tax and NDR that was projected to be received at the start of the year and the income recognised under generally accepted accounting practices in the Code. This is a timing difference, as any difference will be brought forward in future Surpluses or Deficits on the Collection Fund.</w:t>
      </w:r>
    </w:p>
    <w:p w14:paraId="2124E739" w14:textId="598C78EA" w:rsidR="00691198" w:rsidRDefault="00691198">
      <w:pPr>
        <w:ind w:left="0"/>
        <w:rPr>
          <w:rFonts w:eastAsia="Calibri" w:cs="Arial"/>
          <w:iCs/>
          <w:szCs w:val="24"/>
          <w:lang w:eastAsia="en-GB"/>
        </w:rPr>
      </w:pPr>
      <w:r>
        <w:rPr>
          <w:rFonts w:eastAsia="Calibri"/>
        </w:rPr>
        <w:br w:type="page"/>
      </w:r>
    </w:p>
    <w:p w14:paraId="1395A79E" w14:textId="486DBAB9" w:rsidR="009C602A" w:rsidRPr="009C602A" w:rsidRDefault="000716A7" w:rsidP="002261D0">
      <w:pPr>
        <w:pStyle w:val="BulletPointlist"/>
        <w:numPr>
          <w:ilvl w:val="0"/>
          <w:numId w:val="17"/>
        </w:numPr>
        <w:ind w:left="567" w:hanging="567"/>
        <w:rPr>
          <w:b/>
        </w:rPr>
      </w:pPr>
      <w:r w:rsidRPr="00FB17D8">
        <w:rPr>
          <w:b/>
        </w:rPr>
        <w:lastRenderedPageBreak/>
        <w:t>Segmental Income</w:t>
      </w:r>
    </w:p>
    <w:p w14:paraId="120273C9" w14:textId="41C94405" w:rsidR="000716A7" w:rsidRDefault="000716A7" w:rsidP="00B5198A">
      <w:r w:rsidRPr="000716A7">
        <w:t>Income received on a segmental basis is analysed below:</w:t>
      </w:r>
    </w:p>
    <w:p w14:paraId="3C79D948" w14:textId="77777777" w:rsidR="00EB0D17" w:rsidRDefault="00EB0D17" w:rsidP="00EB0D17">
      <w:pPr>
        <w:ind w:left="0"/>
        <w:rPr>
          <w:lang w:eastAsia="en-GB"/>
        </w:rPr>
      </w:pPr>
    </w:p>
    <w:p w14:paraId="2BCDEAE2" w14:textId="07B1090A" w:rsidR="002F1F98" w:rsidRDefault="00EA271E" w:rsidP="00040A64">
      <w:pPr>
        <w:ind w:left="0" w:firstLine="567"/>
        <w:rPr>
          <w:lang w:eastAsia="en-GB"/>
        </w:rPr>
      </w:pPr>
      <w:r>
        <w:rPr>
          <w:lang w:eastAsia="en-GB"/>
        </w:rPr>
        <w:object w:dxaOrig="8025" w:dyaOrig="2850" w14:anchorId="6803A32A">
          <v:shape id="_x0000_i1041" type="#_x0000_t75" style="width:399pt;height:143.25pt" o:ole="">
            <v:imagedata r:id="rId60" o:title=""/>
          </v:shape>
          <o:OLEObject Type="Link" ProgID="Excel.Sheet.12" ShapeID="_x0000_i1041" DrawAspect="Content" r:id="rId61" UpdateMode="Always">
            <o:LinkType>EnhancedMetaFile</o:LinkType>
            <o:LockedField>false</o:LockedField>
          </o:OLEObject>
        </w:object>
      </w:r>
    </w:p>
    <w:p w14:paraId="7E6120BD" w14:textId="77777777" w:rsidR="00040A64" w:rsidRDefault="00040A64" w:rsidP="00040A64">
      <w:pPr>
        <w:ind w:left="0" w:firstLine="567"/>
        <w:rPr>
          <w:lang w:eastAsia="en-GB"/>
        </w:rPr>
      </w:pPr>
    </w:p>
    <w:p w14:paraId="4EE06760" w14:textId="245E5D03" w:rsidR="002F1F98" w:rsidRPr="00095AA3" w:rsidRDefault="002F1F98" w:rsidP="002261D0">
      <w:pPr>
        <w:pStyle w:val="ListParagraph"/>
        <w:numPr>
          <w:ilvl w:val="0"/>
          <w:numId w:val="17"/>
        </w:numPr>
        <w:ind w:left="567" w:hanging="567"/>
        <w:rPr>
          <w:b/>
          <w:bCs/>
        </w:rPr>
      </w:pPr>
      <w:r w:rsidRPr="00095AA3">
        <w:rPr>
          <w:b/>
          <w:bCs/>
        </w:rPr>
        <w:t xml:space="preserve">Expenditure and Income </w:t>
      </w:r>
      <w:r w:rsidR="00095AA3" w:rsidRPr="00095AA3">
        <w:rPr>
          <w:b/>
          <w:bCs/>
        </w:rPr>
        <w:t>Analysis</w:t>
      </w:r>
      <w:r w:rsidRPr="00095AA3">
        <w:rPr>
          <w:b/>
          <w:bCs/>
        </w:rPr>
        <w:t xml:space="preserve"> by Nature</w:t>
      </w:r>
    </w:p>
    <w:p w14:paraId="7247E81D" w14:textId="77777777" w:rsidR="009848A1" w:rsidRDefault="009848A1" w:rsidP="009848A1">
      <w:pPr>
        <w:rPr>
          <w:lang w:val="en-US" w:eastAsia="en-GB"/>
        </w:rPr>
      </w:pPr>
    </w:p>
    <w:p w14:paraId="5FCA8C46" w14:textId="6B5A4ACD" w:rsidR="009848A1" w:rsidRPr="009848A1" w:rsidRDefault="00EA271E" w:rsidP="009848A1">
      <w:pPr>
        <w:rPr>
          <w:lang w:val="en-US" w:eastAsia="en-GB"/>
        </w:rPr>
        <w:sectPr w:rsidR="009848A1" w:rsidRPr="009848A1" w:rsidSect="006434C7">
          <w:pgSz w:w="11906" w:h="16838" w:code="9"/>
          <w:pgMar w:top="1440" w:right="1440" w:bottom="1440" w:left="1440" w:header="720" w:footer="720" w:gutter="0"/>
          <w:cols w:space="720"/>
          <w:titlePg/>
          <w:docGrid w:linePitch="326"/>
        </w:sectPr>
      </w:pPr>
      <w:r>
        <w:rPr>
          <w:lang w:val="en-US" w:eastAsia="en-GB"/>
        </w:rPr>
        <w:object w:dxaOrig="7650" w:dyaOrig="5670" w14:anchorId="215F3546">
          <v:shape id="_x0000_i1042" type="#_x0000_t75" style="width:385.5pt;height:283.5pt" o:ole="">
            <v:imagedata r:id="rId62" o:title=""/>
          </v:shape>
          <o:OLEObject Type="Link" ProgID="Excel.Sheet.12" ShapeID="_x0000_i1042" DrawAspect="Content" r:id="rId63" UpdateMode="Always">
            <o:LinkType>EnhancedMetaFile</o:LinkType>
            <o:LockedField>false</o:LockedField>
          </o:OLEObject>
        </w:object>
      </w:r>
    </w:p>
    <w:p w14:paraId="6646E728" w14:textId="49F9E15C" w:rsidR="00242A29" w:rsidRPr="00095AA3" w:rsidRDefault="000716A7" w:rsidP="002261D0">
      <w:pPr>
        <w:pStyle w:val="ListParagraph"/>
        <w:numPr>
          <w:ilvl w:val="0"/>
          <w:numId w:val="17"/>
        </w:numPr>
        <w:ind w:left="567" w:hanging="567"/>
        <w:rPr>
          <w:b/>
          <w:bCs/>
        </w:rPr>
      </w:pPr>
      <w:r w:rsidRPr="00095AA3">
        <w:rPr>
          <w:b/>
          <w:bCs/>
        </w:rPr>
        <w:lastRenderedPageBreak/>
        <w:t>Adjustment between accounting basis and funding basis under statute</w:t>
      </w:r>
    </w:p>
    <w:p w14:paraId="18969D49" w14:textId="77777777" w:rsidR="00A234AC" w:rsidRDefault="00A234AC" w:rsidP="00CE62F2">
      <w:pPr>
        <w:ind w:right="95"/>
        <w:jc w:val="both"/>
        <w:rPr>
          <w:noProof/>
        </w:rPr>
      </w:pPr>
    </w:p>
    <w:p w14:paraId="715847DC" w14:textId="09E45B7E" w:rsidR="000716A7" w:rsidRDefault="000716A7" w:rsidP="00691198">
      <w:pPr>
        <w:pStyle w:val="BodyText"/>
        <w:rPr>
          <w:noProof/>
          <w:sz w:val="24"/>
          <w:szCs w:val="24"/>
        </w:rPr>
      </w:pPr>
      <w:r w:rsidRPr="00691198">
        <w:rPr>
          <w:noProof/>
          <w:sz w:val="24"/>
          <w:szCs w:val="24"/>
        </w:rPr>
        <w:t>This note details the adjustments that are made to the financial position as identified within the Comprehensive Income and Expenditure Statement in accordance with proper accounting practice to the resources that are specified by statutory provision as being available to the District Council to meet future capital and revenue expenditure.</w:t>
      </w:r>
    </w:p>
    <w:p w14:paraId="034A3F01" w14:textId="77777777" w:rsidR="00691198" w:rsidRPr="00691198" w:rsidRDefault="00691198" w:rsidP="00691198">
      <w:pPr>
        <w:pStyle w:val="BodyText"/>
        <w:rPr>
          <w:noProof/>
          <w:sz w:val="24"/>
          <w:szCs w:val="24"/>
        </w:rPr>
      </w:pPr>
    </w:p>
    <w:p w14:paraId="6F0ACE7E" w14:textId="77777777" w:rsidR="000716A7" w:rsidRPr="00691198" w:rsidRDefault="000716A7" w:rsidP="00691198">
      <w:pPr>
        <w:pStyle w:val="BodyText"/>
        <w:rPr>
          <w:b/>
          <w:bCs/>
          <w:sz w:val="24"/>
          <w:szCs w:val="24"/>
          <w:lang w:eastAsia="en-GB"/>
        </w:rPr>
      </w:pPr>
      <w:r w:rsidRPr="00691198">
        <w:rPr>
          <w:b/>
          <w:bCs/>
          <w:sz w:val="24"/>
          <w:szCs w:val="24"/>
          <w:lang w:eastAsia="en-GB"/>
        </w:rPr>
        <w:t>General Fund Balance</w:t>
      </w:r>
    </w:p>
    <w:p w14:paraId="2D67DD2D" w14:textId="2FDFF9D4" w:rsidR="00B5198A" w:rsidRDefault="000716A7" w:rsidP="00691198">
      <w:pPr>
        <w:pStyle w:val="BodyText"/>
        <w:rPr>
          <w:sz w:val="24"/>
          <w:szCs w:val="24"/>
          <w:lang w:eastAsia="en-GB"/>
        </w:rPr>
      </w:pPr>
      <w:r w:rsidRPr="00691198">
        <w:rPr>
          <w:sz w:val="24"/>
          <w:szCs w:val="24"/>
          <w:lang w:eastAsia="en-GB"/>
        </w:rPr>
        <w:t>The General Fund is the statutory fund into which all the receipts of an authority are required to be paid and out o</w:t>
      </w:r>
      <w:r w:rsidR="00390233" w:rsidRPr="00691198">
        <w:rPr>
          <w:sz w:val="24"/>
          <w:szCs w:val="24"/>
          <w:lang w:eastAsia="en-GB"/>
        </w:rPr>
        <w:t>f which all liabilities of the C</w:t>
      </w:r>
      <w:r w:rsidRPr="00691198">
        <w:rPr>
          <w:sz w:val="24"/>
          <w:szCs w:val="24"/>
          <w:lang w:eastAsia="en-GB"/>
        </w:rPr>
        <w:t>ouncil are to be met, except to the extent that statutory rules might provide otherwise. These rules can also specify the financial year in which liabilities and payments should impact on the General Fund Balance, which is not necessarily in accordance with proper accounting practice. The General Fund Balance therefore summarises the resources that the Council is statutorily empowered to spend on its services or on capital investment (or the deficit of resources that the Council is required to recover) at the end of the financial year.  However, the balance is not available to be applied to funding Housing Revenue Account (HRA) services.</w:t>
      </w:r>
    </w:p>
    <w:p w14:paraId="5BE8258F" w14:textId="77777777" w:rsidR="00691198" w:rsidRPr="00691198" w:rsidRDefault="00691198" w:rsidP="00691198">
      <w:pPr>
        <w:pStyle w:val="BodyText"/>
        <w:rPr>
          <w:sz w:val="24"/>
          <w:szCs w:val="24"/>
          <w:lang w:eastAsia="en-GB"/>
        </w:rPr>
      </w:pPr>
    </w:p>
    <w:p w14:paraId="30F0DB7D" w14:textId="77777777" w:rsidR="000716A7" w:rsidRPr="00691198" w:rsidRDefault="000716A7" w:rsidP="00691198">
      <w:pPr>
        <w:pStyle w:val="BodyText"/>
        <w:rPr>
          <w:b/>
          <w:bCs/>
          <w:sz w:val="24"/>
          <w:szCs w:val="24"/>
          <w:lang w:eastAsia="en-GB"/>
        </w:rPr>
      </w:pPr>
      <w:r w:rsidRPr="00691198">
        <w:rPr>
          <w:b/>
          <w:bCs/>
          <w:sz w:val="24"/>
          <w:szCs w:val="24"/>
          <w:lang w:eastAsia="en-GB"/>
        </w:rPr>
        <w:t>Housing Revenue Account Balance</w:t>
      </w:r>
    </w:p>
    <w:p w14:paraId="232125E6" w14:textId="77777777" w:rsidR="000716A7" w:rsidRDefault="000716A7" w:rsidP="00691198">
      <w:pPr>
        <w:pStyle w:val="BodyText"/>
        <w:rPr>
          <w:sz w:val="24"/>
          <w:szCs w:val="24"/>
          <w:lang w:eastAsia="en-GB"/>
        </w:rPr>
      </w:pPr>
      <w:r w:rsidRPr="00691198">
        <w:rPr>
          <w:sz w:val="24"/>
          <w:szCs w:val="24"/>
          <w:lang w:eastAsia="en-GB"/>
        </w:rPr>
        <w:t>The Housing Revenue Account Balance reflects the statutory obligation to maintain a reven</w:t>
      </w:r>
      <w:r w:rsidR="00390233" w:rsidRPr="00691198">
        <w:rPr>
          <w:sz w:val="24"/>
          <w:szCs w:val="24"/>
          <w:lang w:eastAsia="en-GB"/>
        </w:rPr>
        <w:t>ue account for local authority C</w:t>
      </w:r>
      <w:r w:rsidRPr="00691198">
        <w:rPr>
          <w:sz w:val="24"/>
          <w:szCs w:val="24"/>
          <w:lang w:eastAsia="en-GB"/>
        </w:rPr>
        <w:t>ouncil housing provision in accordance with Part VI of the Local Government and Housing Act 1989. It contains the balance of income and expenditure as defined by the 1989 Act that is available to fund future expenditure in connection with the Council’s landlord function or (where in deficit) that is required to be recovered from tenants in future years.</w:t>
      </w:r>
    </w:p>
    <w:p w14:paraId="361D9F47" w14:textId="77777777" w:rsidR="00691198" w:rsidRPr="00691198" w:rsidRDefault="00691198" w:rsidP="00691198">
      <w:pPr>
        <w:pStyle w:val="BodyText"/>
        <w:rPr>
          <w:sz w:val="24"/>
          <w:szCs w:val="24"/>
          <w:lang w:eastAsia="en-GB"/>
        </w:rPr>
      </w:pPr>
    </w:p>
    <w:p w14:paraId="5FD08F79" w14:textId="524A21ED" w:rsidR="00C40447" w:rsidRPr="00691198" w:rsidRDefault="00C40447" w:rsidP="00691198">
      <w:pPr>
        <w:pStyle w:val="BodyText"/>
        <w:rPr>
          <w:b/>
          <w:bCs/>
          <w:sz w:val="24"/>
          <w:szCs w:val="24"/>
          <w:lang w:eastAsia="en-GB"/>
        </w:rPr>
      </w:pPr>
      <w:r w:rsidRPr="00691198">
        <w:rPr>
          <w:b/>
          <w:bCs/>
          <w:sz w:val="24"/>
          <w:szCs w:val="24"/>
          <w:lang w:eastAsia="en-GB"/>
        </w:rPr>
        <w:t>Major Repairs Reserve</w:t>
      </w:r>
    </w:p>
    <w:p w14:paraId="1373D550" w14:textId="0C92338E" w:rsidR="000716A7" w:rsidRDefault="000716A7" w:rsidP="00691198">
      <w:pPr>
        <w:pStyle w:val="BodyText"/>
        <w:rPr>
          <w:sz w:val="24"/>
          <w:szCs w:val="24"/>
          <w:lang w:eastAsia="en-GB"/>
        </w:rPr>
      </w:pPr>
      <w:r w:rsidRPr="00691198">
        <w:rPr>
          <w:sz w:val="24"/>
          <w:szCs w:val="24"/>
          <w:lang w:eastAsia="en-GB"/>
        </w:rPr>
        <w:t>The Authority is required to maintain the Major Repairs Reserve (MRR), which controls an element of the capital resources limited to being used on capital expenditure of HRA assets or the financing of historical capital expenditure by the HRA. The balance shows the Major Repairs Allowance (MRA) that has yet to be applied at the year-end.</w:t>
      </w:r>
    </w:p>
    <w:p w14:paraId="6B33E048" w14:textId="77777777" w:rsidR="00691198" w:rsidRPr="00691198" w:rsidRDefault="00691198" w:rsidP="00691198">
      <w:pPr>
        <w:pStyle w:val="BodyText"/>
        <w:rPr>
          <w:noProof/>
          <w:sz w:val="24"/>
          <w:szCs w:val="24"/>
        </w:rPr>
      </w:pPr>
    </w:p>
    <w:p w14:paraId="36342A1F" w14:textId="01A76380" w:rsidR="00C40447" w:rsidRPr="00691198" w:rsidRDefault="00C40447" w:rsidP="00691198">
      <w:pPr>
        <w:pStyle w:val="BodyText"/>
        <w:rPr>
          <w:sz w:val="24"/>
          <w:szCs w:val="24"/>
          <w:lang w:eastAsia="en-GB"/>
        </w:rPr>
      </w:pPr>
      <w:r w:rsidRPr="00691198">
        <w:rPr>
          <w:b/>
          <w:bCs/>
          <w:sz w:val="24"/>
          <w:szCs w:val="24"/>
          <w:lang w:eastAsia="en-GB"/>
        </w:rPr>
        <w:t>Capital Receipts Reserve</w:t>
      </w:r>
    </w:p>
    <w:p w14:paraId="5E29204E" w14:textId="6D8E6D8E" w:rsidR="00C40447" w:rsidRDefault="000716A7" w:rsidP="00691198">
      <w:pPr>
        <w:pStyle w:val="BodyText"/>
        <w:rPr>
          <w:sz w:val="24"/>
          <w:szCs w:val="24"/>
          <w:lang w:eastAsia="en-GB"/>
        </w:rPr>
      </w:pPr>
      <w:r w:rsidRPr="00691198">
        <w:rPr>
          <w:sz w:val="24"/>
          <w:szCs w:val="24"/>
          <w:lang w:eastAsia="en-GB"/>
        </w:rPr>
        <w:t>The Capital Receipts Reserve holds the proceeds from the disposal of land or other assets, which are restricted by statute from being used other than to fund new capital expenditure or to be set aside to finance historical capital expenditure. The balance on the reserve shows the resources that have yet to be applied for these purposes at the year-end.</w:t>
      </w:r>
    </w:p>
    <w:p w14:paraId="0F9442AD" w14:textId="77777777" w:rsidR="00691198" w:rsidRPr="00691198" w:rsidRDefault="00691198" w:rsidP="00691198">
      <w:pPr>
        <w:pStyle w:val="BodyText"/>
        <w:rPr>
          <w:rFonts w:ascii="Times New Roman" w:hAnsi="Times New Roman"/>
          <w:noProof/>
          <w:sz w:val="24"/>
          <w:szCs w:val="24"/>
        </w:rPr>
      </w:pPr>
    </w:p>
    <w:p w14:paraId="6F4BB62A" w14:textId="3F3D9034" w:rsidR="00C40447" w:rsidRDefault="00C40447" w:rsidP="00CE62F2">
      <w:pPr>
        <w:tabs>
          <w:tab w:val="left" w:pos="567"/>
          <w:tab w:val="center" w:pos="6663"/>
          <w:tab w:val="left" w:pos="8505"/>
          <w:tab w:val="left" w:pos="9638"/>
          <w:tab w:val="center" w:pos="11907"/>
        </w:tabs>
        <w:spacing w:after="0" w:line="240" w:lineRule="auto"/>
        <w:ind w:left="600" w:hanging="33"/>
        <w:rPr>
          <w:rFonts w:eastAsia="Times New Roman" w:cs="Arial"/>
          <w:b/>
          <w:bCs/>
          <w:noProof/>
          <w:szCs w:val="24"/>
        </w:rPr>
      </w:pPr>
      <w:r w:rsidRPr="00C40447">
        <w:rPr>
          <w:rFonts w:eastAsia="Times New Roman" w:cs="Arial"/>
          <w:b/>
          <w:bCs/>
          <w:noProof/>
          <w:szCs w:val="24"/>
        </w:rPr>
        <w:t>Capital Grants Unapplied</w:t>
      </w:r>
    </w:p>
    <w:p w14:paraId="757F8D94" w14:textId="45CEA6B0" w:rsidR="00D16776" w:rsidRDefault="00C40447" w:rsidP="00691198">
      <w:pPr>
        <w:tabs>
          <w:tab w:val="left" w:pos="8505"/>
        </w:tabs>
        <w:autoSpaceDE w:val="0"/>
        <w:autoSpaceDN w:val="0"/>
        <w:adjustRightInd w:val="0"/>
        <w:spacing w:after="0" w:line="240" w:lineRule="auto"/>
        <w:ind w:right="95"/>
        <w:jc w:val="both"/>
        <w:rPr>
          <w:rFonts w:cs="Arial"/>
          <w:color w:val="auto"/>
          <w:szCs w:val="24"/>
        </w:rPr>
        <w:sectPr w:rsidR="00D16776" w:rsidSect="00464680">
          <w:pgSz w:w="11906" w:h="16838" w:code="9"/>
          <w:pgMar w:top="1440" w:right="1440" w:bottom="1276" w:left="1440" w:header="720" w:footer="720" w:gutter="0"/>
          <w:cols w:space="720"/>
          <w:titlePg/>
          <w:docGrid w:linePitch="326"/>
        </w:sectPr>
      </w:pPr>
      <w:r w:rsidRPr="00C40447">
        <w:rPr>
          <w:rFonts w:cs="Arial"/>
          <w:color w:val="auto"/>
          <w:szCs w:val="24"/>
        </w:rPr>
        <w:t>The Capital Grants Unapplied Account (Reserve) holds the grants and</w:t>
      </w:r>
      <w:r>
        <w:rPr>
          <w:rFonts w:cs="Arial"/>
          <w:color w:val="auto"/>
          <w:szCs w:val="24"/>
        </w:rPr>
        <w:t xml:space="preserve"> </w:t>
      </w:r>
      <w:r w:rsidRPr="00C40447">
        <w:rPr>
          <w:rFonts w:cs="Arial"/>
          <w:color w:val="auto"/>
          <w:szCs w:val="24"/>
        </w:rPr>
        <w:t>contributions received towards capital projects, for which the Council has met the</w:t>
      </w:r>
      <w:r w:rsidR="00CE62F2">
        <w:rPr>
          <w:rFonts w:cs="Arial"/>
          <w:color w:val="auto"/>
          <w:szCs w:val="24"/>
        </w:rPr>
        <w:t xml:space="preserve"> </w:t>
      </w:r>
      <w:r w:rsidRPr="00C40447">
        <w:rPr>
          <w:rFonts w:cs="Arial"/>
          <w:color w:val="auto"/>
          <w:szCs w:val="24"/>
        </w:rPr>
        <w:t xml:space="preserve">conditions that would otherwise require repayment of the </w:t>
      </w:r>
      <w:proofErr w:type="gramStart"/>
      <w:r w:rsidRPr="00C40447">
        <w:rPr>
          <w:rFonts w:cs="Arial"/>
          <w:color w:val="auto"/>
          <w:szCs w:val="24"/>
        </w:rPr>
        <w:t>monies</w:t>
      </w:r>
      <w:proofErr w:type="gramEnd"/>
      <w:r w:rsidRPr="00C40447">
        <w:rPr>
          <w:rFonts w:cs="Arial"/>
          <w:color w:val="auto"/>
          <w:szCs w:val="24"/>
        </w:rPr>
        <w:t xml:space="preserve"> but which </w:t>
      </w:r>
      <w:r>
        <w:rPr>
          <w:rFonts w:cs="Arial"/>
          <w:color w:val="auto"/>
          <w:szCs w:val="24"/>
        </w:rPr>
        <w:t>h</w:t>
      </w:r>
      <w:r w:rsidRPr="00C40447">
        <w:rPr>
          <w:rFonts w:cs="Arial"/>
          <w:color w:val="auto"/>
          <w:szCs w:val="24"/>
        </w:rPr>
        <w:t>ave</w:t>
      </w:r>
      <w:r>
        <w:rPr>
          <w:rFonts w:cs="Arial"/>
          <w:color w:val="auto"/>
          <w:szCs w:val="24"/>
        </w:rPr>
        <w:t xml:space="preserve"> </w:t>
      </w:r>
      <w:r w:rsidRPr="00C40447">
        <w:rPr>
          <w:rFonts w:cs="Arial"/>
          <w:color w:val="auto"/>
          <w:szCs w:val="24"/>
        </w:rPr>
        <w:t>yet to be applied to meet expenditure. The balance is restricted by grant terms as</w:t>
      </w:r>
      <w:r>
        <w:rPr>
          <w:rFonts w:cs="Arial"/>
          <w:color w:val="auto"/>
          <w:szCs w:val="24"/>
        </w:rPr>
        <w:t xml:space="preserve"> </w:t>
      </w:r>
      <w:r w:rsidRPr="00C40447">
        <w:rPr>
          <w:rFonts w:cs="Arial"/>
          <w:color w:val="auto"/>
          <w:szCs w:val="24"/>
        </w:rPr>
        <w:t>to the capital expenditure against which it can be applied or the year in which it can</w:t>
      </w:r>
      <w:r>
        <w:rPr>
          <w:rFonts w:cs="Arial"/>
          <w:color w:val="auto"/>
          <w:szCs w:val="24"/>
        </w:rPr>
        <w:t xml:space="preserve"> </w:t>
      </w:r>
      <w:r w:rsidRPr="00C40447">
        <w:rPr>
          <w:rFonts w:cs="Arial"/>
          <w:color w:val="auto"/>
          <w:szCs w:val="24"/>
        </w:rPr>
        <w:t>take plac</w:t>
      </w:r>
      <w:r w:rsidR="00EB0D17">
        <w:rPr>
          <w:rFonts w:cs="Arial"/>
          <w:color w:val="auto"/>
          <w:szCs w:val="24"/>
        </w:rPr>
        <w:t>e.</w:t>
      </w:r>
    </w:p>
    <w:p w14:paraId="44ABB5CE" w14:textId="0AB4271A" w:rsidR="00D16776" w:rsidRDefault="00EA271E" w:rsidP="00D16776">
      <w:pPr>
        <w:tabs>
          <w:tab w:val="left" w:pos="8505"/>
        </w:tabs>
        <w:autoSpaceDE w:val="0"/>
        <w:autoSpaceDN w:val="0"/>
        <w:adjustRightInd w:val="0"/>
        <w:spacing w:after="0" w:line="240" w:lineRule="auto"/>
        <w:ind w:right="918" w:hanging="567"/>
        <w:jc w:val="both"/>
        <w:rPr>
          <w:lang w:eastAsia="en-GB"/>
        </w:rPr>
      </w:pPr>
      <w:r>
        <w:rPr>
          <w:rFonts w:cs="Arial"/>
          <w:color w:val="auto"/>
          <w:szCs w:val="24"/>
        </w:rPr>
        <w:object w:dxaOrig="14055" w:dyaOrig="8940" w14:anchorId="2930DBFA">
          <v:shape id="_x0000_i1043" type="#_x0000_t75" style="width:660.75pt;height:420pt" o:ole="">
            <v:imagedata r:id="rId64" o:title=""/>
          </v:shape>
          <o:OLEObject Type="Link" ProgID="Excel.Sheet.12" ShapeID="_x0000_i1043" DrawAspect="Content" r:id="rId65" UpdateMode="Always">
            <o:LinkType>EnhancedMetaFile</o:LinkType>
            <o:LockedField>false</o:LockedField>
          </o:OLEObject>
        </w:object>
      </w:r>
    </w:p>
    <w:p w14:paraId="6F552586" w14:textId="77777777" w:rsidR="00D16776" w:rsidRDefault="00D16776">
      <w:pPr>
        <w:ind w:left="0"/>
        <w:rPr>
          <w:lang w:eastAsia="en-GB"/>
        </w:rPr>
        <w:sectPr w:rsidR="00D16776" w:rsidSect="006434C7">
          <w:pgSz w:w="16838" w:h="11906" w:orient="landscape" w:code="9"/>
          <w:pgMar w:top="1440" w:right="1440" w:bottom="1440" w:left="1440" w:header="720" w:footer="720" w:gutter="0"/>
          <w:cols w:space="720"/>
          <w:titlePg/>
          <w:docGrid w:linePitch="326"/>
        </w:sectPr>
      </w:pPr>
    </w:p>
    <w:p w14:paraId="2E7F6024" w14:textId="744C5554" w:rsidR="00EB0D17" w:rsidRDefault="00EA271E">
      <w:pPr>
        <w:ind w:left="0"/>
        <w:rPr>
          <w:lang w:eastAsia="en-GB"/>
        </w:rPr>
      </w:pPr>
      <w:r>
        <w:rPr>
          <w:lang w:eastAsia="en-GB"/>
        </w:rPr>
        <w:object w:dxaOrig="14055" w:dyaOrig="8565" w14:anchorId="2AFF5B76">
          <v:shape id="_x0000_i1044" type="#_x0000_t75" style="width:702.75pt;height:429pt" o:ole="">
            <v:imagedata r:id="rId66" o:title=""/>
          </v:shape>
          <o:OLEObject Type="Link" ProgID="Excel.Sheet.12" ShapeID="_x0000_i1044" DrawAspect="Content" r:id="rId67" UpdateMode="Always">
            <o:LinkType>EnhancedMetaFile</o:LinkType>
            <o:LockedField>false</o:LockedField>
          </o:OLEObject>
        </w:object>
      </w:r>
    </w:p>
    <w:p w14:paraId="49134926" w14:textId="77777777" w:rsidR="00D16776" w:rsidRDefault="00D16776">
      <w:pPr>
        <w:ind w:left="0"/>
        <w:rPr>
          <w:lang w:eastAsia="en-GB"/>
        </w:rPr>
        <w:sectPr w:rsidR="00D16776" w:rsidSect="006434C7">
          <w:pgSz w:w="16838" w:h="11906" w:orient="landscape" w:code="9"/>
          <w:pgMar w:top="1440" w:right="1440" w:bottom="1440" w:left="1440" w:header="720" w:footer="720" w:gutter="0"/>
          <w:cols w:space="720"/>
          <w:titlePg/>
          <w:docGrid w:linePitch="326"/>
        </w:sectPr>
      </w:pPr>
    </w:p>
    <w:p w14:paraId="7638BA6B" w14:textId="3BB5473A" w:rsidR="000716A7" w:rsidRDefault="004D1ADC" w:rsidP="002261D0">
      <w:pPr>
        <w:pStyle w:val="ListParagraph"/>
        <w:numPr>
          <w:ilvl w:val="0"/>
          <w:numId w:val="17"/>
        </w:numPr>
        <w:ind w:left="567" w:hanging="567"/>
        <w:rPr>
          <w:b/>
          <w:bCs/>
        </w:rPr>
      </w:pPr>
      <w:r w:rsidRPr="00095AA3">
        <w:rPr>
          <w:b/>
          <w:bCs/>
        </w:rPr>
        <w:lastRenderedPageBreak/>
        <w:t xml:space="preserve">Grant </w:t>
      </w:r>
      <w:r w:rsidR="00427AF8">
        <w:rPr>
          <w:b/>
          <w:bCs/>
        </w:rPr>
        <w:t>i</w:t>
      </w:r>
      <w:r w:rsidRPr="00095AA3">
        <w:rPr>
          <w:b/>
          <w:bCs/>
        </w:rPr>
        <w:t>ncome</w:t>
      </w:r>
    </w:p>
    <w:p w14:paraId="646C35E9" w14:textId="77777777" w:rsidR="006B084C" w:rsidRDefault="006B084C" w:rsidP="00CD44E8">
      <w:pPr>
        <w:pStyle w:val="BodyText"/>
        <w:rPr>
          <w:sz w:val="24"/>
          <w:szCs w:val="24"/>
          <w:lang w:eastAsia="en-GB"/>
        </w:rPr>
      </w:pPr>
    </w:p>
    <w:p w14:paraId="62882B31" w14:textId="34CAEACC" w:rsidR="0086764B" w:rsidRDefault="004D1ADC" w:rsidP="00CD44E8">
      <w:pPr>
        <w:pStyle w:val="BodyText"/>
        <w:rPr>
          <w:sz w:val="24"/>
          <w:szCs w:val="24"/>
          <w:lang w:eastAsia="en-GB"/>
        </w:rPr>
      </w:pPr>
      <w:r w:rsidRPr="00CD44E8">
        <w:rPr>
          <w:sz w:val="24"/>
          <w:szCs w:val="24"/>
          <w:lang w:eastAsia="en-GB"/>
        </w:rPr>
        <w:t>The Council received the following major Government Grants and contributions to the Comprehensive Income and Expenditure Statement within 202</w:t>
      </w:r>
      <w:r w:rsidR="008276D7">
        <w:rPr>
          <w:sz w:val="24"/>
          <w:szCs w:val="24"/>
          <w:lang w:eastAsia="en-GB"/>
        </w:rPr>
        <w:t>5/</w:t>
      </w:r>
      <w:r w:rsidR="00012F49">
        <w:rPr>
          <w:sz w:val="24"/>
          <w:szCs w:val="24"/>
          <w:lang w:eastAsia="en-GB"/>
        </w:rPr>
        <w:t>20</w:t>
      </w:r>
      <w:r w:rsidR="008276D7">
        <w:rPr>
          <w:sz w:val="24"/>
          <w:szCs w:val="24"/>
          <w:lang w:eastAsia="en-GB"/>
        </w:rPr>
        <w:t>26.</w:t>
      </w:r>
    </w:p>
    <w:p w14:paraId="6B754938" w14:textId="4C7B7B33" w:rsidR="000716A7" w:rsidRDefault="00EA271E" w:rsidP="004F64A0">
      <w:pPr>
        <w:pStyle w:val="CentredTable"/>
      </w:pPr>
      <w:r>
        <w:object w:dxaOrig="8145" w:dyaOrig="11025" w14:anchorId="082CE5FC">
          <v:shape id="_x0000_i1045" type="#_x0000_t75" style="width:408pt;height:552pt" o:ole="">
            <v:imagedata r:id="rId68" o:title=""/>
          </v:shape>
          <o:OLEObject Type="Link" ProgID="Excel.Sheet.12" ShapeID="_x0000_i1045" DrawAspect="Content" r:id="rId69" UpdateMode="Always">
            <o:LinkType>EnhancedMetaFile</o:LinkType>
            <o:LockedField>false</o:LockedField>
          </o:OLEObject>
        </w:object>
      </w:r>
    </w:p>
    <w:p w14:paraId="3B499C7C" w14:textId="77777777" w:rsidR="005B2B7C" w:rsidRDefault="005B2B7C" w:rsidP="005B2B7C">
      <w:pPr>
        <w:rPr>
          <w:lang w:eastAsia="en-GB"/>
        </w:rPr>
      </w:pPr>
    </w:p>
    <w:p w14:paraId="0D66C8E7" w14:textId="230C1998" w:rsidR="00E61202" w:rsidRPr="005B2B7C" w:rsidRDefault="00242A29" w:rsidP="0007241C">
      <w:pPr>
        <w:ind w:left="0" w:firstLine="567"/>
        <w:rPr>
          <w:b/>
          <w:bCs/>
        </w:rPr>
      </w:pPr>
      <w:r>
        <w:rPr>
          <w:lang w:eastAsia="en-GB"/>
        </w:rPr>
        <w:br w:type="page"/>
      </w:r>
      <w:proofErr w:type="gramStart"/>
      <w:r w:rsidR="00C7400D" w:rsidRPr="005B2B7C">
        <w:rPr>
          <w:b/>
          <w:bCs/>
        </w:rPr>
        <w:lastRenderedPageBreak/>
        <w:t>G</w:t>
      </w:r>
      <w:r w:rsidR="000716A7" w:rsidRPr="005B2B7C">
        <w:rPr>
          <w:b/>
          <w:bCs/>
        </w:rPr>
        <w:t>rants</w:t>
      </w:r>
      <w:proofErr w:type="gramEnd"/>
      <w:r w:rsidR="000716A7" w:rsidRPr="005B2B7C">
        <w:rPr>
          <w:b/>
          <w:bCs/>
        </w:rPr>
        <w:t xml:space="preserve"> </w:t>
      </w:r>
      <w:r w:rsidR="00427AF8">
        <w:rPr>
          <w:b/>
          <w:bCs/>
        </w:rPr>
        <w:t>i</w:t>
      </w:r>
      <w:r w:rsidR="000716A7" w:rsidRPr="005B2B7C">
        <w:rPr>
          <w:b/>
          <w:bCs/>
        </w:rPr>
        <w:t>ncome (</w:t>
      </w:r>
      <w:r w:rsidR="00427AF8">
        <w:rPr>
          <w:b/>
          <w:bCs/>
        </w:rPr>
        <w:t>c</w:t>
      </w:r>
      <w:r w:rsidR="000716A7" w:rsidRPr="005B2B7C">
        <w:rPr>
          <w:b/>
          <w:bCs/>
        </w:rPr>
        <w:t>ontinued)</w:t>
      </w:r>
      <w:r w:rsidR="00E21D64" w:rsidRPr="005B2B7C">
        <w:rPr>
          <w:b/>
          <w:bCs/>
        </w:rPr>
        <w:t xml:space="preserve"> </w:t>
      </w:r>
    </w:p>
    <w:p w14:paraId="659387D1" w14:textId="0CC2606A" w:rsidR="00E84553" w:rsidRDefault="00EA271E" w:rsidP="004C5F3E">
      <w:r>
        <w:object w:dxaOrig="8145" w:dyaOrig="7950" w14:anchorId="14D0E157">
          <v:shape id="_x0000_i1046" type="#_x0000_t75" style="width:408pt;height:399pt" o:ole="">
            <v:imagedata r:id="rId70" o:title=""/>
          </v:shape>
          <o:OLEObject Type="Link" ProgID="Excel.Sheet.12" ShapeID="_x0000_i1046" DrawAspect="Content" r:id="rId71" UpdateMode="Always">
            <o:LinkType>EnhancedMetaFile</o:LinkType>
            <o:LockedField>false</o:LockedField>
          </o:OLEObject>
        </w:object>
      </w:r>
    </w:p>
    <w:p w14:paraId="0961878A" w14:textId="3D7F9FEE" w:rsidR="00E65C09" w:rsidRDefault="00E65C09" w:rsidP="00FA6F74">
      <w:pPr>
        <w:ind w:left="0"/>
      </w:pPr>
    </w:p>
    <w:p w14:paraId="0CCB6926" w14:textId="5EFB30FF" w:rsidR="00243E85" w:rsidRPr="005B2B7C" w:rsidRDefault="00EE112C" w:rsidP="005B2B7C">
      <w:pPr>
        <w:rPr>
          <w:b/>
          <w:bCs/>
        </w:rPr>
      </w:pPr>
      <w:r w:rsidRPr="005B2B7C">
        <w:rPr>
          <w:b/>
          <w:bCs/>
        </w:rPr>
        <w:t>Grants received in advance</w:t>
      </w:r>
    </w:p>
    <w:p w14:paraId="4568C285" w14:textId="77777777" w:rsidR="00E84553" w:rsidRPr="00CD44E8" w:rsidRDefault="00243E85" w:rsidP="00CD44E8">
      <w:pPr>
        <w:pStyle w:val="BodyText"/>
        <w:rPr>
          <w:sz w:val="24"/>
          <w:szCs w:val="24"/>
        </w:rPr>
      </w:pPr>
      <w:r w:rsidRPr="00CD44E8">
        <w:rPr>
          <w:sz w:val="24"/>
          <w:szCs w:val="24"/>
        </w:rPr>
        <w:t xml:space="preserve">The Council has received </w:t>
      </w:r>
      <w:proofErr w:type="gramStart"/>
      <w:r w:rsidRPr="00CD44E8">
        <w:rPr>
          <w:sz w:val="24"/>
          <w:szCs w:val="24"/>
        </w:rPr>
        <w:t>a number of</w:t>
      </w:r>
      <w:proofErr w:type="gramEnd"/>
      <w:r w:rsidRPr="00CD44E8">
        <w:rPr>
          <w:sz w:val="24"/>
          <w:szCs w:val="24"/>
        </w:rPr>
        <w:t xml:space="preserve"> grants and contributions that have yet to be recognised as income as they have conditions attached to them that had not been met at the Balance Sheet date</w:t>
      </w:r>
      <w:r w:rsidR="00311F9E" w:rsidRPr="00CD44E8">
        <w:rPr>
          <w:sz w:val="24"/>
          <w:szCs w:val="24"/>
        </w:rPr>
        <w:t xml:space="preserve">, </w:t>
      </w:r>
      <w:r w:rsidRPr="00CD44E8">
        <w:rPr>
          <w:sz w:val="24"/>
          <w:szCs w:val="24"/>
        </w:rPr>
        <w:t>which may require the monies to be returned to the giver. The balances at the year-end are:</w:t>
      </w:r>
    </w:p>
    <w:p w14:paraId="4F5E9924" w14:textId="77777777" w:rsidR="00464680" w:rsidRPr="00CD44E8" w:rsidRDefault="00464680" w:rsidP="00CD44E8">
      <w:pPr>
        <w:pStyle w:val="BodyText"/>
      </w:pPr>
    </w:p>
    <w:p w14:paraId="17355FE8" w14:textId="5FDCAB29" w:rsidR="00FA6F74" w:rsidRDefault="00EA271E" w:rsidP="004D1ADC">
      <w:pPr>
        <w:ind w:right="776"/>
      </w:pPr>
      <w:r>
        <w:object w:dxaOrig="8145" w:dyaOrig="2655" w14:anchorId="1B49A54A">
          <v:shape id="_x0000_i1047" type="#_x0000_t75" style="width:408pt;height:132pt" o:ole="">
            <v:imagedata r:id="rId72" o:title=""/>
          </v:shape>
          <o:OLEObject Type="Link" ProgID="Excel.Sheet.12" ShapeID="_x0000_i1047" DrawAspect="Content" r:id="rId73" UpdateMode="Always">
            <o:LinkType>EnhancedMetaFile</o:LinkType>
            <o:LockedField>false</o:LockedField>
          </o:OLEObject>
        </w:object>
      </w:r>
    </w:p>
    <w:p w14:paraId="24711858" w14:textId="4EFD0BF0" w:rsidR="00242A29" w:rsidRDefault="00242A29" w:rsidP="00FA6F74"/>
    <w:p w14:paraId="5002E758" w14:textId="77777777" w:rsidR="00242A29" w:rsidRDefault="00242A29" w:rsidP="00194F2D"/>
    <w:p w14:paraId="68603984" w14:textId="5DCDABFE" w:rsidR="000716A7" w:rsidRPr="00095AA3" w:rsidRDefault="000716A7" w:rsidP="002261D0">
      <w:pPr>
        <w:pStyle w:val="ListParagraph"/>
        <w:numPr>
          <w:ilvl w:val="0"/>
          <w:numId w:val="17"/>
        </w:numPr>
        <w:ind w:left="709" w:hanging="709"/>
        <w:rPr>
          <w:b/>
          <w:bCs/>
        </w:rPr>
      </w:pPr>
      <w:r w:rsidRPr="00095AA3">
        <w:rPr>
          <w:b/>
          <w:bCs/>
        </w:rPr>
        <w:t xml:space="preserve">Interest </w:t>
      </w:r>
      <w:r w:rsidR="00427AF8">
        <w:rPr>
          <w:b/>
          <w:bCs/>
        </w:rPr>
        <w:t>p</w:t>
      </w:r>
      <w:r w:rsidRPr="00095AA3">
        <w:rPr>
          <w:b/>
          <w:bCs/>
        </w:rPr>
        <w:t xml:space="preserve">ayable and </w:t>
      </w:r>
      <w:r w:rsidR="00427AF8">
        <w:rPr>
          <w:b/>
          <w:bCs/>
        </w:rPr>
        <w:t>r</w:t>
      </w:r>
      <w:r w:rsidR="0038696E">
        <w:rPr>
          <w:b/>
          <w:bCs/>
        </w:rPr>
        <w:t>eceivable</w:t>
      </w:r>
    </w:p>
    <w:p w14:paraId="7A707C9F" w14:textId="77777777" w:rsidR="00CE62F2" w:rsidRPr="004D1ADC" w:rsidRDefault="00CE62F2" w:rsidP="004F64A0"/>
    <w:bookmarkStart w:id="17" w:name="_1719392788"/>
    <w:bookmarkEnd w:id="17"/>
    <w:p w14:paraId="3D983309" w14:textId="29236364" w:rsidR="009E3917" w:rsidRPr="004D1ADC" w:rsidRDefault="00EA271E" w:rsidP="004F64A0">
      <w:pPr>
        <w:pStyle w:val="CentredTable"/>
        <w:rPr>
          <w:rFonts w:cs="Times New Roman"/>
          <w:szCs w:val="24"/>
        </w:rPr>
        <w:sectPr w:rsidR="009E3917" w:rsidRPr="004D1ADC" w:rsidSect="006434C7">
          <w:pgSz w:w="11906" w:h="16838" w:code="9"/>
          <w:pgMar w:top="1440" w:right="1440" w:bottom="1440" w:left="1440" w:header="720" w:footer="720" w:gutter="0"/>
          <w:cols w:space="720"/>
          <w:titlePg/>
          <w:docGrid w:linePitch="326"/>
        </w:sectPr>
      </w:pPr>
      <w:r>
        <w:object w:dxaOrig="7740" w:dyaOrig="2895" w14:anchorId="48D8E096">
          <v:shape id="_x0000_i1048" type="#_x0000_t75" style="width:385.5pt;height:144.75pt" o:ole="">
            <v:imagedata r:id="rId74" o:title=""/>
          </v:shape>
          <o:OLEObject Type="Link" ProgID="Excel.Sheet.12" ShapeID="_x0000_i1048" DrawAspect="Content" r:id="rId75" UpdateMode="Always">
            <o:LinkType>EnhancedMetaFile</o:LinkType>
            <o:LockedField>false</o:LockedField>
          </o:OLEObject>
        </w:object>
      </w:r>
      <w:r w:rsidR="009E3917" w:rsidRPr="004D1ADC">
        <w:rPr>
          <w:rFonts w:cs="Times New Roman"/>
          <w:szCs w:val="24"/>
        </w:rPr>
        <w:t xml:space="preserve">  </w:t>
      </w:r>
    </w:p>
    <w:p w14:paraId="2C4B2AC1" w14:textId="4726C9F1" w:rsidR="00CE62F2" w:rsidRDefault="000716A7" w:rsidP="002261D0">
      <w:pPr>
        <w:pStyle w:val="ListParagraph"/>
        <w:numPr>
          <w:ilvl w:val="0"/>
          <w:numId w:val="17"/>
        </w:numPr>
        <w:ind w:left="567" w:hanging="567"/>
        <w:rPr>
          <w:b/>
          <w:bCs/>
        </w:rPr>
      </w:pPr>
      <w:r w:rsidRPr="00095AA3">
        <w:rPr>
          <w:b/>
          <w:bCs/>
        </w:rPr>
        <w:lastRenderedPageBreak/>
        <w:t xml:space="preserve">Tangible </w:t>
      </w:r>
      <w:r w:rsidR="00427AF8">
        <w:rPr>
          <w:b/>
          <w:bCs/>
        </w:rPr>
        <w:t>n</w:t>
      </w:r>
      <w:r w:rsidRPr="00095AA3">
        <w:rPr>
          <w:b/>
          <w:bCs/>
        </w:rPr>
        <w:t xml:space="preserve">on-current </w:t>
      </w:r>
      <w:r w:rsidR="00427AF8">
        <w:rPr>
          <w:b/>
          <w:bCs/>
        </w:rPr>
        <w:t>a</w:t>
      </w:r>
      <w:r w:rsidRPr="00095AA3">
        <w:rPr>
          <w:b/>
          <w:bCs/>
        </w:rPr>
        <w:t>ssets</w:t>
      </w:r>
    </w:p>
    <w:p w14:paraId="2103557D" w14:textId="77777777" w:rsidR="00CD44E8" w:rsidRPr="00CD44E8" w:rsidRDefault="00CD44E8" w:rsidP="00CD44E8">
      <w:pPr>
        <w:spacing w:after="0"/>
        <w:ind w:left="0"/>
        <w:rPr>
          <w:b/>
          <w:bCs/>
        </w:rPr>
      </w:pPr>
    </w:p>
    <w:p w14:paraId="66EB8177" w14:textId="745CBAFF" w:rsidR="00CD44E8" w:rsidRPr="00CD44E8" w:rsidRDefault="006D6D51" w:rsidP="00CD44E8">
      <w:pPr>
        <w:pStyle w:val="BodyText"/>
        <w:rPr>
          <w:rFonts w:eastAsia="Calibri"/>
          <w:b/>
          <w:sz w:val="24"/>
          <w:szCs w:val="24"/>
        </w:rPr>
      </w:pPr>
      <w:r w:rsidRPr="00CD44E8">
        <w:rPr>
          <w:sz w:val="24"/>
          <w:szCs w:val="24"/>
        </w:rPr>
        <w:t xml:space="preserve">Tangible non-current assets </w:t>
      </w:r>
      <w:proofErr w:type="gramStart"/>
      <w:r w:rsidRPr="00CD44E8">
        <w:rPr>
          <w:sz w:val="24"/>
          <w:szCs w:val="24"/>
        </w:rPr>
        <w:t>at</w:t>
      </w:r>
      <w:proofErr w:type="gramEnd"/>
      <w:r w:rsidRPr="00CD44E8">
        <w:rPr>
          <w:sz w:val="24"/>
          <w:szCs w:val="24"/>
        </w:rPr>
        <w:t xml:space="preserve"> 31</w:t>
      </w:r>
      <w:r w:rsidRPr="00CD44E8">
        <w:rPr>
          <w:sz w:val="24"/>
          <w:szCs w:val="24"/>
          <w:vertAlign w:val="superscript"/>
        </w:rPr>
        <w:t>st</w:t>
      </w:r>
      <w:r w:rsidRPr="00CD44E8">
        <w:rPr>
          <w:sz w:val="24"/>
          <w:szCs w:val="24"/>
        </w:rPr>
        <w:t xml:space="preserve"> March 202</w:t>
      </w:r>
      <w:r w:rsidR="008276D7">
        <w:rPr>
          <w:sz w:val="24"/>
          <w:szCs w:val="24"/>
        </w:rPr>
        <w:t>6</w:t>
      </w:r>
      <w:r w:rsidRPr="00CD44E8">
        <w:rPr>
          <w:sz w:val="24"/>
          <w:szCs w:val="24"/>
        </w:rPr>
        <w:t xml:space="preserve"> are set out below:</w:t>
      </w:r>
    </w:p>
    <w:p w14:paraId="71295C0F" w14:textId="636F3760" w:rsidR="00E7409A" w:rsidRDefault="00EA271E" w:rsidP="006434C7">
      <w:pPr>
        <w:ind w:hanging="425"/>
        <w:rPr>
          <w:b/>
          <w:bCs/>
        </w:rPr>
      </w:pPr>
      <w:r>
        <w:rPr>
          <w:b/>
          <w:bCs/>
        </w:rPr>
        <w:object w:dxaOrig="13530" w:dyaOrig="7500" w14:anchorId="2087603C">
          <v:shape id="_x0000_i1049" type="#_x0000_t75" style="width:676.5pt;height:373.5pt" o:ole="">
            <v:imagedata r:id="rId76" o:title=""/>
          </v:shape>
          <o:OLEObject Type="Link" ProgID="Excel.Sheet.12" ShapeID="_x0000_i1049" DrawAspect="Content" r:id="rId77" UpdateMode="Always">
            <o:LinkType>EnhancedMetaFile</o:LinkType>
            <o:LockedField>false</o:LockedField>
          </o:OLEObject>
        </w:object>
      </w:r>
    </w:p>
    <w:p w14:paraId="4318C609" w14:textId="2FC907D2" w:rsidR="00A02899" w:rsidRPr="00FA6F74" w:rsidRDefault="000716A7" w:rsidP="00FA6F74">
      <w:pPr>
        <w:ind w:hanging="567"/>
      </w:pPr>
      <w:r w:rsidRPr="00FA6F74">
        <w:t xml:space="preserve">The tangible non-current assets </w:t>
      </w:r>
      <w:proofErr w:type="gramStart"/>
      <w:r w:rsidRPr="00FA6F74">
        <w:t>at</w:t>
      </w:r>
      <w:proofErr w:type="gramEnd"/>
      <w:r w:rsidRPr="00FA6F74">
        <w:t xml:space="preserve"> 31</w:t>
      </w:r>
      <w:r w:rsidRPr="00FA6F74">
        <w:rPr>
          <w:vertAlign w:val="superscript"/>
        </w:rPr>
        <w:t>st</w:t>
      </w:r>
      <w:r w:rsidR="0086764B" w:rsidRPr="00FA6F74">
        <w:t xml:space="preserve"> March 20</w:t>
      </w:r>
      <w:r w:rsidR="0012390A" w:rsidRPr="00FA6F74">
        <w:t>2</w:t>
      </w:r>
      <w:r w:rsidR="008276D7">
        <w:t>5</w:t>
      </w:r>
      <w:r w:rsidR="00A02899" w:rsidRPr="00FA6F74">
        <w:t xml:space="preserve"> for comparative purposes are set out below:</w:t>
      </w:r>
    </w:p>
    <w:p w14:paraId="07A9E4DC" w14:textId="4E1B80CF" w:rsidR="00E7409A" w:rsidRPr="00841EBA" w:rsidRDefault="00EA271E" w:rsidP="00242A29">
      <w:pPr>
        <w:ind w:left="142" w:hanging="142"/>
        <w:rPr>
          <w:lang w:eastAsia="en-GB"/>
        </w:rPr>
        <w:sectPr w:rsidR="00E7409A" w:rsidRPr="00841EBA" w:rsidSect="00CD44E8">
          <w:pgSz w:w="16838" w:h="11906" w:orient="landscape" w:code="9"/>
          <w:pgMar w:top="1440" w:right="1440" w:bottom="1560" w:left="1440" w:header="720" w:footer="720" w:gutter="0"/>
          <w:cols w:space="720"/>
          <w:titlePg/>
          <w:docGrid w:linePitch="326"/>
        </w:sectPr>
      </w:pPr>
      <w:r>
        <w:rPr>
          <w:lang w:eastAsia="en-GB"/>
        </w:rPr>
        <w:object w:dxaOrig="13530" w:dyaOrig="7425" w14:anchorId="775065D4">
          <v:shape id="_x0000_i1050" type="#_x0000_t75" style="width:676.5pt;height:371.25pt" o:ole="">
            <v:imagedata r:id="rId78" o:title=""/>
          </v:shape>
          <o:OLEObject Type="Link" ProgID="Excel.Sheet.12" ShapeID="_x0000_i1050" DrawAspect="Content" r:id="rId79" UpdateMode="Always">
            <o:LinkType>EnhancedMetaFile</o:LinkType>
            <o:LockedField>false</o:LockedField>
          </o:OLEObject>
        </w:object>
      </w:r>
    </w:p>
    <w:p w14:paraId="1BBD80D3" w14:textId="3700DEA8" w:rsidR="000716A7" w:rsidRPr="005B2B7C" w:rsidRDefault="000716A7" w:rsidP="005B2B7C">
      <w:pPr>
        <w:rPr>
          <w:b/>
          <w:bCs/>
        </w:rPr>
      </w:pPr>
      <w:bookmarkStart w:id="18" w:name="_Hlk210119069"/>
      <w:bookmarkStart w:id="19" w:name="_Hlk135385245"/>
      <w:r w:rsidRPr="005B2B7C">
        <w:rPr>
          <w:b/>
          <w:bCs/>
        </w:rPr>
        <w:lastRenderedPageBreak/>
        <w:t xml:space="preserve">Capital </w:t>
      </w:r>
      <w:r w:rsidR="00427AF8">
        <w:rPr>
          <w:b/>
          <w:bCs/>
        </w:rPr>
        <w:t>c</w:t>
      </w:r>
      <w:r w:rsidRPr="005B2B7C">
        <w:rPr>
          <w:b/>
          <w:bCs/>
        </w:rPr>
        <w:t>ommitments</w:t>
      </w:r>
    </w:p>
    <w:p w14:paraId="07E62498" w14:textId="42B98527" w:rsidR="000716A7" w:rsidRDefault="058F8358" w:rsidP="00CD44E8">
      <w:pPr>
        <w:pStyle w:val="BodyText"/>
        <w:rPr>
          <w:sz w:val="24"/>
          <w:szCs w:val="24"/>
        </w:rPr>
      </w:pPr>
      <w:bookmarkStart w:id="20" w:name="_Hlk206670755"/>
      <w:r w:rsidRPr="00CD44E8">
        <w:rPr>
          <w:sz w:val="24"/>
          <w:szCs w:val="24"/>
        </w:rPr>
        <w:t xml:space="preserve">The Council has </w:t>
      </w:r>
      <w:r w:rsidR="00307B66" w:rsidRPr="00CD44E8">
        <w:rPr>
          <w:sz w:val="24"/>
          <w:szCs w:val="24"/>
        </w:rPr>
        <w:t>entered</w:t>
      </w:r>
      <w:r w:rsidRPr="00CD44E8">
        <w:rPr>
          <w:sz w:val="24"/>
          <w:szCs w:val="24"/>
        </w:rPr>
        <w:t xml:space="preserve"> the following</w:t>
      </w:r>
      <w:r w:rsidR="00470125" w:rsidRPr="00CD44E8">
        <w:rPr>
          <w:sz w:val="24"/>
          <w:szCs w:val="24"/>
        </w:rPr>
        <w:t xml:space="preserve"> major</w:t>
      </w:r>
      <w:r w:rsidRPr="00CD44E8">
        <w:rPr>
          <w:sz w:val="24"/>
          <w:szCs w:val="24"/>
        </w:rPr>
        <w:t xml:space="preserve"> contracts:</w:t>
      </w:r>
    </w:p>
    <w:p w14:paraId="34B83F6A" w14:textId="77777777" w:rsidR="008276D7" w:rsidRPr="00CD44E8" w:rsidRDefault="008276D7" w:rsidP="00CD44E8">
      <w:pPr>
        <w:pStyle w:val="BodyText"/>
        <w:rPr>
          <w:sz w:val="24"/>
          <w:szCs w:val="24"/>
        </w:rPr>
      </w:pPr>
    </w:p>
    <w:bookmarkEnd w:id="18"/>
    <w:bookmarkEnd w:id="20"/>
    <w:p w14:paraId="767FDD92" w14:textId="77777777" w:rsidR="003431B7" w:rsidRPr="000D631A" w:rsidRDefault="003431B7" w:rsidP="00CD44E8">
      <w:pPr>
        <w:pStyle w:val="BodyText"/>
        <w:rPr>
          <w:sz w:val="24"/>
          <w:szCs w:val="24"/>
        </w:rPr>
      </w:pPr>
      <w:r w:rsidRPr="000D631A">
        <w:rPr>
          <w:sz w:val="24"/>
          <w:szCs w:val="24"/>
        </w:rPr>
        <w:t xml:space="preserve">Provision of new build affordable housing for families and individuals to meet the demand from the housing register. These contracts are the Central Avenue Housing Development £4m and Hardwick Lane £9.6m. </w:t>
      </w:r>
    </w:p>
    <w:p w14:paraId="22642273" w14:textId="77777777" w:rsidR="003431B7" w:rsidRPr="000D631A" w:rsidRDefault="003431B7" w:rsidP="00CD44E8">
      <w:pPr>
        <w:pStyle w:val="BodyText"/>
        <w:rPr>
          <w:sz w:val="24"/>
          <w:szCs w:val="24"/>
        </w:rPr>
      </w:pPr>
    </w:p>
    <w:p w14:paraId="768A6BB8" w14:textId="77777777" w:rsidR="003431B7" w:rsidRPr="00CD44E8" w:rsidRDefault="003431B7" w:rsidP="00CD44E8">
      <w:pPr>
        <w:pStyle w:val="BodyText"/>
        <w:rPr>
          <w:sz w:val="24"/>
          <w:szCs w:val="24"/>
        </w:rPr>
      </w:pPr>
      <w:r w:rsidRPr="000D631A">
        <w:rPr>
          <w:sz w:val="24"/>
          <w:szCs w:val="24"/>
        </w:rPr>
        <w:t>Replacement of External Door Entry Systems including Access Control (handsets, fobs, interconnected cabling, and associated interfaces) to blocks of flats and communal areas. The contract has an estimated value of £2.1m.</w:t>
      </w:r>
    </w:p>
    <w:p w14:paraId="79B25450" w14:textId="77777777" w:rsidR="006D6D51" w:rsidRPr="006D6D51" w:rsidRDefault="006D6D51" w:rsidP="006D6D51">
      <w:pPr>
        <w:jc w:val="both"/>
        <w:rPr>
          <w:rFonts w:eastAsiaTheme="minorEastAsia" w:cs="Arial"/>
          <w:szCs w:val="24"/>
        </w:rPr>
      </w:pPr>
    </w:p>
    <w:bookmarkEnd w:id="19"/>
    <w:p w14:paraId="13BCE87F" w14:textId="77777777" w:rsidR="000716A7" w:rsidRPr="005B2B7C" w:rsidRDefault="000716A7" w:rsidP="006434C7">
      <w:pPr>
        <w:ind w:right="-46"/>
        <w:rPr>
          <w:b/>
          <w:bCs/>
        </w:rPr>
      </w:pPr>
      <w:r w:rsidRPr="005B2B7C">
        <w:rPr>
          <w:b/>
          <w:bCs/>
        </w:rPr>
        <w:t>Revaluations</w:t>
      </w:r>
    </w:p>
    <w:p w14:paraId="3AC8070B" w14:textId="77777777" w:rsidR="000716A7" w:rsidRDefault="000716A7" w:rsidP="00464680">
      <w:pPr>
        <w:pStyle w:val="BodyText"/>
        <w:rPr>
          <w:sz w:val="24"/>
          <w:szCs w:val="24"/>
        </w:rPr>
      </w:pPr>
      <w:r w:rsidRPr="00464680">
        <w:rPr>
          <w:sz w:val="24"/>
          <w:szCs w:val="24"/>
        </w:rPr>
        <w:t>The Authority carries out a rolling programme that ensures that all Property, Plant and Equipment required to be measured at fair value is revalued at least every five years. Valuations of land and buildings were carried out in accordance with the methodologies and bases for estimation set out in the professional standards of the Royal Institution of Chartered Surveyors.</w:t>
      </w:r>
    </w:p>
    <w:p w14:paraId="0BB40D2F" w14:textId="77777777" w:rsidR="008276D7" w:rsidRPr="00464680" w:rsidRDefault="008276D7" w:rsidP="00464680">
      <w:pPr>
        <w:pStyle w:val="BodyText"/>
        <w:rPr>
          <w:sz w:val="24"/>
          <w:szCs w:val="24"/>
        </w:rPr>
      </w:pPr>
    </w:p>
    <w:p w14:paraId="224FF341" w14:textId="77777777" w:rsidR="000716A7" w:rsidRPr="00464680" w:rsidRDefault="000716A7" w:rsidP="00464680">
      <w:pPr>
        <w:pStyle w:val="BodyText"/>
        <w:rPr>
          <w:sz w:val="24"/>
          <w:szCs w:val="24"/>
        </w:rPr>
      </w:pPr>
      <w:r w:rsidRPr="00464680">
        <w:rPr>
          <w:sz w:val="24"/>
          <w:szCs w:val="24"/>
        </w:rPr>
        <w:t>The significant assumptions applied in estimating the fair values are:</w:t>
      </w:r>
    </w:p>
    <w:p w14:paraId="0DF01C16" w14:textId="77777777" w:rsidR="000716A7" w:rsidRDefault="000716A7" w:rsidP="00464680">
      <w:pPr>
        <w:pStyle w:val="BodyText"/>
        <w:rPr>
          <w:sz w:val="24"/>
          <w:szCs w:val="24"/>
        </w:rPr>
      </w:pPr>
      <w:r w:rsidRPr="00464680">
        <w:rPr>
          <w:sz w:val="24"/>
          <w:szCs w:val="24"/>
        </w:rPr>
        <w:t>It has been assumed for the purpose of these valuations that there are no onerous covenants or conditions, which would be imposed on the disposals of the assets.</w:t>
      </w:r>
    </w:p>
    <w:p w14:paraId="2F625A71" w14:textId="77777777" w:rsidR="008276D7" w:rsidRPr="00464680" w:rsidRDefault="008276D7" w:rsidP="00464680">
      <w:pPr>
        <w:pStyle w:val="BodyText"/>
        <w:rPr>
          <w:sz w:val="24"/>
          <w:szCs w:val="24"/>
        </w:rPr>
      </w:pPr>
    </w:p>
    <w:p w14:paraId="4F723D00" w14:textId="0F824B3B" w:rsidR="000716A7" w:rsidRPr="00464680" w:rsidRDefault="00171F34" w:rsidP="00464680">
      <w:pPr>
        <w:pStyle w:val="BodyText"/>
        <w:rPr>
          <w:rFonts w:eastAsia="Calibri"/>
          <w:sz w:val="24"/>
          <w:szCs w:val="24"/>
        </w:rPr>
      </w:pPr>
      <w:r w:rsidRPr="00464680">
        <w:rPr>
          <w:rFonts w:eastAsia="Calibri"/>
          <w:sz w:val="24"/>
          <w:szCs w:val="24"/>
        </w:rPr>
        <w:t>The C</w:t>
      </w:r>
      <w:r w:rsidR="000716A7" w:rsidRPr="00464680">
        <w:rPr>
          <w:rFonts w:eastAsia="Calibri"/>
          <w:sz w:val="24"/>
          <w:szCs w:val="24"/>
        </w:rPr>
        <w:t xml:space="preserve">ouncil housing stock has been valued </w:t>
      </w:r>
      <w:proofErr w:type="gramStart"/>
      <w:r w:rsidR="000716A7" w:rsidRPr="00464680">
        <w:rPr>
          <w:rFonts w:eastAsia="Calibri"/>
          <w:sz w:val="24"/>
          <w:szCs w:val="24"/>
        </w:rPr>
        <w:t>on the basis of</w:t>
      </w:r>
      <w:proofErr w:type="gramEnd"/>
      <w:r w:rsidR="000716A7" w:rsidRPr="00464680">
        <w:rPr>
          <w:rFonts w:eastAsia="Calibri"/>
          <w:sz w:val="24"/>
          <w:szCs w:val="24"/>
        </w:rPr>
        <w:t xml:space="preserve"> existing use value discounted for social housing, in accordance with the financial framework for Stock Valuation for Resource Accounting Guidance for Valuers 2016 (as supplied by the Department for </w:t>
      </w:r>
      <w:r w:rsidR="002E46B6" w:rsidRPr="00464680">
        <w:rPr>
          <w:rFonts w:eastAsia="Calibri"/>
          <w:sz w:val="24"/>
          <w:szCs w:val="24"/>
        </w:rPr>
        <w:t xml:space="preserve">Levelling Up, Housing and Communities (formerly Department for </w:t>
      </w:r>
      <w:r w:rsidR="000716A7" w:rsidRPr="00464680">
        <w:rPr>
          <w:rFonts w:eastAsia="Calibri"/>
          <w:sz w:val="24"/>
          <w:szCs w:val="24"/>
        </w:rPr>
        <w:t>Communities and Local Government</w:t>
      </w:r>
      <w:r w:rsidR="002E46B6" w:rsidRPr="00464680">
        <w:rPr>
          <w:rFonts w:eastAsia="Calibri"/>
          <w:sz w:val="24"/>
          <w:szCs w:val="24"/>
        </w:rPr>
        <w:t>)</w:t>
      </w:r>
      <w:r w:rsidR="000716A7" w:rsidRPr="00464680">
        <w:rPr>
          <w:rFonts w:eastAsia="Calibri"/>
          <w:sz w:val="24"/>
          <w:szCs w:val="24"/>
        </w:rPr>
        <w:t>).</w:t>
      </w:r>
    </w:p>
    <w:p w14:paraId="1F65A499" w14:textId="77777777" w:rsidR="00D81DD7" w:rsidRDefault="00D81DD7" w:rsidP="000716A7">
      <w:pPr>
        <w:spacing w:after="0" w:line="240" w:lineRule="auto"/>
        <w:rPr>
          <w:rFonts w:eastAsia="Times New Roman" w:cs="Arial"/>
          <w:bCs/>
          <w:iCs/>
          <w:sz w:val="20"/>
          <w:szCs w:val="20"/>
        </w:rPr>
        <w:sectPr w:rsidR="00D81DD7" w:rsidSect="006434C7">
          <w:pgSz w:w="11906" w:h="16838" w:code="9"/>
          <w:pgMar w:top="1440" w:right="1440" w:bottom="1440" w:left="1440" w:header="720" w:footer="720" w:gutter="0"/>
          <w:cols w:space="720"/>
          <w:titlePg/>
          <w:docGrid w:linePitch="326"/>
        </w:sectPr>
      </w:pPr>
    </w:p>
    <w:p w14:paraId="343B6715" w14:textId="33146C61" w:rsidR="00242A29" w:rsidRPr="00095AA3" w:rsidRDefault="00CE62F2" w:rsidP="002261D0">
      <w:pPr>
        <w:pStyle w:val="ListParagraph"/>
        <w:numPr>
          <w:ilvl w:val="0"/>
          <w:numId w:val="17"/>
        </w:numPr>
        <w:ind w:left="567" w:hanging="567"/>
        <w:rPr>
          <w:b/>
          <w:bCs/>
        </w:rPr>
      </w:pPr>
      <w:r w:rsidRPr="00095AA3">
        <w:rPr>
          <w:b/>
          <w:bCs/>
        </w:rPr>
        <w:lastRenderedPageBreak/>
        <w:t xml:space="preserve">Tangible </w:t>
      </w:r>
      <w:r w:rsidR="00427AF8">
        <w:rPr>
          <w:b/>
          <w:bCs/>
        </w:rPr>
        <w:t>n</w:t>
      </w:r>
      <w:r w:rsidRPr="00095AA3">
        <w:rPr>
          <w:b/>
          <w:bCs/>
        </w:rPr>
        <w:t xml:space="preserve">on-current </w:t>
      </w:r>
      <w:r w:rsidR="00427AF8">
        <w:rPr>
          <w:b/>
          <w:bCs/>
        </w:rPr>
        <w:t>a</w:t>
      </w:r>
      <w:r w:rsidRPr="00095AA3">
        <w:rPr>
          <w:b/>
          <w:bCs/>
        </w:rPr>
        <w:t xml:space="preserve">sset </w:t>
      </w:r>
      <w:r w:rsidR="00427AF8">
        <w:rPr>
          <w:b/>
          <w:bCs/>
        </w:rPr>
        <w:t>v</w:t>
      </w:r>
      <w:r w:rsidRPr="00095AA3">
        <w:rPr>
          <w:b/>
          <w:bCs/>
        </w:rPr>
        <w:t>aluations</w:t>
      </w:r>
    </w:p>
    <w:p w14:paraId="1E6B09FE" w14:textId="77777777" w:rsidR="00CE62F2" w:rsidRPr="00FA6F74" w:rsidRDefault="00CE62F2" w:rsidP="00CE62F2">
      <w:pPr>
        <w:pStyle w:val="ListParagraph"/>
        <w:rPr>
          <w:b/>
          <w:bCs/>
        </w:rPr>
      </w:pPr>
    </w:p>
    <w:p w14:paraId="3654FD4B" w14:textId="579EC484" w:rsidR="000716A7" w:rsidRDefault="000716A7" w:rsidP="006D6D51">
      <w:pPr>
        <w:jc w:val="both"/>
      </w:pPr>
      <w:bookmarkStart w:id="21" w:name="_Hlk210119459"/>
      <w:r w:rsidRPr="000716A7">
        <w:rPr>
          <w:szCs w:val="24"/>
        </w:rPr>
        <w:t>The following table shows the progress of the Council’s rolling programme for the revaluation of non-current assets. The purpose of the rolling programme is to ensure that all assets valued at current value are re-valued at least every five years.</w:t>
      </w:r>
    </w:p>
    <w:p w14:paraId="3398B71C" w14:textId="635D480C" w:rsidR="00A02899" w:rsidRPr="000716A7" w:rsidRDefault="00EA271E" w:rsidP="00C17318">
      <w:pPr>
        <w:sectPr w:rsidR="00A02899" w:rsidRPr="000716A7" w:rsidSect="006434C7">
          <w:pgSz w:w="16838" w:h="11906" w:orient="landscape" w:code="9"/>
          <w:pgMar w:top="1440" w:right="1440" w:bottom="1440" w:left="1440" w:header="720" w:footer="720" w:gutter="0"/>
          <w:cols w:space="720"/>
          <w:titlePg/>
          <w:docGrid w:linePitch="326"/>
        </w:sectPr>
      </w:pPr>
      <w:r>
        <w:object w:dxaOrig="13110" w:dyaOrig="6510" w14:anchorId="1B9AF9AF">
          <v:shape id="_x0000_i1051" type="#_x0000_t75" style="width:655.5pt;height:327pt" o:ole="">
            <v:imagedata r:id="rId80" o:title=""/>
          </v:shape>
          <o:OLEObject Type="Link" ProgID="Excel.Sheet.12" ShapeID="_x0000_i1051" DrawAspect="Content" r:id="rId81" UpdateMode="Always">
            <o:LinkType>EnhancedMetaFile</o:LinkType>
            <o:LockedField>false</o:LockedField>
          </o:OLEObject>
        </w:object>
      </w:r>
    </w:p>
    <w:bookmarkEnd w:id="21"/>
    <w:p w14:paraId="5D4ADFAE" w14:textId="45013064" w:rsidR="00CE62F2" w:rsidRDefault="00895F14" w:rsidP="002261D0">
      <w:pPr>
        <w:pStyle w:val="ListParagraph"/>
        <w:numPr>
          <w:ilvl w:val="0"/>
          <w:numId w:val="17"/>
        </w:numPr>
        <w:tabs>
          <w:tab w:val="left" w:pos="567"/>
        </w:tabs>
        <w:ind w:hanging="1287"/>
        <w:rPr>
          <w:b/>
          <w:bCs/>
        </w:rPr>
      </w:pPr>
      <w:r w:rsidRPr="00455DE9">
        <w:rPr>
          <w:b/>
          <w:bCs/>
        </w:rPr>
        <w:lastRenderedPageBreak/>
        <w:t xml:space="preserve">Investment </w:t>
      </w:r>
      <w:r w:rsidR="00427AF8">
        <w:rPr>
          <w:b/>
          <w:bCs/>
        </w:rPr>
        <w:t>p</w:t>
      </w:r>
      <w:r w:rsidRPr="00455DE9">
        <w:rPr>
          <w:b/>
          <w:bCs/>
        </w:rPr>
        <w:t>roperties</w:t>
      </w:r>
    </w:p>
    <w:p w14:paraId="70AA690F" w14:textId="77777777" w:rsidR="00455DE9" w:rsidRPr="00455DE9" w:rsidRDefault="00455DE9" w:rsidP="00F61509">
      <w:pPr>
        <w:pStyle w:val="ListParagraph"/>
        <w:ind w:left="502"/>
        <w:rPr>
          <w:bCs/>
        </w:rPr>
      </w:pPr>
    </w:p>
    <w:p w14:paraId="41BE66FE" w14:textId="77777777" w:rsidR="000716A7" w:rsidRPr="00464680" w:rsidRDefault="000716A7" w:rsidP="00464680">
      <w:pPr>
        <w:pStyle w:val="BodyText"/>
        <w:rPr>
          <w:sz w:val="24"/>
          <w:szCs w:val="24"/>
        </w:rPr>
      </w:pPr>
      <w:r w:rsidRPr="00CD44E8">
        <w:rPr>
          <w:sz w:val="24"/>
          <w:szCs w:val="24"/>
        </w:rPr>
        <w:t>The following items of income and expense have been accounted for in the Financing and Investment Income and Expenditure line in the Comprehensive Income and Expenditure Statement</w:t>
      </w:r>
      <w:r w:rsidRPr="00464680">
        <w:rPr>
          <w:sz w:val="24"/>
          <w:szCs w:val="24"/>
        </w:rPr>
        <w:t>:</w:t>
      </w:r>
    </w:p>
    <w:p w14:paraId="7B3D986C" w14:textId="26B3D69E" w:rsidR="000716A7" w:rsidRPr="000716A7" w:rsidRDefault="00EA271E" w:rsidP="004F64A0">
      <w:pPr>
        <w:pStyle w:val="CentredTable"/>
      </w:pPr>
      <w:r>
        <w:object w:dxaOrig="6930" w:dyaOrig="1695" w14:anchorId="5842BDB8">
          <v:shape id="_x0000_i1052" type="#_x0000_t75" style="width:423pt;height:84pt" o:ole="">
            <v:imagedata r:id="rId82" o:title=""/>
          </v:shape>
          <o:OLEObject Type="Link" ProgID="Excel.Sheet.12" ShapeID="_x0000_i1052" DrawAspect="Content" r:id="rId83" UpdateMode="Always">
            <o:LinkType>EnhancedMetaFile</o:LinkType>
            <o:LockedField>false</o:LockedField>
            <o:FieldCodes>\* MERGEFORMAT</o:FieldCodes>
          </o:OLEObject>
        </w:object>
      </w:r>
    </w:p>
    <w:p w14:paraId="050D5C93" w14:textId="77777777" w:rsidR="000716A7" w:rsidRPr="00464680" w:rsidRDefault="000716A7" w:rsidP="00464680">
      <w:pPr>
        <w:pStyle w:val="BodyText"/>
        <w:rPr>
          <w:sz w:val="24"/>
          <w:szCs w:val="24"/>
        </w:rPr>
      </w:pPr>
      <w:r w:rsidRPr="00464680">
        <w:rPr>
          <w:sz w:val="24"/>
          <w:szCs w:val="24"/>
        </w:rPr>
        <w:t xml:space="preserve">There are no restrictions on the authority’s ability to realise the value inherent in its investment property or on the authority’s right to the remittance of income and the proceeds of disposal. The authority has no contractual obligations to purchase, construct or develop investment property or repairs, maintenance or enhancement. </w:t>
      </w:r>
    </w:p>
    <w:p w14:paraId="196C3969" w14:textId="77777777" w:rsidR="000716A7" w:rsidRPr="00464680" w:rsidRDefault="000716A7" w:rsidP="00464680">
      <w:pPr>
        <w:pStyle w:val="BodyText"/>
        <w:rPr>
          <w:sz w:val="24"/>
          <w:szCs w:val="24"/>
        </w:rPr>
      </w:pPr>
      <w:r w:rsidRPr="00464680">
        <w:rPr>
          <w:sz w:val="24"/>
          <w:szCs w:val="24"/>
        </w:rPr>
        <w:t>The following table summarises the movement in the fair value of investment properties over the year:</w:t>
      </w:r>
    </w:p>
    <w:p w14:paraId="106834C8" w14:textId="6077C5D4" w:rsidR="000716A7" w:rsidRPr="000716A7" w:rsidRDefault="00EA271E" w:rsidP="004F64A0">
      <w:pPr>
        <w:pStyle w:val="CentredTable"/>
      </w:pPr>
      <w:r>
        <w:object w:dxaOrig="6930" w:dyaOrig="1290" w14:anchorId="700A6ACE">
          <v:shape id="_x0000_i1053" type="#_x0000_t75" style="width:427.5pt;height:64.5pt" o:ole="">
            <v:imagedata r:id="rId84" o:title=""/>
          </v:shape>
          <o:OLEObject Type="Link" ProgID="Excel.Sheet.12" ShapeID="_x0000_i1053" DrawAspect="Content" r:id="rId85" UpdateMode="Always">
            <o:LinkType>EnhancedMetaFile</o:LinkType>
            <o:LockedField>false</o:LockedField>
            <o:FieldCodes>\* MERGEFORMAT</o:FieldCodes>
          </o:OLEObject>
        </w:object>
      </w:r>
    </w:p>
    <w:p w14:paraId="08BD94C8" w14:textId="1E6030A1" w:rsidR="000716A7" w:rsidRPr="000716A7" w:rsidRDefault="000716A7" w:rsidP="004F64A0">
      <w:pPr>
        <w:pStyle w:val="CentredTable"/>
      </w:pPr>
    </w:p>
    <w:p w14:paraId="5EE1E8E4" w14:textId="4B7AF107" w:rsidR="000716A7" w:rsidRPr="006733D9" w:rsidRDefault="006733D9" w:rsidP="00464680">
      <w:pPr>
        <w:pStyle w:val="BodyText"/>
        <w:rPr>
          <w:rFonts w:cs="Arial"/>
          <w:color w:val="000000"/>
          <w:sz w:val="24"/>
          <w:szCs w:val="24"/>
        </w:rPr>
      </w:pPr>
      <w:r w:rsidRPr="006733D9">
        <w:rPr>
          <w:rFonts w:cs="Arial"/>
          <w:color w:val="000000"/>
          <w:sz w:val="24"/>
          <w:szCs w:val="24"/>
        </w:rPr>
        <w:t xml:space="preserve">The fair value of investment properties is measured annually. The valuations </w:t>
      </w:r>
      <w:proofErr w:type="gramStart"/>
      <w:r w:rsidRPr="006733D9">
        <w:rPr>
          <w:rFonts w:cs="Arial"/>
          <w:color w:val="000000"/>
          <w:sz w:val="24"/>
          <w:szCs w:val="24"/>
        </w:rPr>
        <w:t>at</w:t>
      </w:r>
      <w:proofErr w:type="gramEnd"/>
      <w:r w:rsidRPr="006733D9">
        <w:rPr>
          <w:rFonts w:cs="Arial"/>
          <w:color w:val="000000"/>
          <w:sz w:val="24"/>
          <w:szCs w:val="24"/>
        </w:rPr>
        <w:t xml:space="preserve"> 31 March 2026 were carried out by Innes England, Anthony Crocker, Sanderson Weatherall, Ryden Group, Carter Towler, Lambert Smith Hampton and HEB LLP</w:t>
      </w:r>
      <w:r>
        <w:rPr>
          <w:rFonts w:cs="Arial"/>
          <w:color w:val="000000"/>
          <w:sz w:val="24"/>
          <w:szCs w:val="24"/>
        </w:rPr>
        <w:t>.</w:t>
      </w:r>
    </w:p>
    <w:p w14:paraId="242A6D68" w14:textId="77777777" w:rsidR="00532BFD" w:rsidRDefault="00532BFD" w:rsidP="000716A7">
      <w:pPr>
        <w:widowControl w:val="0"/>
        <w:tabs>
          <w:tab w:val="left" w:pos="-720"/>
        </w:tabs>
        <w:spacing w:after="0" w:line="240" w:lineRule="auto"/>
        <w:ind w:left="600"/>
        <w:jc w:val="both"/>
        <w:rPr>
          <w:rFonts w:eastAsia="Times New Roman" w:cs="Arial"/>
          <w:b/>
          <w:bCs/>
          <w:color w:val="000000"/>
          <w:szCs w:val="24"/>
        </w:rPr>
      </w:pPr>
    </w:p>
    <w:p w14:paraId="3EE67F2D" w14:textId="77777777" w:rsidR="00464680" w:rsidRPr="000716A7" w:rsidRDefault="00464680" w:rsidP="000716A7">
      <w:pPr>
        <w:widowControl w:val="0"/>
        <w:tabs>
          <w:tab w:val="left" w:pos="-720"/>
        </w:tabs>
        <w:spacing w:after="0" w:line="240" w:lineRule="auto"/>
        <w:ind w:left="600"/>
        <w:jc w:val="both"/>
        <w:rPr>
          <w:rFonts w:eastAsia="Times New Roman" w:cs="Arial"/>
          <w:b/>
          <w:bCs/>
          <w:color w:val="000000"/>
          <w:szCs w:val="24"/>
        </w:rPr>
        <w:sectPr w:rsidR="00464680" w:rsidRPr="000716A7" w:rsidSect="00F52A07">
          <w:pgSz w:w="11906" w:h="16838" w:code="9"/>
          <w:pgMar w:top="1440" w:right="1440" w:bottom="1440" w:left="1440" w:header="720" w:footer="720" w:gutter="0"/>
          <w:cols w:space="720"/>
          <w:titlePg/>
          <w:docGrid w:linePitch="326"/>
        </w:sectPr>
      </w:pPr>
    </w:p>
    <w:p w14:paraId="2BA9A516" w14:textId="76EE6B2D" w:rsidR="000716A7" w:rsidRPr="001D70A4" w:rsidRDefault="000716A7" w:rsidP="001D70A4">
      <w:pPr>
        <w:rPr>
          <w:b/>
          <w:bCs/>
        </w:rPr>
      </w:pPr>
      <w:r w:rsidRPr="001D70A4">
        <w:rPr>
          <w:b/>
          <w:bCs/>
        </w:rPr>
        <w:lastRenderedPageBreak/>
        <w:t xml:space="preserve">Fair </w:t>
      </w:r>
      <w:r w:rsidR="00427AF8">
        <w:rPr>
          <w:b/>
          <w:bCs/>
        </w:rPr>
        <w:t>v</w:t>
      </w:r>
      <w:r w:rsidRPr="001D70A4">
        <w:rPr>
          <w:b/>
          <w:bCs/>
        </w:rPr>
        <w:t xml:space="preserve">alue </w:t>
      </w:r>
      <w:r w:rsidR="00427AF8">
        <w:rPr>
          <w:b/>
          <w:bCs/>
        </w:rPr>
        <w:t>h</w:t>
      </w:r>
      <w:r w:rsidRPr="001D70A4">
        <w:rPr>
          <w:b/>
          <w:bCs/>
        </w:rPr>
        <w:t xml:space="preserve">ierarchy </w:t>
      </w:r>
    </w:p>
    <w:p w14:paraId="262EF843" w14:textId="4454504B" w:rsidR="000716A7" w:rsidRDefault="000716A7" w:rsidP="00464680">
      <w:pPr>
        <w:pStyle w:val="BodyText"/>
        <w:rPr>
          <w:sz w:val="24"/>
          <w:szCs w:val="24"/>
        </w:rPr>
      </w:pPr>
      <w:bookmarkStart w:id="22" w:name="_Hlk206671054"/>
      <w:r w:rsidRPr="00464680">
        <w:rPr>
          <w:sz w:val="24"/>
          <w:szCs w:val="24"/>
        </w:rPr>
        <w:t>Details of the authority’s investment properties and information about the fair val</w:t>
      </w:r>
      <w:r w:rsidR="00E639FE" w:rsidRPr="00464680">
        <w:rPr>
          <w:sz w:val="24"/>
          <w:szCs w:val="24"/>
        </w:rPr>
        <w:t xml:space="preserve">ue hierarchy as </w:t>
      </w:r>
      <w:proofErr w:type="gramStart"/>
      <w:r w:rsidR="00E639FE" w:rsidRPr="00464680">
        <w:rPr>
          <w:sz w:val="24"/>
          <w:szCs w:val="24"/>
        </w:rPr>
        <w:t>at</w:t>
      </w:r>
      <w:proofErr w:type="gramEnd"/>
      <w:r w:rsidR="00E639FE" w:rsidRPr="00464680">
        <w:rPr>
          <w:sz w:val="24"/>
          <w:szCs w:val="24"/>
        </w:rPr>
        <w:t xml:space="preserve"> 31 March 202</w:t>
      </w:r>
      <w:r w:rsidR="008276D7">
        <w:rPr>
          <w:sz w:val="24"/>
          <w:szCs w:val="24"/>
        </w:rPr>
        <w:t>6</w:t>
      </w:r>
      <w:r w:rsidRPr="00464680">
        <w:rPr>
          <w:sz w:val="24"/>
          <w:szCs w:val="24"/>
        </w:rPr>
        <w:t xml:space="preserve"> and 31 March 20</w:t>
      </w:r>
      <w:r w:rsidR="007C4F66" w:rsidRPr="00464680">
        <w:rPr>
          <w:sz w:val="24"/>
          <w:szCs w:val="24"/>
        </w:rPr>
        <w:t>2</w:t>
      </w:r>
      <w:r w:rsidR="008276D7">
        <w:rPr>
          <w:sz w:val="24"/>
          <w:szCs w:val="24"/>
        </w:rPr>
        <w:t>5</w:t>
      </w:r>
      <w:r w:rsidRPr="00464680">
        <w:rPr>
          <w:sz w:val="24"/>
          <w:szCs w:val="24"/>
        </w:rPr>
        <w:t xml:space="preserve"> are </w:t>
      </w:r>
      <w:r w:rsidR="009A3B65" w:rsidRPr="00464680">
        <w:rPr>
          <w:sz w:val="24"/>
          <w:szCs w:val="24"/>
        </w:rPr>
        <w:t xml:space="preserve">below. </w:t>
      </w:r>
      <w:r w:rsidR="009A3B65" w:rsidRPr="00AE7EB7">
        <w:rPr>
          <w:sz w:val="24"/>
          <w:szCs w:val="24"/>
        </w:rPr>
        <w:t xml:space="preserve">This </w:t>
      </w:r>
      <w:r w:rsidR="00A3037E" w:rsidRPr="00AE7EB7">
        <w:rPr>
          <w:sz w:val="24"/>
          <w:szCs w:val="24"/>
        </w:rPr>
        <w:t>w</w:t>
      </w:r>
      <w:r w:rsidR="009A3B65" w:rsidRPr="00AE7EB7">
        <w:rPr>
          <w:sz w:val="24"/>
          <w:szCs w:val="24"/>
        </w:rPr>
        <w:t>as reviewed in 2023/</w:t>
      </w:r>
      <w:r w:rsidR="00012F49">
        <w:rPr>
          <w:sz w:val="24"/>
          <w:szCs w:val="24"/>
        </w:rPr>
        <w:t>20</w:t>
      </w:r>
      <w:r w:rsidR="009A3B65" w:rsidRPr="00AE7EB7">
        <w:rPr>
          <w:sz w:val="24"/>
          <w:szCs w:val="24"/>
        </w:rPr>
        <w:t>24 and the properties moved to level 2 from level 1</w:t>
      </w:r>
      <w:r w:rsidRPr="00AE7EB7">
        <w:rPr>
          <w:sz w:val="24"/>
          <w:szCs w:val="24"/>
        </w:rPr>
        <w:t>:</w:t>
      </w:r>
    </w:p>
    <w:p w14:paraId="4E52736A" w14:textId="77777777" w:rsidR="00464680" w:rsidRPr="00464680" w:rsidRDefault="00464680" w:rsidP="00464680">
      <w:pPr>
        <w:pStyle w:val="BodyText"/>
        <w:rPr>
          <w:sz w:val="24"/>
          <w:szCs w:val="24"/>
        </w:rPr>
      </w:pPr>
    </w:p>
    <w:bookmarkEnd w:id="22"/>
    <w:p w14:paraId="0F055564" w14:textId="49F3FF60" w:rsidR="00F52A07" w:rsidRDefault="00EA271E" w:rsidP="001D70A4">
      <w:pPr>
        <w:jc w:val="both"/>
      </w:pPr>
      <w:r>
        <w:object w:dxaOrig="9825" w:dyaOrig="5625" w14:anchorId="77DFA60C">
          <v:shape id="_x0000_i1054" type="#_x0000_t75" style="width:438pt;height:231pt" o:ole="">
            <v:imagedata r:id="rId86" o:title=""/>
          </v:shape>
          <o:OLEObject Type="Link" ProgID="Excel.Sheet.12" ShapeID="_x0000_i1054" DrawAspect="Content" r:id="rId87" UpdateMode="Always">
            <o:LinkType>EnhancedMetaFile</o:LinkType>
            <o:LockedField>false</o:LockedField>
            <o:FieldCodes>\* MERGEFORMAT</o:FieldCodes>
          </o:OLEObject>
        </w:object>
      </w:r>
    </w:p>
    <w:p w14:paraId="78E3C74B" w14:textId="77777777" w:rsidR="00B24E69" w:rsidRDefault="00B24E69" w:rsidP="001D70A4">
      <w:pPr>
        <w:jc w:val="both"/>
      </w:pPr>
    </w:p>
    <w:p w14:paraId="2E179486" w14:textId="18883502" w:rsidR="00B24E69" w:rsidRPr="00095AA3" w:rsidRDefault="00B24E69" w:rsidP="002261D0">
      <w:pPr>
        <w:pStyle w:val="ListParagraph"/>
        <w:numPr>
          <w:ilvl w:val="0"/>
          <w:numId w:val="17"/>
        </w:numPr>
        <w:ind w:left="709" w:hanging="709"/>
        <w:rPr>
          <w:b/>
          <w:bCs/>
        </w:rPr>
      </w:pPr>
      <w:r w:rsidRPr="00095AA3">
        <w:rPr>
          <w:b/>
          <w:bCs/>
        </w:rPr>
        <w:t xml:space="preserve">Heritage </w:t>
      </w:r>
      <w:r w:rsidR="00427AF8">
        <w:rPr>
          <w:b/>
          <w:bCs/>
        </w:rPr>
        <w:t>a</w:t>
      </w:r>
      <w:r w:rsidRPr="00095AA3">
        <w:rPr>
          <w:b/>
          <w:bCs/>
        </w:rPr>
        <w:t>ssets</w:t>
      </w:r>
    </w:p>
    <w:p w14:paraId="7B39148C" w14:textId="77777777" w:rsidR="00B24E69" w:rsidRDefault="00B24E69" w:rsidP="00B24E69">
      <w:pPr>
        <w:pStyle w:val="Numberedheading2"/>
        <w:numPr>
          <w:ilvl w:val="0"/>
          <w:numId w:val="0"/>
        </w:numPr>
        <w:ind w:left="360" w:hanging="360"/>
      </w:pPr>
    </w:p>
    <w:p w14:paraId="161E3D52" w14:textId="707B667C" w:rsidR="00B24E69" w:rsidRDefault="00EA271E" w:rsidP="003B6390">
      <w:r>
        <w:object w:dxaOrig="7185" w:dyaOrig="4350" w14:anchorId="3CD4CD9A">
          <v:shape id="_x0000_i1055" type="#_x0000_t75" style="width:441.75pt;height:244.5pt" o:ole="">
            <v:imagedata r:id="rId88" o:title=""/>
          </v:shape>
          <o:OLEObject Type="Link" ProgID="Excel.Sheet.12" ShapeID="_x0000_i1055" DrawAspect="Content" r:id="rId89" UpdateMode="Always">
            <o:LinkType>EnhancedMetaFile</o:LinkType>
            <o:LockedField>false</o:LockedField>
            <o:FieldCodes>\* MERGEFORMAT</o:FieldCodes>
          </o:OLEObject>
        </w:object>
      </w:r>
    </w:p>
    <w:p w14:paraId="4F1073A6" w14:textId="77777777" w:rsidR="00B24E69" w:rsidRDefault="00B24E69" w:rsidP="007D05CB"/>
    <w:p w14:paraId="17429978" w14:textId="77777777" w:rsidR="00B24E69" w:rsidRDefault="00B24E69" w:rsidP="003B6390"/>
    <w:p w14:paraId="1B063A57" w14:textId="3752F23B" w:rsidR="00D51711" w:rsidRDefault="00D51711">
      <w:pPr>
        <w:ind w:left="0"/>
      </w:pPr>
      <w:r>
        <w:br w:type="page"/>
      </w:r>
    </w:p>
    <w:p w14:paraId="4A9A2789" w14:textId="0E709EFF" w:rsidR="000716A7" w:rsidRPr="00095AA3" w:rsidRDefault="000716A7" w:rsidP="002261D0">
      <w:pPr>
        <w:pStyle w:val="ListParagraph"/>
        <w:numPr>
          <w:ilvl w:val="0"/>
          <w:numId w:val="17"/>
        </w:numPr>
        <w:ind w:left="567" w:hanging="567"/>
        <w:rPr>
          <w:b/>
          <w:bCs/>
        </w:rPr>
      </w:pPr>
      <w:r w:rsidRPr="00095AA3">
        <w:rPr>
          <w:b/>
          <w:bCs/>
        </w:rPr>
        <w:lastRenderedPageBreak/>
        <w:t xml:space="preserve">Gains and </w:t>
      </w:r>
      <w:r w:rsidR="00427AF8">
        <w:rPr>
          <w:b/>
          <w:bCs/>
        </w:rPr>
        <w:t>l</w:t>
      </w:r>
      <w:r w:rsidRPr="00095AA3">
        <w:rPr>
          <w:b/>
          <w:bCs/>
        </w:rPr>
        <w:t xml:space="preserve">osses from the </w:t>
      </w:r>
      <w:r w:rsidR="00427AF8">
        <w:rPr>
          <w:b/>
          <w:bCs/>
        </w:rPr>
        <w:t>s</w:t>
      </w:r>
      <w:r w:rsidRPr="00095AA3">
        <w:rPr>
          <w:b/>
          <w:bCs/>
        </w:rPr>
        <w:t xml:space="preserve">ale of </w:t>
      </w:r>
      <w:r w:rsidR="00427AF8">
        <w:rPr>
          <w:b/>
          <w:bCs/>
        </w:rPr>
        <w:t>a</w:t>
      </w:r>
      <w:r w:rsidRPr="00095AA3">
        <w:rPr>
          <w:b/>
          <w:bCs/>
        </w:rPr>
        <w:t>ssets</w:t>
      </w:r>
    </w:p>
    <w:p w14:paraId="62AA568F" w14:textId="77777777" w:rsidR="00CE62F2" w:rsidRPr="001D70A4" w:rsidRDefault="00CE62F2" w:rsidP="00AF0023"/>
    <w:p w14:paraId="654490EE" w14:textId="5F6BF440" w:rsidR="000716A7" w:rsidRPr="00464680" w:rsidRDefault="000716A7" w:rsidP="00464680">
      <w:pPr>
        <w:pStyle w:val="BodyText"/>
        <w:rPr>
          <w:sz w:val="24"/>
          <w:szCs w:val="24"/>
        </w:rPr>
      </w:pPr>
      <w:r w:rsidRPr="00464680">
        <w:rPr>
          <w:sz w:val="24"/>
          <w:szCs w:val="24"/>
        </w:rPr>
        <w:t xml:space="preserve">The Comprehensive Income and Expenditure Statement </w:t>
      </w:r>
      <w:proofErr w:type="gramStart"/>
      <w:r w:rsidRPr="00464680">
        <w:rPr>
          <w:sz w:val="24"/>
          <w:szCs w:val="24"/>
        </w:rPr>
        <w:t>includes</w:t>
      </w:r>
      <w:proofErr w:type="gramEnd"/>
      <w:r w:rsidRPr="00464680">
        <w:rPr>
          <w:sz w:val="24"/>
          <w:szCs w:val="24"/>
        </w:rPr>
        <w:t xml:space="preserve"> gains and losses from the sale of Council assets. The value of the gains and losses for </w:t>
      </w:r>
      <w:r w:rsidR="006135E1" w:rsidRPr="00464680">
        <w:rPr>
          <w:sz w:val="24"/>
          <w:szCs w:val="24"/>
        </w:rPr>
        <w:t>20</w:t>
      </w:r>
      <w:r w:rsidR="0008586F" w:rsidRPr="00464680">
        <w:rPr>
          <w:sz w:val="24"/>
          <w:szCs w:val="24"/>
        </w:rPr>
        <w:t>2</w:t>
      </w:r>
      <w:r w:rsidR="00491642">
        <w:rPr>
          <w:sz w:val="24"/>
          <w:szCs w:val="24"/>
        </w:rPr>
        <w:t>5</w:t>
      </w:r>
      <w:r w:rsidR="00F0142E" w:rsidRPr="00464680">
        <w:rPr>
          <w:sz w:val="24"/>
          <w:szCs w:val="24"/>
        </w:rPr>
        <w:t>/2</w:t>
      </w:r>
      <w:r w:rsidR="00491642">
        <w:rPr>
          <w:sz w:val="24"/>
          <w:szCs w:val="24"/>
        </w:rPr>
        <w:t>6</w:t>
      </w:r>
      <w:r w:rsidRPr="00464680">
        <w:rPr>
          <w:sz w:val="24"/>
          <w:szCs w:val="24"/>
        </w:rPr>
        <w:t xml:space="preserve"> is as</w:t>
      </w:r>
      <w:r w:rsidR="00EA180F" w:rsidRPr="00464680">
        <w:rPr>
          <w:sz w:val="24"/>
          <w:szCs w:val="24"/>
        </w:rPr>
        <w:t xml:space="preserve"> </w:t>
      </w:r>
      <w:r w:rsidRPr="00464680">
        <w:rPr>
          <w:sz w:val="24"/>
          <w:szCs w:val="24"/>
        </w:rPr>
        <w:t>follows:</w:t>
      </w:r>
    </w:p>
    <w:bookmarkStart w:id="23" w:name="_1719392800"/>
    <w:bookmarkEnd w:id="23"/>
    <w:p w14:paraId="20D8B51F" w14:textId="0FA47E08" w:rsidR="006D6D51" w:rsidRDefault="00EA271E" w:rsidP="00CD44E8">
      <w:pPr>
        <w:ind w:left="1560" w:hanging="567"/>
        <w:jc w:val="both"/>
      </w:pPr>
      <w:r>
        <w:object w:dxaOrig="5685" w:dyaOrig="1695" w14:anchorId="7AAEAF89">
          <v:shape id="_x0000_i1056" type="#_x0000_t75" style="width:356.25pt;height:89.25pt" o:ole="">
            <v:imagedata r:id="rId90" o:title=""/>
          </v:shape>
          <o:OLEObject Type="Link" ProgID="Excel.Sheet.12" ShapeID="_x0000_i1056" DrawAspect="Content" r:id="rId91" UpdateMode="Always">
            <o:LinkType>EnhancedMetaFile</o:LinkType>
            <o:LockedField>false</o:LockedField>
            <o:FieldCodes>\* MERGEFORMAT</o:FieldCodes>
          </o:OLEObject>
        </w:object>
      </w:r>
    </w:p>
    <w:p w14:paraId="393B2A06" w14:textId="77777777" w:rsidR="00B24E69" w:rsidRPr="000716A7" w:rsidRDefault="00B24E69" w:rsidP="00B24E69">
      <w:pPr>
        <w:ind w:left="1560"/>
      </w:pPr>
    </w:p>
    <w:p w14:paraId="244847BC" w14:textId="6960EE91" w:rsidR="00FD2D9D" w:rsidRPr="00D51711" w:rsidRDefault="000716A7" w:rsidP="002261D0">
      <w:pPr>
        <w:pStyle w:val="ListParagraph"/>
        <w:numPr>
          <w:ilvl w:val="0"/>
          <w:numId w:val="17"/>
        </w:numPr>
        <w:ind w:left="567" w:hanging="567"/>
        <w:rPr>
          <w:b/>
          <w:bCs/>
        </w:rPr>
      </w:pPr>
      <w:r w:rsidRPr="00D51711">
        <w:rPr>
          <w:b/>
          <w:bCs/>
        </w:rPr>
        <w:t xml:space="preserve">Financial </w:t>
      </w:r>
      <w:r w:rsidR="00427AF8">
        <w:rPr>
          <w:b/>
          <w:bCs/>
        </w:rPr>
        <w:t>i</w:t>
      </w:r>
      <w:r w:rsidRPr="00D51711">
        <w:rPr>
          <w:b/>
          <w:bCs/>
        </w:rPr>
        <w:t>nstruments</w:t>
      </w:r>
    </w:p>
    <w:p w14:paraId="57EDCD06" w14:textId="77777777" w:rsidR="001D70A4" w:rsidRPr="001D70A4" w:rsidRDefault="001D70A4" w:rsidP="001D70A4">
      <w:pPr>
        <w:ind w:left="0"/>
        <w:rPr>
          <w:b/>
          <w:bCs/>
        </w:rPr>
      </w:pPr>
    </w:p>
    <w:p w14:paraId="5CB29AD1" w14:textId="6F874FA6" w:rsidR="00FD2D9D" w:rsidRDefault="00FD2D9D" w:rsidP="001155E6">
      <w:pPr>
        <w:pStyle w:val="ListParagraph"/>
        <w:numPr>
          <w:ilvl w:val="0"/>
          <w:numId w:val="6"/>
        </w:numPr>
        <w:ind w:left="993" w:hanging="426"/>
        <w:rPr>
          <w:b/>
          <w:bCs/>
        </w:rPr>
      </w:pPr>
      <w:r w:rsidRPr="001D70A4">
        <w:rPr>
          <w:b/>
          <w:bCs/>
        </w:rPr>
        <w:t xml:space="preserve">Financial </w:t>
      </w:r>
      <w:r w:rsidR="00307B66" w:rsidRPr="001D70A4">
        <w:rPr>
          <w:b/>
          <w:bCs/>
        </w:rPr>
        <w:t>liabilities</w:t>
      </w:r>
      <w:r w:rsidRPr="001D70A4">
        <w:rPr>
          <w:b/>
          <w:bCs/>
        </w:rPr>
        <w:t xml:space="preserve"> held</w:t>
      </w:r>
      <w:r w:rsidR="00244006" w:rsidRPr="001D70A4">
        <w:rPr>
          <w:b/>
          <w:bCs/>
        </w:rPr>
        <w:t xml:space="preserve"> </w:t>
      </w:r>
      <w:r w:rsidRPr="001D70A4">
        <w:rPr>
          <w:b/>
          <w:bCs/>
        </w:rPr>
        <w:t xml:space="preserve">at </w:t>
      </w:r>
      <w:r w:rsidR="00244006" w:rsidRPr="001D70A4">
        <w:rPr>
          <w:b/>
          <w:bCs/>
        </w:rPr>
        <w:t>A</w:t>
      </w:r>
      <w:r w:rsidRPr="001D70A4">
        <w:rPr>
          <w:b/>
          <w:bCs/>
        </w:rPr>
        <w:t>mortised cost</w:t>
      </w:r>
    </w:p>
    <w:p w14:paraId="2E3DBF9E" w14:textId="77777777" w:rsidR="00B45B59" w:rsidRPr="00B45B59" w:rsidRDefault="00B45B59" w:rsidP="00B45B59">
      <w:pPr>
        <w:rPr>
          <w:b/>
          <w:bCs/>
        </w:rPr>
      </w:pPr>
    </w:p>
    <w:p w14:paraId="01BB84E5" w14:textId="4BC3C781" w:rsidR="00FD2D9D" w:rsidRDefault="00EA271E" w:rsidP="00C72D79">
      <w:pPr>
        <w:ind w:hanging="567"/>
      </w:pPr>
      <w:r>
        <w:object w:dxaOrig="9720" w:dyaOrig="2370" w14:anchorId="547AAA54">
          <v:shape id="_x0000_i1057" type="#_x0000_t75" style="width:458.25pt;height:116.25pt" o:ole="">
            <v:imagedata r:id="rId92" o:title=""/>
          </v:shape>
          <o:OLEObject Type="Link" ProgID="Excel.Sheet.12" ShapeID="_x0000_i1057" DrawAspect="Content" r:id="rId93" UpdateMode="Always">
            <o:LinkType>EnhancedMetaFile</o:LinkType>
            <o:LockedField>false</o:LockedField>
            <o:FieldCodes>\* MERGEFORMAT</o:FieldCodes>
          </o:OLEObject>
        </w:object>
      </w:r>
    </w:p>
    <w:p w14:paraId="6FF96E95" w14:textId="77777777" w:rsidR="00B24E69" w:rsidRDefault="00B24E69" w:rsidP="006D6D51">
      <w:pPr>
        <w:pStyle w:val="Numberedheading2"/>
        <w:numPr>
          <w:ilvl w:val="0"/>
          <w:numId w:val="0"/>
        </w:numPr>
        <w:tabs>
          <w:tab w:val="clear" w:pos="1134"/>
          <w:tab w:val="clear" w:pos="2127"/>
          <w:tab w:val="clear" w:pos="2410"/>
          <w:tab w:val="clear" w:pos="2552"/>
          <w:tab w:val="clear" w:pos="2694"/>
        </w:tabs>
        <w:ind w:left="502" w:hanging="502"/>
        <w:jc w:val="center"/>
      </w:pPr>
    </w:p>
    <w:p w14:paraId="4CF29F2D" w14:textId="77777777" w:rsidR="00F43962" w:rsidRDefault="00F43962" w:rsidP="00F43962">
      <w:pPr>
        <w:autoSpaceDE w:val="0"/>
        <w:autoSpaceDN w:val="0"/>
        <w:adjustRightInd w:val="0"/>
        <w:spacing w:after="0" w:line="240" w:lineRule="auto"/>
        <w:ind w:left="0"/>
        <w:rPr>
          <w:rFonts w:ascii="IZYZKH+Arial-BoldMT" w:hAnsi="IZYZKH+Arial-BoldMT" w:cs="IZYZKH+Arial-BoldMT"/>
          <w:b/>
          <w:bCs/>
          <w:color w:val="000000"/>
          <w:sz w:val="23"/>
          <w:szCs w:val="23"/>
        </w:rPr>
      </w:pPr>
      <w:r w:rsidRPr="00F43962">
        <w:rPr>
          <w:rFonts w:ascii="IZYZKH+Arial-BoldMT" w:hAnsi="IZYZKH+Arial-BoldMT" w:cs="IZYZKH+Arial-BoldMT"/>
          <w:b/>
          <w:bCs/>
          <w:color w:val="000000"/>
          <w:sz w:val="23"/>
          <w:szCs w:val="23"/>
        </w:rPr>
        <w:t xml:space="preserve"> </w:t>
      </w:r>
    </w:p>
    <w:p w14:paraId="0CA3D756" w14:textId="77777777" w:rsidR="00CE62F2" w:rsidRDefault="00CE62F2" w:rsidP="00F43962">
      <w:pPr>
        <w:autoSpaceDE w:val="0"/>
        <w:autoSpaceDN w:val="0"/>
        <w:adjustRightInd w:val="0"/>
        <w:spacing w:after="0" w:line="240" w:lineRule="auto"/>
        <w:ind w:left="0"/>
        <w:rPr>
          <w:rFonts w:ascii="IZYZKH+Arial-BoldMT" w:hAnsi="IZYZKH+Arial-BoldMT" w:cs="IZYZKH+Arial-BoldMT"/>
          <w:b/>
          <w:bCs/>
          <w:color w:val="000000"/>
          <w:sz w:val="23"/>
          <w:szCs w:val="23"/>
        </w:rPr>
      </w:pPr>
    </w:p>
    <w:p w14:paraId="36F20E91" w14:textId="58C8E7C1" w:rsidR="00F43962" w:rsidRPr="001D70A4" w:rsidRDefault="00F43962" w:rsidP="001155E6">
      <w:pPr>
        <w:pStyle w:val="ListParagraph"/>
        <w:numPr>
          <w:ilvl w:val="0"/>
          <w:numId w:val="6"/>
        </w:numPr>
        <w:ind w:left="993" w:hanging="426"/>
        <w:rPr>
          <w:b/>
          <w:bCs/>
        </w:rPr>
      </w:pPr>
      <w:r w:rsidRPr="001D70A4">
        <w:rPr>
          <w:b/>
          <w:bCs/>
        </w:rPr>
        <w:t xml:space="preserve">Financial assets – </w:t>
      </w:r>
      <w:r w:rsidR="00427AF8">
        <w:rPr>
          <w:b/>
          <w:bCs/>
        </w:rPr>
        <w:t>l</w:t>
      </w:r>
      <w:r w:rsidRPr="001D70A4">
        <w:rPr>
          <w:b/>
          <w:bCs/>
        </w:rPr>
        <w:t xml:space="preserve">oans and </w:t>
      </w:r>
      <w:r w:rsidR="00427AF8">
        <w:rPr>
          <w:b/>
          <w:bCs/>
        </w:rPr>
        <w:t>r</w:t>
      </w:r>
      <w:r w:rsidRPr="001D70A4">
        <w:rPr>
          <w:b/>
          <w:bCs/>
        </w:rPr>
        <w:t xml:space="preserve">eceivables held at </w:t>
      </w:r>
      <w:r w:rsidR="00427AF8">
        <w:rPr>
          <w:b/>
          <w:bCs/>
        </w:rPr>
        <w:t>a</w:t>
      </w:r>
      <w:r w:rsidRPr="001D70A4">
        <w:rPr>
          <w:b/>
          <w:bCs/>
        </w:rPr>
        <w:t>mortised cost</w:t>
      </w:r>
    </w:p>
    <w:p w14:paraId="5F25E880" w14:textId="77777777" w:rsidR="00F43962" w:rsidRDefault="00F43962" w:rsidP="00F43962">
      <w:pPr>
        <w:autoSpaceDE w:val="0"/>
        <w:autoSpaceDN w:val="0"/>
        <w:adjustRightInd w:val="0"/>
        <w:spacing w:after="0" w:line="240" w:lineRule="auto"/>
        <w:ind w:left="0"/>
      </w:pPr>
    </w:p>
    <w:p w14:paraId="30CB4939" w14:textId="69292B23" w:rsidR="00F43962" w:rsidRDefault="00EA271E" w:rsidP="00C72D79">
      <w:pPr>
        <w:autoSpaceDE w:val="0"/>
        <w:autoSpaceDN w:val="0"/>
        <w:adjustRightInd w:val="0"/>
        <w:spacing w:after="0" w:line="240" w:lineRule="auto"/>
        <w:ind w:left="0"/>
        <w:jc w:val="center"/>
      </w:pPr>
      <w:r>
        <w:object w:dxaOrig="9720" w:dyaOrig="2340" w14:anchorId="15455E8A">
          <v:shape id="_x0000_i1058" type="#_x0000_t75" style="width:465pt;height:120pt" o:ole="">
            <v:imagedata r:id="rId94" o:title=""/>
          </v:shape>
          <o:OLEObject Type="Link" ProgID="Excel.Sheet.12" ShapeID="_x0000_i1058" DrawAspect="Content" r:id="rId95" UpdateMode="Always">
            <o:LinkType>EnhancedMetaFile</o:LinkType>
            <o:LockedField>false</o:LockedField>
            <o:FieldCodes>\* MERGEFORMAT</o:FieldCodes>
          </o:OLEObject>
        </w:object>
      </w:r>
    </w:p>
    <w:p w14:paraId="78D921B2" w14:textId="77777777" w:rsidR="00F43962" w:rsidRDefault="00F43962" w:rsidP="00F43962">
      <w:pPr>
        <w:autoSpaceDE w:val="0"/>
        <w:autoSpaceDN w:val="0"/>
        <w:adjustRightInd w:val="0"/>
        <w:spacing w:after="0" w:line="240" w:lineRule="auto"/>
        <w:ind w:left="0"/>
      </w:pPr>
    </w:p>
    <w:p w14:paraId="0B86CC7A" w14:textId="2DC80252" w:rsidR="00B24E69" w:rsidRDefault="00B24E69">
      <w:pPr>
        <w:ind w:left="0"/>
      </w:pPr>
      <w:r>
        <w:br w:type="page"/>
      </w:r>
    </w:p>
    <w:p w14:paraId="6D0DCAF8" w14:textId="77777777" w:rsidR="00CE62F2" w:rsidRDefault="00CE62F2" w:rsidP="00F43962">
      <w:pPr>
        <w:autoSpaceDE w:val="0"/>
        <w:autoSpaceDN w:val="0"/>
        <w:adjustRightInd w:val="0"/>
        <w:spacing w:after="0" w:line="240" w:lineRule="auto"/>
        <w:ind w:left="0"/>
      </w:pPr>
    </w:p>
    <w:p w14:paraId="03BB2A12" w14:textId="139FFE28" w:rsidR="00582871" w:rsidRPr="001D70A4" w:rsidRDefault="00F43962" w:rsidP="001155E6">
      <w:pPr>
        <w:pStyle w:val="ListParagraph"/>
        <w:numPr>
          <w:ilvl w:val="0"/>
          <w:numId w:val="6"/>
        </w:numPr>
        <w:ind w:left="993" w:hanging="426"/>
        <w:rPr>
          <w:b/>
          <w:bCs/>
        </w:rPr>
      </w:pPr>
      <w:r w:rsidRPr="001D70A4">
        <w:rPr>
          <w:b/>
          <w:bCs/>
        </w:rPr>
        <w:t>Gains and losses on financial instruments</w:t>
      </w:r>
    </w:p>
    <w:p w14:paraId="2974E200" w14:textId="77777777" w:rsidR="00582871" w:rsidRDefault="00582871" w:rsidP="004823A8">
      <w:pPr>
        <w:pStyle w:val="ListParagraph"/>
        <w:autoSpaceDE w:val="0"/>
        <w:autoSpaceDN w:val="0"/>
        <w:adjustRightInd w:val="0"/>
        <w:ind w:left="502" w:hanging="360"/>
        <w:rPr>
          <w:b/>
          <w:bCs/>
        </w:rPr>
      </w:pPr>
    </w:p>
    <w:p w14:paraId="168F7A06" w14:textId="1166EE48" w:rsidR="00F43962" w:rsidRDefault="00EA271E" w:rsidP="001D70A4">
      <w:pPr>
        <w:pStyle w:val="ListParagraph"/>
        <w:autoSpaceDE w:val="0"/>
        <w:autoSpaceDN w:val="0"/>
        <w:adjustRightInd w:val="0"/>
        <w:ind w:left="502" w:firstLine="65"/>
      </w:pPr>
      <w:r>
        <w:object w:dxaOrig="6870" w:dyaOrig="2310" w14:anchorId="5B86961E">
          <v:shape id="_x0000_i1059" type="#_x0000_t75" style="width:315.75pt;height:108.75pt" o:ole="">
            <v:imagedata r:id="rId96" o:title=""/>
          </v:shape>
          <o:OLEObject Type="Link" ProgID="Excel.Sheet.12" ShapeID="_x0000_i1059" DrawAspect="Content" r:id="rId97" UpdateMode="Always">
            <o:LinkType>EnhancedMetaFile</o:LinkType>
            <o:LockedField>false</o:LockedField>
            <o:FieldCodes>\* MERGEFORMAT</o:FieldCodes>
          </o:OLEObject>
        </w:object>
      </w:r>
    </w:p>
    <w:p w14:paraId="2A6AEDE6" w14:textId="77777777" w:rsidR="00F43962" w:rsidRDefault="00F43962" w:rsidP="006D6D51"/>
    <w:p w14:paraId="4021068B" w14:textId="77777777" w:rsidR="00F43962" w:rsidRDefault="00F43962" w:rsidP="00F43962">
      <w:pPr>
        <w:autoSpaceDE w:val="0"/>
        <w:autoSpaceDN w:val="0"/>
        <w:adjustRightInd w:val="0"/>
        <w:spacing w:after="0" w:line="240" w:lineRule="auto"/>
        <w:ind w:left="0"/>
        <w:rPr>
          <w:rFonts w:cs="Arial"/>
          <w:b/>
          <w:bCs/>
          <w:color w:val="000000"/>
          <w:szCs w:val="24"/>
        </w:rPr>
      </w:pPr>
    </w:p>
    <w:p w14:paraId="77825682" w14:textId="77777777" w:rsidR="00646BE1" w:rsidRDefault="00646BE1" w:rsidP="00F43962">
      <w:pPr>
        <w:autoSpaceDE w:val="0"/>
        <w:autoSpaceDN w:val="0"/>
        <w:adjustRightInd w:val="0"/>
        <w:spacing w:after="0" w:line="240" w:lineRule="auto"/>
        <w:ind w:left="0"/>
        <w:rPr>
          <w:rFonts w:cs="Arial"/>
          <w:b/>
          <w:bCs/>
          <w:color w:val="000000"/>
          <w:szCs w:val="24"/>
        </w:rPr>
      </w:pPr>
    </w:p>
    <w:p w14:paraId="06B7F4D6" w14:textId="62039080" w:rsidR="00321604" w:rsidRPr="00B45B59" w:rsidRDefault="00321604" w:rsidP="001155E6">
      <w:pPr>
        <w:pStyle w:val="ListParagraph"/>
        <w:numPr>
          <w:ilvl w:val="0"/>
          <w:numId w:val="6"/>
        </w:numPr>
        <w:ind w:hanging="720"/>
        <w:rPr>
          <w:b/>
          <w:bCs/>
        </w:rPr>
      </w:pPr>
      <w:r w:rsidRPr="00B45B59">
        <w:rPr>
          <w:b/>
          <w:bCs/>
        </w:rPr>
        <w:t xml:space="preserve">Fair </w:t>
      </w:r>
      <w:r w:rsidR="00427AF8">
        <w:rPr>
          <w:b/>
          <w:bCs/>
        </w:rPr>
        <w:t>v</w:t>
      </w:r>
      <w:r w:rsidRPr="00B45B59">
        <w:rPr>
          <w:b/>
          <w:bCs/>
        </w:rPr>
        <w:t xml:space="preserve">alue of </w:t>
      </w:r>
      <w:r w:rsidR="00427AF8">
        <w:rPr>
          <w:b/>
          <w:bCs/>
        </w:rPr>
        <w:t>a</w:t>
      </w:r>
      <w:r w:rsidRPr="00B45B59">
        <w:rPr>
          <w:b/>
          <w:bCs/>
        </w:rPr>
        <w:t xml:space="preserve">ssets and </w:t>
      </w:r>
      <w:r w:rsidR="00427AF8">
        <w:rPr>
          <w:b/>
          <w:bCs/>
        </w:rPr>
        <w:t>l</w:t>
      </w:r>
      <w:r w:rsidRPr="00B45B59">
        <w:rPr>
          <w:b/>
          <w:bCs/>
        </w:rPr>
        <w:t xml:space="preserve">iabilities carried at </w:t>
      </w:r>
      <w:r w:rsidR="00427AF8">
        <w:rPr>
          <w:b/>
          <w:bCs/>
        </w:rPr>
        <w:t>a</w:t>
      </w:r>
      <w:r w:rsidRPr="00B45B59">
        <w:rPr>
          <w:b/>
          <w:bCs/>
        </w:rPr>
        <w:t xml:space="preserve">mortised Cost </w:t>
      </w:r>
    </w:p>
    <w:p w14:paraId="628F120A" w14:textId="77777777" w:rsidR="00321604" w:rsidRDefault="00321604" w:rsidP="00F43962">
      <w:pPr>
        <w:autoSpaceDE w:val="0"/>
        <w:autoSpaceDN w:val="0"/>
        <w:adjustRightInd w:val="0"/>
        <w:spacing w:after="0" w:line="240" w:lineRule="auto"/>
        <w:ind w:left="0"/>
        <w:rPr>
          <w:rFonts w:cs="Arial"/>
          <w:color w:val="000000"/>
          <w:szCs w:val="24"/>
        </w:rPr>
      </w:pPr>
    </w:p>
    <w:p w14:paraId="2DEB2F21" w14:textId="5919E50F" w:rsidR="00D72162" w:rsidRPr="00464680" w:rsidRDefault="00F43962" w:rsidP="00464680">
      <w:pPr>
        <w:pStyle w:val="BodyText"/>
        <w:rPr>
          <w:sz w:val="24"/>
          <w:szCs w:val="24"/>
        </w:rPr>
      </w:pPr>
      <w:r w:rsidRPr="00464680">
        <w:rPr>
          <w:sz w:val="24"/>
          <w:szCs w:val="24"/>
        </w:rPr>
        <w:t xml:space="preserve">Financial liabilities and financial assets (represented by loans and receivables) are carried in the Balance Sheet at amortised cost. Link Group plc provides the fair values to be utilised. </w:t>
      </w:r>
    </w:p>
    <w:p w14:paraId="1EC08740" w14:textId="77777777" w:rsidR="00646BE1" w:rsidRDefault="00646BE1" w:rsidP="00D72162">
      <w:pPr>
        <w:autoSpaceDE w:val="0"/>
        <w:autoSpaceDN w:val="0"/>
        <w:adjustRightInd w:val="0"/>
        <w:spacing w:after="0" w:line="240" w:lineRule="auto"/>
        <w:ind w:left="0"/>
      </w:pPr>
    </w:p>
    <w:p w14:paraId="46E10667" w14:textId="0900A2D2" w:rsidR="00646BE1" w:rsidRDefault="00EA271E" w:rsidP="001D70A4">
      <w:pPr>
        <w:autoSpaceDE w:val="0"/>
        <w:autoSpaceDN w:val="0"/>
        <w:adjustRightInd w:val="0"/>
        <w:spacing w:after="0" w:line="240" w:lineRule="auto"/>
      </w:pPr>
      <w:r>
        <w:object w:dxaOrig="9720" w:dyaOrig="5625" w14:anchorId="25A8CED7">
          <v:shape id="_x0000_i1060" type="#_x0000_t75" style="width:486.75pt;height:281.25pt" o:ole="">
            <v:imagedata r:id="rId98" o:title=""/>
          </v:shape>
          <o:OLEObject Type="Link" ProgID="Excel.Sheet.12" ShapeID="_x0000_i1060" DrawAspect="Content" r:id="rId99" UpdateMode="Always">
            <o:LinkType>EnhancedMetaFile</o:LinkType>
            <o:LockedField>false</o:LockedField>
          </o:OLEObject>
        </w:object>
      </w:r>
    </w:p>
    <w:p w14:paraId="5546F526" w14:textId="77777777" w:rsidR="00B24E69" w:rsidRDefault="00B24E69" w:rsidP="001D70A4">
      <w:pPr>
        <w:autoSpaceDE w:val="0"/>
        <w:autoSpaceDN w:val="0"/>
        <w:adjustRightInd w:val="0"/>
        <w:spacing w:after="0" w:line="240" w:lineRule="auto"/>
      </w:pPr>
    </w:p>
    <w:p w14:paraId="56576DE0" w14:textId="77777777" w:rsidR="00B24E69" w:rsidRDefault="00B24E69" w:rsidP="001D70A4">
      <w:pPr>
        <w:autoSpaceDE w:val="0"/>
        <w:autoSpaceDN w:val="0"/>
        <w:adjustRightInd w:val="0"/>
        <w:spacing w:after="0" w:line="240" w:lineRule="auto"/>
      </w:pPr>
    </w:p>
    <w:p w14:paraId="0B753B2D" w14:textId="77777777" w:rsidR="00B24E69" w:rsidRDefault="00B24E69" w:rsidP="001D70A4">
      <w:pPr>
        <w:autoSpaceDE w:val="0"/>
        <w:autoSpaceDN w:val="0"/>
        <w:adjustRightInd w:val="0"/>
        <w:spacing w:after="0" w:line="240" w:lineRule="auto"/>
      </w:pPr>
    </w:p>
    <w:p w14:paraId="66B93802" w14:textId="77777777" w:rsidR="00B24E69" w:rsidRDefault="00B24E69" w:rsidP="001D70A4">
      <w:pPr>
        <w:autoSpaceDE w:val="0"/>
        <w:autoSpaceDN w:val="0"/>
        <w:adjustRightInd w:val="0"/>
        <w:spacing w:after="0" w:line="240" w:lineRule="auto"/>
      </w:pPr>
    </w:p>
    <w:p w14:paraId="14E15DD8" w14:textId="77777777" w:rsidR="00B24E69" w:rsidRDefault="00B24E69" w:rsidP="001D70A4">
      <w:pPr>
        <w:autoSpaceDE w:val="0"/>
        <w:autoSpaceDN w:val="0"/>
        <w:adjustRightInd w:val="0"/>
        <w:spacing w:after="0" w:line="240" w:lineRule="auto"/>
      </w:pPr>
    </w:p>
    <w:p w14:paraId="56D92EC1" w14:textId="77777777" w:rsidR="00B24E69" w:rsidRDefault="00B24E69" w:rsidP="001D70A4">
      <w:pPr>
        <w:autoSpaceDE w:val="0"/>
        <w:autoSpaceDN w:val="0"/>
        <w:adjustRightInd w:val="0"/>
        <w:spacing w:after="0" w:line="240" w:lineRule="auto"/>
      </w:pPr>
    </w:p>
    <w:p w14:paraId="082DB943" w14:textId="77777777" w:rsidR="00B24E69" w:rsidRDefault="00B24E69" w:rsidP="001D70A4">
      <w:pPr>
        <w:autoSpaceDE w:val="0"/>
        <w:autoSpaceDN w:val="0"/>
        <w:adjustRightInd w:val="0"/>
        <w:spacing w:after="0" w:line="240" w:lineRule="auto"/>
      </w:pPr>
    </w:p>
    <w:p w14:paraId="07038D16" w14:textId="77777777" w:rsidR="00B24E69" w:rsidRDefault="00B24E69" w:rsidP="001D70A4">
      <w:pPr>
        <w:autoSpaceDE w:val="0"/>
        <w:autoSpaceDN w:val="0"/>
        <w:adjustRightInd w:val="0"/>
        <w:spacing w:after="0" w:line="240" w:lineRule="auto"/>
      </w:pPr>
    </w:p>
    <w:p w14:paraId="2121827F" w14:textId="77777777" w:rsidR="00B24E69" w:rsidRDefault="00B24E69" w:rsidP="001D70A4">
      <w:pPr>
        <w:autoSpaceDE w:val="0"/>
        <w:autoSpaceDN w:val="0"/>
        <w:adjustRightInd w:val="0"/>
        <w:spacing w:after="0" w:line="240" w:lineRule="auto"/>
      </w:pPr>
    </w:p>
    <w:p w14:paraId="16C56D64" w14:textId="327BC188" w:rsidR="00D72162" w:rsidRPr="001D70A4" w:rsidRDefault="00321604" w:rsidP="001155E6">
      <w:pPr>
        <w:pStyle w:val="ListParagraph"/>
        <w:numPr>
          <w:ilvl w:val="0"/>
          <w:numId w:val="6"/>
        </w:numPr>
        <w:ind w:left="993" w:hanging="426"/>
        <w:rPr>
          <w:b/>
          <w:bCs/>
        </w:rPr>
      </w:pPr>
      <w:r w:rsidRPr="001D70A4">
        <w:rPr>
          <w:b/>
          <w:bCs/>
        </w:rPr>
        <w:lastRenderedPageBreak/>
        <w:t>Investmen</w:t>
      </w:r>
      <w:r w:rsidR="00D72162" w:rsidRPr="001D70A4">
        <w:rPr>
          <w:b/>
          <w:bCs/>
        </w:rPr>
        <w:t>ts</w:t>
      </w:r>
    </w:p>
    <w:p w14:paraId="661CEF71" w14:textId="74E82073" w:rsidR="00F43962" w:rsidRDefault="00F43962" w:rsidP="00D72162">
      <w:pPr>
        <w:autoSpaceDE w:val="0"/>
        <w:autoSpaceDN w:val="0"/>
        <w:adjustRightInd w:val="0"/>
        <w:spacing w:after="0" w:line="240" w:lineRule="auto"/>
        <w:ind w:left="0"/>
      </w:pPr>
    </w:p>
    <w:p w14:paraId="5A209D07" w14:textId="68199C12" w:rsidR="00D72162" w:rsidRDefault="00EA271E" w:rsidP="00B24E69">
      <w:pPr>
        <w:autoSpaceDE w:val="0"/>
        <w:autoSpaceDN w:val="0"/>
        <w:adjustRightInd w:val="0"/>
        <w:spacing w:after="0" w:line="240" w:lineRule="auto"/>
        <w:ind w:left="0" w:firstLine="709"/>
      </w:pPr>
      <w:r>
        <w:object w:dxaOrig="6870" w:dyaOrig="4620" w14:anchorId="50E8BCC0">
          <v:shape id="_x0000_i1061" type="#_x0000_t75" style="width:343.5pt;height:229.5pt" o:ole="">
            <v:imagedata r:id="rId100" o:title=""/>
          </v:shape>
          <o:OLEObject Type="Link" ProgID="Excel.Sheet.12" ShapeID="_x0000_i1061" DrawAspect="Content" r:id="rId101" UpdateMode="Always">
            <o:LinkType>EnhancedMetaFile</o:LinkType>
            <o:LockedField>false</o:LockedField>
          </o:OLEObject>
        </w:object>
      </w:r>
    </w:p>
    <w:p w14:paraId="76325DD5" w14:textId="77777777" w:rsidR="00B24E69" w:rsidRDefault="00B24E69" w:rsidP="00B24E69">
      <w:pPr>
        <w:autoSpaceDE w:val="0"/>
        <w:autoSpaceDN w:val="0"/>
        <w:adjustRightInd w:val="0"/>
        <w:spacing w:after="0" w:line="240" w:lineRule="auto"/>
        <w:ind w:left="0" w:firstLine="709"/>
      </w:pPr>
    </w:p>
    <w:p w14:paraId="04AA2888" w14:textId="77777777" w:rsidR="00B24E69" w:rsidRDefault="00B24E69" w:rsidP="00B24E69">
      <w:pPr>
        <w:autoSpaceDE w:val="0"/>
        <w:autoSpaceDN w:val="0"/>
        <w:adjustRightInd w:val="0"/>
        <w:spacing w:after="0" w:line="240" w:lineRule="auto"/>
        <w:ind w:left="0" w:firstLine="709"/>
      </w:pPr>
    </w:p>
    <w:p w14:paraId="333AB15B" w14:textId="77777777" w:rsidR="00B45B59" w:rsidRPr="00D51711" w:rsidRDefault="00B45B59" w:rsidP="002261D0">
      <w:pPr>
        <w:pStyle w:val="ListParagraph"/>
        <w:numPr>
          <w:ilvl w:val="0"/>
          <w:numId w:val="17"/>
        </w:numPr>
        <w:ind w:left="567" w:hanging="567"/>
        <w:rPr>
          <w:b/>
          <w:bCs/>
        </w:rPr>
      </w:pPr>
      <w:r w:rsidRPr="00D51711">
        <w:rPr>
          <w:b/>
          <w:bCs/>
        </w:rPr>
        <w:t>Inventories</w:t>
      </w:r>
    </w:p>
    <w:p w14:paraId="1BACDA8C" w14:textId="77777777" w:rsidR="00CE62F2" w:rsidRDefault="00CE62F2" w:rsidP="00464680">
      <w:pPr>
        <w:pStyle w:val="BodyText"/>
      </w:pPr>
    </w:p>
    <w:p w14:paraId="7C183494" w14:textId="77777777" w:rsidR="000716A7" w:rsidRPr="000716A7" w:rsidRDefault="000716A7" w:rsidP="00B45B59">
      <w:pPr>
        <w:ind w:firstLine="142"/>
      </w:pPr>
      <w:r w:rsidRPr="000716A7">
        <w:t>A breakdown of the balance sheet figure is given below:</w:t>
      </w:r>
    </w:p>
    <w:bookmarkStart w:id="24" w:name="_1719392811"/>
    <w:bookmarkEnd w:id="24"/>
    <w:p w14:paraId="7EABA77C" w14:textId="4D25C26F" w:rsidR="000716A7" w:rsidRDefault="00EA271E" w:rsidP="004F64A0">
      <w:pPr>
        <w:pStyle w:val="CentredTable"/>
      </w:pPr>
      <w:r>
        <w:object w:dxaOrig="7080" w:dyaOrig="1725" w14:anchorId="63BBAAF7">
          <v:shape id="_x0000_i1062" type="#_x0000_t75" style="width:354pt;height:87pt" o:ole="">
            <v:imagedata r:id="rId102" o:title=""/>
          </v:shape>
          <o:OLEObject Type="Link" ProgID="Excel.Sheet.12" ShapeID="_x0000_i1062" DrawAspect="Content" r:id="rId103" UpdateMode="Always">
            <o:LinkType>EnhancedMetaFile</o:LinkType>
            <o:LockedField>false</o:LockedField>
          </o:OLEObject>
        </w:object>
      </w:r>
    </w:p>
    <w:p w14:paraId="685B1DA7" w14:textId="0A8D8DCF" w:rsidR="00B24E69" w:rsidRPr="00B24E69" w:rsidRDefault="00B24E69" w:rsidP="00B24E69">
      <w:pPr>
        <w:ind w:left="0"/>
        <w:rPr>
          <w:lang w:val="en-US" w:eastAsia="en-GB"/>
        </w:rPr>
      </w:pPr>
      <w:r>
        <w:rPr>
          <w:lang w:val="en-US" w:eastAsia="en-GB"/>
        </w:rPr>
        <w:br w:type="page"/>
      </w:r>
    </w:p>
    <w:p w14:paraId="5226CAD9" w14:textId="11B582C6" w:rsidR="00B45B59" w:rsidRPr="00D51711" w:rsidRDefault="00B45B59" w:rsidP="002261D0">
      <w:pPr>
        <w:pStyle w:val="ListParagraph"/>
        <w:numPr>
          <w:ilvl w:val="0"/>
          <w:numId w:val="17"/>
        </w:numPr>
        <w:ind w:left="567" w:hanging="567"/>
        <w:rPr>
          <w:b/>
          <w:bCs/>
        </w:rPr>
      </w:pPr>
      <w:r w:rsidRPr="00D51711">
        <w:rPr>
          <w:b/>
          <w:bCs/>
        </w:rPr>
        <w:lastRenderedPageBreak/>
        <w:t>Debtors</w:t>
      </w:r>
    </w:p>
    <w:p w14:paraId="7ADAA494" w14:textId="77777777" w:rsidR="00B45B59" w:rsidRDefault="00B45B59" w:rsidP="00B45B59">
      <w:pPr>
        <w:rPr>
          <w:lang w:eastAsia="en-GB"/>
        </w:rPr>
      </w:pPr>
    </w:p>
    <w:p w14:paraId="65205E66" w14:textId="07C429FF" w:rsidR="000716A7" w:rsidRPr="000716A7" w:rsidRDefault="000716A7" w:rsidP="006714C9">
      <w:pPr>
        <w:ind w:left="0" w:firstLine="567"/>
        <w:rPr>
          <w:noProof/>
        </w:rPr>
      </w:pPr>
      <w:r w:rsidRPr="000716A7">
        <w:rPr>
          <w:noProof/>
        </w:rPr>
        <w:t xml:space="preserve">An analysis of the balance sheet figure is given below: </w:t>
      </w:r>
    </w:p>
    <w:bookmarkStart w:id="25" w:name="_1719392815"/>
    <w:bookmarkEnd w:id="25"/>
    <w:p w14:paraId="77B358AE" w14:textId="28AE422A" w:rsidR="00BE0339" w:rsidRDefault="00EA271E" w:rsidP="004F64A0">
      <w:pPr>
        <w:pStyle w:val="CentredTable"/>
      </w:pPr>
      <w:r>
        <w:object w:dxaOrig="6825" w:dyaOrig="6090" w14:anchorId="52FCD3E4">
          <v:shape id="_x0000_i1063" type="#_x0000_t75" style="width:342pt;height:304.5pt" o:ole="">
            <v:imagedata r:id="rId104" o:title=""/>
          </v:shape>
          <o:OLEObject Type="Link" ProgID="Excel.Sheet.12" ShapeID="_x0000_i1063" DrawAspect="Content" r:id="rId105" UpdateMode="Always">
            <o:LinkType>EnhancedMetaFile</o:LinkType>
            <o:LockedField>false</o:LockedField>
          </o:OLEObject>
        </w:object>
      </w:r>
    </w:p>
    <w:p w14:paraId="280477BD" w14:textId="77777777" w:rsidR="006D6D51" w:rsidRPr="006D6D51" w:rsidRDefault="006D6D51" w:rsidP="006D6D51">
      <w:pPr>
        <w:rPr>
          <w:lang w:eastAsia="en-GB"/>
        </w:rPr>
      </w:pPr>
    </w:p>
    <w:p w14:paraId="2C46F75C" w14:textId="05FE8D8A" w:rsidR="00067355" w:rsidRDefault="00D72162" w:rsidP="00B24E69">
      <w:r w:rsidRPr="004F64A0">
        <w:t xml:space="preserve">There were no </w:t>
      </w:r>
      <w:r w:rsidR="00F52A07" w:rsidRPr="004F64A0">
        <w:t>long-term</w:t>
      </w:r>
      <w:r w:rsidRPr="004F64A0">
        <w:t xml:space="preserve"> debtors </w:t>
      </w:r>
      <w:proofErr w:type="gramStart"/>
      <w:r w:rsidRPr="004F64A0">
        <w:t>at</w:t>
      </w:r>
      <w:proofErr w:type="gramEnd"/>
      <w:r w:rsidRPr="004F64A0">
        <w:t xml:space="preserve"> 31</w:t>
      </w:r>
      <w:r w:rsidRPr="004F64A0">
        <w:rPr>
          <w:vertAlign w:val="superscript"/>
        </w:rPr>
        <w:t>st</w:t>
      </w:r>
      <w:r w:rsidRPr="004F64A0">
        <w:t xml:space="preserve"> March 202</w:t>
      </w:r>
      <w:r w:rsidR="00491642" w:rsidRPr="004F64A0">
        <w:t>5</w:t>
      </w:r>
      <w:r w:rsidRPr="004F64A0">
        <w:t xml:space="preserve"> and 202</w:t>
      </w:r>
      <w:r w:rsidR="00491642" w:rsidRPr="004F64A0">
        <w:t>6</w:t>
      </w:r>
      <w:r w:rsidRPr="004F64A0">
        <w:t>.</w:t>
      </w:r>
    </w:p>
    <w:p w14:paraId="2885E588" w14:textId="77777777" w:rsidR="00B24E69" w:rsidRDefault="00B24E69" w:rsidP="00B24E69">
      <w:pPr>
        <w:rPr>
          <w:lang w:eastAsia="en-GB"/>
        </w:rPr>
      </w:pPr>
    </w:p>
    <w:p w14:paraId="43B765AF" w14:textId="237FBA4C" w:rsidR="000716A7" w:rsidRPr="00D51711" w:rsidRDefault="00B45B59" w:rsidP="002261D0">
      <w:pPr>
        <w:pStyle w:val="ListParagraph"/>
        <w:numPr>
          <w:ilvl w:val="0"/>
          <w:numId w:val="17"/>
        </w:numPr>
        <w:ind w:left="567" w:hanging="567"/>
        <w:rPr>
          <w:b/>
          <w:bCs/>
        </w:rPr>
      </w:pPr>
      <w:r w:rsidRPr="00D51711">
        <w:rPr>
          <w:b/>
          <w:bCs/>
        </w:rPr>
        <w:t xml:space="preserve">Cash </w:t>
      </w:r>
      <w:r w:rsidR="000716A7" w:rsidRPr="00D51711">
        <w:rPr>
          <w:b/>
          <w:bCs/>
        </w:rPr>
        <w:t xml:space="preserve">and </w:t>
      </w:r>
      <w:r w:rsidR="00427AF8">
        <w:rPr>
          <w:b/>
          <w:bCs/>
        </w:rPr>
        <w:t>c</w:t>
      </w:r>
      <w:r w:rsidR="000716A7" w:rsidRPr="00D51711">
        <w:rPr>
          <w:b/>
          <w:bCs/>
        </w:rPr>
        <w:t xml:space="preserve">ash </w:t>
      </w:r>
      <w:r w:rsidR="00427AF8">
        <w:rPr>
          <w:b/>
          <w:bCs/>
        </w:rPr>
        <w:t>e</w:t>
      </w:r>
      <w:r w:rsidR="000716A7" w:rsidRPr="00D51711">
        <w:rPr>
          <w:b/>
          <w:bCs/>
        </w:rPr>
        <w:t>quivalents</w:t>
      </w:r>
    </w:p>
    <w:p w14:paraId="161BB457" w14:textId="77777777" w:rsidR="00C56D0B" w:rsidRPr="00B45B59" w:rsidRDefault="00C56D0B" w:rsidP="00C56D0B">
      <w:pPr>
        <w:pStyle w:val="ListParagraph"/>
        <w:ind w:left="567"/>
        <w:rPr>
          <w:b/>
          <w:bCs/>
        </w:rPr>
      </w:pPr>
    </w:p>
    <w:p w14:paraId="325F14C8" w14:textId="77777777" w:rsidR="000716A7" w:rsidRPr="000716A7" w:rsidRDefault="000716A7" w:rsidP="006714C9">
      <w:pPr>
        <w:rPr>
          <w:noProof/>
        </w:rPr>
      </w:pPr>
      <w:r w:rsidRPr="000716A7">
        <w:rPr>
          <w:noProof/>
        </w:rPr>
        <w:t>The balance of Cash and Cash Equivalents is made up of the following elements:</w:t>
      </w:r>
    </w:p>
    <w:bookmarkStart w:id="26" w:name="_1719392819"/>
    <w:bookmarkEnd w:id="26"/>
    <w:p w14:paraId="04AD11B4" w14:textId="461BB9C8" w:rsidR="000716A7" w:rsidRPr="000716A7" w:rsidRDefault="00EA271E" w:rsidP="004F64A0">
      <w:pPr>
        <w:pStyle w:val="CentredTable"/>
      </w:pPr>
      <w:r>
        <w:object w:dxaOrig="6975" w:dyaOrig="1830" w14:anchorId="2B88AF0D">
          <v:shape id="_x0000_i1064" type="#_x0000_t75" style="width:348.75pt;height:90.75pt" o:ole="">
            <v:imagedata r:id="rId106" o:title=""/>
          </v:shape>
          <o:OLEObject Type="Link" ProgID="Excel.Sheet.12" ShapeID="_x0000_i1064" DrawAspect="Content" r:id="rId107" UpdateMode="Always">
            <o:LinkType>EnhancedMetaFile</o:LinkType>
            <o:LockedField>false</o:LockedField>
          </o:OLEObject>
        </w:object>
      </w:r>
    </w:p>
    <w:p w14:paraId="535F1ADB" w14:textId="77777777" w:rsidR="00761F32" w:rsidRDefault="00761F32" w:rsidP="004F64A0">
      <w:pPr>
        <w:pStyle w:val="CentredTable"/>
      </w:pPr>
    </w:p>
    <w:p w14:paraId="43F24E34" w14:textId="77777777" w:rsidR="00D51711" w:rsidRDefault="00D51711" w:rsidP="00D51711">
      <w:pPr>
        <w:rPr>
          <w:lang w:val="en-US" w:eastAsia="en-GB"/>
        </w:rPr>
      </w:pPr>
    </w:p>
    <w:p w14:paraId="4F7D9D89" w14:textId="77777777" w:rsidR="00147890" w:rsidRDefault="00147890" w:rsidP="00D51711">
      <w:pPr>
        <w:rPr>
          <w:lang w:val="en-US" w:eastAsia="en-GB"/>
        </w:rPr>
      </w:pPr>
    </w:p>
    <w:p w14:paraId="3FF68BF9" w14:textId="77777777" w:rsidR="00491642" w:rsidRPr="00D51711" w:rsidRDefault="00491642" w:rsidP="00D51711">
      <w:pPr>
        <w:rPr>
          <w:lang w:val="en-US" w:eastAsia="en-GB"/>
        </w:rPr>
      </w:pPr>
    </w:p>
    <w:p w14:paraId="598F8E75" w14:textId="3425BD7E" w:rsidR="000716A7" w:rsidRDefault="001A41CD" w:rsidP="002261D0">
      <w:pPr>
        <w:pStyle w:val="ListParagraph"/>
        <w:numPr>
          <w:ilvl w:val="0"/>
          <w:numId w:val="17"/>
        </w:numPr>
        <w:ind w:left="709" w:hanging="709"/>
        <w:rPr>
          <w:b/>
          <w:bCs/>
        </w:rPr>
      </w:pPr>
      <w:bookmarkStart w:id="27" w:name="_Hlk210122794"/>
      <w:r w:rsidRPr="00D51711">
        <w:rPr>
          <w:b/>
          <w:bCs/>
        </w:rPr>
        <w:lastRenderedPageBreak/>
        <w:t>A</w:t>
      </w:r>
      <w:r w:rsidR="000716A7" w:rsidRPr="00D51711">
        <w:rPr>
          <w:b/>
          <w:bCs/>
        </w:rPr>
        <w:t xml:space="preserve">ssets </w:t>
      </w:r>
      <w:r w:rsidR="00427AF8">
        <w:rPr>
          <w:b/>
          <w:bCs/>
        </w:rPr>
        <w:t>h</w:t>
      </w:r>
      <w:r w:rsidR="000716A7" w:rsidRPr="00D51711">
        <w:rPr>
          <w:b/>
          <w:bCs/>
        </w:rPr>
        <w:t xml:space="preserve">eld </w:t>
      </w:r>
      <w:r w:rsidR="00D51711" w:rsidRPr="00D51711">
        <w:rPr>
          <w:b/>
          <w:bCs/>
        </w:rPr>
        <w:t>for</w:t>
      </w:r>
      <w:r w:rsidR="000716A7" w:rsidRPr="00D51711">
        <w:rPr>
          <w:b/>
          <w:bCs/>
        </w:rPr>
        <w:t xml:space="preserve"> </w:t>
      </w:r>
      <w:r w:rsidR="00427AF8">
        <w:rPr>
          <w:b/>
          <w:bCs/>
        </w:rPr>
        <w:t>s</w:t>
      </w:r>
      <w:r w:rsidR="000716A7" w:rsidRPr="00D51711">
        <w:rPr>
          <w:b/>
          <w:bCs/>
        </w:rPr>
        <w:t>ale</w:t>
      </w:r>
    </w:p>
    <w:p w14:paraId="6EAE5194" w14:textId="77777777" w:rsidR="00147890" w:rsidRPr="00845F71" w:rsidRDefault="00147890" w:rsidP="00845F71">
      <w:pPr>
        <w:pStyle w:val="BodyText"/>
      </w:pPr>
    </w:p>
    <w:p w14:paraId="381C4F8E" w14:textId="1C2F80A6" w:rsidR="00F646B3" w:rsidRDefault="000716A7" w:rsidP="00C72D79">
      <w:pPr>
        <w:pStyle w:val="BodyText"/>
        <w:rPr>
          <w:sz w:val="24"/>
          <w:szCs w:val="24"/>
        </w:rPr>
      </w:pPr>
      <w:r w:rsidRPr="00C72D79">
        <w:rPr>
          <w:sz w:val="24"/>
          <w:szCs w:val="24"/>
        </w:rPr>
        <w:t>International</w:t>
      </w:r>
      <w:r w:rsidR="00C24395" w:rsidRPr="00C72D79">
        <w:rPr>
          <w:sz w:val="24"/>
          <w:szCs w:val="24"/>
        </w:rPr>
        <w:t xml:space="preserve"> Financial</w:t>
      </w:r>
      <w:r w:rsidRPr="00C72D79">
        <w:rPr>
          <w:sz w:val="24"/>
          <w:szCs w:val="24"/>
        </w:rPr>
        <w:t xml:space="preserve"> Reporting Standard 5 requires Non-Current Assets Held for Sale and Discontinued Operations to be reported separately in the balance sheet.  The Council </w:t>
      </w:r>
      <w:r w:rsidR="00FB1E2B" w:rsidRPr="00C72D79">
        <w:rPr>
          <w:sz w:val="24"/>
          <w:szCs w:val="24"/>
        </w:rPr>
        <w:t>in 20</w:t>
      </w:r>
      <w:r w:rsidR="00D72162" w:rsidRPr="00C72D79">
        <w:rPr>
          <w:sz w:val="24"/>
          <w:szCs w:val="24"/>
        </w:rPr>
        <w:t>2</w:t>
      </w:r>
      <w:r w:rsidR="00491642">
        <w:rPr>
          <w:sz w:val="24"/>
          <w:szCs w:val="24"/>
        </w:rPr>
        <w:t>5</w:t>
      </w:r>
      <w:r w:rsidR="00D72162" w:rsidRPr="00C72D79">
        <w:rPr>
          <w:sz w:val="24"/>
          <w:szCs w:val="24"/>
        </w:rPr>
        <w:t>/</w:t>
      </w:r>
      <w:r w:rsidR="00012F49">
        <w:rPr>
          <w:sz w:val="24"/>
          <w:szCs w:val="24"/>
        </w:rPr>
        <w:t>20</w:t>
      </w:r>
      <w:r w:rsidR="00D72162" w:rsidRPr="00C72D79">
        <w:rPr>
          <w:sz w:val="24"/>
          <w:szCs w:val="24"/>
        </w:rPr>
        <w:t>2</w:t>
      </w:r>
      <w:r w:rsidR="00491642">
        <w:rPr>
          <w:sz w:val="24"/>
          <w:szCs w:val="24"/>
        </w:rPr>
        <w:t>6</w:t>
      </w:r>
      <w:r w:rsidR="00FB1E2B" w:rsidRPr="00C72D79">
        <w:rPr>
          <w:sz w:val="24"/>
          <w:szCs w:val="24"/>
        </w:rPr>
        <w:t xml:space="preserve"> </w:t>
      </w:r>
      <w:r w:rsidRPr="00C72D79">
        <w:rPr>
          <w:sz w:val="24"/>
          <w:szCs w:val="24"/>
        </w:rPr>
        <w:t xml:space="preserve">has </w:t>
      </w:r>
      <w:r w:rsidR="006135E1" w:rsidRPr="00C72D79">
        <w:rPr>
          <w:sz w:val="24"/>
          <w:szCs w:val="24"/>
        </w:rPr>
        <w:t>several</w:t>
      </w:r>
      <w:r w:rsidRPr="00C72D79">
        <w:rPr>
          <w:sz w:val="24"/>
          <w:szCs w:val="24"/>
        </w:rPr>
        <w:t xml:space="preserve"> asset</w:t>
      </w:r>
      <w:r w:rsidR="001E1D0B" w:rsidRPr="00C72D79">
        <w:rPr>
          <w:sz w:val="24"/>
          <w:szCs w:val="24"/>
        </w:rPr>
        <w:t>s</w:t>
      </w:r>
      <w:r w:rsidRPr="00C72D79">
        <w:rPr>
          <w:sz w:val="24"/>
          <w:szCs w:val="24"/>
        </w:rPr>
        <w:t xml:space="preserve"> that meet the definition of Assets Held for </w:t>
      </w:r>
      <w:r w:rsidRPr="00AE7EB7">
        <w:rPr>
          <w:sz w:val="24"/>
          <w:szCs w:val="24"/>
        </w:rPr>
        <w:t>Sale i.e.</w:t>
      </w:r>
      <w:r w:rsidR="001E1D0B" w:rsidRPr="00AE7EB7">
        <w:rPr>
          <w:sz w:val="24"/>
          <w:szCs w:val="24"/>
        </w:rPr>
        <w:t xml:space="preserve"> surplus garage plots and sites</w:t>
      </w:r>
      <w:r w:rsidR="002C553D" w:rsidRPr="00AE7EB7">
        <w:rPr>
          <w:sz w:val="24"/>
          <w:szCs w:val="24"/>
        </w:rPr>
        <w:t xml:space="preserve"> </w:t>
      </w:r>
      <w:r w:rsidR="001E1D0B" w:rsidRPr="00AE7EB7">
        <w:rPr>
          <w:sz w:val="24"/>
          <w:szCs w:val="24"/>
        </w:rPr>
        <w:t>and land on Diamond Avenue in Kirkby in Ashfield</w:t>
      </w:r>
      <w:r w:rsidR="004A7236" w:rsidRPr="00AE7EB7">
        <w:rPr>
          <w:sz w:val="24"/>
          <w:szCs w:val="24"/>
        </w:rPr>
        <w:t>.</w:t>
      </w:r>
    </w:p>
    <w:p w14:paraId="6AB74522" w14:textId="467D6D17" w:rsidR="001E1D0B" w:rsidRDefault="00EA180F" w:rsidP="006733D9">
      <w:pPr>
        <w:pStyle w:val="BodyText"/>
        <w:ind w:left="0"/>
        <w:rPr>
          <w:sz w:val="24"/>
          <w:szCs w:val="24"/>
        </w:rPr>
      </w:pPr>
      <w:bookmarkStart w:id="28" w:name="_Hlk206671234"/>
      <w:r w:rsidRPr="00C72D79">
        <w:rPr>
          <w:sz w:val="24"/>
          <w:szCs w:val="24"/>
        </w:rPr>
        <w:t>.</w:t>
      </w:r>
      <w:r w:rsidR="00711453" w:rsidRPr="00C72D79">
        <w:rPr>
          <w:sz w:val="24"/>
          <w:szCs w:val="24"/>
        </w:rPr>
        <w:t xml:space="preserve"> </w:t>
      </w:r>
    </w:p>
    <w:p w14:paraId="753004EE" w14:textId="77777777" w:rsidR="00C72D79" w:rsidRPr="00C72D79" w:rsidRDefault="00C72D79" w:rsidP="00C72D79">
      <w:pPr>
        <w:pStyle w:val="BodyText"/>
        <w:rPr>
          <w:sz w:val="24"/>
          <w:szCs w:val="24"/>
        </w:rPr>
      </w:pPr>
    </w:p>
    <w:bookmarkEnd w:id="27"/>
    <w:bookmarkEnd w:id="28"/>
    <w:p w14:paraId="35BE1568" w14:textId="2478279C" w:rsidR="006714C9" w:rsidRPr="00D72162" w:rsidRDefault="00EA271E" w:rsidP="004F64A0">
      <w:pPr>
        <w:pStyle w:val="CentredTable"/>
      </w:pPr>
      <w:r>
        <w:object w:dxaOrig="6945" w:dyaOrig="2280" w14:anchorId="28D4882E">
          <v:shape id="_x0000_i1065" type="#_x0000_t75" style="width:347.25pt;height:114pt" o:ole="">
            <v:imagedata r:id="rId108" o:title=""/>
          </v:shape>
          <o:OLEObject Type="Link" ProgID="Excel.Sheet.12" ShapeID="_x0000_i1065" DrawAspect="Content" r:id="rId109" UpdateMode="Always">
            <o:LinkType>EnhancedMetaFile</o:LinkType>
            <o:LockedField>false</o:LockedField>
          </o:OLEObject>
        </w:object>
      </w:r>
    </w:p>
    <w:p w14:paraId="27B31305" w14:textId="3BDCD8E4" w:rsidR="00F52A07" w:rsidRDefault="00B45B59" w:rsidP="002261D0">
      <w:pPr>
        <w:pStyle w:val="ListParagraph"/>
        <w:numPr>
          <w:ilvl w:val="0"/>
          <w:numId w:val="17"/>
        </w:numPr>
        <w:ind w:left="709" w:hanging="709"/>
        <w:rPr>
          <w:b/>
          <w:bCs/>
        </w:rPr>
      </w:pPr>
      <w:r w:rsidRPr="00845F71">
        <w:rPr>
          <w:b/>
          <w:bCs/>
        </w:rPr>
        <w:t>Creditors</w:t>
      </w:r>
    </w:p>
    <w:p w14:paraId="29883F9B" w14:textId="77777777" w:rsidR="00845F71" w:rsidRPr="00C56D0B" w:rsidRDefault="00845F71" w:rsidP="00F61509">
      <w:pPr>
        <w:pStyle w:val="ListParagraph"/>
        <w:ind w:left="502"/>
      </w:pPr>
    </w:p>
    <w:p w14:paraId="3EF206D1" w14:textId="232E3A43" w:rsidR="000716A7" w:rsidRDefault="000716A7" w:rsidP="00C72D79">
      <w:pPr>
        <w:pStyle w:val="BodyText"/>
        <w:rPr>
          <w:noProof/>
          <w:sz w:val="24"/>
          <w:szCs w:val="24"/>
        </w:rPr>
      </w:pPr>
      <w:r w:rsidRPr="00C72D79">
        <w:rPr>
          <w:noProof/>
          <w:sz w:val="24"/>
          <w:szCs w:val="24"/>
        </w:rPr>
        <w:t>An analysis of the balance sheet figure is given below:</w:t>
      </w:r>
    </w:p>
    <w:p w14:paraId="129A4592" w14:textId="77777777" w:rsidR="00C72D79" w:rsidRPr="00C72D79" w:rsidRDefault="00C72D79" w:rsidP="00C72D79">
      <w:pPr>
        <w:pStyle w:val="BodyText"/>
        <w:rPr>
          <w:noProof/>
          <w:sz w:val="24"/>
          <w:szCs w:val="24"/>
        </w:rPr>
      </w:pPr>
    </w:p>
    <w:p w14:paraId="41B9D919" w14:textId="79196AA3" w:rsidR="00986739" w:rsidRDefault="00F301C2" w:rsidP="00C72D79">
      <w:pPr>
        <w:pStyle w:val="BodyText"/>
        <w:rPr>
          <w:rFonts w:cs="Arial"/>
          <w:color w:val="000000"/>
          <w:sz w:val="24"/>
          <w:szCs w:val="24"/>
          <w:lang w:eastAsia="en-GB"/>
        </w:rPr>
      </w:pPr>
      <w:bookmarkStart w:id="29" w:name="_1719392823"/>
      <w:bookmarkEnd w:id="29"/>
      <w:r w:rsidRPr="00C72D79">
        <w:rPr>
          <w:noProof/>
          <w:sz w:val="24"/>
          <w:szCs w:val="24"/>
        </w:rPr>
        <w:t>Note: The creditors with Central Government bodies as at 31 March 202</w:t>
      </w:r>
      <w:r w:rsidR="00491642">
        <w:rPr>
          <w:noProof/>
          <w:sz w:val="24"/>
          <w:szCs w:val="24"/>
        </w:rPr>
        <w:t>6</w:t>
      </w:r>
      <w:r w:rsidRPr="00C72D79">
        <w:rPr>
          <w:noProof/>
          <w:sz w:val="24"/>
          <w:szCs w:val="24"/>
        </w:rPr>
        <w:t xml:space="preserve"> include </w:t>
      </w:r>
      <w:r w:rsidRPr="00E42DE9">
        <w:rPr>
          <w:noProof/>
          <w:sz w:val="24"/>
          <w:szCs w:val="24"/>
        </w:rPr>
        <w:t>£</w:t>
      </w:r>
      <w:r w:rsidR="00D94C2E">
        <w:rPr>
          <w:noProof/>
          <w:sz w:val="24"/>
          <w:szCs w:val="24"/>
        </w:rPr>
        <w:t>199k</w:t>
      </w:r>
      <w:r w:rsidRPr="00C72D79">
        <w:rPr>
          <w:noProof/>
          <w:sz w:val="24"/>
          <w:szCs w:val="24"/>
        </w:rPr>
        <w:t xml:space="preserve"> </w:t>
      </w:r>
      <w:r w:rsidR="00FB3F84" w:rsidRPr="00C72D79">
        <w:rPr>
          <w:noProof/>
          <w:sz w:val="24"/>
          <w:szCs w:val="24"/>
        </w:rPr>
        <w:t>(</w:t>
      </w:r>
      <w:r w:rsidR="000109EF" w:rsidRPr="00C72D79">
        <w:rPr>
          <w:sz w:val="24"/>
          <w:szCs w:val="24"/>
        </w:rPr>
        <w:t>£</w:t>
      </w:r>
      <w:r w:rsidR="00491642">
        <w:rPr>
          <w:sz w:val="24"/>
          <w:szCs w:val="24"/>
        </w:rPr>
        <w:t>1</w:t>
      </w:r>
      <w:r w:rsidR="000109EF" w:rsidRPr="00C72D79">
        <w:rPr>
          <w:sz w:val="24"/>
          <w:szCs w:val="24"/>
        </w:rPr>
        <w:t>.</w:t>
      </w:r>
      <w:r w:rsidR="00491642">
        <w:rPr>
          <w:sz w:val="24"/>
          <w:szCs w:val="24"/>
        </w:rPr>
        <w:t>071</w:t>
      </w:r>
      <w:r w:rsidR="00480CED" w:rsidRPr="00C72D79">
        <w:rPr>
          <w:sz w:val="24"/>
          <w:szCs w:val="24"/>
        </w:rPr>
        <w:t>m</w:t>
      </w:r>
      <w:r w:rsidR="00433945" w:rsidRPr="00C72D79">
        <w:rPr>
          <w:sz w:val="24"/>
          <w:szCs w:val="24"/>
        </w:rPr>
        <w:t xml:space="preserve"> in 202</w:t>
      </w:r>
      <w:r w:rsidR="00491642">
        <w:rPr>
          <w:sz w:val="24"/>
          <w:szCs w:val="24"/>
        </w:rPr>
        <w:t>4</w:t>
      </w:r>
      <w:r w:rsidR="00433945" w:rsidRPr="00C72D79">
        <w:rPr>
          <w:sz w:val="24"/>
          <w:szCs w:val="24"/>
        </w:rPr>
        <w:t>/2</w:t>
      </w:r>
      <w:r w:rsidR="00491642">
        <w:rPr>
          <w:sz w:val="24"/>
          <w:szCs w:val="24"/>
        </w:rPr>
        <w:t>5</w:t>
      </w:r>
      <w:r w:rsidR="00433945" w:rsidRPr="00C72D79">
        <w:rPr>
          <w:sz w:val="24"/>
          <w:szCs w:val="24"/>
        </w:rPr>
        <w:t>)</w:t>
      </w:r>
      <w:r w:rsidRPr="00C72D79">
        <w:rPr>
          <w:noProof/>
          <w:sz w:val="24"/>
          <w:szCs w:val="24"/>
        </w:rPr>
        <w:t xml:space="preserve"> </w:t>
      </w:r>
      <w:r w:rsidR="00BA5EAB" w:rsidRPr="00C72D79">
        <w:rPr>
          <w:noProof/>
          <w:sz w:val="24"/>
          <w:szCs w:val="24"/>
        </w:rPr>
        <w:t>in relation to S31</w:t>
      </w:r>
      <w:r w:rsidR="00D94C2E">
        <w:rPr>
          <w:noProof/>
          <w:sz w:val="24"/>
          <w:szCs w:val="24"/>
        </w:rPr>
        <w:t xml:space="preserve"> (Transitioanl Protection Payment)</w:t>
      </w:r>
      <w:r w:rsidR="00BA5EAB" w:rsidRPr="00C72D79">
        <w:rPr>
          <w:noProof/>
          <w:sz w:val="24"/>
          <w:szCs w:val="24"/>
        </w:rPr>
        <w:t xml:space="preserve"> grants paid by Central Government to cover</w:t>
      </w:r>
      <w:r w:rsidRPr="00C72D79">
        <w:rPr>
          <w:noProof/>
          <w:sz w:val="24"/>
          <w:szCs w:val="24"/>
        </w:rPr>
        <w:t xml:space="preserve"> </w:t>
      </w:r>
      <w:r w:rsidR="00BA5EAB" w:rsidRPr="00C72D79">
        <w:rPr>
          <w:rFonts w:cs="Arial"/>
          <w:color w:val="000000"/>
          <w:sz w:val="24"/>
          <w:szCs w:val="24"/>
          <w:lang w:eastAsia="en-GB"/>
        </w:rPr>
        <w:t xml:space="preserve">additional business rates </w:t>
      </w:r>
      <w:r w:rsidR="00B43F40" w:rsidRPr="00C72D79">
        <w:rPr>
          <w:rFonts w:cs="Arial"/>
          <w:color w:val="000000"/>
          <w:sz w:val="24"/>
          <w:szCs w:val="24"/>
          <w:lang w:eastAsia="en-GB"/>
        </w:rPr>
        <w:t>relief</w:t>
      </w:r>
      <w:r w:rsidR="00BA5EAB" w:rsidRPr="00C72D79">
        <w:rPr>
          <w:rFonts w:cs="Arial"/>
          <w:color w:val="000000"/>
          <w:sz w:val="24"/>
          <w:szCs w:val="24"/>
          <w:lang w:eastAsia="en-GB"/>
        </w:rPr>
        <w:t xml:space="preserve"> grant</w:t>
      </w:r>
      <w:r w:rsidR="00C575FA" w:rsidRPr="00C72D79">
        <w:rPr>
          <w:rFonts w:cs="Arial"/>
          <w:color w:val="000000"/>
          <w:sz w:val="24"/>
          <w:szCs w:val="24"/>
          <w:lang w:eastAsia="en-GB"/>
        </w:rPr>
        <w:t>ed</w:t>
      </w:r>
      <w:r w:rsidR="00BA5EAB" w:rsidRPr="00C72D79">
        <w:rPr>
          <w:rFonts w:cs="Arial"/>
          <w:color w:val="000000"/>
          <w:sz w:val="24"/>
          <w:szCs w:val="24"/>
          <w:lang w:eastAsia="en-GB"/>
        </w:rPr>
        <w:t xml:space="preserve"> to businesses during </w:t>
      </w:r>
      <w:r w:rsidR="009A5250" w:rsidRPr="00974D0A">
        <w:rPr>
          <w:rFonts w:cs="Arial"/>
          <w:color w:val="000000"/>
          <w:sz w:val="24"/>
          <w:szCs w:val="24"/>
          <w:lang w:eastAsia="en-GB"/>
        </w:rPr>
        <w:t>202</w:t>
      </w:r>
      <w:r w:rsidR="00D94C2E">
        <w:rPr>
          <w:rFonts w:cs="Arial"/>
          <w:color w:val="000000"/>
          <w:sz w:val="24"/>
          <w:szCs w:val="24"/>
          <w:lang w:eastAsia="en-GB"/>
        </w:rPr>
        <w:t>5</w:t>
      </w:r>
      <w:r w:rsidR="00974D0A" w:rsidRPr="00974D0A">
        <w:rPr>
          <w:rFonts w:cs="Arial"/>
          <w:color w:val="000000"/>
          <w:sz w:val="24"/>
          <w:szCs w:val="24"/>
          <w:lang w:eastAsia="en-GB"/>
        </w:rPr>
        <w:t>/</w:t>
      </w:r>
      <w:r w:rsidR="009A5250" w:rsidRPr="00974D0A">
        <w:rPr>
          <w:rFonts w:cs="Arial"/>
          <w:color w:val="000000"/>
          <w:sz w:val="24"/>
          <w:szCs w:val="24"/>
          <w:lang w:eastAsia="en-GB"/>
        </w:rPr>
        <w:t>2</w:t>
      </w:r>
      <w:r w:rsidR="00D94C2E">
        <w:rPr>
          <w:rFonts w:cs="Arial"/>
          <w:color w:val="000000"/>
          <w:sz w:val="24"/>
          <w:szCs w:val="24"/>
          <w:lang w:eastAsia="en-GB"/>
        </w:rPr>
        <w:t>6</w:t>
      </w:r>
      <w:r w:rsidR="00BA5EAB" w:rsidRPr="00C72D79">
        <w:rPr>
          <w:rFonts w:cs="Arial"/>
          <w:color w:val="000000"/>
          <w:sz w:val="24"/>
          <w:szCs w:val="24"/>
          <w:lang w:eastAsia="en-GB"/>
        </w:rPr>
        <w:t xml:space="preserve">. </w:t>
      </w:r>
      <w:r w:rsidR="00C575FA" w:rsidRPr="00C72D79">
        <w:rPr>
          <w:rFonts w:cs="Arial"/>
          <w:color w:val="000000"/>
          <w:sz w:val="24"/>
          <w:szCs w:val="24"/>
          <w:lang w:eastAsia="en-GB"/>
        </w:rPr>
        <w:t xml:space="preserve">This </w:t>
      </w:r>
      <w:r w:rsidR="00BA5EAB" w:rsidRPr="00C72D79">
        <w:rPr>
          <w:rFonts w:cs="Arial"/>
          <w:color w:val="000000"/>
          <w:sz w:val="24"/>
          <w:szCs w:val="24"/>
          <w:lang w:eastAsia="en-GB"/>
        </w:rPr>
        <w:t>was paid to the Council to ease cashflow pressures</w:t>
      </w:r>
      <w:r w:rsidR="00D07BFE" w:rsidRPr="00C72D79">
        <w:rPr>
          <w:rFonts w:cs="Arial"/>
          <w:color w:val="000000"/>
          <w:sz w:val="24"/>
          <w:szCs w:val="24"/>
          <w:lang w:eastAsia="en-GB"/>
        </w:rPr>
        <w:t>,</w:t>
      </w:r>
      <w:r w:rsidR="00BA5EAB" w:rsidRPr="00C72D79">
        <w:rPr>
          <w:rFonts w:cs="Arial"/>
          <w:color w:val="000000"/>
          <w:sz w:val="24"/>
          <w:szCs w:val="24"/>
          <w:lang w:eastAsia="en-GB"/>
        </w:rPr>
        <w:t xml:space="preserve"> due to the Council being the billing </w:t>
      </w:r>
      <w:r w:rsidR="00B43F40" w:rsidRPr="00C72D79">
        <w:rPr>
          <w:rFonts w:cs="Arial"/>
          <w:color w:val="000000"/>
          <w:sz w:val="24"/>
          <w:szCs w:val="24"/>
          <w:lang w:eastAsia="en-GB"/>
        </w:rPr>
        <w:t>authority</w:t>
      </w:r>
      <w:r w:rsidR="00BA5EAB" w:rsidRPr="00C72D79">
        <w:rPr>
          <w:rFonts w:cs="Arial"/>
          <w:color w:val="000000"/>
          <w:sz w:val="24"/>
          <w:szCs w:val="24"/>
          <w:lang w:eastAsia="en-GB"/>
        </w:rPr>
        <w:t xml:space="preserve"> for the </w:t>
      </w:r>
      <w:r w:rsidR="00A240C6" w:rsidRPr="00C72D79">
        <w:rPr>
          <w:rFonts w:cs="Arial"/>
          <w:color w:val="000000"/>
          <w:sz w:val="24"/>
          <w:szCs w:val="24"/>
          <w:lang w:eastAsia="en-GB"/>
        </w:rPr>
        <w:t>C</w:t>
      </w:r>
      <w:r w:rsidR="00BA5EAB" w:rsidRPr="00C72D79">
        <w:rPr>
          <w:rFonts w:cs="Arial"/>
          <w:color w:val="000000"/>
          <w:sz w:val="24"/>
          <w:szCs w:val="24"/>
          <w:lang w:eastAsia="en-GB"/>
        </w:rPr>
        <w:t xml:space="preserve">ollection </w:t>
      </w:r>
      <w:r w:rsidR="00A240C6" w:rsidRPr="00C72D79">
        <w:rPr>
          <w:rFonts w:cs="Arial"/>
          <w:color w:val="000000"/>
          <w:sz w:val="24"/>
          <w:szCs w:val="24"/>
          <w:lang w:eastAsia="en-GB"/>
        </w:rPr>
        <w:t>F</w:t>
      </w:r>
      <w:r w:rsidR="00BA5EAB" w:rsidRPr="00C72D79">
        <w:rPr>
          <w:rFonts w:cs="Arial"/>
          <w:color w:val="000000"/>
          <w:sz w:val="24"/>
          <w:szCs w:val="24"/>
          <w:lang w:eastAsia="en-GB"/>
        </w:rPr>
        <w:t xml:space="preserve">und.  </w:t>
      </w:r>
      <w:r w:rsidR="00C575FA" w:rsidRPr="00D94C2E">
        <w:rPr>
          <w:rFonts w:cs="Arial"/>
          <w:color w:val="000000"/>
          <w:sz w:val="24"/>
          <w:szCs w:val="24"/>
          <w:lang w:eastAsia="en-GB"/>
        </w:rPr>
        <w:t>This amount will not fall on the Council’s General Fund</w:t>
      </w:r>
      <w:r w:rsidR="00D07BFE" w:rsidRPr="00D94C2E">
        <w:rPr>
          <w:rFonts w:cs="Arial"/>
          <w:color w:val="000000"/>
          <w:sz w:val="24"/>
          <w:szCs w:val="24"/>
          <w:lang w:eastAsia="en-GB"/>
        </w:rPr>
        <w:t xml:space="preserve"> </w:t>
      </w:r>
      <w:r w:rsidR="00C575FA" w:rsidRPr="00D94C2E">
        <w:rPr>
          <w:rFonts w:cs="Arial"/>
          <w:color w:val="000000"/>
          <w:sz w:val="24"/>
          <w:szCs w:val="24"/>
          <w:lang w:eastAsia="en-GB"/>
        </w:rPr>
        <w:t xml:space="preserve">and will be repaid </w:t>
      </w:r>
      <w:r w:rsidR="00F80BF7" w:rsidRPr="00D94C2E">
        <w:rPr>
          <w:rFonts w:cs="Arial"/>
          <w:color w:val="000000"/>
          <w:sz w:val="24"/>
          <w:szCs w:val="24"/>
          <w:lang w:eastAsia="en-GB"/>
        </w:rPr>
        <w:t>t</w:t>
      </w:r>
      <w:r w:rsidR="00C575FA" w:rsidRPr="00D94C2E">
        <w:rPr>
          <w:rFonts w:cs="Arial"/>
          <w:color w:val="000000"/>
          <w:sz w:val="24"/>
          <w:szCs w:val="24"/>
          <w:lang w:eastAsia="en-GB"/>
        </w:rPr>
        <w:t>o Central Government in 202</w:t>
      </w:r>
      <w:r w:rsidR="00491642" w:rsidRPr="00D94C2E">
        <w:rPr>
          <w:rFonts w:cs="Arial"/>
          <w:color w:val="000000"/>
          <w:sz w:val="24"/>
          <w:szCs w:val="24"/>
          <w:lang w:eastAsia="en-GB"/>
        </w:rPr>
        <w:t>6/27</w:t>
      </w:r>
      <w:r w:rsidR="00C575FA" w:rsidRPr="00D94C2E">
        <w:rPr>
          <w:rFonts w:cs="Arial"/>
          <w:color w:val="000000"/>
          <w:sz w:val="24"/>
          <w:szCs w:val="24"/>
          <w:lang w:eastAsia="en-GB"/>
        </w:rPr>
        <w:t>.</w:t>
      </w:r>
      <w:r w:rsidR="009A5250" w:rsidRPr="00C72D79">
        <w:rPr>
          <w:rFonts w:cs="Arial"/>
          <w:color w:val="000000"/>
          <w:sz w:val="24"/>
          <w:szCs w:val="24"/>
          <w:lang w:eastAsia="en-GB"/>
        </w:rPr>
        <w:t xml:space="preserve"> </w:t>
      </w:r>
      <w:r w:rsidR="00487584" w:rsidRPr="00C72D79">
        <w:rPr>
          <w:rFonts w:cs="Arial"/>
          <w:color w:val="000000"/>
          <w:sz w:val="24"/>
          <w:szCs w:val="24"/>
          <w:lang w:eastAsia="en-GB"/>
        </w:rPr>
        <w:t xml:space="preserve"> </w:t>
      </w:r>
    </w:p>
    <w:p w14:paraId="2520D899" w14:textId="77777777" w:rsidR="00677563" w:rsidRPr="00C72D79" w:rsidRDefault="00677563" w:rsidP="00C72D79">
      <w:pPr>
        <w:pStyle w:val="BodyText"/>
        <w:rPr>
          <w:rFonts w:cs="Arial"/>
          <w:color w:val="000000"/>
          <w:sz w:val="24"/>
          <w:szCs w:val="24"/>
          <w:lang w:eastAsia="en-GB"/>
        </w:rPr>
      </w:pPr>
    </w:p>
    <w:p w14:paraId="79B2D076" w14:textId="237F2A97" w:rsidR="00FB0F00" w:rsidRDefault="00EA271E" w:rsidP="00260529">
      <w:pPr>
        <w:rPr>
          <w:noProof/>
        </w:rPr>
      </w:pPr>
      <w:r>
        <w:rPr>
          <w:noProof/>
        </w:rPr>
        <w:object w:dxaOrig="7470" w:dyaOrig="2310" w14:anchorId="4A9D4669">
          <v:shape id="_x0000_i1066" type="#_x0000_t75" style="width:373.5pt;height:115.5pt" o:ole="">
            <v:imagedata r:id="rId110" o:title=""/>
          </v:shape>
          <o:OLEObject Type="Link" ProgID="Excel.Sheet.12" ShapeID="_x0000_i1066" DrawAspect="Content" r:id="rId111" UpdateMode="Always">
            <o:LinkType>EnhancedMetaFile</o:LinkType>
            <o:LockedField>false</o:LockedField>
          </o:OLEObject>
        </w:object>
      </w:r>
    </w:p>
    <w:p w14:paraId="7469183C" w14:textId="50E0AB71" w:rsidR="00067355" w:rsidRPr="004F64A0" w:rsidRDefault="00067355" w:rsidP="004F64A0">
      <w:pPr>
        <w:pStyle w:val="CentredTable"/>
      </w:pPr>
      <w:r w:rsidRPr="004F64A0">
        <w:t>There were no long term creditors at 31</w:t>
      </w:r>
      <w:r w:rsidRPr="004F64A0">
        <w:rPr>
          <w:vertAlign w:val="superscript"/>
        </w:rPr>
        <w:t>st</w:t>
      </w:r>
      <w:r w:rsidRPr="004F64A0">
        <w:t xml:space="preserve"> March 202</w:t>
      </w:r>
      <w:r w:rsidR="00491642" w:rsidRPr="004F64A0">
        <w:t>5</w:t>
      </w:r>
      <w:r w:rsidRPr="004F64A0">
        <w:t xml:space="preserve"> and 202</w:t>
      </w:r>
      <w:r w:rsidR="00491642" w:rsidRPr="004F64A0">
        <w:t>6</w:t>
      </w:r>
      <w:r w:rsidRPr="004F64A0">
        <w:t>.</w:t>
      </w:r>
    </w:p>
    <w:p w14:paraId="7EE06D6C" w14:textId="02D2BDF3" w:rsidR="00D72162" w:rsidRDefault="00D72162">
      <w:pPr>
        <w:spacing w:after="160" w:line="259" w:lineRule="auto"/>
        <w:ind w:left="0"/>
        <w:rPr>
          <w:lang w:eastAsia="en-GB"/>
        </w:rPr>
      </w:pPr>
      <w:r>
        <w:rPr>
          <w:lang w:eastAsia="en-GB"/>
        </w:rPr>
        <w:br w:type="page"/>
      </w:r>
    </w:p>
    <w:p w14:paraId="07F480EA" w14:textId="626FE2E6" w:rsidR="000716A7" w:rsidRPr="00D51711" w:rsidRDefault="000716A7" w:rsidP="002261D0">
      <w:pPr>
        <w:pStyle w:val="ListParagraph"/>
        <w:numPr>
          <w:ilvl w:val="0"/>
          <w:numId w:val="17"/>
        </w:numPr>
        <w:ind w:left="567" w:hanging="567"/>
        <w:rPr>
          <w:b/>
          <w:bCs/>
        </w:rPr>
      </w:pPr>
      <w:r w:rsidRPr="00D51711">
        <w:rPr>
          <w:b/>
          <w:bCs/>
        </w:rPr>
        <w:lastRenderedPageBreak/>
        <w:t>Provisions</w:t>
      </w:r>
    </w:p>
    <w:p w14:paraId="41FC0EAE" w14:textId="77777777" w:rsidR="00C56D0B" w:rsidRPr="006714C9" w:rsidRDefault="00C56D0B" w:rsidP="00C56D0B">
      <w:pPr>
        <w:pStyle w:val="ListParagraph"/>
        <w:ind w:left="1495"/>
        <w:rPr>
          <w:b/>
          <w:bCs/>
        </w:rPr>
      </w:pPr>
    </w:p>
    <w:p w14:paraId="13A9B451" w14:textId="400DDC75" w:rsidR="0079178D" w:rsidRDefault="000716A7" w:rsidP="00C72D79">
      <w:pPr>
        <w:pStyle w:val="BodyText"/>
        <w:rPr>
          <w:sz w:val="24"/>
          <w:szCs w:val="24"/>
        </w:rPr>
      </w:pPr>
      <w:r w:rsidRPr="00C72D79">
        <w:rPr>
          <w:sz w:val="24"/>
          <w:szCs w:val="24"/>
        </w:rPr>
        <w:t xml:space="preserve">The Council has created provisions in respect of </w:t>
      </w:r>
      <w:proofErr w:type="gramStart"/>
      <w:r w:rsidRPr="00C72D79">
        <w:rPr>
          <w:sz w:val="24"/>
          <w:szCs w:val="24"/>
        </w:rPr>
        <w:t>a number of</w:t>
      </w:r>
      <w:proofErr w:type="gramEnd"/>
      <w:r w:rsidRPr="00C72D79">
        <w:rPr>
          <w:sz w:val="24"/>
          <w:szCs w:val="24"/>
        </w:rPr>
        <w:t xml:space="preserve"> issues that may result in a cost to the Council. These are analyse</w:t>
      </w:r>
      <w:r w:rsidR="00F646B3" w:rsidRPr="00C72D79">
        <w:rPr>
          <w:sz w:val="24"/>
          <w:szCs w:val="24"/>
        </w:rPr>
        <w:t>d below for 20</w:t>
      </w:r>
      <w:r w:rsidR="0019434A" w:rsidRPr="00C72D79">
        <w:rPr>
          <w:sz w:val="24"/>
          <w:szCs w:val="24"/>
        </w:rPr>
        <w:t>2</w:t>
      </w:r>
      <w:r w:rsidR="00491642">
        <w:rPr>
          <w:sz w:val="24"/>
          <w:szCs w:val="24"/>
        </w:rPr>
        <w:t>5</w:t>
      </w:r>
      <w:r w:rsidR="00F646B3" w:rsidRPr="00C72D79">
        <w:rPr>
          <w:sz w:val="24"/>
          <w:szCs w:val="24"/>
        </w:rPr>
        <w:t>/2</w:t>
      </w:r>
      <w:r w:rsidR="00491642">
        <w:rPr>
          <w:sz w:val="24"/>
          <w:szCs w:val="24"/>
        </w:rPr>
        <w:t>6</w:t>
      </w:r>
      <w:r w:rsidR="00D07BFE" w:rsidRPr="00C72D79">
        <w:rPr>
          <w:sz w:val="24"/>
          <w:szCs w:val="24"/>
        </w:rPr>
        <w:t>,</w:t>
      </w:r>
      <w:r w:rsidRPr="00C72D79">
        <w:rPr>
          <w:sz w:val="24"/>
          <w:szCs w:val="24"/>
        </w:rPr>
        <w:t xml:space="preserve"> with 20</w:t>
      </w:r>
      <w:r w:rsidR="0079178D" w:rsidRPr="00C72D79">
        <w:rPr>
          <w:sz w:val="24"/>
          <w:szCs w:val="24"/>
        </w:rPr>
        <w:t>2</w:t>
      </w:r>
      <w:r w:rsidR="00491642">
        <w:rPr>
          <w:sz w:val="24"/>
          <w:szCs w:val="24"/>
        </w:rPr>
        <w:t>4</w:t>
      </w:r>
      <w:r w:rsidR="0079178D" w:rsidRPr="00C72D79">
        <w:rPr>
          <w:sz w:val="24"/>
          <w:szCs w:val="24"/>
        </w:rPr>
        <w:t>/2</w:t>
      </w:r>
      <w:r w:rsidR="00491642">
        <w:rPr>
          <w:sz w:val="24"/>
          <w:szCs w:val="24"/>
        </w:rPr>
        <w:t>5</w:t>
      </w:r>
      <w:r w:rsidRPr="00C72D79">
        <w:rPr>
          <w:sz w:val="24"/>
          <w:szCs w:val="24"/>
        </w:rPr>
        <w:t xml:space="preserve"> provided for comparative purposes.</w:t>
      </w:r>
    </w:p>
    <w:p w14:paraId="26C945D1" w14:textId="77777777" w:rsidR="00C72D79" w:rsidRPr="00C72D79" w:rsidRDefault="00C72D79" w:rsidP="00C72D79">
      <w:pPr>
        <w:pStyle w:val="BodyText"/>
        <w:rPr>
          <w:sz w:val="24"/>
          <w:szCs w:val="24"/>
        </w:rPr>
      </w:pPr>
    </w:p>
    <w:p w14:paraId="093DFA8B" w14:textId="6F90E44A" w:rsidR="000716A7" w:rsidRDefault="00EA271E" w:rsidP="00C72D79">
      <w:r>
        <w:object w:dxaOrig="9030" w:dyaOrig="9135" w14:anchorId="08568E21">
          <v:shape id="_x0000_i1067" type="#_x0000_t75" style="width:450.75pt;height:457.5pt" o:ole="">
            <v:imagedata r:id="rId112" o:title=""/>
          </v:shape>
          <o:OLEObject Type="Link" ProgID="Excel.Sheet.12" ShapeID="_x0000_i1067" DrawAspect="Content" r:id="rId113" UpdateMode="Always">
            <o:LinkType>EnhancedMetaFile</o:LinkType>
            <o:LockedField>false</o:LockedField>
          </o:OLEObject>
        </w:object>
      </w:r>
    </w:p>
    <w:p w14:paraId="65542254" w14:textId="77777777" w:rsidR="009E6EEF" w:rsidRDefault="009E6EEF" w:rsidP="006714C9"/>
    <w:p w14:paraId="11DCF404" w14:textId="77777777" w:rsidR="00BF4412" w:rsidRDefault="00BF4412" w:rsidP="006714C9"/>
    <w:p w14:paraId="4BBA0B7B" w14:textId="7440EBB6" w:rsidR="009E6EEF" w:rsidRDefault="009E6EEF" w:rsidP="001155E6">
      <w:pPr>
        <w:pStyle w:val="ListParagraph"/>
        <w:numPr>
          <w:ilvl w:val="0"/>
          <w:numId w:val="7"/>
        </w:numPr>
        <w:ind w:left="993" w:hanging="426"/>
        <w:rPr>
          <w:b/>
          <w:bCs/>
        </w:rPr>
      </w:pPr>
      <w:r w:rsidRPr="006714C9">
        <w:rPr>
          <w:b/>
          <w:bCs/>
        </w:rPr>
        <w:t xml:space="preserve">National </w:t>
      </w:r>
      <w:r w:rsidR="00427AF8">
        <w:rPr>
          <w:b/>
          <w:bCs/>
        </w:rPr>
        <w:t>n</w:t>
      </w:r>
      <w:r w:rsidRPr="006714C9">
        <w:rPr>
          <w:b/>
          <w:bCs/>
        </w:rPr>
        <w:t>on-</w:t>
      </w:r>
      <w:r w:rsidR="00427AF8">
        <w:rPr>
          <w:b/>
          <w:bCs/>
        </w:rPr>
        <w:t>d</w:t>
      </w:r>
      <w:r w:rsidRPr="006714C9">
        <w:rPr>
          <w:b/>
          <w:bCs/>
        </w:rPr>
        <w:t xml:space="preserve">omestic </w:t>
      </w:r>
      <w:r w:rsidR="00427AF8">
        <w:rPr>
          <w:b/>
          <w:bCs/>
        </w:rPr>
        <w:t>r</w:t>
      </w:r>
      <w:r w:rsidRPr="006714C9">
        <w:rPr>
          <w:b/>
          <w:bCs/>
        </w:rPr>
        <w:t xml:space="preserve">ates (NDR) </w:t>
      </w:r>
      <w:r w:rsidR="00427AF8">
        <w:rPr>
          <w:b/>
          <w:bCs/>
        </w:rPr>
        <w:t>a</w:t>
      </w:r>
      <w:r w:rsidRPr="006714C9">
        <w:rPr>
          <w:b/>
          <w:bCs/>
        </w:rPr>
        <w:t xml:space="preserve">ppeals </w:t>
      </w:r>
    </w:p>
    <w:p w14:paraId="3D5785B6" w14:textId="77777777" w:rsidR="00C72D79" w:rsidRPr="00C72D79" w:rsidRDefault="00C72D79" w:rsidP="00C72D79">
      <w:pPr>
        <w:rPr>
          <w:b/>
          <w:bCs/>
        </w:rPr>
      </w:pPr>
    </w:p>
    <w:p w14:paraId="3B575E00" w14:textId="2081E8B7" w:rsidR="009E6EEF" w:rsidRPr="00C72D79" w:rsidRDefault="009E6EEF" w:rsidP="00C72D79">
      <w:pPr>
        <w:pStyle w:val="BodyText"/>
        <w:rPr>
          <w:sz w:val="24"/>
          <w:szCs w:val="24"/>
        </w:rPr>
      </w:pPr>
      <w:r w:rsidRPr="00C72D79">
        <w:rPr>
          <w:sz w:val="24"/>
          <w:szCs w:val="24"/>
        </w:rPr>
        <w:t xml:space="preserve">The Business Rate Retention regime places a liability on the Council to refund ratepayers who successfully appeal against the rateable value of their properties on the rating list. A provision </w:t>
      </w:r>
      <w:r w:rsidRPr="00AF4A15">
        <w:rPr>
          <w:sz w:val="24"/>
          <w:szCs w:val="24"/>
        </w:rPr>
        <w:t xml:space="preserve">of </w:t>
      </w:r>
      <w:r w:rsidRPr="006639B7">
        <w:rPr>
          <w:sz w:val="24"/>
          <w:szCs w:val="24"/>
        </w:rPr>
        <w:t>£2</w:t>
      </w:r>
      <w:r w:rsidR="00AF4A15" w:rsidRPr="006639B7">
        <w:rPr>
          <w:sz w:val="24"/>
          <w:szCs w:val="24"/>
        </w:rPr>
        <w:t>.13</w:t>
      </w:r>
      <w:r w:rsidRPr="006639B7">
        <w:rPr>
          <w:sz w:val="24"/>
          <w:szCs w:val="24"/>
        </w:rPr>
        <w:t>0m has</w:t>
      </w:r>
      <w:r w:rsidRPr="00C72D79">
        <w:rPr>
          <w:sz w:val="24"/>
          <w:szCs w:val="24"/>
        </w:rPr>
        <w:t xml:space="preserve"> been made, representing the Council's estimated share of such liabilities </w:t>
      </w:r>
      <w:proofErr w:type="gramStart"/>
      <w:r w:rsidRPr="00C72D79">
        <w:rPr>
          <w:sz w:val="24"/>
          <w:szCs w:val="24"/>
        </w:rPr>
        <w:t>at</w:t>
      </w:r>
      <w:proofErr w:type="gramEnd"/>
      <w:r w:rsidRPr="00C72D79">
        <w:rPr>
          <w:sz w:val="24"/>
          <w:szCs w:val="24"/>
        </w:rPr>
        <w:t xml:space="preserve"> 31 March 202</w:t>
      </w:r>
      <w:r w:rsidR="00491642">
        <w:rPr>
          <w:sz w:val="24"/>
          <w:szCs w:val="24"/>
        </w:rPr>
        <w:t>6</w:t>
      </w:r>
      <w:r w:rsidRPr="00C72D79">
        <w:rPr>
          <w:sz w:val="24"/>
          <w:szCs w:val="24"/>
        </w:rPr>
        <w:t xml:space="preserve">. </w:t>
      </w:r>
    </w:p>
    <w:p w14:paraId="1D7EEE85" w14:textId="299126B4" w:rsidR="00BF4412" w:rsidRDefault="00BF4412">
      <w:pPr>
        <w:ind w:left="0"/>
      </w:pPr>
      <w:r>
        <w:br w:type="page"/>
      </w:r>
    </w:p>
    <w:p w14:paraId="0F8E2B11" w14:textId="7B7F3927" w:rsidR="000716A7" w:rsidRPr="006714C9" w:rsidRDefault="003450DF" w:rsidP="001155E6">
      <w:pPr>
        <w:pStyle w:val="ListParagraph"/>
        <w:numPr>
          <w:ilvl w:val="0"/>
          <w:numId w:val="7"/>
        </w:numPr>
        <w:ind w:left="993" w:hanging="426"/>
        <w:rPr>
          <w:b/>
          <w:bCs/>
        </w:rPr>
      </w:pPr>
      <w:r w:rsidRPr="006714C9">
        <w:rPr>
          <w:b/>
          <w:bCs/>
        </w:rPr>
        <w:lastRenderedPageBreak/>
        <w:t xml:space="preserve">Legal </w:t>
      </w:r>
      <w:r w:rsidR="00427AF8">
        <w:rPr>
          <w:b/>
          <w:bCs/>
        </w:rPr>
        <w:t>c</w:t>
      </w:r>
      <w:r w:rsidRPr="006714C9">
        <w:rPr>
          <w:b/>
          <w:bCs/>
        </w:rPr>
        <w:t>osts</w:t>
      </w:r>
    </w:p>
    <w:p w14:paraId="7D297F26" w14:textId="00A1F71A" w:rsidR="00AF244B" w:rsidRDefault="00677563" w:rsidP="00C72D79">
      <w:pPr>
        <w:pStyle w:val="BodyText"/>
        <w:rPr>
          <w:sz w:val="24"/>
          <w:szCs w:val="24"/>
        </w:rPr>
      </w:pPr>
      <w:bookmarkStart w:id="30" w:name="_Hlk196296573"/>
      <w:r w:rsidRPr="00C72D79">
        <w:rPr>
          <w:sz w:val="24"/>
          <w:szCs w:val="24"/>
        </w:rPr>
        <w:t xml:space="preserve">The provision is for the legal costs for </w:t>
      </w:r>
      <w:r>
        <w:rPr>
          <w:sz w:val="24"/>
          <w:szCs w:val="24"/>
        </w:rPr>
        <w:t>defending current employee tribunal claims.</w:t>
      </w:r>
    </w:p>
    <w:p w14:paraId="76C5FF58" w14:textId="77777777" w:rsidR="00C72D79" w:rsidRPr="00C72D79" w:rsidRDefault="00C72D79" w:rsidP="00C72D79">
      <w:pPr>
        <w:pStyle w:val="BodyText"/>
        <w:rPr>
          <w:sz w:val="24"/>
          <w:szCs w:val="24"/>
        </w:rPr>
      </w:pPr>
    </w:p>
    <w:p w14:paraId="5E3CFAAF" w14:textId="736148D3" w:rsidR="000554FD" w:rsidRPr="006714C9" w:rsidRDefault="003450DF" w:rsidP="001155E6">
      <w:pPr>
        <w:pStyle w:val="ListParagraph"/>
        <w:numPr>
          <w:ilvl w:val="0"/>
          <w:numId w:val="7"/>
        </w:numPr>
        <w:ind w:left="993" w:hanging="426"/>
        <w:rPr>
          <w:b/>
          <w:bCs/>
        </w:rPr>
      </w:pPr>
      <w:bookmarkStart w:id="31" w:name="_Hlk210136293"/>
      <w:bookmarkEnd w:id="30"/>
      <w:r w:rsidRPr="006714C9">
        <w:rPr>
          <w:b/>
          <w:bCs/>
        </w:rPr>
        <w:t xml:space="preserve">Planning </w:t>
      </w:r>
      <w:r w:rsidR="00427AF8">
        <w:rPr>
          <w:b/>
          <w:bCs/>
        </w:rPr>
        <w:t>a</w:t>
      </w:r>
      <w:r w:rsidRPr="006714C9">
        <w:rPr>
          <w:b/>
          <w:bCs/>
        </w:rPr>
        <w:t xml:space="preserve">ppeal </w:t>
      </w:r>
      <w:r w:rsidR="00427AF8">
        <w:rPr>
          <w:b/>
          <w:bCs/>
        </w:rPr>
        <w:t>c</w:t>
      </w:r>
      <w:r w:rsidRPr="006714C9">
        <w:rPr>
          <w:b/>
          <w:bCs/>
        </w:rPr>
        <w:t>osts</w:t>
      </w:r>
    </w:p>
    <w:p w14:paraId="07B8DCB3" w14:textId="12B12EC7" w:rsidR="000716A7" w:rsidRDefault="00083CDE" w:rsidP="00C72D79">
      <w:pPr>
        <w:pStyle w:val="BodyText"/>
        <w:rPr>
          <w:sz w:val="24"/>
          <w:szCs w:val="24"/>
        </w:rPr>
      </w:pPr>
      <w:r w:rsidRPr="00C72D79">
        <w:rPr>
          <w:sz w:val="24"/>
          <w:szCs w:val="24"/>
        </w:rPr>
        <w:t>The provision is for the legal costs for successful planning appeals</w:t>
      </w:r>
      <w:r w:rsidR="000716A7" w:rsidRPr="00C72D79">
        <w:rPr>
          <w:sz w:val="24"/>
          <w:szCs w:val="24"/>
        </w:rPr>
        <w:t xml:space="preserve">.  </w:t>
      </w:r>
    </w:p>
    <w:p w14:paraId="29AB1EA1" w14:textId="77777777" w:rsidR="00C72D79" w:rsidRPr="00C72D79" w:rsidRDefault="00C72D79" w:rsidP="00C72D79">
      <w:pPr>
        <w:pStyle w:val="BodyText"/>
        <w:rPr>
          <w:sz w:val="24"/>
          <w:szCs w:val="24"/>
        </w:rPr>
      </w:pPr>
    </w:p>
    <w:bookmarkEnd w:id="31"/>
    <w:p w14:paraId="468DD710" w14:textId="6BA192D0" w:rsidR="000716A7" w:rsidRPr="006714C9" w:rsidRDefault="000716A7" w:rsidP="001155E6">
      <w:pPr>
        <w:pStyle w:val="ListParagraph"/>
        <w:numPr>
          <w:ilvl w:val="0"/>
          <w:numId w:val="7"/>
        </w:numPr>
        <w:ind w:left="993" w:hanging="426"/>
        <w:rPr>
          <w:b/>
          <w:bCs/>
        </w:rPr>
      </w:pPr>
      <w:r w:rsidRPr="006714C9">
        <w:rPr>
          <w:b/>
          <w:bCs/>
        </w:rPr>
        <w:t>Insurances</w:t>
      </w:r>
    </w:p>
    <w:p w14:paraId="0DD40BA4" w14:textId="5F46C908" w:rsidR="00680B26" w:rsidRPr="00C72D79" w:rsidRDefault="000716A7" w:rsidP="00C72D79">
      <w:pPr>
        <w:pStyle w:val="BodyText"/>
        <w:rPr>
          <w:sz w:val="24"/>
          <w:szCs w:val="24"/>
          <w:lang w:eastAsia="en-GB"/>
        </w:rPr>
        <w:sectPr w:rsidR="00680B26" w:rsidRPr="00C72D79" w:rsidSect="00C56D0B">
          <w:pgSz w:w="11906" w:h="16838" w:code="9"/>
          <w:pgMar w:top="1440" w:right="1440" w:bottom="1440" w:left="1440" w:header="720" w:footer="720" w:gutter="0"/>
          <w:cols w:space="720"/>
          <w:titlePg/>
          <w:docGrid w:linePitch="326"/>
        </w:sectPr>
      </w:pPr>
      <w:bookmarkStart w:id="32" w:name="_Hlk196296826"/>
      <w:r w:rsidRPr="00C72D79">
        <w:rPr>
          <w:sz w:val="24"/>
          <w:szCs w:val="24"/>
        </w:rPr>
        <w:t xml:space="preserve">At the end of the year, the Council had </w:t>
      </w:r>
      <w:r w:rsidRPr="0034185F">
        <w:rPr>
          <w:sz w:val="24"/>
          <w:szCs w:val="24"/>
        </w:rPr>
        <w:t xml:space="preserve">a </w:t>
      </w:r>
      <w:r w:rsidRPr="00135673">
        <w:rPr>
          <w:sz w:val="24"/>
          <w:szCs w:val="24"/>
          <w:highlight w:val="yellow"/>
        </w:rPr>
        <w:t>£</w:t>
      </w:r>
      <w:r w:rsidR="0034185F" w:rsidRPr="00135673">
        <w:rPr>
          <w:sz w:val="24"/>
          <w:szCs w:val="24"/>
          <w:highlight w:val="yellow"/>
        </w:rPr>
        <w:t>408K</w:t>
      </w:r>
      <w:r w:rsidRPr="00C72D79">
        <w:rPr>
          <w:sz w:val="24"/>
          <w:szCs w:val="24"/>
        </w:rPr>
        <w:t xml:space="preserve"> insurance provision, which is maintained to meet </w:t>
      </w:r>
      <w:r w:rsidRPr="00C72D79">
        <w:rPr>
          <w:sz w:val="24"/>
          <w:szCs w:val="24"/>
          <w:lang w:eastAsia="en-GB"/>
        </w:rPr>
        <w:t xml:space="preserve">its outstanding liability (within the policy excess) for claims. </w:t>
      </w:r>
      <w:r w:rsidR="54CC8EC2" w:rsidRPr="00C72D79">
        <w:rPr>
          <w:sz w:val="24"/>
          <w:szCs w:val="24"/>
          <w:lang w:eastAsia="en-GB"/>
        </w:rPr>
        <w:t xml:space="preserve"> The amount of provision required is</w:t>
      </w:r>
      <w:r w:rsidRPr="00C72D79">
        <w:rPr>
          <w:sz w:val="24"/>
          <w:szCs w:val="24"/>
          <w:lang w:eastAsia="en-GB"/>
        </w:rPr>
        <w:t xml:space="preserve"> calculated by the Council's Insurers. Most claims come to fruition within 1-2 years. The factors affecting these values can change and the Insurance Companies regularly review the </w:t>
      </w:r>
      <w:r w:rsidR="54CC8EC2" w:rsidRPr="00C72D79">
        <w:rPr>
          <w:sz w:val="24"/>
          <w:szCs w:val="24"/>
          <w:lang w:eastAsia="en-GB"/>
        </w:rPr>
        <w:t>provision requirement.</w:t>
      </w:r>
      <w:r w:rsidRPr="00C72D79">
        <w:rPr>
          <w:sz w:val="24"/>
          <w:szCs w:val="24"/>
          <w:lang w:eastAsia="en-GB"/>
        </w:rPr>
        <w:t xml:space="preserve"> The main risk is that several incurred but not reported claims could affect its adequacy. Over and above this provision, the Council also maintains Insurance Fund </w:t>
      </w:r>
      <w:r w:rsidR="54CC8EC2" w:rsidRPr="00C72D79">
        <w:rPr>
          <w:sz w:val="24"/>
          <w:szCs w:val="24"/>
          <w:lang w:eastAsia="en-GB"/>
        </w:rPr>
        <w:t>Reserve</w:t>
      </w:r>
      <w:bookmarkEnd w:id="32"/>
    </w:p>
    <w:p w14:paraId="740AC397" w14:textId="374D202D" w:rsidR="000716A7" w:rsidRPr="00D51711" w:rsidRDefault="000716A7" w:rsidP="002261D0">
      <w:pPr>
        <w:pStyle w:val="ListParagraph"/>
        <w:numPr>
          <w:ilvl w:val="0"/>
          <w:numId w:val="17"/>
        </w:numPr>
        <w:ind w:left="567" w:hanging="567"/>
        <w:rPr>
          <w:b/>
          <w:bCs/>
        </w:rPr>
      </w:pPr>
      <w:r w:rsidRPr="00D51711">
        <w:rPr>
          <w:b/>
          <w:bCs/>
        </w:rPr>
        <w:lastRenderedPageBreak/>
        <w:t xml:space="preserve">Usable </w:t>
      </w:r>
      <w:r w:rsidR="00427AF8">
        <w:rPr>
          <w:b/>
          <w:bCs/>
        </w:rPr>
        <w:t>r</w:t>
      </w:r>
      <w:r w:rsidRPr="00D51711">
        <w:rPr>
          <w:b/>
          <w:bCs/>
        </w:rPr>
        <w:t>eserves</w:t>
      </w:r>
    </w:p>
    <w:p w14:paraId="787196E6" w14:textId="77777777" w:rsidR="00C56D0B" w:rsidRPr="006714C9" w:rsidRDefault="00C56D0B" w:rsidP="00C56D0B">
      <w:pPr>
        <w:pStyle w:val="ListParagraph"/>
        <w:ind w:left="1495"/>
        <w:rPr>
          <w:b/>
          <w:bCs/>
        </w:rPr>
      </w:pPr>
    </w:p>
    <w:p w14:paraId="489933ED" w14:textId="03ED08FE" w:rsidR="000716A7" w:rsidRDefault="000716A7" w:rsidP="00C72D79">
      <w:pPr>
        <w:pStyle w:val="BodyText"/>
        <w:rPr>
          <w:noProof/>
          <w:sz w:val="24"/>
          <w:szCs w:val="24"/>
        </w:rPr>
      </w:pPr>
      <w:r w:rsidRPr="00C72D79">
        <w:rPr>
          <w:noProof/>
          <w:sz w:val="24"/>
          <w:szCs w:val="24"/>
        </w:rPr>
        <w:t>Movements in the Council’s usable reserves are detailed in the Movement in Reserves Statement and the following note.</w:t>
      </w:r>
    </w:p>
    <w:p w14:paraId="5F32E149" w14:textId="77777777" w:rsidR="00C72D79" w:rsidRPr="00C72D79" w:rsidRDefault="00C72D79" w:rsidP="00C72D79">
      <w:pPr>
        <w:pStyle w:val="BodyText"/>
        <w:rPr>
          <w:noProof/>
          <w:sz w:val="24"/>
          <w:szCs w:val="24"/>
        </w:rPr>
      </w:pPr>
    </w:p>
    <w:p w14:paraId="54A298C7" w14:textId="50527E31" w:rsidR="000716A7" w:rsidRPr="00C72D79" w:rsidRDefault="0019434A" w:rsidP="00C72D79">
      <w:pPr>
        <w:pStyle w:val="BodyText"/>
        <w:rPr>
          <w:b/>
          <w:bCs/>
          <w:noProof/>
          <w:sz w:val="24"/>
          <w:szCs w:val="24"/>
        </w:rPr>
      </w:pPr>
      <w:r w:rsidRPr="00C72D79">
        <w:rPr>
          <w:b/>
          <w:bCs/>
          <w:noProof/>
          <w:sz w:val="24"/>
          <w:szCs w:val="24"/>
        </w:rPr>
        <w:t xml:space="preserve">Service </w:t>
      </w:r>
      <w:r w:rsidR="000716A7" w:rsidRPr="00C72D79">
        <w:rPr>
          <w:b/>
          <w:bCs/>
          <w:noProof/>
          <w:sz w:val="24"/>
          <w:szCs w:val="24"/>
        </w:rPr>
        <w:t>Earmarked Reserves</w:t>
      </w:r>
    </w:p>
    <w:p w14:paraId="590448C5" w14:textId="77777777" w:rsidR="00A4380A" w:rsidRDefault="000716A7" w:rsidP="00C72D79">
      <w:pPr>
        <w:pStyle w:val="BodyText"/>
        <w:rPr>
          <w:noProof/>
          <w:sz w:val="24"/>
          <w:szCs w:val="24"/>
        </w:rPr>
      </w:pPr>
      <w:r w:rsidRPr="00C72D79">
        <w:rPr>
          <w:noProof/>
          <w:sz w:val="24"/>
          <w:szCs w:val="24"/>
        </w:rPr>
        <w:t xml:space="preserve">This note sets out the amounts set aside from the General Fund balances to earmarked reserves for future </w:t>
      </w:r>
      <w:r w:rsidR="005B24B4" w:rsidRPr="00C72D79">
        <w:rPr>
          <w:noProof/>
          <w:sz w:val="24"/>
          <w:szCs w:val="24"/>
        </w:rPr>
        <w:t xml:space="preserve">service </w:t>
      </w:r>
      <w:r w:rsidRPr="00C72D79">
        <w:rPr>
          <w:noProof/>
          <w:sz w:val="24"/>
          <w:szCs w:val="24"/>
        </w:rPr>
        <w:t>expenditure plans. Further detail on the movement of reserves can be found within the Narrative Statement.</w:t>
      </w:r>
    </w:p>
    <w:p w14:paraId="6C81AE7B" w14:textId="77777777" w:rsidR="00C72D79" w:rsidRPr="00C72D79" w:rsidRDefault="00C72D79" w:rsidP="00C72D79">
      <w:pPr>
        <w:pStyle w:val="BodyText"/>
        <w:rPr>
          <w:noProof/>
          <w:sz w:val="24"/>
          <w:szCs w:val="24"/>
        </w:rPr>
      </w:pPr>
    </w:p>
    <w:p w14:paraId="595A4C5C" w14:textId="77777777" w:rsidR="00680B26" w:rsidRDefault="00680B26" w:rsidP="00680B26">
      <w:pPr>
        <w:ind w:right="776"/>
      </w:pPr>
    </w:p>
    <w:p w14:paraId="39B7D02D" w14:textId="0A30E4D0" w:rsidR="00EB28D6" w:rsidRDefault="00EA271E" w:rsidP="00680B26">
      <w:pPr>
        <w:ind w:right="776"/>
        <w:sectPr w:rsidR="00EB28D6" w:rsidSect="00A90136">
          <w:pgSz w:w="16838" w:h="11906" w:orient="landscape" w:code="9"/>
          <w:pgMar w:top="1440" w:right="1440" w:bottom="1440" w:left="1440" w:header="720" w:footer="720" w:gutter="0"/>
          <w:cols w:space="720"/>
          <w:titlePg/>
          <w:docGrid w:linePitch="326"/>
        </w:sectPr>
      </w:pPr>
      <w:r>
        <w:object w:dxaOrig="12075" w:dyaOrig="6270" w14:anchorId="4A37F0D5">
          <v:shape id="_x0000_i1068" type="#_x0000_t75" style="width:603.75pt;height:313.5pt" o:ole="">
            <v:imagedata r:id="rId114" o:title=""/>
          </v:shape>
          <o:OLEObject Type="Link" ProgID="Excel.Sheet.12" ShapeID="_x0000_i1068" DrawAspect="Content" r:id="rId115" UpdateMode="Always">
            <o:LinkType>EnhancedMetaFile</o:LinkType>
            <o:LockedField>false</o:LockedField>
          </o:OLEObject>
        </w:object>
      </w:r>
    </w:p>
    <w:p w14:paraId="61A7CAD7" w14:textId="77777777" w:rsidR="000716A7" w:rsidRDefault="000716A7" w:rsidP="00C72D79">
      <w:pPr>
        <w:pStyle w:val="BodyText"/>
        <w:rPr>
          <w:sz w:val="24"/>
          <w:szCs w:val="24"/>
          <w:lang w:eastAsia="en-GB"/>
        </w:rPr>
      </w:pPr>
      <w:bookmarkStart w:id="33" w:name="_1719392827"/>
      <w:bookmarkEnd w:id="33"/>
      <w:r w:rsidRPr="00C72D79">
        <w:rPr>
          <w:sz w:val="24"/>
          <w:szCs w:val="24"/>
        </w:rPr>
        <w:lastRenderedPageBreak/>
        <w:t>Details</w:t>
      </w:r>
      <w:r w:rsidRPr="00C72D79">
        <w:rPr>
          <w:sz w:val="24"/>
          <w:szCs w:val="24"/>
          <w:lang w:eastAsia="en-GB"/>
        </w:rPr>
        <w:t xml:space="preserve"> of the major usable reserves are set out below:</w:t>
      </w:r>
    </w:p>
    <w:p w14:paraId="3C3BF460" w14:textId="77777777" w:rsidR="00C72D79" w:rsidRPr="00C72D79" w:rsidRDefault="00C72D79" w:rsidP="00C72D79">
      <w:pPr>
        <w:pStyle w:val="BodyText"/>
        <w:rPr>
          <w:sz w:val="24"/>
          <w:szCs w:val="24"/>
          <w:lang w:eastAsia="en-GB"/>
        </w:rPr>
      </w:pPr>
    </w:p>
    <w:p w14:paraId="7103B968" w14:textId="60392244" w:rsidR="00AC116C" w:rsidRPr="00C72D79" w:rsidRDefault="00AC116C" w:rsidP="00C72D79">
      <w:pPr>
        <w:pStyle w:val="BodyText"/>
        <w:rPr>
          <w:b/>
          <w:bCs/>
          <w:sz w:val="24"/>
          <w:szCs w:val="24"/>
          <w:lang w:eastAsia="en-GB"/>
        </w:rPr>
      </w:pPr>
      <w:r w:rsidRPr="00C72D79">
        <w:rPr>
          <w:b/>
          <w:bCs/>
          <w:sz w:val="24"/>
          <w:szCs w:val="24"/>
          <w:lang w:eastAsia="en-GB"/>
        </w:rPr>
        <w:t>Di</w:t>
      </w:r>
      <w:r w:rsidR="000A1C05" w:rsidRPr="00C72D79">
        <w:rPr>
          <w:b/>
          <w:bCs/>
          <w:sz w:val="24"/>
          <w:szCs w:val="24"/>
          <w:lang w:eastAsia="en-GB"/>
        </w:rPr>
        <w:t xml:space="preserve">strict </w:t>
      </w:r>
      <w:r w:rsidR="00427AF8">
        <w:rPr>
          <w:b/>
          <w:bCs/>
          <w:sz w:val="24"/>
          <w:szCs w:val="24"/>
          <w:lang w:eastAsia="en-GB"/>
        </w:rPr>
        <w:t>p</w:t>
      </w:r>
      <w:r w:rsidR="000A1C05" w:rsidRPr="00C72D79">
        <w:rPr>
          <w:b/>
          <w:bCs/>
          <w:sz w:val="24"/>
          <w:szCs w:val="24"/>
          <w:lang w:eastAsia="en-GB"/>
        </w:rPr>
        <w:t xml:space="preserve">lanning </w:t>
      </w:r>
      <w:r w:rsidR="00427AF8">
        <w:rPr>
          <w:b/>
          <w:bCs/>
          <w:sz w:val="24"/>
          <w:szCs w:val="24"/>
          <w:lang w:eastAsia="en-GB"/>
        </w:rPr>
        <w:t>i</w:t>
      </w:r>
      <w:r w:rsidR="000A1C05" w:rsidRPr="00C72D79">
        <w:rPr>
          <w:b/>
          <w:bCs/>
          <w:sz w:val="24"/>
          <w:szCs w:val="24"/>
          <w:lang w:eastAsia="en-GB"/>
        </w:rPr>
        <w:t xml:space="preserve">nquiry </w:t>
      </w:r>
      <w:r w:rsidR="00427AF8">
        <w:rPr>
          <w:b/>
          <w:bCs/>
          <w:sz w:val="24"/>
          <w:szCs w:val="24"/>
          <w:lang w:eastAsia="en-GB"/>
        </w:rPr>
        <w:t>r</w:t>
      </w:r>
      <w:r w:rsidR="000A1C05" w:rsidRPr="00C72D79">
        <w:rPr>
          <w:b/>
          <w:bCs/>
          <w:sz w:val="24"/>
          <w:szCs w:val="24"/>
          <w:lang w:eastAsia="en-GB"/>
        </w:rPr>
        <w:t xml:space="preserve">eserve </w:t>
      </w:r>
    </w:p>
    <w:p w14:paraId="3A2C6467" w14:textId="26ABDB08" w:rsidR="00582871" w:rsidRDefault="00166EBB" w:rsidP="00C72D79">
      <w:pPr>
        <w:pStyle w:val="BodyText"/>
        <w:rPr>
          <w:sz w:val="24"/>
          <w:szCs w:val="24"/>
          <w:lang w:eastAsia="en-GB"/>
        </w:rPr>
      </w:pPr>
      <w:r w:rsidRPr="00C72D79">
        <w:rPr>
          <w:sz w:val="24"/>
          <w:szCs w:val="24"/>
          <w:lang w:eastAsia="en-GB"/>
        </w:rPr>
        <w:t>This</w:t>
      </w:r>
      <w:r w:rsidR="001D751B" w:rsidRPr="00C72D79">
        <w:rPr>
          <w:sz w:val="24"/>
          <w:szCs w:val="24"/>
          <w:lang w:eastAsia="en-GB"/>
        </w:rPr>
        <w:t xml:space="preserve"> reserve is to fund the costs of having and maintaining a Local Plan as required by legislation</w:t>
      </w:r>
      <w:r w:rsidR="005036F0" w:rsidRPr="00C72D79">
        <w:rPr>
          <w:sz w:val="24"/>
          <w:szCs w:val="24"/>
          <w:lang w:eastAsia="en-GB"/>
        </w:rPr>
        <w:t>.</w:t>
      </w:r>
    </w:p>
    <w:p w14:paraId="1A3F91BD" w14:textId="77777777" w:rsidR="00C72D79" w:rsidRPr="00C72D79" w:rsidRDefault="00C72D79" w:rsidP="00C72D79">
      <w:pPr>
        <w:pStyle w:val="BodyText"/>
        <w:rPr>
          <w:sz w:val="24"/>
          <w:szCs w:val="24"/>
          <w:lang w:eastAsia="en-GB"/>
        </w:rPr>
      </w:pPr>
    </w:p>
    <w:p w14:paraId="0C5B1BF9" w14:textId="76CC9BD9" w:rsidR="00997C07" w:rsidRPr="00C72D79" w:rsidRDefault="00997C07" w:rsidP="00C72D79">
      <w:pPr>
        <w:pStyle w:val="BodyText"/>
        <w:rPr>
          <w:b/>
          <w:bCs/>
          <w:sz w:val="24"/>
          <w:szCs w:val="24"/>
          <w:lang w:eastAsia="en-GB"/>
        </w:rPr>
      </w:pPr>
      <w:r w:rsidRPr="00C72D79">
        <w:rPr>
          <w:b/>
          <w:bCs/>
          <w:sz w:val="24"/>
          <w:szCs w:val="24"/>
          <w:lang w:eastAsia="en-GB"/>
        </w:rPr>
        <w:t xml:space="preserve">Elections </w:t>
      </w:r>
      <w:r w:rsidR="00427AF8">
        <w:rPr>
          <w:b/>
          <w:bCs/>
          <w:sz w:val="24"/>
          <w:szCs w:val="24"/>
          <w:lang w:eastAsia="en-GB"/>
        </w:rPr>
        <w:t>r</w:t>
      </w:r>
      <w:r w:rsidRPr="00C72D79">
        <w:rPr>
          <w:b/>
          <w:bCs/>
          <w:sz w:val="24"/>
          <w:szCs w:val="24"/>
          <w:lang w:eastAsia="en-GB"/>
        </w:rPr>
        <w:t>eserve</w:t>
      </w:r>
    </w:p>
    <w:p w14:paraId="43AD3442" w14:textId="110AFCBE" w:rsidR="00997C07" w:rsidRDefault="00997C07" w:rsidP="00C72D79">
      <w:pPr>
        <w:pStyle w:val="BodyText"/>
        <w:rPr>
          <w:sz w:val="24"/>
          <w:szCs w:val="24"/>
          <w:lang w:eastAsia="en-GB"/>
        </w:rPr>
      </w:pPr>
      <w:r w:rsidRPr="00C72D79">
        <w:rPr>
          <w:sz w:val="24"/>
          <w:szCs w:val="24"/>
          <w:lang w:eastAsia="en-GB"/>
        </w:rPr>
        <w:t xml:space="preserve">This reserve is </w:t>
      </w:r>
      <w:r w:rsidR="001B50D5" w:rsidRPr="00C72D79">
        <w:rPr>
          <w:sz w:val="24"/>
          <w:szCs w:val="24"/>
          <w:lang w:eastAsia="en-GB"/>
        </w:rPr>
        <w:t>used to smooth election</w:t>
      </w:r>
      <w:r w:rsidRPr="00C72D79">
        <w:rPr>
          <w:sz w:val="24"/>
          <w:szCs w:val="24"/>
          <w:lang w:eastAsia="en-GB"/>
        </w:rPr>
        <w:t xml:space="preserve"> </w:t>
      </w:r>
      <w:r w:rsidR="001B50D5" w:rsidRPr="00C72D79">
        <w:rPr>
          <w:sz w:val="24"/>
          <w:szCs w:val="24"/>
          <w:lang w:eastAsia="en-GB"/>
        </w:rPr>
        <w:t xml:space="preserve">related </w:t>
      </w:r>
      <w:r w:rsidRPr="00C72D79">
        <w:rPr>
          <w:sz w:val="24"/>
          <w:szCs w:val="24"/>
          <w:lang w:eastAsia="en-GB"/>
        </w:rPr>
        <w:t>expenditure over the 4</w:t>
      </w:r>
      <w:r w:rsidR="007358B9" w:rsidRPr="00C72D79">
        <w:rPr>
          <w:sz w:val="24"/>
          <w:szCs w:val="24"/>
          <w:lang w:eastAsia="en-GB"/>
        </w:rPr>
        <w:t>-</w:t>
      </w:r>
      <w:r w:rsidRPr="00C72D79">
        <w:rPr>
          <w:sz w:val="24"/>
          <w:szCs w:val="24"/>
          <w:lang w:eastAsia="en-GB"/>
        </w:rPr>
        <w:t>year cycle for District Elections</w:t>
      </w:r>
      <w:r w:rsidR="0040691A" w:rsidRPr="00C72D79">
        <w:rPr>
          <w:sz w:val="24"/>
          <w:szCs w:val="24"/>
          <w:lang w:eastAsia="en-GB"/>
        </w:rPr>
        <w:t xml:space="preserve"> and to fund local by-elections</w:t>
      </w:r>
      <w:r w:rsidRPr="00C72D79">
        <w:rPr>
          <w:sz w:val="24"/>
          <w:szCs w:val="24"/>
          <w:lang w:eastAsia="en-GB"/>
        </w:rPr>
        <w:t xml:space="preserve">.  </w:t>
      </w:r>
    </w:p>
    <w:p w14:paraId="4CB5AAA4" w14:textId="77777777" w:rsidR="00C72D79" w:rsidRPr="00C72D79" w:rsidRDefault="00C72D79" w:rsidP="00C72D79">
      <w:pPr>
        <w:pStyle w:val="BodyText"/>
        <w:rPr>
          <w:sz w:val="24"/>
          <w:szCs w:val="24"/>
          <w:lang w:eastAsia="en-GB"/>
        </w:rPr>
      </w:pPr>
    </w:p>
    <w:p w14:paraId="35CACBD8" w14:textId="726A69AD" w:rsidR="000716A7" w:rsidRPr="00C72D79" w:rsidRDefault="000716A7" w:rsidP="00C72D79">
      <w:pPr>
        <w:pStyle w:val="BodyText"/>
        <w:rPr>
          <w:b/>
          <w:bCs/>
          <w:sz w:val="24"/>
          <w:szCs w:val="24"/>
          <w:lang w:eastAsia="en-GB"/>
        </w:rPr>
      </w:pPr>
      <w:r w:rsidRPr="00C72D79">
        <w:rPr>
          <w:b/>
          <w:bCs/>
          <w:sz w:val="24"/>
          <w:szCs w:val="24"/>
          <w:lang w:eastAsia="en-GB"/>
        </w:rPr>
        <w:t xml:space="preserve">Asset </w:t>
      </w:r>
      <w:r w:rsidR="00427AF8">
        <w:rPr>
          <w:b/>
          <w:bCs/>
          <w:sz w:val="24"/>
          <w:szCs w:val="24"/>
          <w:lang w:eastAsia="en-GB"/>
        </w:rPr>
        <w:t>r</w:t>
      </w:r>
      <w:r w:rsidRPr="00C72D79">
        <w:rPr>
          <w:b/>
          <w:bCs/>
          <w:sz w:val="24"/>
          <w:szCs w:val="24"/>
          <w:lang w:eastAsia="en-GB"/>
        </w:rPr>
        <w:t xml:space="preserve">epair &amp; </w:t>
      </w:r>
      <w:r w:rsidR="00427AF8">
        <w:rPr>
          <w:b/>
          <w:bCs/>
          <w:sz w:val="24"/>
          <w:szCs w:val="24"/>
          <w:lang w:eastAsia="en-GB"/>
        </w:rPr>
        <w:t>r</w:t>
      </w:r>
      <w:r w:rsidRPr="00C72D79">
        <w:rPr>
          <w:b/>
          <w:bCs/>
          <w:sz w:val="24"/>
          <w:szCs w:val="24"/>
          <w:lang w:eastAsia="en-GB"/>
        </w:rPr>
        <w:t xml:space="preserve">enewal </w:t>
      </w:r>
      <w:r w:rsidR="00427AF8">
        <w:rPr>
          <w:b/>
          <w:bCs/>
          <w:sz w:val="24"/>
          <w:szCs w:val="24"/>
          <w:lang w:eastAsia="en-GB"/>
        </w:rPr>
        <w:t>r</w:t>
      </w:r>
      <w:r w:rsidRPr="00C72D79">
        <w:rPr>
          <w:b/>
          <w:bCs/>
          <w:sz w:val="24"/>
          <w:szCs w:val="24"/>
          <w:lang w:eastAsia="en-GB"/>
        </w:rPr>
        <w:t xml:space="preserve">eserve </w:t>
      </w:r>
    </w:p>
    <w:p w14:paraId="3FFAFD27" w14:textId="77777777" w:rsidR="005E4B5E" w:rsidRPr="00C72D79" w:rsidRDefault="000716A7" w:rsidP="00C72D79">
      <w:pPr>
        <w:pStyle w:val="BodyText"/>
        <w:rPr>
          <w:rFonts w:cs="Arial"/>
          <w:color w:val="000000"/>
          <w:sz w:val="24"/>
          <w:szCs w:val="24"/>
          <w:lang w:eastAsia="en-GB"/>
        </w:rPr>
      </w:pPr>
      <w:r w:rsidRPr="00C72D79">
        <w:rPr>
          <w:rFonts w:cs="Arial"/>
          <w:color w:val="000000"/>
          <w:sz w:val="24"/>
          <w:szCs w:val="24"/>
          <w:lang w:eastAsia="en-GB"/>
        </w:rPr>
        <w:t>This reserve is to part fund investment into the Council's land, buildings &amp; vehicles, further stock condition surveys and to progress the asset rationalisat</w:t>
      </w:r>
      <w:r w:rsidR="00394843" w:rsidRPr="00C72D79">
        <w:rPr>
          <w:rFonts w:cs="Arial"/>
          <w:color w:val="000000"/>
          <w:sz w:val="24"/>
          <w:szCs w:val="24"/>
          <w:lang w:eastAsia="en-GB"/>
        </w:rPr>
        <w:t>ion programme.</w:t>
      </w:r>
    </w:p>
    <w:p w14:paraId="5393C342" w14:textId="77777777" w:rsidR="00A90136" w:rsidRPr="00C72D79" w:rsidRDefault="00A90136" w:rsidP="00C72D79">
      <w:pPr>
        <w:pStyle w:val="BodyText"/>
        <w:rPr>
          <w:rFonts w:cs="Arial"/>
          <w:color w:val="000000"/>
          <w:sz w:val="24"/>
          <w:szCs w:val="24"/>
          <w:lang w:eastAsia="en-GB"/>
        </w:rPr>
      </w:pPr>
    </w:p>
    <w:p w14:paraId="02DB5061" w14:textId="09C02810" w:rsidR="008E45FF" w:rsidRPr="00C72D79" w:rsidRDefault="008E45FF" w:rsidP="00C72D79">
      <w:pPr>
        <w:pStyle w:val="BodyText"/>
        <w:rPr>
          <w:b/>
          <w:bCs/>
          <w:sz w:val="24"/>
          <w:szCs w:val="24"/>
          <w:lang w:eastAsia="en-GB"/>
        </w:rPr>
      </w:pPr>
      <w:r w:rsidRPr="00C72D79">
        <w:rPr>
          <w:b/>
          <w:bCs/>
          <w:sz w:val="24"/>
          <w:szCs w:val="24"/>
          <w:lang w:eastAsia="en-GB"/>
        </w:rPr>
        <w:t xml:space="preserve">Joint </w:t>
      </w:r>
      <w:r w:rsidR="00427AF8">
        <w:rPr>
          <w:b/>
          <w:bCs/>
          <w:sz w:val="24"/>
          <w:szCs w:val="24"/>
          <w:lang w:eastAsia="en-GB"/>
        </w:rPr>
        <w:t>c</w:t>
      </w:r>
      <w:r w:rsidRPr="00C72D79">
        <w:rPr>
          <w:b/>
          <w:bCs/>
          <w:sz w:val="24"/>
          <w:szCs w:val="24"/>
          <w:lang w:eastAsia="en-GB"/>
        </w:rPr>
        <w:t xml:space="preserve">rematorium </w:t>
      </w:r>
      <w:r w:rsidR="00427AF8">
        <w:rPr>
          <w:b/>
          <w:bCs/>
          <w:sz w:val="24"/>
          <w:szCs w:val="24"/>
          <w:lang w:eastAsia="en-GB"/>
        </w:rPr>
        <w:t>r</w:t>
      </w:r>
      <w:r w:rsidRPr="00C72D79">
        <w:rPr>
          <w:b/>
          <w:bCs/>
          <w:sz w:val="24"/>
          <w:szCs w:val="24"/>
          <w:lang w:eastAsia="en-GB"/>
        </w:rPr>
        <w:t>eserve</w:t>
      </w:r>
    </w:p>
    <w:p w14:paraId="32A737F6" w14:textId="1C59D03F" w:rsidR="0001105E" w:rsidRDefault="0001105E" w:rsidP="00C72D79">
      <w:pPr>
        <w:pStyle w:val="BodyText"/>
        <w:rPr>
          <w:sz w:val="24"/>
          <w:szCs w:val="24"/>
          <w:lang w:eastAsia="en-GB"/>
        </w:rPr>
      </w:pPr>
      <w:r w:rsidRPr="00C72D79">
        <w:rPr>
          <w:sz w:val="24"/>
          <w:szCs w:val="24"/>
          <w:lang w:eastAsia="en-GB"/>
        </w:rPr>
        <w:t xml:space="preserve">This reserve </w:t>
      </w:r>
      <w:r w:rsidR="00D006DA" w:rsidRPr="00C72D79">
        <w:rPr>
          <w:sz w:val="24"/>
          <w:szCs w:val="24"/>
          <w:lang w:eastAsia="en-GB"/>
        </w:rPr>
        <w:t xml:space="preserve">is </w:t>
      </w:r>
      <w:r w:rsidRPr="00C72D79">
        <w:rPr>
          <w:sz w:val="24"/>
          <w:szCs w:val="24"/>
          <w:lang w:eastAsia="en-GB"/>
        </w:rPr>
        <w:t>to fund Ashfield District Council</w:t>
      </w:r>
      <w:r w:rsidR="000D06A1" w:rsidRPr="00C72D79">
        <w:rPr>
          <w:sz w:val="24"/>
          <w:szCs w:val="24"/>
          <w:lang w:eastAsia="en-GB"/>
        </w:rPr>
        <w:t>’s</w:t>
      </w:r>
      <w:r w:rsidRPr="00C72D79">
        <w:rPr>
          <w:sz w:val="24"/>
          <w:szCs w:val="24"/>
          <w:lang w:eastAsia="en-GB"/>
        </w:rPr>
        <w:t xml:space="preserve"> proportion of any maintenance expenditure to the crematorium, which is jointly run between Ashfield District Council, Mansfield District Council and Newark and Sherwood District Council.</w:t>
      </w:r>
    </w:p>
    <w:p w14:paraId="33FF7971" w14:textId="77777777" w:rsidR="00C72D79" w:rsidRPr="00C72D79" w:rsidRDefault="00C72D79" w:rsidP="00C72D79">
      <w:pPr>
        <w:pStyle w:val="BodyText"/>
        <w:rPr>
          <w:sz w:val="24"/>
          <w:szCs w:val="24"/>
          <w:lang w:eastAsia="en-GB"/>
        </w:rPr>
      </w:pPr>
    </w:p>
    <w:p w14:paraId="1C2B66D9" w14:textId="7DDB25E5" w:rsidR="0097677B" w:rsidRPr="00C72D79" w:rsidRDefault="00DD0062" w:rsidP="00C72D79">
      <w:pPr>
        <w:pStyle w:val="BodyText"/>
        <w:rPr>
          <w:b/>
          <w:bCs/>
          <w:sz w:val="24"/>
          <w:szCs w:val="24"/>
          <w:lang w:eastAsia="en-GB"/>
        </w:rPr>
      </w:pPr>
      <w:r w:rsidRPr="00C72D79">
        <w:rPr>
          <w:b/>
          <w:bCs/>
          <w:sz w:val="24"/>
          <w:szCs w:val="24"/>
          <w:lang w:eastAsia="en-GB"/>
        </w:rPr>
        <w:t>I</w:t>
      </w:r>
      <w:r w:rsidR="0097677B" w:rsidRPr="00C72D79">
        <w:rPr>
          <w:b/>
          <w:bCs/>
          <w:sz w:val="24"/>
          <w:szCs w:val="24"/>
          <w:lang w:eastAsia="en-GB"/>
        </w:rPr>
        <w:t xml:space="preserve">nsurance </w:t>
      </w:r>
      <w:r w:rsidR="00427AF8">
        <w:rPr>
          <w:b/>
          <w:bCs/>
          <w:sz w:val="24"/>
          <w:szCs w:val="24"/>
          <w:lang w:eastAsia="en-GB"/>
        </w:rPr>
        <w:t>r</w:t>
      </w:r>
      <w:r w:rsidR="0097677B" w:rsidRPr="00C72D79">
        <w:rPr>
          <w:b/>
          <w:bCs/>
          <w:sz w:val="24"/>
          <w:szCs w:val="24"/>
          <w:lang w:eastAsia="en-GB"/>
        </w:rPr>
        <w:t xml:space="preserve">elated </w:t>
      </w:r>
      <w:r w:rsidR="00427AF8">
        <w:rPr>
          <w:b/>
          <w:bCs/>
          <w:sz w:val="24"/>
          <w:szCs w:val="24"/>
          <w:lang w:eastAsia="en-GB"/>
        </w:rPr>
        <w:t>r</w:t>
      </w:r>
      <w:r w:rsidR="0097677B" w:rsidRPr="00C72D79">
        <w:rPr>
          <w:b/>
          <w:bCs/>
          <w:sz w:val="24"/>
          <w:szCs w:val="24"/>
          <w:lang w:eastAsia="en-GB"/>
        </w:rPr>
        <w:t xml:space="preserve">eserves </w:t>
      </w:r>
    </w:p>
    <w:p w14:paraId="4815634E" w14:textId="0C95CE58" w:rsidR="0097677B" w:rsidRDefault="0097677B" w:rsidP="00C72D79">
      <w:pPr>
        <w:pStyle w:val="BodyText"/>
        <w:rPr>
          <w:sz w:val="24"/>
          <w:szCs w:val="24"/>
          <w:lang w:eastAsia="en-GB"/>
        </w:rPr>
      </w:pPr>
      <w:r w:rsidRPr="00C72D79">
        <w:rPr>
          <w:sz w:val="24"/>
          <w:szCs w:val="24"/>
          <w:lang w:eastAsia="en-GB"/>
        </w:rPr>
        <w:t>To provide self</w:t>
      </w:r>
      <w:r w:rsidR="008E45FF" w:rsidRPr="00C72D79">
        <w:rPr>
          <w:sz w:val="24"/>
          <w:szCs w:val="24"/>
          <w:lang w:eastAsia="en-GB"/>
        </w:rPr>
        <w:t>-</w:t>
      </w:r>
      <w:r w:rsidRPr="00C72D79">
        <w:rPr>
          <w:sz w:val="24"/>
          <w:szCs w:val="24"/>
          <w:lang w:eastAsia="en-GB"/>
        </w:rPr>
        <w:t xml:space="preserve">insurance for smaller value claims and to smooth claims between years.  </w:t>
      </w:r>
      <w:r w:rsidR="00DD5FD0" w:rsidRPr="00C72D79">
        <w:rPr>
          <w:sz w:val="24"/>
          <w:szCs w:val="24"/>
          <w:lang w:eastAsia="en-GB"/>
        </w:rPr>
        <w:t>Also,</w:t>
      </w:r>
      <w:r w:rsidRPr="00C72D79">
        <w:rPr>
          <w:sz w:val="24"/>
          <w:szCs w:val="24"/>
          <w:lang w:eastAsia="en-GB"/>
        </w:rPr>
        <w:t xml:space="preserve"> to fund future liability claims </w:t>
      </w:r>
      <w:r w:rsidR="00DD5FD0" w:rsidRPr="00C72D79">
        <w:rPr>
          <w:sz w:val="24"/>
          <w:szCs w:val="24"/>
          <w:lang w:eastAsia="en-GB"/>
        </w:rPr>
        <w:t>because of</w:t>
      </w:r>
      <w:r w:rsidRPr="00C72D79">
        <w:rPr>
          <w:sz w:val="24"/>
          <w:szCs w:val="24"/>
          <w:lang w:eastAsia="en-GB"/>
        </w:rPr>
        <w:t xml:space="preserve"> liquidation of MMI and Independent Insurance Company.</w:t>
      </w:r>
    </w:p>
    <w:p w14:paraId="6314559E" w14:textId="77777777" w:rsidR="002539AA" w:rsidRDefault="002539AA" w:rsidP="00C72D79">
      <w:pPr>
        <w:pStyle w:val="BodyText"/>
        <w:rPr>
          <w:sz w:val="24"/>
          <w:szCs w:val="24"/>
          <w:lang w:eastAsia="en-GB"/>
        </w:rPr>
      </w:pPr>
    </w:p>
    <w:p w14:paraId="57D42796" w14:textId="24757A57" w:rsidR="000716A7" w:rsidRPr="00C72D79" w:rsidRDefault="000716A7" w:rsidP="00C72D79">
      <w:pPr>
        <w:pStyle w:val="BodyText"/>
        <w:rPr>
          <w:b/>
          <w:bCs/>
          <w:sz w:val="24"/>
          <w:szCs w:val="24"/>
          <w:lang w:eastAsia="en-GB"/>
        </w:rPr>
      </w:pPr>
      <w:r w:rsidRPr="00C72D79">
        <w:rPr>
          <w:b/>
          <w:bCs/>
          <w:sz w:val="24"/>
          <w:szCs w:val="24"/>
          <w:lang w:eastAsia="en-GB"/>
        </w:rPr>
        <w:t xml:space="preserve">Revenue </w:t>
      </w:r>
      <w:r w:rsidR="00427AF8">
        <w:rPr>
          <w:b/>
          <w:bCs/>
          <w:sz w:val="24"/>
          <w:szCs w:val="24"/>
          <w:lang w:eastAsia="en-GB"/>
        </w:rPr>
        <w:t>g</w:t>
      </w:r>
      <w:r w:rsidRPr="00C72D79">
        <w:rPr>
          <w:b/>
          <w:bCs/>
          <w:sz w:val="24"/>
          <w:szCs w:val="24"/>
          <w:lang w:eastAsia="en-GB"/>
        </w:rPr>
        <w:t xml:space="preserve">rant </w:t>
      </w:r>
      <w:r w:rsidR="00427AF8">
        <w:rPr>
          <w:b/>
          <w:bCs/>
          <w:sz w:val="24"/>
          <w:szCs w:val="24"/>
          <w:lang w:eastAsia="en-GB"/>
        </w:rPr>
        <w:t>r</w:t>
      </w:r>
      <w:r w:rsidRPr="00C72D79">
        <w:rPr>
          <w:b/>
          <w:bCs/>
          <w:sz w:val="24"/>
          <w:szCs w:val="24"/>
          <w:lang w:eastAsia="en-GB"/>
        </w:rPr>
        <w:t>eserve</w:t>
      </w:r>
    </w:p>
    <w:p w14:paraId="00FF919E" w14:textId="6CF0870E" w:rsidR="000716A7" w:rsidRDefault="000716A7" w:rsidP="00C72D79">
      <w:pPr>
        <w:pStyle w:val="BodyText"/>
        <w:rPr>
          <w:sz w:val="24"/>
          <w:szCs w:val="24"/>
          <w:lang w:eastAsia="en-GB"/>
        </w:rPr>
      </w:pPr>
      <w:r w:rsidRPr="00C72D79">
        <w:rPr>
          <w:sz w:val="24"/>
          <w:szCs w:val="24"/>
          <w:lang w:eastAsia="en-GB"/>
        </w:rPr>
        <w:t xml:space="preserve">This reflects the unused element of revenue grants awarded to the Council, for which the conditions of the grant are expected to be met or for which there are no conditions. The reserve will be used to meet future years' revenue expenditure as required. </w:t>
      </w:r>
      <w:r w:rsidR="00C2240A" w:rsidRPr="00C72D79">
        <w:rPr>
          <w:sz w:val="24"/>
          <w:szCs w:val="24"/>
          <w:lang w:eastAsia="en-GB"/>
        </w:rPr>
        <w:t xml:space="preserve"> This includes</w:t>
      </w:r>
      <w:r w:rsidR="00B034D4" w:rsidRPr="00C72D79">
        <w:rPr>
          <w:sz w:val="24"/>
          <w:szCs w:val="24"/>
          <w:lang w:eastAsia="en-GB"/>
        </w:rPr>
        <w:t xml:space="preserve"> </w:t>
      </w:r>
      <w:r w:rsidR="00DD5FD0" w:rsidRPr="00C72D79">
        <w:rPr>
          <w:sz w:val="24"/>
          <w:szCs w:val="24"/>
          <w:lang w:eastAsia="en-GB"/>
        </w:rPr>
        <w:t>several</w:t>
      </w:r>
      <w:r w:rsidR="00B034D4" w:rsidRPr="00C72D79">
        <w:rPr>
          <w:sz w:val="24"/>
          <w:szCs w:val="24"/>
          <w:lang w:eastAsia="en-GB"/>
        </w:rPr>
        <w:t xml:space="preserve"> Covid-19 related grants such as Council Tax Hardship Fund, New Burdens and </w:t>
      </w:r>
      <w:r w:rsidR="005A3153" w:rsidRPr="00C72D79">
        <w:rPr>
          <w:sz w:val="24"/>
          <w:szCs w:val="24"/>
          <w:lang w:eastAsia="en-GB"/>
        </w:rPr>
        <w:t>Homelessness</w:t>
      </w:r>
      <w:r w:rsidR="00B034D4" w:rsidRPr="00C72D79">
        <w:rPr>
          <w:sz w:val="24"/>
          <w:szCs w:val="24"/>
          <w:lang w:eastAsia="en-GB"/>
        </w:rPr>
        <w:t xml:space="preserve">.  </w:t>
      </w:r>
      <w:r w:rsidR="00C2240A" w:rsidRPr="00C72D79">
        <w:rPr>
          <w:sz w:val="24"/>
          <w:szCs w:val="24"/>
          <w:lang w:eastAsia="en-GB"/>
        </w:rPr>
        <w:t xml:space="preserve"> </w:t>
      </w:r>
      <w:r w:rsidR="00D006DA" w:rsidRPr="00C72D79">
        <w:rPr>
          <w:sz w:val="24"/>
          <w:szCs w:val="24"/>
          <w:lang w:eastAsia="en-GB"/>
        </w:rPr>
        <w:t xml:space="preserve">It also contains </w:t>
      </w:r>
      <w:r w:rsidR="00C2240A" w:rsidRPr="00C72D79">
        <w:rPr>
          <w:sz w:val="24"/>
          <w:szCs w:val="24"/>
          <w:lang w:eastAsia="en-GB"/>
        </w:rPr>
        <w:t xml:space="preserve">Towns Fund capacity </w:t>
      </w:r>
      <w:r w:rsidR="00D81233" w:rsidRPr="00C72D79">
        <w:rPr>
          <w:sz w:val="24"/>
          <w:szCs w:val="24"/>
          <w:lang w:eastAsia="en-GB"/>
        </w:rPr>
        <w:t xml:space="preserve">and revenue scheme </w:t>
      </w:r>
      <w:r w:rsidR="00C2240A" w:rsidRPr="00C72D79">
        <w:rPr>
          <w:sz w:val="24"/>
          <w:szCs w:val="24"/>
          <w:lang w:eastAsia="en-GB"/>
        </w:rPr>
        <w:t>funding to be utilised in 202</w:t>
      </w:r>
      <w:r w:rsidR="00135673">
        <w:rPr>
          <w:sz w:val="24"/>
          <w:szCs w:val="24"/>
          <w:lang w:eastAsia="en-GB"/>
        </w:rPr>
        <w:t>5/26</w:t>
      </w:r>
      <w:r w:rsidR="00C2240A" w:rsidRPr="00C72D79">
        <w:rPr>
          <w:sz w:val="24"/>
          <w:szCs w:val="24"/>
          <w:lang w:eastAsia="en-GB"/>
        </w:rPr>
        <w:t>.</w:t>
      </w:r>
    </w:p>
    <w:p w14:paraId="70D2C3D1" w14:textId="77777777" w:rsidR="00C72D79" w:rsidRPr="00C72D79" w:rsidRDefault="00C72D79" w:rsidP="00C72D79">
      <w:pPr>
        <w:pStyle w:val="BodyText"/>
        <w:rPr>
          <w:sz w:val="24"/>
          <w:szCs w:val="24"/>
          <w:lang w:eastAsia="en-GB"/>
        </w:rPr>
      </w:pPr>
    </w:p>
    <w:p w14:paraId="03F934F0" w14:textId="763DFEE9" w:rsidR="000716A7" w:rsidRPr="00C72D79" w:rsidRDefault="000716A7" w:rsidP="00C72D79">
      <w:pPr>
        <w:pStyle w:val="BodyText"/>
        <w:rPr>
          <w:b/>
          <w:bCs/>
          <w:sz w:val="24"/>
          <w:szCs w:val="24"/>
          <w:lang w:eastAsia="en-GB"/>
        </w:rPr>
      </w:pPr>
      <w:r w:rsidRPr="00C72D79">
        <w:rPr>
          <w:b/>
          <w:bCs/>
          <w:sz w:val="24"/>
          <w:szCs w:val="24"/>
          <w:lang w:eastAsia="en-GB"/>
        </w:rPr>
        <w:t xml:space="preserve">National </w:t>
      </w:r>
      <w:r w:rsidR="00427AF8">
        <w:rPr>
          <w:b/>
          <w:bCs/>
          <w:sz w:val="24"/>
          <w:szCs w:val="24"/>
          <w:lang w:eastAsia="en-GB"/>
        </w:rPr>
        <w:t>n</w:t>
      </w:r>
      <w:r w:rsidRPr="00C72D79">
        <w:rPr>
          <w:b/>
          <w:bCs/>
          <w:sz w:val="24"/>
          <w:szCs w:val="24"/>
          <w:lang w:eastAsia="en-GB"/>
        </w:rPr>
        <w:t>on-</w:t>
      </w:r>
      <w:r w:rsidR="00427AF8">
        <w:rPr>
          <w:b/>
          <w:bCs/>
          <w:sz w:val="24"/>
          <w:szCs w:val="24"/>
          <w:lang w:eastAsia="en-GB"/>
        </w:rPr>
        <w:t>d</w:t>
      </w:r>
      <w:r w:rsidRPr="00C72D79">
        <w:rPr>
          <w:b/>
          <w:bCs/>
          <w:sz w:val="24"/>
          <w:szCs w:val="24"/>
          <w:lang w:eastAsia="en-GB"/>
        </w:rPr>
        <w:t xml:space="preserve">omestic </w:t>
      </w:r>
      <w:r w:rsidR="00427AF8">
        <w:rPr>
          <w:b/>
          <w:bCs/>
          <w:sz w:val="24"/>
          <w:szCs w:val="24"/>
          <w:lang w:eastAsia="en-GB"/>
        </w:rPr>
        <w:t>r</w:t>
      </w:r>
      <w:r w:rsidRPr="00C72D79">
        <w:rPr>
          <w:b/>
          <w:bCs/>
          <w:sz w:val="24"/>
          <w:szCs w:val="24"/>
          <w:lang w:eastAsia="en-GB"/>
        </w:rPr>
        <w:t xml:space="preserve">ates (NDR) </w:t>
      </w:r>
      <w:r w:rsidR="00427AF8">
        <w:rPr>
          <w:b/>
          <w:bCs/>
          <w:sz w:val="24"/>
          <w:szCs w:val="24"/>
          <w:lang w:eastAsia="en-GB"/>
        </w:rPr>
        <w:t>e</w:t>
      </w:r>
      <w:r w:rsidRPr="00C72D79">
        <w:rPr>
          <w:b/>
          <w:bCs/>
          <w:sz w:val="24"/>
          <w:szCs w:val="24"/>
          <w:lang w:eastAsia="en-GB"/>
        </w:rPr>
        <w:t xml:space="preserve">qualisation </w:t>
      </w:r>
      <w:r w:rsidR="00427AF8">
        <w:rPr>
          <w:b/>
          <w:bCs/>
          <w:sz w:val="24"/>
          <w:szCs w:val="24"/>
          <w:lang w:eastAsia="en-GB"/>
        </w:rPr>
        <w:t>r</w:t>
      </w:r>
      <w:r w:rsidRPr="00C72D79">
        <w:rPr>
          <w:b/>
          <w:bCs/>
          <w:sz w:val="24"/>
          <w:szCs w:val="24"/>
          <w:lang w:eastAsia="en-GB"/>
        </w:rPr>
        <w:t xml:space="preserve">eserve </w:t>
      </w:r>
    </w:p>
    <w:p w14:paraId="0A709D34" w14:textId="5B8CD309" w:rsidR="000716A7" w:rsidRDefault="000716A7" w:rsidP="00C72D79">
      <w:pPr>
        <w:pStyle w:val="BodyText"/>
        <w:rPr>
          <w:sz w:val="24"/>
          <w:szCs w:val="24"/>
          <w:lang w:eastAsia="en-GB"/>
        </w:rPr>
      </w:pPr>
      <w:r w:rsidRPr="00C72D79">
        <w:rPr>
          <w:sz w:val="24"/>
          <w:szCs w:val="24"/>
          <w:lang w:eastAsia="en-GB"/>
        </w:rPr>
        <w:t>This reserve hold</w:t>
      </w:r>
      <w:r w:rsidR="00AF113C" w:rsidRPr="00C72D79">
        <w:rPr>
          <w:sz w:val="24"/>
          <w:szCs w:val="24"/>
          <w:lang w:eastAsia="en-GB"/>
        </w:rPr>
        <w:t>s</w:t>
      </w:r>
      <w:r w:rsidRPr="00C72D79">
        <w:rPr>
          <w:sz w:val="24"/>
          <w:szCs w:val="24"/>
          <w:lang w:eastAsia="en-GB"/>
        </w:rPr>
        <w:t xml:space="preserve"> gains relating to the variations to the NDR forecast and is utilised to fund deficits on the collection of NDR in future years</w:t>
      </w:r>
      <w:r w:rsidR="007839CF" w:rsidRPr="00C72D79">
        <w:rPr>
          <w:sz w:val="24"/>
          <w:szCs w:val="24"/>
          <w:lang w:eastAsia="en-GB"/>
        </w:rPr>
        <w:t xml:space="preserve"> and will be used to smooth out financial consequences following the implementation of Local Government funding reform.</w:t>
      </w:r>
    </w:p>
    <w:p w14:paraId="0F031CC5" w14:textId="77777777" w:rsidR="002539AA" w:rsidRDefault="002539AA" w:rsidP="00C72D79">
      <w:pPr>
        <w:pStyle w:val="BodyText"/>
        <w:rPr>
          <w:sz w:val="24"/>
          <w:szCs w:val="24"/>
          <w:lang w:eastAsia="en-GB"/>
        </w:rPr>
      </w:pPr>
    </w:p>
    <w:p w14:paraId="36B60BA5" w14:textId="660AB528" w:rsidR="002539AA" w:rsidRDefault="002539AA" w:rsidP="00C72D79">
      <w:pPr>
        <w:pStyle w:val="BodyText"/>
        <w:rPr>
          <w:b/>
          <w:bCs/>
          <w:sz w:val="24"/>
          <w:szCs w:val="24"/>
          <w:lang w:eastAsia="en-GB"/>
        </w:rPr>
      </w:pPr>
      <w:r w:rsidRPr="00094C7B">
        <w:rPr>
          <w:b/>
          <w:bCs/>
          <w:sz w:val="24"/>
          <w:szCs w:val="24"/>
          <w:lang w:eastAsia="en-GB"/>
        </w:rPr>
        <w:t xml:space="preserve">Supported </w:t>
      </w:r>
      <w:r w:rsidR="00427AF8" w:rsidRPr="00094C7B">
        <w:rPr>
          <w:b/>
          <w:bCs/>
          <w:sz w:val="24"/>
          <w:szCs w:val="24"/>
          <w:lang w:eastAsia="en-GB"/>
        </w:rPr>
        <w:t>h</w:t>
      </w:r>
      <w:r w:rsidRPr="00094C7B">
        <w:rPr>
          <w:b/>
          <w:bCs/>
          <w:sz w:val="24"/>
          <w:szCs w:val="24"/>
          <w:lang w:eastAsia="en-GB"/>
        </w:rPr>
        <w:t xml:space="preserve">ousing </w:t>
      </w:r>
      <w:r w:rsidR="00427AF8" w:rsidRPr="00094C7B">
        <w:rPr>
          <w:b/>
          <w:bCs/>
          <w:sz w:val="24"/>
          <w:szCs w:val="24"/>
          <w:lang w:eastAsia="en-GB"/>
        </w:rPr>
        <w:t>r</w:t>
      </w:r>
      <w:r w:rsidRPr="00094C7B">
        <w:rPr>
          <w:b/>
          <w:bCs/>
          <w:sz w:val="24"/>
          <w:szCs w:val="24"/>
          <w:lang w:eastAsia="en-GB"/>
        </w:rPr>
        <w:t>eserve</w:t>
      </w:r>
    </w:p>
    <w:p w14:paraId="31A0B6C5" w14:textId="26A80973" w:rsidR="002539AA" w:rsidRPr="002539AA" w:rsidRDefault="00677563" w:rsidP="00C72D79">
      <w:pPr>
        <w:pStyle w:val="BodyText"/>
        <w:rPr>
          <w:b/>
          <w:bCs/>
          <w:sz w:val="24"/>
          <w:szCs w:val="24"/>
          <w:lang w:eastAsia="en-GB"/>
        </w:rPr>
      </w:pPr>
      <w:r w:rsidRPr="00094C7B">
        <w:rPr>
          <w:sz w:val="24"/>
          <w:szCs w:val="24"/>
          <w:lang w:eastAsia="en-GB"/>
        </w:rPr>
        <w:t xml:space="preserve">This reserve is to fund administrative resources assisting the PSE team in work carried out </w:t>
      </w:r>
      <w:r w:rsidR="00094C7B" w:rsidRPr="00094C7B">
        <w:rPr>
          <w:sz w:val="24"/>
          <w:szCs w:val="24"/>
          <w:lang w:eastAsia="en-GB"/>
        </w:rPr>
        <w:t>to serve civil penalty notices to landlords.</w:t>
      </w:r>
    </w:p>
    <w:p w14:paraId="36B9178D" w14:textId="77777777" w:rsidR="00C72D79" w:rsidRPr="00C72D79" w:rsidRDefault="00C72D79" w:rsidP="00C72D79">
      <w:pPr>
        <w:pStyle w:val="BodyText"/>
        <w:rPr>
          <w:sz w:val="24"/>
          <w:szCs w:val="24"/>
          <w:lang w:eastAsia="en-GB"/>
        </w:rPr>
      </w:pPr>
    </w:p>
    <w:p w14:paraId="75BA5123" w14:textId="03B346D4" w:rsidR="000716A7" w:rsidRPr="00C72D79" w:rsidRDefault="00166EBB" w:rsidP="00C72D79">
      <w:pPr>
        <w:pStyle w:val="BodyText"/>
        <w:rPr>
          <w:b/>
          <w:bCs/>
          <w:sz w:val="24"/>
          <w:szCs w:val="24"/>
          <w:lang w:eastAsia="en-GB"/>
        </w:rPr>
      </w:pPr>
      <w:r w:rsidRPr="00C72D79">
        <w:rPr>
          <w:b/>
          <w:bCs/>
          <w:sz w:val="24"/>
          <w:szCs w:val="24"/>
          <w:lang w:eastAsia="en-GB"/>
        </w:rPr>
        <w:t>C</w:t>
      </w:r>
      <w:r w:rsidR="000716A7" w:rsidRPr="00C72D79">
        <w:rPr>
          <w:b/>
          <w:bCs/>
          <w:sz w:val="24"/>
          <w:szCs w:val="24"/>
          <w:lang w:eastAsia="en-GB"/>
        </w:rPr>
        <w:t xml:space="preserve">ommercial </w:t>
      </w:r>
      <w:r w:rsidR="00427AF8">
        <w:rPr>
          <w:b/>
          <w:bCs/>
          <w:sz w:val="24"/>
          <w:szCs w:val="24"/>
          <w:lang w:eastAsia="en-GB"/>
        </w:rPr>
        <w:t>p</w:t>
      </w:r>
      <w:r w:rsidR="000716A7" w:rsidRPr="00C72D79">
        <w:rPr>
          <w:b/>
          <w:bCs/>
          <w:sz w:val="24"/>
          <w:szCs w:val="24"/>
          <w:lang w:eastAsia="en-GB"/>
        </w:rPr>
        <w:t xml:space="preserve">roperty </w:t>
      </w:r>
      <w:r w:rsidR="00427AF8">
        <w:rPr>
          <w:b/>
          <w:bCs/>
          <w:sz w:val="24"/>
          <w:szCs w:val="24"/>
          <w:lang w:eastAsia="en-GB"/>
        </w:rPr>
        <w:t>i</w:t>
      </w:r>
      <w:r w:rsidR="000716A7" w:rsidRPr="00C72D79">
        <w:rPr>
          <w:b/>
          <w:bCs/>
          <w:sz w:val="24"/>
          <w:szCs w:val="24"/>
          <w:lang w:eastAsia="en-GB"/>
        </w:rPr>
        <w:t xml:space="preserve">nvestment </w:t>
      </w:r>
      <w:r w:rsidR="00427AF8">
        <w:rPr>
          <w:b/>
          <w:bCs/>
          <w:sz w:val="24"/>
          <w:szCs w:val="24"/>
          <w:lang w:eastAsia="en-GB"/>
        </w:rPr>
        <w:t>r</w:t>
      </w:r>
      <w:r w:rsidR="000716A7" w:rsidRPr="00C72D79">
        <w:rPr>
          <w:b/>
          <w:bCs/>
          <w:sz w:val="24"/>
          <w:szCs w:val="24"/>
          <w:lang w:eastAsia="en-GB"/>
        </w:rPr>
        <w:t>eserve</w:t>
      </w:r>
    </w:p>
    <w:p w14:paraId="07C79C43" w14:textId="77777777" w:rsidR="000716A7" w:rsidRDefault="000716A7" w:rsidP="00C72D79">
      <w:pPr>
        <w:pStyle w:val="BodyText"/>
        <w:rPr>
          <w:sz w:val="24"/>
          <w:szCs w:val="24"/>
          <w:lang w:eastAsia="en-GB"/>
        </w:rPr>
      </w:pPr>
      <w:r w:rsidRPr="00C72D79">
        <w:rPr>
          <w:sz w:val="24"/>
          <w:szCs w:val="24"/>
          <w:lang w:eastAsia="en-GB"/>
        </w:rPr>
        <w:t>This reserve is to provide funding to mitigate the impact of void periods on revenue and to mitigate fluctuations within the property market.</w:t>
      </w:r>
    </w:p>
    <w:p w14:paraId="484AD1BC" w14:textId="77777777" w:rsidR="00C72D79" w:rsidRPr="00C72D79" w:rsidRDefault="00C72D79" w:rsidP="00C72D79">
      <w:pPr>
        <w:pStyle w:val="BodyText"/>
        <w:rPr>
          <w:sz w:val="24"/>
          <w:szCs w:val="24"/>
          <w:lang w:eastAsia="en-GB"/>
        </w:rPr>
      </w:pPr>
    </w:p>
    <w:p w14:paraId="43BA5F72" w14:textId="1C1ED942" w:rsidR="00664CD0" w:rsidRPr="00C72D79" w:rsidRDefault="00664CD0" w:rsidP="00C72D79">
      <w:pPr>
        <w:pStyle w:val="BodyText"/>
        <w:rPr>
          <w:b/>
          <w:bCs/>
          <w:sz w:val="24"/>
          <w:szCs w:val="24"/>
          <w:lang w:eastAsia="en-GB"/>
        </w:rPr>
      </w:pPr>
      <w:r w:rsidRPr="00C72D79">
        <w:rPr>
          <w:b/>
          <w:bCs/>
          <w:sz w:val="24"/>
          <w:szCs w:val="24"/>
          <w:lang w:eastAsia="en-GB"/>
        </w:rPr>
        <w:t xml:space="preserve">Economic </w:t>
      </w:r>
      <w:r w:rsidR="00427AF8">
        <w:rPr>
          <w:b/>
          <w:bCs/>
          <w:sz w:val="24"/>
          <w:szCs w:val="24"/>
          <w:lang w:eastAsia="en-GB"/>
        </w:rPr>
        <w:t>d</w:t>
      </w:r>
      <w:r w:rsidRPr="00C72D79">
        <w:rPr>
          <w:b/>
          <w:bCs/>
          <w:sz w:val="24"/>
          <w:szCs w:val="24"/>
          <w:lang w:eastAsia="en-GB"/>
        </w:rPr>
        <w:t xml:space="preserve">evelopment and </w:t>
      </w:r>
      <w:r w:rsidR="00427AF8">
        <w:rPr>
          <w:b/>
          <w:bCs/>
          <w:sz w:val="24"/>
          <w:szCs w:val="24"/>
          <w:lang w:eastAsia="en-GB"/>
        </w:rPr>
        <w:t>p</w:t>
      </w:r>
      <w:r w:rsidRPr="00C72D79">
        <w:rPr>
          <w:b/>
          <w:bCs/>
          <w:sz w:val="24"/>
          <w:szCs w:val="24"/>
          <w:lang w:eastAsia="en-GB"/>
        </w:rPr>
        <w:t xml:space="preserve">lace </w:t>
      </w:r>
      <w:r w:rsidR="00427AF8">
        <w:rPr>
          <w:b/>
          <w:bCs/>
          <w:sz w:val="24"/>
          <w:szCs w:val="24"/>
          <w:lang w:eastAsia="en-GB"/>
        </w:rPr>
        <w:t>r</w:t>
      </w:r>
      <w:r w:rsidRPr="00C72D79">
        <w:rPr>
          <w:b/>
          <w:bCs/>
          <w:sz w:val="24"/>
          <w:szCs w:val="24"/>
          <w:lang w:eastAsia="en-GB"/>
        </w:rPr>
        <w:t>eserve</w:t>
      </w:r>
    </w:p>
    <w:p w14:paraId="5FEC7878" w14:textId="77777777" w:rsidR="00664CD0" w:rsidRDefault="00664CD0" w:rsidP="00C72D79">
      <w:pPr>
        <w:pStyle w:val="BodyText"/>
        <w:rPr>
          <w:sz w:val="24"/>
          <w:szCs w:val="24"/>
          <w:lang w:eastAsia="en-GB"/>
        </w:rPr>
      </w:pPr>
      <w:r w:rsidRPr="00C72D79">
        <w:rPr>
          <w:sz w:val="24"/>
          <w:szCs w:val="24"/>
          <w:lang w:eastAsia="en-GB"/>
        </w:rPr>
        <w:t>To provide funding for feasibility studies to unlock external funding or to support projects that will result in economic growth or support inward investment.</w:t>
      </w:r>
    </w:p>
    <w:p w14:paraId="2A9816EC" w14:textId="3D6FCFD7" w:rsidR="002539AA" w:rsidRDefault="002539AA" w:rsidP="00C72D79">
      <w:pPr>
        <w:pStyle w:val="BodyText"/>
        <w:rPr>
          <w:b/>
          <w:bCs/>
          <w:noProof/>
          <w:sz w:val="24"/>
          <w:szCs w:val="24"/>
        </w:rPr>
      </w:pPr>
      <w:r w:rsidRPr="00677563">
        <w:rPr>
          <w:b/>
          <w:bCs/>
          <w:noProof/>
          <w:sz w:val="24"/>
          <w:szCs w:val="24"/>
        </w:rPr>
        <w:lastRenderedPageBreak/>
        <w:t xml:space="preserve">Selective </w:t>
      </w:r>
      <w:r w:rsidR="00427AF8" w:rsidRPr="00677563">
        <w:rPr>
          <w:b/>
          <w:bCs/>
          <w:noProof/>
          <w:sz w:val="24"/>
          <w:szCs w:val="24"/>
        </w:rPr>
        <w:t>l</w:t>
      </w:r>
      <w:r w:rsidRPr="00677563">
        <w:rPr>
          <w:b/>
          <w:bCs/>
          <w:noProof/>
          <w:sz w:val="24"/>
          <w:szCs w:val="24"/>
        </w:rPr>
        <w:t xml:space="preserve">icencing </w:t>
      </w:r>
      <w:r w:rsidR="00427AF8" w:rsidRPr="00677563">
        <w:rPr>
          <w:b/>
          <w:bCs/>
          <w:noProof/>
          <w:sz w:val="24"/>
          <w:szCs w:val="24"/>
        </w:rPr>
        <w:t>r</w:t>
      </w:r>
      <w:r w:rsidRPr="00677563">
        <w:rPr>
          <w:b/>
          <w:bCs/>
          <w:noProof/>
          <w:sz w:val="24"/>
          <w:szCs w:val="24"/>
        </w:rPr>
        <w:t>eserve</w:t>
      </w:r>
    </w:p>
    <w:p w14:paraId="43C9447E" w14:textId="5E6535BF" w:rsidR="002539AA" w:rsidRDefault="00677563" w:rsidP="00C72D79">
      <w:pPr>
        <w:pStyle w:val="BodyText"/>
        <w:rPr>
          <w:noProof/>
          <w:sz w:val="24"/>
          <w:szCs w:val="24"/>
        </w:rPr>
      </w:pPr>
      <w:r w:rsidRPr="00677563">
        <w:rPr>
          <w:noProof/>
          <w:sz w:val="24"/>
          <w:szCs w:val="24"/>
        </w:rPr>
        <w:t>This reserve is to provide funding to smooth the operational costs and income of the Call Monitoring service.</w:t>
      </w:r>
    </w:p>
    <w:p w14:paraId="0197560A" w14:textId="77777777" w:rsidR="00677563" w:rsidRPr="00677563" w:rsidRDefault="00677563" w:rsidP="00C72D79">
      <w:pPr>
        <w:pStyle w:val="BodyText"/>
        <w:rPr>
          <w:noProof/>
          <w:sz w:val="24"/>
          <w:szCs w:val="24"/>
        </w:rPr>
      </w:pPr>
    </w:p>
    <w:p w14:paraId="37A6E951" w14:textId="63095CB9" w:rsidR="00394843" w:rsidRPr="00C72D79" w:rsidRDefault="009A1283" w:rsidP="00C72D79">
      <w:pPr>
        <w:pStyle w:val="BodyText"/>
        <w:rPr>
          <w:b/>
          <w:bCs/>
          <w:noProof/>
          <w:sz w:val="24"/>
          <w:szCs w:val="24"/>
        </w:rPr>
      </w:pPr>
      <w:r w:rsidRPr="00C72D79">
        <w:rPr>
          <w:b/>
          <w:bCs/>
          <w:noProof/>
          <w:sz w:val="24"/>
          <w:szCs w:val="24"/>
        </w:rPr>
        <w:t xml:space="preserve">Licensing </w:t>
      </w:r>
      <w:r w:rsidR="00427AF8">
        <w:rPr>
          <w:b/>
          <w:bCs/>
          <w:noProof/>
          <w:sz w:val="24"/>
          <w:szCs w:val="24"/>
        </w:rPr>
        <w:t>r</w:t>
      </w:r>
      <w:r w:rsidRPr="00C72D79">
        <w:rPr>
          <w:b/>
          <w:bCs/>
          <w:noProof/>
          <w:sz w:val="24"/>
          <w:szCs w:val="24"/>
        </w:rPr>
        <w:t xml:space="preserve">eserve </w:t>
      </w:r>
    </w:p>
    <w:p w14:paraId="1951AAA9" w14:textId="649BD8D6" w:rsidR="00394843" w:rsidRDefault="009A1283" w:rsidP="00C72D79">
      <w:pPr>
        <w:pStyle w:val="BodyText"/>
        <w:rPr>
          <w:sz w:val="24"/>
          <w:szCs w:val="24"/>
          <w:lang w:eastAsia="en-GB"/>
        </w:rPr>
      </w:pPr>
      <w:r w:rsidRPr="00C72D79">
        <w:rPr>
          <w:sz w:val="24"/>
          <w:szCs w:val="24"/>
          <w:lang w:eastAsia="en-GB"/>
        </w:rPr>
        <w:t xml:space="preserve">This reserve </w:t>
      </w:r>
      <w:r w:rsidR="00122BF4" w:rsidRPr="00C72D79">
        <w:rPr>
          <w:sz w:val="24"/>
          <w:szCs w:val="24"/>
          <w:lang w:eastAsia="en-GB"/>
        </w:rPr>
        <w:t>is to hold</w:t>
      </w:r>
      <w:r w:rsidRPr="00C72D79">
        <w:rPr>
          <w:sz w:val="24"/>
          <w:szCs w:val="24"/>
          <w:lang w:eastAsia="en-GB"/>
        </w:rPr>
        <w:t xml:space="preserve"> </w:t>
      </w:r>
      <w:r w:rsidR="00A137F0" w:rsidRPr="00C72D79">
        <w:rPr>
          <w:sz w:val="24"/>
          <w:szCs w:val="24"/>
          <w:lang w:eastAsia="en-GB"/>
        </w:rPr>
        <w:t>surpluses</w:t>
      </w:r>
      <w:r w:rsidRPr="00C72D79">
        <w:rPr>
          <w:sz w:val="24"/>
          <w:szCs w:val="24"/>
          <w:lang w:eastAsia="en-GB"/>
        </w:rPr>
        <w:t xml:space="preserve"> on </w:t>
      </w:r>
      <w:r w:rsidR="00122BF4" w:rsidRPr="00C72D79">
        <w:rPr>
          <w:sz w:val="24"/>
          <w:szCs w:val="24"/>
          <w:lang w:eastAsia="en-GB"/>
        </w:rPr>
        <w:t>licencing</w:t>
      </w:r>
      <w:r w:rsidR="00A137F0" w:rsidRPr="00C72D79">
        <w:rPr>
          <w:sz w:val="24"/>
          <w:szCs w:val="24"/>
          <w:lang w:eastAsia="en-GB"/>
        </w:rPr>
        <w:t xml:space="preserve"> functions</w:t>
      </w:r>
      <w:r w:rsidR="00122BF4" w:rsidRPr="00C72D79">
        <w:rPr>
          <w:sz w:val="24"/>
          <w:szCs w:val="24"/>
          <w:lang w:eastAsia="en-GB"/>
        </w:rPr>
        <w:t>,</w:t>
      </w:r>
      <w:r w:rsidR="00F36DDD" w:rsidRPr="00C72D79">
        <w:rPr>
          <w:sz w:val="24"/>
          <w:szCs w:val="24"/>
          <w:lang w:eastAsia="en-GB"/>
        </w:rPr>
        <w:t xml:space="preserve"> to ensure that they are earmarked for reinvestment back into the service</w:t>
      </w:r>
      <w:r w:rsidR="005B56AB" w:rsidRPr="00C72D79">
        <w:rPr>
          <w:sz w:val="24"/>
          <w:szCs w:val="24"/>
          <w:lang w:eastAsia="en-GB"/>
        </w:rPr>
        <w:t>,</w:t>
      </w:r>
      <w:r w:rsidR="00F36DDD" w:rsidRPr="00C72D79">
        <w:rPr>
          <w:sz w:val="24"/>
          <w:szCs w:val="24"/>
          <w:lang w:eastAsia="en-GB"/>
        </w:rPr>
        <w:t xml:space="preserve"> and</w:t>
      </w:r>
      <w:r w:rsidR="00122BF4" w:rsidRPr="00C72D79">
        <w:rPr>
          <w:sz w:val="24"/>
          <w:szCs w:val="24"/>
          <w:lang w:eastAsia="en-GB"/>
        </w:rPr>
        <w:t xml:space="preserve"> to</w:t>
      </w:r>
      <w:r w:rsidR="00A137F0" w:rsidRPr="00C72D79">
        <w:rPr>
          <w:sz w:val="24"/>
          <w:szCs w:val="24"/>
          <w:lang w:eastAsia="en-GB"/>
        </w:rPr>
        <w:t xml:space="preserve"> cover any future deficits </w:t>
      </w:r>
      <w:r w:rsidR="005B56AB" w:rsidRPr="00C72D79">
        <w:rPr>
          <w:sz w:val="24"/>
          <w:szCs w:val="24"/>
          <w:lang w:eastAsia="en-GB"/>
        </w:rPr>
        <w:t>incurred in</w:t>
      </w:r>
      <w:r w:rsidR="00A137F0" w:rsidRPr="00C72D79">
        <w:rPr>
          <w:sz w:val="24"/>
          <w:szCs w:val="24"/>
          <w:lang w:eastAsia="en-GB"/>
        </w:rPr>
        <w:t xml:space="preserve"> delivering the service</w:t>
      </w:r>
      <w:r w:rsidR="00F36DDD" w:rsidRPr="00C72D79">
        <w:rPr>
          <w:sz w:val="24"/>
          <w:szCs w:val="24"/>
          <w:lang w:eastAsia="en-GB"/>
        </w:rPr>
        <w:t>.</w:t>
      </w:r>
    </w:p>
    <w:p w14:paraId="5A63FD58" w14:textId="77777777" w:rsidR="00C72D79" w:rsidRPr="00C72D79" w:rsidRDefault="00C72D79" w:rsidP="00C72D79">
      <w:pPr>
        <w:pStyle w:val="BodyText"/>
        <w:rPr>
          <w:sz w:val="24"/>
          <w:szCs w:val="24"/>
          <w:lang w:eastAsia="en-GB"/>
        </w:rPr>
      </w:pPr>
    </w:p>
    <w:p w14:paraId="4A7EDC92" w14:textId="4BBBD2E4" w:rsidR="001C469F" w:rsidRPr="00C72D79" w:rsidRDefault="001C469F" w:rsidP="00C72D79">
      <w:pPr>
        <w:pStyle w:val="BodyText"/>
        <w:rPr>
          <w:b/>
          <w:bCs/>
          <w:sz w:val="24"/>
          <w:szCs w:val="24"/>
          <w:lang w:eastAsia="en-GB"/>
        </w:rPr>
      </w:pPr>
      <w:r w:rsidRPr="00C72D79">
        <w:rPr>
          <w:b/>
          <w:bCs/>
          <w:sz w:val="24"/>
          <w:szCs w:val="24"/>
          <w:lang w:eastAsia="en-GB"/>
        </w:rPr>
        <w:t xml:space="preserve">Corporate </w:t>
      </w:r>
      <w:r w:rsidR="00427AF8">
        <w:rPr>
          <w:b/>
          <w:bCs/>
          <w:sz w:val="24"/>
          <w:szCs w:val="24"/>
          <w:lang w:eastAsia="en-GB"/>
        </w:rPr>
        <w:t>t</w:t>
      </w:r>
      <w:r w:rsidRPr="00C72D79">
        <w:rPr>
          <w:b/>
          <w:bCs/>
          <w:sz w:val="24"/>
          <w:szCs w:val="24"/>
          <w:lang w:eastAsia="en-GB"/>
        </w:rPr>
        <w:t xml:space="preserve">ransformation </w:t>
      </w:r>
      <w:r w:rsidR="00427AF8">
        <w:rPr>
          <w:b/>
          <w:bCs/>
          <w:sz w:val="24"/>
          <w:szCs w:val="24"/>
          <w:lang w:eastAsia="en-GB"/>
        </w:rPr>
        <w:t>r</w:t>
      </w:r>
      <w:r w:rsidRPr="00C72D79">
        <w:rPr>
          <w:b/>
          <w:bCs/>
          <w:sz w:val="24"/>
          <w:szCs w:val="24"/>
          <w:lang w:eastAsia="en-GB"/>
        </w:rPr>
        <w:t>eserve</w:t>
      </w:r>
    </w:p>
    <w:p w14:paraId="7FE0B376" w14:textId="6A59F215" w:rsidR="001C469F" w:rsidRDefault="001C469F" w:rsidP="00C72D79">
      <w:pPr>
        <w:pStyle w:val="BodyText"/>
        <w:rPr>
          <w:sz w:val="24"/>
          <w:szCs w:val="24"/>
          <w:lang w:eastAsia="en-GB"/>
        </w:rPr>
      </w:pPr>
      <w:r w:rsidRPr="00C72D79">
        <w:rPr>
          <w:sz w:val="24"/>
          <w:szCs w:val="24"/>
          <w:lang w:eastAsia="en-GB"/>
        </w:rPr>
        <w:t>This reserve is to fund changes in service delivery through service reviews and technology investment to enable change to take place.</w:t>
      </w:r>
    </w:p>
    <w:p w14:paraId="5F38F5BF" w14:textId="77777777" w:rsidR="00C72D79" w:rsidRDefault="00C72D79" w:rsidP="00C72D79">
      <w:pPr>
        <w:pStyle w:val="BodyText"/>
        <w:rPr>
          <w:sz w:val="24"/>
          <w:szCs w:val="24"/>
          <w:lang w:eastAsia="en-GB"/>
        </w:rPr>
      </w:pPr>
    </w:p>
    <w:p w14:paraId="1C121218" w14:textId="78B28A1F" w:rsidR="002539AA" w:rsidRPr="002539AA" w:rsidRDefault="002539AA" w:rsidP="00C72D79">
      <w:pPr>
        <w:pStyle w:val="BodyText"/>
        <w:rPr>
          <w:b/>
          <w:bCs/>
          <w:sz w:val="24"/>
          <w:szCs w:val="24"/>
          <w:lang w:eastAsia="en-GB"/>
        </w:rPr>
      </w:pPr>
      <w:r w:rsidRPr="00094C7B">
        <w:rPr>
          <w:b/>
          <w:bCs/>
          <w:sz w:val="24"/>
          <w:szCs w:val="24"/>
          <w:lang w:eastAsia="en-GB"/>
        </w:rPr>
        <w:t xml:space="preserve">Commercial </w:t>
      </w:r>
      <w:r w:rsidR="00427AF8" w:rsidRPr="00094C7B">
        <w:rPr>
          <w:b/>
          <w:bCs/>
          <w:sz w:val="24"/>
          <w:szCs w:val="24"/>
          <w:lang w:eastAsia="en-GB"/>
        </w:rPr>
        <w:t>d</w:t>
      </w:r>
      <w:r w:rsidRPr="00094C7B">
        <w:rPr>
          <w:b/>
          <w:bCs/>
          <w:sz w:val="24"/>
          <w:szCs w:val="24"/>
          <w:lang w:eastAsia="en-GB"/>
        </w:rPr>
        <w:t xml:space="preserve">ilapidations </w:t>
      </w:r>
      <w:r w:rsidR="00427AF8" w:rsidRPr="00094C7B">
        <w:rPr>
          <w:b/>
          <w:bCs/>
          <w:sz w:val="24"/>
          <w:szCs w:val="24"/>
          <w:lang w:eastAsia="en-GB"/>
        </w:rPr>
        <w:t>r</w:t>
      </w:r>
      <w:r w:rsidRPr="00094C7B">
        <w:rPr>
          <w:b/>
          <w:bCs/>
          <w:sz w:val="24"/>
          <w:szCs w:val="24"/>
          <w:lang w:eastAsia="en-GB"/>
        </w:rPr>
        <w:t>eserve</w:t>
      </w:r>
    </w:p>
    <w:p w14:paraId="3228BC92" w14:textId="5336E713" w:rsidR="002539AA" w:rsidRDefault="00094C7B" w:rsidP="00C72D79">
      <w:pPr>
        <w:pStyle w:val="BodyText"/>
        <w:rPr>
          <w:sz w:val="24"/>
          <w:szCs w:val="24"/>
          <w:lang w:eastAsia="en-GB"/>
        </w:rPr>
      </w:pPr>
      <w:r>
        <w:rPr>
          <w:sz w:val="24"/>
          <w:szCs w:val="24"/>
          <w:lang w:eastAsia="en-GB"/>
        </w:rPr>
        <w:t>Tis reserve is to fund any dilapidations in relation to Commercial properties.</w:t>
      </w:r>
    </w:p>
    <w:p w14:paraId="7B3D1BB6" w14:textId="77777777" w:rsidR="00094C7B" w:rsidRPr="00C72D79" w:rsidRDefault="00094C7B" w:rsidP="00C72D79">
      <w:pPr>
        <w:pStyle w:val="BodyText"/>
        <w:rPr>
          <w:sz w:val="24"/>
          <w:szCs w:val="24"/>
          <w:lang w:eastAsia="en-GB"/>
        </w:rPr>
      </w:pPr>
    </w:p>
    <w:p w14:paraId="71820848" w14:textId="6B95286B" w:rsidR="00664CD0" w:rsidRPr="00C72D79" w:rsidRDefault="00664CD0" w:rsidP="00C72D79">
      <w:pPr>
        <w:pStyle w:val="BodyText"/>
        <w:rPr>
          <w:b/>
          <w:bCs/>
          <w:sz w:val="24"/>
          <w:szCs w:val="24"/>
          <w:lang w:eastAsia="en-GB"/>
        </w:rPr>
      </w:pPr>
      <w:r w:rsidRPr="00C72D79">
        <w:rPr>
          <w:b/>
          <w:bCs/>
          <w:sz w:val="24"/>
          <w:szCs w:val="24"/>
          <w:lang w:eastAsia="en-GB"/>
        </w:rPr>
        <w:t xml:space="preserve">Leisure </w:t>
      </w:r>
      <w:r w:rsidR="00FF2999">
        <w:rPr>
          <w:b/>
          <w:bCs/>
          <w:sz w:val="24"/>
          <w:szCs w:val="24"/>
          <w:lang w:eastAsia="en-GB"/>
        </w:rPr>
        <w:t>m</w:t>
      </w:r>
      <w:r w:rsidRPr="00C72D79">
        <w:rPr>
          <w:b/>
          <w:bCs/>
          <w:sz w:val="24"/>
          <w:szCs w:val="24"/>
          <w:lang w:eastAsia="en-GB"/>
        </w:rPr>
        <w:t xml:space="preserve">aintenance </w:t>
      </w:r>
      <w:r w:rsidR="00FF2999">
        <w:rPr>
          <w:b/>
          <w:bCs/>
          <w:sz w:val="24"/>
          <w:szCs w:val="24"/>
          <w:lang w:eastAsia="en-GB"/>
        </w:rPr>
        <w:t>r</w:t>
      </w:r>
      <w:r w:rsidRPr="00C72D79">
        <w:rPr>
          <w:b/>
          <w:bCs/>
          <w:sz w:val="24"/>
          <w:szCs w:val="24"/>
          <w:lang w:eastAsia="en-GB"/>
        </w:rPr>
        <w:t>eserve</w:t>
      </w:r>
    </w:p>
    <w:p w14:paraId="2484B74E" w14:textId="77777777" w:rsidR="00664CD0" w:rsidRDefault="00664CD0" w:rsidP="00C72D79">
      <w:pPr>
        <w:pStyle w:val="BodyText"/>
        <w:rPr>
          <w:sz w:val="24"/>
          <w:szCs w:val="24"/>
          <w:lang w:eastAsia="en-GB"/>
        </w:rPr>
      </w:pPr>
      <w:r w:rsidRPr="00C72D79">
        <w:rPr>
          <w:sz w:val="24"/>
          <w:szCs w:val="24"/>
          <w:lang w:eastAsia="en-GB"/>
        </w:rPr>
        <w:t>This reserve is to fund future maintenance expenditure at our leisure centres.</w:t>
      </w:r>
    </w:p>
    <w:p w14:paraId="1B1F7BFD" w14:textId="77777777" w:rsidR="00D94C2E" w:rsidRDefault="00D94C2E" w:rsidP="00C72D79">
      <w:pPr>
        <w:pStyle w:val="BodyText"/>
        <w:rPr>
          <w:sz w:val="24"/>
          <w:szCs w:val="24"/>
          <w:lang w:eastAsia="en-GB"/>
        </w:rPr>
      </w:pPr>
    </w:p>
    <w:p w14:paraId="51D41B49" w14:textId="00F51065" w:rsidR="00D94C2E" w:rsidRDefault="00D94C2E" w:rsidP="00C72D79">
      <w:pPr>
        <w:pStyle w:val="BodyText"/>
        <w:rPr>
          <w:b/>
          <w:bCs/>
          <w:sz w:val="24"/>
          <w:szCs w:val="24"/>
          <w:lang w:eastAsia="en-GB"/>
        </w:rPr>
      </w:pPr>
      <w:r w:rsidRPr="00D94C2E">
        <w:rPr>
          <w:b/>
          <w:bCs/>
          <w:sz w:val="24"/>
          <w:szCs w:val="24"/>
          <w:lang w:eastAsia="en-GB"/>
        </w:rPr>
        <w:t xml:space="preserve">Information </w:t>
      </w:r>
      <w:r w:rsidR="00FF2999">
        <w:rPr>
          <w:b/>
          <w:bCs/>
          <w:sz w:val="24"/>
          <w:szCs w:val="24"/>
          <w:lang w:eastAsia="en-GB"/>
        </w:rPr>
        <w:t>t</w:t>
      </w:r>
      <w:r w:rsidRPr="00D94C2E">
        <w:rPr>
          <w:b/>
          <w:bCs/>
          <w:sz w:val="24"/>
          <w:szCs w:val="24"/>
          <w:lang w:eastAsia="en-GB"/>
        </w:rPr>
        <w:t xml:space="preserve">echnology </w:t>
      </w:r>
      <w:r w:rsidR="00FF2999">
        <w:rPr>
          <w:b/>
          <w:bCs/>
          <w:sz w:val="24"/>
          <w:szCs w:val="24"/>
          <w:lang w:eastAsia="en-GB"/>
        </w:rPr>
        <w:t>r</w:t>
      </w:r>
      <w:r w:rsidRPr="00D94C2E">
        <w:rPr>
          <w:b/>
          <w:bCs/>
          <w:sz w:val="24"/>
          <w:szCs w:val="24"/>
          <w:lang w:eastAsia="en-GB"/>
        </w:rPr>
        <w:t>eserve</w:t>
      </w:r>
    </w:p>
    <w:p w14:paraId="70696805" w14:textId="62FC5E35" w:rsidR="00D94C2E" w:rsidRDefault="00D94C2E" w:rsidP="00C72D79">
      <w:pPr>
        <w:pStyle w:val="BodyText"/>
        <w:rPr>
          <w:sz w:val="24"/>
          <w:szCs w:val="24"/>
          <w:lang w:eastAsia="en-GB"/>
        </w:rPr>
      </w:pPr>
      <w:r>
        <w:rPr>
          <w:sz w:val="24"/>
          <w:szCs w:val="24"/>
          <w:lang w:eastAsia="en-GB"/>
        </w:rPr>
        <w:t>This reserve is to fund future one-off costs in relation to changes in relation to Councils Information Technology needs.</w:t>
      </w:r>
    </w:p>
    <w:p w14:paraId="344EABC1" w14:textId="77777777" w:rsidR="00D94C2E" w:rsidRDefault="00D94C2E" w:rsidP="00C72D79">
      <w:pPr>
        <w:pStyle w:val="BodyText"/>
        <w:rPr>
          <w:sz w:val="24"/>
          <w:szCs w:val="24"/>
          <w:lang w:eastAsia="en-GB"/>
        </w:rPr>
      </w:pPr>
    </w:p>
    <w:p w14:paraId="63B6E351" w14:textId="4BE87EF4" w:rsidR="00D94C2E" w:rsidRPr="00D94C2E" w:rsidRDefault="00D94C2E" w:rsidP="00C72D79">
      <w:pPr>
        <w:pStyle w:val="BodyText"/>
        <w:rPr>
          <w:b/>
          <w:bCs/>
          <w:sz w:val="24"/>
          <w:szCs w:val="24"/>
          <w:lang w:eastAsia="en-GB"/>
        </w:rPr>
      </w:pPr>
      <w:r w:rsidRPr="00D94C2E">
        <w:rPr>
          <w:b/>
          <w:bCs/>
          <w:sz w:val="24"/>
          <w:szCs w:val="24"/>
          <w:lang w:eastAsia="en-GB"/>
        </w:rPr>
        <w:t xml:space="preserve">Local </w:t>
      </w:r>
      <w:r w:rsidR="00FF2999">
        <w:rPr>
          <w:b/>
          <w:bCs/>
          <w:sz w:val="24"/>
          <w:szCs w:val="24"/>
          <w:lang w:eastAsia="en-GB"/>
        </w:rPr>
        <w:t>g</w:t>
      </w:r>
      <w:r w:rsidRPr="00D94C2E">
        <w:rPr>
          <w:b/>
          <w:bCs/>
          <w:sz w:val="24"/>
          <w:szCs w:val="24"/>
          <w:lang w:eastAsia="en-GB"/>
        </w:rPr>
        <w:t xml:space="preserve">overnment </w:t>
      </w:r>
      <w:r w:rsidR="00FF2999">
        <w:rPr>
          <w:b/>
          <w:bCs/>
          <w:sz w:val="24"/>
          <w:szCs w:val="24"/>
          <w:lang w:eastAsia="en-GB"/>
        </w:rPr>
        <w:t>r</w:t>
      </w:r>
      <w:r w:rsidRPr="00D94C2E">
        <w:rPr>
          <w:b/>
          <w:bCs/>
          <w:sz w:val="24"/>
          <w:szCs w:val="24"/>
          <w:lang w:eastAsia="en-GB"/>
        </w:rPr>
        <w:t xml:space="preserve">eorganisation </w:t>
      </w:r>
      <w:r w:rsidR="00FF2999">
        <w:rPr>
          <w:b/>
          <w:bCs/>
          <w:sz w:val="24"/>
          <w:szCs w:val="24"/>
          <w:lang w:eastAsia="en-GB"/>
        </w:rPr>
        <w:t>r</w:t>
      </w:r>
      <w:r w:rsidRPr="00D94C2E">
        <w:rPr>
          <w:b/>
          <w:bCs/>
          <w:sz w:val="24"/>
          <w:szCs w:val="24"/>
          <w:lang w:eastAsia="en-GB"/>
        </w:rPr>
        <w:t>eserve</w:t>
      </w:r>
    </w:p>
    <w:p w14:paraId="07BD8FA3" w14:textId="276FDF80" w:rsidR="00D94C2E" w:rsidRPr="00D94C2E" w:rsidRDefault="00D94C2E" w:rsidP="00C72D79">
      <w:pPr>
        <w:pStyle w:val="BodyText"/>
        <w:rPr>
          <w:sz w:val="24"/>
          <w:szCs w:val="24"/>
          <w:lang w:eastAsia="en-GB"/>
        </w:rPr>
      </w:pPr>
      <w:r>
        <w:rPr>
          <w:sz w:val="24"/>
          <w:szCs w:val="24"/>
          <w:lang w:eastAsia="en-GB"/>
        </w:rPr>
        <w:t xml:space="preserve">This reserve has been established to help fund the costs that will be incurred in relation to </w:t>
      </w:r>
      <w:r w:rsidR="00C47521">
        <w:rPr>
          <w:sz w:val="24"/>
          <w:szCs w:val="24"/>
          <w:lang w:eastAsia="en-GB"/>
        </w:rPr>
        <w:t>Council</w:t>
      </w:r>
      <w:r>
        <w:rPr>
          <w:sz w:val="24"/>
          <w:szCs w:val="24"/>
          <w:lang w:eastAsia="en-GB"/>
        </w:rPr>
        <w:t xml:space="preserve"> preparing for</w:t>
      </w:r>
      <w:r w:rsidR="00C47521">
        <w:rPr>
          <w:sz w:val="24"/>
          <w:szCs w:val="24"/>
          <w:lang w:eastAsia="en-GB"/>
        </w:rPr>
        <w:t xml:space="preserve"> the</w:t>
      </w:r>
      <w:r>
        <w:rPr>
          <w:sz w:val="24"/>
          <w:szCs w:val="24"/>
          <w:lang w:eastAsia="en-GB"/>
        </w:rPr>
        <w:t xml:space="preserve"> Local Government Reorganisation.</w:t>
      </w:r>
    </w:p>
    <w:p w14:paraId="29DCC789" w14:textId="77777777" w:rsidR="00C72D79" w:rsidRPr="00135673" w:rsidRDefault="00C72D79" w:rsidP="00C72D79">
      <w:pPr>
        <w:pStyle w:val="BodyText"/>
        <w:rPr>
          <w:rFonts w:cs="Arial"/>
          <w:color w:val="000000"/>
          <w:sz w:val="24"/>
          <w:szCs w:val="24"/>
          <w:highlight w:val="red"/>
          <w:lang w:eastAsia="en-GB"/>
        </w:rPr>
      </w:pPr>
    </w:p>
    <w:p w14:paraId="1E09299F" w14:textId="6A836456" w:rsidR="000716A7" w:rsidRDefault="000716A7" w:rsidP="001155E6">
      <w:pPr>
        <w:pStyle w:val="ListParagraph"/>
        <w:numPr>
          <w:ilvl w:val="0"/>
          <w:numId w:val="8"/>
        </w:numPr>
        <w:ind w:left="993" w:hanging="426"/>
        <w:rPr>
          <w:b/>
          <w:bCs/>
          <w:noProof/>
        </w:rPr>
      </w:pPr>
      <w:r w:rsidRPr="00E467FA">
        <w:rPr>
          <w:b/>
          <w:bCs/>
          <w:noProof/>
        </w:rPr>
        <w:t xml:space="preserve">Capital </w:t>
      </w:r>
      <w:r w:rsidR="00FF2999">
        <w:rPr>
          <w:b/>
          <w:bCs/>
          <w:noProof/>
        </w:rPr>
        <w:t>g</w:t>
      </w:r>
      <w:r w:rsidRPr="00E467FA">
        <w:rPr>
          <w:b/>
          <w:bCs/>
          <w:noProof/>
        </w:rPr>
        <w:t xml:space="preserve">rants </w:t>
      </w:r>
      <w:r w:rsidR="00FF2999">
        <w:rPr>
          <w:b/>
          <w:bCs/>
          <w:noProof/>
        </w:rPr>
        <w:t>u</w:t>
      </w:r>
      <w:r w:rsidRPr="00E467FA">
        <w:rPr>
          <w:b/>
          <w:bCs/>
          <w:noProof/>
        </w:rPr>
        <w:t xml:space="preserve">napplied </w:t>
      </w:r>
      <w:r w:rsidR="00FF2999">
        <w:rPr>
          <w:b/>
          <w:bCs/>
          <w:noProof/>
        </w:rPr>
        <w:t>r</w:t>
      </w:r>
      <w:r w:rsidRPr="00E467FA">
        <w:rPr>
          <w:b/>
          <w:bCs/>
          <w:noProof/>
        </w:rPr>
        <w:t>eserve</w:t>
      </w:r>
    </w:p>
    <w:p w14:paraId="2D1CD210" w14:textId="77777777" w:rsidR="00B90C8B" w:rsidRPr="00E467FA" w:rsidRDefault="00B90C8B" w:rsidP="001A6D90">
      <w:pPr>
        <w:pStyle w:val="ListParagraph"/>
        <w:ind w:left="993"/>
        <w:rPr>
          <w:b/>
          <w:bCs/>
          <w:noProof/>
        </w:rPr>
      </w:pPr>
    </w:p>
    <w:p w14:paraId="53C1277C" w14:textId="77777777" w:rsidR="000716A7" w:rsidRDefault="000716A7" w:rsidP="00026D9E">
      <w:pPr>
        <w:pStyle w:val="BodyText"/>
        <w:rPr>
          <w:noProof/>
          <w:sz w:val="24"/>
          <w:szCs w:val="24"/>
        </w:rPr>
      </w:pPr>
      <w:r w:rsidRPr="00026D9E">
        <w:rPr>
          <w:rFonts w:cs="Arial"/>
          <w:bCs/>
          <w:iCs/>
          <w:sz w:val="24"/>
          <w:szCs w:val="24"/>
        </w:rPr>
        <w:t>This reserve</w:t>
      </w:r>
      <w:r w:rsidRPr="00026D9E">
        <w:rPr>
          <w:noProof/>
          <w:sz w:val="24"/>
          <w:szCs w:val="24"/>
        </w:rPr>
        <w:t xml:space="preserve"> details the amounts received in unspent capital grant and contribution income that does not have material conditions attached and is therefore available for financing future capital expenditure purposes.  </w:t>
      </w:r>
    </w:p>
    <w:p w14:paraId="3FE8EC07" w14:textId="77777777" w:rsidR="00026D9E" w:rsidRPr="00026D9E" w:rsidRDefault="00026D9E" w:rsidP="00026D9E">
      <w:pPr>
        <w:pStyle w:val="BodyText"/>
        <w:rPr>
          <w:noProof/>
          <w:sz w:val="24"/>
          <w:szCs w:val="24"/>
        </w:rPr>
      </w:pPr>
    </w:p>
    <w:p w14:paraId="3414A906" w14:textId="022AFB72" w:rsidR="00394843" w:rsidRPr="000716A7" w:rsidRDefault="00EA271E" w:rsidP="004F64A0">
      <w:pPr>
        <w:pStyle w:val="CentredTable"/>
      </w:pPr>
      <w:r>
        <w:object w:dxaOrig="7125" w:dyaOrig="3390" w14:anchorId="5631F953">
          <v:shape id="_x0000_i1069" type="#_x0000_t75" style="width:356.25pt;height:169.5pt" o:ole="">
            <v:imagedata r:id="rId116" o:title=""/>
          </v:shape>
          <o:OLEObject Type="Link" ProgID="Excel.Sheet.12" ShapeID="_x0000_i1069" DrawAspect="Content" r:id="rId117" UpdateMode="Always">
            <o:LinkType>EnhancedMetaFile</o:LinkType>
            <o:LockedField>false</o:LockedField>
          </o:OLEObject>
        </w:object>
      </w:r>
    </w:p>
    <w:p w14:paraId="00C3559E" w14:textId="797A00A3" w:rsidR="009719F2" w:rsidRDefault="009719F2">
      <w:pPr>
        <w:ind w:left="0"/>
        <w:rPr>
          <w:rFonts w:eastAsia="Arial" w:cs="Arial"/>
          <w:noProof/>
          <w:szCs w:val="20"/>
          <w:lang w:val="en-US" w:eastAsia="en-GB"/>
        </w:rPr>
      </w:pPr>
    </w:p>
    <w:p w14:paraId="67DE2861" w14:textId="77777777" w:rsidR="002539AA" w:rsidRDefault="002539AA">
      <w:pPr>
        <w:ind w:left="0"/>
        <w:rPr>
          <w:rFonts w:eastAsia="Arial" w:cs="Arial"/>
          <w:noProof/>
          <w:szCs w:val="20"/>
          <w:lang w:val="en-US" w:eastAsia="en-GB"/>
        </w:rPr>
      </w:pPr>
    </w:p>
    <w:p w14:paraId="72811832" w14:textId="77777777" w:rsidR="002539AA" w:rsidRDefault="002539AA">
      <w:pPr>
        <w:ind w:left="0"/>
        <w:rPr>
          <w:rFonts w:eastAsia="Arial" w:cs="Arial"/>
          <w:noProof/>
          <w:szCs w:val="20"/>
          <w:lang w:val="en-US" w:eastAsia="en-GB"/>
        </w:rPr>
      </w:pPr>
    </w:p>
    <w:p w14:paraId="071DDDFF" w14:textId="28F907B9" w:rsidR="000716A7" w:rsidRDefault="000716A7" w:rsidP="00EB28D6">
      <w:pPr>
        <w:pStyle w:val="ListParagraph"/>
        <w:numPr>
          <w:ilvl w:val="0"/>
          <w:numId w:val="8"/>
        </w:numPr>
        <w:ind w:left="1134" w:hanging="567"/>
        <w:rPr>
          <w:b/>
          <w:bCs/>
        </w:rPr>
      </w:pPr>
      <w:r w:rsidRPr="00E467FA">
        <w:rPr>
          <w:b/>
          <w:bCs/>
        </w:rPr>
        <w:lastRenderedPageBreak/>
        <w:t xml:space="preserve">Capital </w:t>
      </w:r>
      <w:r w:rsidR="00FF2999">
        <w:rPr>
          <w:b/>
          <w:bCs/>
        </w:rPr>
        <w:t>r</w:t>
      </w:r>
      <w:r w:rsidRPr="00E467FA">
        <w:rPr>
          <w:b/>
          <w:bCs/>
        </w:rPr>
        <w:t xml:space="preserve">eceipts </w:t>
      </w:r>
      <w:r w:rsidR="00FF2999">
        <w:rPr>
          <w:b/>
          <w:bCs/>
        </w:rPr>
        <w:t>r</w:t>
      </w:r>
      <w:r w:rsidRPr="00E467FA">
        <w:rPr>
          <w:b/>
          <w:bCs/>
        </w:rPr>
        <w:t>eserve</w:t>
      </w:r>
    </w:p>
    <w:p w14:paraId="076C1119" w14:textId="77777777" w:rsidR="00A90136" w:rsidRDefault="00A90136" w:rsidP="009A3F15">
      <w:pPr>
        <w:autoSpaceDE w:val="0"/>
        <w:autoSpaceDN w:val="0"/>
        <w:adjustRightInd w:val="0"/>
        <w:spacing w:after="0" w:line="240" w:lineRule="auto"/>
        <w:ind w:left="426"/>
        <w:jc w:val="both"/>
        <w:rPr>
          <w:rFonts w:cs="Arial"/>
          <w:color w:val="auto"/>
          <w:szCs w:val="24"/>
        </w:rPr>
      </w:pPr>
    </w:p>
    <w:p w14:paraId="4B297716" w14:textId="66B6A1DA" w:rsidR="009A3F15" w:rsidRPr="00026D9E" w:rsidRDefault="009A3F15" w:rsidP="00026D9E">
      <w:pPr>
        <w:pStyle w:val="BodyText"/>
        <w:rPr>
          <w:b/>
          <w:bCs/>
          <w:sz w:val="24"/>
          <w:szCs w:val="24"/>
        </w:rPr>
      </w:pPr>
      <w:r w:rsidRPr="00026D9E">
        <w:rPr>
          <w:sz w:val="24"/>
          <w:szCs w:val="24"/>
        </w:rPr>
        <w:t>The capital receipts reserve holds the receipts generated from the disposal of non-current assets, the use of which is restricted under regulation, primarily to finance new capital investment or to reduce indebtedness.</w:t>
      </w:r>
    </w:p>
    <w:p w14:paraId="7DCF7922" w14:textId="77777777" w:rsidR="009A3F15" w:rsidRDefault="009A3F15" w:rsidP="009A3F15">
      <w:pPr>
        <w:rPr>
          <w:b/>
          <w:bCs/>
        </w:rPr>
      </w:pPr>
    </w:p>
    <w:p w14:paraId="1DA996C8" w14:textId="62CB2C24" w:rsidR="00EB28D6" w:rsidRPr="009A3F15" w:rsidRDefault="00EA271E" w:rsidP="009A3F15">
      <w:pPr>
        <w:rPr>
          <w:b/>
          <w:bCs/>
        </w:rPr>
      </w:pPr>
      <w:r>
        <w:rPr>
          <w:b/>
          <w:bCs/>
        </w:rPr>
        <w:object w:dxaOrig="7125" w:dyaOrig="2700" w14:anchorId="749303CD">
          <v:shape id="_x0000_i1070" type="#_x0000_t75" style="width:356.25pt;height:134.25pt" o:ole="">
            <v:imagedata r:id="rId118" o:title=""/>
          </v:shape>
          <o:OLEObject Type="Link" ProgID="Excel.Sheet.12" ShapeID="_x0000_i1070" DrawAspect="Content" r:id="rId119" UpdateMode="Always">
            <o:LinkType>EnhancedMetaFile</o:LinkType>
            <o:LockedField>false</o:LockedField>
          </o:OLEObject>
        </w:object>
      </w:r>
    </w:p>
    <w:p w14:paraId="48D9F8EB" w14:textId="3A86A41B" w:rsidR="000716A7" w:rsidRPr="00D51711" w:rsidRDefault="000716A7" w:rsidP="002261D0">
      <w:pPr>
        <w:pStyle w:val="ListParagraph"/>
        <w:numPr>
          <w:ilvl w:val="0"/>
          <w:numId w:val="17"/>
        </w:numPr>
        <w:ind w:left="567" w:hanging="567"/>
        <w:rPr>
          <w:b/>
          <w:bCs/>
        </w:rPr>
      </w:pPr>
      <w:bookmarkStart w:id="34" w:name="_1719392831"/>
      <w:bookmarkEnd w:id="34"/>
      <w:r w:rsidRPr="00D51711">
        <w:rPr>
          <w:b/>
          <w:bCs/>
        </w:rPr>
        <w:t xml:space="preserve">Unusable </w:t>
      </w:r>
      <w:r w:rsidR="00FF2999">
        <w:rPr>
          <w:b/>
          <w:bCs/>
        </w:rPr>
        <w:t>r</w:t>
      </w:r>
      <w:r w:rsidRPr="00D51711">
        <w:rPr>
          <w:b/>
          <w:bCs/>
        </w:rPr>
        <w:t>eserves</w:t>
      </w:r>
    </w:p>
    <w:p w14:paraId="3B970C12" w14:textId="77777777" w:rsidR="009F390B" w:rsidRPr="009F390B" w:rsidRDefault="009F390B" w:rsidP="009F390B">
      <w:pPr>
        <w:ind w:left="0"/>
        <w:rPr>
          <w:b/>
          <w:bCs/>
        </w:rPr>
      </w:pPr>
    </w:p>
    <w:p w14:paraId="43C8BFC0" w14:textId="18C0AFB9" w:rsidR="000716A7" w:rsidRDefault="000716A7" w:rsidP="00653FD3">
      <w:pPr>
        <w:pStyle w:val="BodyText"/>
        <w:rPr>
          <w:noProof/>
          <w:sz w:val="24"/>
          <w:szCs w:val="24"/>
        </w:rPr>
      </w:pPr>
      <w:r w:rsidRPr="00653FD3">
        <w:rPr>
          <w:noProof/>
          <w:sz w:val="24"/>
          <w:szCs w:val="24"/>
        </w:rPr>
        <w:t>The unusable reserves arise from accounting entries and cannot be used to finance expenditure. The table below contains an analysis of the unusable reserves.</w:t>
      </w:r>
    </w:p>
    <w:p w14:paraId="50036A6F" w14:textId="77777777" w:rsidR="00653FD3" w:rsidRPr="00653FD3" w:rsidRDefault="00653FD3" w:rsidP="00653FD3">
      <w:pPr>
        <w:pStyle w:val="BodyText"/>
        <w:rPr>
          <w:noProof/>
          <w:sz w:val="24"/>
          <w:szCs w:val="24"/>
        </w:rPr>
      </w:pPr>
    </w:p>
    <w:p w14:paraId="3768554B" w14:textId="733A7227" w:rsidR="00292002" w:rsidRDefault="00EA271E" w:rsidP="004F64A0">
      <w:pPr>
        <w:pStyle w:val="CentredTable"/>
      </w:pPr>
      <w:r>
        <w:object w:dxaOrig="9675" w:dyaOrig="4320" w14:anchorId="0E31CB76">
          <v:shape id="_x0000_i1071" type="#_x0000_t75" style="width:472.5pt;height:210.75pt" o:ole="">
            <v:imagedata r:id="rId120" o:title=""/>
          </v:shape>
          <o:OLEObject Type="Link" ProgID="Excel.Sheet.12" ShapeID="_x0000_i1071" DrawAspect="Content" r:id="rId121" UpdateMode="Always">
            <o:LinkType>EnhancedMetaFile</o:LinkType>
            <o:LockedField>false</o:LockedField>
          </o:OLEObject>
        </w:object>
      </w:r>
    </w:p>
    <w:p w14:paraId="181E92F8" w14:textId="77777777" w:rsidR="00845F71" w:rsidRDefault="00845F71" w:rsidP="00845F71">
      <w:pPr>
        <w:rPr>
          <w:lang w:val="en-US" w:eastAsia="en-GB"/>
        </w:rPr>
      </w:pPr>
    </w:p>
    <w:p w14:paraId="523D64B2" w14:textId="77777777" w:rsidR="00845F71" w:rsidRDefault="00845F71" w:rsidP="00845F71">
      <w:pPr>
        <w:rPr>
          <w:lang w:val="en-US" w:eastAsia="en-GB"/>
        </w:rPr>
      </w:pPr>
    </w:p>
    <w:p w14:paraId="5630E680" w14:textId="77777777" w:rsidR="00845F71" w:rsidRDefault="00845F71" w:rsidP="00845F71">
      <w:pPr>
        <w:rPr>
          <w:lang w:val="en-US" w:eastAsia="en-GB"/>
        </w:rPr>
      </w:pPr>
    </w:p>
    <w:p w14:paraId="1A837239" w14:textId="77777777" w:rsidR="00845F71" w:rsidRDefault="00845F71" w:rsidP="00845F71">
      <w:pPr>
        <w:rPr>
          <w:lang w:val="en-US" w:eastAsia="en-GB"/>
        </w:rPr>
      </w:pPr>
    </w:p>
    <w:p w14:paraId="0682C08A" w14:textId="77777777" w:rsidR="00845F71" w:rsidRDefault="00845F71" w:rsidP="00845F71">
      <w:pPr>
        <w:rPr>
          <w:lang w:val="en-US" w:eastAsia="en-GB"/>
        </w:rPr>
      </w:pPr>
    </w:p>
    <w:p w14:paraId="4E8EF54B" w14:textId="77777777" w:rsidR="00845F71" w:rsidRDefault="00845F71" w:rsidP="00845F71">
      <w:pPr>
        <w:rPr>
          <w:lang w:val="en-US" w:eastAsia="en-GB"/>
        </w:rPr>
      </w:pPr>
    </w:p>
    <w:p w14:paraId="09F25A53" w14:textId="77777777" w:rsidR="00845F71" w:rsidRDefault="00845F71" w:rsidP="00845F71">
      <w:pPr>
        <w:rPr>
          <w:lang w:val="en-US" w:eastAsia="en-GB"/>
        </w:rPr>
      </w:pPr>
    </w:p>
    <w:p w14:paraId="057D1794" w14:textId="26F53F4B" w:rsidR="00B3764E" w:rsidRDefault="00B3764E" w:rsidP="001155E6">
      <w:pPr>
        <w:pStyle w:val="ListParagraph"/>
        <w:numPr>
          <w:ilvl w:val="0"/>
          <w:numId w:val="9"/>
        </w:numPr>
        <w:ind w:left="851" w:hanging="284"/>
        <w:rPr>
          <w:b/>
          <w:bCs/>
          <w:noProof/>
        </w:rPr>
      </w:pPr>
      <w:r w:rsidRPr="00E467FA">
        <w:rPr>
          <w:b/>
          <w:bCs/>
          <w:noProof/>
        </w:rPr>
        <w:lastRenderedPageBreak/>
        <w:t xml:space="preserve">Revaluation </w:t>
      </w:r>
      <w:r w:rsidR="00FF2999">
        <w:rPr>
          <w:b/>
          <w:bCs/>
          <w:noProof/>
        </w:rPr>
        <w:t>r</w:t>
      </w:r>
      <w:r w:rsidRPr="00E467FA">
        <w:rPr>
          <w:b/>
          <w:bCs/>
          <w:noProof/>
        </w:rPr>
        <w:t>eserve</w:t>
      </w:r>
    </w:p>
    <w:p w14:paraId="15D88718" w14:textId="77777777" w:rsidR="007F4230" w:rsidRPr="00E467FA" w:rsidRDefault="007F4230" w:rsidP="007F4230">
      <w:pPr>
        <w:pStyle w:val="ListParagraph"/>
        <w:ind w:left="851"/>
        <w:rPr>
          <w:b/>
          <w:bCs/>
          <w:noProof/>
        </w:rPr>
      </w:pPr>
    </w:p>
    <w:p w14:paraId="2AFE3952" w14:textId="77777777" w:rsidR="00B3764E" w:rsidRDefault="00B3764E" w:rsidP="00653FD3">
      <w:pPr>
        <w:pStyle w:val="BodyText"/>
        <w:rPr>
          <w:noProof/>
          <w:sz w:val="24"/>
          <w:szCs w:val="24"/>
        </w:rPr>
      </w:pPr>
      <w:r w:rsidRPr="00653FD3">
        <w:rPr>
          <w:noProof/>
          <w:sz w:val="24"/>
          <w:szCs w:val="24"/>
        </w:rPr>
        <w:t>The revaluation reserve contains the gains made by the Council arising from increases in the value of Property, Plant and Equipment. The balance is reduced when assets with accumulated gains are:</w:t>
      </w:r>
    </w:p>
    <w:p w14:paraId="2BB4542B" w14:textId="77777777" w:rsidR="00653FD3" w:rsidRPr="00653FD3" w:rsidRDefault="00653FD3" w:rsidP="00653FD3">
      <w:pPr>
        <w:pStyle w:val="BodyText"/>
        <w:rPr>
          <w:noProof/>
          <w:sz w:val="24"/>
          <w:szCs w:val="24"/>
        </w:rPr>
      </w:pPr>
    </w:p>
    <w:p w14:paraId="75E9CD3C" w14:textId="77777777" w:rsidR="00B3764E" w:rsidRPr="00653FD3" w:rsidRDefault="00B3764E" w:rsidP="002261D0">
      <w:pPr>
        <w:pStyle w:val="BodyText"/>
        <w:numPr>
          <w:ilvl w:val="0"/>
          <w:numId w:val="39"/>
        </w:numPr>
        <w:ind w:left="1134" w:hanging="567"/>
        <w:rPr>
          <w:noProof/>
          <w:sz w:val="24"/>
          <w:szCs w:val="24"/>
        </w:rPr>
      </w:pPr>
      <w:r w:rsidRPr="00653FD3">
        <w:rPr>
          <w:noProof/>
          <w:sz w:val="24"/>
          <w:szCs w:val="24"/>
        </w:rPr>
        <w:t>revalued downward</w:t>
      </w:r>
    </w:p>
    <w:p w14:paraId="25737DD2" w14:textId="59511ECA" w:rsidR="00B3764E" w:rsidRPr="00653FD3" w:rsidRDefault="00B3764E" w:rsidP="002261D0">
      <w:pPr>
        <w:pStyle w:val="BodyText"/>
        <w:numPr>
          <w:ilvl w:val="0"/>
          <w:numId w:val="39"/>
        </w:numPr>
        <w:ind w:left="1134" w:hanging="567"/>
        <w:rPr>
          <w:noProof/>
          <w:sz w:val="24"/>
          <w:szCs w:val="24"/>
        </w:rPr>
      </w:pPr>
      <w:r w:rsidRPr="00653FD3">
        <w:rPr>
          <w:noProof/>
          <w:sz w:val="24"/>
          <w:szCs w:val="24"/>
        </w:rPr>
        <w:t xml:space="preserve">used in the provision of services and the gains are consumed through </w:t>
      </w:r>
      <w:r w:rsidR="00582871" w:rsidRPr="00653FD3">
        <w:rPr>
          <w:noProof/>
          <w:sz w:val="24"/>
          <w:szCs w:val="24"/>
        </w:rPr>
        <w:t>d</w:t>
      </w:r>
      <w:r w:rsidRPr="00653FD3">
        <w:rPr>
          <w:noProof/>
          <w:sz w:val="24"/>
          <w:szCs w:val="24"/>
        </w:rPr>
        <w:t>epreciation</w:t>
      </w:r>
    </w:p>
    <w:p w14:paraId="0E0C30C6" w14:textId="20209A2B" w:rsidR="00B3764E" w:rsidRPr="00653FD3" w:rsidRDefault="00B3764E" w:rsidP="002261D0">
      <w:pPr>
        <w:pStyle w:val="BodyText"/>
        <w:numPr>
          <w:ilvl w:val="0"/>
          <w:numId w:val="39"/>
        </w:numPr>
        <w:ind w:left="1134" w:hanging="567"/>
        <w:rPr>
          <w:noProof/>
          <w:sz w:val="24"/>
          <w:szCs w:val="24"/>
        </w:rPr>
      </w:pPr>
      <w:r w:rsidRPr="00653FD3">
        <w:rPr>
          <w:noProof/>
          <w:sz w:val="24"/>
          <w:szCs w:val="24"/>
        </w:rPr>
        <w:t>disposed of and the gains realised.</w:t>
      </w:r>
    </w:p>
    <w:p w14:paraId="2E54BC2D" w14:textId="77777777" w:rsidR="009F390B" w:rsidRPr="00B3764E" w:rsidRDefault="009F390B" w:rsidP="009F390B">
      <w:pPr>
        <w:pStyle w:val="BulletPointlist"/>
        <w:numPr>
          <w:ilvl w:val="0"/>
          <w:numId w:val="0"/>
        </w:numPr>
        <w:tabs>
          <w:tab w:val="left" w:pos="1418"/>
        </w:tabs>
        <w:spacing w:before="120" w:after="0"/>
        <w:ind w:left="567"/>
        <w:rPr>
          <w:noProof/>
        </w:rPr>
      </w:pPr>
    </w:p>
    <w:p w14:paraId="5CA4E329" w14:textId="026D605B" w:rsidR="00582871" w:rsidRDefault="00EA271E" w:rsidP="00582871">
      <w:pPr>
        <w:tabs>
          <w:tab w:val="left" w:pos="800"/>
          <w:tab w:val="center" w:pos="6663"/>
          <w:tab w:val="center" w:pos="8505"/>
          <w:tab w:val="left" w:pos="9638"/>
          <w:tab w:val="center" w:pos="11907"/>
        </w:tabs>
        <w:spacing w:after="0" w:line="240" w:lineRule="auto"/>
        <w:jc w:val="both"/>
        <w:rPr>
          <w:rFonts w:eastAsia="Times New Roman" w:cs="Times New Roman"/>
          <w:noProof/>
          <w:szCs w:val="24"/>
        </w:rPr>
      </w:pPr>
      <w:r>
        <w:rPr>
          <w:rFonts w:eastAsia="Times New Roman" w:cs="Times New Roman"/>
          <w:noProof/>
          <w:szCs w:val="24"/>
        </w:rPr>
        <w:object w:dxaOrig="8145" w:dyaOrig="3540" w14:anchorId="6C8D0DA2">
          <v:shape id="_x0000_i1072" type="#_x0000_t75" style="width:405.75pt;height:177pt" o:ole="">
            <v:imagedata r:id="rId122" o:title=""/>
          </v:shape>
          <o:OLEObject Type="Link" ProgID="Excel.Sheet.12" ShapeID="_x0000_i1072" DrawAspect="Content" r:id="rId123" UpdateMode="Always">
            <o:LinkType>EnhancedMetaFile</o:LinkType>
            <o:LockedField>false</o:LockedField>
          </o:OLEObject>
        </w:object>
      </w:r>
    </w:p>
    <w:p w14:paraId="3B0E3EBD" w14:textId="77777777" w:rsidR="009F390B" w:rsidRDefault="009F390B" w:rsidP="00582871">
      <w:pPr>
        <w:tabs>
          <w:tab w:val="left" w:pos="800"/>
          <w:tab w:val="center" w:pos="6663"/>
          <w:tab w:val="center" w:pos="8505"/>
          <w:tab w:val="left" w:pos="9638"/>
          <w:tab w:val="center" w:pos="11907"/>
        </w:tabs>
        <w:spacing w:after="0" w:line="240" w:lineRule="auto"/>
        <w:jc w:val="both"/>
        <w:rPr>
          <w:rFonts w:eastAsia="Times New Roman" w:cs="Times New Roman"/>
          <w:noProof/>
          <w:szCs w:val="24"/>
        </w:rPr>
      </w:pPr>
    </w:p>
    <w:p w14:paraId="6B8DF15E" w14:textId="2E22DA37" w:rsidR="000F5EF9" w:rsidRPr="00653FD3" w:rsidRDefault="000716A7" w:rsidP="00653FD3">
      <w:pPr>
        <w:pStyle w:val="BodyText"/>
        <w:rPr>
          <w:noProof/>
          <w:sz w:val="24"/>
          <w:szCs w:val="24"/>
        </w:rPr>
      </w:pPr>
      <w:r w:rsidRPr="00653FD3">
        <w:rPr>
          <w:noProof/>
          <w:sz w:val="24"/>
          <w:szCs w:val="24"/>
        </w:rPr>
        <w:t>The reserve contains revaluation gains accumulated since 1 April 2007, the date that the reserve was created; prior to this date revaluation gains were consolidated into</w:t>
      </w:r>
      <w:r w:rsidR="00AF0F1C" w:rsidRPr="00653FD3">
        <w:rPr>
          <w:noProof/>
          <w:sz w:val="24"/>
          <w:szCs w:val="24"/>
        </w:rPr>
        <w:t xml:space="preserve"> the </w:t>
      </w:r>
      <w:r w:rsidR="00582871" w:rsidRPr="00653FD3">
        <w:rPr>
          <w:noProof/>
          <w:sz w:val="24"/>
          <w:szCs w:val="24"/>
        </w:rPr>
        <w:t>Capital adjustment account</w:t>
      </w:r>
      <w:r w:rsidR="009F390B" w:rsidRPr="00653FD3">
        <w:rPr>
          <w:noProof/>
          <w:sz w:val="24"/>
          <w:szCs w:val="24"/>
        </w:rPr>
        <w:t>.</w:t>
      </w:r>
    </w:p>
    <w:p w14:paraId="734B37D5" w14:textId="40DC57EF" w:rsidR="009719F2" w:rsidRDefault="009719F2">
      <w:pPr>
        <w:ind w:left="0"/>
        <w:rPr>
          <w:noProof/>
        </w:rPr>
      </w:pPr>
      <w:r>
        <w:rPr>
          <w:noProof/>
        </w:rPr>
        <w:br w:type="page"/>
      </w:r>
    </w:p>
    <w:p w14:paraId="3D9C4639" w14:textId="719ADAD8" w:rsidR="000716A7" w:rsidRDefault="000716A7" w:rsidP="001155E6">
      <w:pPr>
        <w:pStyle w:val="ListParagraph"/>
        <w:numPr>
          <w:ilvl w:val="0"/>
          <w:numId w:val="9"/>
        </w:numPr>
        <w:ind w:left="1134" w:hanging="425"/>
        <w:rPr>
          <w:b/>
          <w:bCs/>
          <w:noProof/>
        </w:rPr>
      </w:pPr>
      <w:r w:rsidRPr="00E467FA">
        <w:rPr>
          <w:b/>
          <w:bCs/>
          <w:noProof/>
        </w:rPr>
        <w:lastRenderedPageBreak/>
        <w:t>Capital Adjustment Account</w:t>
      </w:r>
    </w:p>
    <w:p w14:paraId="4661314B" w14:textId="77777777" w:rsidR="009F390B" w:rsidRPr="009F390B" w:rsidRDefault="009F390B" w:rsidP="009F390B">
      <w:pPr>
        <w:ind w:left="709"/>
        <w:rPr>
          <w:b/>
          <w:bCs/>
          <w:noProof/>
        </w:rPr>
      </w:pPr>
    </w:p>
    <w:p w14:paraId="19B2846E" w14:textId="77777777" w:rsidR="000716A7" w:rsidRPr="00653FD3" w:rsidRDefault="000716A7" w:rsidP="00653FD3">
      <w:pPr>
        <w:pStyle w:val="BodyText"/>
        <w:rPr>
          <w:noProof/>
          <w:sz w:val="24"/>
          <w:szCs w:val="24"/>
        </w:rPr>
      </w:pPr>
      <w:r w:rsidRPr="00653FD3">
        <w:rPr>
          <w:noProof/>
          <w:sz w:val="24"/>
          <w:szCs w:val="24"/>
        </w:rPr>
        <w:t>The Capital Adjustment Account absorbs the timing differences arising from the different arrangements for accounting for the consumption of non-current assets and for the financing of these assets under statutory provision.</w:t>
      </w:r>
    </w:p>
    <w:p w14:paraId="3E0494B9" w14:textId="67D5EED0" w:rsidR="000716A7" w:rsidRPr="00653FD3" w:rsidRDefault="000716A7" w:rsidP="00653FD3">
      <w:pPr>
        <w:pStyle w:val="BodyText"/>
        <w:rPr>
          <w:noProof/>
          <w:sz w:val="24"/>
          <w:szCs w:val="24"/>
        </w:rPr>
      </w:pPr>
      <w:r w:rsidRPr="00653FD3">
        <w:rPr>
          <w:noProof/>
          <w:sz w:val="24"/>
          <w:szCs w:val="24"/>
        </w:rPr>
        <w:t>The table below identifies the transactions posted to this account during the period.</w:t>
      </w:r>
    </w:p>
    <w:p w14:paraId="15378538" w14:textId="242EFC56" w:rsidR="00D9682B" w:rsidRPr="000716A7" w:rsidRDefault="00EA271E" w:rsidP="006D6D51">
      <w:r>
        <w:object w:dxaOrig="8145" w:dyaOrig="7560" w14:anchorId="6091026F">
          <v:shape id="_x0000_i1073" type="#_x0000_t75" style="width:405.75pt;height:379.5pt" o:ole="">
            <v:imagedata r:id="rId124" o:title=""/>
          </v:shape>
          <o:OLEObject Type="Link" ProgID="Excel.Sheet.12" ShapeID="_x0000_i1073" DrawAspect="Content" r:id="rId125" UpdateMode="Always">
            <o:LinkType>EnhancedMetaFile</o:LinkType>
            <o:LockedField>false</o:LockedField>
          </o:OLEObject>
        </w:object>
      </w:r>
    </w:p>
    <w:p w14:paraId="7C384783" w14:textId="75DC0A99" w:rsidR="000716A7" w:rsidRPr="007325D8" w:rsidRDefault="000716A7" w:rsidP="004F64A0">
      <w:pPr>
        <w:pStyle w:val="CentredTable"/>
      </w:pPr>
    </w:p>
    <w:p w14:paraId="161C6D8B" w14:textId="546D0E65" w:rsidR="000716A7" w:rsidRDefault="000716A7" w:rsidP="004F64A0">
      <w:pPr>
        <w:pStyle w:val="CentredTable"/>
      </w:pPr>
    </w:p>
    <w:p w14:paraId="139FA93F" w14:textId="77777777" w:rsidR="00292002" w:rsidRDefault="00292002" w:rsidP="006D6D51">
      <w:pPr>
        <w:sectPr w:rsidR="00292002" w:rsidSect="00A90136">
          <w:pgSz w:w="11906" w:h="16838" w:code="9"/>
          <w:pgMar w:top="1440" w:right="1440" w:bottom="1440" w:left="1440" w:header="720" w:footer="720" w:gutter="0"/>
          <w:cols w:space="720"/>
          <w:titlePg/>
          <w:docGrid w:linePitch="326"/>
        </w:sectPr>
      </w:pPr>
    </w:p>
    <w:p w14:paraId="5BA33833" w14:textId="289A65B9" w:rsidR="000716A7" w:rsidRDefault="000716A7" w:rsidP="00FF2999">
      <w:pPr>
        <w:pStyle w:val="ListParagraph"/>
        <w:numPr>
          <w:ilvl w:val="0"/>
          <w:numId w:val="9"/>
        </w:numPr>
        <w:ind w:left="993" w:hanging="426"/>
        <w:rPr>
          <w:b/>
          <w:bCs/>
          <w:noProof/>
        </w:rPr>
      </w:pPr>
      <w:r w:rsidRPr="00E467FA">
        <w:rPr>
          <w:b/>
          <w:bCs/>
          <w:noProof/>
        </w:rPr>
        <w:lastRenderedPageBreak/>
        <w:t xml:space="preserve">Pension </w:t>
      </w:r>
      <w:r w:rsidR="00FF2999">
        <w:rPr>
          <w:b/>
          <w:bCs/>
          <w:noProof/>
        </w:rPr>
        <w:t>r</w:t>
      </w:r>
      <w:r w:rsidRPr="00E467FA">
        <w:rPr>
          <w:b/>
          <w:bCs/>
          <w:noProof/>
        </w:rPr>
        <w:t>eserve</w:t>
      </w:r>
    </w:p>
    <w:p w14:paraId="337F225A" w14:textId="77777777" w:rsidR="009F390B" w:rsidRPr="009F390B" w:rsidRDefault="009F390B" w:rsidP="009F390B">
      <w:pPr>
        <w:ind w:left="709"/>
        <w:rPr>
          <w:b/>
          <w:bCs/>
          <w:noProof/>
        </w:rPr>
      </w:pPr>
    </w:p>
    <w:p w14:paraId="384C7F7C" w14:textId="77777777" w:rsidR="000716A7" w:rsidRDefault="000716A7" w:rsidP="00455DE9">
      <w:pPr>
        <w:pStyle w:val="BodyText"/>
        <w:ind w:right="351"/>
        <w:rPr>
          <w:sz w:val="24"/>
          <w:szCs w:val="24"/>
        </w:rPr>
      </w:pPr>
      <w:r w:rsidRPr="00653FD3">
        <w:rPr>
          <w:sz w:val="24"/>
          <w:szCs w:val="24"/>
        </w:rPr>
        <w:t>The Pension Reserve absorbs the timing differences arising from the different arrangements for accounting for post-employment benefits and for funding those benefits in accordance with statutory provision.</w:t>
      </w:r>
    </w:p>
    <w:p w14:paraId="107EF5D4" w14:textId="77777777" w:rsidR="00653FD3" w:rsidRPr="00653FD3" w:rsidRDefault="00653FD3" w:rsidP="00455DE9">
      <w:pPr>
        <w:pStyle w:val="BodyText"/>
        <w:ind w:right="351"/>
        <w:rPr>
          <w:sz w:val="24"/>
          <w:szCs w:val="24"/>
        </w:rPr>
      </w:pPr>
    </w:p>
    <w:p w14:paraId="0D2B3560" w14:textId="405E89C9" w:rsidR="000716A7" w:rsidRDefault="000716A7" w:rsidP="00455DE9">
      <w:pPr>
        <w:pStyle w:val="BodyText"/>
        <w:ind w:right="351"/>
        <w:rPr>
          <w:color w:val="000000"/>
          <w:sz w:val="24"/>
          <w:szCs w:val="24"/>
        </w:rPr>
      </w:pPr>
      <w:r w:rsidRPr="00653FD3">
        <w:rPr>
          <w:color w:val="000000"/>
          <w:sz w:val="24"/>
          <w:szCs w:val="24"/>
        </w:rPr>
        <w:t>The Council accounts for post-employment benefits in the Comprehensive Income and Expenditure Statement as the benefits are earned by employees accruing years of service, updating the liabilities recognised to reflect inflation, changing assumptions and investment returns on any resources set aside to meet the costs. However, statutory arrangements require benefits earned to be financed as the Council makes employer’s contributions to pension funds or eventually pays any pensions for which it is directly responsible</w:t>
      </w:r>
      <w:r w:rsidR="00BC6314" w:rsidRPr="00653FD3">
        <w:rPr>
          <w:color w:val="000000"/>
          <w:sz w:val="24"/>
          <w:szCs w:val="24"/>
        </w:rPr>
        <w:t>.</w:t>
      </w:r>
    </w:p>
    <w:p w14:paraId="0FDA0F1A" w14:textId="77777777" w:rsidR="00653FD3" w:rsidRPr="00653FD3" w:rsidRDefault="00653FD3" w:rsidP="00455DE9">
      <w:pPr>
        <w:pStyle w:val="BodyText"/>
        <w:ind w:right="351"/>
        <w:rPr>
          <w:color w:val="000000"/>
          <w:sz w:val="24"/>
          <w:szCs w:val="24"/>
        </w:rPr>
      </w:pPr>
    </w:p>
    <w:p w14:paraId="42094072" w14:textId="77777777" w:rsidR="000716A7" w:rsidRDefault="000716A7" w:rsidP="00455DE9">
      <w:pPr>
        <w:pStyle w:val="BodyText"/>
        <w:ind w:right="351"/>
        <w:rPr>
          <w:color w:val="00B050"/>
          <w:sz w:val="24"/>
          <w:szCs w:val="24"/>
        </w:rPr>
      </w:pPr>
      <w:r w:rsidRPr="00653FD3">
        <w:rPr>
          <w:color w:val="000000"/>
          <w:sz w:val="24"/>
          <w:szCs w:val="24"/>
        </w:rPr>
        <w:t>The debit balance on the Pension Reserve shows a substantial shortfall in the resources the Council has set aside to meet the benefits earned by past and current employees. The statutory arrangements will ensure that funding will have been set aside by the time the benefits come to be paid</w:t>
      </w:r>
      <w:r w:rsidRPr="00653FD3">
        <w:rPr>
          <w:color w:val="00B050"/>
          <w:sz w:val="24"/>
          <w:szCs w:val="24"/>
        </w:rPr>
        <w:t>.</w:t>
      </w:r>
    </w:p>
    <w:p w14:paraId="0521EEEE" w14:textId="77777777" w:rsidR="00135673" w:rsidRPr="00653FD3" w:rsidRDefault="00135673" w:rsidP="00455DE9">
      <w:pPr>
        <w:pStyle w:val="BodyText"/>
        <w:ind w:right="351"/>
        <w:rPr>
          <w:sz w:val="24"/>
          <w:szCs w:val="24"/>
        </w:rPr>
      </w:pPr>
    </w:p>
    <w:p w14:paraId="186FE29F" w14:textId="4CFCC326" w:rsidR="00AF5E37" w:rsidRDefault="00EA271E" w:rsidP="004F64A0">
      <w:pPr>
        <w:pStyle w:val="CentredTable"/>
      </w:pPr>
      <w:r>
        <w:object w:dxaOrig="8145" w:dyaOrig="2955" w14:anchorId="1BB5434F">
          <v:shape id="_x0000_i1074" type="#_x0000_t75" style="width:405.75pt;height:148.5pt" o:ole="">
            <v:imagedata r:id="rId126" o:title=""/>
          </v:shape>
          <o:OLEObject Type="Link" ProgID="Excel.Sheet.12" ShapeID="_x0000_i1074" DrawAspect="Content" r:id="rId127" UpdateMode="Always">
            <o:LinkType>EnhancedMetaFile</o:LinkType>
            <o:LockedField>false</o:LockedField>
          </o:OLEObject>
        </w:object>
      </w:r>
    </w:p>
    <w:p w14:paraId="25559E8C" w14:textId="77777777" w:rsidR="00273092" w:rsidRPr="00273092" w:rsidRDefault="00273092" w:rsidP="00273092">
      <w:pPr>
        <w:rPr>
          <w:lang w:val="en-US" w:eastAsia="en-GB"/>
        </w:rPr>
      </w:pPr>
    </w:p>
    <w:p w14:paraId="6E7909AF" w14:textId="49986894" w:rsidR="000716A7" w:rsidRDefault="000716A7" w:rsidP="001155E6">
      <w:pPr>
        <w:pStyle w:val="ListParagraph"/>
        <w:numPr>
          <w:ilvl w:val="0"/>
          <w:numId w:val="9"/>
        </w:numPr>
        <w:ind w:left="993" w:hanging="284"/>
        <w:rPr>
          <w:b/>
          <w:bCs/>
          <w:noProof/>
        </w:rPr>
      </w:pPr>
      <w:r w:rsidRPr="00E467FA">
        <w:rPr>
          <w:b/>
          <w:bCs/>
          <w:noProof/>
        </w:rPr>
        <w:t xml:space="preserve">Accumulated </w:t>
      </w:r>
      <w:r w:rsidR="00FF2999">
        <w:rPr>
          <w:b/>
          <w:bCs/>
          <w:noProof/>
        </w:rPr>
        <w:t>a</w:t>
      </w:r>
      <w:r w:rsidRPr="00E467FA">
        <w:rPr>
          <w:b/>
          <w:bCs/>
          <w:noProof/>
        </w:rPr>
        <w:t xml:space="preserve">bsences </w:t>
      </w:r>
      <w:r w:rsidR="00FF2999">
        <w:rPr>
          <w:b/>
          <w:bCs/>
          <w:noProof/>
        </w:rPr>
        <w:t>r</w:t>
      </w:r>
      <w:r w:rsidRPr="00E467FA">
        <w:rPr>
          <w:b/>
          <w:bCs/>
          <w:noProof/>
        </w:rPr>
        <w:t>eserve</w:t>
      </w:r>
    </w:p>
    <w:p w14:paraId="155140A1" w14:textId="77777777" w:rsidR="009F390B" w:rsidRPr="009F390B" w:rsidRDefault="009F390B" w:rsidP="009F390B">
      <w:pPr>
        <w:ind w:left="709"/>
        <w:rPr>
          <w:b/>
          <w:bCs/>
          <w:noProof/>
        </w:rPr>
      </w:pPr>
    </w:p>
    <w:p w14:paraId="17A7CB69" w14:textId="77777777" w:rsidR="000716A7" w:rsidRPr="00E711F6" w:rsidRDefault="000716A7" w:rsidP="00E711F6">
      <w:pPr>
        <w:pStyle w:val="BodyText"/>
        <w:rPr>
          <w:noProof/>
          <w:sz w:val="24"/>
          <w:szCs w:val="24"/>
        </w:rPr>
      </w:pPr>
      <w:r w:rsidRPr="00E711F6">
        <w:rPr>
          <w:noProof/>
          <w:sz w:val="24"/>
          <w:szCs w:val="24"/>
        </w:rPr>
        <w:t xml:space="preserve">The Accumulated Absences Account absorbs the difference that would otherwise arise on the General Fund Balance from providing for compensated absences earned but not taken in year. </w:t>
      </w:r>
    </w:p>
    <w:p w14:paraId="6780A336" w14:textId="568F44A8" w:rsidR="00DD0062" w:rsidRPr="000716A7" w:rsidRDefault="00EA271E" w:rsidP="00E467FA">
      <w:pPr>
        <w:ind w:left="709"/>
        <w:rPr>
          <w:noProof/>
        </w:rPr>
      </w:pPr>
      <w:r>
        <w:rPr>
          <w:noProof/>
        </w:rPr>
        <w:object w:dxaOrig="8145" w:dyaOrig="1665" w14:anchorId="4FE0E0F1">
          <v:shape id="_x0000_i1075" type="#_x0000_t75" style="width:405.75pt;height:84pt" o:ole="">
            <v:imagedata r:id="rId128" o:title=""/>
          </v:shape>
          <o:OLEObject Type="Link" ProgID="Excel.Sheet.12" ShapeID="_x0000_i1075" DrawAspect="Content" r:id="rId129" UpdateMode="Always">
            <o:LinkType>EnhancedMetaFile</o:LinkType>
            <o:LockedField>false</o:LockedField>
          </o:OLEObject>
        </w:object>
      </w:r>
    </w:p>
    <w:p w14:paraId="6F88E071" w14:textId="77777777" w:rsidR="00E711F6" w:rsidRDefault="00E711F6" w:rsidP="00E711F6">
      <w:pPr>
        <w:pStyle w:val="BodyText"/>
        <w:rPr>
          <w:sz w:val="24"/>
          <w:szCs w:val="24"/>
          <w:lang w:eastAsia="en-GB"/>
        </w:rPr>
      </w:pPr>
      <w:bookmarkStart w:id="35" w:name="_1719392839"/>
      <w:bookmarkStart w:id="36" w:name="_Hlk209618680"/>
      <w:bookmarkEnd w:id="35"/>
    </w:p>
    <w:p w14:paraId="62AC2380" w14:textId="77777777" w:rsidR="00273092" w:rsidRDefault="00273092" w:rsidP="00E711F6">
      <w:pPr>
        <w:pStyle w:val="BodyText"/>
        <w:rPr>
          <w:sz w:val="24"/>
          <w:szCs w:val="24"/>
          <w:lang w:eastAsia="en-GB"/>
        </w:rPr>
      </w:pPr>
    </w:p>
    <w:p w14:paraId="51D10D72" w14:textId="77777777" w:rsidR="00273092" w:rsidRDefault="00273092" w:rsidP="00E711F6">
      <w:pPr>
        <w:pStyle w:val="BodyText"/>
        <w:rPr>
          <w:sz w:val="24"/>
          <w:szCs w:val="24"/>
          <w:lang w:eastAsia="en-GB"/>
        </w:rPr>
      </w:pPr>
    </w:p>
    <w:p w14:paraId="0737D2F2" w14:textId="77777777" w:rsidR="00273092" w:rsidRDefault="00273092" w:rsidP="00E711F6">
      <w:pPr>
        <w:pStyle w:val="BodyText"/>
        <w:rPr>
          <w:sz w:val="24"/>
          <w:szCs w:val="24"/>
          <w:lang w:eastAsia="en-GB"/>
        </w:rPr>
      </w:pPr>
    </w:p>
    <w:p w14:paraId="73744CE5" w14:textId="77777777" w:rsidR="00273092" w:rsidRPr="00E711F6" w:rsidRDefault="00273092" w:rsidP="00E711F6">
      <w:pPr>
        <w:pStyle w:val="BodyText"/>
        <w:rPr>
          <w:sz w:val="24"/>
          <w:szCs w:val="24"/>
          <w:lang w:eastAsia="en-GB"/>
        </w:rPr>
      </w:pPr>
    </w:p>
    <w:bookmarkEnd w:id="36"/>
    <w:p w14:paraId="017E56AC" w14:textId="268F65A4" w:rsidR="000716A7" w:rsidRDefault="000716A7" w:rsidP="00FF2999">
      <w:pPr>
        <w:pStyle w:val="ListParagraph"/>
        <w:numPr>
          <w:ilvl w:val="0"/>
          <w:numId w:val="9"/>
        </w:numPr>
        <w:ind w:left="1134" w:hanging="567"/>
        <w:rPr>
          <w:b/>
          <w:bCs/>
          <w:noProof/>
        </w:rPr>
      </w:pPr>
      <w:r w:rsidRPr="00E467FA">
        <w:rPr>
          <w:b/>
          <w:bCs/>
          <w:noProof/>
        </w:rPr>
        <w:lastRenderedPageBreak/>
        <w:t xml:space="preserve">Financial </w:t>
      </w:r>
      <w:r w:rsidR="00FF2999">
        <w:rPr>
          <w:b/>
          <w:bCs/>
          <w:noProof/>
        </w:rPr>
        <w:t>i</w:t>
      </w:r>
      <w:r w:rsidRPr="00E467FA">
        <w:rPr>
          <w:b/>
          <w:bCs/>
          <w:noProof/>
        </w:rPr>
        <w:t xml:space="preserve">nstruments </w:t>
      </w:r>
      <w:r w:rsidR="00FF2999">
        <w:rPr>
          <w:b/>
          <w:bCs/>
          <w:noProof/>
        </w:rPr>
        <w:t>a</w:t>
      </w:r>
      <w:r w:rsidRPr="00E467FA">
        <w:rPr>
          <w:b/>
          <w:bCs/>
          <w:noProof/>
        </w:rPr>
        <w:t xml:space="preserve">djustment </w:t>
      </w:r>
      <w:r w:rsidR="00FF2999">
        <w:rPr>
          <w:b/>
          <w:bCs/>
          <w:noProof/>
        </w:rPr>
        <w:t>a</w:t>
      </w:r>
      <w:r w:rsidRPr="00E467FA">
        <w:rPr>
          <w:b/>
          <w:bCs/>
          <w:noProof/>
        </w:rPr>
        <w:t>ccount</w:t>
      </w:r>
    </w:p>
    <w:p w14:paraId="567A1E95" w14:textId="77777777" w:rsidR="009F390B" w:rsidRPr="009F390B" w:rsidRDefault="009F390B" w:rsidP="009F390B">
      <w:pPr>
        <w:ind w:left="709"/>
        <w:rPr>
          <w:b/>
          <w:bCs/>
          <w:noProof/>
        </w:rPr>
      </w:pPr>
    </w:p>
    <w:p w14:paraId="523EB556" w14:textId="2EDD5736" w:rsidR="007325D8" w:rsidRDefault="000716A7" w:rsidP="00E711F6">
      <w:pPr>
        <w:pStyle w:val="BodyText"/>
        <w:rPr>
          <w:noProof/>
        </w:rPr>
      </w:pPr>
      <w:r w:rsidRPr="00E711F6">
        <w:rPr>
          <w:rStyle w:val="BodyTextChar"/>
          <w:sz w:val="24"/>
          <w:szCs w:val="24"/>
        </w:rPr>
        <w:t>The Financial Instrument</w:t>
      </w:r>
      <w:r w:rsidR="00C51E65" w:rsidRPr="00E711F6">
        <w:rPr>
          <w:rStyle w:val="BodyTextChar"/>
          <w:sz w:val="24"/>
          <w:szCs w:val="24"/>
        </w:rPr>
        <w:t>s</w:t>
      </w:r>
      <w:r w:rsidRPr="00E711F6">
        <w:rPr>
          <w:rStyle w:val="BodyTextChar"/>
          <w:sz w:val="24"/>
          <w:szCs w:val="24"/>
        </w:rPr>
        <w:t xml:space="preserve"> Adjustment Account absorbs the timing differences arising from the different arrangements for accounting for income and expense relating to certain financial instruments and for bearing losses or benefiting from gains per statutory provisions</w:t>
      </w:r>
      <w:r w:rsidRPr="000716A7">
        <w:rPr>
          <w:noProof/>
        </w:rPr>
        <w:t>.</w:t>
      </w:r>
    </w:p>
    <w:p w14:paraId="494296F4" w14:textId="6DDFA88D" w:rsidR="000716A7" w:rsidRPr="000716A7" w:rsidRDefault="00EA271E" w:rsidP="004F64A0">
      <w:pPr>
        <w:pStyle w:val="CentredTable"/>
      </w:pPr>
      <w:r>
        <w:object w:dxaOrig="8145" w:dyaOrig="2400" w14:anchorId="759040D3">
          <v:shape id="_x0000_i1076" type="#_x0000_t75" style="width:405.75pt;height:120pt" o:ole="">
            <v:imagedata r:id="rId130" o:title=""/>
          </v:shape>
          <o:OLEObject Type="Link" ProgID="Excel.Sheet.12" ShapeID="_x0000_i1076" DrawAspect="Content" r:id="rId131" UpdateMode="Always">
            <o:LinkType>EnhancedMetaFile</o:LinkType>
            <o:LockedField>false</o:LockedField>
          </o:OLEObject>
        </w:object>
      </w:r>
    </w:p>
    <w:p w14:paraId="65C68541" w14:textId="4AC65769" w:rsidR="000716A7" w:rsidRDefault="000716A7" w:rsidP="001155E6">
      <w:pPr>
        <w:pStyle w:val="ListParagraph"/>
        <w:numPr>
          <w:ilvl w:val="0"/>
          <w:numId w:val="9"/>
        </w:numPr>
        <w:ind w:left="851" w:hanging="425"/>
        <w:rPr>
          <w:b/>
          <w:bCs/>
          <w:noProof/>
        </w:rPr>
      </w:pPr>
      <w:r w:rsidRPr="00E467FA">
        <w:rPr>
          <w:b/>
          <w:bCs/>
          <w:noProof/>
        </w:rPr>
        <w:t xml:space="preserve">Collection Fund </w:t>
      </w:r>
      <w:r w:rsidR="00FF2999">
        <w:rPr>
          <w:b/>
          <w:bCs/>
          <w:noProof/>
        </w:rPr>
        <w:t>a</w:t>
      </w:r>
      <w:r w:rsidRPr="00E467FA">
        <w:rPr>
          <w:b/>
          <w:bCs/>
          <w:noProof/>
        </w:rPr>
        <w:t xml:space="preserve">djustment </w:t>
      </w:r>
      <w:r w:rsidR="00FF2999">
        <w:rPr>
          <w:b/>
          <w:bCs/>
          <w:noProof/>
        </w:rPr>
        <w:t>a</w:t>
      </w:r>
      <w:r w:rsidRPr="00E467FA">
        <w:rPr>
          <w:b/>
          <w:bCs/>
          <w:noProof/>
        </w:rPr>
        <w:t>ccount</w:t>
      </w:r>
    </w:p>
    <w:p w14:paraId="4411A197" w14:textId="77777777" w:rsidR="009F390B" w:rsidRPr="009F390B" w:rsidRDefault="009F390B" w:rsidP="009F390B">
      <w:pPr>
        <w:rPr>
          <w:b/>
          <w:bCs/>
          <w:noProof/>
        </w:rPr>
      </w:pPr>
    </w:p>
    <w:p w14:paraId="5483638C" w14:textId="171244AF" w:rsidR="000716A7" w:rsidRDefault="000716A7" w:rsidP="00E711F6">
      <w:pPr>
        <w:pStyle w:val="BodyText"/>
        <w:rPr>
          <w:sz w:val="24"/>
          <w:szCs w:val="24"/>
        </w:rPr>
      </w:pPr>
      <w:r w:rsidRPr="00E711F6">
        <w:rPr>
          <w:sz w:val="24"/>
          <w:szCs w:val="24"/>
        </w:rPr>
        <w:t>The Collection Fund Adjustment Account manages the differences arising from the recognition of council tax and business rates income in the Comprehensive Income and Expenditure Statement as it falls due</w:t>
      </w:r>
      <w:r w:rsidR="00D07BFE" w:rsidRPr="00E711F6">
        <w:rPr>
          <w:sz w:val="24"/>
          <w:szCs w:val="24"/>
        </w:rPr>
        <w:t>,</w:t>
      </w:r>
      <w:r w:rsidRPr="00E711F6">
        <w:rPr>
          <w:sz w:val="24"/>
          <w:szCs w:val="24"/>
        </w:rPr>
        <w:t xml:space="preserve"> from council tax and business rate payers compared with the statutory arrangements for paying across amounts to the General Fund from the Collection Fund.</w:t>
      </w:r>
    </w:p>
    <w:p w14:paraId="764FDFE4" w14:textId="77777777" w:rsidR="00E711F6" w:rsidRPr="00E711F6" w:rsidRDefault="00E711F6" w:rsidP="00E711F6">
      <w:pPr>
        <w:pStyle w:val="BodyText"/>
        <w:rPr>
          <w:sz w:val="24"/>
          <w:szCs w:val="24"/>
        </w:rPr>
      </w:pPr>
    </w:p>
    <w:p w14:paraId="4F8ED357" w14:textId="76D65F0D" w:rsidR="000716A7" w:rsidRPr="004D1ADC" w:rsidRDefault="00EA271E" w:rsidP="004F64A0">
      <w:pPr>
        <w:pStyle w:val="CentredTable"/>
        <w:rPr>
          <w:highlight w:val="yellow"/>
        </w:rPr>
      </w:pPr>
      <w:r>
        <w:object w:dxaOrig="8145" w:dyaOrig="4260" w14:anchorId="4AB70025">
          <v:shape id="_x0000_i1077" type="#_x0000_t75" style="width:405.75pt;height:213pt" o:ole="">
            <v:imagedata r:id="rId132" o:title=""/>
          </v:shape>
          <o:OLEObject Type="Link" ProgID="Excel.Sheet.12" ShapeID="_x0000_i1077" DrawAspect="Content" r:id="rId133" UpdateMode="Always">
            <o:LinkType>EnhancedMetaFile</o:LinkType>
            <o:LockedField>false</o:LockedField>
          </o:OLEObject>
        </w:object>
      </w:r>
    </w:p>
    <w:p w14:paraId="218EA62E" w14:textId="13DCD3CA" w:rsidR="000716A7" w:rsidRPr="000D7E6F" w:rsidRDefault="000716A7" w:rsidP="001155E6">
      <w:pPr>
        <w:pStyle w:val="ListParagraph"/>
        <w:numPr>
          <w:ilvl w:val="0"/>
          <w:numId w:val="9"/>
        </w:numPr>
        <w:ind w:left="851" w:hanging="425"/>
        <w:rPr>
          <w:b/>
          <w:bCs/>
        </w:rPr>
      </w:pPr>
      <w:r w:rsidRPr="000D7E6F">
        <w:rPr>
          <w:b/>
          <w:bCs/>
          <w:noProof/>
        </w:rPr>
        <w:t xml:space="preserve">Crematorium </w:t>
      </w:r>
      <w:r w:rsidR="00FF2999">
        <w:rPr>
          <w:b/>
          <w:bCs/>
          <w:noProof/>
        </w:rPr>
        <w:t>p</w:t>
      </w:r>
      <w:r w:rsidRPr="000D7E6F">
        <w:rPr>
          <w:b/>
          <w:bCs/>
          <w:noProof/>
        </w:rPr>
        <w:t xml:space="preserve">ension </w:t>
      </w:r>
      <w:r w:rsidR="00FF2999">
        <w:rPr>
          <w:b/>
          <w:bCs/>
          <w:noProof/>
        </w:rPr>
        <w:t>r</w:t>
      </w:r>
      <w:r w:rsidRPr="000D7E6F">
        <w:rPr>
          <w:b/>
          <w:bCs/>
          <w:noProof/>
        </w:rPr>
        <w:t>eserve</w:t>
      </w:r>
    </w:p>
    <w:p w14:paraId="5E42063F" w14:textId="068CC48B" w:rsidR="000716A7" w:rsidRDefault="000716A7" w:rsidP="000D7E6F">
      <w:pPr>
        <w:tabs>
          <w:tab w:val="left" w:pos="900"/>
          <w:tab w:val="center" w:pos="6663"/>
          <w:tab w:val="center" w:pos="8505"/>
          <w:tab w:val="left" w:pos="9638"/>
          <w:tab w:val="center" w:pos="11907"/>
        </w:tabs>
        <w:spacing w:after="0" w:line="240" w:lineRule="auto"/>
        <w:rPr>
          <w:rFonts w:eastAsia="Times New Roman" w:cs="Times New Roman"/>
          <w:noProof/>
          <w:szCs w:val="24"/>
        </w:rPr>
      </w:pPr>
    </w:p>
    <w:p w14:paraId="3DC68F94" w14:textId="7059CBAB" w:rsidR="001842A9" w:rsidRPr="000716A7" w:rsidRDefault="00EA271E" w:rsidP="000D7E6F">
      <w:pPr>
        <w:tabs>
          <w:tab w:val="left" w:pos="900"/>
          <w:tab w:val="center" w:pos="6663"/>
          <w:tab w:val="center" w:pos="8505"/>
          <w:tab w:val="left" w:pos="9638"/>
          <w:tab w:val="center" w:pos="11907"/>
        </w:tabs>
        <w:spacing w:after="0" w:line="240" w:lineRule="auto"/>
        <w:rPr>
          <w:rFonts w:eastAsia="Times New Roman" w:cs="Times New Roman"/>
          <w:noProof/>
          <w:szCs w:val="24"/>
        </w:rPr>
      </w:pPr>
      <w:r>
        <w:rPr>
          <w:rFonts w:eastAsia="Times New Roman" w:cs="Times New Roman"/>
          <w:noProof/>
          <w:szCs w:val="24"/>
        </w:rPr>
        <w:object w:dxaOrig="8145" w:dyaOrig="1830" w14:anchorId="48DA403C">
          <v:shape id="_x0000_i1078" type="#_x0000_t75" style="width:405.75pt;height:92.25pt" o:ole="">
            <v:imagedata r:id="rId134" o:title=""/>
          </v:shape>
          <o:OLEObject Type="Link" ProgID="Excel.Sheet.12" ShapeID="_x0000_i1078" DrawAspect="Content" r:id="rId135" UpdateMode="Always">
            <o:LinkType>EnhancedMetaFile</o:LinkType>
            <o:LockedField>false</o:LockedField>
          </o:OLEObject>
        </w:object>
      </w:r>
    </w:p>
    <w:p w14:paraId="23A0B93B" w14:textId="4EE7A573" w:rsidR="000716A7" w:rsidRPr="00D51711" w:rsidRDefault="000716A7" w:rsidP="002261D0">
      <w:pPr>
        <w:pStyle w:val="ListParagraph"/>
        <w:numPr>
          <w:ilvl w:val="0"/>
          <w:numId w:val="17"/>
        </w:numPr>
        <w:ind w:left="567" w:hanging="567"/>
        <w:rPr>
          <w:b/>
          <w:bCs/>
        </w:rPr>
      </w:pPr>
      <w:r w:rsidRPr="00D51711">
        <w:rPr>
          <w:b/>
          <w:bCs/>
        </w:rPr>
        <w:lastRenderedPageBreak/>
        <w:t xml:space="preserve">Cash Flow Statement Notes </w:t>
      </w:r>
    </w:p>
    <w:p w14:paraId="00726CF9" w14:textId="77777777" w:rsidR="000D7E6F" w:rsidRPr="000D7E6F" w:rsidRDefault="000D7E6F" w:rsidP="000D7E6F">
      <w:pPr>
        <w:rPr>
          <w:b/>
          <w:bCs/>
        </w:rPr>
      </w:pPr>
    </w:p>
    <w:p w14:paraId="67EECA19" w14:textId="36658E0F" w:rsidR="000716A7" w:rsidRPr="000D7E6F" w:rsidRDefault="00C32BFD" w:rsidP="001155E6">
      <w:pPr>
        <w:pStyle w:val="ListParagraph"/>
        <w:numPr>
          <w:ilvl w:val="0"/>
          <w:numId w:val="10"/>
        </w:numPr>
        <w:ind w:left="851" w:hanging="425"/>
        <w:rPr>
          <w:b/>
          <w:bCs/>
        </w:rPr>
      </w:pPr>
      <w:r w:rsidRPr="000D7E6F">
        <w:rPr>
          <w:b/>
          <w:bCs/>
        </w:rPr>
        <w:t>Net Cash Flows from Operating Activities</w:t>
      </w:r>
    </w:p>
    <w:p w14:paraId="547A0235" w14:textId="2F2F19B5" w:rsidR="000D7E6F" w:rsidRDefault="000D7E6F" w:rsidP="004F64A0">
      <w:pPr>
        <w:pStyle w:val="CentredTable"/>
      </w:pPr>
    </w:p>
    <w:p w14:paraId="2798B63D" w14:textId="79E880C6" w:rsidR="0089753D" w:rsidRPr="0089753D" w:rsidRDefault="00EA271E" w:rsidP="0089753D">
      <w:pPr>
        <w:rPr>
          <w:lang w:val="en-US" w:eastAsia="en-GB"/>
        </w:rPr>
      </w:pPr>
      <w:r>
        <w:rPr>
          <w:lang w:val="en-US" w:eastAsia="en-GB"/>
        </w:rPr>
        <w:object w:dxaOrig="8625" w:dyaOrig="8085" w14:anchorId="3AD8B9C6">
          <v:shape id="_x0000_i1079" type="#_x0000_t75" style="width:429.75pt;height:405.75pt" o:ole="">
            <v:imagedata r:id="rId136" o:title=""/>
          </v:shape>
          <o:OLEObject Type="Link" ProgID="Excel.Sheet.12" ShapeID="_x0000_i1079" DrawAspect="Content" r:id="rId137" UpdateMode="Always">
            <o:LinkType>EnhancedMetaFile</o:LinkType>
            <o:LockedField>false</o:LockedField>
          </o:OLEObject>
        </w:object>
      </w:r>
    </w:p>
    <w:p w14:paraId="03CC9A84" w14:textId="77777777" w:rsidR="0089753D" w:rsidRDefault="0089753D" w:rsidP="000716A7">
      <w:pPr>
        <w:tabs>
          <w:tab w:val="left" w:pos="1134"/>
          <w:tab w:val="center" w:pos="3261"/>
          <w:tab w:val="center" w:pos="6379"/>
          <w:tab w:val="center" w:pos="8080"/>
        </w:tabs>
        <w:spacing w:after="0" w:line="240" w:lineRule="auto"/>
        <w:rPr>
          <w:rFonts w:eastAsia="Times New Roman" w:cs="Times New Roman"/>
          <w:b/>
          <w:szCs w:val="24"/>
        </w:rPr>
      </w:pPr>
    </w:p>
    <w:p w14:paraId="01543612" w14:textId="5CCFF5D4" w:rsidR="00CE0275" w:rsidRPr="000D7E6F" w:rsidRDefault="00C32BFD" w:rsidP="001155E6">
      <w:pPr>
        <w:pStyle w:val="ListParagraph"/>
        <w:numPr>
          <w:ilvl w:val="0"/>
          <w:numId w:val="10"/>
        </w:numPr>
        <w:ind w:left="851" w:hanging="425"/>
        <w:rPr>
          <w:b/>
          <w:bCs/>
        </w:rPr>
      </w:pPr>
      <w:r w:rsidRPr="000D7E6F">
        <w:rPr>
          <w:b/>
          <w:bCs/>
        </w:rPr>
        <w:t>Net Cash Flows from Operating Activities (Interest)</w:t>
      </w:r>
    </w:p>
    <w:p w14:paraId="3116B49C" w14:textId="61DAAAAD" w:rsidR="00C32BFD" w:rsidRDefault="00EA271E" w:rsidP="004F64A0">
      <w:pPr>
        <w:pStyle w:val="CentredTable"/>
      </w:pPr>
      <w:r>
        <w:object w:dxaOrig="8625" w:dyaOrig="3390" w14:anchorId="386EFA4A">
          <v:shape id="_x0000_i1080" type="#_x0000_t75" style="width:429.75pt;height:168pt" o:ole="">
            <v:imagedata r:id="rId138" o:title=""/>
          </v:shape>
          <o:OLEObject Type="Link" ProgID="Excel.Sheet.12" ShapeID="_x0000_i1080" DrawAspect="Content" r:id="rId139" UpdateMode="Always">
            <o:LinkType>EnhancedMetaFile</o:LinkType>
            <o:LockedField>false</o:LockedField>
          </o:OLEObject>
        </w:object>
      </w:r>
    </w:p>
    <w:p w14:paraId="58DEF3DB" w14:textId="77777777" w:rsidR="009F390B" w:rsidRDefault="009F390B" w:rsidP="009F390B">
      <w:pPr>
        <w:rPr>
          <w:lang w:eastAsia="en-GB"/>
        </w:rPr>
      </w:pPr>
    </w:p>
    <w:p w14:paraId="6EFF0AEF" w14:textId="77777777" w:rsidR="009F390B" w:rsidRPr="009F390B" w:rsidRDefault="009F390B" w:rsidP="009F390B">
      <w:pPr>
        <w:rPr>
          <w:lang w:eastAsia="en-GB"/>
        </w:rPr>
      </w:pPr>
    </w:p>
    <w:p w14:paraId="72325289" w14:textId="0E376D4E" w:rsidR="00C32BFD" w:rsidRPr="000D7E6F" w:rsidRDefault="00C32BFD" w:rsidP="001155E6">
      <w:pPr>
        <w:pStyle w:val="ListParagraph"/>
        <w:numPr>
          <w:ilvl w:val="0"/>
          <w:numId w:val="10"/>
        </w:numPr>
        <w:ind w:left="851" w:hanging="425"/>
        <w:rPr>
          <w:b/>
          <w:bCs/>
        </w:rPr>
      </w:pPr>
      <w:r w:rsidRPr="000D7E6F">
        <w:rPr>
          <w:b/>
          <w:bCs/>
        </w:rPr>
        <w:t>Net Cash Flows from Investing Activities</w:t>
      </w:r>
    </w:p>
    <w:p w14:paraId="7B1AF458" w14:textId="77F9588C" w:rsidR="00035699" w:rsidRDefault="00EA271E" w:rsidP="009F390B">
      <w:pPr>
        <w:ind w:left="426"/>
      </w:pPr>
      <w:r>
        <w:object w:dxaOrig="8625" w:dyaOrig="3270" w14:anchorId="34E9A660">
          <v:shape id="_x0000_i1081" type="#_x0000_t75" style="width:429.75pt;height:165pt" o:ole="">
            <v:imagedata r:id="rId140" o:title=""/>
          </v:shape>
          <o:OLEObject Type="Link" ProgID="Excel.Sheet.12" ShapeID="_x0000_i1081" DrawAspect="Content" r:id="rId141" UpdateMode="Always">
            <o:LinkType>EnhancedMetaFile</o:LinkType>
            <o:LockedField>false</o:LockedField>
          </o:OLEObject>
        </w:object>
      </w:r>
    </w:p>
    <w:p w14:paraId="52F36C9F" w14:textId="77777777" w:rsidR="009F390B" w:rsidRDefault="009F390B" w:rsidP="009F390B">
      <w:pPr>
        <w:ind w:left="426"/>
      </w:pPr>
    </w:p>
    <w:p w14:paraId="39726BFE" w14:textId="0A3ACC1F" w:rsidR="00082710" w:rsidRPr="000D7E6F" w:rsidRDefault="00C32BFD" w:rsidP="001155E6">
      <w:pPr>
        <w:pStyle w:val="ListParagraph"/>
        <w:numPr>
          <w:ilvl w:val="0"/>
          <w:numId w:val="10"/>
        </w:numPr>
        <w:ind w:left="851" w:hanging="425"/>
        <w:rPr>
          <w:b/>
          <w:bCs/>
        </w:rPr>
      </w:pPr>
      <w:r w:rsidRPr="000D7E6F">
        <w:rPr>
          <w:b/>
          <w:bCs/>
        </w:rPr>
        <w:t>Cash Flow – Financing Activities</w:t>
      </w:r>
    </w:p>
    <w:p w14:paraId="75A5C570" w14:textId="0AE04961" w:rsidR="000716A7" w:rsidRDefault="00EA271E" w:rsidP="004F64A0">
      <w:pPr>
        <w:pStyle w:val="CentredTable"/>
      </w:pPr>
      <w:r>
        <w:object w:dxaOrig="8625" w:dyaOrig="1905" w14:anchorId="4E882378">
          <v:shape id="_x0000_i1082" type="#_x0000_t75" style="width:429.75pt;height:95.25pt" o:ole="">
            <v:imagedata r:id="rId142" o:title=""/>
          </v:shape>
          <o:OLEObject Type="Link" ProgID="Excel.Sheet.12" ShapeID="_x0000_i1082" DrawAspect="Content" r:id="rId143" UpdateMode="Always">
            <o:LinkType>EnhancedMetaFile</o:LinkType>
            <o:LockedField>false</o:LockedField>
          </o:OLEObject>
        </w:object>
      </w:r>
    </w:p>
    <w:p w14:paraId="27185336" w14:textId="77777777" w:rsidR="00C03533" w:rsidRPr="00C03533" w:rsidRDefault="00C03533" w:rsidP="00C03533">
      <w:pPr>
        <w:rPr>
          <w:lang w:eastAsia="en-GB"/>
        </w:rPr>
      </w:pPr>
    </w:p>
    <w:p w14:paraId="24D7572E" w14:textId="4F0E5C94" w:rsidR="000716A7" w:rsidRPr="00D51711" w:rsidRDefault="000716A7" w:rsidP="002261D0">
      <w:pPr>
        <w:pStyle w:val="ListParagraph"/>
        <w:numPr>
          <w:ilvl w:val="0"/>
          <w:numId w:val="17"/>
        </w:numPr>
        <w:ind w:left="567" w:hanging="567"/>
        <w:rPr>
          <w:b/>
          <w:bCs/>
        </w:rPr>
      </w:pPr>
      <w:r w:rsidRPr="00D51711">
        <w:rPr>
          <w:b/>
          <w:bCs/>
        </w:rPr>
        <w:t>Members’ Allowances</w:t>
      </w:r>
    </w:p>
    <w:p w14:paraId="479F3A7A" w14:textId="77777777" w:rsidR="009F390B" w:rsidRPr="009F390B" w:rsidRDefault="009F390B" w:rsidP="009F390B">
      <w:pPr>
        <w:ind w:left="0"/>
        <w:rPr>
          <w:b/>
          <w:bCs/>
        </w:rPr>
      </w:pPr>
    </w:p>
    <w:p w14:paraId="2C3E5C88" w14:textId="74CCF14D" w:rsidR="000716A7" w:rsidRPr="00E711F6" w:rsidRDefault="000716A7" w:rsidP="00E711F6">
      <w:pPr>
        <w:pStyle w:val="BodyText"/>
        <w:rPr>
          <w:sz w:val="24"/>
          <w:szCs w:val="24"/>
        </w:rPr>
      </w:pPr>
      <w:r w:rsidRPr="00E711F6">
        <w:rPr>
          <w:sz w:val="24"/>
          <w:szCs w:val="24"/>
        </w:rPr>
        <w:t xml:space="preserve">The total amount paid under the </w:t>
      </w:r>
      <w:r w:rsidR="000D5463" w:rsidRPr="00E711F6">
        <w:rPr>
          <w:sz w:val="24"/>
          <w:szCs w:val="24"/>
        </w:rPr>
        <w:t>M</w:t>
      </w:r>
      <w:r w:rsidRPr="00E711F6">
        <w:rPr>
          <w:sz w:val="24"/>
          <w:szCs w:val="24"/>
        </w:rPr>
        <w:t xml:space="preserve">embers’ allowances scheme during the year was </w:t>
      </w:r>
      <w:r w:rsidR="00865BE8" w:rsidRPr="00993F5F">
        <w:rPr>
          <w:sz w:val="24"/>
          <w:szCs w:val="24"/>
        </w:rPr>
        <w:t>£5</w:t>
      </w:r>
      <w:r w:rsidR="00993F5F" w:rsidRPr="00993F5F">
        <w:rPr>
          <w:sz w:val="24"/>
          <w:szCs w:val="24"/>
        </w:rPr>
        <w:t>47,323</w:t>
      </w:r>
      <w:r w:rsidRPr="00E711F6">
        <w:rPr>
          <w:color w:val="FF0000"/>
          <w:sz w:val="24"/>
          <w:szCs w:val="24"/>
        </w:rPr>
        <w:t xml:space="preserve"> </w:t>
      </w:r>
      <w:r w:rsidRPr="00E711F6">
        <w:rPr>
          <w:sz w:val="24"/>
          <w:szCs w:val="24"/>
        </w:rPr>
        <w:t>(£</w:t>
      </w:r>
      <w:r w:rsidR="00933102">
        <w:rPr>
          <w:sz w:val="24"/>
          <w:szCs w:val="24"/>
        </w:rPr>
        <w:t>517,838</w:t>
      </w:r>
      <w:r w:rsidR="00EA02C7" w:rsidRPr="00E711F6">
        <w:rPr>
          <w:color w:val="FF0000"/>
          <w:sz w:val="24"/>
          <w:szCs w:val="24"/>
        </w:rPr>
        <w:t xml:space="preserve"> </w:t>
      </w:r>
      <w:r w:rsidRPr="00E711F6">
        <w:rPr>
          <w:sz w:val="24"/>
          <w:szCs w:val="24"/>
        </w:rPr>
        <w:t>in 202</w:t>
      </w:r>
      <w:r w:rsidR="00933102">
        <w:rPr>
          <w:sz w:val="24"/>
          <w:szCs w:val="24"/>
        </w:rPr>
        <w:t>4</w:t>
      </w:r>
      <w:r w:rsidRPr="00E711F6">
        <w:rPr>
          <w:sz w:val="24"/>
          <w:szCs w:val="24"/>
        </w:rPr>
        <w:t>/</w:t>
      </w:r>
      <w:r w:rsidR="00EA02C7" w:rsidRPr="00E711F6">
        <w:rPr>
          <w:sz w:val="24"/>
          <w:szCs w:val="24"/>
        </w:rPr>
        <w:t>2</w:t>
      </w:r>
      <w:r w:rsidR="00933102">
        <w:rPr>
          <w:sz w:val="24"/>
          <w:szCs w:val="24"/>
        </w:rPr>
        <w:t>5</w:t>
      </w:r>
      <w:r w:rsidRPr="00E711F6">
        <w:rPr>
          <w:sz w:val="24"/>
          <w:szCs w:val="24"/>
        </w:rPr>
        <w:t>).</w:t>
      </w:r>
    </w:p>
    <w:p w14:paraId="6F709C27" w14:textId="77777777" w:rsidR="000716A7" w:rsidRPr="000716A7" w:rsidRDefault="000716A7" w:rsidP="000716A7">
      <w:pPr>
        <w:tabs>
          <w:tab w:val="left" w:pos="567"/>
          <w:tab w:val="left" w:pos="1134"/>
          <w:tab w:val="center" w:pos="3261"/>
          <w:tab w:val="center" w:pos="6379"/>
          <w:tab w:val="center" w:pos="8080"/>
        </w:tabs>
        <w:spacing w:after="0" w:line="240" w:lineRule="auto"/>
        <w:jc w:val="both"/>
        <w:rPr>
          <w:rFonts w:eastAsia="Times New Roman" w:cs="Times New Roman"/>
          <w:szCs w:val="24"/>
        </w:rPr>
        <w:sectPr w:rsidR="000716A7" w:rsidRPr="000716A7" w:rsidSect="00191621">
          <w:pgSz w:w="11906" w:h="16838" w:code="9"/>
          <w:pgMar w:top="1440" w:right="1440" w:bottom="1440" w:left="1440" w:header="720" w:footer="720" w:gutter="0"/>
          <w:cols w:space="720"/>
          <w:titlePg/>
          <w:docGrid w:linePitch="326"/>
        </w:sectPr>
      </w:pPr>
    </w:p>
    <w:p w14:paraId="79F462FF" w14:textId="0BB0852B" w:rsidR="00246599" w:rsidRPr="00D51711" w:rsidRDefault="000716A7" w:rsidP="002261D0">
      <w:pPr>
        <w:pStyle w:val="ListParagraph"/>
        <w:numPr>
          <w:ilvl w:val="0"/>
          <w:numId w:val="17"/>
        </w:numPr>
        <w:ind w:left="567" w:hanging="567"/>
        <w:rPr>
          <w:b/>
          <w:bCs/>
        </w:rPr>
      </w:pPr>
      <w:r w:rsidRPr="00D51711">
        <w:rPr>
          <w:b/>
          <w:bCs/>
        </w:rPr>
        <w:lastRenderedPageBreak/>
        <w:t>Officers’ Remuneration and Exit Packages</w:t>
      </w:r>
    </w:p>
    <w:p w14:paraId="053DB862" w14:textId="77777777" w:rsidR="00E63376" w:rsidRDefault="00E63376" w:rsidP="00E63376">
      <w:pPr>
        <w:ind w:left="0"/>
      </w:pPr>
    </w:p>
    <w:p w14:paraId="2CE343B9" w14:textId="5B73759E" w:rsidR="00E63376" w:rsidRDefault="00E63376" w:rsidP="00E711F6">
      <w:pPr>
        <w:pStyle w:val="BodyText"/>
        <w:rPr>
          <w:sz w:val="24"/>
          <w:szCs w:val="24"/>
        </w:rPr>
      </w:pPr>
      <w:r w:rsidRPr="00E711F6">
        <w:rPr>
          <w:sz w:val="24"/>
          <w:szCs w:val="24"/>
        </w:rPr>
        <w:t>The remuneration paid to the Council’s senior officers in 202</w:t>
      </w:r>
      <w:r w:rsidR="00933102">
        <w:rPr>
          <w:sz w:val="24"/>
          <w:szCs w:val="24"/>
        </w:rPr>
        <w:t>5</w:t>
      </w:r>
      <w:r w:rsidRPr="00E711F6">
        <w:rPr>
          <w:sz w:val="24"/>
          <w:szCs w:val="24"/>
        </w:rPr>
        <w:t>/2</w:t>
      </w:r>
      <w:r w:rsidR="00933102">
        <w:rPr>
          <w:sz w:val="24"/>
          <w:szCs w:val="24"/>
        </w:rPr>
        <w:t>6</w:t>
      </w:r>
      <w:r w:rsidRPr="00E711F6">
        <w:rPr>
          <w:sz w:val="24"/>
          <w:szCs w:val="24"/>
        </w:rPr>
        <w:t xml:space="preserve"> </w:t>
      </w:r>
      <w:r w:rsidR="00770323" w:rsidRPr="00E711F6">
        <w:rPr>
          <w:sz w:val="24"/>
          <w:szCs w:val="24"/>
        </w:rPr>
        <w:t>and 202</w:t>
      </w:r>
      <w:r w:rsidR="00933102">
        <w:rPr>
          <w:sz w:val="24"/>
          <w:szCs w:val="24"/>
        </w:rPr>
        <w:t>4</w:t>
      </w:r>
      <w:r w:rsidR="00770323" w:rsidRPr="00E711F6">
        <w:rPr>
          <w:sz w:val="24"/>
          <w:szCs w:val="24"/>
        </w:rPr>
        <w:t>/2</w:t>
      </w:r>
      <w:r w:rsidR="00933102">
        <w:rPr>
          <w:sz w:val="24"/>
          <w:szCs w:val="24"/>
        </w:rPr>
        <w:t>5</w:t>
      </w:r>
      <w:r w:rsidR="00770323" w:rsidRPr="00E711F6">
        <w:rPr>
          <w:sz w:val="24"/>
          <w:szCs w:val="24"/>
        </w:rPr>
        <w:t xml:space="preserve"> </w:t>
      </w:r>
      <w:r w:rsidRPr="00E711F6">
        <w:rPr>
          <w:sz w:val="24"/>
          <w:szCs w:val="24"/>
        </w:rPr>
        <w:t>was as follows.</w:t>
      </w:r>
    </w:p>
    <w:p w14:paraId="35700E06" w14:textId="77777777" w:rsidR="00E711F6" w:rsidRPr="00E711F6" w:rsidRDefault="00E711F6" w:rsidP="00E711F6">
      <w:pPr>
        <w:pStyle w:val="BodyText"/>
        <w:rPr>
          <w:sz w:val="24"/>
          <w:szCs w:val="24"/>
        </w:rPr>
      </w:pPr>
    </w:p>
    <w:p w14:paraId="0FB8CCBF" w14:textId="4192EF46" w:rsidR="00E63376" w:rsidRDefault="00EA271E" w:rsidP="00E63376">
      <w:r>
        <w:object w:dxaOrig="13530" w:dyaOrig="7275" w14:anchorId="76907B70">
          <v:shape id="_x0000_i1083" type="#_x0000_t75" style="width:676.5pt;height:363.75pt" o:ole="">
            <v:imagedata r:id="rId144" o:title=""/>
          </v:shape>
          <o:OLEObject Type="Link" ProgID="Excel.Sheet.12" ShapeID="_x0000_i1083" DrawAspect="Content" r:id="rId145" UpdateMode="Always">
            <o:LinkType>EnhancedMetaFile</o:LinkType>
            <o:LockedField>false</o:LockedField>
          </o:OLEObject>
        </w:object>
      </w:r>
    </w:p>
    <w:p w14:paraId="42ED049D" w14:textId="1B365F7F" w:rsidR="00237E15" w:rsidRDefault="00237E15" w:rsidP="00770323"/>
    <w:p w14:paraId="03ED2389" w14:textId="6380E1BB" w:rsidR="000716A7" w:rsidRDefault="000716A7" w:rsidP="00E711F6">
      <w:pPr>
        <w:pStyle w:val="BodyText"/>
        <w:rPr>
          <w:sz w:val="24"/>
          <w:szCs w:val="24"/>
        </w:rPr>
      </w:pPr>
      <w:r w:rsidRPr="00E711F6">
        <w:rPr>
          <w:sz w:val="24"/>
          <w:szCs w:val="24"/>
        </w:rPr>
        <w:lastRenderedPageBreak/>
        <w:t>The number of employees whose remuneration (excluding employers’ pension contributions) was £50k or more in bands of £5,000 was as follows. This includes all senior management from the above tables.</w:t>
      </w:r>
    </w:p>
    <w:p w14:paraId="4916D6F8" w14:textId="77777777" w:rsidR="00E711F6" w:rsidRPr="00E711F6" w:rsidRDefault="00E711F6" w:rsidP="00E711F6">
      <w:pPr>
        <w:pStyle w:val="BodyText"/>
        <w:rPr>
          <w:sz w:val="24"/>
          <w:szCs w:val="24"/>
        </w:rPr>
      </w:pPr>
    </w:p>
    <w:p w14:paraId="3B790115" w14:textId="7E7CC309" w:rsidR="000716A7" w:rsidRPr="000716A7" w:rsidRDefault="00EA271E" w:rsidP="004F64A0">
      <w:pPr>
        <w:pStyle w:val="CentredTable"/>
      </w:pPr>
      <w:r>
        <w:object w:dxaOrig="8205" w:dyaOrig="7320" w14:anchorId="60D79FFD">
          <v:shape id="_x0000_i1084" type="#_x0000_t75" style="width:408.75pt;height:366pt" o:ole="">
            <v:imagedata r:id="rId146" o:title=""/>
          </v:shape>
          <o:OLEObject Type="Link" ProgID="Excel.Sheet.12" ShapeID="_x0000_i1084" DrawAspect="Content" r:id="rId147" UpdateMode="Always">
            <o:LinkType>EnhancedMetaFile</o:LinkType>
            <o:LockedField>false</o:LockedField>
          </o:OLEObject>
        </w:object>
      </w:r>
    </w:p>
    <w:p w14:paraId="3210595D" w14:textId="77777777" w:rsidR="00E90D10" w:rsidRDefault="00E90D10" w:rsidP="00770323">
      <w:pPr>
        <w:ind w:left="0"/>
        <w:rPr>
          <w:lang w:eastAsia="en-GB"/>
        </w:rPr>
        <w:sectPr w:rsidR="00E90D10" w:rsidSect="00191621">
          <w:pgSz w:w="16838" w:h="11906" w:orient="landscape" w:code="9"/>
          <w:pgMar w:top="1440" w:right="1440" w:bottom="1440" w:left="1440" w:header="720" w:footer="720" w:gutter="0"/>
          <w:cols w:space="720"/>
          <w:titlePg/>
          <w:docGrid w:linePitch="326"/>
        </w:sectPr>
      </w:pPr>
    </w:p>
    <w:p w14:paraId="750A318F" w14:textId="00A17C0E" w:rsidR="000716A7" w:rsidRPr="000D7E6F" w:rsidRDefault="000716A7" w:rsidP="000D7E6F">
      <w:pPr>
        <w:rPr>
          <w:b/>
          <w:bCs/>
        </w:rPr>
      </w:pPr>
      <w:r w:rsidRPr="000D7E6F">
        <w:rPr>
          <w:b/>
          <w:bCs/>
        </w:rPr>
        <w:lastRenderedPageBreak/>
        <w:t>Exit Packages</w:t>
      </w:r>
    </w:p>
    <w:p w14:paraId="7670D1A2" w14:textId="78E1C148" w:rsidR="000716A7" w:rsidRDefault="000716A7" w:rsidP="00E711F6">
      <w:pPr>
        <w:pStyle w:val="BodyText"/>
        <w:rPr>
          <w:sz w:val="24"/>
          <w:szCs w:val="24"/>
          <w:lang w:eastAsia="en-GB"/>
        </w:rPr>
      </w:pPr>
      <w:r w:rsidRPr="00E711F6">
        <w:rPr>
          <w:sz w:val="24"/>
          <w:szCs w:val="24"/>
          <w:lang w:eastAsia="en-GB"/>
        </w:rPr>
        <w:t>The numbers of exit packages with total cost per band and total cost of compulsory and other redundancies are set out in the table below</w:t>
      </w:r>
      <w:r w:rsidR="00D07BFE" w:rsidRPr="00E711F6">
        <w:rPr>
          <w:sz w:val="24"/>
          <w:szCs w:val="24"/>
          <w:lang w:eastAsia="en-GB"/>
        </w:rPr>
        <w:t>,</w:t>
      </w:r>
      <w:r w:rsidRPr="00E711F6">
        <w:rPr>
          <w:sz w:val="24"/>
          <w:szCs w:val="24"/>
          <w:lang w:eastAsia="en-GB"/>
        </w:rPr>
        <w:t xml:space="preserve"> which shows the costs without pension strain adjustments as per IAS 19.</w:t>
      </w:r>
    </w:p>
    <w:p w14:paraId="07A3CF9E" w14:textId="77777777" w:rsidR="00E711F6" w:rsidRPr="00E711F6" w:rsidRDefault="00E711F6" w:rsidP="00E711F6">
      <w:pPr>
        <w:pStyle w:val="BodyText"/>
        <w:rPr>
          <w:sz w:val="24"/>
          <w:szCs w:val="24"/>
        </w:rPr>
      </w:pPr>
    </w:p>
    <w:p w14:paraId="373B97E3" w14:textId="22F26DCB" w:rsidR="000716A7" w:rsidRPr="000716A7" w:rsidRDefault="00EA271E" w:rsidP="004F64A0">
      <w:pPr>
        <w:pStyle w:val="CentredTable"/>
      </w:pPr>
      <w:r>
        <w:object w:dxaOrig="12870" w:dyaOrig="4320" w14:anchorId="23FA87D6">
          <v:shape id="_x0000_i1085" type="#_x0000_t75" style="width:643.5pt;height:216.75pt" o:ole="">
            <v:imagedata r:id="rId148" o:title=""/>
          </v:shape>
          <o:OLEObject Type="Link" ProgID="Excel.Sheet.12" ShapeID="_x0000_i1085" DrawAspect="Content" r:id="rId149" UpdateMode="Always">
            <o:LinkType>EnhancedMetaFile</o:LinkType>
            <o:LockedField>false</o:LockedField>
          </o:OLEObject>
        </w:object>
      </w:r>
    </w:p>
    <w:p w14:paraId="73715536" w14:textId="77777777" w:rsidR="000716A7" w:rsidRDefault="000716A7" w:rsidP="00E90D10">
      <w:pPr>
        <w:rPr>
          <w:lang w:eastAsia="en-GB"/>
        </w:rPr>
      </w:pPr>
    </w:p>
    <w:p w14:paraId="043EAD65" w14:textId="567F79D2" w:rsidR="00E90D10" w:rsidRPr="000716A7" w:rsidRDefault="00E90D10" w:rsidP="004F64A0">
      <w:pPr>
        <w:pStyle w:val="CentredTable"/>
        <w:sectPr w:rsidR="00E90D10" w:rsidRPr="000716A7" w:rsidSect="00191621">
          <w:pgSz w:w="16838" w:h="11906" w:orient="landscape" w:code="9"/>
          <w:pgMar w:top="1440" w:right="1440" w:bottom="1440" w:left="1440" w:header="720" w:footer="720" w:gutter="0"/>
          <w:cols w:space="720"/>
          <w:titlePg/>
          <w:docGrid w:linePitch="326"/>
        </w:sectPr>
      </w:pPr>
    </w:p>
    <w:p w14:paraId="738EAB91" w14:textId="3AB8A4CB" w:rsidR="000716A7" w:rsidRPr="00D51711" w:rsidRDefault="000716A7" w:rsidP="002261D0">
      <w:pPr>
        <w:pStyle w:val="ListParagraph"/>
        <w:numPr>
          <w:ilvl w:val="0"/>
          <w:numId w:val="17"/>
        </w:numPr>
        <w:ind w:left="567" w:hanging="567"/>
        <w:rPr>
          <w:b/>
          <w:bCs/>
        </w:rPr>
      </w:pPr>
      <w:r w:rsidRPr="00D51711">
        <w:rPr>
          <w:b/>
          <w:bCs/>
        </w:rPr>
        <w:lastRenderedPageBreak/>
        <w:t>External Audit Costs</w:t>
      </w:r>
    </w:p>
    <w:p w14:paraId="0B0D6BC9" w14:textId="77777777" w:rsidR="009F390B" w:rsidRPr="009F390B" w:rsidRDefault="009F390B" w:rsidP="009F390B">
      <w:pPr>
        <w:ind w:left="0"/>
        <w:rPr>
          <w:b/>
          <w:bCs/>
        </w:rPr>
      </w:pPr>
    </w:p>
    <w:p w14:paraId="430FFA09" w14:textId="13026D88" w:rsidR="000716A7" w:rsidRDefault="00BC1019" w:rsidP="00EC3AD1">
      <w:pPr>
        <w:pStyle w:val="BodyText"/>
        <w:rPr>
          <w:sz w:val="24"/>
          <w:szCs w:val="24"/>
          <w:lang w:eastAsia="en-GB"/>
        </w:rPr>
      </w:pPr>
      <w:r w:rsidRPr="00EC3AD1">
        <w:rPr>
          <w:sz w:val="24"/>
          <w:szCs w:val="24"/>
          <w:lang w:eastAsia="en-GB"/>
        </w:rPr>
        <w:t>Fees payable to Mazars LL</w:t>
      </w:r>
      <w:r w:rsidR="00A91D08" w:rsidRPr="00EC3AD1">
        <w:rPr>
          <w:sz w:val="24"/>
          <w:szCs w:val="24"/>
          <w:lang w:eastAsia="en-GB"/>
        </w:rPr>
        <w:t xml:space="preserve">P in </w:t>
      </w:r>
      <w:r w:rsidRPr="00EC3AD1">
        <w:rPr>
          <w:sz w:val="24"/>
          <w:szCs w:val="24"/>
          <w:lang w:eastAsia="en-GB"/>
        </w:rPr>
        <w:t>20</w:t>
      </w:r>
      <w:r w:rsidR="0068517B" w:rsidRPr="00EC3AD1">
        <w:rPr>
          <w:sz w:val="24"/>
          <w:szCs w:val="24"/>
          <w:lang w:eastAsia="en-GB"/>
        </w:rPr>
        <w:t>2</w:t>
      </w:r>
      <w:r w:rsidR="00933102">
        <w:rPr>
          <w:sz w:val="24"/>
          <w:szCs w:val="24"/>
          <w:lang w:eastAsia="en-GB"/>
        </w:rPr>
        <w:t>5</w:t>
      </w:r>
      <w:r w:rsidR="002B787E" w:rsidRPr="00EC3AD1">
        <w:rPr>
          <w:sz w:val="24"/>
          <w:szCs w:val="24"/>
          <w:lang w:eastAsia="en-GB"/>
        </w:rPr>
        <w:t>/2</w:t>
      </w:r>
      <w:r w:rsidR="00933102">
        <w:rPr>
          <w:sz w:val="24"/>
          <w:szCs w:val="24"/>
          <w:lang w:eastAsia="en-GB"/>
        </w:rPr>
        <w:t>6</w:t>
      </w:r>
      <w:r w:rsidR="000716A7" w:rsidRPr="00EC3AD1">
        <w:rPr>
          <w:sz w:val="24"/>
          <w:szCs w:val="24"/>
          <w:lang w:eastAsia="en-GB"/>
        </w:rPr>
        <w:t xml:space="preserve"> </w:t>
      </w:r>
      <w:r w:rsidR="00C63380" w:rsidRPr="00EC3AD1">
        <w:rPr>
          <w:sz w:val="24"/>
          <w:szCs w:val="24"/>
          <w:lang w:eastAsia="en-GB"/>
        </w:rPr>
        <w:t>regarding</w:t>
      </w:r>
      <w:r w:rsidR="000716A7" w:rsidRPr="00EC3AD1">
        <w:rPr>
          <w:sz w:val="24"/>
          <w:szCs w:val="24"/>
          <w:lang w:eastAsia="en-GB"/>
        </w:rPr>
        <w:t xml:space="preserve"> external audit services were:</w:t>
      </w:r>
    </w:p>
    <w:p w14:paraId="6BE16DDF" w14:textId="77777777" w:rsidR="00933102" w:rsidRPr="00EC3AD1" w:rsidRDefault="00933102" w:rsidP="00EC3AD1">
      <w:pPr>
        <w:pStyle w:val="BodyText"/>
        <w:rPr>
          <w:sz w:val="24"/>
          <w:szCs w:val="24"/>
          <w:lang w:eastAsia="en-GB"/>
        </w:rPr>
      </w:pPr>
    </w:p>
    <w:p w14:paraId="2EFD0E40" w14:textId="31B8DBFF" w:rsidR="002B787E" w:rsidRPr="000716A7" w:rsidRDefault="00EA271E" w:rsidP="000D7E6F">
      <w:pPr>
        <w:ind w:left="426"/>
        <w:rPr>
          <w:bCs/>
          <w:color w:val="000000"/>
          <w:lang w:eastAsia="en-GB"/>
        </w:rPr>
      </w:pPr>
      <w:r>
        <w:rPr>
          <w:bCs/>
          <w:color w:val="000000"/>
          <w:lang w:eastAsia="en-GB"/>
        </w:rPr>
        <w:object w:dxaOrig="7575" w:dyaOrig="1920" w14:anchorId="07EEA6E7">
          <v:shape id="_x0000_i1086" type="#_x0000_t75" style="width:378pt;height:95.25pt" o:ole="">
            <v:imagedata r:id="rId150" o:title=""/>
          </v:shape>
          <o:OLEObject Type="Link" ProgID="Excel.Sheet.12" ShapeID="_x0000_i1086" DrawAspect="Content" r:id="rId151" UpdateMode="Always">
            <o:LinkType>EnhancedMetaFile</o:LinkType>
            <o:LockedField>false</o:LockedField>
          </o:OLEObject>
        </w:object>
      </w:r>
    </w:p>
    <w:p w14:paraId="0EBDC8B7" w14:textId="0D62469F" w:rsidR="000716A7" w:rsidRDefault="00674686" w:rsidP="00EC3AD1">
      <w:pPr>
        <w:pStyle w:val="BodyText"/>
        <w:rPr>
          <w:sz w:val="24"/>
          <w:szCs w:val="24"/>
          <w:lang w:eastAsia="en-GB"/>
        </w:rPr>
      </w:pPr>
      <w:bookmarkStart w:id="37" w:name="_1719392855"/>
      <w:bookmarkEnd w:id="37"/>
      <w:r w:rsidRPr="00EC3AD1">
        <w:rPr>
          <w:sz w:val="24"/>
          <w:szCs w:val="24"/>
          <w:lang w:eastAsia="en-GB"/>
        </w:rPr>
        <w:t xml:space="preserve">Additional </w:t>
      </w:r>
      <w:r w:rsidR="00176F52" w:rsidRPr="00EC3AD1">
        <w:rPr>
          <w:sz w:val="24"/>
          <w:szCs w:val="24"/>
          <w:lang w:eastAsia="en-GB"/>
        </w:rPr>
        <w:t>services were</w:t>
      </w:r>
      <w:r w:rsidRPr="00EC3AD1">
        <w:rPr>
          <w:sz w:val="24"/>
          <w:szCs w:val="24"/>
          <w:lang w:eastAsia="en-GB"/>
        </w:rPr>
        <w:t xml:space="preserve"> payable of </w:t>
      </w:r>
      <w:r w:rsidRPr="00933102">
        <w:rPr>
          <w:sz w:val="24"/>
          <w:szCs w:val="24"/>
          <w:highlight w:val="yellow"/>
          <w:lang w:eastAsia="en-GB"/>
        </w:rPr>
        <w:t>£</w:t>
      </w:r>
      <w:r w:rsidR="004B15AF">
        <w:rPr>
          <w:sz w:val="24"/>
          <w:szCs w:val="24"/>
          <w:highlight w:val="yellow"/>
          <w:lang w:eastAsia="en-GB"/>
        </w:rPr>
        <w:t>6</w:t>
      </w:r>
      <w:r w:rsidRPr="00933102">
        <w:rPr>
          <w:sz w:val="24"/>
          <w:szCs w:val="24"/>
          <w:highlight w:val="yellow"/>
          <w:lang w:eastAsia="en-GB"/>
        </w:rPr>
        <w:t>k</w:t>
      </w:r>
      <w:r w:rsidRPr="00EC3AD1">
        <w:rPr>
          <w:sz w:val="24"/>
          <w:szCs w:val="24"/>
          <w:lang w:eastAsia="en-GB"/>
        </w:rPr>
        <w:t xml:space="preserve"> in respect of auditing the Pooling of Capital Receipts return</w:t>
      </w:r>
      <w:r w:rsidR="004B15AF">
        <w:rPr>
          <w:sz w:val="24"/>
          <w:szCs w:val="24"/>
          <w:lang w:eastAsia="en-GB"/>
        </w:rPr>
        <w:t>, £25K in respect of the audit for Housing Benefits return and (£29k) in respect of fees variation relating to 2023/24 audit fee.</w:t>
      </w:r>
    </w:p>
    <w:p w14:paraId="0622E3D2" w14:textId="77777777" w:rsidR="00EC3AD1" w:rsidRPr="00EC3AD1" w:rsidRDefault="00EC3AD1" w:rsidP="00EC3AD1">
      <w:pPr>
        <w:pStyle w:val="BodyText"/>
        <w:rPr>
          <w:rFonts w:ascii="Times New Roman" w:hAnsi="Times New Roman"/>
          <w:sz w:val="24"/>
          <w:szCs w:val="24"/>
          <w:lang w:eastAsia="en-GB"/>
        </w:rPr>
      </w:pPr>
    </w:p>
    <w:p w14:paraId="0BBBB2A3" w14:textId="12524CBA" w:rsidR="009F390B" w:rsidRDefault="000716A7" w:rsidP="002261D0">
      <w:pPr>
        <w:pStyle w:val="ListParagraph"/>
        <w:numPr>
          <w:ilvl w:val="0"/>
          <w:numId w:val="17"/>
        </w:numPr>
        <w:ind w:left="426" w:hanging="426"/>
        <w:rPr>
          <w:b/>
          <w:bCs/>
        </w:rPr>
      </w:pPr>
      <w:r w:rsidRPr="00D51711">
        <w:rPr>
          <w:b/>
          <w:bCs/>
        </w:rPr>
        <w:t>Related Party Transactions</w:t>
      </w:r>
    </w:p>
    <w:p w14:paraId="55E7C195" w14:textId="77777777" w:rsidR="00EC3AD1" w:rsidRPr="00EC3AD1" w:rsidRDefault="00EC3AD1" w:rsidP="00EC3AD1">
      <w:pPr>
        <w:ind w:left="0"/>
        <w:rPr>
          <w:b/>
          <w:bCs/>
        </w:rPr>
      </w:pPr>
    </w:p>
    <w:p w14:paraId="54C4B959" w14:textId="0BE30122" w:rsidR="000716A7" w:rsidRDefault="000716A7" w:rsidP="00EC3AD1">
      <w:pPr>
        <w:pStyle w:val="BodyText"/>
        <w:rPr>
          <w:sz w:val="24"/>
          <w:szCs w:val="24"/>
        </w:rPr>
      </w:pPr>
      <w:r w:rsidRPr="00EC3AD1">
        <w:rPr>
          <w:sz w:val="24"/>
          <w:szCs w:val="24"/>
        </w:rPr>
        <w:t xml:space="preserve">The Council is required to disclose material transactions with related </w:t>
      </w:r>
      <w:r w:rsidR="00DD5FD0" w:rsidRPr="00EC3AD1">
        <w:rPr>
          <w:sz w:val="24"/>
          <w:szCs w:val="24"/>
        </w:rPr>
        <w:t>parties’</w:t>
      </w:r>
      <w:r w:rsidRPr="00EC3AD1">
        <w:rPr>
          <w:sz w:val="24"/>
          <w:szCs w:val="24"/>
        </w:rPr>
        <w:t xml:space="preserve"> bodies or individuals that have the potential to control or influence the Council or to be controlled or influenced by the Council.  The disclosure of these transactions allows readers to assess the extent to which there exists the possibility that the Council might have been constrained in its ability to operate independently or might have secured the ability to influence another party’s ability to bargain freely with the Council.</w:t>
      </w:r>
    </w:p>
    <w:p w14:paraId="7D39E12A" w14:textId="77777777" w:rsidR="00EC3AD1" w:rsidRPr="00EC3AD1" w:rsidRDefault="00EC3AD1" w:rsidP="00EC3AD1">
      <w:pPr>
        <w:pStyle w:val="BodyText"/>
        <w:rPr>
          <w:sz w:val="24"/>
          <w:szCs w:val="24"/>
        </w:rPr>
      </w:pPr>
    </w:p>
    <w:p w14:paraId="2925B622" w14:textId="50FE976F" w:rsidR="000716A7" w:rsidRPr="00EC3AD1" w:rsidRDefault="000716A7" w:rsidP="00EC3AD1">
      <w:pPr>
        <w:pStyle w:val="BodyText"/>
        <w:rPr>
          <w:b/>
          <w:bCs/>
          <w:sz w:val="24"/>
          <w:szCs w:val="24"/>
        </w:rPr>
      </w:pPr>
      <w:r w:rsidRPr="00EC3AD1">
        <w:rPr>
          <w:b/>
          <w:bCs/>
          <w:sz w:val="24"/>
          <w:szCs w:val="24"/>
        </w:rPr>
        <w:t>Central Government</w:t>
      </w:r>
    </w:p>
    <w:p w14:paraId="060F8C8F" w14:textId="4D35A51F" w:rsidR="000716A7" w:rsidRDefault="000716A7" w:rsidP="00EC3AD1">
      <w:pPr>
        <w:pStyle w:val="BodyText"/>
        <w:rPr>
          <w:sz w:val="24"/>
          <w:szCs w:val="24"/>
        </w:rPr>
      </w:pPr>
      <w:r w:rsidRPr="00EC3AD1">
        <w:rPr>
          <w:sz w:val="24"/>
          <w:szCs w:val="24"/>
        </w:rPr>
        <w:t>Central Government has effective control over the general operations of the Council – it is responsible for providing the statutory framework within which the Council operate</w:t>
      </w:r>
      <w:r w:rsidR="00FD0B54" w:rsidRPr="00EC3AD1">
        <w:rPr>
          <w:sz w:val="24"/>
          <w:szCs w:val="24"/>
        </w:rPr>
        <w:t>s</w:t>
      </w:r>
      <w:r w:rsidRPr="00EC3AD1">
        <w:rPr>
          <w:sz w:val="24"/>
          <w:szCs w:val="24"/>
        </w:rPr>
        <w:t xml:space="preserve">, provides </w:t>
      </w:r>
      <w:r w:rsidR="00DE149C" w:rsidRPr="00EC3AD1">
        <w:rPr>
          <w:sz w:val="24"/>
          <w:szCs w:val="24"/>
        </w:rPr>
        <w:t>most of</w:t>
      </w:r>
      <w:r w:rsidRPr="00EC3AD1">
        <w:rPr>
          <w:sz w:val="24"/>
          <w:szCs w:val="24"/>
        </w:rPr>
        <w:t xml:space="preserve"> its funding in the form of grants and prescribes the terms of many transactions that the Council has with other parties (e.g. Council Tax bills, Housing Benefits). Details of major grants received from the G</w:t>
      </w:r>
      <w:r w:rsidR="00B35F7D" w:rsidRPr="00EC3AD1">
        <w:rPr>
          <w:sz w:val="24"/>
          <w:szCs w:val="24"/>
        </w:rPr>
        <w:t xml:space="preserve">overnment are set out in Note </w:t>
      </w:r>
      <w:r w:rsidR="00133E69" w:rsidRPr="00EC3AD1">
        <w:rPr>
          <w:sz w:val="24"/>
          <w:szCs w:val="24"/>
        </w:rPr>
        <w:t>9</w:t>
      </w:r>
      <w:r w:rsidRPr="00EC3AD1">
        <w:rPr>
          <w:sz w:val="24"/>
          <w:szCs w:val="24"/>
        </w:rPr>
        <w:t xml:space="preserve"> of the accounts.</w:t>
      </w:r>
    </w:p>
    <w:p w14:paraId="391C7C46" w14:textId="77777777" w:rsidR="00EC3AD1" w:rsidRPr="00EC3AD1" w:rsidRDefault="00EC3AD1" w:rsidP="00EC3AD1">
      <w:pPr>
        <w:pStyle w:val="BodyText"/>
        <w:rPr>
          <w:sz w:val="24"/>
          <w:szCs w:val="24"/>
        </w:rPr>
      </w:pPr>
    </w:p>
    <w:p w14:paraId="3A641477" w14:textId="5753C813" w:rsidR="000716A7" w:rsidRPr="00EC3AD1" w:rsidRDefault="000716A7" w:rsidP="00EC3AD1">
      <w:pPr>
        <w:pStyle w:val="BodyText"/>
        <w:rPr>
          <w:b/>
          <w:bCs/>
          <w:sz w:val="24"/>
          <w:szCs w:val="24"/>
        </w:rPr>
      </w:pPr>
      <w:r w:rsidRPr="00EC3AD1">
        <w:rPr>
          <w:b/>
          <w:bCs/>
          <w:sz w:val="24"/>
          <w:szCs w:val="24"/>
        </w:rPr>
        <w:t>Members</w:t>
      </w:r>
    </w:p>
    <w:p w14:paraId="29E8B253" w14:textId="483BACDC" w:rsidR="000716A7" w:rsidRDefault="000716A7" w:rsidP="00EC3AD1">
      <w:pPr>
        <w:pStyle w:val="BodyText"/>
        <w:rPr>
          <w:sz w:val="24"/>
          <w:szCs w:val="24"/>
        </w:rPr>
      </w:pPr>
      <w:r w:rsidRPr="00EC3AD1">
        <w:rPr>
          <w:sz w:val="24"/>
          <w:szCs w:val="24"/>
        </w:rPr>
        <w:t>Members of the Council have direct control over the Council’s financial and operating policies.  The total of Members’ allowances paid in 20</w:t>
      </w:r>
      <w:r w:rsidR="00473993" w:rsidRPr="00EC3AD1">
        <w:rPr>
          <w:sz w:val="24"/>
          <w:szCs w:val="24"/>
        </w:rPr>
        <w:t>2</w:t>
      </w:r>
      <w:r w:rsidR="00933102">
        <w:rPr>
          <w:sz w:val="24"/>
          <w:szCs w:val="24"/>
        </w:rPr>
        <w:t>5</w:t>
      </w:r>
      <w:r w:rsidRPr="00EC3AD1">
        <w:rPr>
          <w:sz w:val="24"/>
          <w:szCs w:val="24"/>
        </w:rPr>
        <w:t>/</w:t>
      </w:r>
      <w:r w:rsidR="00C54A79" w:rsidRPr="00EC3AD1">
        <w:rPr>
          <w:sz w:val="24"/>
          <w:szCs w:val="24"/>
        </w:rPr>
        <w:t>2</w:t>
      </w:r>
      <w:r w:rsidR="00933102">
        <w:rPr>
          <w:sz w:val="24"/>
          <w:szCs w:val="24"/>
        </w:rPr>
        <w:t>6</w:t>
      </w:r>
      <w:r w:rsidR="00B35F7D" w:rsidRPr="00EC3AD1">
        <w:rPr>
          <w:sz w:val="24"/>
          <w:szCs w:val="24"/>
        </w:rPr>
        <w:t xml:space="preserve"> is shown in Note 2</w:t>
      </w:r>
      <w:r w:rsidR="00D40FC3">
        <w:rPr>
          <w:sz w:val="24"/>
          <w:szCs w:val="24"/>
        </w:rPr>
        <w:t>8</w:t>
      </w:r>
      <w:r w:rsidRPr="00EC3AD1">
        <w:rPr>
          <w:sz w:val="24"/>
          <w:szCs w:val="24"/>
        </w:rPr>
        <w:t xml:space="preserve">. </w:t>
      </w:r>
    </w:p>
    <w:p w14:paraId="54F48652" w14:textId="77777777" w:rsidR="00933102" w:rsidRPr="00EC3AD1" w:rsidRDefault="00933102" w:rsidP="00EC3AD1">
      <w:pPr>
        <w:pStyle w:val="BodyText"/>
        <w:rPr>
          <w:sz w:val="24"/>
          <w:szCs w:val="24"/>
        </w:rPr>
      </w:pPr>
    </w:p>
    <w:p w14:paraId="6B9ED4D0" w14:textId="5660E302" w:rsidR="000716A7" w:rsidRDefault="000716A7" w:rsidP="00EC3AD1">
      <w:pPr>
        <w:pStyle w:val="BodyText"/>
        <w:rPr>
          <w:sz w:val="24"/>
          <w:szCs w:val="24"/>
        </w:rPr>
      </w:pPr>
      <w:r w:rsidRPr="00EC3AD1">
        <w:rPr>
          <w:sz w:val="24"/>
          <w:szCs w:val="24"/>
        </w:rPr>
        <w:t>The Council is jointly responsible for the operation of the Mansfield and District Joint Crematorium Committee, along with Mansfield District Council and Newark and Sherwood District Council.  Details of the Council’s share of t</w:t>
      </w:r>
      <w:r w:rsidR="00662806" w:rsidRPr="00EC3AD1">
        <w:rPr>
          <w:sz w:val="24"/>
          <w:szCs w:val="24"/>
        </w:rPr>
        <w:t>ransactions are shown at Note 3</w:t>
      </w:r>
      <w:r w:rsidR="0040160C" w:rsidRPr="00EC3AD1">
        <w:rPr>
          <w:sz w:val="24"/>
          <w:szCs w:val="24"/>
        </w:rPr>
        <w:t>5</w:t>
      </w:r>
      <w:r w:rsidRPr="00EC3AD1">
        <w:rPr>
          <w:sz w:val="24"/>
          <w:szCs w:val="24"/>
        </w:rPr>
        <w:t xml:space="preserve">. There are three </w:t>
      </w:r>
      <w:r w:rsidR="003D7712" w:rsidRPr="00EC3AD1">
        <w:rPr>
          <w:sz w:val="24"/>
          <w:szCs w:val="24"/>
        </w:rPr>
        <w:t>e</w:t>
      </w:r>
      <w:r w:rsidRPr="00EC3AD1">
        <w:rPr>
          <w:sz w:val="24"/>
          <w:szCs w:val="24"/>
        </w:rPr>
        <w:t xml:space="preserve">lected Members of the Council who were also </w:t>
      </w:r>
      <w:r w:rsidR="000538BC" w:rsidRPr="00EC3AD1">
        <w:rPr>
          <w:sz w:val="24"/>
          <w:szCs w:val="24"/>
        </w:rPr>
        <w:t>M</w:t>
      </w:r>
      <w:r w:rsidR="002763DA" w:rsidRPr="00EC3AD1">
        <w:rPr>
          <w:sz w:val="24"/>
          <w:szCs w:val="24"/>
        </w:rPr>
        <w:t>embers of the Committee for 20</w:t>
      </w:r>
      <w:r w:rsidR="00D23CCD" w:rsidRPr="00EC3AD1">
        <w:rPr>
          <w:sz w:val="24"/>
          <w:szCs w:val="24"/>
        </w:rPr>
        <w:t>2</w:t>
      </w:r>
      <w:r w:rsidR="00933102">
        <w:rPr>
          <w:sz w:val="24"/>
          <w:szCs w:val="24"/>
        </w:rPr>
        <w:t>5</w:t>
      </w:r>
      <w:r w:rsidR="002763DA" w:rsidRPr="00EC3AD1">
        <w:rPr>
          <w:sz w:val="24"/>
          <w:szCs w:val="24"/>
        </w:rPr>
        <w:t>/2</w:t>
      </w:r>
      <w:r w:rsidR="00933102">
        <w:rPr>
          <w:sz w:val="24"/>
          <w:szCs w:val="24"/>
        </w:rPr>
        <w:t>6</w:t>
      </w:r>
      <w:r w:rsidRPr="00EC3AD1">
        <w:rPr>
          <w:sz w:val="24"/>
          <w:szCs w:val="24"/>
        </w:rPr>
        <w:t xml:space="preserve">. </w:t>
      </w:r>
      <w:r w:rsidRPr="00884740">
        <w:rPr>
          <w:sz w:val="24"/>
          <w:szCs w:val="24"/>
        </w:rPr>
        <w:t xml:space="preserve">These are Councillor </w:t>
      </w:r>
      <w:r w:rsidR="00DD5FD0" w:rsidRPr="00884740">
        <w:rPr>
          <w:sz w:val="24"/>
          <w:szCs w:val="24"/>
        </w:rPr>
        <w:t>T Hollis</w:t>
      </w:r>
      <w:r w:rsidRPr="00884740">
        <w:rPr>
          <w:sz w:val="24"/>
          <w:szCs w:val="24"/>
        </w:rPr>
        <w:t>,</w:t>
      </w:r>
      <w:r w:rsidR="002763DA" w:rsidRPr="00884740">
        <w:rPr>
          <w:sz w:val="24"/>
          <w:szCs w:val="24"/>
        </w:rPr>
        <w:t xml:space="preserve"> Councillor H Smith and Councillor </w:t>
      </w:r>
      <w:r w:rsidR="00A30359" w:rsidRPr="00884740">
        <w:rPr>
          <w:sz w:val="24"/>
          <w:szCs w:val="24"/>
        </w:rPr>
        <w:t>C</w:t>
      </w:r>
      <w:r w:rsidR="002763DA" w:rsidRPr="00884740">
        <w:rPr>
          <w:sz w:val="24"/>
          <w:szCs w:val="24"/>
        </w:rPr>
        <w:t xml:space="preserve"> </w:t>
      </w:r>
      <w:r w:rsidR="00A30359" w:rsidRPr="00884740">
        <w:rPr>
          <w:sz w:val="24"/>
          <w:szCs w:val="24"/>
        </w:rPr>
        <w:t>Huskinson</w:t>
      </w:r>
      <w:r w:rsidR="00D23CCD" w:rsidRPr="00884740">
        <w:rPr>
          <w:sz w:val="24"/>
          <w:szCs w:val="24"/>
        </w:rPr>
        <w:t>.</w:t>
      </w:r>
    </w:p>
    <w:p w14:paraId="18452037" w14:textId="77777777" w:rsidR="00933102" w:rsidRPr="00EC3AD1" w:rsidRDefault="00933102" w:rsidP="00EC3AD1">
      <w:pPr>
        <w:pStyle w:val="BodyText"/>
        <w:rPr>
          <w:sz w:val="24"/>
          <w:szCs w:val="24"/>
        </w:rPr>
      </w:pPr>
    </w:p>
    <w:p w14:paraId="73F0650E" w14:textId="7754FABA" w:rsidR="000716A7" w:rsidRDefault="000716A7" w:rsidP="00EC3AD1">
      <w:pPr>
        <w:pStyle w:val="BodyText"/>
        <w:rPr>
          <w:sz w:val="24"/>
          <w:szCs w:val="24"/>
        </w:rPr>
      </w:pPr>
      <w:r w:rsidRPr="00511238">
        <w:rPr>
          <w:sz w:val="24"/>
          <w:szCs w:val="24"/>
        </w:rPr>
        <w:t>Payments totalling £</w:t>
      </w:r>
      <w:r w:rsidR="00C47521" w:rsidRPr="00511238">
        <w:rPr>
          <w:sz w:val="24"/>
          <w:szCs w:val="24"/>
        </w:rPr>
        <w:t>403,987</w:t>
      </w:r>
      <w:r w:rsidRPr="00511238">
        <w:rPr>
          <w:sz w:val="24"/>
          <w:szCs w:val="24"/>
        </w:rPr>
        <w:t xml:space="preserve"> were made to Parish Councils.</w:t>
      </w:r>
    </w:p>
    <w:p w14:paraId="760253D0" w14:textId="77777777" w:rsidR="00094C7B" w:rsidRPr="00511238" w:rsidRDefault="00094C7B" w:rsidP="00EC3AD1">
      <w:pPr>
        <w:pStyle w:val="BodyText"/>
        <w:rPr>
          <w:sz w:val="24"/>
          <w:szCs w:val="24"/>
        </w:rPr>
      </w:pPr>
    </w:p>
    <w:p w14:paraId="08B48090" w14:textId="12F03C4E" w:rsidR="000716A7" w:rsidRDefault="000716A7" w:rsidP="00EC3AD1">
      <w:pPr>
        <w:pStyle w:val="BodyText"/>
        <w:rPr>
          <w:rFonts w:eastAsia="Calibri"/>
          <w:sz w:val="24"/>
          <w:szCs w:val="24"/>
        </w:rPr>
      </w:pPr>
      <w:r w:rsidRPr="00511238">
        <w:rPr>
          <w:rFonts w:eastAsia="Calibri"/>
          <w:sz w:val="24"/>
          <w:szCs w:val="24"/>
        </w:rPr>
        <w:lastRenderedPageBreak/>
        <w:t>A total of £</w:t>
      </w:r>
      <w:r w:rsidR="00C47521" w:rsidRPr="00511238">
        <w:rPr>
          <w:rFonts w:eastAsia="Calibri"/>
          <w:sz w:val="24"/>
          <w:szCs w:val="24"/>
        </w:rPr>
        <w:t>341,487</w:t>
      </w:r>
      <w:r w:rsidRPr="00511238">
        <w:rPr>
          <w:rFonts w:eastAsia="Calibri"/>
          <w:sz w:val="24"/>
          <w:szCs w:val="24"/>
        </w:rPr>
        <w:t xml:space="preserve"> was paid to </w:t>
      </w:r>
      <w:proofErr w:type="spellStart"/>
      <w:r w:rsidRPr="00511238">
        <w:rPr>
          <w:rFonts w:eastAsia="Calibri"/>
          <w:sz w:val="24"/>
          <w:szCs w:val="24"/>
        </w:rPr>
        <w:t>Selston</w:t>
      </w:r>
      <w:proofErr w:type="spellEnd"/>
      <w:r w:rsidRPr="00511238">
        <w:rPr>
          <w:rFonts w:eastAsia="Calibri"/>
          <w:sz w:val="24"/>
          <w:szCs w:val="24"/>
        </w:rPr>
        <w:t xml:space="preserve"> Parish Council, </w:t>
      </w:r>
      <w:r w:rsidR="00D23CCD" w:rsidRPr="00511238">
        <w:rPr>
          <w:rFonts w:eastAsia="Calibri"/>
          <w:sz w:val="24"/>
          <w:szCs w:val="24"/>
        </w:rPr>
        <w:t>which</w:t>
      </w:r>
      <w:r w:rsidRPr="00511238">
        <w:rPr>
          <w:rFonts w:eastAsia="Calibri"/>
          <w:sz w:val="24"/>
          <w:szCs w:val="24"/>
        </w:rPr>
        <w:t xml:space="preserve"> relat</w:t>
      </w:r>
      <w:r w:rsidR="00D23CCD" w:rsidRPr="00511238">
        <w:rPr>
          <w:rFonts w:eastAsia="Calibri"/>
          <w:sz w:val="24"/>
          <w:szCs w:val="24"/>
        </w:rPr>
        <w:t>ed</w:t>
      </w:r>
      <w:r w:rsidRPr="00511238">
        <w:rPr>
          <w:rFonts w:eastAsia="Calibri"/>
          <w:sz w:val="24"/>
          <w:szCs w:val="24"/>
        </w:rPr>
        <w:t xml:space="preserve"> to the precept</w:t>
      </w:r>
      <w:r w:rsidR="00D23CCD" w:rsidRPr="00511238">
        <w:rPr>
          <w:rFonts w:eastAsia="Calibri"/>
          <w:sz w:val="24"/>
          <w:szCs w:val="24"/>
        </w:rPr>
        <w:t xml:space="preserve"> payment.</w:t>
      </w:r>
    </w:p>
    <w:p w14:paraId="51DD9B8A" w14:textId="77777777" w:rsidR="00094C7B" w:rsidRPr="00511238" w:rsidRDefault="00094C7B" w:rsidP="00EC3AD1">
      <w:pPr>
        <w:pStyle w:val="BodyText"/>
        <w:rPr>
          <w:rFonts w:eastAsia="Calibri"/>
          <w:sz w:val="24"/>
          <w:szCs w:val="24"/>
        </w:rPr>
      </w:pPr>
    </w:p>
    <w:p w14:paraId="2849E090" w14:textId="20ECB306" w:rsidR="000716A7" w:rsidRDefault="000716A7" w:rsidP="00EC3AD1">
      <w:pPr>
        <w:pStyle w:val="BodyText"/>
        <w:rPr>
          <w:rFonts w:eastAsia="Calibri"/>
          <w:sz w:val="24"/>
          <w:szCs w:val="24"/>
        </w:rPr>
      </w:pPr>
      <w:r w:rsidRPr="00511238">
        <w:rPr>
          <w:rFonts w:eastAsia="Calibri"/>
          <w:sz w:val="24"/>
          <w:szCs w:val="24"/>
        </w:rPr>
        <w:t>A total of £</w:t>
      </w:r>
      <w:r w:rsidR="00051181" w:rsidRPr="00511238">
        <w:rPr>
          <w:rFonts w:eastAsia="Calibri"/>
          <w:sz w:val="24"/>
          <w:szCs w:val="24"/>
        </w:rPr>
        <w:t>6</w:t>
      </w:r>
      <w:r w:rsidR="00B0457E" w:rsidRPr="00511238">
        <w:rPr>
          <w:rFonts w:eastAsia="Calibri"/>
          <w:sz w:val="24"/>
          <w:szCs w:val="24"/>
        </w:rPr>
        <w:t>2,500</w:t>
      </w:r>
      <w:r w:rsidRPr="00511238">
        <w:rPr>
          <w:rFonts w:eastAsia="Calibri"/>
          <w:sz w:val="24"/>
          <w:szCs w:val="24"/>
        </w:rPr>
        <w:t xml:space="preserve"> was paid to Annesley and </w:t>
      </w:r>
      <w:proofErr w:type="spellStart"/>
      <w:r w:rsidRPr="00511238">
        <w:rPr>
          <w:rFonts w:eastAsia="Calibri"/>
          <w:sz w:val="24"/>
          <w:szCs w:val="24"/>
        </w:rPr>
        <w:t>Felley</w:t>
      </w:r>
      <w:proofErr w:type="spellEnd"/>
      <w:r w:rsidRPr="00511238">
        <w:rPr>
          <w:rFonts w:eastAsia="Calibri"/>
          <w:sz w:val="24"/>
          <w:szCs w:val="24"/>
        </w:rPr>
        <w:t xml:space="preserve"> Parish Council, </w:t>
      </w:r>
      <w:r w:rsidR="00B17C9A" w:rsidRPr="00511238">
        <w:rPr>
          <w:rFonts w:eastAsia="Calibri"/>
          <w:sz w:val="24"/>
          <w:szCs w:val="24"/>
        </w:rPr>
        <w:t>which</w:t>
      </w:r>
      <w:r w:rsidRPr="00511238">
        <w:rPr>
          <w:rFonts w:eastAsia="Calibri"/>
          <w:sz w:val="24"/>
          <w:szCs w:val="24"/>
        </w:rPr>
        <w:t xml:space="preserve"> relat</w:t>
      </w:r>
      <w:r w:rsidR="00B17C9A" w:rsidRPr="00511238">
        <w:rPr>
          <w:rFonts w:eastAsia="Calibri"/>
          <w:sz w:val="24"/>
          <w:szCs w:val="24"/>
        </w:rPr>
        <w:t>ed</w:t>
      </w:r>
      <w:r w:rsidRPr="00511238">
        <w:rPr>
          <w:rFonts w:eastAsia="Calibri"/>
          <w:sz w:val="24"/>
          <w:szCs w:val="24"/>
        </w:rPr>
        <w:t xml:space="preserve"> to the precept</w:t>
      </w:r>
      <w:r w:rsidR="00B17C9A" w:rsidRPr="00511238">
        <w:rPr>
          <w:rFonts w:eastAsia="Calibri"/>
          <w:sz w:val="24"/>
          <w:szCs w:val="24"/>
        </w:rPr>
        <w:t xml:space="preserve"> payment</w:t>
      </w:r>
      <w:r w:rsidRPr="00511238">
        <w:rPr>
          <w:rFonts w:eastAsia="Calibri"/>
          <w:sz w:val="24"/>
          <w:szCs w:val="24"/>
        </w:rPr>
        <w:t>.</w:t>
      </w:r>
      <w:r w:rsidRPr="00EC3AD1">
        <w:rPr>
          <w:rFonts w:eastAsia="Calibri"/>
          <w:sz w:val="24"/>
          <w:szCs w:val="24"/>
        </w:rPr>
        <w:t xml:space="preserve"> </w:t>
      </w:r>
    </w:p>
    <w:p w14:paraId="5DC5FD8C" w14:textId="77777777" w:rsidR="007A5D81" w:rsidRPr="00EC3AD1" w:rsidRDefault="007A5D81" w:rsidP="00EC3AD1">
      <w:pPr>
        <w:pStyle w:val="BodyText"/>
        <w:rPr>
          <w:rFonts w:eastAsia="Calibri"/>
          <w:sz w:val="24"/>
          <w:szCs w:val="24"/>
        </w:rPr>
      </w:pPr>
    </w:p>
    <w:p w14:paraId="1F6B7BFB" w14:textId="047278CC" w:rsidR="007A5D81" w:rsidRDefault="002763DA" w:rsidP="00EC3AD1">
      <w:pPr>
        <w:pStyle w:val="BodyText"/>
        <w:rPr>
          <w:sz w:val="24"/>
          <w:szCs w:val="24"/>
        </w:rPr>
      </w:pPr>
      <w:bookmarkStart w:id="38" w:name="_Hlk74311873"/>
      <w:r w:rsidRPr="00EC3AD1">
        <w:rPr>
          <w:sz w:val="24"/>
          <w:szCs w:val="24"/>
        </w:rPr>
        <w:t xml:space="preserve">During </w:t>
      </w:r>
      <w:r w:rsidR="002B787E" w:rsidRPr="00EC3AD1">
        <w:rPr>
          <w:sz w:val="24"/>
          <w:szCs w:val="24"/>
        </w:rPr>
        <w:t>202</w:t>
      </w:r>
      <w:r w:rsidR="007A5D81">
        <w:rPr>
          <w:sz w:val="24"/>
          <w:szCs w:val="24"/>
        </w:rPr>
        <w:t>5</w:t>
      </w:r>
      <w:r w:rsidR="002B787E" w:rsidRPr="00EC3AD1">
        <w:rPr>
          <w:sz w:val="24"/>
          <w:szCs w:val="24"/>
        </w:rPr>
        <w:t>/2</w:t>
      </w:r>
      <w:r w:rsidR="007A5D81">
        <w:rPr>
          <w:sz w:val="24"/>
          <w:szCs w:val="24"/>
        </w:rPr>
        <w:t>6</w:t>
      </w:r>
      <w:r w:rsidRPr="00EC3AD1">
        <w:rPr>
          <w:sz w:val="24"/>
          <w:szCs w:val="24"/>
        </w:rPr>
        <w:t xml:space="preserve">, </w:t>
      </w:r>
      <w:bookmarkStart w:id="39" w:name="_Hlk162510146"/>
      <w:r w:rsidRPr="00EC3AD1">
        <w:rPr>
          <w:sz w:val="24"/>
          <w:szCs w:val="24"/>
        </w:rPr>
        <w:t xml:space="preserve">there were </w:t>
      </w:r>
      <w:r w:rsidR="00421622" w:rsidRPr="00EC3AD1">
        <w:rPr>
          <w:sz w:val="24"/>
          <w:szCs w:val="24"/>
        </w:rPr>
        <w:t>three</w:t>
      </w:r>
      <w:r w:rsidR="000716A7" w:rsidRPr="00EC3AD1">
        <w:rPr>
          <w:sz w:val="24"/>
          <w:szCs w:val="24"/>
        </w:rPr>
        <w:t xml:space="preserve"> </w:t>
      </w:r>
      <w:r w:rsidR="003D7712" w:rsidRPr="00EC3AD1">
        <w:rPr>
          <w:sz w:val="24"/>
          <w:szCs w:val="24"/>
        </w:rPr>
        <w:t>e</w:t>
      </w:r>
      <w:r w:rsidR="000716A7" w:rsidRPr="00EC3AD1">
        <w:rPr>
          <w:sz w:val="24"/>
          <w:szCs w:val="24"/>
        </w:rPr>
        <w:t xml:space="preserve">lected </w:t>
      </w:r>
      <w:r w:rsidR="000538BC" w:rsidRPr="00EC3AD1">
        <w:rPr>
          <w:sz w:val="24"/>
          <w:szCs w:val="24"/>
        </w:rPr>
        <w:t>M</w:t>
      </w:r>
      <w:r w:rsidR="000716A7" w:rsidRPr="00EC3AD1">
        <w:rPr>
          <w:sz w:val="24"/>
          <w:szCs w:val="24"/>
        </w:rPr>
        <w:t xml:space="preserve">embers of the Council who were also </w:t>
      </w:r>
      <w:r w:rsidR="00421622" w:rsidRPr="00EC3AD1">
        <w:rPr>
          <w:sz w:val="24"/>
          <w:szCs w:val="24"/>
        </w:rPr>
        <w:t>m</w:t>
      </w:r>
      <w:r w:rsidR="000716A7" w:rsidRPr="00EC3AD1">
        <w:rPr>
          <w:sz w:val="24"/>
          <w:szCs w:val="24"/>
        </w:rPr>
        <w:t xml:space="preserve">embers of </w:t>
      </w:r>
      <w:proofErr w:type="spellStart"/>
      <w:r w:rsidR="000716A7" w:rsidRPr="00EC3AD1">
        <w:rPr>
          <w:sz w:val="24"/>
          <w:szCs w:val="24"/>
        </w:rPr>
        <w:t>Selston</w:t>
      </w:r>
      <w:proofErr w:type="spellEnd"/>
      <w:r w:rsidR="000716A7" w:rsidRPr="00EC3AD1">
        <w:rPr>
          <w:sz w:val="24"/>
          <w:szCs w:val="24"/>
        </w:rPr>
        <w:t xml:space="preserve"> Parish Council wer</w:t>
      </w:r>
      <w:r w:rsidRPr="00EC3AD1">
        <w:rPr>
          <w:sz w:val="24"/>
          <w:szCs w:val="24"/>
        </w:rPr>
        <w:t xml:space="preserve">e </w:t>
      </w:r>
      <w:r w:rsidRPr="00884740">
        <w:rPr>
          <w:sz w:val="24"/>
          <w:szCs w:val="24"/>
        </w:rPr>
        <w:t xml:space="preserve">Councillor </w:t>
      </w:r>
      <w:r w:rsidR="00CB1317" w:rsidRPr="00884740">
        <w:rPr>
          <w:sz w:val="24"/>
          <w:szCs w:val="24"/>
        </w:rPr>
        <w:t>J</w:t>
      </w:r>
      <w:r w:rsidRPr="00884740">
        <w:rPr>
          <w:sz w:val="24"/>
          <w:szCs w:val="24"/>
        </w:rPr>
        <w:t xml:space="preserve"> </w:t>
      </w:r>
      <w:r w:rsidR="00CB1317" w:rsidRPr="00884740">
        <w:rPr>
          <w:sz w:val="24"/>
          <w:szCs w:val="24"/>
        </w:rPr>
        <w:t>Gregory</w:t>
      </w:r>
      <w:r w:rsidR="00421622" w:rsidRPr="00884740">
        <w:rPr>
          <w:sz w:val="24"/>
          <w:szCs w:val="24"/>
        </w:rPr>
        <w:t>, Councillor A</w:t>
      </w:r>
      <w:r w:rsidR="00884740" w:rsidRPr="00884740">
        <w:rPr>
          <w:sz w:val="24"/>
          <w:szCs w:val="24"/>
        </w:rPr>
        <w:t xml:space="preserve"> Gascoyne</w:t>
      </w:r>
      <w:r w:rsidR="00CB1317" w:rsidRPr="00884740">
        <w:rPr>
          <w:sz w:val="24"/>
          <w:szCs w:val="24"/>
        </w:rPr>
        <w:t xml:space="preserve"> and Councillor D Justice</w:t>
      </w:r>
      <w:r w:rsidR="000716A7" w:rsidRPr="00884740">
        <w:rPr>
          <w:sz w:val="24"/>
          <w:szCs w:val="24"/>
        </w:rPr>
        <w:t>.</w:t>
      </w:r>
    </w:p>
    <w:p w14:paraId="22519BCD" w14:textId="509FD998" w:rsidR="001D5472" w:rsidRPr="00EC3AD1" w:rsidRDefault="00B5254B" w:rsidP="00EC3AD1">
      <w:pPr>
        <w:pStyle w:val="BodyText"/>
        <w:rPr>
          <w:sz w:val="24"/>
          <w:szCs w:val="24"/>
        </w:rPr>
      </w:pPr>
      <w:r w:rsidRPr="00EC3AD1">
        <w:rPr>
          <w:sz w:val="24"/>
          <w:szCs w:val="24"/>
        </w:rPr>
        <w:t xml:space="preserve"> </w:t>
      </w:r>
      <w:r w:rsidR="000716A7" w:rsidRPr="00EC3AD1">
        <w:rPr>
          <w:sz w:val="24"/>
          <w:szCs w:val="24"/>
        </w:rPr>
        <w:t xml:space="preserve"> </w:t>
      </w:r>
      <w:bookmarkEnd w:id="39"/>
    </w:p>
    <w:bookmarkEnd w:id="38"/>
    <w:p w14:paraId="1DCAF105" w14:textId="6B746A20" w:rsidR="001D5472" w:rsidRDefault="00835612" w:rsidP="00EC3AD1">
      <w:pPr>
        <w:pStyle w:val="BodyText"/>
        <w:rPr>
          <w:sz w:val="24"/>
          <w:szCs w:val="24"/>
        </w:rPr>
      </w:pPr>
      <w:r w:rsidRPr="00EC3AD1">
        <w:rPr>
          <w:sz w:val="24"/>
          <w:szCs w:val="24"/>
        </w:rPr>
        <w:t xml:space="preserve">Related party transactions forms were returned by all </w:t>
      </w:r>
      <w:r w:rsidR="00B176E7" w:rsidRPr="00EC3AD1">
        <w:rPr>
          <w:sz w:val="24"/>
          <w:szCs w:val="24"/>
        </w:rPr>
        <w:t>C</w:t>
      </w:r>
      <w:r w:rsidRPr="00EC3AD1">
        <w:rPr>
          <w:sz w:val="24"/>
          <w:szCs w:val="24"/>
        </w:rPr>
        <w:t>ouncillor</w:t>
      </w:r>
      <w:r w:rsidR="008A29FC" w:rsidRPr="00EC3AD1">
        <w:rPr>
          <w:sz w:val="24"/>
          <w:szCs w:val="24"/>
        </w:rPr>
        <w:t>s</w:t>
      </w:r>
      <w:r w:rsidRPr="00EC3AD1">
        <w:rPr>
          <w:sz w:val="24"/>
          <w:szCs w:val="24"/>
        </w:rPr>
        <w:t>.</w:t>
      </w:r>
      <w:r w:rsidR="000716A7" w:rsidRPr="00EC3AD1">
        <w:rPr>
          <w:sz w:val="24"/>
          <w:szCs w:val="24"/>
        </w:rPr>
        <w:t xml:space="preserve"> From the records held by the Council, there is no</w:t>
      </w:r>
      <w:r w:rsidR="001D5472" w:rsidRPr="00EC3AD1">
        <w:rPr>
          <w:sz w:val="24"/>
          <w:szCs w:val="24"/>
        </w:rPr>
        <w:t xml:space="preserve"> </w:t>
      </w:r>
      <w:r w:rsidR="000716A7" w:rsidRPr="00EC3AD1">
        <w:rPr>
          <w:sz w:val="24"/>
          <w:szCs w:val="24"/>
        </w:rPr>
        <w:t xml:space="preserve">evidence </w:t>
      </w:r>
      <w:r w:rsidR="00A31609" w:rsidRPr="00EC3AD1">
        <w:rPr>
          <w:sz w:val="24"/>
          <w:szCs w:val="24"/>
        </w:rPr>
        <w:t>of</w:t>
      </w:r>
      <w:r w:rsidR="001D5472" w:rsidRPr="00EC3AD1">
        <w:rPr>
          <w:sz w:val="24"/>
          <w:szCs w:val="24"/>
        </w:rPr>
        <w:t xml:space="preserve"> </w:t>
      </w:r>
      <w:r w:rsidR="00C53E70" w:rsidRPr="00EC3AD1">
        <w:rPr>
          <w:sz w:val="24"/>
          <w:szCs w:val="24"/>
        </w:rPr>
        <w:t xml:space="preserve">any </w:t>
      </w:r>
      <w:proofErr w:type="gramStart"/>
      <w:r w:rsidR="001D5472" w:rsidRPr="00EC3AD1">
        <w:rPr>
          <w:sz w:val="24"/>
          <w:szCs w:val="24"/>
        </w:rPr>
        <w:t>third party</w:t>
      </w:r>
      <w:proofErr w:type="gramEnd"/>
      <w:r w:rsidR="001D5472" w:rsidRPr="00EC3AD1">
        <w:rPr>
          <w:sz w:val="24"/>
          <w:szCs w:val="24"/>
        </w:rPr>
        <w:t xml:space="preserve"> relationships which require inclusion.</w:t>
      </w:r>
    </w:p>
    <w:p w14:paraId="3F48FF04" w14:textId="77777777" w:rsidR="007A5D81" w:rsidRPr="00EC3AD1" w:rsidRDefault="007A5D81" w:rsidP="00EC3AD1">
      <w:pPr>
        <w:pStyle w:val="BodyText"/>
        <w:rPr>
          <w:sz w:val="24"/>
          <w:szCs w:val="24"/>
        </w:rPr>
      </w:pPr>
    </w:p>
    <w:p w14:paraId="40923018" w14:textId="77777777" w:rsidR="007A5D81" w:rsidRDefault="000716A7" w:rsidP="00EC3AD1">
      <w:pPr>
        <w:pStyle w:val="BodyText"/>
        <w:rPr>
          <w:sz w:val="24"/>
          <w:szCs w:val="24"/>
        </w:rPr>
      </w:pPr>
      <w:r w:rsidRPr="00EC3AD1">
        <w:rPr>
          <w:sz w:val="24"/>
          <w:szCs w:val="24"/>
        </w:rPr>
        <w:t xml:space="preserve">In all instances where payments are involved, proper consideration of declarations of interest has been given.  The relevant </w:t>
      </w:r>
      <w:r w:rsidR="000538BC" w:rsidRPr="00EC3AD1">
        <w:rPr>
          <w:sz w:val="24"/>
          <w:szCs w:val="24"/>
        </w:rPr>
        <w:t>M</w:t>
      </w:r>
      <w:r w:rsidRPr="00EC3AD1">
        <w:rPr>
          <w:sz w:val="24"/>
          <w:szCs w:val="24"/>
        </w:rPr>
        <w:t>embers did not take part in any discussion or decision relating to payments.  Details of all transactions are recorded in Register of Members’ Interests, which is available for public inspection</w:t>
      </w:r>
    </w:p>
    <w:p w14:paraId="1D47DA10" w14:textId="6E6C01E9" w:rsidR="000716A7" w:rsidRPr="00EC3AD1" w:rsidRDefault="000716A7" w:rsidP="00EC3AD1">
      <w:pPr>
        <w:pStyle w:val="BodyText"/>
        <w:rPr>
          <w:sz w:val="24"/>
          <w:szCs w:val="24"/>
        </w:rPr>
      </w:pPr>
      <w:r w:rsidRPr="00EC3AD1">
        <w:rPr>
          <w:sz w:val="24"/>
          <w:szCs w:val="24"/>
        </w:rPr>
        <w:t>.</w:t>
      </w:r>
    </w:p>
    <w:p w14:paraId="5F0756CB" w14:textId="1905CD10" w:rsidR="00004398" w:rsidRDefault="000716A7" w:rsidP="00EC3AD1">
      <w:pPr>
        <w:pStyle w:val="BodyText"/>
        <w:rPr>
          <w:sz w:val="24"/>
          <w:szCs w:val="24"/>
        </w:rPr>
      </w:pPr>
      <w:r w:rsidRPr="00EC3AD1">
        <w:rPr>
          <w:sz w:val="24"/>
          <w:szCs w:val="24"/>
        </w:rPr>
        <w:t>The disclosure note has been prepared using the Council's Register of Members Declarations of Interest and appointments made by the Council in addition to a specific declaration obtained in respect of related party transactions as part of the closure of accounts process.</w:t>
      </w:r>
    </w:p>
    <w:p w14:paraId="498260FA" w14:textId="77777777" w:rsidR="00EC3AD1" w:rsidRPr="00EC3AD1" w:rsidRDefault="00EC3AD1" w:rsidP="00EC3AD1">
      <w:pPr>
        <w:pStyle w:val="BodyText"/>
        <w:rPr>
          <w:sz w:val="24"/>
          <w:szCs w:val="24"/>
        </w:rPr>
      </w:pPr>
    </w:p>
    <w:p w14:paraId="3D9116B8" w14:textId="18083DBE" w:rsidR="000716A7" w:rsidRPr="00EC3AD1" w:rsidRDefault="000716A7" w:rsidP="00EC3AD1">
      <w:pPr>
        <w:pStyle w:val="BodyText"/>
        <w:rPr>
          <w:b/>
          <w:bCs/>
          <w:sz w:val="24"/>
          <w:szCs w:val="24"/>
        </w:rPr>
      </w:pPr>
      <w:r w:rsidRPr="00EC3AD1">
        <w:rPr>
          <w:b/>
          <w:bCs/>
          <w:sz w:val="24"/>
          <w:szCs w:val="24"/>
        </w:rPr>
        <w:t>Officers</w:t>
      </w:r>
    </w:p>
    <w:p w14:paraId="56A7B183" w14:textId="5F9D39B7" w:rsidR="000716A7" w:rsidRPr="00EC3AD1" w:rsidRDefault="000716A7" w:rsidP="00EC3AD1">
      <w:pPr>
        <w:pStyle w:val="BodyText"/>
        <w:rPr>
          <w:sz w:val="24"/>
          <w:szCs w:val="24"/>
        </w:rPr>
      </w:pPr>
      <w:r w:rsidRPr="00EC3AD1">
        <w:rPr>
          <w:sz w:val="24"/>
          <w:szCs w:val="24"/>
        </w:rPr>
        <w:t xml:space="preserve">Senior Officers of the Council have control over the day-to-day management of the </w:t>
      </w:r>
      <w:r w:rsidRPr="003F60CF">
        <w:rPr>
          <w:sz w:val="24"/>
          <w:szCs w:val="24"/>
        </w:rPr>
        <w:t xml:space="preserve">Council and all </w:t>
      </w:r>
      <w:r w:rsidR="007325D8" w:rsidRPr="003F60CF">
        <w:rPr>
          <w:sz w:val="24"/>
          <w:szCs w:val="24"/>
        </w:rPr>
        <w:t>S</w:t>
      </w:r>
      <w:r w:rsidRPr="003F60CF">
        <w:rPr>
          <w:sz w:val="24"/>
          <w:szCs w:val="24"/>
        </w:rPr>
        <w:t xml:space="preserve">enior </w:t>
      </w:r>
      <w:r w:rsidR="007325D8" w:rsidRPr="003F60CF">
        <w:rPr>
          <w:sz w:val="24"/>
          <w:szCs w:val="24"/>
        </w:rPr>
        <w:t>O</w:t>
      </w:r>
      <w:r w:rsidRPr="003F60CF">
        <w:rPr>
          <w:sz w:val="24"/>
          <w:szCs w:val="24"/>
        </w:rPr>
        <w:t xml:space="preserve">fficers have been asked to declare any related party transactions. </w:t>
      </w:r>
      <w:r w:rsidR="007325D8" w:rsidRPr="003F60CF">
        <w:rPr>
          <w:sz w:val="24"/>
          <w:szCs w:val="24"/>
        </w:rPr>
        <w:t>All Senior Officers returned the declarations</w:t>
      </w:r>
      <w:r w:rsidR="003F60CF" w:rsidRPr="003F60CF">
        <w:rPr>
          <w:sz w:val="24"/>
          <w:szCs w:val="24"/>
        </w:rPr>
        <w:t>. There was</w:t>
      </w:r>
      <w:r w:rsidR="007325D8" w:rsidRPr="003F60CF">
        <w:rPr>
          <w:sz w:val="24"/>
          <w:szCs w:val="24"/>
        </w:rPr>
        <w:t xml:space="preserve"> </w:t>
      </w:r>
      <w:r w:rsidR="003F60CF" w:rsidRPr="003F60CF">
        <w:rPr>
          <w:sz w:val="24"/>
          <w:szCs w:val="24"/>
        </w:rPr>
        <w:t>a single instance of a minor declaration that was deemed not to be significant</w:t>
      </w:r>
      <w:r w:rsidR="007325D8" w:rsidRPr="003F60CF">
        <w:rPr>
          <w:sz w:val="24"/>
          <w:szCs w:val="24"/>
        </w:rPr>
        <w:t>.</w:t>
      </w:r>
    </w:p>
    <w:p w14:paraId="5DB056DC" w14:textId="510121E5" w:rsidR="009F390B" w:rsidRPr="000716A7" w:rsidRDefault="009F390B" w:rsidP="009F390B">
      <w:pPr>
        <w:ind w:left="0"/>
        <w:rPr>
          <w:color w:val="000000"/>
        </w:rPr>
      </w:pPr>
      <w:r>
        <w:rPr>
          <w:color w:val="000000"/>
        </w:rPr>
        <w:br w:type="page"/>
      </w:r>
    </w:p>
    <w:p w14:paraId="3BDE5948" w14:textId="77777777" w:rsidR="000716A7" w:rsidRPr="00D51711" w:rsidRDefault="000716A7" w:rsidP="002261D0">
      <w:pPr>
        <w:pStyle w:val="ListParagraph"/>
        <w:numPr>
          <w:ilvl w:val="0"/>
          <w:numId w:val="17"/>
        </w:numPr>
        <w:ind w:left="426" w:hanging="426"/>
        <w:rPr>
          <w:b/>
          <w:bCs/>
        </w:rPr>
      </w:pPr>
      <w:r w:rsidRPr="00D51711">
        <w:rPr>
          <w:b/>
          <w:bCs/>
        </w:rPr>
        <w:lastRenderedPageBreak/>
        <w:t xml:space="preserve">Capital Financing Requirement </w:t>
      </w:r>
    </w:p>
    <w:p w14:paraId="0859FD86" w14:textId="77777777" w:rsidR="009F390B" w:rsidRPr="009F390B" w:rsidRDefault="009F390B" w:rsidP="009F390B">
      <w:pPr>
        <w:ind w:left="0"/>
        <w:rPr>
          <w:b/>
          <w:bCs/>
        </w:rPr>
      </w:pPr>
    </w:p>
    <w:p w14:paraId="4BFCCC7F" w14:textId="77777777" w:rsidR="00004398" w:rsidRDefault="000716A7" w:rsidP="00EC3AD1">
      <w:pPr>
        <w:pStyle w:val="BodyText"/>
        <w:rPr>
          <w:sz w:val="24"/>
          <w:szCs w:val="24"/>
        </w:rPr>
      </w:pPr>
      <w:r w:rsidRPr="00EC3AD1">
        <w:rPr>
          <w:sz w:val="24"/>
          <w:szCs w:val="24"/>
        </w:rPr>
        <w:t xml:space="preserve">The total amount of capital expenditure incurred in the year is shown in the table, together with the resources that have been used to finance it. Where capital expenditure is to be financed in future years by charges to revenue as assets are used by the Authority, the expenditure results in an increase in the Capital Financing Requirement (CFR), a measure of the capital expenditure incurred historically by the Authority that has yet to be financed. The CFR </w:t>
      </w:r>
      <w:r w:rsidR="009853EA" w:rsidRPr="00EC3AD1">
        <w:rPr>
          <w:sz w:val="24"/>
          <w:szCs w:val="24"/>
        </w:rPr>
        <w:t xml:space="preserve">movement </w:t>
      </w:r>
      <w:r w:rsidRPr="00EC3AD1">
        <w:rPr>
          <w:sz w:val="24"/>
          <w:szCs w:val="24"/>
        </w:rPr>
        <w:t xml:space="preserve">is analysed in the </w:t>
      </w:r>
      <w:r w:rsidR="009853EA" w:rsidRPr="00EC3AD1">
        <w:rPr>
          <w:sz w:val="24"/>
          <w:szCs w:val="24"/>
        </w:rPr>
        <w:t>Explanation of Movement in the Year which is at the base of the table below</w:t>
      </w:r>
      <w:r w:rsidRPr="00EC3AD1">
        <w:rPr>
          <w:sz w:val="24"/>
          <w:szCs w:val="24"/>
        </w:rPr>
        <w:t>.</w:t>
      </w:r>
      <w:r w:rsidR="00244006" w:rsidRPr="00EC3AD1">
        <w:rPr>
          <w:sz w:val="24"/>
          <w:szCs w:val="24"/>
        </w:rPr>
        <w:t xml:space="preserve"> </w:t>
      </w:r>
    </w:p>
    <w:p w14:paraId="2D670A98" w14:textId="77777777" w:rsidR="00EC3AD1" w:rsidRPr="00EC3AD1" w:rsidRDefault="00EC3AD1" w:rsidP="00EC3AD1">
      <w:pPr>
        <w:pStyle w:val="BodyText"/>
        <w:rPr>
          <w:sz w:val="24"/>
          <w:szCs w:val="24"/>
        </w:rPr>
      </w:pPr>
    </w:p>
    <w:p w14:paraId="7AD3D02B" w14:textId="30FBFE04" w:rsidR="000716A7" w:rsidRDefault="00EA271E" w:rsidP="00004398">
      <w:pPr>
        <w:ind w:left="426"/>
      </w:pPr>
      <w:r>
        <w:object w:dxaOrig="7695" w:dyaOrig="7860" w14:anchorId="6B94E31D">
          <v:shape id="_x0000_i1087" type="#_x0000_t75" style="width:384pt;height:394.5pt" o:ole="">
            <v:imagedata r:id="rId152" o:title=""/>
          </v:shape>
          <o:OLEObject Type="Link" ProgID="Excel.Sheet.12" ShapeID="_x0000_i1087" DrawAspect="Content" r:id="rId153" UpdateMode="Always">
            <o:LinkType>EnhancedMetaFile</o:LinkType>
            <o:LockedField>false</o:LockedField>
          </o:OLEObject>
        </w:object>
      </w:r>
    </w:p>
    <w:p w14:paraId="01B643BB" w14:textId="77777777" w:rsidR="00FE4C0B" w:rsidRDefault="00FE4C0B">
      <w:pPr>
        <w:spacing w:after="160" w:line="259" w:lineRule="auto"/>
        <w:ind w:left="0"/>
      </w:pPr>
    </w:p>
    <w:p w14:paraId="55108209" w14:textId="437A75AA" w:rsidR="00244006" w:rsidRPr="00EC3AD1" w:rsidRDefault="00FE4C0B" w:rsidP="00EC3AD1">
      <w:pPr>
        <w:pStyle w:val="BodyText"/>
        <w:rPr>
          <w:sz w:val="24"/>
          <w:szCs w:val="24"/>
        </w:rPr>
      </w:pPr>
      <w:r w:rsidRPr="00EC3AD1">
        <w:rPr>
          <w:sz w:val="24"/>
          <w:szCs w:val="24"/>
        </w:rPr>
        <w:t>The adjustment in respect of previous years is to ensure that the Capital Financing Requirement meets the appropriate criteria.</w:t>
      </w:r>
      <w:r w:rsidR="00244006" w:rsidRPr="00EC3AD1">
        <w:rPr>
          <w:sz w:val="24"/>
          <w:szCs w:val="24"/>
        </w:rPr>
        <w:br w:type="page"/>
      </w:r>
    </w:p>
    <w:p w14:paraId="219DA201" w14:textId="79ACF6F7" w:rsidR="000716A7" w:rsidRPr="00D51711" w:rsidRDefault="000716A7" w:rsidP="002261D0">
      <w:pPr>
        <w:pStyle w:val="ListParagraph"/>
        <w:numPr>
          <w:ilvl w:val="0"/>
          <w:numId w:val="17"/>
        </w:numPr>
        <w:ind w:left="567" w:hanging="567"/>
        <w:rPr>
          <w:b/>
          <w:bCs/>
        </w:rPr>
      </w:pPr>
      <w:r w:rsidRPr="00D51711">
        <w:rPr>
          <w:b/>
          <w:bCs/>
        </w:rPr>
        <w:lastRenderedPageBreak/>
        <w:t xml:space="preserve">Assets held as Lessee  </w:t>
      </w:r>
    </w:p>
    <w:p w14:paraId="28097EA2" w14:textId="77777777" w:rsidR="006421F3" w:rsidRDefault="006421F3" w:rsidP="006421F3">
      <w:pPr>
        <w:pStyle w:val="BodyText"/>
        <w:rPr>
          <w:sz w:val="24"/>
          <w:szCs w:val="24"/>
        </w:rPr>
      </w:pPr>
    </w:p>
    <w:p w14:paraId="260891EE" w14:textId="22EDDFD8" w:rsidR="006421F3" w:rsidRDefault="006421F3" w:rsidP="006421F3">
      <w:pPr>
        <w:pStyle w:val="BodyText"/>
        <w:rPr>
          <w:sz w:val="24"/>
          <w:szCs w:val="24"/>
        </w:rPr>
      </w:pPr>
      <w:r w:rsidRPr="00EC3AD1">
        <w:rPr>
          <w:sz w:val="24"/>
          <w:szCs w:val="24"/>
        </w:rPr>
        <w:t>The C</w:t>
      </w:r>
      <w:r>
        <w:rPr>
          <w:sz w:val="24"/>
          <w:szCs w:val="24"/>
        </w:rPr>
        <w:t xml:space="preserve">ouncil has </w:t>
      </w:r>
      <w:proofErr w:type="gramStart"/>
      <w:r>
        <w:rPr>
          <w:sz w:val="24"/>
          <w:szCs w:val="24"/>
        </w:rPr>
        <w:t>a number of</w:t>
      </w:r>
      <w:proofErr w:type="gramEnd"/>
      <w:r>
        <w:rPr>
          <w:sz w:val="24"/>
          <w:szCs w:val="24"/>
        </w:rPr>
        <w:t xml:space="preserve"> assets under finance leases, the valuation of these leases as </w:t>
      </w:r>
      <w:proofErr w:type="gramStart"/>
      <w:r>
        <w:rPr>
          <w:sz w:val="24"/>
          <w:szCs w:val="24"/>
        </w:rPr>
        <w:t>at</w:t>
      </w:r>
      <w:proofErr w:type="gramEnd"/>
      <w:r>
        <w:rPr>
          <w:sz w:val="24"/>
          <w:szCs w:val="24"/>
        </w:rPr>
        <w:t xml:space="preserve"> 31 March 202</w:t>
      </w:r>
      <w:r w:rsidR="007A5D81">
        <w:rPr>
          <w:sz w:val="24"/>
          <w:szCs w:val="24"/>
        </w:rPr>
        <w:t>6</w:t>
      </w:r>
      <w:r>
        <w:rPr>
          <w:sz w:val="24"/>
          <w:szCs w:val="24"/>
        </w:rPr>
        <w:t xml:space="preserve"> is </w:t>
      </w:r>
      <w:r w:rsidRPr="006733D9">
        <w:rPr>
          <w:sz w:val="24"/>
          <w:szCs w:val="24"/>
        </w:rPr>
        <w:t>£</w:t>
      </w:r>
      <w:r w:rsidR="006733D9" w:rsidRPr="006733D9">
        <w:rPr>
          <w:sz w:val="24"/>
          <w:szCs w:val="24"/>
        </w:rPr>
        <w:t>570</w:t>
      </w:r>
      <w:r w:rsidRPr="006733D9">
        <w:rPr>
          <w:sz w:val="24"/>
          <w:szCs w:val="24"/>
        </w:rPr>
        <w:t>k</w:t>
      </w:r>
      <w:r>
        <w:rPr>
          <w:sz w:val="24"/>
          <w:szCs w:val="24"/>
        </w:rPr>
        <w:t xml:space="preserve"> and as </w:t>
      </w:r>
      <w:proofErr w:type="gramStart"/>
      <w:r>
        <w:rPr>
          <w:sz w:val="24"/>
          <w:szCs w:val="24"/>
        </w:rPr>
        <w:t>at</w:t>
      </w:r>
      <w:proofErr w:type="gramEnd"/>
      <w:r>
        <w:rPr>
          <w:sz w:val="24"/>
          <w:szCs w:val="24"/>
        </w:rPr>
        <w:t xml:space="preserve"> 31 March 202</w:t>
      </w:r>
      <w:r w:rsidR="007A5D81">
        <w:rPr>
          <w:sz w:val="24"/>
          <w:szCs w:val="24"/>
        </w:rPr>
        <w:t>5</w:t>
      </w:r>
      <w:r>
        <w:rPr>
          <w:sz w:val="24"/>
          <w:szCs w:val="24"/>
        </w:rPr>
        <w:t xml:space="preserve"> was £</w:t>
      </w:r>
      <w:r w:rsidR="007A5D81">
        <w:rPr>
          <w:sz w:val="24"/>
          <w:szCs w:val="24"/>
        </w:rPr>
        <w:t>730</w:t>
      </w:r>
      <w:r>
        <w:rPr>
          <w:sz w:val="24"/>
          <w:szCs w:val="24"/>
        </w:rPr>
        <w:t>k, the difference is due to depreciation charges in year.</w:t>
      </w:r>
    </w:p>
    <w:p w14:paraId="7B6065C8" w14:textId="18A317EF" w:rsidR="000716A7" w:rsidRPr="00244006" w:rsidRDefault="000716A7" w:rsidP="00042AB5">
      <w:pPr>
        <w:rPr>
          <w:strike/>
        </w:rPr>
      </w:pPr>
    </w:p>
    <w:p w14:paraId="6437D2FF" w14:textId="66A4ECEC" w:rsidR="00244006" w:rsidRPr="00EC3AD1" w:rsidRDefault="00244006" w:rsidP="00EC3AD1">
      <w:pPr>
        <w:pStyle w:val="BodyText"/>
        <w:rPr>
          <w:sz w:val="24"/>
          <w:szCs w:val="24"/>
          <w:lang w:eastAsia="en-GB"/>
        </w:rPr>
      </w:pPr>
      <w:r w:rsidRPr="00EC3AD1">
        <w:rPr>
          <w:sz w:val="24"/>
          <w:szCs w:val="24"/>
          <w:lang w:eastAsia="en-GB"/>
        </w:rPr>
        <w:t>The authority’s lease contracts comprise leases of operational land and buildings, plant and equipment and motor vehicles.</w:t>
      </w:r>
    </w:p>
    <w:p w14:paraId="54280433" w14:textId="77777777" w:rsidR="00EA6FE1" w:rsidRDefault="00EA6FE1" w:rsidP="00185939">
      <w:pPr>
        <w:ind w:left="0"/>
        <w:rPr>
          <w:rFonts w:eastAsia="Times New Roman" w:cs="Arial"/>
          <w:color w:val="000000"/>
          <w:szCs w:val="24"/>
          <w:lang w:eastAsia="en-GB"/>
        </w:rPr>
      </w:pPr>
    </w:p>
    <w:p w14:paraId="6F89C71E" w14:textId="1FFDD108" w:rsidR="00EA6FE1" w:rsidRPr="00185939" w:rsidRDefault="00EA6FE1" w:rsidP="00185939">
      <w:pPr>
        <w:pStyle w:val="BodyText"/>
        <w:rPr>
          <w:b/>
          <w:bCs/>
          <w:sz w:val="24"/>
          <w:szCs w:val="24"/>
          <w:lang w:eastAsia="en-GB"/>
        </w:rPr>
      </w:pPr>
      <w:r w:rsidRPr="00185939">
        <w:rPr>
          <w:b/>
          <w:bCs/>
          <w:sz w:val="24"/>
          <w:szCs w:val="24"/>
          <w:lang w:eastAsia="en-GB"/>
        </w:rPr>
        <w:t>Right of use Assets</w:t>
      </w:r>
    </w:p>
    <w:p w14:paraId="3AA4C1CE" w14:textId="77777777" w:rsidR="00185939" w:rsidRDefault="00185939" w:rsidP="00185939">
      <w:pPr>
        <w:pStyle w:val="BodyText"/>
        <w:rPr>
          <w:sz w:val="24"/>
          <w:szCs w:val="24"/>
          <w:lang w:eastAsia="en-GB"/>
        </w:rPr>
      </w:pPr>
    </w:p>
    <w:p w14:paraId="7A788B9A" w14:textId="001B11A5" w:rsidR="00185939" w:rsidRDefault="00EA271E" w:rsidP="00EC3AD1">
      <w:pPr>
        <w:rPr>
          <w:lang w:eastAsia="en-GB"/>
        </w:rPr>
      </w:pPr>
      <w:r>
        <w:rPr>
          <w:lang w:eastAsia="en-GB"/>
        </w:rPr>
        <w:object w:dxaOrig="5865" w:dyaOrig="2595" w14:anchorId="00611F41">
          <v:shape id="_x0000_i1088" type="#_x0000_t75" style="width:294.75pt;height:130.5pt" o:ole="">
            <v:imagedata r:id="rId154" o:title=""/>
          </v:shape>
          <o:OLEObject Type="Link" ProgID="Excel.Sheet.12" ShapeID="_x0000_i1088" DrawAspect="Content" r:id="rId155" UpdateMode="Always">
            <o:LinkType>EnhancedMetaFile</o:LinkType>
            <o:LockedField>false</o:LockedField>
          </o:OLEObject>
        </w:object>
      </w:r>
    </w:p>
    <w:p w14:paraId="4240420F" w14:textId="77777777" w:rsidR="00BE1675" w:rsidRDefault="00BE1675" w:rsidP="00CA626B">
      <w:pPr>
        <w:rPr>
          <w:lang w:eastAsia="en-GB"/>
        </w:rPr>
      </w:pPr>
    </w:p>
    <w:p w14:paraId="0AB5D922" w14:textId="7F6DB7F5" w:rsidR="00D86089" w:rsidRPr="00D51711" w:rsidRDefault="000716A7" w:rsidP="002261D0">
      <w:pPr>
        <w:pStyle w:val="ListParagraph"/>
        <w:numPr>
          <w:ilvl w:val="0"/>
          <w:numId w:val="17"/>
        </w:numPr>
        <w:ind w:left="567" w:hanging="567"/>
        <w:rPr>
          <w:b/>
          <w:bCs/>
        </w:rPr>
      </w:pPr>
      <w:r w:rsidRPr="00D51711">
        <w:rPr>
          <w:b/>
          <w:bCs/>
        </w:rPr>
        <w:t xml:space="preserve">Assets held as Lessor </w:t>
      </w:r>
    </w:p>
    <w:p w14:paraId="7296B81F" w14:textId="77777777" w:rsidR="00576397" w:rsidRPr="00D86089" w:rsidRDefault="00576397" w:rsidP="00095AA3"/>
    <w:p w14:paraId="741E706B" w14:textId="77777777" w:rsidR="000716A7" w:rsidRPr="00EC3AD1" w:rsidRDefault="000716A7" w:rsidP="00EC3AD1">
      <w:pPr>
        <w:pStyle w:val="BodyText"/>
        <w:rPr>
          <w:b/>
          <w:bCs/>
          <w:sz w:val="24"/>
          <w:szCs w:val="24"/>
        </w:rPr>
      </w:pPr>
      <w:bookmarkStart w:id="40" w:name="_Hlk215658068"/>
      <w:r w:rsidRPr="00EC3AD1">
        <w:rPr>
          <w:b/>
          <w:bCs/>
          <w:sz w:val="24"/>
          <w:szCs w:val="24"/>
        </w:rPr>
        <w:t>Operating Leases</w:t>
      </w:r>
    </w:p>
    <w:p w14:paraId="0A5A73AB" w14:textId="544D59BC" w:rsidR="00CB488D" w:rsidRDefault="00CB488D" w:rsidP="00EC3AD1">
      <w:pPr>
        <w:pStyle w:val="BodyText"/>
        <w:rPr>
          <w:rFonts w:eastAsia="Calibri"/>
          <w:sz w:val="24"/>
          <w:szCs w:val="24"/>
        </w:rPr>
      </w:pPr>
      <w:proofErr w:type="gramStart"/>
      <w:r w:rsidRPr="00EC3AD1">
        <w:rPr>
          <w:rFonts w:eastAsia="Calibri"/>
          <w:sz w:val="24"/>
          <w:szCs w:val="24"/>
        </w:rPr>
        <w:t>With regard to</w:t>
      </w:r>
      <w:proofErr w:type="gramEnd"/>
      <w:r w:rsidRPr="00EC3AD1">
        <w:rPr>
          <w:rFonts w:eastAsia="Calibri"/>
          <w:sz w:val="24"/>
          <w:szCs w:val="24"/>
        </w:rPr>
        <w:t xml:space="preserve"> the Council’s activity as a lessor, </w:t>
      </w:r>
      <w:proofErr w:type="gramStart"/>
      <w:r w:rsidR="00174C07" w:rsidRPr="00174C07">
        <w:rPr>
          <w:rFonts w:eastAsia="Calibri"/>
          <w:sz w:val="24"/>
          <w:szCs w:val="24"/>
        </w:rPr>
        <w:t>The</w:t>
      </w:r>
      <w:proofErr w:type="gramEnd"/>
      <w:r w:rsidR="00174C07" w:rsidRPr="00174C07">
        <w:rPr>
          <w:rFonts w:eastAsia="Calibri"/>
          <w:sz w:val="24"/>
          <w:szCs w:val="24"/>
        </w:rPr>
        <w:t xml:space="preserve"> gross carrying amount of assets leased out under operating leases was </w:t>
      </w:r>
      <w:r w:rsidR="00174C07" w:rsidRPr="007A5D81">
        <w:rPr>
          <w:rFonts w:eastAsia="Calibri"/>
          <w:sz w:val="24"/>
          <w:szCs w:val="24"/>
          <w:highlight w:val="yellow"/>
        </w:rPr>
        <w:t>£9.471m</w:t>
      </w:r>
      <w:r w:rsidR="00174C07" w:rsidRPr="00174C07">
        <w:rPr>
          <w:rFonts w:eastAsia="Calibri"/>
          <w:sz w:val="24"/>
          <w:szCs w:val="24"/>
        </w:rPr>
        <w:t xml:space="preserve"> </w:t>
      </w:r>
      <w:proofErr w:type="gramStart"/>
      <w:r w:rsidR="00174C07" w:rsidRPr="00174C07">
        <w:rPr>
          <w:rFonts w:eastAsia="Calibri"/>
          <w:sz w:val="24"/>
          <w:szCs w:val="24"/>
        </w:rPr>
        <w:t>at</w:t>
      </w:r>
      <w:proofErr w:type="gramEnd"/>
      <w:r w:rsidR="00174C07" w:rsidRPr="00174C07">
        <w:rPr>
          <w:rFonts w:eastAsia="Calibri"/>
          <w:sz w:val="24"/>
          <w:szCs w:val="24"/>
        </w:rPr>
        <w:t xml:space="preserve"> 31 March 202</w:t>
      </w:r>
      <w:r w:rsidR="007A5D81">
        <w:rPr>
          <w:rFonts w:eastAsia="Calibri"/>
          <w:sz w:val="24"/>
          <w:szCs w:val="24"/>
        </w:rPr>
        <w:t>6</w:t>
      </w:r>
      <w:r w:rsidR="00174C07" w:rsidRPr="00174C07">
        <w:rPr>
          <w:rFonts w:eastAsia="Calibri"/>
          <w:sz w:val="24"/>
          <w:szCs w:val="24"/>
        </w:rPr>
        <w:t xml:space="preserve"> (31 March 202</w:t>
      </w:r>
      <w:r w:rsidR="007A5D81">
        <w:rPr>
          <w:rFonts w:eastAsia="Calibri"/>
          <w:sz w:val="24"/>
          <w:szCs w:val="24"/>
        </w:rPr>
        <w:t>5</w:t>
      </w:r>
      <w:r w:rsidR="00174C07" w:rsidRPr="00174C07">
        <w:rPr>
          <w:rFonts w:eastAsia="Calibri"/>
          <w:sz w:val="24"/>
          <w:szCs w:val="24"/>
        </w:rPr>
        <w:t xml:space="preserve">: £9.471m). </w:t>
      </w:r>
      <w:r w:rsidR="00174C07" w:rsidRPr="007A5D81">
        <w:rPr>
          <w:rFonts w:eastAsia="Calibri"/>
          <w:sz w:val="24"/>
          <w:szCs w:val="24"/>
          <w:highlight w:val="yellow"/>
        </w:rPr>
        <w:t>No revaluations were undertaken on these assets in 202</w:t>
      </w:r>
      <w:r w:rsidR="007A5D81" w:rsidRPr="007A5D81">
        <w:rPr>
          <w:rFonts w:eastAsia="Calibri"/>
          <w:sz w:val="24"/>
          <w:szCs w:val="24"/>
          <w:highlight w:val="yellow"/>
        </w:rPr>
        <w:t>5</w:t>
      </w:r>
      <w:r w:rsidR="00174C07" w:rsidRPr="007A5D81">
        <w:rPr>
          <w:rFonts w:eastAsia="Calibri"/>
          <w:sz w:val="24"/>
          <w:szCs w:val="24"/>
          <w:highlight w:val="yellow"/>
        </w:rPr>
        <w:t>/2</w:t>
      </w:r>
      <w:r w:rsidR="007A5D81" w:rsidRPr="007A5D81">
        <w:rPr>
          <w:rFonts w:eastAsia="Calibri"/>
          <w:sz w:val="24"/>
          <w:szCs w:val="24"/>
          <w:highlight w:val="yellow"/>
        </w:rPr>
        <w:t>6</w:t>
      </w:r>
      <w:r w:rsidR="00174C07" w:rsidRPr="007A5D81">
        <w:rPr>
          <w:rFonts w:eastAsia="Calibri"/>
          <w:sz w:val="24"/>
          <w:szCs w:val="24"/>
          <w:highlight w:val="yellow"/>
        </w:rPr>
        <w:t>.</w:t>
      </w:r>
      <w:r w:rsidR="00174C07" w:rsidRPr="00174C07">
        <w:rPr>
          <w:rFonts w:eastAsia="Calibri"/>
          <w:sz w:val="24"/>
          <w:szCs w:val="24"/>
        </w:rPr>
        <w:t xml:space="preserve"> The net book value was </w:t>
      </w:r>
      <w:r w:rsidR="00174C07" w:rsidRPr="007A5D81">
        <w:rPr>
          <w:rFonts w:eastAsia="Calibri"/>
          <w:sz w:val="24"/>
          <w:szCs w:val="24"/>
          <w:highlight w:val="yellow"/>
        </w:rPr>
        <w:t>£9.233m</w:t>
      </w:r>
      <w:r w:rsidR="00174C07" w:rsidRPr="00174C07">
        <w:rPr>
          <w:rFonts w:eastAsia="Calibri"/>
          <w:sz w:val="24"/>
          <w:szCs w:val="24"/>
        </w:rPr>
        <w:t xml:space="preserve"> </w:t>
      </w:r>
      <w:proofErr w:type="gramStart"/>
      <w:r w:rsidR="00174C07" w:rsidRPr="00174C07">
        <w:rPr>
          <w:rFonts w:eastAsia="Calibri"/>
          <w:sz w:val="24"/>
          <w:szCs w:val="24"/>
        </w:rPr>
        <w:t>at</w:t>
      </w:r>
      <w:proofErr w:type="gramEnd"/>
      <w:r w:rsidR="00174C07" w:rsidRPr="00174C07">
        <w:rPr>
          <w:rFonts w:eastAsia="Calibri"/>
          <w:sz w:val="24"/>
          <w:szCs w:val="24"/>
        </w:rPr>
        <w:t xml:space="preserve"> 31 March 202</w:t>
      </w:r>
      <w:r w:rsidR="007A5D81">
        <w:rPr>
          <w:rFonts w:eastAsia="Calibri"/>
          <w:sz w:val="24"/>
          <w:szCs w:val="24"/>
        </w:rPr>
        <w:t>6</w:t>
      </w:r>
      <w:r w:rsidR="00174C07" w:rsidRPr="00174C07">
        <w:rPr>
          <w:rFonts w:eastAsia="Calibri"/>
          <w:sz w:val="24"/>
          <w:szCs w:val="24"/>
        </w:rPr>
        <w:t xml:space="preserve"> (202</w:t>
      </w:r>
      <w:r w:rsidR="007A5D81">
        <w:rPr>
          <w:rFonts w:eastAsia="Calibri"/>
          <w:sz w:val="24"/>
          <w:szCs w:val="24"/>
        </w:rPr>
        <w:t>4</w:t>
      </w:r>
      <w:r w:rsidR="00174C07" w:rsidRPr="00174C07">
        <w:rPr>
          <w:rFonts w:eastAsia="Calibri"/>
          <w:sz w:val="24"/>
          <w:szCs w:val="24"/>
        </w:rPr>
        <w:t>/2</w:t>
      </w:r>
      <w:r w:rsidR="007A5D81">
        <w:rPr>
          <w:rFonts w:eastAsia="Calibri"/>
          <w:sz w:val="24"/>
          <w:szCs w:val="24"/>
        </w:rPr>
        <w:t>5</w:t>
      </w:r>
      <w:r w:rsidR="00174C07" w:rsidRPr="00174C07">
        <w:rPr>
          <w:rFonts w:eastAsia="Calibri"/>
          <w:sz w:val="24"/>
          <w:szCs w:val="24"/>
        </w:rPr>
        <w:t>: £9.</w:t>
      </w:r>
      <w:r w:rsidR="007A5D81">
        <w:rPr>
          <w:rFonts w:eastAsia="Calibri"/>
          <w:sz w:val="24"/>
          <w:szCs w:val="24"/>
        </w:rPr>
        <w:t>233</w:t>
      </w:r>
      <w:r w:rsidR="00174C07" w:rsidRPr="00174C07">
        <w:rPr>
          <w:rFonts w:eastAsia="Calibri"/>
          <w:sz w:val="24"/>
          <w:szCs w:val="24"/>
        </w:rPr>
        <w:t xml:space="preserve">m), with the movement reflecting in-year depreciation only. </w:t>
      </w:r>
      <w:r w:rsidR="00174C07" w:rsidRPr="007A5D81">
        <w:rPr>
          <w:rFonts w:eastAsia="Calibri"/>
          <w:sz w:val="24"/>
          <w:szCs w:val="24"/>
          <w:highlight w:val="yellow"/>
        </w:rPr>
        <w:t>A revaluation increase of £1.172m related to prior-year valuation activity and does not pertain to 202</w:t>
      </w:r>
      <w:r w:rsidR="007A5D81" w:rsidRPr="007A5D81">
        <w:rPr>
          <w:rFonts w:eastAsia="Calibri"/>
          <w:sz w:val="24"/>
          <w:szCs w:val="24"/>
          <w:highlight w:val="yellow"/>
        </w:rPr>
        <w:t>5</w:t>
      </w:r>
      <w:r w:rsidR="00174C07" w:rsidRPr="007A5D81">
        <w:rPr>
          <w:rFonts w:eastAsia="Calibri"/>
          <w:sz w:val="24"/>
          <w:szCs w:val="24"/>
          <w:highlight w:val="yellow"/>
        </w:rPr>
        <w:t>/2</w:t>
      </w:r>
      <w:r w:rsidR="007A5D81" w:rsidRPr="007A5D81">
        <w:rPr>
          <w:rFonts w:eastAsia="Calibri"/>
          <w:sz w:val="24"/>
          <w:szCs w:val="24"/>
          <w:highlight w:val="yellow"/>
        </w:rPr>
        <w:t>6</w:t>
      </w:r>
      <w:r w:rsidR="00174C07" w:rsidRPr="007A5D81">
        <w:rPr>
          <w:rFonts w:eastAsia="Calibri"/>
          <w:sz w:val="24"/>
          <w:szCs w:val="24"/>
          <w:highlight w:val="yellow"/>
        </w:rPr>
        <w:t xml:space="preserve"> for these assets</w:t>
      </w:r>
      <w:r w:rsidRPr="007A5D81">
        <w:rPr>
          <w:rFonts w:eastAsia="Calibri"/>
          <w:sz w:val="24"/>
          <w:szCs w:val="24"/>
          <w:highlight w:val="yellow"/>
        </w:rPr>
        <w:t>.</w:t>
      </w:r>
    </w:p>
    <w:bookmarkEnd w:id="40"/>
    <w:p w14:paraId="4D73F171" w14:textId="77777777" w:rsidR="00EC3AD1" w:rsidRPr="00EC3AD1" w:rsidRDefault="00EC3AD1" w:rsidP="00EC3AD1">
      <w:pPr>
        <w:pStyle w:val="BodyText"/>
        <w:rPr>
          <w:rFonts w:eastAsia="Calibri"/>
          <w:sz w:val="24"/>
          <w:szCs w:val="24"/>
        </w:rPr>
      </w:pPr>
    </w:p>
    <w:p w14:paraId="1BDEC6BD" w14:textId="0D4D95BF" w:rsidR="000716A7" w:rsidRDefault="000716A7" w:rsidP="00EC3AD1">
      <w:pPr>
        <w:pStyle w:val="BodyText"/>
        <w:rPr>
          <w:sz w:val="24"/>
          <w:szCs w:val="24"/>
        </w:rPr>
      </w:pPr>
      <w:r w:rsidRPr="00EC3AD1">
        <w:rPr>
          <w:sz w:val="24"/>
          <w:szCs w:val="24"/>
        </w:rPr>
        <w:t xml:space="preserve">The future minimum lease payments receivable under non-cancellable leases in future years </w:t>
      </w:r>
      <w:proofErr w:type="gramStart"/>
      <w:r w:rsidRPr="00EC3AD1">
        <w:rPr>
          <w:sz w:val="24"/>
          <w:szCs w:val="24"/>
        </w:rPr>
        <w:t>are:-</w:t>
      </w:r>
      <w:proofErr w:type="gramEnd"/>
    </w:p>
    <w:p w14:paraId="419902A8" w14:textId="77777777" w:rsidR="00C36A20" w:rsidRPr="00576397" w:rsidRDefault="00C36A20" w:rsidP="00EC3AD1">
      <w:pPr>
        <w:pStyle w:val="BodyText"/>
      </w:pPr>
    </w:p>
    <w:bookmarkStart w:id="41" w:name="_1719392859"/>
    <w:bookmarkEnd w:id="41"/>
    <w:p w14:paraId="5A972F3C" w14:textId="5E1BB5F4" w:rsidR="00C36A20" w:rsidRDefault="00EA271E" w:rsidP="003B039B">
      <w:r>
        <w:object w:dxaOrig="6750" w:dyaOrig="2340" w14:anchorId="1522D962">
          <v:shape id="_x0000_i1089" type="#_x0000_t75" style="width:337.5pt;height:117.75pt" o:ole="">
            <v:imagedata r:id="rId156" o:title=""/>
          </v:shape>
          <o:OLEObject Type="Link" ProgID="Excel.Sheet.12" ShapeID="_x0000_i1089" DrawAspect="Content" r:id="rId157" UpdateMode="Always">
            <o:LinkType>EnhancedMetaFile</o:LinkType>
            <o:LockedField>false</o:LockedField>
          </o:OLEObject>
        </w:object>
      </w:r>
    </w:p>
    <w:p w14:paraId="25FA448A" w14:textId="77777777" w:rsidR="00BE1675" w:rsidRPr="00BE1675" w:rsidRDefault="00BE1675" w:rsidP="00BE1675">
      <w:pPr>
        <w:rPr>
          <w:lang w:eastAsia="en-GB"/>
        </w:rPr>
      </w:pPr>
    </w:p>
    <w:p w14:paraId="632518EF" w14:textId="57CB26B9" w:rsidR="00BE1675" w:rsidRPr="00EC3AD1" w:rsidRDefault="00BE1675" w:rsidP="00EC3AD1">
      <w:pPr>
        <w:pStyle w:val="BodyText"/>
        <w:rPr>
          <w:sz w:val="24"/>
          <w:szCs w:val="24"/>
          <w:lang w:eastAsia="en-GB"/>
        </w:rPr>
      </w:pPr>
      <w:r w:rsidRPr="00EC3AD1">
        <w:rPr>
          <w:sz w:val="24"/>
          <w:szCs w:val="24"/>
          <w:lang w:eastAsia="en-GB"/>
        </w:rPr>
        <w:lastRenderedPageBreak/>
        <w:t>The authority leases out property and equipment under operating leases for the following purposes:</w:t>
      </w:r>
    </w:p>
    <w:p w14:paraId="0A7F70E6" w14:textId="18C393FD" w:rsidR="00BE1675" w:rsidRPr="00EC3AD1" w:rsidRDefault="00BE1675" w:rsidP="00094C7B">
      <w:pPr>
        <w:pStyle w:val="BodyText"/>
        <w:numPr>
          <w:ilvl w:val="0"/>
          <w:numId w:val="58"/>
        </w:numPr>
        <w:rPr>
          <w:sz w:val="24"/>
          <w:szCs w:val="24"/>
          <w:lang w:eastAsia="en-GB"/>
        </w:rPr>
      </w:pPr>
      <w:r w:rsidRPr="00EC3AD1">
        <w:rPr>
          <w:sz w:val="24"/>
          <w:szCs w:val="24"/>
          <w:lang w:eastAsia="en-GB"/>
        </w:rPr>
        <w:t>for the provision of community services, such as sports facilities, tourism services and community centres</w:t>
      </w:r>
    </w:p>
    <w:p w14:paraId="0016AC38" w14:textId="375EF475" w:rsidR="00BE1675" w:rsidRPr="00EC3AD1" w:rsidRDefault="00BE1675" w:rsidP="00094C7B">
      <w:pPr>
        <w:pStyle w:val="BodyText"/>
        <w:numPr>
          <w:ilvl w:val="0"/>
          <w:numId w:val="58"/>
        </w:numPr>
        <w:rPr>
          <w:sz w:val="24"/>
          <w:szCs w:val="24"/>
          <w:lang w:eastAsia="en-GB"/>
        </w:rPr>
      </w:pPr>
      <w:r w:rsidRPr="00EC3AD1">
        <w:rPr>
          <w:sz w:val="24"/>
          <w:szCs w:val="24"/>
          <w:lang w:eastAsia="en-GB"/>
        </w:rPr>
        <w:t>for economic development purposes to provide suitable affordable accommodation for local businesses.</w:t>
      </w:r>
    </w:p>
    <w:p w14:paraId="5E29455A" w14:textId="77777777" w:rsidR="002E173E" w:rsidRPr="002E173E" w:rsidRDefault="002E173E" w:rsidP="002E173E">
      <w:pPr>
        <w:ind w:left="0"/>
        <w:rPr>
          <w:lang w:eastAsia="en-GB"/>
        </w:rPr>
      </w:pPr>
    </w:p>
    <w:p w14:paraId="632077B2" w14:textId="77777777" w:rsidR="000716A7" w:rsidRPr="00D51711" w:rsidRDefault="000716A7" w:rsidP="002261D0">
      <w:pPr>
        <w:pStyle w:val="ListParagraph"/>
        <w:numPr>
          <w:ilvl w:val="0"/>
          <w:numId w:val="17"/>
        </w:numPr>
        <w:ind w:left="567" w:hanging="567"/>
        <w:rPr>
          <w:b/>
          <w:bCs/>
        </w:rPr>
      </w:pPr>
      <w:r w:rsidRPr="00D51711">
        <w:rPr>
          <w:b/>
          <w:bCs/>
        </w:rPr>
        <w:t>Revaluation Loss</w:t>
      </w:r>
    </w:p>
    <w:p w14:paraId="575CF24A" w14:textId="77777777" w:rsidR="009F390B" w:rsidRPr="009F390B" w:rsidRDefault="009F390B" w:rsidP="009F390B">
      <w:pPr>
        <w:ind w:left="0"/>
        <w:rPr>
          <w:b/>
          <w:bCs/>
        </w:rPr>
      </w:pPr>
    </w:p>
    <w:p w14:paraId="6C2B3E5C" w14:textId="7B65E396" w:rsidR="000716A7" w:rsidRDefault="000716A7" w:rsidP="00004398">
      <w:r w:rsidRPr="000716A7">
        <w:t>During 20</w:t>
      </w:r>
      <w:r w:rsidR="00E44915">
        <w:t>2</w:t>
      </w:r>
      <w:r w:rsidR="007A5D81">
        <w:t>5</w:t>
      </w:r>
      <w:r w:rsidR="00E52CA7">
        <w:t>/2</w:t>
      </w:r>
      <w:r w:rsidR="007A5D81">
        <w:t>6</w:t>
      </w:r>
      <w:r w:rsidRPr="000716A7">
        <w:t>, the Council h</w:t>
      </w:r>
      <w:r w:rsidR="00A91D08">
        <w:t>as</w:t>
      </w:r>
      <w:r w:rsidRPr="000716A7">
        <w:t xml:space="preserve"> recognised revaluation losses as detailed in the following table:</w:t>
      </w:r>
    </w:p>
    <w:p w14:paraId="7A44319D" w14:textId="597AAF87" w:rsidR="0081509B" w:rsidRDefault="00EA271E" w:rsidP="00E52CA7">
      <w:pPr>
        <w:rPr>
          <w:lang w:eastAsia="en-GB"/>
        </w:rPr>
      </w:pPr>
      <w:r>
        <w:rPr>
          <w:lang w:eastAsia="en-GB"/>
        </w:rPr>
        <w:object w:dxaOrig="6765" w:dyaOrig="1980" w14:anchorId="1191D1DE">
          <v:shape id="_x0000_i1090" type="#_x0000_t75" style="width:338.25pt;height:99.75pt" o:ole="">
            <v:imagedata r:id="rId158" o:title=""/>
          </v:shape>
          <o:OLEObject Type="Link" ProgID="Excel.Sheet.12" ShapeID="_x0000_i1090" DrawAspect="Content" r:id="rId159" UpdateMode="Always">
            <o:LinkType>EnhancedMetaFile</o:LinkType>
            <o:LockedField>false</o:LockedField>
          </o:OLEObject>
        </w:object>
      </w:r>
    </w:p>
    <w:p w14:paraId="4A0C0625" w14:textId="77777777" w:rsidR="003B039B" w:rsidRPr="00E52CA7" w:rsidRDefault="003B039B" w:rsidP="00E52CA7">
      <w:pPr>
        <w:rPr>
          <w:lang w:eastAsia="en-GB"/>
        </w:rPr>
      </w:pPr>
    </w:p>
    <w:p w14:paraId="54D1F9AE" w14:textId="77777777" w:rsidR="000716A7" w:rsidRPr="00D51711" w:rsidRDefault="000716A7" w:rsidP="002261D0">
      <w:pPr>
        <w:pStyle w:val="ListParagraph"/>
        <w:numPr>
          <w:ilvl w:val="0"/>
          <w:numId w:val="17"/>
        </w:numPr>
        <w:ind w:left="567" w:hanging="567"/>
        <w:rPr>
          <w:b/>
          <w:bCs/>
        </w:rPr>
      </w:pPr>
      <w:r w:rsidRPr="00D51711">
        <w:rPr>
          <w:b/>
          <w:bCs/>
        </w:rPr>
        <w:t>Retirement Benefits</w:t>
      </w:r>
    </w:p>
    <w:p w14:paraId="06006314" w14:textId="77777777" w:rsidR="00D71A16" w:rsidRPr="00D71A16" w:rsidRDefault="00D71A16" w:rsidP="00D71A16">
      <w:pPr>
        <w:ind w:left="0"/>
        <w:rPr>
          <w:b/>
          <w:bCs/>
        </w:rPr>
      </w:pPr>
    </w:p>
    <w:p w14:paraId="27037C83" w14:textId="77777777" w:rsidR="000716A7" w:rsidRPr="00E6041C" w:rsidRDefault="000716A7" w:rsidP="002261D0">
      <w:pPr>
        <w:pStyle w:val="ListParagraph"/>
        <w:numPr>
          <w:ilvl w:val="0"/>
          <w:numId w:val="13"/>
        </w:numPr>
        <w:ind w:left="993" w:hanging="426"/>
        <w:rPr>
          <w:b/>
          <w:bCs/>
        </w:rPr>
      </w:pPr>
      <w:r w:rsidRPr="00E6041C">
        <w:rPr>
          <w:b/>
          <w:bCs/>
        </w:rPr>
        <w:t>Participation in pension schemes</w:t>
      </w:r>
    </w:p>
    <w:p w14:paraId="76295122" w14:textId="77777777" w:rsidR="003B039B" w:rsidRPr="00EC3AD1" w:rsidRDefault="003B039B" w:rsidP="00EC3AD1">
      <w:pPr>
        <w:pStyle w:val="BodyText"/>
        <w:rPr>
          <w:sz w:val="24"/>
          <w:szCs w:val="24"/>
        </w:rPr>
      </w:pPr>
    </w:p>
    <w:p w14:paraId="7F8E62FA" w14:textId="77777777" w:rsidR="000716A7" w:rsidRDefault="000716A7" w:rsidP="00EC3AD1">
      <w:pPr>
        <w:pStyle w:val="BodyText"/>
        <w:rPr>
          <w:sz w:val="24"/>
          <w:szCs w:val="24"/>
        </w:rPr>
      </w:pPr>
      <w:r w:rsidRPr="00EC3AD1">
        <w:rPr>
          <w:sz w:val="24"/>
          <w:szCs w:val="24"/>
        </w:rPr>
        <w:t>As part of the terms and conditions of employment of its officers, the Council makes contributions towards the cost of post-employment benefits. Although these benefits will not actually be payable until employees retire, the Council has a commitment to make the payments (for those benefits) and to disclose them at the time that employees earn their future entitlement.</w:t>
      </w:r>
    </w:p>
    <w:p w14:paraId="65EDA1A5" w14:textId="77777777" w:rsidR="00EC3AD1" w:rsidRPr="00EC3AD1" w:rsidRDefault="00EC3AD1" w:rsidP="00EC3AD1">
      <w:pPr>
        <w:pStyle w:val="BodyText"/>
        <w:rPr>
          <w:sz w:val="24"/>
          <w:szCs w:val="24"/>
        </w:rPr>
      </w:pPr>
    </w:p>
    <w:p w14:paraId="5ACAC09A" w14:textId="77777777" w:rsidR="000716A7" w:rsidRDefault="000716A7" w:rsidP="00EC3AD1">
      <w:pPr>
        <w:pStyle w:val="BodyText"/>
        <w:rPr>
          <w:sz w:val="24"/>
          <w:szCs w:val="24"/>
        </w:rPr>
      </w:pPr>
      <w:r w:rsidRPr="00EC3AD1">
        <w:rPr>
          <w:sz w:val="24"/>
          <w:szCs w:val="24"/>
        </w:rPr>
        <w:t>The Council participates in the Local Government Pension Scheme administered locally by Nottinghamshire County Council. This is a funded defined benefit final salary scheme, meaning that the Council and the employees pay contributions into a fund, calculated at a level intended to balance the pension’s liabilities with investment assets.</w:t>
      </w:r>
    </w:p>
    <w:p w14:paraId="4FDAE88A" w14:textId="77777777" w:rsidR="00845F71" w:rsidRDefault="00845F71" w:rsidP="00EC3AD1">
      <w:pPr>
        <w:pStyle w:val="BodyText"/>
        <w:rPr>
          <w:sz w:val="24"/>
          <w:szCs w:val="24"/>
        </w:rPr>
      </w:pPr>
    </w:p>
    <w:p w14:paraId="063F9F38" w14:textId="77777777" w:rsidR="000716A7" w:rsidRDefault="000716A7" w:rsidP="00EC3AD1">
      <w:pPr>
        <w:pStyle w:val="BodyText"/>
        <w:rPr>
          <w:sz w:val="24"/>
          <w:szCs w:val="24"/>
        </w:rPr>
      </w:pPr>
      <w:r w:rsidRPr="00EC3AD1">
        <w:rPr>
          <w:sz w:val="24"/>
          <w:szCs w:val="24"/>
        </w:rPr>
        <w:t xml:space="preserve">Arrangements for the award of discretionary post-retirement benefits upon early retirement – this is an unfunded defined benefit arrangement, under which liabilities are recognised when awards are made. However, there are no investment assets built up to meet these pension liabilities, and cash </w:t>
      </w:r>
      <w:proofErr w:type="gramStart"/>
      <w:r w:rsidRPr="00EC3AD1">
        <w:rPr>
          <w:sz w:val="24"/>
          <w:szCs w:val="24"/>
        </w:rPr>
        <w:t>has to</w:t>
      </w:r>
      <w:proofErr w:type="gramEnd"/>
      <w:r w:rsidRPr="00EC3AD1">
        <w:rPr>
          <w:sz w:val="24"/>
          <w:szCs w:val="24"/>
        </w:rPr>
        <w:t xml:space="preserve"> be generated to meet actual pension payments as they eventually fall due. </w:t>
      </w:r>
    </w:p>
    <w:p w14:paraId="22F0F05F" w14:textId="77777777" w:rsidR="00EC3AD1" w:rsidRPr="00EC3AD1" w:rsidRDefault="00EC3AD1" w:rsidP="00EC3AD1">
      <w:pPr>
        <w:pStyle w:val="BodyText"/>
        <w:rPr>
          <w:sz w:val="24"/>
          <w:szCs w:val="24"/>
        </w:rPr>
      </w:pPr>
    </w:p>
    <w:p w14:paraId="3E8D33AF" w14:textId="0998D2E8" w:rsidR="000716A7" w:rsidRDefault="00E373C2" w:rsidP="00EC3AD1">
      <w:pPr>
        <w:pStyle w:val="BodyText"/>
        <w:rPr>
          <w:sz w:val="24"/>
          <w:szCs w:val="24"/>
        </w:rPr>
      </w:pPr>
      <w:r w:rsidRPr="00EC3AD1">
        <w:rPr>
          <w:sz w:val="24"/>
          <w:szCs w:val="24"/>
        </w:rPr>
        <w:t xml:space="preserve">There were </w:t>
      </w:r>
      <w:r w:rsidR="008A29FC" w:rsidRPr="00EC3AD1">
        <w:rPr>
          <w:sz w:val="24"/>
          <w:szCs w:val="24"/>
        </w:rPr>
        <w:t>no</w:t>
      </w:r>
      <w:r w:rsidR="00CE60D0" w:rsidRPr="00EC3AD1">
        <w:rPr>
          <w:sz w:val="24"/>
          <w:szCs w:val="24"/>
        </w:rPr>
        <w:t xml:space="preserve"> </w:t>
      </w:r>
      <w:r w:rsidR="000716A7" w:rsidRPr="00EC3AD1">
        <w:rPr>
          <w:sz w:val="24"/>
          <w:szCs w:val="24"/>
        </w:rPr>
        <w:t>early retirement</w:t>
      </w:r>
      <w:r w:rsidR="00C948EE" w:rsidRPr="00EC3AD1">
        <w:rPr>
          <w:sz w:val="24"/>
          <w:szCs w:val="24"/>
        </w:rPr>
        <w:t>s</w:t>
      </w:r>
      <w:r w:rsidR="000716A7" w:rsidRPr="00EC3AD1">
        <w:rPr>
          <w:sz w:val="24"/>
          <w:szCs w:val="24"/>
        </w:rPr>
        <w:t xml:space="preserve"> during the year, which w</w:t>
      </w:r>
      <w:r w:rsidR="00D951B6" w:rsidRPr="00EC3AD1">
        <w:rPr>
          <w:sz w:val="24"/>
          <w:szCs w:val="24"/>
        </w:rPr>
        <w:t>ere</w:t>
      </w:r>
      <w:r w:rsidR="000716A7" w:rsidRPr="00EC3AD1">
        <w:rPr>
          <w:sz w:val="24"/>
          <w:szCs w:val="24"/>
        </w:rPr>
        <w:t xml:space="preserve"> not allowed for at the previous accounting date. </w:t>
      </w:r>
    </w:p>
    <w:p w14:paraId="57F0EF1E" w14:textId="77777777" w:rsidR="00EC3AD1" w:rsidRDefault="00EC3AD1" w:rsidP="00EC3AD1">
      <w:pPr>
        <w:pStyle w:val="BodyText"/>
        <w:rPr>
          <w:sz w:val="24"/>
          <w:szCs w:val="24"/>
        </w:rPr>
      </w:pPr>
    </w:p>
    <w:p w14:paraId="2F4286BC" w14:textId="77777777" w:rsidR="00E46C2F" w:rsidRDefault="00E46C2F" w:rsidP="00EC3AD1">
      <w:pPr>
        <w:pStyle w:val="BodyText"/>
        <w:rPr>
          <w:sz w:val="24"/>
          <w:szCs w:val="24"/>
        </w:rPr>
      </w:pPr>
    </w:p>
    <w:p w14:paraId="3013F593" w14:textId="77777777" w:rsidR="007A5D81" w:rsidRPr="00EC3AD1" w:rsidRDefault="007A5D81" w:rsidP="00EC3AD1">
      <w:pPr>
        <w:pStyle w:val="BodyText"/>
        <w:rPr>
          <w:sz w:val="24"/>
          <w:szCs w:val="24"/>
        </w:rPr>
      </w:pPr>
    </w:p>
    <w:p w14:paraId="2E681D63" w14:textId="6B68669B" w:rsidR="00082710" w:rsidRPr="003B039B" w:rsidRDefault="0081509B" w:rsidP="003B039B">
      <w:pPr>
        <w:rPr>
          <w:b/>
          <w:bCs/>
        </w:rPr>
      </w:pPr>
      <w:bookmarkStart w:id="42" w:name="_1719392863"/>
      <w:bookmarkEnd w:id="42"/>
      <w:r w:rsidRPr="003B039B">
        <w:rPr>
          <w:b/>
          <w:bCs/>
        </w:rPr>
        <w:lastRenderedPageBreak/>
        <w:t xml:space="preserve">Participants in </w:t>
      </w:r>
      <w:r w:rsidR="003B039B" w:rsidRPr="003B039B">
        <w:rPr>
          <w:b/>
          <w:bCs/>
        </w:rPr>
        <w:t>the scheme</w:t>
      </w:r>
    </w:p>
    <w:p w14:paraId="1209EFA6" w14:textId="007FE879" w:rsidR="0081509B" w:rsidRPr="0081509B" w:rsidRDefault="00EA271E" w:rsidP="0081509B">
      <w:pPr>
        <w:rPr>
          <w:highlight w:val="yellow"/>
          <w:lang w:eastAsia="en-GB"/>
        </w:rPr>
      </w:pPr>
      <w:r>
        <w:rPr>
          <w:lang w:eastAsia="en-GB"/>
        </w:rPr>
        <w:object w:dxaOrig="7485" w:dyaOrig="2310" w14:anchorId="190930BE">
          <v:shape id="_x0000_i1091" type="#_x0000_t75" style="width:378pt;height:117.75pt" o:ole="">
            <v:imagedata r:id="rId160" o:title=""/>
          </v:shape>
          <o:OLEObject Type="Link" ProgID="Excel.Sheet.12" ShapeID="_x0000_i1091" DrawAspect="Content" r:id="rId161" UpdateMode="Always">
            <o:LinkType>EnhancedMetaFile</o:LinkType>
            <o:LockedField>false</o:LockedField>
            <o:FieldCodes>\* MERGEFORMAT</o:FieldCodes>
          </o:OLEObject>
        </w:object>
      </w:r>
    </w:p>
    <w:p w14:paraId="7E8A5D74" w14:textId="77777777" w:rsidR="000716A7" w:rsidRPr="00EC3AD1" w:rsidRDefault="000716A7" w:rsidP="00EC3AD1">
      <w:pPr>
        <w:pStyle w:val="BodyText"/>
        <w:rPr>
          <w:sz w:val="24"/>
          <w:szCs w:val="24"/>
        </w:rPr>
      </w:pPr>
    </w:p>
    <w:p w14:paraId="1D303A55" w14:textId="298DDE06" w:rsidR="000716A7" w:rsidRDefault="000716A7" w:rsidP="00EC3AD1">
      <w:pPr>
        <w:pStyle w:val="BodyText"/>
        <w:rPr>
          <w:sz w:val="24"/>
          <w:szCs w:val="24"/>
          <w:lang w:eastAsia="en-GB"/>
        </w:rPr>
      </w:pPr>
      <w:r w:rsidRPr="00EC3AD1">
        <w:rPr>
          <w:sz w:val="24"/>
          <w:szCs w:val="24"/>
          <w:lang w:eastAsia="en-GB"/>
        </w:rPr>
        <w:t xml:space="preserve">The pension scheme is operated under the regulatory framework for the Local Government Pension </w:t>
      </w:r>
      <w:r w:rsidR="007F4230" w:rsidRPr="00EC3AD1">
        <w:rPr>
          <w:sz w:val="24"/>
          <w:szCs w:val="24"/>
          <w:lang w:eastAsia="en-GB"/>
        </w:rPr>
        <w:t>Scheme,</w:t>
      </w:r>
      <w:r w:rsidRPr="00EC3AD1">
        <w:rPr>
          <w:sz w:val="24"/>
          <w:szCs w:val="24"/>
          <w:lang w:eastAsia="en-GB"/>
        </w:rPr>
        <w:t xml:space="preserve"> and the governance of the scheme is the responsibility of the pensions committee of Nottinghamshire County Council.  A team within the County Council undertakes day to day administration of the fund.  Where appropriate</w:t>
      </w:r>
      <w:r w:rsidR="00D07BFE" w:rsidRPr="00EC3AD1">
        <w:rPr>
          <w:sz w:val="24"/>
          <w:szCs w:val="24"/>
          <w:lang w:eastAsia="en-GB"/>
        </w:rPr>
        <w:t>,</w:t>
      </w:r>
      <w:r w:rsidRPr="00EC3AD1">
        <w:rPr>
          <w:sz w:val="24"/>
          <w:szCs w:val="24"/>
          <w:lang w:eastAsia="en-GB"/>
        </w:rPr>
        <w:t xml:space="preserve"> some functions are delegated to the Fund’s professional advisors. </w:t>
      </w:r>
    </w:p>
    <w:p w14:paraId="57C28D1D" w14:textId="77777777" w:rsidR="00EC3AD1" w:rsidRPr="00EC3AD1" w:rsidRDefault="00EC3AD1" w:rsidP="00EC3AD1">
      <w:pPr>
        <w:pStyle w:val="BodyText"/>
        <w:rPr>
          <w:rFonts w:ascii="FS Lola" w:hAnsi="FS Lola" w:cs="FS Lola"/>
          <w:sz w:val="24"/>
          <w:szCs w:val="24"/>
          <w:lang w:eastAsia="en-GB"/>
        </w:rPr>
      </w:pPr>
    </w:p>
    <w:p w14:paraId="065426FA" w14:textId="77777777" w:rsidR="000716A7" w:rsidRDefault="000716A7" w:rsidP="00EC3AD1">
      <w:pPr>
        <w:pStyle w:val="BodyText"/>
        <w:rPr>
          <w:sz w:val="24"/>
          <w:szCs w:val="24"/>
          <w:lang w:eastAsia="en-GB"/>
        </w:rPr>
      </w:pPr>
      <w:r w:rsidRPr="00EC3AD1">
        <w:rPr>
          <w:sz w:val="24"/>
          <w:szCs w:val="24"/>
          <w:lang w:eastAsia="en-GB"/>
        </w:rPr>
        <w:t xml:space="preserve">The principal risks to the authority of the scheme are the longevity assumptions, statutory changes to the scheme, structural changes to the scheme (i.e. large-scale withdrawals from the scheme), changes to inflation, bond yields and the performance of the equity investments held by the scheme. These are mitigated to a certain extent by the statutory requirements to charge to the General Fund and Housing Revenue Account the amounts required by statute as described in the accounting policies note. </w:t>
      </w:r>
    </w:p>
    <w:p w14:paraId="3D2C9631" w14:textId="77777777" w:rsidR="00EC3AD1" w:rsidRPr="00EC3AD1" w:rsidRDefault="00EC3AD1" w:rsidP="00EC3AD1">
      <w:pPr>
        <w:pStyle w:val="BodyText"/>
        <w:rPr>
          <w:sz w:val="24"/>
          <w:szCs w:val="24"/>
          <w:lang w:eastAsia="en-GB"/>
        </w:rPr>
      </w:pPr>
    </w:p>
    <w:p w14:paraId="5E0CAB8B" w14:textId="77777777" w:rsidR="000716A7" w:rsidRPr="00EC3AD1" w:rsidRDefault="000716A7" w:rsidP="00EC3AD1">
      <w:pPr>
        <w:pStyle w:val="BodyText"/>
        <w:rPr>
          <w:b/>
          <w:bCs/>
          <w:sz w:val="24"/>
          <w:szCs w:val="24"/>
        </w:rPr>
      </w:pPr>
      <w:r w:rsidRPr="00EC3AD1">
        <w:rPr>
          <w:b/>
          <w:bCs/>
          <w:sz w:val="24"/>
          <w:szCs w:val="24"/>
        </w:rPr>
        <w:t>Transactions relating to retirement benefits</w:t>
      </w:r>
    </w:p>
    <w:p w14:paraId="395CDB58" w14:textId="77777777" w:rsidR="003B039B" w:rsidRPr="00EC3AD1" w:rsidRDefault="003B039B" w:rsidP="00EC3AD1">
      <w:pPr>
        <w:pStyle w:val="BodyText"/>
        <w:rPr>
          <w:b/>
          <w:bCs/>
          <w:sz w:val="24"/>
          <w:szCs w:val="24"/>
        </w:rPr>
      </w:pPr>
    </w:p>
    <w:p w14:paraId="3E1325A3" w14:textId="77777777" w:rsidR="000716A7" w:rsidRPr="00EC3AD1" w:rsidRDefault="000716A7" w:rsidP="00EC3AD1">
      <w:pPr>
        <w:pStyle w:val="BodyText"/>
        <w:rPr>
          <w:sz w:val="24"/>
          <w:szCs w:val="24"/>
        </w:rPr>
      </w:pPr>
      <w:r w:rsidRPr="00EC3AD1">
        <w:rPr>
          <w:sz w:val="24"/>
          <w:szCs w:val="24"/>
        </w:rPr>
        <w:t>The costs of retirement benefits are recognised in the reported cost of services when they are earned by employees, rather than when the benefits are eventually paid as pensions. However, the charge we are required to make against council tax is based on the cash payable in the year, so the real cost of post-employment/retirement benefits is reversed out of the General Fund via the Movement in Reserves Statement. The following transactions have been made in the Comprehensive Income and Expenditure Statement and the General Fund Balance via the Movement in Reserves Statement during the year.</w:t>
      </w:r>
    </w:p>
    <w:p w14:paraId="544837F2" w14:textId="5F8A3940" w:rsidR="00AB4E58" w:rsidRPr="00AB4E58" w:rsidRDefault="00EA271E" w:rsidP="00AB4E58">
      <w:pPr>
        <w:rPr>
          <w:lang w:eastAsia="en-GB"/>
        </w:rPr>
      </w:pPr>
      <w:r>
        <w:rPr>
          <w:lang w:eastAsia="en-GB"/>
        </w:rPr>
        <w:object w:dxaOrig="8115" w:dyaOrig="8520" w14:anchorId="2327A5C8">
          <v:shape id="_x0000_i1092" type="#_x0000_t75" style="width:406.5pt;height:426.75pt" o:ole="">
            <v:imagedata r:id="rId162" o:title=""/>
          </v:shape>
          <o:OLEObject Type="Link" ProgID="Excel.Sheet.12" ShapeID="_x0000_i1092" DrawAspect="Content" r:id="rId163" UpdateMode="Always">
            <o:LinkType>EnhancedMetaFile</o:LinkType>
            <o:LockedField>false</o:LockedField>
          </o:OLEObject>
        </w:object>
      </w:r>
    </w:p>
    <w:p w14:paraId="64F13494" w14:textId="29278D77" w:rsidR="000716A7" w:rsidRDefault="000716A7" w:rsidP="00E6041C">
      <w:pPr>
        <w:rPr>
          <w:b/>
          <w:bCs/>
        </w:rPr>
      </w:pPr>
      <w:r w:rsidRPr="00E6041C">
        <w:rPr>
          <w:b/>
          <w:bCs/>
        </w:rPr>
        <w:t>Pensions Assets and Liabilities Recognised in the Balance Sheet</w:t>
      </w:r>
    </w:p>
    <w:p w14:paraId="15473BCC" w14:textId="77777777" w:rsidR="00CA7A8C" w:rsidRPr="00E6041C" w:rsidRDefault="00CA7A8C" w:rsidP="00E6041C">
      <w:pPr>
        <w:rPr>
          <w:b/>
          <w:bCs/>
        </w:rPr>
      </w:pPr>
    </w:p>
    <w:p w14:paraId="631C0126" w14:textId="6F34D1AE" w:rsidR="00D71A16" w:rsidRPr="00D71A16" w:rsidRDefault="00EA271E" w:rsidP="00D71A16">
      <w:pPr>
        <w:tabs>
          <w:tab w:val="left" w:pos="851"/>
        </w:tabs>
        <w:rPr>
          <w:b/>
          <w:bCs/>
        </w:rPr>
      </w:pPr>
      <w:r>
        <w:rPr>
          <w:b/>
          <w:bCs/>
        </w:rPr>
        <w:object w:dxaOrig="8115" w:dyaOrig="2925" w14:anchorId="426089B8">
          <v:shape id="_x0000_i1093" type="#_x0000_t75" style="width:406.5pt;height:146.25pt" o:ole="">
            <v:imagedata r:id="rId164" o:title=""/>
          </v:shape>
          <o:OLEObject Type="Link" ProgID="Excel.Sheet.12" ShapeID="_x0000_i1093" DrawAspect="Content" r:id="rId165" UpdateMode="Always">
            <o:LinkType>EnhancedMetaFile</o:LinkType>
            <o:LockedField>false</o:LockedField>
          </o:OLEObject>
        </w:object>
      </w:r>
    </w:p>
    <w:p w14:paraId="421D31BC" w14:textId="430F9C62" w:rsidR="00981D98" w:rsidRDefault="00981D98" w:rsidP="00D71A16">
      <w:pPr>
        <w:tabs>
          <w:tab w:val="num" w:pos="0"/>
        </w:tabs>
        <w:spacing w:after="0" w:line="240" w:lineRule="auto"/>
        <w:ind w:right="-75"/>
        <w:jc w:val="both"/>
        <w:rPr>
          <w:rFonts w:eastAsia="Times New Roman" w:cs="Arial"/>
          <w:b/>
          <w:szCs w:val="24"/>
        </w:rPr>
      </w:pPr>
    </w:p>
    <w:p w14:paraId="31445E66" w14:textId="77777777" w:rsidR="00E6041C" w:rsidRDefault="00E6041C" w:rsidP="00D71A16">
      <w:pPr>
        <w:tabs>
          <w:tab w:val="num" w:pos="0"/>
        </w:tabs>
        <w:spacing w:after="0" w:line="240" w:lineRule="auto"/>
        <w:ind w:right="-75"/>
        <w:jc w:val="both"/>
        <w:rPr>
          <w:rFonts w:eastAsia="Times New Roman" w:cs="Arial"/>
          <w:b/>
          <w:szCs w:val="24"/>
        </w:rPr>
      </w:pPr>
    </w:p>
    <w:p w14:paraId="691786ED" w14:textId="77777777" w:rsidR="00E6041C" w:rsidRDefault="00E6041C" w:rsidP="00D71A16">
      <w:pPr>
        <w:tabs>
          <w:tab w:val="num" w:pos="0"/>
        </w:tabs>
        <w:spacing w:after="0" w:line="240" w:lineRule="auto"/>
        <w:ind w:right="-75"/>
        <w:jc w:val="both"/>
        <w:rPr>
          <w:rFonts w:eastAsia="Times New Roman" w:cs="Arial"/>
          <w:b/>
          <w:szCs w:val="24"/>
        </w:rPr>
      </w:pPr>
    </w:p>
    <w:p w14:paraId="06AE9414" w14:textId="77777777" w:rsidR="00E6041C" w:rsidRPr="000716A7" w:rsidRDefault="00E6041C" w:rsidP="00D71A16">
      <w:pPr>
        <w:tabs>
          <w:tab w:val="num" w:pos="0"/>
        </w:tabs>
        <w:spacing w:after="0" w:line="240" w:lineRule="auto"/>
        <w:ind w:right="-75"/>
        <w:jc w:val="both"/>
        <w:rPr>
          <w:rFonts w:eastAsia="Times New Roman" w:cs="Arial"/>
          <w:b/>
          <w:szCs w:val="24"/>
        </w:rPr>
      </w:pPr>
    </w:p>
    <w:p w14:paraId="3D616FAC" w14:textId="5C09DA91" w:rsidR="000716A7" w:rsidRDefault="00D06295" w:rsidP="002261D0">
      <w:pPr>
        <w:pStyle w:val="ListParagraph"/>
        <w:numPr>
          <w:ilvl w:val="0"/>
          <w:numId w:val="13"/>
        </w:numPr>
        <w:ind w:left="709" w:hanging="436"/>
        <w:rPr>
          <w:b/>
          <w:bCs/>
        </w:rPr>
      </w:pPr>
      <w:r w:rsidRPr="00E6041C">
        <w:rPr>
          <w:b/>
          <w:bCs/>
        </w:rPr>
        <w:lastRenderedPageBreak/>
        <w:t>R</w:t>
      </w:r>
      <w:r w:rsidR="000716A7" w:rsidRPr="00E6041C">
        <w:rPr>
          <w:b/>
          <w:bCs/>
        </w:rPr>
        <w:t>econciliation of the Movements in the Fair Value of the Scheme (Plan) Assets:</w:t>
      </w:r>
    </w:p>
    <w:p w14:paraId="46777B41" w14:textId="77777777" w:rsidR="00CA7A8C" w:rsidRPr="00CA7A8C" w:rsidRDefault="00CA7A8C" w:rsidP="00CA7A8C">
      <w:pPr>
        <w:ind w:left="273"/>
        <w:rPr>
          <w:b/>
          <w:bCs/>
        </w:rPr>
      </w:pPr>
    </w:p>
    <w:p w14:paraId="23EA591F" w14:textId="6D073056" w:rsidR="000716A7" w:rsidRDefault="00EA271E" w:rsidP="004F64A0">
      <w:pPr>
        <w:pStyle w:val="CentredTable"/>
      </w:pPr>
      <w:r>
        <w:object w:dxaOrig="8115" w:dyaOrig="3240" w14:anchorId="6CFE057A">
          <v:shape id="_x0000_i1094" type="#_x0000_t75" style="width:406.5pt;height:162pt" o:ole="">
            <v:imagedata r:id="rId166" o:title=""/>
          </v:shape>
          <o:OLEObject Type="Link" ProgID="Excel.Sheet.12" ShapeID="_x0000_i1094" DrawAspect="Content" r:id="rId167" UpdateMode="Always">
            <o:LinkType>EnhancedMetaFile</o:LinkType>
            <o:LockedField>false</o:LockedField>
          </o:OLEObject>
        </w:object>
      </w:r>
    </w:p>
    <w:p w14:paraId="070A2633" w14:textId="77777777" w:rsidR="00762BE2" w:rsidRPr="00762BE2" w:rsidRDefault="00762BE2" w:rsidP="00D71A16">
      <w:pPr>
        <w:rPr>
          <w:lang w:eastAsia="en-GB"/>
        </w:rPr>
      </w:pPr>
    </w:p>
    <w:p w14:paraId="41D8634B" w14:textId="77777777" w:rsidR="00C95074" w:rsidRDefault="00C95074" w:rsidP="0076256D">
      <w:pPr>
        <w:spacing w:after="0" w:line="240" w:lineRule="auto"/>
        <w:ind w:left="1287"/>
        <w:rPr>
          <w:rFonts w:eastAsia="Times New Roman" w:cs="Arial"/>
          <w:b/>
          <w:szCs w:val="24"/>
        </w:rPr>
      </w:pPr>
    </w:p>
    <w:p w14:paraId="6B7AC384" w14:textId="77777777" w:rsidR="00E6041C" w:rsidRDefault="00E6041C" w:rsidP="002261D0">
      <w:pPr>
        <w:pStyle w:val="ListParagraph"/>
        <w:numPr>
          <w:ilvl w:val="0"/>
          <w:numId w:val="13"/>
        </w:numPr>
        <w:ind w:left="709" w:hanging="425"/>
        <w:rPr>
          <w:rFonts w:eastAsia="Times New Roman" w:cs="Arial"/>
          <w:b/>
          <w:szCs w:val="24"/>
        </w:rPr>
      </w:pPr>
      <w:r w:rsidRPr="00E6041C">
        <w:rPr>
          <w:rFonts w:eastAsia="Times New Roman" w:cs="Arial"/>
          <w:b/>
          <w:szCs w:val="24"/>
        </w:rPr>
        <w:t>Reconciliation of Present Value of the scheme liabilities</w:t>
      </w:r>
    </w:p>
    <w:p w14:paraId="7ABA5D4E" w14:textId="77777777" w:rsidR="003958B0" w:rsidRDefault="003958B0" w:rsidP="003958B0">
      <w:pPr>
        <w:rPr>
          <w:rFonts w:eastAsia="Times New Roman" w:cs="Arial"/>
          <w:b/>
          <w:szCs w:val="24"/>
        </w:rPr>
      </w:pPr>
    </w:p>
    <w:p w14:paraId="74212A46" w14:textId="2B0769D8" w:rsidR="003958B0" w:rsidRDefault="00EA271E" w:rsidP="003958B0">
      <w:pPr>
        <w:rPr>
          <w:rFonts w:eastAsia="Times New Roman" w:cs="Arial"/>
          <w:b/>
          <w:szCs w:val="24"/>
        </w:rPr>
      </w:pPr>
      <w:r>
        <w:rPr>
          <w:rFonts w:eastAsia="Times New Roman" w:cs="Arial"/>
          <w:b/>
          <w:szCs w:val="24"/>
        </w:rPr>
        <w:object w:dxaOrig="8115" w:dyaOrig="4275" w14:anchorId="59FFF16E">
          <v:shape id="_x0000_i1095" type="#_x0000_t75" style="width:406.5pt;height:213.75pt" o:ole="">
            <v:imagedata r:id="rId168" o:title=""/>
          </v:shape>
          <o:OLEObject Type="Link" ProgID="Excel.Sheet.12" ShapeID="_x0000_i1095" DrawAspect="Content" r:id="rId169" UpdateMode="Always">
            <o:LinkType>EnhancedMetaFile</o:LinkType>
            <o:LockedField>false</o:LockedField>
          </o:OLEObject>
        </w:object>
      </w:r>
    </w:p>
    <w:p w14:paraId="7BE9989C" w14:textId="784C1CD5" w:rsidR="003958B0" w:rsidRDefault="00EA271E" w:rsidP="003958B0">
      <w:pPr>
        <w:rPr>
          <w:rFonts w:eastAsia="Times New Roman" w:cs="Arial"/>
          <w:b/>
          <w:szCs w:val="24"/>
        </w:rPr>
      </w:pPr>
      <w:r>
        <w:rPr>
          <w:rFonts w:eastAsia="Times New Roman" w:cs="Arial"/>
          <w:b/>
          <w:szCs w:val="24"/>
        </w:rPr>
        <w:object w:dxaOrig="8115" w:dyaOrig="2625" w14:anchorId="77E5FBEA">
          <v:shape id="_x0000_i1096" type="#_x0000_t75" style="width:406.5pt;height:132pt" o:ole="">
            <v:imagedata r:id="rId170" o:title=""/>
          </v:shape>
          <o:OLEObject Type="Link" ProgID="Excel.Sheet.12" ShapeID="_x0000_i1096" DrawAspect="Content" r:id="rId171" UpdateMode="Always">
            <o:LinkType>EnhancedMetaFile</o:LinkType>
            <o:LockedField>false</o:LockedField>
          </o:OLEObject>
        </w:object>
      </w:r>
    </w:p>
    <w:p w14:paraId="5EFDE684" w14:textId="77777777" w:rsidR="00076F39" w:rsidRDefault="00076F39" w:rsidP="003958B0">
      <w:pPr>
        <w:rPr>
          <w:rFonts w:eastAsia="Times New Roman" w:cs="Arial"/>
          <w:b/>
          <w:szCs w:val="24"/>
        </w:rPr>
      </w:pPr>
    </w:p>
    <w:p w14:paraId="71D0DC5F" w14:textId="77777777" w:rsidR="00076F39" w:rsidRDefault="00076F39" w:rsidP="003958B0">
      <w:pPr>
        <w:rPr>
          <w:rFonts w:eastAsia="Times New Roman" w:cs="Arial"/>
          <w:b/>
          <w:szCs w:val="24"/>
        </w:rPr>
      </w:pPr>
    </w:p>
    <w:p w14:paraId="3FA376D8" w14:textId="77777777" w:rsidR="003958B0" w:rsidRDefault="003958B0" w:rsidP="002261D0">
      <w:pPr>
        <w:pStyle w:val="ListParagraph"/>
        <w:numPr>
          <w:ilvl w:val="0"/>
          <w:numId w:val="13"/>
        </w:numPr>
        <w:ind w:left="709" w:hanging="425"/>
        <w:rPr>
          <w:rFonts w:eastAsia="Times New Roman" w:cs="Arial"/>
          <w:b/>
          <w:szCs w:val="24"/>
        </w:rPr>
      </w:pPr>
      <w:r w:rsidRPr="003958B0">
        <w:rPr>
          <w:rFonts w:eastAsia="Times New Roman" w:cs="Arial"/>
          <w:b/>
          <w:szCs w:val="24"/>
        </w:rPr>
        <w:lastRenderedPageBreak/>
        <w:t>Pension Scheme assets Comprise</w:t>
      </w:r>
    </w:p>
    <w:p w14:paraId="2F6DC09A" w14:textId="77777777" w:rsidR="003958B0" w:rsidRDefault="003958B0" w:rsidP="00191621">
      <w:pPr>
        <w:ind w:left="0"/>
        <w:rPr>
          <w:rFonts w:eastAsia="Times New Roman" w:cs="Arial"/>
          <w:b/>
          <w:szCs w:val="24"/>
        </w:rPr>
      </w:pPr>
    </w:p>
    <w:p w14:paraId="70D4562E" w14:textId="18689C3C" w:rsidR="003958B0" w:rsidRDefault="00EA271E" w:rsidP="003958B0">
      <w:pPr>
        <w:ind w:hanging="567"/>
        <w:rPr>
          <w:rFonts w:eastAsia="Times New Roman" w:cs="Arial"/>
          <w:b/>
          <w:szCs w:val="24"/>
        </w:rPr>
      </w:pPr>
      <w:r>
        <w:rPr>
          <w:rFonts w:eastAsia="Times New Roman" w:cs="Arial"/>
          <w:b/>
          <w:szCs w:val="24"/>
        </w:rPr>
        <w:object w:dxaOrig="8355" w:dyaOrig="3270" w14:anchorId="03147341">
          <v:shape id="_x0000_i1097" type="#_x0000_t75" style="width:419.25pt;height:162.75pt" o:ole="">
            <v:imagedata r:id="rId172" o:title=""/>
          </v:shape>
          <o:OLEObject Type="Link" ProgID="Excel.Sheet.12" ShapeID="_x0000_i1097" DrawAspect="Content" r:id="rId173" UpdateMode="Always">
            <o:LinkType>EnhancedMetaFile</o:LinkType>
            <o:LockedField>false</o:LockedField>
          </o:OLEObject>
        </w:object>
      </w:r>
    </w:p>
    <w:p w14:paraId="66BF9C0D" w14:textId="77777777" w:rsidR="003958B0" w:rsidRDefault="003958B0" w:rsidP="003958B0">
      <w:pPr>
        <w:ind w:hanging="567"/>
        <w:rPr>
          <w:rFonts w:eastAsia="Times New Roman" w:cs="Arial"/>
          <w:b/>
          <w:szCs w:val="24"/>
        </w:rPr>
      </w:pPr>
    </w:p>
    <w:p w14:paraId="29B9A43C" w14:textId="79389E4E" w:rsidR="003958B0" w:rsidRPr="00EC3AD1" w:rsidRDefault="003958B0" w:rsidP="00EC3AD1">
      <w:pPr>
        <w:pStyle w:val="BodyText"/>
        <w:tabs>
          <w:tab w:val="clear" w:pos="567"/>
          <w:tab w:val="left" w:pos="142"/>
        </w:tabs>
        <w:ind w:left="142"/>
        <w:rPr>
          <w:sz w:val="24"/>
          <w:szCs w:val="24"/>
        </w:rPr>
      </w:pPr>
      <w:r w:rsidRPr="00EC3AD1">
        <w:rPr>
          <w:sz w:val="24"/>
          <w:szCs w:val="24"/>
        </w:rPr>
        <w:t xml:space="preserve">The detail of the assets as </w:t>
      </w:r>
      <w:proofErr w:type="gramStart"/>
      <w:r w:rsidRPr="00EC3AD1">
        <w:rPr>
          <w:sz w:val="24"/>
          <w:szCs w:val="24"/>
        </w:rPr>
        <w:t>at</w:t>
      </w:r>
      <w:proofErr w:type="gramEnd"/>
      <w:r w:rsidRPr="00EC3AD1">
        <w:rPr>
          <w:sz w:val="24"/>
          <w:szCs w:val="24"/>
        </w:rPr>
        <w:t xml:space="preserve"> 31</w:t>
      </w:r>
      <w:r w:rsidRPr="00EC3AD1">
        <w:rPr>
          <w:sz w:val="24"/>
          <w:szCs w:val="24"/>
          <w:vertAlign w:val="superscript"/>
        </w:rPr>
        <w:t>st</w:t>
      </w:r>
      <w:r w:rsidRPr="00EC3AD1">
        <w:rPr>
          <w:sz w:val="24"/>
          <w:szCs w:val="24"/>
        </w:rPr>
        <w:t xml:space="preserve"> March 202</w:t>
      </w:r>
      <w:r w:rsidR="007A5D81">
        <w:rPr>
          <w:sz w:val="24"/>
          <w:szCs w:val="24"/>
        </w:rPr>
        <w:t>6</w:t>
      </w:r>
      <w:r w:rsidRPr="00EC3AD1">
        <w:rPr>
          <w:sz w:val="24"/>
          <w:szCs w:val="24"/>
        </w:rPr>
        <w:t>, representing the percentages of the total fund held in each asset class.</w:t>
      </w:r>
    </w:p>
    <w:p w14:paraId="5928282D" w14:textId="77777777" w:rsidR="003958B0" w:rsidRDefault="003958B0" w:rsidP="003958B0">
      <w:pPr>
        <w:ind w:hanging="567"/>
        <w:rPr>
          <w:rFonts w:eastAsia="Times New Roman" w:cs="Arial"/>
          <w:b/>
          <w:szCs w:val="24"/>
        </w:rPr>
      </w:pPr>
    </w:p>
    <w:p w14:paraId="27B80133" w14:textId="29187353" w:rsidR="003958B0" w:rsidRPr="003958B0" w:rsidRDefault="00EA271E" w:rsidP="00E46C2F">
      <w:pPr>
        <w:ind w:hanging="567"/>
        <w:jc w:val="center"/>
        <w:rPr>
          <w:rFonts w:eastAsia="Times New Roman" w:cs="Arial"/>
          <w:b/>
          <w:szCs w:val="24"/>
        </w:rPr>
        <w:sectPr w:rsidR="003958B0" w:rsidRPr="003958B0" w:rsidSect="00191621">
          <w:pgSz w:w="11906" w:h="16838"/>
          <w:pgMar w:top="1440" w:right="1440" w:bottom="1440" w:left="1440" w:header="709" w:footer="709" w:gutter="0"/>
          <w:cols w:space="708"/>
          <w:docGrid w:linePitch="360"/>
        </w:sectPr>
      </w:pPr>
      <w:r>
        <w:rPr>
          <w:rFonts w:eastAsia="Times New Roman" w:cs="Arial"/>
          <w:b/>
          <w:szCs w:val="24"/>
        </w:rPr>
        <w:object w:dxaOrig="7485" w:dyaOrig="5655" w14:anchorId="5C2823DC">
          <v:shape id="_x0000_i1098" type="#_x0000_t75" style="width:393pt;height:297.75pt" o:ole="">
            <v:imagedata r:id="rId174" o:title=""/>
          </v:shape>
          <o:OLEObject Type="Link" ProgID="Excel.Sheet.12" ShapeID="_x0000_i1098" DrawAspect="Content" r:id="rId175" UpdateMode="Always">
            <o:LinkType>EnhancedMetaFile</o:LinkType>
            <o:LockedField>false</o:LockedField>
            <o:FieldCodes>\* MERGEFORMAT</o:FieldCodes>
          </o:OLEObject>
        </w:object>
      </w:r>
    </w:p>
    <w:p w14:paraId="272A042F" w14:textId="0B75A879" w:rsidR="000716A7" w:rsidRPr="003958B0" w:rsidRDefault="000716A7" w:rsidP="002261D0">
      <w:pPr>
        <w:pStyle w:val="ListParagraph"/>
        <w:numPr>
          <w:ilvl w:val="0"/>
          <w:numId w:val="13"/>
        </w:numPr>
        <w:ind w:hanging="578"/>
        <w:rPr>
          <w:b/>
          <w:bCs/>
        </w:rPr>
      </w:pPr>
      <w:r w:rsidRPr="003958B0">
        <w:rPr>
          <w:b/>
          <w:bCs/>
        </w:rPr>
        <w:lastRenderedPageBreak/>
        <w:t>Basis for estimating assets and liabilities</w:t>
      </w:r>
    </w:p>
    <w:p w14:paraId="7CF4204D" w14:textId="77777777" w:rsidR="00D71A16" w:rsidRPr="00D71A16" w:rsidRDefault="00D71A16" w:rsidP="00D71A16">
      <w:pPr>
        <w:ind w:left="709"/>
        <w:rPr>
          <w:b/>
          <w:bCs/>
        </w:rPr>
      </w:pPr>
    </w:p>
    <w:p w14:paraId="2272C5E0" w14:textId="7A4D92B3" w:rsidR="000716A7" w:rsidRPr="001B434D" w:rsidRDefault="000716A7" w:rsidP="001B434D">
      <w:pPr>
        <w:pStyle w:val="BodyText"/>
        <w:rPr>
          <w:sz w:val="24"/>
          <w:szCs w:val="24"/>
        </w:rPr>
      </w:pPr>
      <w:r w:rsidRPr="001B434D">
        <w:rPr>
          <w:sz w:val="24"/>
          <w:szCs w:val="24"/>
        </w:rPr>
        <w:t xml:space="preserve">Liabilities have been assessed on an actuarial basis using the projected unit method, an estimate of the pensions that will be payable in future years dependent on assumptions about mortality rates, salary levels, etc. The County Council Fund liabilities have been assessed by Barnett Waddingham, an independent firm of actuaries, estimates for the County Council Fund being based on the latest full valuation of </w:t>
      </w:r>
      <w:r w:rsidR="0011606A" w:rsidRPr="001B434D">
        <w:rPr>
          <w:sz w:val="24"/>
          <w:szCs w:val="24"/>
        </w:rPr>
        <w:t xml:space="preserve">the scheme as </w:t>
      </w:r>
      <w:proofErr w:type="gramStart"/>
      <w:r w:rsidR="0011606A" w:rsidRPr="001B434D">
        <w:rPr>
          <w:sz w:val="24"/>
          <w:szCs w:val="24"/>
        </w:rPr>
        <w:t>at</w:t>
      </w:r>
      <w:proofErr w:type="gramEnd"/>
      <w:r w:rsidR="0011606A" w:rsidRPr="001B434D">
        <w:rPr>
          <w:sz w:val="24"/>
          <w:szCs w:val="24"/>
        </w:rPr>
        <w:t xml:space="preserve"> 31st March 202</w:t>
      </w:r>
      <w:r w:rsidR="007A5D81">
        <w:rPr>
          <w:sz w:val="24"/>
          <w:szCs w:val="24"/>
        </w:rPr>
        <w:t>6</w:t>
      </w:r>
      <w:r w:rsidRPr="001B434D">
        <w:rPr>
          <w:sz w:val="24"/>
          <w:szCs w:val="24"/>
        </w:rPr>
        <w:t>.</w:t>
      </w:r>
    </w:p>
    <w:p w14:paraId="42BE7F19" w14:textId="067F282F" w:rsidR="00C95074" w:rsidRDefault="000716A7" w:rsidP="001B434D">
      <w:pPr>
        <w:pStyle w:val="BodyText"/>
        <w:rPr>
          <w:sz w:val="24"/>
          <w:szCs w:val="24"/>
        </w:rPr>
      </w:pPr>
      <w:r w:rsidRPr="001B434D">
        <w:rPr>
          <w:sz w:val="24"/>
          <w:szCs w:val="24"/>
        </w:rPr>
        <w:t>The principal assumptions used by the actuary were:</w:t>
      </w:r>
    </w:p>
    <w:p w14:paraId="5E823B15" w14:textId="77777777" w:rsidR="001B434D" w:rsidRPr="001B434D" w:rsidRDefault="001B434D" w:rsidP="001B434D">
      <w:pPr>
        <w:pStyle w:val="BodyText"/>
        <w:rPr>
          <w:sz w:val="24"/>
          <w:szCs w:val="24"/>
        </w:rPr>
      </w:pPr>
    </w:p>
    <w:p w14:paraId="308A5049" w14:textId="6E2DC3BF" w:rsidR="003958B0" w:rsidRDefault="00EA271E" w:rsidP="003958B0">
      <w:pPr>
        <w:ind w:left="709"/>
        <w:jc w:val="both"/>
      </w:pPr>
      <w:r>
        <w:object w:dxaOrig="6315" w:dyaOrig="4095" w14:anchorId="0A848E4D">
          <v:shape id="_x0000_i1099" type="#_x0000_t75" style="width:348pt;height:225.75pt" o:ole="">
            <v:imagedata r:id="rId176" o:title=""/>
          </v:shape>
          <o:OLEObject Type="Link" ProgID="Excel.Sheet.12" ShapeID="_x0000_i1099" DrawAspect="Content" r:id="rId177" UpdateMode="Always">
            <o:LinkType>EnhancedMetaFile</o:LinkType>
            <o:LockedField>false</o:LockedField>
          </o:OLEObject>
        </w:object>
      </w:r>
    </w:p>
    <w:p w14:paraId="14DB4AAF" w14:textId="77777777" w:rsidR="001B434D" w:rsidRDefault="000716A7" w:rsidP="001B434D">
      <w:pPr>
        <w:pStyle w:val="BodyText"/>
        <w:rPr>
          <w:b/>
          <w:bCs/>
          <w:sz w:val="24"/>
          <w:szCs w:val="24"/>
        </w:rPr>
      </w:pPr>
      <w:r w:rsidRPr="001B434D">
        <w:rPr>
          <w:sz w:val="24"/>
          <w:szCs w:val="24"/>
        </w:rPr>
        <w:t>The estimation of the defined benefit obligations is sensitive to the actuarial assumptions set out in the table above. The sensitivity analys</w:t>
      </w:r>
      <w:r w:rsidR="00D07BFE" w:rsidRPr="001B434D">
        <w:rPr>
          <w:sz w:val="24"/>
          <w:szCs w:val="24"/>
        </w:rPr>
        <w:t>i</w:t>
      </w:r>
      <w:r w:rsidRPr="001B434D">
        <w:rPr>
          <w:sz w:val="24"/>
          <w:szCs w:val="24"/>
        </w:rPr>
        <w:t>s</w:t>
      </w:r>
      <w:r w:rsidR="00D07BFE" w:rsidRPr="001B434D">
        <w:rPr>
          <w:sz w:val="24"/>
          <w:szCs w:val="24"/>
        </w:rPr>
        <w:t xml:space="preserve"> </w:t>
      </w:r>
      <w:r w:rsidRPr="001B434D">
        <w:rPr>
          <w:sz w:val="24"/>
          <w:szCs w:val="24"/>
        </w:rPr>
        <w:t>below ha</w:t>
      </w:r>
      <w:r w:rsidR="000767CD" w:rsidRPr="001B434D">
        <w:rPr>
          <w:sz w:val="24"/>
          <w:szCs w:val="24"/>
        </w:rPr>
        <w:t>s</w:t>
      </w:r>
      <w:r w:rsidRPr="001B434D">
        <w:rPr>
          <w:sz w:val="24"/>
          <w:szCs w:val="24"/>
        </w:rPr>
        <w:t xml:space="preserve"> been determined based on reasonably possible changes of the assumptions occurring at the end of the reporting period</w:t>
      </w:r>
      <w:r w:rsidRPr="001B434D">
        <w:rPr>
          <w:b/>
          <w:bCs/>
          <w:sz w:val="24"/>
          <w:szCs w:val="24"/>
        </w:rPr>
        <w:t xml:space="preserve"> </w:t>
      </w:r>
      <w:r w:rsidRPr="001B434D">
        <w:rPr>
          <w:sz w:val="24"/>
          <w:szCs w:val="24"/>
        </w:rPr>
        <w:t>and assumes for each change that the assumption analysed changes while all the other assumptions remain constant.</w:t>
      </w:r>
      <w:r w:rsidRPr="001B434D">
        <w:rPr>
          <w:b/>
          <w:bCs/>
          <w:sz w:val="24"/>
          <w:szCs w:val="24"/>
        </w:rPr>
        <w:t xml:space="preserve"> </w:t>
      </w:r>
    </w:p>
    <w:p w14:paraId="3EE1ACD9" w14:textId="77777777" w:rsidR="001B434D" w:rsidRDefault="001B434D" w:rsidP="001B434D">
      <w:pPr>
        <w:pStyle w:val="BodyText"/>
        <w:rPr>
          <w:b/>
          <w:bCs/>
          <w:sz w:val="24"/>
          <w:szCs w:val="24"/>
        </w:rPr>
      </w:pPr>
    </w:p>
    <w:p w14:paraId="70961DDE" w14:textId="3BCCE7B4" w:rsidR="00C95074" w:rsidRPr="001B434D" w:rsidRDefault="000716A7" w:rsidP="001B434D">
      <w:pPr>
        <w:pStyle w:val="BodyText"/>
        <w:rPr>
          <w:sz w:val="24"/>
          <w:szCs w:val="24"/>
        </w:rPr>
      </w:pPr>
      <w:r w:rsidRPr="001B434D">
        <w:rPr>
          <w:sz w:val="24"/>
          <w:szCs w:val="24"/>
        </w:rPr>
        <w:t>The assumptions in longevity, for example, assume that life expectancy increases or decreases for men and women. In practice, this is unlikely to occur and changes in some of the assumptions may be interrelated. The estimations in the sensitivity analysis have followed the accounting policies for the scheme, i.e. on an actuarial basis using the projected unit credit method. The methods and types of assumptions used in preparing the sensitivity analysis below did not change from those used in the previous period.</w:t>
      </w:r>
    </w:p>
    <w:bookmarkStart w:id="43" w:name="_1719392875"/>
    <w:bookmarkEnd w:id="43"/>
    <w:p w14:paraId="0B3D5905" w14:textId="274E4647" w:rsidR="00C95074" w:rsidRPr="003958B0" w:rsidRDefault="00EA271E" w:rsidP="003958B0">
      <w:pPr>
        <w:spacing w:after="0" w:line="240" w:lineRule="auto"/>
        <w:rPr>
          <w:rFonts w:eastAsia="Times New Roman" w:cs="Arial"/>
          <w:color w:val="000000"/>
          <w:szCs w:val="24"/>
        </w:rPr>
      </w:pPr>
      <w:r>
        <w:rPr>
          <w:rFonts w:eastAsia="Times New Roman" w:cs="Arial"/>
          <w:color w:val="000000"/>
          <w:szCs w:val="24"/>
        </w:rPr>
        <w:object w:dxaOrig="7485" w:dyaOrig="3390" w14:anchorId="7F77CFBC">
          <v:shape id="_x0000_i1100" type="#_x0000_t75" style="width:399pt;height:180.75pt" o:ole="">
            <v:imagedata r:id="rId178" o:title=""/>
          </v:shape>
          <o:OLEObject Type="Link" ProgID="Excel.Sheet.12" ShapeID="_x0000_i1100" DrawAspect="Content" r:id="rId179" UpdateMode="Always">
            <o:LinkType>EnhancedMetaFile</o:LinkType>
            <o:LockedField>false</o:LockedField>
          </o:OLEObject>
        </w:object>
      </w:r>
    </w:p>
    <w:p w14:paraId="09AD248B" w14:textId="77777777" w:rsidR="00D71A16" w:rsidRPr="00D71A16" w:rsidRDefault="00D71A16" w:rsidP="00D71A16">
      <w:pPr>
        <w:rPr>
          <w:lang w:eastAsia="en-GB"/>
        </w:rPr>
      </w:pPr>
    </w:p>
    <w:p w14:paraId="465C4DEC" w14:textId="1B9991DF" w:rsidR="000716A7" w:rsidRPr="003958B0" w:rsidRDefault="007C6F45" w:rsidP="003958B0">
      <w:pPr>
        <w:rPr>
          <w:b/>
          <w:bCs/>
        </w:rPr>
      </w:pPr>
      <w:r w:rsidRPr="003958B0">
        <w:rPr>
          <w:b/>
          <w:bCs/>
        </w:rPr>
        <w:t>P</w:t>
      </w:r>
      <w:r w:rsidR="000716A7" w:rsidRPr="003958B0">
        <w:rPr>
          <w:b/>
          <w:bCs/>
        </w:rPr>
        <w:t>rojected Pension E</w:t>
      </w:r>
      <w:r w:rsidR="004F19D4" w:rsidRPr="003958B0">
        <w:rPr>
          <w:b/>
          <w:bCs/>
        </w:rPr>
        <w:t>xpense for year to 31 March 202</w:t>
      </w:r>
      <w:r w:rsidR="007A5D81">
        <w:rPr>
          <w:b/>
          <w:bCs/>
        </w:rPr>
        <w:t>6</w:t>
      </w:r>
    </w:p>
    <w:p w14:paraId="0A2916AD" w14:textId="291261C4" w:rsidR="000716A7" w:rsidRPr="000716A7" w:rsidRDefault="00EA271E" w:rsidP="004F64A0">
      <w:pPr>
        <w:pStyle w:val="CentredTable"/>
      </w:pPr>
      <w:r>
        <w:object w:dxaOrig="6315" w:dyaOrig="1710" w14:anchorId="2CC07410">
          <v:shape id="_x0000_i1101" type="#_x0000_t75" style="width:330pt;height:90pt" o:ole="">
            <v:imagedata r:id="rId180" o:title=""/>
          </v:shape>
          <o:OLEObject Type="Link" ProgID="Excel.Sheet.12" ShapeID="_x0000_i1101" DrawAspect="Content" r:id="rId181" UpdateMode="Always">
            <o:LinkType>EnhancedMetaFile</o:LinkType>
            <o:LockedField>false</o:LockedField>
          </o:OLEObject>
        </w:object>
      </w:r>
    </w:p>
    <w:p w14:paraId="6557A55D" w14:textId="061E6FF5" w:rsidR="000716A7" w:rsidRPr="001B434D" w:rsidRDefault="000716A7" w:rsidP="001B434D">
      <w:pPr>
        <w:pStyle w:val="BodyText"/>
        <w:rPr>
          <w:sz w:val="24"/>
          <w:szCs w:val="24"/>
        </w:rPr>
      </w:pPr>
      <w:r w:rsidRPr="001B434D">
        <w:rPr>
          <w:sz w:val="24"/>
          <w:szCs w:val="24"/>
        </w:rPr>
        <w:t>Note these figures exclude the capitalised cost of any early retirements or augmentations, whi</w:t>
      </w:r>
      <w:r w:rsidR="004F19D4" w:rsidRPr="001B434D">
        <w:rPr>
          <w:sz w:val="24"/>
          <w:szCs w:val="24"/>
        </w:rPr>
        <w:t>ch may occur after 31 March 202</w:t>
      </w:r>
      <w:r w:rsidR="007A5D81">
        <w:rPr>
          <w:sz w:val="24"/>
          <w:szCs w:val="24"/>
        </w:rPr>
        <w:t>6</w:t>
      </w:r>
      <w:r w:rsidRPr="001B434D">
        <w:rPr>
          <w:sz w:val="24"/>
          <w:szCs w:val="24"/>
        </w:rPr>
        <w:t>.  These projections are based on the</w:t>
      </w:r>
      <w:r w:rsidR="004F19D4" w:rsidRPr="001B434D">
        <w:rPr>
          <w:sz w:val="24"/>
          <w:szCs w:val="24"/>
        </w:rPr>
        <w:t xml:space="preserve"> assumptions as </w:t>
      </w:r>
      <w:proofErr w:type="gramStart"/>
      <w:r w:rsidR="004F19D4" w:rsidRPr="001B434D">
        <w:rPr>
          <w:sz w:val="24"/>
          <w:szCs w:val="24"/>
        </w:rPr>
        <w:t>at</w:t>
      </w:r>
      <w:proofErr w:type="gramEnd"/>
      <w:r w:rsidR="004F19D4" w:rsidRPr="001B434D">
        <w:rPr>
          <w:sz w:val="24"/>
          <w:szCs w:val="24"/>
        </w:rPr>
        <w:t xml:space="preserve"> 31 March 202</w:t>
      </w:r>
      <w:r w:rsidR="007A5D81">
        <w:rPr>
          <w:sz w:val="24"/>
          <w:szCs w:val="24"/>
        </w:rPr>
        <w:t>6</w:t>
      </w:r>
      <w:r w:rsidRPr="001B434D">
        <w:rPr>
          <w:sz w:val="24"/>
          <w:szCs w:val="24"/>
        </w:rPr>
        <w:t>, as described in the note.</w:t>
      </w:r>
    </w:p>
    <w:p w14:paraId="578A740F" w14:textId="77777777" w:rsidR="003958B0" w:rsidRDefault="003958B0" w:rsidP="00DD05D8">
      <w:pPr>
        <w:ind w:left="993"/>
        <w:jc w:val="both"/>
      </w:pPr>
    </w:p>
    <w:p w14:paraId="5D029E5B" w14:textId="77777777" w:rsidR="000716A7" w:rsidRPr="00D51711" w:rsidRDefault="007930AD" w:rsidP="002261D0">
      <w:pPr>
        <w:pStyle w:val="ListParagraph"/>
        <w:numPr>
          <w:ilvl w:val="0"/>
          <w:numId w:val="17"/>
        </w:numPr>
        <w:ind w:left="709" w:hanging="709"/>
        <w:rPr>
          <w:b/>
          <w:bCs/>
        </w:rPr>
      </w:pPr>
      <w:bookmarkStart w:id="44" w:name="_Hlk73982547"/>
      <w:r w:rsidRPr="00D51711">
        <w:rPr>
          <w:b/>
          <w:bCs/>
        </w:rPr>
        <w:t>C</w:t>
      </w:r>
      <w:r w:rsidR="000716A7" w:rsidRPr="00D51711">
        <w:rPr>
          <w:b/>
          <w:bCs/>
        </w:rPr>
        <w:t xml:space="preserve">ontingent Assets and Liabilities </w:t>
      </w:r>
    </w:p>
    <w:p w14:paraId="0A6EA71A" w14:textId="77777777" w:rsidR="00DD05D8" w:rsidRPr="00DD05D8" w:rsidRDefault="00DD05D8" w:rsidP="00DD05D8">
      <w:pPr>
        <w:ind w:left="0"/>
        <w:rPr>
          <w:b/>
          <w:bCs/>
        </w:rPr>
      </w:pPr>
    </w:p>
    <w:p w14:paraId="5C0ECD12" w14:textId="77777777" w:rsidR="000716A7" w:rsidRPr="001B434D" w:rsidRDefault="000716A7" w:rsidP="002261D0">
      <w:pPr>
        <w:pStyle w:val="BodyText"/>
        <w:numPr>
          <w:ilvl w:val="0"/>
          <w:numId w:val="40"/>
        </w:numPr>
        <w:ind w:hanging="720"/>
        <w:rPr>
          <w:b/>
          <w:bCs/>
          <w:sz w:val="24"/>
          <w:szCs w:val="24"/>
        </w:rPr>
      </w:pPr>
      <w:bookmarkStart w:id="45" w:name="_Hlk209616438"/>
      <w:r w:rsidRPr="001B434D">
        <w:rPr>
          <w:b/>
          <w:bCs/>
          <w:sz w:val="24"/>
          <w:szCs w:val="24"/>
        </w:rPr>
        <w:t>Insurance</w:t>
      </w:r>
    </w:p>
    <w:p w14:paraId="6E5DEEDD" w14:textId="18DED66A" w:rsidR="00AE064E" w:rsidRDefault="00AE064E" w:rsidP="001B434D">
      <w:pPr>
        <w:pStyle w:val="BodyText"/>
        <w:rPr>
          <w:sz w:val="24"/>
          <w:szCs w:val="24"/>
        </w:rPr>
      </w:pPr>
      <w:r w:rsidRPr="001B434D">
        <w:rPr>
          <w:sz w:val="24"/>
          <w:szCs w:val="24"/>
        </w:rPr>
        <w:t xml:space="preserve">The Independent Insurance Company was the Council’s Liability Insurer between 1992 and 1998 and was forced into liquidation in 2001. As </w:t>
      </w:r>
      <w:proofErr w:type="gramStart"/>
      <w:r w:rsidRPr="001B434D">
        <w:rPr>
          <w:sz w:val="24"/>
          <w:szCs w:val="24"/>
        </w:rPr>
        <w:t>at</w:t>
      </w:r>
      <w:proofErr w:type="gramEnd"/>
      <w:r w:rsidRPr="001B434D">
        <w:rPr>
          <w:sz w:val="24"/>
          <w:szCs w:val="24"/>
        </w:rPr>
        <w:t xml:space="preserve"> 31st March 202</w:t>
      </w:r>
      <w:r w:rsidR="007A5D81">
        <w:rPr>
          <w:sz w:val="24"/>
          <w:szCs w:val="24"/>
        </w:rPr>
        <w:t>5</w:t>
      </w:r>
      <w:r w:rsidRPr="001B434D">
        <w:rPr>
          <w:sz w:val="24"/>
          <w:szCs w:val="24"/>
        </w:rPr>
        <w:t>, there were no outstanding claims against the Council. As the Independent Insurance Company no longer exists, the costs will fall to the Council once individual claims are settled.</w:t>
      </w:r>
    </w:p>
    <w:p w14:paraId="69815F86" w14:textId="77777777" w:rsidR="007A5D81" w:rsidRPr="001B434D" w:rsidRDefault="007A5D81" w:rsidP="001B434D">
      <w:pPr>
        <w:pStyle w:val="BodyText"/>
        <w:rPr>
          <w:sz w:val="24"/>
          <w:szCs w:val="24"/>
        </w:rPr>
      </w:pPr>
    </w:p>
    <w:p w14:paraId="1F0E5F62" w14:textId="24A1850E" w:rsidR="000716A7" w:rsidRPr="001B434D" w:rsidRDefault="00AE064E" w:rsidP="001B434D">
      <w:pPr>
        <w:pStyle w:val="BodyText"/>
        <w:rPr>
          <w:sz w:val="24"/>
          <w:szCs w:val="24"/>
        </w:rPr>
      </w:pPr>
      <w:r w:rsidRPr="001B434D">
        <w:rPr>
          <w:sz w:val="24"/>
          <w:szCs w:val="24"/>
        </w:rPr>
        <w:t xml:space="preserve">In September 1992, Municipal Mutual Insurance (MMI), the Council’s former insurers, ceased accepting new business. MMI and its policyholders including local authorities established a “scheme of arrangement” for the orderly run down of the company. </w:t>
      </w:r>
      <w:r w:rsidRPr="007A5D81">
        <w:rPr>
          <w:sz w:val="24"/>
          <w:szCs w:val="24"/>
          <w:highlight w:val="yellow"/>
        </w:rPr>
        <w:t>The Council has paid to date a levy during the scheme of arrangement of £143k. The estimated full liability after the levy payment is £430k.</w:t>
      </w:r>
      <w:r w:rsidRPr="001B434D">
        <w:rPr>
          <w:sz w:val="24"/>
          <w:szCs w:val="24"/>
        </w:rPr>
        <w:t xml:space="preserve"> The level provided for in the reserve, in relation to full potential liability, is as advised by the insurance brokers. The adequacy of the reserve is reviewed annually, taking this into account.</w:t>
      </w:r>
    </w:p>
    <w:bookmarkEnd w:id="45"/>
    <w:p w14:paraId="2DAB85A8" w14:textId="77777777" w:rsidR="003958B0" w:rsidRPr="001B434D" w:rsidRDefault="003958B0" w:rsidP="001B434D">
      <w:pPr>
        <w:pStyle w:val="BodyText"/>
        <w:rPr>
          <w:sz w:val="24"/>
          <w:szCs w:val="24"/>
        </w:rPr>
      </w:pPr>
    </w:p>
    <w:p w14:paraId="74690BBD" w14:textId="2EED6B6F" w:rsidR="00D115B4" w:rsidRPr="001B434D" w:rsidRDefault="00F042B0" w:rsidP="002261D0">
      <w:pPr>
        <w:pStyle w:val="BodyText"/>
        <w:numPr>
          <w:ilvl w:val="0"/>
          <w:numId w:val="40"/>
        </w:numPr>
        <w:ind w:hanging="720"/>
        <w:rPr>
          <w:b/>
          <w:bCs/>
          <w:sz w:val="24"/>
          <w:szCs w:val="24"/>
        </w:rPr>
      </w:pPr>
      <w:bookmarkStart w:id="46" w:name="_Hlk209616572"/>
      <w:bookmarkEnd w:id="44"/>
      <w:r w:rsidRPr="001B434D">
        <w:rPr>
          <w:b/>
          <w:bCs/>
          <w:sz w:val="24"/>
          <w:szCs w:val="24"/>
        </w:rPr>
        <w:t>Housing R</w:t>
      </w:r>
      <w:r w:rsidR="00D115B4" w:rsidRPr="001B434D">
        <w:rPr>
          <w:b/>
          <w:bCs/>
          <w:sz w:val="24"/>
          <w:szCs w:val="24"/>
        </w:rPr>
        <w:t>epair</w:t>
      </w:r>
      <w:r w:rsidRPr="001B434D">
        <w:rPr>
          <w:b/>
          <w:bCs/>
          <w:sz w:val="24"/>
          <w:szCs w:val="24"/>
        </w:rPr>
        <w:t>s</w:t>
      </w:r>
      <w:r w:rsidR="00D115B4" w:rsidRPr="001B434D">
        <w:rPr>
          <w:b/>
          <w:bCs/>
          <w:sz w:val="24"/>
          <w:szCs w:val="24"/>
        </w:rPr>
        <w:t xml:space="preserve"> C</w:t>
      </w:r>
      <w:r w:rsidRPr="001B434D">
        <w:rPr>
          <w:b/>
          <w:bCs/>
          <w:sz w:val="24"/>
          <w:szCs w:val="24"/>
        </w:rPr>
        <w:t>ontractor</w:t>
      </w:r>
    </w:p>
    <w:p w14:paraId="056DEFF9" w14:textId="31701C05" w:rsidR="000716A7" w:rsidRDefault="00F042B0" w:rsidP="001B434D">
      <w:pPr>
        <w:pStyle w:val="BodyText"/>
        <w:rPr>
          <w:sz w:val="24"/>
          <w:szCs w:val="24"/>
        </w:rPr>
      </w:pPr>
      <w:r w:rsidRPr="001B434D">
        <w:rPr>
          <w:sz w:val="24"/>
          <w:szCs w:val="24"/>
        </w:rPr>
        <w:t>During 202</w:t>
      </w:r>
      <w:r w:rsidR="00DB1DF4">
        <w:rPr>
          <w:sz w:val="24"/>
          <w:szCs w:val="24"/>
        </w:rPr>
        <w:t>23/24</w:t>
      </w:r>
      <w:r w:rsidRPr="001B434D">
        <w:rPr>
          <w:sz w:val="24"/>
          <w:szCs w:val="24"/>
        </w:rPr>
        <w:t xml:space="preserve">, the Council’s main Housing Repairs contractor entered administration and ceased trading. </w:t>
      </w:r>
      <w:proofErr w:type="gramStart"/>
      <w:r w:rsidRPr="001B434D">
        <w:rPr>
          <w:sz w:val="24"/>
          <w:szCs w:val="24"/>
        </w:rPr>
        <w:t>At</w:t>
      </w:r>
      <w:proofErr w:type="gramEnd"/>
      <w:r w:rsidRPr="001B434D">
        <w:rPr>
          <w:sz w:val="24"/>
          <w:szCs w:val="24"/>
        </w:rPr>
        <w:t xml:space="preserve"> 31</w:t>
      </w:r>
      <w:r w:rsidRPr="001B434D">
        <w:rPr>
          <w:sz w:val="24"/>
          <w:szCs w:val="24"/>
          <w:vertAlign w:val="superscript"/>
        </w:rPr>
        <w:t>st</w:t>
      </w:r>
      <w:r w:rsidRPr="001B434D">
        <w:rPr>
          <w:sz w:val="24"/>
          <w:szCs w:val="24"/>
        </w:rPr>
        <w:t xml:space="preserve"> March 202</w:t>
      </w:r>
      <w:r w:rsidR="007A5D81">
        <w:rPr>
          <w:sz w:val="24"/>
          <w:szCs w:val="24"/>
        </w:rPr>
        <w:t>5</w:t>
      </w:r>
      <w:r w:rsidRPr="001B434D">
        <w:rPr>
          <w:sz w:val="24"/>
          <w:szCs w:val="24"/>
        </w:rPr>
        <w:t xml:space="preserve">, the Council estimated it </w:t>
      </w:r>
      <w:r w:rsidRPr="001B434D">
        <w:rPr>
          <w:sz w:val="24"/>
          <w:szCs w:val="24"/>
        </w:rPr>
        <w:lastRenderedPageBreak/>
        <w:t xml:space="preserve">was withholding a contract valuation sum of up to </w:t>
      </w:r>
      <w:r w:rsidRPr="00695C25">
        <w:rPr>
          <w:sz w:val="24"/>
          <w:szCs w:val="24"/>
        </w:rPr>
        <w:t>£560k</w:t>
      </w:r>
      <w:r w:rsidRPr="001B434D">
        <w:rPr>
          <w:sz w:val="24"/>
          <w:szCs w:val="24"/>
        </w:rPr>
        <w:t>, which it is possible could be offset against a bond held by the Council to a maximum of £460k. The winding up of the contractor is in progress at the date of publication and the Council’s liability cannot be estimated with any certainty</w:t>
      </w:r>
      <w:r w:rsidR="002633B6" w:rsidRPr="001B434D">
        <w:rPr>
          <w:sz w:val="24"/>
          <w:szCs w:val="24"/>
        </w:rPr>
        <w:t>.</w:t>
      </w:r>
    </w:p>
    <w:p w14:paraId="181D3FAD" w14:textId="77777777" w:rsidR="001B434D" w:rsidRPr="001B434D" w:rsidRDefault="001B434D" w:rsidP="001B434D">
      <w:pPr>
        <w:pStyle w:val="BodyText"/>
        <w:rPr>
          <w:sz w:val="24"/>
          <w:szCs w:val="24"/>
        </w:rPr>
      </w:pPr>
    </w:p>
    <w:p w14:paraId="25359025" w14:textId="1DC433A5" w:rsidR="001C5B73" w:rsidRPr="001B434D" w:rsidRDefault="00AE064E" w:rsidP="002261D0">
      <w:pPr>
        <w:pStyle w:val="BodyText"/>
        <w:numPr>
          <w:ilvl w:val="0"/>
          <w:numId w:val="40"/>
        </w:numPr>
        <w:ind w:hanging="720"/>
        <w:rPr>
          <w:b/>
          <w:bCs/>
          <w:sz w:val="24"/>
          <w:szCs w:val="24"/>
        </w:rPr>
      </w:pPr>
      <w:bookmarkStart w:id="47" w:name="_Hlk209616668"/>
      <w:bookmarkEnd w:id="46"/>
      <w:r w:rsidRPr="001B434D">
        <w:rPr>
          <w:b/>
          <w:bCs/>
          <w:sz w:val="24"/>
          <w:szCs w:val="24"/>
        </w:rPr>
        <w:t>Disrepair Claims – Housing Properties</w:t>
      </w:r>
    </w:p>
    <w:p w14:paraId="7C937BAE" w14:textId="2DC9F502" w:rsidR="002D27DF" w:rsidRDefault="00AE064E" w:rsidP="001B434D">
      <w:pPr>
        <w:pStyle w:val="BodyText"/>
        <w:rPr>
          <w:sz w:val="24"/>
          <w:szCs w:val="24"/>
        </w:rPr>
      </w:pPr>
      <w:proofErr w:type="gramStart"/>
      <w:r w:rsidRPr="001B434D">
        <w:rPr>
          <w:sz w:val="24"/>
          <w:szCs w:val="24"/>
        </w:rPr>
        <w:t>At</w:t>
      </w:r>
      <w:proofErr w:type="gramEnd"/>
      <w:r w:rsidRPr="001B434D">
        <w:rPr>
          <w:sz w:val="24"/>
          <w:szCs w:val="24"/>
        </w:rPr>
        <w:t xml:space="preserve"> 31st March 202</w:t>
      </w:r>
      <w:r w:rsidR="005F1A48">
        <w:rPr>
          <w:sz w:val="24"/>
          <w:szCs w:val="24"/>
        </w:rPr>
        <w:t>6</w:t>
      </w:r>
      <w:r w:rsidRPr="001B434D">
        <w:rPr>
          <w:sz w:val="24"/>
          <w:szCs w:val="24"/>
        </w:rPr>
        <w:t xml:space="preserve">, the Council was aware of </w:t>
      </w:r>
      <w:r w:rsidR="005F1A48">
        <w:rPr>
          <w:sz w:val="24"/>
          <w:szCs w:val="24"/>
        </w:rPr>
        <w:t>23</w:t>
      </w:r>
      <w:r w:rsidRPr="001B434D">
        <w:rPr>
          <w:sz w:val="24"/>
          <w:szCs w:val="24"/>
        </w:rPr>
        <w:t xml:space="preserve"> disrepair cases relating to Housing Revenue properties. It is not possible to anticipate the outcome of these or, if the Council is liable, the financial liability to the Council from any award of compensation to the tenant and legal and surveyor fees.</w:t>
      </w:r>
    </w:p>
    <w:p w14:paraId="6DEBDFA3" w14:textId="77777777" w:rsidR="001B434D" w:rsidRPr="001B434D" w:rsidRDefault="001B434D" w:rsidP="001B434D">
      <w:pPr>
        <w:pStyle w:val="BodyText"/>
        <w:rPr>
          <w:sz w:val="24"/>
          <w:szCs w:val="24"/>
        </w:rPr>
      </w:pPr>
    </w:p>
    <w:p w14:paraId="6E25E53E" w14:textId="5687CECC" w:rsidR="00726D82" w:rsidRPr="001B434D" w:rsidRDefault="00726D82" w:rsidP="002261D0">
      <w:pPr>
        <w:pStyle w:val="BodyText"/>
        <w:numPr>
          <w:ilvl w:val="0"/>
          <w:numId w:val="40"/>
        </w:numPr>
        <w:ind w:hanging="720"/>
        <w:rPr>
          <w:b/>
          <w:bCs/>
          <w:sz w:val="24"/>
          <w:szCs w:val="24"/>
        </w:rPr>
      </w:pPr>
      <w:bookmarkStart w:id="48" w:name="_Hlk209616739"/>
      <w:bookmarkEnd w:id="47"/>
      <w:r w:rsidRPr="001B434D">
        <w:rPr>
          <w:b/>
          <w:bCs/>
          <w:sz w:val="24"/>
          <w:szCs w:val="24"/>
        </w:rPr>
        <w:t>Bridges</w:t>
      </w:r>
      <w:r w:rsidR="008317A8" w:rsidRPr="001B434D">
        <w:rPr>
          <w:b/>
          <w:bCs/>
          <w:sz w:val="24"/>
          <w:szCs w:val="24"/>
        </w:rPr>
        <w:t>,</w:t>
      </w:r>
      <w:r w:rsidRPr="001B434D">
        <w:rPr>
          <w:b/>
          <w:bCs/>
          <w:sz w:val="24"/>
          <w:szCs w:val="24"/>
        </w:rPr>
        <w:t xml:space="preserve"> Tunnels</w:t>
      </w:r>
      <w:r w:rsidR="008317A8" w:rsidRPr="001B434D">
        <w:rPr>
          <w:b/>
          <w:bCs/>
          <w:sz w:val="24"/>
          <w:szCs w:val="24"/>
        </w:rPr>
        <w:t xml:space="preserve"> and Water Courses</w:t>
      </w:r>
    </w:p>
    <w:p w14:paraId="5733DB45" w14:textId="6973A528" w:rsidR="008317A8" w:rsidRPr="001B434D" w:rsidRDefault="008317A8" w:rsidP="001B434D">
      <w:pPr>
        <w:pStyle w:val="BodyText"/>
        <w:rPr>
          <w:sz w:val="24"/>
          <w:szCs w:val="24"/>
        </w:rPr>
      </w:pPr>
      <w:r w:rsidRPr="001B434D">
        <w:rPr>
          <w:sz w:val="24"/>
          <w:szCs w:val="24"/>
        </w:rPr>
        <w:t xml:space="preserve">Issues have been raised regarding bridges, tunnels and water courses on rights of way in the </w:t>
      </w:r>
      <w:proofErr w:type="gramStart"/>
      <w:r w:rsidRPr="001B434D">
        <w:rPr>
          <w:sz w:val="24"/>
          <w:szCs w:val="24"/>
        </w:rPr>
        <w:t>Distr</w:t>
      </w:r>
      <w:r w:rsidR="00CC3096" w:rsidRPr="001B434D">
        <w:rPr>
          <w:sz w:val="24"/>
          <w:szCs w:val="24"/>
        </w:rPr>
        <w:t>i</w:t>
      </w:r>
      <w:r w:rsidRPr="001B434D">
        <w:rPr>
          <w:sz w:val="24"/>
          <w:szCs w:val="24"/>
        </w:rPr>
        <w:t>ct</w:t>
      </w:r>
      <w:proofErr w:type="gramEnd"/>
      <w:r w:rsidRPr="001B434D">
        <w:rPr>
          <w:sz w:val="24"/>
          <w:szCs w:val="24"/>
        </w:rPr>
        <w:t>, which the Council may be liable to rectify. The legal documentation available in connection with these sites is unavailable. Initial inspections of 3 bridges have been undertaken which raised safety concerns. Where appropriate, sites have been closed to the public. This has resulted in a full inspection of all such sites recommended, the findings of which could result in a significant financial liability to the Council depending on legal ownership being confirmed. At present, this cannot be estimated</w:t>
      </w:r>
      <w:r w:rsidR="00CC3096" w:rsidRPr="001B434D">
        <w:rPr>
          <w:sz w:val="24"/>
          <w:szCs w:val="24"/>
        </w:rPr>
        <w:t xml:space="preserve"> with certainty</w:t>
      </w:r>
      <w:r w:rsidRPr="001B434D">
        <w:rPr>
          <w:sz w:val="24"/>
          <w:szCs w:val="24"/>
        </w:rPr>
        <w:t>.</w:t>
      </w:r>
    </w:p>
    <w:bookmarkEnd w:id="48"/>
    <w:p w14:paraId="4B8C4729" w14:textId="45486A1C" w:rsidR="0084169D" w:rsidRDefault="0084169D">
      <w:pPr>
        <w:spacing w:after="160" w:line="259" w:lineRule="auto"/>
        <w:ind w:left="0"/>
        <w:rPr>
          <w:rFonts w:eastAsia="Times New Roman" w:cs="Arial"/>
          <w:szCs w:val="24"/>
          <w:lang w:eastAsia="en-GB"/>
        </w:rPr>
      </w:pPr>
      <w:r>
        <w:rPr>
          <w:b/>
          <w:bCs/>
        </w:rPr>
        <w:br w:type="page"/>
      </w:r>
    </w:p>
    <w:p w14:paraId="0904D9BE" w14:textId="77777777" w:rsidR="000716A7" w:rsidRPr="00D51711" w:rsidRDefault="000716A7" w:rsidP="002261D0">
      <w:pPr>
        <w:pStyle w:val="ListParagraph"/>
        <w:numPr>
          <w:ilvl w:val="0"/>
          <w:numId w:val="17"/>
        </w:numPr>
        <w:ind w:left="567" w:hanging="567"/>
        <w:rPr>
          <w:b/>
          <w:bCs/>
        </w:rPr>
      </w:pPr>
      <w:r w:rsidRPr="00D51711">
        <w:rPr>
          <w:b/>
          <w:bCs/>
        </w:rPr>
        <w:lastRenderedPageBreak/>
        <w:t>Joint Crematorium Committee</w:t>
      </w:r>
    </w:p>
    <w:p w14:paraId="728E6591" w14:textId="77777777" w:rsidR="00D71A16" w:rsidRPr="00D71A16" w:rsidRDefault="00D71A16" w:rsidP="00D71A16">
      <w:pPr>
        <w:ind w:left="0"/>
        <w:rPr>
          <w:b/>
          <w:bCs/>
        </w:rPr>
      </w:pPr>
    </w:p>
    <w:p w14:paraId="23A0B432" w14:textId="61022C49" w:rsidR="000716A7" w:rsidRDefault="000716A7" w:rsidP="00A804A3">
      <w:r w:rsidRPr="000716A7">
        <w:t xml:space="preserve">The </w:t>
      </w:r>
      <w:r w:rsidR="007C4866">
        <w:t xml:space="preserve">Council’s share (currently </w:t>
      </w:r>
      <w:r w:rsidR="007C4866" w:rsidRPr="00926F55">
        <w:t>4</w:t>
      </w:r>
      <w:r w:rsidR="00926F55" w:rsidRPr="00926F55">
        <w:t>8</w:t>
      </w:r>
      <w:r w:rsidR="00A4380A" w:rsidRPr="00926F55">
        <w:t>.</w:t>
      </w:r>
      <w:r w:rsidR="00926F55" w:rsidRPr="00926F55">
        <w:t>00</w:t>
      </w:r>
      <w:r w:rsidRPr="00926F55">
        <w:t>%</w:t>
      </w:r>
      <w:r w:rsidRPr="000716A7">
        <w:t xml:space="preserve"> share) of income, expenditure, assets and liabilities in respect of the Joint Crematorium Committee is as </w:t>
      </w:r>
      <w:r w:rsidR="00E96BAE" w:rsidRPr="000716A7">
        <w:t>follows.</w:t>
      </w:r>
    </w:p>
    <w:p w14:paraId="672D99D5" w14:textId="5EE2CA38" w:rsidR="008659A9" w:rsidRPr="000716A7" w:rsidRDefault="00EA271E" w:rsidP="004F64A0">
      <w:pPr>
        <w:pStyle w:val="CentredTable"/>
      </w:pPr>
      <w:r>
        <w:object w:dxaOrig="7065" w:dyaOrig="4965" w14:anchorId="4ABE0DD2">
          <v:shape id="_x0000_i1102" type="#_x0000_t75" style="width:414pt;height:232.5pt" o:ole="">
            <v:imagedata r:id="rId182" o:title=""/>
          </v:shape>
          <o:OLEObject Type="Link" ProgID="Excel.Sheet.12" ShapeID="_x0000_i1102" DrawAspect="Content" r:id="rId183" UpdateMode="Always">
            <o:LinkType>EnhancedMetaFile</o:LinkType>
            <o:LockedField>false</o:LockedField>
            <o:FieldCodes>\* MERGEFORMAT</o:FieldCodes>
          </o:OLEObject>
        </w:object>
      </w:r>
    </w:p>
    <w:p w14:paraId="78DC4883" w14:textId="77777777" w:rsidR="00082710" w:rsidRDefault="00082710" w:rsidP="004F64A0">
      <w:pPr>
        <w:pStyle w:val="CentredTable"/>
      </w:pPr>
    </w:p>
    <w:p w14:paraId="0D6F9241" w14:textId="54A0FC58" w:rsidR="000716A7" w:rsidRPr="001B434D" w:rsidRDefault="000716A7" w:rsidP="001B434D">
      <w:pPr>
        <w:pStyle w:val="BodyText"/>
        <w:rPr>
          <w:noProof/>
          <w:sz w:val="24"/>
          <w:szCs w:val="24"/>
        </w:rPr>
      </w:pPr>
      <w:r w:rsidRPr="001B434D">
        <w:rPr>
          <w:noProof/>
          <w:sz w:val="24"/>
          <w:szCs w:val="24"/>
        </w:rPr>
        <w:t>The Joint Crematorium is a member of the Local Government Pension Scheme. The Council’s share above includes Pe</w:t>
      </w:r>
      <w:r w:rsidR="007C4866" w:rsidRPr="001B434D">
        <w:rPr>
          <w:noProof/>
          <w:sz w:val="24"/>
          <w:szCs w:val="24"/>
        </w:rPr>
        <w:t xml:space="preserve">nsion Liabilities </w:t>
      </w:r>
      <w:r w:rsidR="007C4866" w:rsidRPr="00947562">
        <w:rPr>
          <w:noProof/>
          <w:sz w:val="24"/>
          <w:szCs w:val="24"/>
        </w:rPr>
        <w:t>of £</w:t>
      </w:r>
      <w:r w:rsidR="00947562" w:rsidRPr="00947562">
        <w:rPr>
          <w:noProof/>
          <w:sz w:val="24"/>
          <w:szCs w:val="24"/>
        </w:rPr>
        <w:t>84</w:t>
      </w:r>
      <w:r w:rsidR="007C4866" w:rsidRPr="00947562">
        <w:rPr>
          <w:noProof/>
          <w:sz w:val="24"/>
          <w:szCs w:val="24"/>
        </w:rPr>
        <w:t>k (</w:t>
      </w:r>
      <w:r w:rsidR="00D4139B" w:rsidRPr="00947562">
        <w:rPr>
          <w:noProof/>
          <w:sz w:val="24"/>
          <w:szCs w:val="24"/>
        </w:rPr>
        <w:t>£</w:t>
      </w:r>
      <w:r w:rsidR="007A5D81" w:rsidRPr="00947562">
        <w:rPr>
          <w:noProof/>
          <w:sz w:val="24"/>
          <w:szCs w:val="24"/>
        </w:rPr>
        <w:t>65</w:t>
      </w:r>
      <w:r w:rsidR="007C4866" w:rsidRPr="00947562">
        <w:rPr>
          <w:noProof/>
          <w:sz w:val="24"/>
          <w:szCs w:val="24"/>
        </w:rPr>
        <w:t>k 20</w:t>
      </w:r>
      <w:r w:rsidR="00D4139B" w:rsidRPr="00947562">
        <w:rPr>
          <w:noProof/>
          <w:sz w:val="24"/>
          <w:szCs w:val="24"/>
        </w:rPr>
        <w:t>2</w:t>
      </w:r>
      <w:r w:rsidR="007A5D81" w:rsidRPr="00947562">
        <w:rPr>
          <w:noProof/>
          <w:sz w:val="24"/>
          <w:szCs w:val="24"/>
        </w:rPr>
        <w:t>4</w:t>
      </w:r>
      <w:r w:rsidR="0084169D" w:rsidRPr="00947562">
        <w:rPr>
          <w:noProof/>
          <w:sz w:val="24"/>
          <w:szCs w:val="24"/>
        </w:rPr>
        <w:t>/2</w:t>
      </w:r>
      <w:r w:rsidR="007A5D81" w:rsidRPr="00947562">
        <w:rPr>
          <w:noProof/>
          <w:sz w:val="24"/>
          <w:szCs w:val="24"/>
        </w:rPr>
        <w:t>5</w:t>
      </w:r>
      <w:r w:rsidRPr="00947562">
        <w:rPr>
          <w:noProof/>
          <w:sz w:val="24"/>
          <w:szCs w:val="24"/>
        </w:rPr>
        <w:t>).</w:t>
      </w:r>
    </w:p>
    <w:p w14:paraId="436D17EF" w14:textId="77777777" w:rsidR="0084169D" w:rsidRDefault="0084169D" w:rsidP="0084169D">
      <w:pPr>
        <w:ind w:left="0"/>
        <w:rPr>
          <w:noProof/>
        </w:rPr>
      </w:pPr>
    </w:p>
    <w:p w14:paraId="5B21E05D" w14:textId="77777777" w:rsidR="0084169D" w:rsidRDefault="0084169D" w:rsidP="0084169D">
      <w:pPr>
        <w:ind w:left="0"/>
        <w:rPr>
          <w:noProof/>
        </w:rPr>
      </w:pPr>
    </w:p>
    <w:p w14:paraId="219423EC" w14:textId="77777777" w:rsidR="0084169D" w:rsidRDefault="0084169D" w:rsidP="0084169D">
      <w:pPr>
        <w:ind w:left="0"/>
        <w:rPr>
          <w:noProof/>
        </w:rPr>
      </w:pPr>
    </w:p>
    <w:p w14:paraId="7A50C215" w14:textId="77777777" w:rsidR="0084169D" w:rsidRDefault="0084169D" w:rsidP="0084169D">
      <w:pPr>
        <w:ind w:left="0"/>
        <w:rPr>
          <w:noProof/>
        </w:rPr>
      </w:pPr>
    </w:p>
    <w:p w14:paraId="3AE5AED1" w14:textId="77777777" w:rsidR="0084169D" w:rsidRDefault="0084169D" w:rsidP="0084169D">
      <w:pPr>
        <w:ind w:left="0"/>
        <w:rPr>
          <w:noProof/>
        </w:rPr>
      </w:pPr>
    </w:p>
    <w:p w14:paraId="727E506B" w14:textId="77777777" w:rsidR="00A804A3" w:rsidRDefault="00A804A3" w:rsidP="0084169D">
      <w:pPr>
        <w:ind w:left="0"/>
        <w:rPr>
          <w:noProof/>
        </w:rPr>
      </w:pPr>
    </w:p>
    <w:p w14:paraId="16660B4F" w14:textId="77777777" w:rsidR="00A804A3" w:rsidRDefault="00A804A3" w:rsidP="0084169D">
      <w:pPr>
        <w:ind w:left="0"/>
        <w:rPr>
          <w:noProof/>
        </w:rPr>
      </w:pPr>
    </w:p>
    <w:p w14:paraId="1A14B7A4" w14:textId="77777777" w:rsidR="00D71A16" w:rsidRDefault="00D71A16" w:rsidP="0084169D">
      <w:pPr>
        <w:ind w:left="0"/>
        <w:rPr>
          <w:noProof/>
        </w:rPr>
      </w:pPr>
    </w:p>
    <w:p w14:paraId="27752FA1" w14:textId="77777777" w:rsidR="0084169D" w:rsidRDefault="0084169D" w:rsidP="0084169D">
      <w:pPr>
        <w:ind w:left="0"/>
        <w:rPr>
          <w:noProof/>
        </w:rPr>
      </w:pPr>
    </w:p>
    <w:p w14:paraId="013ECBC0" w14:textId="77777777" w:rsidR="00BF5472" w:rsidRDefault="00BF5472" w:rsidP="0084169D">
      <w:pPr>
        <w:ind w:left="0"/>
        <w:rPr>
          <w:noProof/>
        </w:rPr>
      </w:pPr>
    </w:p>
    <w:p w14:paraId="6D8ACC42" w14:textId="77777777" w:rsidR="00BF5472" w:rsidRDefault="00BF5472" w:rsidP="0084169D">
      <w:pPr>
        <w:ind w:left="0"/>
        <w:rPr>
          <w:noProof/>
        </w:rPr>
      </w:pPr>
    </w:p>
    <w:p w14:paraId="28FBBC4E" w14:textId="77777777" w:rsidR="0016099E" w:rsidRDefault="0016099E" w:rsidP="0084169D">
      <w:pPr>
        <w:ind w:left="0"/>
        <w:rPr>
          <w:noProof/>
        </w:rPr>
      </w:pPr>
    </w:p>
    <w:p w14:paraId="5E999FCF" w14:textId="77777777" w:rsidR="0016099E" w:rsidRDefault="0016099E" w:rsidP="0084169D">
      <w:pPr>
        <w:ind w:left="0"/>
        <w:rPr>
          <w:noProof/>
        </w:rPr>
      </w:pPr>
    </w:p>
    <w:p w14:paraId="5115F46A" w14:textId="77777777" w:rsidR="0016099E" w:rsidRDefault="0016099E" w:rsidP="0084169D">
      <w:pPr>
        <w:ind w:left="0"/>
        <w:rPr>
          <w:noProof/>
        </w:rPr>
      </w:pPr>
    </w:p>
    <w:p w14:paraId="7BD52F58" w14:textId="77777777" w:rsidR="001B434D" w:rsidRDefault="001B434D" w:rsidP="0084169D">
      <w:pPr>
        <w:ind w:left="0"/>
        <w:rPr>
          <w:noProof/>
        </w:rPr>
      </w:pPr>
    </w:p>
    <w:p w14:paraId="6348E38D" w14:textId="77777777" w:rsidR="000716A7" w:rsidRPr="00D51711" w:rsidRDefault="000716A7" w:rsidP="002261D0">
      <w:pPr>
        <w:pStyle w:val="ListParagraph"/>
        <w:numPr>
          <w:ilvl w:val="0"/>
          <w:numId w:val="17"/>
        </w:numPr>
        <w:ind w:left="567" w:hanging="567"/>
        <w:rPr>
          <w:b/>
          <w:bCs/>
        </w:rPr>
      </w:pPr>
      <w:r w:rsidRPr="00D51711">
        <w:rPr>
          <w:b/>
          <w:bCs/>
        </w:rPr>
        <w:lastRenderedPageBreak/>
        <w:t>Nature and Extent of Risks Arising from Financial Instruments</w:t>
      </w:r>
    </w:p>
    <w:p w14:paraId="4DBC0DAE" w14:textId="77777777" w:rsidR="00D71A16" w:rsidRPr="00D71A16" w:rsidRDefault="00D71A16" w:rsidP="00D71A16">
      <w:pPr>
        <w:ind w:left="0"/>
        <w:rPr>
          <w:b/>
          <w:bCs/>
        </w:rPr>
      </w:pPr>
    </w:p>
    <w:p w14:paraId="255A8061" w14:textId="77777777" w:rsidR="000716A7" w:rsidRDefault="000716A7" w:rsidP="002261D0">
      <w:pPr>
        <w:pStyle w:val="ListParagraph"/>
        <w:numPr>
          <w:ilvl w:val="0"/>
          <w:numId w:val="11"/>
        </w:numPr>
        <w:ind w:left="993" w:hanging="426"/>
        <w:rPr>
          <w:b/>
          <w:bCs/>
          <w:noProof/>
        </w:rPr>
      </w:pPr>
      <w:r w:rsidRPr="00A804A3">
        <w:rPr>
          <w:b/>
          <w:bCs/>
          <w:noProof/>
        </w:rPr>
        <w:t>Credit Risk</w:t>
      </w:r>
    </w:p>
    <w:p w14:paraId="2F100F7F" w14:textId="77777777" w:rsidR="001B434D" w:rsidRPr="001B434D" w:rsidRDefault="001B434D" w:rsidP="001B434D">
      <w:pPr>
        <w:rPr>
          <w:b/>
          <w:bCs/>
          <w:noProof/>
        </w:rPr>
      </w:pPr>
    </w:p>
    <w:p w14:paraId="2657E990" w14:textId="0BB57386" w:rsidR="000716A7" w:rsidRDefault="000716A7" w:rsidP="001B434D">
      <w:pPr>
        <w:pStyle w:val="BodyText"/>
        <w:rPr>
          <w:noProof/>
          <w:sz w:val="24"/>
          <w:szCs w:val="24"/>
        </w:rPr>
      </w:pPr>
      <w:r w:rsidRPr="001B434D">
        <w:rPr>
          <w:noProof/>
          <w:sz w:val="24"/>
          <w:szCs w:val="24"/>
        </w:rPr>
        <w:t xml:space="preserve">Credit risk arises from deposits with banks and other financial institutions, as well as credit exposures to the Council’s customers. </w:t>
      </w:r>
    </w:p>
    <w:p w14:paraId="1B2340DC" w14:textId="77777777" w:rsidR="007A5D81" w:rsidRPr="001B434D" w:rsidRDefault="007A5D81" w:rsidP="001B434D">
      <w:pPr>
        <w:pStyle w:val="BodyText"/>
        <w:rPr>
          <w:noProof/>
          <w:sz w:val="24"/>
          <w:szCs w:val="24"/>
        </w:rPr>
      </w:pPr>
    </w:p>
    <w:p w14:paraId="6B7AD645" w14:textId="71ABCB00" w:rsidR="000716A7" w:rsidRDefault="000716A7" w:rsidP="001B434D">
      <w:pPr>
        <w:pStyle w:val="BodyText"/>
        <w:rPr>
          <w:noProof/>
          <w:sz w:val="24"/>
          <w:szCs w:val="24"/>
        </w:rPr>
      </w:pPr>
      <w:r w:rsidRPr="001B434D">
        <w:rPr>
          <w:noProof/>
          <w:sz w:val="24"/>
          <w:szCs w:val="24"/>
        </w:rPr>
        <w:t>This risk is minimised by an investment policy which requires that deposits are not made with financial institutions unless they meet minimum standards. It also imposes a maximum amount which can be invested with each financial institution.</w:t>
      </w:r>
    </w:p>
    <w:p w14:paraId="59979BFB" w14:textId="77777777" w:rsidR="007A5D81" w:rsidRPr="001B434D" w:rsidRDefault="007A5D81" w:rsidP="001B434D">
      <w:pPr>
        <w:pStyle w:val="BodyText"/>
        <w:rPr>
          <w:noProof/>
          <w:sz w:val="24"/>
          <w:szCs w:val="24"/>
        </w:rPr>
      </w:pPr>
    </w:p>
    <w:p w14:paraId="240BEAEC" w14:textId="77777777" w:rsidR="000716A7" w:rsidRDefault="000716A7" w:rsidP="001B434D">
      <w:pPr>
        <w:pStyle w:val="BodyText"/>
        <w:rPr>
          <w:sz w:val="24"/>
          <w:szCs w:val="24"/>
        </w:rPr>
      </w:pPr>
      <w:r w:rsidRPr="001B434D">
        <w:rPr>
          <w:sz w:val="24"/>
          <w:szCs w:val="24"/>
        </w:rPr>
        <w:t>The credit criteria in respect of financial assets held by the Council are as detailed below:</w:t>
      </w:r>
    </w:p>
    <w:p w14:paraId="5A14EEE9" w14:textId="77777777" w:rsidR="001B434D" w:rsidRPr="001B434D" w:rsidRDefault="001B434D" w:rsidP="001B434D">
      <w:pPr>
        <w:pStyle w:val="BodyText"/>
        <w:rPr>
          <w:sz w:val="24"/>
          <w:szCs w:val="24"/>
        </w:rPr>
      </w:pPr>
    </w:p>
    <w:p w14:paraId="78402CE8" w14:textId="49747287" w:rsidR="00BD6B52" w:rsidRDefault="00EA271E" w:rsidP="004F64A0">
      <w:pPr>
        <w:pStyle w:val="CentredTable"/>
      </w:pPr>
      <w:r>
        <w:object w:dxaOrig="10920" w:dyaOrig="1740" w14:anchorId="65EC0594">
          <v:shape id="_x0000_i1103" type="#_x0000_t75" style="width:460.5pt;height:72.75pt" o:ole="">
            <v:imagedata r:id="rId184" o:title=""/>
          </v:shape>
          <o:OLEObject Type="Link" ProgID="Excel.Sheet.12" ShapeID="_x0000_i1103" DrawAspect="Content" r:id="rId185" UpdateMode="Always">
            <o:LinkType>EnhancedMetaFile</o:LinkType>
            <o:LockedField>false</o:LockedField>
            <o:FieldCodes>\* MERGEFORMAT</o:FieldCodes>
          </o:OLEObject>
        </w:object>
      </w:r>
    </w:p>
    <w:p w14:paraId="5BB105B8" w14:textId="77777777" w:rsidR="0084169D" w:rsidRDefault="000716A7" w:rsidP="001B434D">
      <w:pPr>
        <w:pStyle w:val="BodyText"/>
        <w:rPr>
          <w:sz w:val="24"/>
          <w:szCs w:val="24"/>
        </w:rPr>
      </w:pPr>
      <w:r w:rsidRPr="001B434D">
        <w:rPr>
          <w:sz w:val="24"/>
          <w:szCs w:val="24"/>
        </w:rPr>
        <w:t xml:space="preserve">The following analysis summarises the Council’s potential exposure to credit, based on experience of default </w:t>
      </w:r>
      <w:bookmarkStart w:id="49" w:name="_Hlk206672039"/>
      <w:r w:rsidRPr="001B434D">
        <w:rPr>
          <w:sz w:val="24"/>
          <w:szCs w:val="24"/>
        </w:rPr>
        <w:t>and failure to collect over the last five financial years, adjusted to reflect current market conditions.</w:t>
      </w:r>
      <w:bookmarkEnd w:id="49"/>
    </w:p>
    <w:p w14:paraId="43209AC1" w14:textId="77777777" w:rsidR="001B434D" w:rsidRPr="001B434D" w:rsidRDefault="001B434D" w:rsidP="001B434D">
      <w:pPr>
        <w:pStyle w:val="BodyText"/>
        <w:rPr>
          <w:sz w:val="24"/>
          <w:szCs w:val="24"/>
        </w:rPr>
      </w:pPr>
    </w:p>
    <w:p w14:paraId="6751F598" w14:textId="657FCAE1" w:rsidR="001B434D" w:rsidRDefault="00EA271E" w:rsidP="006E5078">
      <w:pPr>
        <w:ind w:left="426"/>
        <w:jc w:val="center"/>
      </w:pPr>
      <w:r>
        <w:object w:dxaOrig="10920" w:dyaOrig="3540" w14:anchorId="5B8C317E">
          <v:shape id="_x0000_i1104" type="#_x0000_t75" style="width:468.75pt;height:148.5pt" o:ole="">
            <v:imagedata r:id="rId186" o:title=""/>
          </v:shape>
          <o:OLEObject Type="Link" ProgID="Excel.Sheet.12" ShapeID="_x0000_i1104" DrawAspect="Content" r:id="rId187" UpdateMode="Always">
            <o:LinkType>EnhancedMetaFile</o:LinkType>
            <o:LockedField>false</o:LockedField>
            <o:FieldCodes>\* MERGEFORMAT</o:FieldCodes>
          </o:OLEObject>
        </w:object>
      </w:r>
    </w:p>
    <w:p w14:paraId="07CD5B1D" w14:textId="03838355" w:rsidR="000716A7" w:rsidRDefault="000716A7" w:rsidP="006E5078">
      <w:pPr>
        <w:ind w:left="426"/>
        <w:jc w:val="center"/>
      </w:pPr>
    </w:p>
    <w:p w14:paraId="188C1E1C" w14:textId="6622933A" w:rsidR="000716A7" w:rsidRDefault="000716A7" w:rsidP="001B434D">
      <w:pPr>
        <w:pStyle w:val="BodyText"/>
        <w:rPr>
          <w:sz w:val="24"/>
          <w:szCs w:val="24"/>
        </w:rPr>
      </w:pPr>
      <w:r w:rsidRPr="001B434D">
        <w:rPr>
          <w:sz w:val="24"/>
          <w:szCs w:val="24"/>
        </w:rPr>
        <w:t xml:space="preserve">The Council does not allow credit for its customers </w:t>
      </w:r>
      <w:r w:rsidR="00936C7C" w:rsidRPr="001B434D">
        <w:rPr>
          <w:sz w:val="24"/>
          <w:szCs w:val="24"/>
        </w:rPr>
        <w:t xml:space="preserve">and </w:t>
      </w:r>
      <w:proofErr w:type="gramStart"/>
      <w:r w:rsidR="00936C7C" w:rsidRPr="001B434D">
        <w:rPr>
          <w:sz w:val="24"/>
          <w:szCs w:val="24"/>
        </w:rPr>
        <w:t>at</w:t>
      </w:r>
      <w:proofErr w:type="gramEnd"/>
      <w:r w:rsidR="00936C7C" w:rsidRPr="001B434D">
        <w:rPr>
          <w:sz w:val="24"/>
          <w:szCs w:val="24"/>
        </w:rPr>
        <w:t xml:space="preserve"> the </w:t>
      </w:r>
      <w:r w:rsidR="00E954DC" w:rsidRPr="001B434D">
        <w:rPr>
          <w:sz w:val="24"/>
          <w:szCs w:val="24"/>
        </w:rPr>
        <w:t>31st of</w:t>
      </w:r>
      <w:r w:rsidR="00936C7C" w:rsidRPr="001B434D">
        <w:rPr>
          <w:sz w:val="24"/>
          <w:szCs w:val="24"/>
        </w:rPr>
        <w:t xml:space="preserve"> March 202</w:t>
      </w:r>
      <w:r w:rsidR="007A5D81">
        <w:rPr>
          <w:sz w:val="24"/>
          <w:szCs w:val="24"/>
        </w:rPr>
        <w:t>6</w:t>
      </w:r>
      <w:r w:rsidR="00936C7C" w:rsidRPr="001B434D">
        <w:rPr>
          <w:sz w:val="24"/>
          <w:szCs w:val="24"/>
        </w:rPr>
        <w:t xml:space="preserve">, </w:t>
      </w:r>
      <w:r w:rsidR="00936C7C" w:rsidRPr="007A5D81">
        <w:rPr>
          <w:sz w:val="24"/>
          <w:szCs w:val="24"/>
          <w:highlight w:val="yellow"/>
        </w:rPr>
        <w:t>£</w:t>
      </w:r>
      <w:r w:rsidR="008317A8" w:rsidRPr="007A5D81">
        <w:rPr>
          <w:sz w:val="24"/>
          <w:szCs w:val="24"/>
          <w:highlight w:val="yellow"/>
        </w:rPr>
        <w:t>2</w:t>
      </w:r>
      <w:r w:rsidR="004B72DD" w:rsidRPr="007A5D81">
        <w:rPr>
          <w:sz w:val="24"/>
          <w:szCs w:val="24"/>
          <w:highlight w:val="yellow"/>
        </w:rPr>
        <w:t>.</w:t>
      </w:r>
      <w:r w:rsidR="008317A8" w:rsidRPr="007A5D81">
        <w:rPr>
          <w:sz w:val="24"/>
          <w:szCs w:val="24"/>
          <w:highlight w:val="yellow"/>
        </w:rPr>
        <w:t>609</w:t>
      </w:r>
      <w:r w:rsidRPr="007A5D81">
        <w:rPr>
          <w:sz w:val="24"/>
          <w:szCs w:val="24"/>
          <w:highlight w:val="yellow"/>
        </w:rPr>
        <w:t>m</w:t>
      </w:r>
      <w:r w:rsidRPr="001B434D">
        <w:rPr>
          <w:sz w:val="24"/>
          <w:szCs w:val="24"/>
        </w:rPr>
        <w:t xml:space="preserve"> was due for payment. The past due amount can be analysed by age as follows:</w:t>
      </w:r>
    </w:p>
    <w:p w14:paraId="315F7A3D" w14:textId="77777777" w:rsidR="001B434D" w:rsidRPr="001B434D" w:rsidRDefault="001B434D" w:rsidP="001B434D">
      <w:pPr>
        <w:pStyle w:val="BodyText"/>
        <w:rPr>
          <w:sz w:val="24"/>
          <w:szCs w:val="24"/>
        </w:rPr>
      </w:pPr>
    </w:p>
    <w:p w14:paraId="6D013C2C" w14:textId="0A0249D8" w:rsidR="007F3E04" w:rsidRPr="000716A7" w:rsidRDefault="00EA271E" w:rsidP="004F64A0">
      <w:pPr>
        <w:pStyle w:val="CentredTable"/>
      </w:pPr>
      <w:r>
        <w:object w:dxaOrig="7680" w:dyaOrig="1695" w14:anchorId="0D980F10">
          <v:shape id="_x0000_i1105" type="#_x0000_t75" style="width:423.75pt;height:94.5pt" o:ole="">
            <v:imagedata r:id="rId188" o:title=""/>
          </v:shape>
          <o:OLEObject Type="Link" ProgID="Excel.Sheet.12" ShapeID="_x0000_i1105" DrawAspect="Content" r:id="rId189" UpdateMode="Always">
            <o:LinkType>EnhancedMetaFile</o:LinkType>
            <o:LockedField>false</o:LockedField>
            <o:FieldCodes>\* MERGEFORMAT</o:FieldCodes>
          </o:OLEObject>
        </w:object>
      </w:r>
    </w:p>
    <w:p w14:paraId="47EC0B94" w14:textId="691DA8B7" w:rsidR="001B434D" w:rsidRDefault="000716A7" w:rsidP="002261D0">
      <w:pPr>
        <w:pStyle w:val="ListParagraph"/>
        <w:numPr>
          <w:ilvl w:val="0"/>
          <w:numId w:val="11"/>
        </w:numPr>
        <w:ind w:left="851" w:hanging="425"/>
        <w:rPr>
          <w:b/>
          <w:bCs/>
          <w:noProof/>
        </w:rPr>
      </w:pPr>
      <w:r w:rsidRPr="00A804A3">
        <w:rPr>
          <w:b/>
          <w:bCs/>
          <w:noProof/>
        </w:rPr>
        <w:lastRenderedPageBreak/>
        <w:t>Liquidity Risk</w:t>
      </w:r>
    </w:p>
    <w:p w14:paraId="394CC781" w14:textId="77777777" w:rsidR="001B434D" w:rsidRPr="001B434D" w:rsidRDefault="001B434D" w:rsidP="001B434D">
      <w:pPr>
        <w:spacing w:after="0"/>
        <w:ind w:left="0"/>
        <w:rPr>
          <w:b/>
          <w:bCs/>
          <w:noProof/>
        </w:rPr>
      </w:pPr>
    </w:p>
    <w:p w14:paraId="1F5FF9CC" w14:textId="0B00E53B" w:rsidR="000716A7" w:rsidRDefault="000716A7" w:rsidP="001B434D">
      <w:pPr>
        <w:pStyle w:val="BodyText"/>
        <w:rPr>
          <w:sz w:val="24"/>
          <w:szCs w:val="24"/>
          <w:lang w:eastAsia="en-GB"/>
        </w:rPr>
      </w:pPr>
      <w:r w:rsidRPr="001B434D">
        <w:rPr>
          <w:sz w:val="24"/>
          <w:szCs w:val="24"/>
          <w:lang w:eastAsia="en-GB"/>
        </w:rPr>
        <w:t xml:space="preserve">The Council manages its cash flow </w:t>
      </w:r>
      <w:proofErr w:type="gramStart"/>
      <w:r w:rsidRPr="001B434D">
        <w:rPr>
          <w:sz w:val="24"/>
          <w:szCs w:val="24"/>
          <w:lang w:eastAsia="en-GB"/>
        </w:rPr>
        <w:t>on a daily basis</w:t>
      </w:r>
      <w:proofErr w:type="gramEnd"/>
      <w:r w:rsidRPr="001B434D">
        <w:rPr>
          <w:sz w:val="24"/>
          <w:szCs w:val="24"/>
          <w:lang w:eastAsia="en-GB"/>
        </w:rPr>
        <w:t xml:space="preserve"> to ensure that cash is available as needed. If unexpected movements happen, the Council has ready access to borrowings from the money markets and the Public Works Loans Board. There is no significant risk that it will be unable to raise finance to meet its commitments under financial instruments. Instead, the risk is that the Council will be bound to replenish a significant proportion of its borrowings at a time of unfavourable interest rates.</w:t>
      </w:r>
    </w:p>
    <w:p w14:paraId="5B479D30" w14:textId="77777777" w:rsidR="001B434D" w:rsidRPr="001B434D" w:rsidRDefault="001B434D" w:rsidP="001B434D">
      <w:pPr>
        <w:pStyle w:val="BodyText"/>
        <w:rPr>
          <w:sz w:val="24"/>
          <w:szCs w:val="24"/>
          <w:lang w:eastAsia="en-GB"/>
        </w:rPr>
      </w:pPr>
    </w:p>
    <w:p w14:paraId="613BE81C" w14:textId="0CA0524A" w:rsidR="000716A7" w:rsidRPr="001B434D" w:rsidRDefault="000716A7" w:rsidP="001B434D">
      <w:pPr>
        <w:pStyle w:val="BodyText"/>
        <w:rPr>
          <w:sz w:val="24"/>
          <w:szCs w:val="24"/>
        </w:rPr>
      </w:pPr>
      <w:r w:rsidRPr="001B434D">
        <w:rPr>
          <w:noProof/>
          <w:sz w:val="24"/>
          <w:szCs w:val="24"/>
        </w:rPr>
        <w:t>An analysis of the long term borrowings included in the balance sheet is shown below:</w:t>
      </w:r>
      <w:bookmarkStart w:id="50" w:name="_1719392886"/>
      <w:bookmarkEnd w:id="50"/>
    </w:p>
    <w:p w14:paraId="52445309" w14:textId="65C1F571" w:rsidR="000716A7" w:rsidRPr="004F19D4" w:rsidRDefault="00EA271E" w:rsidP="004F64A0">
      <w:pPr>
        <w:pStyle w:val="CentredTable"/>
      </w:pPr>
      <w:r>
        <w:object w:dxaOrig="9300" w:dyaOrig="3915" w14:anchorId="13BAB9AB">
          <v:shape id="_x0000_i1106" type="#_x0000_t75" style="width:447pt;height:193.5pt" o:ole="">
            <v:imagedata r:id="rId190" o:title=""/>
          </v:shape>
          <o:OLEObject Type="Link" ProgID="Excel.Sheet.12" ShapeID="_x0000_i1106" DrawAspect="Content" r:id="rId191" UpdateMode="Always">
            <o:LinkType>EnhancedMetaFile</o:LinkType>
            <o:LockedField>false</o:LockedField>
            <o:FieldCodes>\* MERGEFORMAT</o:FieldCodes>
          </o:OLEObject>
        </w:object>
      </w:r>
    </w:p>
    <w:p w14:paraId="032A59A8" w14:textId="77777777" w:rsidR="000716A7" w:rsidRDefault="000716A7" w:rsidP="002261D0">
      <w:pPr>
        <w:pStyle w:val="ListParagraph"/>
        <w:numPr>
          <w:ilvl w:val="0"/>
          <w:numId w:val="11"/>
        </w:numPr>
        <w:ind w:left="851" w:hanging="425"/>
        <w:rPr>
          <w:b/>
          <w:bCs/>
          <w:noProof/>
        </w:rPr>
      </w:pPr>
      <w:r w:rsidRPr="00A804A3">
        <w:rPr>
          <w:b/>
          <w:bCs/>
          <w:noProof/>
        </w:rPr>
        <w:t>Market Rate Risk</w:t>
      </w:r>
    </w:p>
    <w:p w14:paraId="563B971C" w14:textId="77777777" w:rsidR="001B434D" w:rsidRPr="001B434D" w:rsidRDefault="001B434D" w:rsidP="001B434D">
      <w:pPr>
        <w:spacing w:after="0"/>
        <w:ind w:left="426"/>
        <w:rPr>
          <w:b/>
          <w:bCs/>
          <w:noProof/>
        </w:rPr>
      </w:pPr>
    </w:p>
    <w:p w14:paraId="3B9F2A5A" w14:textId="2652733B" w:rsidR="000716A7" w:rsidRDefault="000716A7" w:rsidP="001B434D">
      <w:pPr>
        <w:pStyle w:val="BodyText"/>
        <w:rPr>
          <w:noProof/>
          <w:sz w:val="24"/>
          <w:szCs w:val="24"/>
        </w:rPr>
      </w:pPr>
      <w:r w:rsidRPr="001B434D">
        <w:rPr>
          <w:noProof/>
          <w:sz w:val="24"/>
          <w:szCs w:val="24"/>
        </w:rPr>
        <w:t>The impact of a general rise in interest rates of one percent at 31st March 20</w:t>
      </w:r>
      <w:r w:rsidR="0008586F" w:rsidRPr="001B434D">
        <w:rPr>
          <w:noProof/>
          <w:sz w:val="24"/>
          <w:szCs w:val="24"/>
        </w:rPr>
        <w:t>2</w:t>
      </w:r>
      <w:r w:rsidR="005B5EBB" w:rsidRPr="001B434D">
        <w:rPr>
          <w:noProof/>
          <w:sz w:val="24"/>
          <w:szCs w:val="24"/>
        </w:rPr>
        <w:t>4</w:t>
      </w:r>
      <w:r w:rsidRPr="001B434D">
        <w:rPr>
          <w:noProof/>
          <w:sz w:val="24"/>
          <w:szCs w:val="24"/>
        </w:rPr>
        <w:t xml:space="preserve"> is minimal for the Council </w:t>
      </w:r>
      <w:r w:rsidR="00DA00D6" w:rsidRPr="001B434D">
        <w:rPr>
          <w:noProof/>
          <w:sz w:val="24"/>
          <w:szCs w:val="24"/>
        </w:rPr>
        <w:t>with regards to</w:t>
      </w:r>
      <w:r w:rsidRPr="001B434D">
        <w:rPr>
          <w:noProof/>
          <w:sz w:val="24"/>
          <w:szCs w:val="24"/>
        </w:rPr>
        <w:t xml:space="preserve"> interest payable and carries no risk on interest receivable. This is due to most borrowings being on fixed rate terms. However, the fair value of financial liabilities would decrease. This is a memorandum item only and does not change the Balance Sheet or other accounts.</w:t>
      </w:r>
    </w:p>
    <w:p w14:paraId="456B0D5B" w14:textId="77777777" w:rsidR="001B434D" w:rsidRPr="001B434D" w:rsidRDefault="001B434D" w:rsidP="001B434D">
      <w:pPr>
        <w:pStyle w:val="BodyText"/>
        <w:rPr>
          <w:noProof/>
          <w:sz w:val="24"/>
          <w:szCs w:val="24"/>
        </w:rPr>
      </w:pPr>
    </w:p>
    <w:p w14:paraId="05B506D2" w14:textId="376083CB" w:rsidR="000716A7" w:rsidRDefault="000716A7" w:rsidP="002261D0">
      <w:pPr>
        <w:pStyle w:val="ListParagraph"/>
        <w:numPr>
          <w:ilvl w:val="0"/>
          <w:numId w:val="11"/>
        </w:numPr>
        <w:ind w:left="851" w:hanging="425"/>
        <w:rPr>
          <w:b/>
          <w:bCs/>
        </w:rPr>
      </w:pPr>
      <w:r w:rsidRPr="00A804A3">
        <w:rPr>
          <w:b/>
          <w:bCs/>
        </w:rPr>
        <w:t>Price Risk</w:t>
      </w:r>
    </w:p>
    <w:p w14:paraId="5A8A5649" w14:textId="77777777" w:rsidR="001B434D" w:rsidRPr="001B434D" w:rsidRDefault="001B434D" w:rsidP="001B434D">
      <w:pPr>
        <w:spacing w:after="0"/>
        <w:ind w:left="426"/>
        <w:rPr>
          <w:b/>
          <w:bCs/>
        </w:rPr>
      </w:pPr>
    </w:p>
    <w:p w14:paraId="21F9B375" w14:textId="08D03B94" w:rsidR="000716A7" w:rsidRDefault="000716A7" w:rsidP="001B434D">
      <w:pPr>
        <w:pStyle w:val="BodyText"/>
        <w:rPr>
          <w:sz w:val="24"/>
          <w:szCs w:val="24"/>
        </w:rPr>
      </w:pPr>
      <w:r w:rsidRPr="001B434D">
        <w:rPr>
          <w:sz w:val="24"/>
          <w:szCs w:val="24"/>
        </w:rPr>
        <w:t>The Council does not invest in equity shares and is not a shareholder in any businesses. The Council is not exposed to any losses arising from movements in the price of shares.</w:t>
      </w:r>
    </w:p>
    <w:p w14:paraId="4E5E21D9" w14:textId="77777777" w:rsidR="001B434D" w:rsidRPr="001B434D" w:rsidRDefault="001B434D" w:rsidP="001B434D">
      <w:pPr>
        <w:pStyle w:val="BodyText"/>
        <w:rPr>
          <w:sz w:val="24"/>
          <w:szCs w:val="24"/>
        </w:rPr>
      </w:pPr>
    </w:p>
    <w:p w14:paraId="06AE3724" w14:textId="15E22F19" w:rsidR="000716A7" w:rsidRDefault="000716A7" w:rsidP="002261D0">
      <w:pPr>
        <w:pStyle w:val="ListParagraph"/>
        <w:numPr>
          <w:ilvl w:val="0"/>
          <w:numId w:val="11"/>
        </w:numPr>
        <w:ind w:left="851" w:hanging="425"/>
        <w:rPr>
          <w:b/>
          <w:bCs/>
        </w:rPr>
      </w:pPr>
      <w:r w:rsidRPr="00A804A3">
        <w:rPr>
          <w:b/>
          <w:bCs/>
        </w:rPr>
        <w:t>Foreign Exchange Risk</w:t>
      </w:r>
    </w:p>
    <w:p w14:paraId="195CC359" w14:textId="77777777" w:rsidR="001B434D" w:rsidRPr="001B434D" w:rsidRDefault="001B434D" w:rsidP="001B434D">
      <w:pPr>
        <w:ind w:left="426"/>
        <w:rPr>
          <w:b/>
          <w:bCs/>
        </w:rPr>
      </w:pPr>
    </w:p>
    <w:p w14:paraId="08388E49" w14:textId="77777777" w:rsidR="000716A7" w:rsidRDefault="000716A7" w:rsidP="001B434D">
      <w:pPr>
        <w:pStyle w:val="BodyText"/>
        <w:rPr>
          <w:sz w:val="24"/>
          <w:szCs w:val="24"/>
        </w:rPr>
      </w:pPr>
      <w:r w:rsidRPr="001B434D">
        <w:rPr>
          <w:sz w:val="24"/>
          <w:szCs w:val="24"/>
        </w:rPr>
        <w:t>The Council has no financial assets or liabilities that are denominated in foreign currency and therefore has no exposure to gains or losses arising from movements in exchange rates.</w:t>
      </w:r>
    </w:p>
    <w:p w14:paraId="48960D28" w14:textId="77777777" w:rsidR="001B434D" w:rsidRDefault="001B434D" w:rsidP="001B434D">
      <w:pPr>
        <w:pStyle w:val="BodyText"/>
        <w:rPr>
          <w:sz w:val="24"/>
          <w:szCs w:val="24"/>
        </w:rPr>
      </w:pPr>
    </w:p>
    <w:p w14:paraId="3566FB71" w14:textId="77777777" w:rsidR="001B434D" w:rsidRPr="001B434D" w:rsidRDefault="001B434D" w:rsidP="001B434D">
      <w:pPr>
        <w:pStyle w:val="BodyText"/>
        <w:rPr>
          <w:sz w:val="24"/>
          <w:szCs w:val="24"/>
        </w:rPr>
      </w:pPr>
    </w:p>
    <w:p w14:paraId="2C40BBEC" w14:textId="70482ADF" w:rsidR="000716A7" w:rsidRPr="00D51711" w:rsidRDefault="00191621" w:rsidP="002261D0">
      <w:pPr>
        <w:pStyle w:val="ListParagraph"/>
        <w:numPr>
          <w:ilvl w:val="0"/>
          <w:numId w:val="17"/>
        </w:numPr>
        <w:ind w:left="426" w:hanging="426"/>
        <w:rPr>
          <w:b/>
          <w:bCs/>
          <w:lang w:eastAsia="en-GB"/>
        </w:rPr>
      </w:pPr>
      <w:r w:rsidRPr="00D51711">
        <w:rPr>
          <w:b/>
          <w:bCs/>
          <w:lang w:eastAsia="en-GB"/>
        </w:rPr>
        <w:lastRenderedPageBreak/>
        <w:t>T</w:t>
      </w:r>
      <w:r w:rsidR="000716A7" w:rsidRPr="00D51711">
        <w:rPr>
          <w:b/>
          <w:bCs/>
          <w:lang w:eastAsia="en-GB"/>
        </w:rPr>
        <w:t xml:space="preserve">rust Funds </w:t>
      </w:r>
    </w:p>
    <w:p w14:paraId="3B95A775" w14:textId="77777777" w:rsidR="00EB6B94" w:rsidRPr="00EB6B94" w:rsidRDefault="00EB6B94" w:rsidP="00EB6B94">
      <w:pPr>
        <w:ind w:left="0"/>
        <w:rPr>
          <w:b/>
          <w:bCs/>
          <w:lang w:eastAsia="en-GB"/>
        </w:rPr>
      </w:pPr>
    </w:p>
    <w:p w14:paraId="3CE7ADC7" w14:textId="7E579C07" w:rsidR="001B434D" w:rsidRDefault="000716A7" w:rsidP="001B434D">
      <w:pPr>
        <w:pStyle w:val="BodyText"/>
        <w:rPr>
          <w:sz w:val="24"/>
          <w:szCs w:val="24"/>
        </w:rPr>
      </w:pPr>
      <w:bookmarkStart w:id="51" w:name="_Hlk214523423"/>
      <w:r w:rsidRPr="001B434D">
        <w:rPr>
          <w:sz w:val="24"/>
          <w:szCs w:val="24"/>
        </w:rPr>
        <w:t>The Council acts a</w:t>
      </w:r>
      <w:r w:rsidR="00FF5DEA" w:rsidRPr="001B434D">
        <w:rPr>
          <w:sz w:val="24"/>
          <w:szCs w:val="24"/>
        </w:rPr>
        <w:t>s</w:t>
      </w:r>
      <w:r w:rsidRPr="001B434D">
        <w:rPr>
          <w:sz w:val="24"/>
          <w:szCs w:val="24"/>
        </w:rPr>
        <w:t xml:space="preserve"> </w:t>
      </w:r>
      <w:r w:rsidR="00C41B2F">
        <w:rPr>
          <w:sz w:val="24"/>
          <w:szCs w:val="24"/>
        </w:rPr>
        <w:t>sole</w:t>
      </w:r>
      <w:r w:rsidRPr="001B434D">
        <w:rPr>
          <w:sz w:val="24"/>
          <w:szCs w:val="24"/>
        </w:rPr>
        <w:t xml:space="preserve"> trustee for </w:t>
      </w:r>
      <w:proofErr w:type="gramStart"/>
      <w:r w:rsidRPr="001B434D">
        <w:rPr>
          <w:sz w:val="24"/>
          <w:szCs w:val="24"/>
        </w:rPr>
        <w:t>a number of</w:t>
      </w:r>
      <w:proofErr w:type="gramEnd"/>
      <w:r w:rsidRPr="001B434D">
        <w:rPr>
          <w:sz w:val="24"/>
          <w:szCs w:val="24"/>
        </w:rPr>
        <w:t xml:space="preserve"> Trusts.</w:t>
      </w:r>
    </w:p>
    <w:p w14:paraId="2D1DDBD7" w14:textId="19932463" w:rsidR="000716A7" w:rsidRPr="001B434D" w:rsidRDefault="000716A7" w:rsidP="001B434D">
      <w:pPr>
        <w:pStyle w:val="BodyText"/>
        <w:rPr>
          <w:sz w:val="24"/>
          <w:szCs w:val="24"/>
        </w:rPr>
      </w:pPr>
      <w:r w:rsidRPr="001B434D">
        <w:rPr>
          <w:sz w:val="24"/>
          <w:szCs w:val="24"/>
        </w:rPr>
        <w:t xml:space="preserve">  </w:t>
      </w:r>
    </w:p>
    <w:p w14:paraId="062801BF" w14:textId="77777777" w:rsidR="000716A7" w:rsidRDefault="000716A7" w:rsidP="001B434D">
      <w:pPr>
        <w:pStyle w:val="BodyText"/>
        <w:rPr>
          <w:sz w:val="24"/>
          <w:szCs w:val="24"/>
        </w:rPr>
      </w:pPr>
      <w:r w:rsidRPr="001B434D">
        <w:rPr>
          <w:sz w:val="24"/>
          <w:szCs w:val="24"/>
        </w:rPr>
        <w:t xml:space="preserve">The Teversal Community Centre and Recreation Ground Trust </w:t>
      </w:r>
      <w:proofErr w:type="gramStart"/>
      <w:r w:rsidRPr="001B434D">
        <w:rPr>
          <w:sz w:val="24"/>
          <w:szCs w:val="24"/>
        </w:rPr>
        <w:t>exists</w:t>
      </w:r>
      <w:proofErr w:type="gramEnd"/>
      <w:r w:rsidRPr="001B434D">
        <w:rPr>
          <w:sz w:val="24"/>
          <w:szCs w:val="24"/>
        </w:rPr>
        <w:t xml:space="preserve"> for the provision and maintenance of a community centre and recreation ground for the use of the inhabitants of Teversal, Stanton Hill, Skegby and the neighbourhood thereof. </w:t>
      </w:r>
      <w:r w:rsidR="00FF5DEA" w:rsidRPr="001B434D">
        <w:rPr>
          <w:sz w:val="24"/>
          <w:szCs w:val="24"/>
        </w:rPr>
        <w:t>Over</w:t>
      </w:r>
      <w:r w:rsidRPr="001B434D">
        <w:rPr>
          <w:sz w:val="24"/>
          <w:szCs w:val="24"/>
        </w:rPr>
        <w:t xml:space="preserve"> the past </w:t>
      </w:r>
      <w:r w:rsidR="00FF5DEA" w:rsidRPr="001B434D">
        <w:rPr>
          <w:sz w:val="24"/>
          <w:szCs w:val="24"/>
        </w:rPr>
        <w:t>few</w:t>
      </w:r>
      <w:r w:rsidRPr="001B434D">
        <w:rPr>
          <w:sz w:val="24"/>
          <w:szCs w:val="24"/>
        </w:rPr>
        <w:t xml:space="preserve"> years, the Trust has incurred deficits and is working with the Council </w:t>
      </w:r>
      <w:r w:rsidR="00FF5DEA" w:rsidRPr="001B434D">
        <w:rPr>
          <w:sz w:val="24"/>
          <w:szCs w:val="24"/>
        </w:rPr>
        <w:t>on a restructure</w:t>
      </w:r>
      <w:r w:rsidRPr="001B434D">
        <w:rPr>
          <w:sz w:val="24"/>
          <w:szCs w:val="24"/>
        </w:rPr>
        <w:t>.</w:t>
      </w:r>
    </w:p>
    <w:p w14:paraId="3B30C3C3" w14:textId="77777777" w:rsidR="001B434D" w:rsidRPr="001B434D" w:rsidRDefault="001B434D" w:rsidP="001B434D">
      <w:pPr>
        <w:pStyle w:val="BodyText"/>
        <w:rPr>
          <w:sz w:val="24"/>
          <w:szCs w:val="24"/>
        </w:rPr>
      </w:pPr>
    </w:p>
    <w:p w14:paraId="3900FD44" w14:textId="369B6C69" w:rsidR="000716A7" w:rsidRDefault="000716A7" w:rsidP="001B434D">
      <w:pPr>
        <w:pStyle w:val="BodyText"/>
        <w:rPr>
          <w:sz w:val="24"/>
          <w:szCs w:val="24"/>
        </w:rPr>
      </w:pPr>
      <w:r w:rsidRPr="001B434D">
        <w:rPr>
          <w:sz w:val="24"/>
          <w:szCs w:val="24"/>
        </w:rPr>
        <w:t xml:space="preserve">The Council is also sole trustee for three recreation charities, for which no separate bank account exists. These </w:t>
      </w:r>
      <w:r w:rsidR="00C41B2F">
        <w:rPr>
          <w:sz w:val="24"/>
          <w:szCs w:val="24"/>
        </w:rPr>
        <w:t>include</w:t>
      </w:r>
      <w:r w:rsidRPr="001B434D">
        <w:rPr>
          <w:sz w:val="24"/>
          <w:szCs w:val="24"/>
        </w:rPr>
        <w:t>:</w:t>
      </w:r>
    </w:p>
    <w:p w14:paraId="2D5BB565" w14:textId="77777777" w:rsidR="001B434D" w:rsidRPr="001B434D" w:rsidRDefault="001B434D" w:rsidP="001B434D">
      <w:pPr>
        <w:pStyle w:val="BodyText"/>
        <w:rPr>
          <w:sz w:val="24"/>
          <w:szCs w:val="24"/>
        </w:rPr>
      </w:pPr>
    </w:p>
    <w:p w14:paraId="1F0D1BD7" w14:textId="10ACEE3C" w:rsidR="000716A7" w:rsidRPr="001B434D" w:rsidRDefault="000716A7" w:rsidP="002261D0">
      <w:pPr>
        <w:pStyle w:val="BodyText"/>
        <w:numPr>
          <w:ilvl w:val="0"/>
          <w:numId w:val="41"/>
        </w:numPr>
        <w:ind w:hanging="720"/>
        <w:rPr>
          <w:rFonts w:cs="Arial"/>
          <w:sz w:val="24"/>
          <w:szCs w:val="24"/>
        </w:rPr>
      </w:pPr>
      <w:r w:rsidRPr="001B434D">
        <w:rPr>
          <w:rFonts w:cs="Arial"/>
          <w:sz w:val="24"/>
          <w:szCs w:val="24"/>
        </w:rPr>
        <w:t xml:space="preserve">Sutton-in-Ashfield Recreation </w:t>
      </w:r>
      <w:r w:rsidR="00FF6D0E" w:rsidRPr="001B434D">
        <w:rPr>
          <w:rFonts w:cs="Arial"/>
          <w:sz w:val="24"/>
          <w:szCs w:val="24"/>
        </w:rPr>
        <w:t>Grounds.</w:t>
      </w:r>
    </w:p>
    <w:p w14:paraId="54F1D15C" w14:textId="1F2B6988" w:rsidR="000716A7" w:rsidRPr="001B434D" w:rsidRDefault="000716A7" w:rsidP="002261D0">
      <w:pPr>
        <w:pStyle w:val="BodyText"/>
        <w:numPr>
          <w:ilvl w:val="0"/>
          <w:numId w:val="41"/>
        </w:numPr>
        <w:ind w:hanging="720"/>
        <w:rPr>
          <w:rFonts w:cs="Arial"/>
          <w:sz w:val="24"/>
          <w:szCs w:val="24"/>
        </w:rPr>
      </w:pPr>
      <w:r w:rsidRPr="001B434D">
        <w:rPr>
          <w:rFonts w:cs="Arial"/>
          <w:sz w:val="24"/>
          <w:szCs w:val="24"/>
        </w:rPr>
        <w:t>Kirkby-in-Ashfield Recre</w:t>
      </w:r>
      <w:r w:rsidR="00FF5DEA" w:rsidRPr="001B434D">
        <w:rPr>
          <w:rFonts w:cs="Arial"/>
          <w:sz w:val="24"/>
          <w:szCs w:val="24"/>
        </w:rPr>
        <w:t xml:space="preserve">ation Ground, Lord Francis </w:t>
      </w:r>
      <w:r w:rsidR="00FF6D0E" w:rsidRPr="001B434D">
        <w:rPr>
          <w:rFonts w:cs="Arial"/>
          <w:sz w:val="24"/>
          <w:szCs w:val="24"/>
        </w:rPr>
        <w:t>Park.</w:t>
      </w:r>
    </w:p>
    <w:p w14:paraId="5BF9907C" w14:textId="45B2A0A0" w:rsidR="000716A7" w:rsidRDefault="000716A7" w:rsidP="002261D0">
      <w:pPr>
        <w:pStyle w:val="BodyText"/>
        <w:numPr>
          <w:ilvl w:val="0"/>
          <w:numId w:val="41"/>
        </w:numPr>
        <w:ind w:hanging="720"/>
        <w:rPr>
          <w:rFonts w:cs="Arial"/>
          <w:sz w:val="24"/>
          <w:szCs w:val="24"/>
        </w:rPr>
      </w:pPr>
      <w:r w:rsidRPr="001B434D">
        <w:rPr>
          <w:rFonts w:cs="Arial"/>
          <w:sz w:val="24"/>
          <w:szCs w:val="24"/>
        </w:rPr>
        <w:t>Skegby Recreation Ground</w:t>
      </w:r>
      <w:r w:rsidR="0058341B" w:rsidRPr="001B434D">
        <w:rPr>
          <w:rFonts w:cs="Arial"/>
          <w:sz w:val="24"/>
          <w:szCs w:val="24"/>
        </w:rPr>
        <w:t>.</w:t>
      </w:r>
    </w:p>
    <w:p w14:paraId="75BDD9F3" w14:textId="77777777" w:rsidR="001B434D" w:rsidRPr="001B434D" w:rsidRDefault="001B434D" w:rsidP="001B434D">
      <w:pPr>
        <w:pStyle w:val="BodyText"/>
        <w:rPr>
          <w:rFonts w:cs="Arial"/>
          <w:sz w:val="24"/>
          <w:szCs w:val="24"/>
        </w:rPr>
      </w:pPr>
    </w:p>
    <w:p w14:paraId="08188628" w14:textId="3C41BC68" w:rsidR="000716A7" w:rsidRPr="001B434D" w:rsidRDefault="000716A7" w:rsidP="001B434D">
      <w:pPr>
        <w:pStyle w:val="BodyText"/>
        <w:rPr>
          <w:sz w:val="24"/>
          <w:szCs w:val="24"/>
        </w:rPr>
      </w:pPr>
      <w:r w:rsidRPr="001B434D">
        <w:rPr>
          <w:sz w:val="24"/>
          <w:szCs w:val="24"/>
        </w:rPr>
        <w:t>In each case, the value of the parcels of land is low as they are parts of larger recreational areas, which cannot be used for any other purpose. At present, there is no valuation of the land areas attributable to the Trusts. There are no other assets or liabilities relating to the</w:t>
      </w:r>
      <w:r w:rsidR="00A57A02" w:rsidRPr="001B434D">
        <w:rPr>
          <w:sz w:val="24"/>
          <w:szCs w:val="24"/>
        </w:rPr>
        <w:t xml:space="preserve"> three T</w:t>
      </w:r>
      <w:r w:rsidRPr="001B434D">
        <w:rPr>
          <w:sz w:val="24"/>
          <w:szCs w:val="24"/>
        </w:rPr>
        <w:t>rusts.</w:t>
      </w:r>
    </w:p>
    <w:bookmarkEnd w:id="51"/>
    <w:p w14:paraId="03A258A8" w14:textId="77777777" w:rsidR="00192B71" w:rsidRDefault="00192B71" w:rsidP="0081046C">
      <w:pPr>
        <w:ind w:left="0"/>
      </w:pPr>
    </w:p>
    <w:p w14:paraId="765AD055" w14:textId="77777777" w:rsidR="00192B71" w:rsidRDefault="00192B71">
      <w:pPr>
        <w:ind w:left="0"/>
      </w:pPr>
      <w:r>
        <w:br w:type="page"/>
      </w:r>
    </w:p>
    <w:p w14:paraId="094249A0" w14:textId="77777777" w:rsidR="00192B71" w:rsidRDefault="00192B71" w:rsidP="0081046C">
      <w:pPr>
        <w:ind w:left="0"/>
      </w:pPr>
    </w:p>
    <w:p w14:paraId="166E001A" w14:textId="77777777" w:rsidR="00192B71" w:rsidRDefault="00192B71" w:rsidP="0081046C">
      <w:pPr>
        <w:ind w:left="0"/>
      </w:pPr>
    </w:p>
    <w:p w14:paraId="39B520F1" w14:textId="77777777" w:rsidR="00192B71" w:rsidRDefault="00192B71" w:rsidP="0081046C">
      <w:pPr>
        <w:ind w:left="0"/>
      </w:pPr>
    </w:p>
    <w:p w14:paraId="7D1604E0" w14:textId="77777777" w:rsidR="00E770DC" w:rsidRDefault="00E770DC" w:rsidP="0081046C">
      <w:pPr>
        <w:ind w:left="0"/>
      </w:pPr>
    </w:p>
    <w:p w14:paraId="36349418" w14:textId="77777777" w:rsidR="009C7CE3" w:rsidRDefault="009C7CE3" w:rsidP="0081046C">
      <w:pPr>
        <w:ind w:left="0"/>
      </w:pPr>
    </w:p>
    <w:p w14:paraId="2E65B42F" w14:textId="77777777" w:rsidR="009C7CE3" w:rsidRDefault="009C7CE3" w:rsidP="0081046C">
      <w:pPr>
        <w:ind w:left="0"/>
      </w:pPr>
    </w:p>
    <w:p w14:paraId="3017E332" w14:textId="77777777" w:rsidR="009C7CE3" w:rsidRDefault="009C7CE3" w:rsidP="0081046C">
      <w:pPr>
        <w:ind w:left="0"/>
      </w:pPr>
    </w:p>
    <w:p w14:paraId="5538CE50" w14:textId="77777777" w:rsidR="00E770DC" w:rsidRDefault="00E770DC" w:rsidP="0081046C">
      <w:pPr>
        <w:ind w:left="0"/>
      </w:pPr>
    </w:p>
    <w:p w14:paraId="2D8698A7" w14:textId="77777777" w:rsidR="00E770DC" w:rsidRDefault="00E770DC" w:rsidP="0081046C">
      <w:pPr>
        <w:ind w:left="0"/>
      </w:pPr>
    </w:p>
    <w:p w14:paraId="1B1C4F81" w14:textId="4BB2AE0E" w:rsidR="00E770DC" w:rsidRPr="009C7CE3" w:rsidRDefault="009C7CE3" w:rsidP="009C7CE3">
      <w:pPr>
        <w:ind w:left="0"/>
        <w:jc w:val="center"/>
        <w:rPr>
          <w:b/>
          <w:bCs/>
          <w:sz w:val="48"/>
          <w:szCs w:val="48"/>
        </w:rPr>
      </w:pPr>
      <w:r w:rsidRPr="009C7CE3">
        <w:rPr>
          <w:b/>
          <w:bCs/>
          <w:sz w:val="48"/>
          <w:szCs w:val="48"/>
        </w:rPr>
        <w:t>SUPPLEMENTARY FINANCIAL STATEMENTS</w:t>
      </w:r>
    </w:p>
    <w:p w14:paraId="2632425A" w14:textId="77777777" w:rsidR="00192B71" w:rsidRDefault="00192B71" w:rsidP="0081046C">
      <w:pPr>
        <w:ind w:left="0"/>
      </w:pPr>
    </w:p>
    <w:p w14:paraId="55B561EC" w14:textId="35B30D39" w:rsidR="00BF5472" w:rsidRPr="002D45FB" w:rsidRDefault="0081046C" w:rsidP="002D45FB">
      <w:pPr>
        <w:pStyle w:val="Boxedheading1"/>
        <w:sectPr w:rsidR="00BF5472" w:rsidRPr="002D45FB" w:rsidSect="00191621">
          <w:headerReference w:type="default" r:id="rId192"/>
          <w:footerReference w:type="default" r:id="rId193"/>
          <w:pgSz w:w="11906" w:h="16838" w:code="9"/>
          <w:pgMar w:top="1440" w:right="1440" w:bottom="1440" w:left="1440" w:header="720" w:footer="720" w:gutter="0"/>
          <w:cols w:space="720"/>
          <w:titlePg/>
          <w:docGrid w:linePitch="326"/>
        </w:sectPr>
      </w:pPr>
      <w:r w:rsidRPr="002D45FB">
        <w:br w:type="page"/>
      </w:r>
    </w:p>
    <w:p w14:paraId="2A7A8ECD" w14:textId="77777777" w:rsidR="00BF5472" w:rsidRPr="007F4230" w:rsidRDefault="00BF5472" w:rsidP="007F4230">
      <w:pPr>
        <w:ind w:hanging="567"/>
        <w:rPr>
          <w:b/>
          <w:bCs/>
          <w:sz w:val="28"/>
          <w:szCs w:val="28"/>
        </w:rPr>
      </w:pPr>
      <w:r w:rsidRPr="007F4230">
        <w:rPr>
          <w:b/>
          <w:bCs/>
          <w:sz w:val="28"/>
          <w:szCs w:val="28"/>
        </w:rPr>
        <w:lastRenderedPageBreak/>
        <w:t>Housing Revenue Account – Income and Expenditure Statement</w:t>
      </w:r>
    </w:p>
    <w:p w14:paraId="3AC50FD0" w14:textId="77777777" w:rsidR="00BF5472" w:rsidRPr="00862C0D" w:rsidRDefault="00BF5472" w:rsidP="00862C0D">
      <w:pPr>
        <w:pStyle w:val="BodyText"/>
        <w:tabs>
          <w:tab w:val="clear" w:pos="567"/>
        </w:tabs>
        <w:ind w:left="0"/>
        <w:rPr>
          <w:sz w:val="24"/>
          <w:szCs w:val="24"/>
        </w:rPr>
      </w:pPr>
      <w:bookmarkStart w:id="52" w:name="OLE_LINK1"/>
      <w:r w:rsidRPr="00862C0D">
        <w:rPr>
          <w:sz w:val="24"/>
          <w:szCs w:val="24"/>
        </w:rPr>
        <w:t>The HRA Income and Expenditure statement shows the economic cost in the year of providing housing services in accordance with generally accepted accounting practices, rather than the amount to be funded from rents and government grants. Councils charge rents to cover expenditure in accordance with regulations; this may be different from the accounting cost. The increase or decrease in the year, on the basis on which rents are raised, is shown in the movement on the HRA Statement.</w:t>
      </w:r>
    </w:p>
    <w:p w14:paraId="34FC6106" w14:textId="3F2F3E7E" w:rsidR="00BF5472" w:rsidRPr="00BF5472" w:rsidRDefault="00EA271E" w:rsidP="00BF5472">
      <w:pPr>
        <w:spacing w:before="240" w:after="240"/>
        <w:ind w:left="0"/>
      </w:pPr>
      <w:r>
        <w:object w:dxaOrig="7935" w:dyaOrig="7755" w14:anchorId="0A049A08">
          <v:shape id="_x0000_i1107" type="#_x0000_t75" style="width:443.25pt;height:6in" o:ole="">
            <v:imagedata r:id="rId194" o:title=""/>
          </v:shape>
          <o:OLEObject Type="Link" ProgID="Excel.Sheet.12" ShapeID="_x0000_i1107" DrawAspect="Content" r:id="rId195" UpdateMode="Always">
            <o:LinkType>EnhancedMetaFile</o:LinkType>
            <o:LockedField>false</o:LockedField>
          </o:OLEObject>
        </w:object>
      </w:r>
    </w:p>
    <w:p w14:paraId="51230170" w14:textId="77777777" w:rsidR="00BF5472" w:rsidRPr="00BF5472" w:rsidRDefault="00BF5472" w:rsidP="00BF5472">
      <w:pPr>
        <w:tabs>
          <w:tab w:val="left" w:pos="567"/>
          <w:tab w:val="center" w:pos="6663"/>
          <w:tab w:val="center" w:pos="8505"/>
          <w:tab w:val="left" w:pos="9638"/>
          <w:tab w:val="center" w:pos="11907"/>
        </w:tabs>
        <w:spacing w:before="240" w:after="0" w:line="240" w:lineRule="auto"/>
        <w:ind w:left="0"/>
        <w:jc w:val="both"/>
        <w:rPr>
          <w:rFonts w:ascii="Times New Roman" w:eastAsia="Times New Roman" w:hAnsi="Times New Roman" w:cs="Times New Roman"/>
          <w:sz w:val="20"/>
          <w:szCs w:val="20"/>
          <w:lang w:eastAsia="en-GB"/>
        </w:rPr>
      </w:pPr>
    </w:p>
    <w:p w14:paraId="46FB12DC" w14:textId="77777777" w:rsidR="00BF5472" w:rsidRPr="00BF5472" w:rsidRDefault="00BF5472" w:rsidP="00BF5472">
      <w:pPr>
        <w:spacing w:before="240" w:after="0" w:line="240" w:lineRule="auto"/>
        <w:ind w:left="0"/>
        <w:rPr>
          <w:rFonts w:ascii="Times New Roman" w:eastAsia="Times New Roman" w:hAnsi="Times New Roman" w:cs="Times New Roman"/>
          <w:sz w:val="20"/>
          <w:szCs w:val="20"/>
          <w:lang w:eastAsia="en-GB"/>
        </w:rPr>
      </w:pPr>
      <w:r w:rsidRPr="00BF5472">
        <w:rPr>
          <w:rFonts w:eastAsia="Times New Roman" w:cs="Times New Roman"/>
          <w:sz w:val="20"/>
          <w:szCs w:val="20"/>
        </w:rPr>
        <w:br w:type="page"/>
      </w:r>
    </w:p>
    <w:p w14:paraId="290F4E5A" w14:textId="77777777" w:rsidR="00BF5472" w:rsidRPr="007F4230" w:rsidRDefault="00BF5472" w:rsidP="007F4230">
      <w:pPr>
        <w:ind w:hanging="567"/>
        <w:rPr>
          <w:b/>
          <w:bCs/>
          <w:sz w:val="32"/>
          <w:szCs w:val="32"/>
        </w:rPr>
      </w:pPr>
      <w:r w:rsidRPr="007F4230">
        <w:rPr>
          <w:b/>
          <w:bCs/>
          <w:sz w:val="32"/>
          <w:szCs w:val="32"/>
        </w:rPr>
        <w:lastRenderedPageBreak/>
        <w:t>Statement of Movement on the HRA Balance (SMB)</w:t>
      </w:r>
    </w:p>
    <w:p w14:paraId="4B3D90A9" w14:textId="77777777" w:rsidR="00BF5472" w:rsidRPr="00BF5472" w:rsidRDefault="00BF5472" w:rsidP="00BF5472">
      <w:pPr>
        <w:spacing w:before="240" w:after="240"/>
        <w:ind w:left="0"/>
      </w:pPr>
    </w:p>
    <w:p w14:paraId="13E3858E" w14:textId="4AEFD0E7" w:rsidR="00BF5472" w:rsidRPr="00BF5472" w:rsidRDefault="00EA271E" w:rsidP="00BF5472">
      <w:pPr>
        <w:tabs>
          <w:tab w:val="left" w:pos="567"/>
          <w:tab w:val="center" w:pos="6663"/>
          <w:tab w:val="center" w:pos="8505"/>
          <w:tab w:val="left" w:pos="9638"/>
          <w:tab w:val="center" w:pos="11907"/>
        </w:tabs>
        <w:spacing w:before="240" w:after="0" w:line="240" w:lineRule="auto"/>
        <w:ind w:left="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object w:dxaOrig="8925" w:dyaOrig="9285" w14:anchorId="49F85F73">
          <v:shape id="_x0000_i1108" type="#_x0000_t75" style="width:447.75pt;height:465.75pt" o:ole="">
            <v:imagedata r:id="rId196" o:title=""/>
          </v:shape>
          <o:OLEObject Type="Link" ProgID="Excel.Sheet.12" ShapeID="_x0000_i1108" DrawAspect="Content" r:id="rId197" UpdateMode="Always">
            <o:LinkType>EnhancedMetaFile</o:LinkType>
            <o:LockedField>false</o:LockedField>
          </o:OLEObject>
        </w:object>
      </w:r>
    </w:p>
    <w:p w14:paraId="1A874A1E" w14:textId="77777777" w:rsidR="00BF5472" w:rsidRPr="00BF5472" w:rsidRDefault="00BF5472" w:rsidP="00BF5472">
      <w:pPr>
        <w:spacing w:before="240" w:after="240"/>
        <w:ind w:left="0"/>
      </w:pPr>
    </w:p>
    <w:bookmarkEnd w:id="52"/>
    <w:p w14:paraId="533316D9" w14:textId="77777777" w:rsidR="00BF5472" w:rsidRPr="007F4230" w:rsidRDefault="00BF5472" w:rsidP="007F4230">
      <w:pPr>
        <w:ind w:hanging="567"/>
        <w:rPr>
          <w:b/>
          <w:bCs/>
          <w:sz w:val="32"/>
          <w:szCs w:val="32"/>
        </w:rPr>
      </w:pPr>
      <w:r w:rsidRPr="00BF5472">
        <w:br w:type="page"/>
      </w:r>
      <w:r w:rsidRPr="007F4230">
        <w:rPr>
          <w:b/>
          <w:bCs/>
          <w:sz w:val="32"/>
          <w:szCs w:val="32"/>
        </w:rPr>
        <w:lastRenderedPageBreak/>
        <w:t>Notes to the Housing Revenue Account</w:t>
      </w:r>
    </w:p>
    <w:p w14:paraId="6A005447" w14:textId="77777777" w:rsidR="00BF5472" w:rsidRPr="00BF5472" w:rsidRDefault="00BF5472" w:rsidP="002261D0">
      <w:pPr>
        <w:numPr>
          <w:ilvl w:val="0"/>
          <w:numId w:val="14"/>
        </w:numPr>
        <w:spacing w:before="240" w:after="0" w:line="240" w:lineRule="auto"/>
        <w:ind w:left="426" w:hanging="426"/>
        <w:contextualSpacing/>
        <w:rPr>
          <w:rFonts w:eastAsia="Calibri" w:cs="Times New Roman"/>
          <w:b/>
          <w:bCs/>
          <w:szCs w:val="20"/>
        </w:rPr>
      </w:pPr>
      <w:r w:rsidRPr="00BF5472">
        <w:rPr>
          <w:rFonts w:eastAsia="Calibri" w:cs="Times New Roman"/>
          <w:b/>
          <w:bCs/>
          <w:szCs w:val="20"/>
        </w:rPr>
        <w:t>The number and types of dwellings in the housing stock</w:t>
      </w:r>
    </w:p>
    <w:p w14:paraId="29AE12A4" w14:textId="44E6982D" w:rsidR="00BF5472" w:rsidRPr="00BF5472" w:rsidRDefault="00BF5472" w:rsidP="00BF4412">
      <w:pPr>
        <w:tabs>
          <w:tab w:val="num" w:pos="142"/>
          <w:tab w:val="center" w:pos="3544"/>
          <w:tab w:val="center" w:pos="8505"/>
          <w:tab w:val="left" w:pos="9638"/>
          <w:tab w:val="center" w:pos="11907"/>
        </w:tabs>
        <w:spacing w:before="240" w:after="0" w:line="240" w:lineRule="auto"/>
        <w:ind w:left="0" w:firstLine="426"/>
        <w:rPr>
          <w:rFonts w:eastAsia="Times New Roman" w:cs="Times New Roman"/>
          <w:b/>
          <w:szCs w:val="24"/>
        </w:rPr>
      </w:pPr>
      <w:r w:rsidRPr="00BF5472">
        <w:rPr>
          <w:rFonts w:eastAsia="Times New Roman" w:cs="Times New Roman"/>
          <w:b/>
          <w:szCs w:val="24"/>
        </w:rPr>
        <w:tab/>
      </w:r>
      <w:r w:rsidR="00EA271E">
        <w:rPr>
          <w:rFonts w:eastAsia="Times New Roman" w:cs="Times New Roman"/>
          <w:b/>
          <w:szCs w:val="24"/>
        </w:rPr>
        <w:object w:dxaOrig="6120" w:dyaOrig="2625" w14:anchorId="174489E5">
          <v:shape id="_x0000_i1109" type="#_x0000_t75" style="width:324pt;height:125.25pt" o:ole="">
            <v:imagedata r:id="rId198" o:title=""/>
          </v:shape>
          <o:OLEObject Type="Link" ProgID="Excel.Sheet.12" ShapeID="_x0000_i1109" DrawAspect="Content" r:id="rId199" UpdateMode="Always">
            <o:LinkType>EnhancedMetaFile</o:LinkType>
            <o:LockedField>false</o:LockedField>
            <o:FieldCodes>\* MERGEFORMAT</o:FieldCodes>
          </o:OLEObject>
        </w:object>
      </w:r>
    </w:p>
    <w:p w14:paraId="160DF82B" w14:textId="77777777" w:rsidR="00BF5472" w:rsidRPr="00BF5472" w:rsidRDefault="00BF5472" w:rsidP="00BF5472">
      <w:pPr>
        <w:tabs>
          <w:tab w:val="num" w:pos="142"/>
          <w:tab w:val="center" w:pos="6663"/>
          <w:tab w:val="center" w:pos="8505"/>
          <w:tab w:val="left" w:pos="9638"/>
          <w:tab w:val="center" w:pos="11907"/>
        </w:tabs>
        <w:spacing w:before="240" w:after="0" w:line="240" w:lineRule="auto"/>
        <w:ind w:left="0"/>
        <w:jc w:val="both"/>
        <w:rPr>
          <w:rFonts w:eastAsia="Times New Roman" w:cs="Times New Roman"/>
          <w:b/>
          <w:szCs w:val="24"/>
        </w:rPr>
      </w:pPr>
    </w:p>
    <w:p w14:paraId="30F65440" w14:textId="77777777" w:rsidR="00BF5472" w:rsidRPr="00BF5472" w:rsidRDefault="00BF5472" w:rsidP="002261D0">
      <w:pPr>
        <w:numPr>
          <w:ilvl w:val="0"/>
          <w:numId w:val="14"/>
        </w:numPr>
        <w:spacing w:before="240" w:after="0" w:line="240" w:lineRule="auto"/>
        <w:ind w:left="426" w:hanging="426"/>
        <w:contextualSpacing/>
        <w:rPr>
          <w:rFonts w:eastAsia="Calibri" w:cs="Times New Roman"/>
          <w:b/>
          <w:bCs/>
          <w:szCs w:val="20"/>
        </w:rPr>
      </w:pPr>
      <w:r w:rsidRPr="00BF5472">
        <w:rPr>
          <w:rFonts w:eastAsia="Calibri" w:cs="Times New Roman"/>
          <w:b/>
          <w:bCs/>
          <w:szCs w:val="20"/>
        </w:rPr>
        <w:t>Housing stock valuations</w:t>
      </w:r>
    </w:p>
    <w:p w14:paraId="750AF1CA" w14:textId="518647D0" w:rsidR="00BF5472" w:rsidRDefault="00BF5472" w:rsidP="00BF5472"/>
    <w:p w14:paraId="5199FDB7" w14:textId="05AA5E63" w:rsidR="00BF5472" w:rsidRDefault="00EA271E" w:rsidP="00BF5472">
      <w:r>
        <w:object w:dxaOrig="6120" w:dyaOrig="2955" w14:anchorId="417F1FE5">
          <v:shape id="_x0000_i1110" type="#_x0000_t75" style="width:306.75pt;height:148.5pt" o:ole="">
            <v:imagedata r:id="rId200" o:title=""/>
          </v:shape>
          <o:OLEObject Type="Link" ProgID="Excel.Sheet.12" ShapeID="_x0000_i1110" DrawAspect="Content" r:id="rId201" UpdateMode="Always">
            <o:LinkType>EnhancedMetaFile</o:LinkType>
            <o:LockedField>false</o:LockedField>
          </o:OLEObject>
        </w:object>
      </w:r>
    </w:p>
    <w:p w14:paraId="558C3984" w14:textId="77777777" w:rsidR="00BF5472" w:rsidRPr="00BF5472" w:rsidRDefault="00BF5472" w:rsidP="00BF5472"/>
    <w:p w14:paraId="3FEACAB8" w14:textId="77777777" w:rsidR="00BF5472" w:rsidRPr="00BF5472" w:rsidRDefault="00BF5472" w:rsidP="002261D0">
      <w:pPr>
        <w:numPr>
          <w:ilvl w:val="0"/>
          <w:numId w:val="14"/>
        </w:numPr>
        <w:spacing w:before="240" w:after="0" w:line="240" w:lineRule="auto"/>
        <w:ind w:left="426" w:hanging="426"/>
        <w:contextualSpacing/>
        <w:rPr>
          <w:rFonts w:eastAsia="Calibri" w:cs="Times New Roman"/>
          <w:b/>
          <w:bCs/>
          <w:szCs w:val="20"/>
        </w:rPr>
      </w:pPr>
      <w:r w:rsidRPr="00BF5472">
        <w:rPr>
          <w:rFonts w:eastAsia="Calibri" w:cs="Times New Roman"/>
          <w:b/>
          <w:bCs/>
          <w:szCs w:val="20"/>
        </w:rPr>
        <w:t>Vacant Possession Value of Council Dwellings</w:t>
      </w:r>
    </w:p>
    <w:p w14:paraId="2D6FC3E5" w14:textId="71314251" w:rsidR="00BF5472" w:rsidRPr="00BF5472" w:rsidRDefault="00EA271E" w:rsidP="000E1810">
      <w:pPr>
        <w:tabs>
          <w:tab w:val="num" w:pos="142"/>
        </w:tabs>
        <w:spacing w:before="240" w:after="240"/>
        <w:ind w:left="426"/>
      </w:pPr>
      <w:r>
        <w:object w:dxaOrig="6120" w:dyaOrig="2175" w14:anchorId="6FE8E724">
          <v:shape id="_x0000_i1111" type="#_x0000_t75" style="width:306.75pt;height:108pt" o:ole="">
            <v:imagedata r:id="rId202" o:title=""/>
          </v:shape>
          <o:OLEObject Type="Link" ProgID="Excel.Sheet.12" ShapeID="_x0000_i1111" DrawAspect="Content" r:id="rId203" UpdateMode="Always">
            <o:LinkType>EnhancedMetaFile</o:LinkType>
            <o:LockedField>false</o:LockedField>
          </o:OLEObject>
        </w:object>
      </w:r>
    </w:p>
    <w:p w14:paraId="33BAF3DF" w14:textId="77777777" w:rsidR="00BF5472" w:rsidRPr="00862C0D" w:rsidRDefault="00BF5472" w:rsidP="00862C0D">
      <w:pPr>
        <w:pStyle w:val="BodyText"/>
        <w:tabs>
          <w:tab w:val="clear" w:pos="567"/>
          <w:tab w:val="left" w:pos="1276"/>
        </w:tabs>
        <w:ind w:left="426"/>
        <w:rPr>
          <w:sz w:val="24"/>
          <w:szCs w:val="24"/>
        </w:rPr>
      </w:pPr>
      <w:r w:rsidRPr="00862C0D">
        <w:rPr>
          <w:sz w:val="24"/>
          <w:szCs w:val="24"/>
        </w:rPr>
        <w:t xml:space="preserve">The ‘difference’ between the market value and the Balance Sheet value for dwellings represents the economic cost to the Government of providing Council housing at less than open market rents. The vacant property adjustment factor for the East Midlands is </w:t>
      </w:r>
      <w:r w:rsidRPr="00882459">
        <w:rPr>
          <w:sz w:val="24"/>
          <w:szCs w:val="24"/>
        </w:rPr>
        <w:t>42%.</w:t>
      </w:r>
    </w:p>
    <w:p w14:paraId="262A7706" w14:textId="77777777" w:rsidR="00BF5472" w:rsidRPr="00BF5472" w:rsidRDefault="00BF5472" w:rsidP="00BF5472">
      <w:pPr>
        <w:tabs>
          <w:tab w:val="num" w:pos="142"/>
        </w:tabs>
        <w:spacing w:before="240" w:after="240"/>
        <w:ind w:left="0"/>
      </w:pPr>
    </w:p>
    <w:p w14:paraId="4624DFD2" w14:textId="77777777" w:rsidR="00BF5472" w:rsidRDefault="00BF5472" w:rsidP="00BF5472">
      <w:pPr>
        <w:tabs>
          <w:tab w:val="num" w:pos="142"/>
        </w:tabs>
        <w:spacing w:before="240" w:after="240"/>
        <w:ind w:left="0"/>
      </w:pPr>
    </w:p>
    <w:p w14:paraId="3DA4395A" w14:textId="77777777" w:rsidR="004A577E" w:rsidRPr="00BF5472" w:rsidRDefault="004A577E" w:rsidP="00BF5472">
      <w:pPr>
        <w:tabs>
          <w:tab w:val="num" w:pos="142"/>
        </w:tabs>
        <w:spacing w:before="240" w:after="240"/>
        <w:ind w:left="0"/>
      </w:pPr>
    </w:p>
    <w:p w14:paraId="0FAB4F70" w14:textId="77777777" w:rsidR="00BF5472" w:rsidRPr="00862C0D" w:rsidRDefault="00BF5472" w:rsidP="002261D0">
      <w:pPr>
        <w:numPr>
          <w:ilvl w:val="0"/>
          <w:numId w:val="14"/>
        </w:numPr>
        <w:spacing w:before="240" w:after="0" w:line="240" w:lineRule="auto"/>
        <w:ind w:left="426" w:hanging="426"/>
        <w:contextualSpacing/>
        <w:rPr>
          <w:rFonts w:eastAsia="Calibri" w:cs="Arial"/>
          <w:b/>
          <w:bCs/>
          <w:iCs/>
          <w:szCs w:val="20"/>
        </w:rPr>
      </w:pPr>
      <w:r w:rsidRPr="00BF5472">
        <w:rPr>
          <w:rFonts w:eastAsia="Calibri" w:cs="Times New Roman"/>
          <w:b/>
          <w:bCs/>
          <w:szCs w:val="20"/>
        </w:rPr>
        <w:t>Major Repairs Reserve</w:t>
      </w:r>
    </w:p>
    <w:p w14:paraId="4970F866" w14:textId="77777777" w:rsidR="00862C0D" w:rsidRPr="00BF5472" w:rsidRDefault="00862C0D" w:rsidP="00862C0D">
      <w:pPr>
        <w:spacing w:before="240" w:after="0" w:line="240" w:lineRule="auto"/>
        <w:ind w:left="0"/>
        <w:contextualSpacing/>
        <w:rPr>
          <w:rFonts w:eastAsia="Calibri" w:cs="Arial"/>
          <w:b/>
          <w:bCs/>
          <w:iCs/>
          <w:szCs w:val="20"/>
        </w:rPr>
      </w:pPr>
    </w:p>
    <w:p w14:paraId="3A132E7D" w14:textId="77777777" w:rsidR="00BF5472" w:rsidRPr="00862C0D" w:rsidRDefault="00BF5472" w:rsidP="00862C0D">
      <w:pPr>
        <w:pStyle w:val="BodyText"/>
        <w:rPr>
          <w:sz w:val="24"/>
          <w:szCs w:val="24"/>
        </w:rPr>
      </w:pPr>
      <w:r w:rsidRPr="00862C0D">
        <w:rPr>
          <w:sz w:val="24"/>
          <w:szCs w:val="24"/>
        </w:rPr>
        <w:t>During 2001/02, the Council established a Major Repairs Reserve. The reserve is utilised to fund capital expenditure on Council properties.</w:t>
      </w:r>
    </w:p>
    <w:p w14:paraId="0CEB5119" w14:textId="06AE5DEA" w:rsidR="00BF5472" w:rsidRPr="00BF5472" w:rsidRDefault="00EA271E" w:rsidP="00BF4412">
      <w:pPr>
        <w:tabs>
          <w:tab w:val="num" w:pos="284"/>
          <w:tab w:val="left" w:pos="426"/>
          <w:tab w:val="left" w:pos="567"/>
          <w:tab w:val="left" w:pos="5670"/>
          <w:tab w:val="center" w:pos="6663"/>
          <w:tab w:val="center" w:pos="8505"/>
          <w:tab w:val="left" w:pos="9638"/>
          <w:tab w:val="center" w:pos="11907"/>
        </w:tabs>
        <w:spacing w:before="240" w:after="0" w:line="240" w:lineRule="auto"/>
        <w:ind w:left="568" w:hanging="142"/>
        <w:jc w:val="both"/>
        <w:rPr>
          <w:rFonts w:eastAsia="Times New Roman" w:cs="Times New Roman"/>
          <w:szCs w:val="24"/>
        </w:rPr>
      </w:pPr>
      <w:r>
        <w:rPr>
          <w:rFonts w:eastAsia="Times New Roman" w:cs="Times New Roman"/>
          <w:szCs w:val="24"/>
        </w:rPr>
        <w:object w:dxaOrig="6120" w:dyaOrig="2295" w14:anchorId="34BB4C45">
          <v:shape id="_x0000_i1112" type="#_x0000_t75" style="width:306.75pt;height:114.75pt" o:ole="">
            <v:imagedata r:id="rId204" o:title=""/>
          </v:shape>
          <o:OLEObject Type="Link" ProgID="Excel.Sheet.12" ShapeID="_x0000_i1112" DrawAspect="Content" r:id="rId205" UpdateMode="Always">
            <o:LinkType>EnhancedMetaFile</o:LinkType>
            <o:LockedField>false</o:LockedField>
          </o:OLEObject>
        </w:object>
      </w:r>
    </w:p>
    <w:p w14:paraId="3A92DDD6" w14:textId="77777777" w:rsidR="00BF5472" w:rsidRPr="00BF5472" w:rsidRDefault="00BF5472" w:rsidP="00BF5472">
      <w:pPr>
        <w:tabs>
          <w:tab w:val="num" w:pos="142"/>
          <w:tab w:val="left" w:pos="567"/>
          <w:tab w:val="left" w:pos="5670"/>
          <w:tab w:val="center" w:pos="6663"/>
          <w:tab w:val="center" w:pos="8505"/>
          <w:tab w:val="left" w:pos="9638"/>
          <w:tab w:val="center" w:pos="11907"/>
        </w:tabs>
        <w:spacing w:before="240" w:after="0" w:line="240" w:lineRule="auto"/>
        <w:ind w:left="0"/>
        <w:jc w:val="both"/>
        <w:rPr>
          <w:rFonts w:eastAsia="Times New Roman" w:cs="Times New Roman"/>
          <w:szCs w:val="24"/>
        </w:rPr>
      </w:pPr>
    </w:p>
    <w:p w14:paraId="2F552599" w14:textId="77777777" w:rsidR="00BF5472" w:rsidRPr="00BF5472" w:rsidRDefault="00BF5472" w:rsidP="002261D0">
      <w:pPr>
        <w:numPr>
          <w:ilvl w:val="0"/>
          <w:numId w:val="14"/>
        </w:numPr>
        <w:spacing w:before="240" w:after="0" w:line="240" w:lineRule="auto"/>
        <w:ind w:left="284" w:hanging="284"/>
        <w:contextualSpacing/>
        <w:rPr>
          <w:rFonts w:eastAsia="Calibri" w:cs="Times New Roman"/>
          <w:b/>
          <w:bCs/>
          <w:szCs w:val="20"/>
          <w:lang w:eastAsia="en-GB"/>
        </w:rPr>
      </w:pPr>
      <w:r w:rsidRPr="00BF5472">
        <w:rPr>
          <w:rFonts w:eastAsia="Calibri" w:cs="Times New Roman"/>
          <w:b/>
          <w:bCs/>
          <w:szCs w:val="20"/>
        </w:rPr>
        <w:t xml:space="preserve">Capital Expenditure </w:t>
      </w:r>
    </w:p>
    <w:p w14:paraId="709023AA" w14:textId="2CCA6E74" w:rsidR="00BF5472" w:rsidRPr="00BF5472" w:rsidRDefault="00EA271E" w:rsidP="00286BC6">
      <w:pPr>
        <w:tabs>
          <w:tab w:val="num" w:pos="142"/>
        </w:tabs>
        <w:spacing w:before="240" w:after="240"/>
        <w:ind w:left="284"/>
        <w:rPr>
          <w:lang w:eastAsia="en-GB"/>
        </w:rPr>
      </w:pPr>
      <w:r>
        <w:rPr>
          <w:lang w:eastAsia="en-GB"/>
        </w:rPr>
        <w:object w:dxaOrig="6120" w:dyaOrig="4395" w14:anchorId="576FF821">
          <v:shape id="_x0000_i1113" type="#_x0000_t75" style="width:306.75pt;height:220.5pt" o:ole="">
            <v:imagedata r:id="rId206" o:title=""/>
          </v:shape>
          <o:OLEObject Type="Link" ProgID="Excel.Sheet.12" ShapeID="_x0000_i1113" DrawAspect="Content" r:id="rId207" UpdateMode="Always">
            <o:LinkType>EnhancedMetaFile</o:LinkType>
            <o:LockedField>false</o:LockedField>
          </o:OLEObject>
        </w:object>
      </w:r>
    </w:p>
    <w:p w14:paraId="64B51CBA" w14:textId="77777777" w:rsidR="00BF5472" w:rsidRPr="00BF5472" w:rsidRDefault="00BF5472" w:rsidP="00BF5472">
      <w:pPr>
        <w:tabs>
          <w:tab w:val="num" w:pos="142"/>
        </w:tabs>
        <w:spacing w:before="240" w:after="240"/>
        <w:ind w:left="0"/>
        <w:rPr>
          <w:lang w:eastAsia="en-GB"/>
        </w:rPr>
      </w:pPr>
    </w:p>
    <w:p w14:paraId="131C0209" w14:textId="77777777" w:rsidR="00BF5472" w:rsidRPr="00BF5472" w:rsidRDefault="00BF5472" w:rsidP="002261D0">
      <w:pPr>
        <w:numPr>
          <w:ilvl w:val="0"/>
          <w:numId w:val="14"/>
        </w:numPr>
        <w:spacing w:before="240" w:after="0" w:line="240" w:lineRule="auto"/>
        <w:ind w:left="284" w:hanging="284"/>
        <w:contextualSpacing/>
        <w:rPr>
          <w:rFonts w:eastAsia="Calibri" w:cs="Times New Roman"/>
          <w:b/>
          <w:bCs/>
          <w:szCs w:val="20"/>
        </w:rPr>
      </w:pPr>
      <w:r w:rsidRPr="00BF5472">
        <w:rPr>
          <w:rFonts w:eastAsia="Calibri" w:cs="Times New Roman"/>
          <w:b/>
          <w:bCs/>
          <w:szCs w:val="20"/>
        </w:rPr>
        <w:t xml:space="preserve">Capital Receipts from Disposal of Assets </w:t>
      </w:r>
    </w:p>
    <w:p w14:paraId="3486CD6A" w14:textId="061E9F89" w:rsidR="00BF5472" w:rsidRPr="00BF5472" w:rsidRDefault="00EA271E" w:rsidP="00286BC6">
      <w:pPr>
        <w:widowControl w:val="0"/>
        <w:tabs>
          <w:tab w:val="num" w:pos="142"/>
          <w:tab w:val="decimal" w:pos="3120"/>
          <w:tab w:val="decimal" w:pos="4560"/>
          <w:tab w:val="decimal" w:pos="6000"/>
          <w:tab w:val="decimal" w:pos="7440"/>
          <w:tab w:val="decimal" w:pos="8880"/>
        </w:tabs>
        <w:spacing w:before="240" w:after="0" w:line="240" w:lineRule="auto"/>
        <w:ind w:left="284"/>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object w:dxaOrig="6120" w:dyaOrig="1245" w14:anchorId="02C50F83">
          <v:shape id="_x0000_i1114" type="#_x0000_t75" style="width:306.75pt;height:62.25pt" o:ole="">
            <v:imagedata r:id="rId208" o:title=""/>
          </v:shape>
          <o:OLEObject Type="Link" ProgID="Excel.Sheet.12" ShapeID="_x0000_i1114" DrawAspect="Content" r:id="rId209" UpdateMode="Always">
            <o:LinkType>EnhancedMetaFile</o:LinkType>
            <o:LockedField>false</o:LockedField>
          </o:OLEObject>
        </w:object>
      </w:r>
    </w:p>
    <w:p w14:paraId="3283338D" w14:textId="77777777" w:rsidR="00BF5472" w:rsidRPr="00BF5472" w:rsidRDefault="00BF5472" w:rsidP="00BF5472">
      <w:pPr>
        <w:widowControl w:val="0"/>
        <w:tabs>
          <w:tab w:val="num" w:pos="142"/>
          <w:tab w:val="decimal" w:pos="3120"/>
          <w:tab w:val="decimal" w:pos="4560"/>
          <w:tab w:val="decimal" w:pos="6000"/>
          <w:tab w:val="decimal" w:pos="7440"/>
          <w:tab w:val="decimal" w:pos="8880"/>
        </w:tabs>
        <w:spacing w:before="240" w:after="0" w:line="240" w:lineRule="auto"/>
        <w:ind w:left="0"/>
        <w:rPr>
          <w:rFonts w:ascii="Times New Roman" w:eastAsia="Times New Roman" w:hAnsi="Times New Roman" w:cs="Times New Roman"/>
          <w:sz w:val="20"/>
          <w:szCs w:val="20"/>
          <w:lang w:eastAsia="en-GB"/>
        </w:rPr>
      </w:pPr>
    </w:p>
    <w:p w14:paraId="299E498C" w14:textId="77777777" w:rsidR="00BF5472" w:rsidRDefault="00BF5472" w:rsidP="00BF5472">
      <w:pPr>
        <w:widowControl w:val="0"/>
        <w:tabs>
          <w:tab w:val="num" w:pos="142"/>
          <w:tab w:val="decimal" w:pos="3120"/>
          <w:tab w:val="decimal" w:pos="4560"/>
          <w:tab w:val="decimal" w:pos="6000"/>
          <w:tab w:val="decimal" w:pos="7440"/>
          <w:tab w:val="decimal" w:pos="8880"/>
        </w:tabs>
        <w:spacing w:before="240" w:after="0" w:line="240" w:lineRule="auto"/>
        <w:ind w:left="0"/>
        <w:rPr>
          <w:rFonts w:ascii="Times New Roman" w:eastAsia="Times New Roman" w:hAnsi="Times New Roman" w:cs="Times New Roman"/>
          <w:sz w:val="20"/>
          <w:szCs w:val="20"/>
          <w:lang w:eastAsia="en-GB"/>
        </w:rPr>
      </w:pPr>
    </w:p>
    <w:p w14:paraId="0462FC24" w14:textId="77777777" w:rsidR="004A577E" w:rsidRDefault="004A577E" w:rsidP="00BF5472">
      <w:pPr>
        <w:widowControl w:val="0"/>
        <w:tabs>
          <w:tab w:val="num" w:pos="142"/>
          <w:tab w:val="decimal" w:pos="3120"/>
          <w:tab w:val="decimal" w:pos="4560"/>
          <w:tab w:val="decimal" w:pos="6000"/>
          <w:tab w:val="decimal" w:pos="7440"/>
          <w:tab w:val="decimal" w:pos="8880"/>
        </w:tabs>
        <w:spacing w:before="240" w:after="0" w:line="240" w:lineRule="auto"/>
        <w:ind w:left="0"/>
        <w:rPr>
          <w:rFonts w:ascii="Times New Roman" w:eastAsia="Times New Roman" w:hAnsi="Times New Roman" w:cs="Times New Roman"/>
          <w:sz w:val="20"/>
          <w:szCs w:val="20"/>
          <w:lang w:eastAsia="en-GB"/>
        </w:rPr>
      </w:pPr>
    </w:p>
    <w:p w14:paraId="27F20550" w14:textId="77777777" w:rsidR="004A577E" w:rsidRDefault="004A577E" w:rsidP="00BF5472">
      <w:pPr>
        <w:widowControl w:val="0"/>
        <w:tabs>
          <w:tab w:val="num" w:pos="142"/>
          <w:tab w:val="decimal" w:pos="3120"/>
          <w:tab w:val="decimal" w:pos="4560"/>
          <w:tab w:val="decimal" w:pos="6000"/>
          <w:tab w:val="decimal" w:pos="7440"/>
          <w:tab w:val="decimal" w:pos="8880"/>
        </w:tabs>
        <w:spacing w:before="240" w:after="0" w:line="240" w:lineRule="auto"/>
        <w:ind w:left="0"/>
        <w:rPr>
          <w:rFonts w:ascii="Times New Roman" w:eastAsia="Times New Roman" w:hAnsi="Times New Roman" w:cs="Times New Roman"/>
          <w:sz w:val="20"/>
          <w:szCs w:val="20"/>
          <w:lang w:eastAsia="en-GB"/>
        </w:rPr>
      </w:pPr>
    </w:p>
    <w:p w14:paraId="68821CA8" w14:textId="77777777" w:rsidR="004A577E" w:rsidRDefault="004A577E" w:rsidP="00BF5472">
      <w:pPr>
        <w:widowControl w:val="0"/>
        <w:tabs>
          <w:tab w:val="num" w:pos="142"/>
          <w:tab w:val="decimal" w:pos="3120"/>
          <w:tab w:val="decimal" w:pos="4560"/>
          <w:tab w:val="decimal" w:pos="6000"/>
          <w:tab w:val="decimal" w:pos="7440"/>
          <w:tab w:val="decimal" w:pos="8880"/>
        </w:tabs>
        <w:spacing w:before="240" w:after="0" w:line="240" w:lineRule="auto"/>
        <w:ind w:left="0"/>
        <w:rPr>
          <w:rFonts w:ascii="Times New Roman" w:eastAsia="Times New Roman" w:hAnsi="Times New Roman" w:cs="Times New Roman"/>
          <w:sz w:val="20"/>
          <w:szCs w:val="20"/>
          <w:lang w:eastAsia="en-GB"/>
        </w:rPr>
      </w:pPr>
    </w:p>
    <w:p w14:paraId="21C6F7DF" w14:textId="77777777" w:rsidR="004A577E" w:rsidRPr="00BF5472" w:rsidRDefault="004A577E" w:rsidP="00BF5472">
      <w:pPr>
        <w:widowControl w:val="0"/>
        <w:tabs>
          <w:tab w:val="num" w:pos="142"/>
          <w:tab w:val="decimal" w:pos="3120"/>
          <w:tab w:val="decimal" w:pos="4560"/>
          <w:tab w:val="decimal" w:pos="6000"/>
          <w:tab w:val="decimal" w:pos="7440"/>
          <w:tab w:val="decimal" w:pos="8880"/>
        </w:tabs>
        <w:spacing w:before="240" w:after="0" w:line="240" w:lineRule="auto"/>
        <w:ind w:left="0"/>
        <w:rPr>
          <w:rFonts w:ascii="Times New Roman" w:eastAsia="Times New Roman" w:hAnsi="Times New Roman" w:cs="Times New Roman"/>
          <w:sz w:val="20"/>
          <w:szCs w:val="20"/>
          <w:lang w:eastAsia="en-GB"/>
        </w:rPr>
      </w:pPr>
    </w:p>
    <w:p w14:paraId="38785A60" w14:textId="77777777" w:rsidR="00BF5472" w:rsidRPr="00BF5472" w:rsidRDefault="00BF5472" w:rsidP="002261D0">
      <w:pPr>
        <w:numPr>
          <w:ilvl w:val="0"/>
          <w:numId w:val="14"/>
        </w:numPr>
        <w:spacing w:before="240" w:after="0" w:line="240" w:lineRule="auto"/>
        <w:ind w:left="426" w:right="379" w:hanging="426"/>
        <w:contextualSpacing/>
        <w:rPr>
          <w:rFonts w:eastAsia="Calibri" w:cs="Times New Roman"/>
          <w:b/>
          <w:bCs/>
          <w:szCs w:val="20"/>
        </w:rPr>
      </w:pPr>
      <w:r w:rsidRPr="00BF5472">
        <w:rPr>
          <w:rFonts w:eastAsia="Calibri" w:cs="Times New Roman"/>
          <w:b/>
          <w:bCs/>
          <w:szCs w:val="20"/>
        </w:rPr>
        <w:t>HRA Earmarked Reserves</w:t>
      </w:r>
    </w:p>
    <w:p w14:paraId="7C2FD888" w14:textId="2945F96F" w:rsidR="00BF5472" w:rsidRPr="00BF5472" w:rsidRDefault="00EA271E" w:rsidP="001D089E">
      <w:pPr>
        <w:spacing w:before="240" w:after="0" w:line="240" w:lineRule="auto"/>
        <w:ind w:left="400" w:right="379"/>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7770" w:dyaOrig="4005" w14:anchorId="10A66DD5">
          <v:shape id="_x0000_i1115" type="#_x0000_t75" style="width:390.75pt;height:200.25pt" o:ole="">
            <v:imagedata r:id="rId210" o:title=""/>
          </v:shape>
          <o:OLEObject Type="Link" ProgID="Excel.Sheet.12" ShapeID="_x0000_i1115" DrawAspect="Content" r:id="rId211" UpdateMode="Always">
            <o:LinkType>EnhancedMetaFile</o:LinkType>
            <o:LockedField>false</o:LockedField>
          </o:OLEObject>
        </w:object>
      </w:r>
    </w:p>
    <w:p w14:paraId="37AAFEDE" w14:textId="19BD43D1" w:rsidR="001D089E" w:rsidRPr="00862C0D" w:rsidRDefault="001D089E" w:rsidP="00862C0D">
      <w:pPr>
        <w:pStyle w:val="BodyText"/>
        <w:rPr>
          <w:b/>
          <w:bCs/>
          <w:sz w:val="24"/>
          <w:szCs w:val="24"/>
        </w:rPr>
      </w:pPr>
      <w:r w:rsidRPr="00862C0D">
        <w:rPr>
          <w:b/>
          <w:bCs/>
          <w:sz w:val="24"/>
          <w:szCs w:val="24"/>
        </w:rPr>
        <w:t>Revenue Grants</w:t>
      </w:r>
    </w:p>
    <w:p w14:paraId="745DD9BF" w14:textId="26CC85F5" w:rsidR="001D089E" w:rsidRDefault="001D089E" w:rsidP="00862C0D">
      <w:pPr>
        <w:pStyle w:val="BodyText"/>
        <w:rPr>
          <w:sz w:val="24"/>
          <w:szCs w:val="24"/>
        </w:rPr>
      </w:pPr>
      <w:r w:rsidRPr="00862C0D">
        <w:rPr>
          <w:sz w:val="24"/>
          <w:szCs w:val="24"/>
        </w:rPr>
        <w:t>To fund the tenant surveys and the management information required to produce the Tenant Satisfaction Measurement performance indicators</w:t>
      </w:r>
    </w:p>
    <w:p w14:paraId="137D99B9" w14:textId="77777777" w:rsidR="00862C0D" w:rsidRPr="00862C0D" w:rsidRDefault="00862C0D" w:rsidP="00862C0D">
      <w:pPr>
        <w:pStyle w:val="BodyText"/>
        <w:rPr>
          <w:sz w:val="24"/>
          <w:szCs w:val="24"/>
        </w:rPr>
      </w:pPr>
    </w:p>
    <w:p w14:paraId="66D2A612" w14:textId="36006AB5" w:rsidR="00BF5472" w:rsidRPr="00862C0D" w:rsidRDefault="00BF5472" w:rsidP="00862C0D">
      <w:pPr>
        <w:pStyle w:val="BodyText"/>
        <w:rPr>
          <w:b/>
          <w:bCs/>
          <w:sz w:val="24"/>
          <w:szCs w:val="24"/>
        </w:rPr>
      </w:pPr>
      <w:r w:rsidRPr="00862C0D">
        <w:rPr>
          <w:b/>
          <w:bCs/>
          <w:sz w:val="24"/>
          <w:szCs w:val="24"/>
        </w:rPr>
        <w:t>Eco-Funding Reserve</w:t>
      </w:r>
    </w:p>
    <w:p w14:paraId="3A39E0E6" w14:textId="77777777" w:rsidR="00BF5472" w:rsidRDefault="00BF5472" w:rsidP="00862C0D">
      <w:pPr>
        <w:pStyle w:val="BodyText"/>
        <w:rPr>
          <w:sz w:val="24"/>
          <w:szCs w:val="24"/>
        </w:rPr>
      </w:pPr>
      <w:r w:rsidRPr="00862C0D">
        <w:rPr>
          <w:sz w:val="24"/>
          <w:szCs w:val="24"/>
        </w:rPr>
        <w:t>This was established to help fund future carbon saving or renewable energy works.</w:t>
      </w:r>
    </w:p>
    <w:p w14:paraId="28D1F857" w14:textId="77777777" w:rsidR="00862C0D" w:rsidRPr="00862C0D" w:rsidRDefault="00862C0D" w:rsidP="00862C0D">
      <w:pPr>
        <w:pStyle w:val="BodyText"/>
        <w:rPr>
          <w:sz w:val="24"/>
          <w:szCs w:val="24"/>
        </w:rPr>
      </w:pPr>
    </w:p>
    <w:p w14:paraId="5975A1A8" w14:textId="2F5C6593" w:rsidR="00BF5472" w:rsidRPr="00862C0D" w:rsidRDefault="00BF5472" w:rsidP="00862C0D">
      <w:pPr>
        <w:pStyle w:val="BodyText"/>
        <w:rPr>
          <w:b/>
          <w:bCs/>
          <w:sz w:val="24"/>
          <w:szCs w:val="24"/>
        </w:rPr>
      </w:pPr>
      <w:r w:rsidRPr="00862C0D">
        <w:rPr>
          <w:b/>
          <w:bCs/>
          <w:sz w:val="24"/>
          <w:szCs w:val="24"/>
        </w:rPr>
        <w:t>Insurance Reserve</w:t>
      </w:r>
    </w:p>
    <w:p w14:paraId="10C79C86" w14:textId="77777777" w:rsidR="00BF5472" w:rsidRDefault="00BF5472" w:rsidP="00862C0D">
      <w:pPr>
        <w:pStyle w:val="BodyText"/>
        <w:rPr>
          <w:sz w:val="24"/>
          <w:szCs w:val="24"/>
        </w:rPr>
      </w:pPr>
      <w:r w:rsidRPr="00862C0D">
        <w:rPr>
          <w:sz w:val="24"/>
          <w:szCs w:val="24"/>
        </w:rPr>
        <w:t>To fund new in-year claims and increases to the insurance provision. Such movements are not budgeted for as this is based upon claims received and settled during the period.</w:t>
      </w:r>
    </w:p>
    <w:p w14:paraId="62E084F5" w14:textId="77777777" w:rsidR="00862C0D" w:rsidRPr="00862C0D" w:rsidRDefault="00862C0D" w:rsidP="00862C0D">
      <w:pPr>
        <w:pStyle w:val="BodyText"/>
        <w:rPr>
          <w:sz w:val="24"/>
          <w:szCs w:val="24"/>
        </w:rPr>
      </w:pPr>
    </w:p>
    <w:p w14:paraId="54CC8922" w14:textId="4746F90B" w:rsidR="00BF5472" w:rsidRPr="00862C0D" w:rsidRDefault="00BF5472" w:rsidP="00862C0D">
      <w:pPr>
        <w:pStyle w:val="BodyText"/>
        <w:rPr>
          <w:b/>
          <w:bCs/>
          <w:sz w:val="24"/>
          <w:szCs w:val="24"/>
        </w:rPr>
      </w:pPr>
      <w:r w:rsidRPr="00862C0D">
        <w:rPr>
          <w:b/>
          <w:bCs/>
          <w:sz w:val="24"/>
          <w:szCs w:val="24"/>
        </w:rPr>
        <w:t>Technology Investment Reserve</w:t>
      </w:r>
    </w:p>
    <w:p w14:paraId="45B5CFFE" w14:textId="77777777" w:rsidR="00BF5472" w:rsidRDefault="00BF5472" w:rsidP="00862C0D">
      <w:pPr>
        <w:pStyle w:val="BodyText"/>
        <w:rPr>
          <w:sz w:val="24"/>
          <w:szCs w:val="24"/>
        </w:rPr>
      </w:pPr>
      <w:r w:rsidRPr="00862C0D">
        <w:rPr>
          <w:sz w:val="24"/>
          <w:szCs w:val="24"/>
        </w:rPr>
        <w:t>To fund the upgrading of out-of-date technology and the introduction of new technology to support the move to digital delivery of services and improve customer experience and to support the move to more agile working.</w:t>
      </w:r>
    </w:p>
    <w:p w14:paraId="39412D82" w14:textId="77777777" w:rsidR="00862C0D" w:rsidRPr="00862C0D" w:rsidRDefault="00862C0D" w:rsidP="00862C0D">
      <w:pPr>
        <w:pStyle w:val="BodyText"/>
        <w:rPr>
          <w:sz w:val="24"/>
          <w:szCs w:val="24"/>
        </w:rPr>
      </w:pPr>
    </w:p>
    <w:p w14:paraId="36E6CAAC" w14:textId="794EBCA5" w:rsidR="00BF5472" w:rsidRPr="00862C0D" w:rsidRDefault="00BF5472" w:rsidP="00862C0D">
      <w:pPr>
        <w:pStyle w:val="BodyText"/>
        <w:rPr>
          <w:b/>
          <w:bCs/>
          <w:sz w:val="24"/>
          <w:szCs w:val="24"/>
        </w:rPr>
      </w:pPr>
      <w:r w:rsidRPr="00862C0D">
        <w:rPr>
          <w:b/>
          <w:bCs/>
          <w:sz w:val="24"/>
          <w:szCs w:val="24"/>
        </w:rPr>
        <w:t>Welfare Reform Reserve</w:t>
      </w:r>
    </w:p>
    <w:p w14:paraId="69F9990B" w14:textId="7C77B701" w:rsidR="00BF5472" w:rsidRPr="00862C0D" w:rsidRDefault="00BF5472" w:rsidP="00862C0D">
      <w:pPr>
        <w:pStyle w:val="BodyText"/>
        <w:rPr>
          <w:sz w:val="24"/>
          <w:szCs w:val="24"/>
        </w:rPr>
      </w:pPr>
      <w:r w:rsidRPr="00862C0D">
        <w:rPr>
          <w:sz w:val="24"/>
          <w:szCs w:val="24"/>
        </w:rPr>
        <w:t>To support and react to the high volume of issues raised by the welfare reforms and to help mitigate the impact of the changes on the Council</w:t>
      </w:r>
    </w:p>
    <w:p w14:paraId="2771392D" w14:textId="77777777" w:rsidR="00BF5472" w:rsidRDefault="00BF5472" w:rsidP="001D089E">
      <w:pPr>
        <w:tabs>
          <w:tab w:val="left" w:pos="284"/>
          <w:tab w:val="center" w:pos="6663"/>
          <w:tab w:val="center" w:pos="8505"/>
          <w:tab w:val="left" w:pos="9638"/>
          <w:tab w:val="center" w:pos="11907"/>
        </w:tabs>
        <w:spacing w:after="0" w:line="240" w:lineRule="auto"/>
        <w:ind w:left="1000" w:right="379"/>
        <w:jc w:val="both"/>
        <w:rPr>
          <w:b/>
          <w:bCs/>
        </w:rPr>
      </w:pPr>
    </w:p>
    <w:p w14:paraId="31435654" w14:textId="77777777" w:rsidR="001D089E" w:rsidRDefault="001D089E" w:rsidP="001D089E">
      <w:pPr>
        <w:tabs>
          <w:tab w:val="left" w:pos="284"/>
          <w:tab w:val="center" w:pos="6663"/>
          <w:tab w:val="center" w:pos="8505"/>
          <w:tab w:val="left" w:pos="9638"/>
          <w:tab w:val="center" w:pos="11907"/>
        </w:tabs>
        <w:spacing w:after="0" w:line="240" w:lineRule="auto"/>
        <w:ind w:left="1000" w:right="379"/>
        <w:jc w:val="both"/>
        <w:rPr>
          <w:b/>
          <w:bCs/>
        </w:rPr>
      </w:pPr>
    </w:p>
    <w:p w14:paraId="720A4940" w14:textId="77777777" w:rsidR="001D089E" w:rsidRDefault="001D089E" w:rsidP="001D089E">
      <w:pPr>
        <w:tabs>
          <w:tab w:val="left" w:pos="284"/>
          <w:tab w:val="center" w:pos="6663"/>
          <w:tab w:val="center" w:pos="8505"/>
          <w:tab w:val="left" w:pos="9638"/>
          <w:tab w:val="center" w:pos="11907"/>
        </w:tabs>
        <w:spacing w:after="0" w:line="240" w:lineRule="auto"/>
        <w:ind w:left="1000" w:right="379"/>
        <w:jc w:val="both"/>
        <w:rPr>
          <w:b/>
          <w:bCs/>
        </w:rPr>
      </w:pPr>
    </w:p>
    <w:p w14:paraId="63F21444" w14:textId="77777777" w:rsidR="001D089E" w:rsidRDefault="001D089E" w:rsidP="001D089E">
      <w:pPr>
        <w:tabs>
          <w:tab w:val="left" w:pos="284"/>
          <w:tab w:val="center" w:pos="6663"/>
          <w:tab w:val="center" w:pos="8505"/>
          <w:tab w:val="left" w:pos="9638"/>
          <w:tab w:val="center" w:pos="11907"/>
        </w:tabs>
        <w:spacing w:after="0" w:line="240" w:lineRule="auto"/>
        <w:ind w:left="1000" w:right="379"/>
        <w:jc w:val="both"/>
        <w:rPr>
          <w:b/>
          <w:bCs/>
        </w:rPr>
      </w:pPr>
    </w:p>
    <w:p w14:paraId="067CDB5C" w14:textId="77777777" w:rsidR="004A577E" w:rsidRDefault="004A577E" w:rsidP="001D089E">
      <w:pPr>
        <w:tabs>
          <w:tab w:val="left" w:pos="284"/>
          <w:tab w:val="center" w:pos="6663"/>
          <w:tab w:val="center" w:pos="8505"/>
          <w:tab w:val="left" w:pos="9638"/>
          <w:tab w:val="center" w:pos="11907"/>
        </w:tabs>
        <w:spacing w:after="0" w:line="240" w:lineRule="auto"/>
        <w:ind w:left="1000" w:right="379"/>
        <w:jc w:val="both"/>
        <w:rPr>
          <w:b/>
          <w:bCs/>
        </w:rPr>
      </w:pPr>
    </w:p>
    <w:p w14:paraId="0F3D6D97" w14:textId="77777777" w:rsidR="004A577E" w:rsidRDefault="004A577E" w:rsidP="001D089E">
      <w:pPr>
        <w:tabs>
          <w:tab w:val="left" w:pos="284"/>
          <w:tab w:val="center" w:pos="6663"/>
          <w:tab w:val="center" w:pos="8505"/>
          <w:tab w:val="left" w:pos="9638"/>
          <w:tab w:val="center" w:pos="11907"/>
        </w:tabs>
        <w:spacing w:after="0" w:line="240" w:lineRule="auto"/>
        <w:ind w:left="1000" w:right="379"/>
        <w:jc w:val="both"/>
        <w:rPr>
          <w:b/>
          <w:bCs/>
        </w:rPr>
      </w:pPr>
    </w:p>
    <w:p w14:paraId="584BB0DC" w14:textId="77777777" w:rsidR="004A577E" w:rsidRDefault="004A577E" w:rsidP="001D089E">
      <w:pPr>
        <w:tabs>
          <w:tab w:val="left" w:pos="284"/>
          <w:tab w:val="center" w:pos="6663"/>
          <w:tab w:val="center" w:pos="8505"/>
          <w:tab w:val="left" w:pos="9638"/>
          <w:tab w:val="center" w:pos="11907"/>
        </w:tabs>
        <w:spacing w:after="0" w:line="240" w:lineRule="auto"/>
        <w:ind w:left="1000" w:right="379"/>
        <w:jc w:val="both"/>
        <w:rPr>
          <w:b/>
          <w:bCs/>
        </w:rPr>
      </w:pPr>
    </w:p>
    <w:p w14:paraId="5059B7A9" w14:textId="77777777" w:rsidR="004A577E" w:rsidRDefault="004A577E" w:rsidP="001D089E">
      <w:pPr>
        <w:tabs>
          <w:tab w:val="left" w:pos="284"/>
          <w:tab w:val="center" w:pos="6663"/>
          <w:tab w:val="center" w:pos="8505"/>
          <w:tab w:val="left" w:pos="9638"/>
          <w:tab w:val="center" w:pos="11907"/>
        </w:tabs>
        <w:spacing w:after="0" w:line="240" w:lineRule="auto"/>
        <w:ind w:left="1000" w:right="379"/>
        <w:jc w:val="both"/>
        <w:rPr>
          <w:b/>
          <w:bCs/>
        </w:rPr>
      </w:pPr>
    </w:p>
    <w:p w14:paraId="7F92476E" w14:textId="77777777" w:rsidR="004A577E" w:rsidRDefault="004A577E" w:rsidP="001D089E">
      <w:pPr>
        <w:tabs>
          <w:tab w:val="left" w:pos="284"/>
          <w:tab w:val="center" w:pos="6663"/>
          <w:tab w:val="center" w:pos="8505"/>
          <w:tab w:val="left" w:pos="9638"/>
          <w:tab w:val="center" w:pos="11907"/>
        </w:tabs>
        <w:spacing w:after="0" w:line="240" w:lineRule="auto"/>
        <w:ind w:left="1000" w:right="379"/>
        <w:jc w:val="both"/>
        <w:rPr>
          <w:b/>
          <w:bCs/>
        </w:rPr>
      </w:pPr>
    </w:p>
    <w:p w14:paraId="748D3DFD" w14:textId="77777777" w:rsidR="004A577E" w:rsidRDefault="004A577E" w:rsidP="001D089E">
      <w:pPr>
        <w:tabs>
          <w:tab w:val="left" w:pos="284"/>
          <w:tab w:val="center" w:pos="6663"/>
          <w:tab w:val="center" w:pos="8505"/>
          <w:tab w:val="left" w:pos="9638"/>
          <w:tab w:val="center" w:pos="11907"/>
        </w:tabs>
        <w:spacing w:after="0" w:line="240" w:lineRule="auto"/>
        <w:ind w:left="1000" w:right="379"/>
        <w:jc w:val="both"/>
        <w:rPr>
          <w:b/>
          <w:bCs/>
        </w:rPr>
      </w:pPr>
    </w:p>
    <w:p w14:paraId="53F596D7" w14:textId="77777777" w:rsidR="004A577E" w:rsidRDefault="004A577E" w:rsidP="001D089E">
      <w:pPr>
        <w:tabs>
          <w:tab w:val="left" w:pos="284"/>
          <w:tab w:val="center" w:pos="6663"/>
          <w:tab w:val="center" w:pos="8505"/>
          <w:tab w:val="left" w:pos="9638"/>
          <w:tab w:val="center" w:pos="11907"/>
        </w:tabs>
        <w:spacing w:after="0" w:line="240" w:lineRule="auto"/>
        <w:ind w:left="1000" w:right="379"/>
        <w:jc w:val="both"/>
        <w:rPr>
          <w:b/>
          <w:bCs/>
        </w:rPr>
      </w:pPr>
    </w:p>
    <w:p w14:paraId="4909C295" w14:textId="77777777" w:rsidR="001D089E" w:rsidRPr="00BF5472" w:rsidRDefault="001D089E" w:rsidP="001D089E">
      <w:pPr>
        <w:tabs>
          <w:tab w:val="left" w:pos="284"/>
          <w:tab w:val="center" w:pos="6663"/>
          <w:tab w:val="center" w:pos="8505"/>
          <w:tab w:val="left" w:pos="9638"/>
          <w:tab w:val="center" w:pos="11907"/>
        </w:tabs>
        <w:spacing w:after="0" w:line="240" w:lineRule="auto"/>
        <w:ind w:left="1000" w:right="379"/>
        <w:jc w:val="both"/>
        <w:rPr>
          <w:b/>
          <w:bCs/>
        </w:rPr>
      </w:pPr>
    </w:p>
    <w:p w14:paraId="3DAB48B1" w14:textId="77777777" w:rsidR="00BF5472" w:rsidRPr="00BF5472" w:rsidRDefault="00BF5472" w:rsidP="002261D0">
      <w:pPr>
        <w:numPr>
          <w:ilvl w:val="0"/>
          <w:numId w:val="14"/>
        </w:numPr>
        <w:spacing w:before="240" w:after="0" w:line="240" w:lineRule="auto"/>
        <w:ind w:left="426" w:right="379" w:hanging="426"/>
        <w:contextualSpacing/>
        <w:rPr>
          <w:rFonts w:eastAsia="Calibri" w:cs="Times New Roman"/>
          <w:b/>
          <w:bCs/>
          <w:szCs w:val="20"/>
        </w:rPr>
      </w:pPr>
      <w:r w:rsidRPr="00BF5472">
        <w:rPr>
          <w:rFonts w:eastAsia="Calibri" w:cs="Times New Roman"/>
          <w:b/>
          <w:bCs/>
          <w:szCs w:val="20"/>
        </w:rPr>
        <w:t>Depreciation in the year ending 31st March</w:t>
      </w:r>
    </w:p>
    <w:p w14:paraId="6F1083DE" w14:textId="277DC850" w:rsidR="00BF5472" w:rsidRDefault="00BF5472" w:rsidP="001D089E">
      <w:pPr>
        <w:ind w:right="379"/>
      </w:pPr>
    </w:p>
    <w:p w14:paraId="053FE51A" w14:textId="7D8F5F93" w:rsidR="000E1810" w:rsidRPr="00BF5472" w:rsidRDefault="00EA271E" w:rsidP="00BF5472">
      <w:r>
        <w:object w:dxaOrig="6120" w:dyaOrig="2010" w14:anchorId="7571E489">
          <v:shape id="_x0000_i1116" type="#_x0000_t75" style="width:306.75pt;height:100.5pt" o:ole="">
            <v:imagedata r:id="rId212" o:title=""/>
          </v:shape>
          <o:OLEObject Type="Link" ProgID="Excel.Sheet.12" ShapeID="_x0000_i1116" DrawAspect="Content" r:id="rId213" UpdateMode="Always">
            <o:LinkType>EnhancedMetaFile</o:LinkType>
            <o:LockedField>false</o:LockedField>
          </o:OLEObject>
        </w:object>
      </w:r>
    </w:p>
    <w:p w14:paraId="77807172" w14:textId="77777777" w:rsidR="00BF5472" w:rsidRDefault="00BF5472" w:rsidP="002261D0">
      <w:pPr>
        <w:numPr>
          <w:ilvl w:val="0"/>
          <w:numId w:val="14"/>
        </w:numPr>
        <w:spacing w:before="240" w:after="0" w:line="240" w:lineRule="auto"/>
        <w:ind w:left="426" w:hanging="426"/>
        <w:contextualSpacing/>
        <w:rPr>
          <w:rFonts w:eastAsia="Calibri" w:cs="Times New Roman"/>
          <w:b/>
          <w:bCs/>
          <w:szCs w:val="20"/>
        </w:rPr>
      </w:pPr>
      <w:bookmarkStart w:id="53" w:name="_Hlk209614601"/>
      <w:r w:rsidRPr="00BF5472">
        <w:rPr>
          <w:rFonts w:eastAsia="Calibri" w:cs="Times New Roman"/>
          <w:b/>
          <w:bCs/>
          <w:szCs w:val="20"/>
        </w:rPr>
        <w:t>Impairment</w:t>
      </w:r>
    </w:p>
    <w:p w14:paraId="5914F002" w14:textId="77777777" w:rsidR="00862C0D" w:rsidRPr="00BF5472" w:rsidRDefault="00862C0D" w:rsidP="00862C0D">
      <w:pPr>
        <w:spacing w:before="240" w:after="0" w:line="240" w:lineRule="auto"/>
        <w:ind w:left="0"/>
        <w:contextualSpacing/>
        <w:rPr>
          <w:rFonts w:eastAsia="Calibri" w:cs="Times New Roman"/>
          <w:b/>
          <w:bCs/>
          <w:szCs w:val="20"/>
        </w:rPr>
      </w:pPr>
    </w:p>
    <w:p w14:paraId="158D089F" w14:textId="567486CB" w:rsidR="00BF5472" w:rsidRPr="00862C0D" w:rsidRDefault="00BF5472" w:rsidP="00862C0D">
      <w:pPr>
        <w:pStyle w:val="BodyText"/>
        <w:rPr>
          <w:rFonts w:eastAsia="Arial"/>
          <w:sz w:val="24"/>
          <w:szCs w:val="24"/>
        </w:rPr>
      </w:pPr>
      <w:r w:rsidRPr="002C0D83">
        <w:rPr>
          <w:rFonts w:eastAsia="Arial"/>
          <w:sz w:val="24"/>
          <w:szCs w:val="24"/>
        </w:rPr>
        <w:t xml:space="preserve">A valuation of all Council Dwellings was undertaken </w:t>
      </w:r>
      <w:r w:rsidR="002C0D83" w:rsidRPr="002C0D83">
        <w:rPr>
          <w:rFonts w:eastAsia="Arial"/>
          <w:sz w:val="24"/>
          <w:szCs w:val="24"/>
        </w:rPr>
        <w:t xml:space="preserve">as </w:t>
      </w:r>
      <w:proofErr w:type="gramStart"/>
      <w:r w:rsidRPr="002C0D83">
        <w:rPr>
          <w:rFonts w:eastAsia="Arial"/>
          <w:sz w:val="24"/>
          <w:szCs w:val="24"/>
        </w:rPr>
        <w:t>at</w:t>
      </w:r>
      <w:proofErr w:type="gramEnd"/>
      <w:r w:rsidRPr="002C0D83">
        <w:rPr>
          <w:rFonts w:eastAsia="Arial"/>
          <w:sz w:val="24"/>
          <w:szCs w:val="24"/>
        </w:rPr>
        <w:t xml:space="preserve"> 31st </w:t>
      </w:r>
      <w:r w:rsidR="002C0D83" w:rsidRPr="002C0D83">
        <w:rPr>
          <w:rFonts w:eastAsia="Arial"/>
          <w:sz w:val="24"/>
          <w:szCs w:val="24"/>
        </w:rPr>
        <w:t>March</w:t>
      </w:r>
      <w:r w:rsidRPr="002C0D83">
        <w:rPr>
          <w:rFonts w:eastAsia="Arial"/>
          <w:sz w:val="24"/>
          <w:szCs w:val="24"/>
        </w:rPr>
        <w:t xml:space="preserve"> 202</w:t>
      </w:r>
      <w:r w:rsidR="004A577E" w:rsidRPr="002C0D83">
        <w:rPr>
          <w:rFonts w:eastAsia="Arial"/>
          <w:sz w:val="24"/>
          <w:szCs w:val="24"/>
        </w:rPr>
        <w:t>6</w:t>
      </w:r>
      <w:r w:rsidR="002C0D83" w:rsidRPr="002C0D83">
        <w:rPr>
          <w:rFonts w:eastAsia="Arial"/>
          <w:sz w:val="24"/>
          <w:szCs w:val="24"/>
        </w:rPr>
        <w:t xml:space="preserve">. An impairment of £5.0m was made of part of the year end process. </w:t>
      </w:r>
    </w:p>
    <w:bookmarkEnd w:id="53"/>
    <w:p w14:paraId="5E9065F2" w14:textId="77777777" w:rsidR="00BF5472" w:rsidRPr="00BF5472" w:rsidRDefault="00BF5472" w:rsidP="002261D0">
      <w:pPr>
        <w:numPr>
          <w:ilvl w:val="0"/>
          <w:numId w:val="14"/>
        </w:numPr>
        <w:spacing w:before="240" w:after="0" w:line="240" w:lineRule="auto"/>
        <w:ind w:left="567" w:hanging="567"/>
        <w:contextualSpacing/>
        <w:rPr>
          <w:rFonts w:eastAsia="Calibri" w:cs="Times New Roman"/>
          <w:b/>
          <w:bCs/>
          <w:szCs w:val="20"/>
        </w:rPr>
      </w:pPr>
      <w:r w:rsidRPr="00BF5472">
        <w:rPr>
          <w:rFonts w:eastAsia="Calibri" w:cs="Times New Roman"/>
          <w:b/>
          <w:bCs/>
          <w:szCs w:val="20"/>
        </w:rPr>
        <w:t xml:space="preserve">Pension Contribution </w:t>
      </w:r>
    </w:p>
    <w:p w14:paraId="64A3D8DE" w14:textId="7B8BC5F9" w:rsidR="00BF5472" w:rsidRPr="00BF5472" w:rsidRDefault="00BF5472" w:rsidP="00D86BCA">
      <w:pPr>
        <w:tabs>
          <w:tab w:val="num" w:pos="567"/>
        </w:tabs>
        <w:spacing w:before="240" w:after="240"/>
        <w:ind w:firstLine="1"/>
      </w:pPr>
      <w:r w:rsidRPr="00BF5472">
        <w:t xml:space="preserve">A contribution </w:t>
      </w:r>
      <w:r w:rsidRPr="00D2757D">
        <w:t xml:space="preserve">of </w:t>
      </w:r>
      <w:r w:rsidRPr="00D2757D">
        <w:rPr>
          <w:rFonts w:eastAsia="Arial" w:cs="Arial"/>
        </w:rPr>
        <w:t>£</w:t>
      </w:r>
      <w:r w:rsidR="00D2757D" w:rsidRPr="00D2757D">
        <w:rPr>
          <w:rFonts w:eastAsia="Arial" w:cs="Arial"/>
        </w:rPr>
        <w:t>305K</w:t>
      </w:r>
      <w:r w:rsidRPr="00D2757D">
        <w:t xml:space="preserve"> has</w:t>
      </w:r>
      <w:r w:rsidRPr="00BF5472">
        <w:t xml:space="preserve"> been made for 202</w:t>
      </w:r>
      <w:r w:rsidR="004A577E">
        <w:t>5</w:t>
      </w:r>
      <w:r w:rsidRPr="00BF5472">
        <w:t>/2</w:t>
      </w:r>
      <w:r w:rsidR="004A577E">
        <w:t>6</w:t>
      </w:r>
      <w:r w:rsidRPr="00BF5472">
        <w:t xml:space="preserve"> to the back-funding costs relating to employees within Housing Services.</w:t>
      </w:r>
    </w:p>
    <w:p w14:paraId="7CC3A253" w14:textId="77777777" w:rsidR="00BF5472" w:rsidRPr="00BF5472" w:rsidRDefault="00BF5472" w:rsidP="00BF5472">
      <w:pPr>
        <w:tabs>
          <w:tab w:val="num" w:pos="284"/>
        </w:tabs>
        <w:spacing w:after="160" w:line="259" w:lineRule="auto"/>
        <w:ind w:left="0"/>
      </w:pPr>
    </w:p>
    <w:p w14:paraId="783736A5" w14:textId="77777777" w:rsidR="00BF5472" w:rsidRPr="00BF5472" w:rsidRDefault="00BF5472" w:rsidP="002261D0">
      <w:pPr>
        <w:numPr>
          <w:ilvl w:val="0"/>
          <w:numId w:val="14"/>
        </w:numPr>
        <w:spacing w:before="240" w:after="0" w:line="240" w:lineRule="auto"/>
        <w:ind w:left="426" w:hanging="426"/>
        <w:contextualSpacing/>
        <w:rPr>
          <w:rFonts w:eastAsia="Calibri" w:cs="Times New Roman"/>
          <w:b/>
          <w:bCs/>
          <w:szCs w:val="20"/>
        </w:rPr>
      </w:pPr>
      <w:r w:rsidRPr="00BF5472">
        <w:rPr>
          <w:rFonts w:eastAsia="Calibri" w:cs="Times New Roman"/>
          <w:b/>
          <w:bCs/>
          <w:szCs w:val="20"/>
        </w:rPr>
        <w:t xml:space="preserve">Rent Arrears </w:t>
      </w:r>
    </w:p>
    <w:p w14:paraId="793858BD" w14:textId="77777777" w:rsidR="00BF5472" w:rsidRPr="00BF5472" w:rsidRDefault="00BF5472" w:rsidP="00BF5472">
      <w:pPr>
        <w:keepNext/>
        <w:tabs>
          <w:tab w:val="num" w:pos="284"/>
          <w:tab w:val="left" w:pos="2694"/>
          <w:tab w:val="center" w:pos="6663"/>
          <w:tab w:val="center" w:pos="8505"/>
          <w:tab w:val="left" w:pos="9638"/>
          <w:tab w:val="center" w:pos="11907"/>
        </w:tabs>
        <w:spacing w:after="0" w:line="240" w:lineRule="auto"/>
        <w:ind w:left="0"/>
        <w:jc w:val="both"/>
        <w:outlineLvl w:val="1"/>
        <w:rPr>
          <w:rFonts w:eastAsia="Times New Roman" w:cs="Times New Roman"/>
          <w:b/>
          <w:szCs w:val="24"/>
        </w:rPr>
      </w:pPr>
    </w:p>
    <w:p w14:paraId="01B15428" w14:textId="1F5E0F6F" w:rsidR="00BF5472" w:rsidRDefault="00EA271E" w:rsidP="00D86BCA">
      <w:pPr>
        <w:ind w:left="720"/>
      </w:pPr>
      <w:r>
        <w:object w:dxaOrig="6120" w:dyaOrig="2565" w14:anchorId="312509BC">
          <v:shape id="_x0000_i1117" type="#_x0000_t75" style="width:306.75pt;height:129pt" o:ole="">
            <v:imagedata r:id="rId214" o:title=""/>
          </v:shape>
          <o:OLEObject Type="Link" ProgID="Excel.Sheet.12" ShapeID="_x0000_i1117" DrawAspect="Content" r:id="rId215" UpdateMode="Always">
            <o:LinkType>EnhancedMetaFile</o:LinkType>
            <o:LockedField>false</o:LockedField>
          </o:OLEObject>
        </w:object>
      </w:r>
    </w:p>
    <w:p w14:paraId="468FC9B8" w14:textId="77777777" w:rsidR="000E1810" w:rsidRPr="00BF5472" w:rsidRDefault="000E1810" w:rsidP="000E1810"/>
    <w:p w14:paraId="0AF64200" w14:textId="77777777" w:rsidR="00BF5472" w:rsidRPr="00BF5472" w:rsidRDefault="00BF5472" w:rsidP="00BF5472">
      <w:pPr>
        <w:tabs>
          <w:tab w:val="num" w:pos="284"/>
        </w:tabs>
        <w:spacing w:before="240" w:after="0" w:line="240" w:lineRule="auto"/>
        <w:ind w:left="0"/>
        <w:jc w:val="both"/>
        <w:rPr>
          <w:rFonts w:eastAsia="Times New Roman" w:cs="Times New Roman"/>
          <w:szCs w:val="24"/>
        </w:rPr>
      </w:pPr>
      <w:r w:rsidRPr="00BF5472">
        <w:rPr>
          <w:rFonts w:eastAsia="Times New Roman" w:cs="Times New Roman"/>
          <w:szCs w:val="24"/>
        </w:rPr>
        <w:br w:type="page"/>
      </w:r>
    </w:p>
    <w:p w14:paraId="244EA7B6" w14:textId="77777777" w:rsidR="00BF5472" w:rsidRPr="00F4163D" w:rsidRDefault="00BF5472" w:rsidP="00F4163D">
      <w:pPr>
        <w:ind w:hanging="567"/>
        <w:rPr>
          <w:b/>
          <w:bCs/>
          <w:sz w:val="32"/>
          <w:szCs w:val="32"/>
        </w:rPr>
      </w:pPr>
      <w:r w:rsidRPr="00F4163D">
        <w:rPr>
          <w:b/>
          <w:bCs/>
          <w:sz w:val="32"/>
          <w:szCs w:val="32"/>
        </w:rPr>
        <w:lastRenderedPageBreak/>
        <w:t>Collection Fund</w:t>
      </w:r>
    </w:p>
    <w:p w14:paraId="15F81668" w14:textId="62C3B6C1" w:rsidR="00BF5472" w:rsidRPr="00BF5472" w:rsidRDefault="00EA271E" w:rsidP="00D86BCA">
      <w:pPr>
        <w:tabs>
          <w:tab w:val="left" w:pos="567"/>
          <w:tab w:val="center" w:pos="6663"/>
          <w:tab w:val="center" w:pos="8505"/>
          <w:tab w:val="left" w:pos="9638"/>
          <w:tab w:val="center" w:pos="11907"/>
        </w:tabs>
        <w:spacing w:before="240" w:after="0" w:line="240" w:lineRule="auto"/>
        <w:ind w:hanging="567"/>
        <w:jc w:val="both"/>
        <w:rPr>
          <w:rFonts w:eastAsia="Times New Roman" w:cs="Times New Roman"/>
          <w:sz w:val="20"/>
          <w:szCs w:val="20"/>
        </w:rPr>
      </w:pPr>
      <w:r>
        <w:rPr>
          <w:rFonts w:eastAsia="Times New Roman" w:cs="Times New Roman"/>
          <w:sz w:val="20"/>
          <w:szCs w:val="20"/>
        </w:rPr>
        <w:object w:dxaOrig="9945" w:dyaOrig="5445" w14:anchorId="70D31394">
          <v:shape id="_x0000_i1118" type="#_x0000_t75" style="width:456.75pt;height:251.25pt" o:ole="">
            <v:imagedata r:id="rId216" o:title=""/>
          </v:shape>
          <o:OLEObject Type="Link" ProgID="Excel.Sheet.12" ShapeID="_x0000_i1118" DrawAspect="Content" r:id="rId217" UpdateMode="Always">
            <o:LinkType>EnhancedMetaFile</o:LinkType>
            <o:LockedField>false</o:LockedField>
          </o:OLEObject>
        </w:object>
      </w:r>
    </w:p>
    <w:p w14:paraId="69805A96" w14:textId="77777777" w:rsidR="00BF5472" w:rsidRDefault="00BF5472" w:rsidP="00BF5472">
      <w:pPr>
        <w:spacing w:before="240" w:after="240"/>
        <w:ind w:left="0"/>
      </w:pPr>
    </w:p>
    <w:p w14:paraId="10728084" w14:textId="77777777" w:rsidR="007055E9" w:rsidRDefault="007055E9" w:rsidP="00BF5472">
      <w:pPr>
        <w:spacing w:before="240" w:after="240"/>
        <w:ind w:left="0"/>
      </w:pPr>
    </w:p>
    <w:p w14:paraId="3DD13742" w14:textId="77777777" w:rsidR="007055E9" w:rsidRDefault="007055E9" w:rsidP="00BF5472">
      <w:pPr>
        <w:spacing w:before="240" w:after="240"/>
        <w:ind w:left="0"/>
      </w:pPr>
    </w:p>
    <w:p w14:paraId="5A089F59" w14:textId="77777777" w:rsidR="007055E9" w:rsidRDefault="007055E9" w:rsidP="00BF5472">
      <w:pPr>
        <w:spacing w:before="240" w:after="240"/>
        <w:ind w:left="0"/>
      </w:pPr>
    </w:p>
    <w:p w14:paraId="067709CE" w14:textId="77777777" w:rsidR="007055E9" w:rsidRDefault="007055E9" w:rsidP="00BF5472">
      <w:pPr>
        <w:spacing w:before="240" w:after="240"/>
        <w:ind w:left="0"/>
      </w:pPr>
    </w:p>
    <w:p w14:paraId="1F65F635" w14:textId="77777777" w:rsidR="007055E9" w:rsidRDefault="007055E9" w:rsidP="00BF5472">
      <w:pPr>
        <w:spacing w:before="240" w:after="240"/>
        <w:ind w:left="0"/>
      </w:pPr>
    </w:p>
    <w:p w14:paraId="7E163EC7" w14:textId="77777777" w:rsidR="007055E9" w:rsidRDefault="007055E9" w:rsidP="00BF5472">
      <w:pPr>
        <w:spacing w:before="240" w:after="240"/>
        <w:ind w:left="0"/>
      </w:pPr>
    </w:p>
    <w:p w14:paraId="00C68118" w14:textId="77777777" w:rsidR="007055E9" w:rsidRDefault="007055E9" w:rsidP="00BF5472">
      <w:pPr>
        <w:spacing w:before="240" w:after="240"/>
        <w:ind w:left="0"/>
      </w:pPr>
    </w:p>
    <w:p w14:paraId="42EA5A24" w14:textId="77777777" w:rsidR="007055E9" w:rsidRDefault="007055E9" w:rsidP="00BF5472">
      <w:pPr>
        <w:spacing w:before="240" w:after="240"/>
        <w:ind w:left="0"/>
      </w:pPr>
    </w:p>
    <w:p w14:paraId="58B10D7A" w14:textId="77777777" w:rsidR="007055E9" w:rsidRDefault="007055E9" w:rsidP="00BF5472">
      <w:pPr>
        <w:spacing w:before="240" w:after="240"/>
        <w:ind w:left="0"/>
      </w:pPr>
    </w:p>
    <w:p w14:paraId="20D10828" w14:textId="77777777" w:rsidR="007055E9" w:rsidRDefault="007055E9" w:rsidP="00BF5472">
      <w:pPr>
        <w:spacing w:before="240" w:after="240"/>
        <w:ind w:left="0"/>
      </w:pPr>
    </w:p>
    <w:p w14:paraId="47144758" w14:textId="77777777" w:rsidR="007055E9" w:rsidRDefault="007055E9" w:rsidP="00BF5472">
      <w:pPr>
        <w:spacing w:before="240" w:after="240"/>
        <w:ind w:left="0"/>
      </w:pPr>
    </w:p>
    <w:p w14:paraId="13FFBBD6" w14:textId="77777777" w:rsidR="007055E9" w:rsidRDefault="007055E9" w:rsidP="00BF5472">
      <w:pPr>
        <w:spacing w:before="240" w:after="240"/>
        <w:ind w:left="0"/>
      </w:pPr>
    </w:p>
    <w:p w14:paraId="4E5DFF52" w14:textId="77777777" w:rsidR="00F4163D" w:rsidRDefault="00F4163D" w:rsidP="00BF5472">
      <w:pPr>
        <w:spacing w:before="240" w:after="240"/>
        <w:ind w:left="0"/>
      </w:pPr>
    </w:p>
    <w:p w14:paraId="26A60C0D" w14:textId="77777777" w:rsidR="007055E9" w:rsidRDefault="007055E9" w:rsidP="00BF5472">
      <w:pPr>
        <w:spacing w:before="240" w:after="240"/>
        <w:ind w:left="0"/>
      </w:pPr>
    </w:p>
    <w:p w14:paraId="017F5699" w14:textId="2EC3B967" w:rsidR="007055E9" w:rsidRPr="00F4163D" w:rsidRDefault="007055E9" w:rsidP="00F4163D">
      <w:pPr>
        <w:ind w:left="0"/>
        <w:rPr>
          <w:b/>
          <w:bCs/>
          <w:sz w:val="32"/>
          <w:szCs w:val="32"/>
        </w:rPr>
      </w:pPr>
      <w:r w:rsidRPr="00F4163D">
        <w:rPr>
          <w:b/>
          <w:bCs/>
          <w:sz w:val="32"/>
          <w:szCs w:val="32"/>
        </w:rPr>
        <w:t>Collection fund (Continued)</w:t>
      </w:r>
    </w:p>
    <w:p w14:paraId="775CF17B" w14:textId="56E62070" w:rsidR="00BF5472" w:rsidRPr="00BF5472" w:rsidRDefault="00EA271E" w:rsidP="00D86BCA">
      <w:pPr>
        <w:spacing w:after="160" w:line="259" w:lineRule="auto"/>
        <w:ind w:hanging="567"/>
      </w:pPr>
      <w:r>
        <w:object w:dxaOrig="9945" w:dyaOrig="11520" w14:anchorId="5BC9AE54">
          <v:shape id="_x0000_i1119" type="#_x0000_t75" style="width:445.5pt;height:517.5pt" o:ole="">
            <v:imagedata r:id="rId218" o:title=""/>
          </v:shape>
          <o:OLEObject Type="Link" ProgID="Excel.Sheet.12" ShapeID="_x0000_i1119" DrawAspect="Content" r:id="rId219" UpdateMode="Always">
            <o:LinkType>EnhancedMetaFile</o:LinkType>
            <o:LockedField>false</o:LockedField>
          </o:OLEObject>
        </w:object>
      </w:r>
    </w:p>
    <w:p w14:paraId="43A90447" w14:textId="77777777" w:rsidR="00BF5472" w:rsidRPr="00BF5472" w:rsidRDefault="00BF5472" w:rsidP="00BF5472">
      <w:pPr>
        <w:spacing w:after="160" w:line="259" w:lineRule="auto"/>
        <w:ind w:left="0"/>
      </w:pPr>
    </w:p>
    <w:p w14:paraId="4615F6BA" w14:textId="77777777" w:rsidR="00BF5472" w:rsidRPr="00BF5472" w:rsidRDefault="00BF5472" w:rsidP="00BF5472">
      <w:pPr>
        <w:spacing w:after="160" w:line="259" w:lineRule="auto"/>
        <w:ind w:left="0"/>
      </w:pPr>
      <w:r w:rsidRPr="00BF5472">
        <w:br w:type="page"/>
      </w:r>
    </w:p>
    <w:p w14:paraId="53A71CBA" w14:textId="77777777" w:rsidR="00BF5472" w:rsidRPr="00F4163D" w:rsidRDefault="00BF5472" w:rsidP="00F4163D">
      <w:pPr>
        <w:ind w:hanging="567"/>
        <w:rPr>
          <w:b/>
          <w:bCs/>
          <w:sz w:val="32"/>
          <w:szCs w:val="32"/>
        </w:rPr>
      </w:pPr>
      <w:r w:rsidRPr="00F4163D">
        <w:rPr>
          <w:b/>
          <w:bCs/>
          <w:sz w:val="32"/>
          <w:szCs w:val="32"/>
        </w:rPr>
        <w:lastRenderedPageBreak/>
        <w:t>Notes to the Collection Fund</w:t>
      </w:r>
    </w:p>
    <w:p w14:paraId="4D05FFA2" w14:textId="77777777" w:rsidR="00BF5472" w:rsidRDefault="00BF5472" w:rsidP="002261D0">
      <w:pPr>
        <w:pStyle w:val="ListParagraph"/>
        <w:numPr>
          <w:ilvl w:val="0"/>
          <w:numId w:val="18"/>
        </w:numPr>
        <w:ind w:left="426" w:hanging="426"/>
        <w:rPr>
          <w:b/>
          <w:bCs/>
        </w:rPr>
      </w:pPr>
      <w:r w:rsidRPr="0081046C">
        <w:rPr>
          <w:b/>
          <w:bCs/>
        </w:rPr>
        <w:t>General</w:t>
      </w:r>
    </w:p>
    <w:p w14:paraId="13486CFF" w14:textId="77777777" w:rsidR="00862C0D" w:rsidRPr="00862C0D" w:rsidRDefault="00862C0D" w:rsidP="00862C0D">
      <w:pPr>
        <w:ind w:left="0"/>
        <w:rPr>
          <w:b/>
          <w:bCs/>
        </w:rPr>
      </w:pPr>
    </w:p>
    <w:p w14:paraId="7A2CD18D" w14:textId="77777777" w:rsidR="00BF5472" w:rsidRDefault="00BF5472" w:rsidP="00862C0D">
      <w:pPr>
        <w:pStyle w:val="BodyText"/>
        <w:ind w:left="426"/>
        <w:rPr>
          <w:sz w:val="24"/>
          <w:szCs w:val="24"/>
        </w:rPr>
      </w:pPr>
      <w:r w:rsidRPr="00862C0D">
        <w:rPr>
          <w:sz w:val="24"/>
          <w:szCs w:val="24"/>
        </w:rPr>
        <w:t>The Collection Fund is an agent’s statement that reflects the statutory obligation for billing authorities such as Ashfield District Council to maintain a separate Collection Fund.  The statement shows the transactions of the billing authority in relation to the collection from taxpayers and distribution to local authorities and the Government of council tax and non-domestic rates (NDR).</w:t>
      </w:r>
    </w:p>
    <w:p w14:paraId="1EBC26A7" w14:textId="77777777" w:rsidR="00862C0D" w:rsidRPr="00862C0D" w:rsidRDefault="00862C0D" w:rsidP="00862C0D">
      <w:pPr>
        <w:pStyle w:val="BodyText"/>
        <w:ind w:left="426"/>
        <w:rPr>
          <w:sz w:val="24"/>
          <w:szCs w:val="24"/>
        </w:rPr>
      </w:pPr>
    </w:p>
    <w:p w14:paraId="246FF70D" w14:textId="77777777" w:rsidR="00BF5472" w:rsidRDefault="00BF5472" w:rsidP="002261D0">
      <w:pPr>
        <w:pStyle w:val="ListParagraph"/>
        <w:numPr>
          <w:ilvl w:val="0"/>
          <w:numId w:val="18"/>
        </w:numPr>
        <w:ind w:left="426" w:hanging="426"/>
        <w:rPr>
          <w:b/>
          <w:bCs/>
          <w:lang w:eastAsia="en-GB"/>
        </w:rPr>
      </w:pPr>
      <w:r w:rsidRPr="0081046C">
        <w:rPr>
          <w:b/>
          <w:bCs/>
          <w:lang w:eastAsia="en-GB"/>
        </w:rPr>
        <w:t>Business Rates Retention</w:t>
      </w:r>
    </w:p>
    <w:p w14:paraId="1392C0B1" w14:textId="77777777" w:rsidR="00862C0D" w:rsidRPr="00862C0D" w:rsidRDefault="00862C0D" w:rsidP="00862C0D">
      <w:pPr>
        <w:ind w:left="0"/>
        <w:rPr>
          <w:b/>
          <w:bCs/>
          <w:lang w:eastAsia="en-GB"/>
        </w:rPr>
      </w:pPr>
    </w:p>
    <w:p w14:paraId="766565B1" w14:textId="77777777" w:rsidR="00BF5472" w:rsidRDefault="00BF5472" w:rsidP="00862C0D">
      <w:pPr>
        <w:pStyle w:val="BodyText"/>
        <w:tabs>
          <w:tab w:val="clear" w:pos="567"/>
          <w:tab w:val="left" w:pos="851"/>
        </w:tabs>
        <w:ind w:left="426"/>
        <w:rPr>
          <w:sz w:val="24"/>
          <w:szCs w:val="24"/>
          <w:lang w:eastAsia="en-GB"/>
        </w:rPr>
      </w:pPr>
      <w:r w:rsidRPr="00862C0D">
        <w:rPr>
          <w:sz w:val="24"/>
          <w:szCs w:val="24"/>
          <w:lang w:eastAsia="en-GB"/>
        </w:rPr>
        <w:t>With effect from 1</w:t>
      </w:r>
      <w:r w:rsidRPr="00862C0D">
        <w:rPr>
          <w:sz w:val="24"/>
          <w:szCs w:val="24"/>
          <w:vertAlign w:val="superscript"/>
          <w:lang w:eastAsia="en-GB"/>
        </w:rPr>
        <w:t>st</w:t>
      </w:r>
      <w:r w:rsidRPr="00862C0D">
        <w:rPr>
          <w:sz w:val="24"/>
          <w:szCs w:val="24"/>
          <w:lang w:eastAsia="en-GB"/>
        </w:rPr>
        <w:t xml:space="preserve"> April 2013, the Business Rates Retention scheme was introduced.  These arrangements provide a direct link between business rates </w:t>
      </w:r>
      <w:proofErr w:type="gramStart"/>
      <w:r w:rsidRPr="00862C0D">
        <w:rPr>
          <w:sz w:val="24"/>
          <w:szCs w:val="24"/>
          <w:lang w:eastAsia="en-GB"/>
        </w:rPr>
        <w:t>growth</w:t>
      </w:r>
      <w:proofErr w:type="gramEnd"/>
      <w:r w:rsidRPr="00862C0D">
        <w:rPr>
          <w:sz w:val="24"/>
          <w:szCs w:val="24"/>
          <w:lang w:eastAsia="en-GB"/>
        </w:rPr>
        <w:t xml:space="preserve"> and the amount of money local authorities have to spend on services. Local authorities can keep a proportion of the business rates collected in their area after certain contributions to the Government have been made. </w:t>
      </w:r>
    </w:p>
    <w:p w14:paraId="63B7B79A" w14:textId="77777777" w:rsidR="00862C0D" w:rsidRPr="00862C0D" w:rsidRDefault="00862C0D" w:rsidP="00862C0D">
      <w:pPr>
        <w:pStyle w:val="BodyText"/>
        <w:tabs>
          <w:tab w:val="clear" w:pos="567"/>
          <w:tab w:val="left" w:pos="851"/>
        </w:tabs>
        <w:ind w:left="426"/>
        <w:rPr>
          <w:sz w:val="24"/>
          <w:szCs w:val="24"/>
          <w:lang w:eastAsia="en-GB"/>
        </w:rPr>
      </w:pPr>
    </w:p>
    <w:p w14:paraId="2AFB2B71" w14:textId="77777777" w:rsidR="00BF5472" w:rsidRDefault="00BF5472" w:rsidP="00862C0D">
      <w:pPr>
        <w:pStyle w:val="BodyText"/>
        <w:tabs>
          <w:tab w:val="clear" w:pos="567"/>
          <w:tab w:val="left" w:pos="851"/>
        </w:tabs>
        <w:ind w:left="426"/>
        <w:rPr>
          <w:sz w:val="24"/>
          <w:szCs w:val="24"/>
          <w:lang w:eastAsia="en-GB"/>
        </w:rPr>
      </w:pPr>
      <w:r w:rsidRPr="00862C0D">
        <w:rPr>
          <w:sz w:val="24"/>
          <w:szCs w:val="24"/>
          <w:lang w:eastAsia="en-GB"/>
        </w:rPr>
        <w:t xml:space="preserve">Under the current system of business rates retention, NDR income is distributed between Central Government (50%), Ashfield District Council (40%) less a tariff amount paid to central government, Nottinghamshire County Council (9%) and Nottinghamshire Fire Authority (1%). </w:t>
      </w:r>
    </w:p>
    <w:p w14:paraId="45A55753" w14:textId="77777777" w:rsidR="00862C0D" w:rsidRPr="00862C0D" w:rsidRDefault="00862C0D" w:rsidP="00862C0D">
      <w:pPr>
        <w:pStyle w:val="BodyText"/>
        <w:tabs>
          <w:tab w:val="clear" w:pos="567"/>
          <w:tab w:val="left" w:pos="851"/>
        </w:tabs>
        <w:ind w:left="426"/>
        <w:rPr>
          <w:sz w:val="24"/>
          <w:szCs w:val="24"/>
          <w:lang w:eastAsia="en-GB"/>
        </w:rPr>
      </w:pPr>
    </w:p>
    <w:p w14:paraId="00BE5683" w14:textId="725F1A71" w:rsidR="00BF5472" w:rsidRDefault="00BF5472" w:rsidP="00862C0D">
      <w:pPr>
        <w:pStyle w:val="BodyText"/>
        <w:tabs>
          <w:tab w:val="clear" w:pos="567"/>
          <w:tab w:val="left" w:pos="851"/>
        </w:tabs>
        <w:ind w:left="426"/>
      </w:pPr>
      <w:bookmarkStart w:id="54" w:name="par1"/>
      <w:bookmarkEnd w:id="54"/>
      <w:r w:rsidRPr="00C47521">
        <w:rPr>
          <w:sz w:val="24"/>
          <w:szCs w:val="24"/>
        </w:rPr>
        <w:t xml:space="preserve">As part of the business rates retention scheme, all local authorities were given the opportunity to work with neighbouring and partner authorities to develop a bid to become a local authority business rate “pool”.  Ashfield is part of the Nottinghamshire NDR pool, which is administered by Nottinghamshire County Council.  Member authorities are treated as a single authority for the purpose of certain calculations under the business rates retention scheme.  </w:t>
      </w:r>
      <w:bookmarkStart w:id="55" w:name="par4"/>
      <w:bookmarkEnd w:id="55"/>
      <w:r w:rsidRPr="00C47521">
        <w:rPr>
          <w:sz w:val="24"/>
          <w:szCs w:val="24"/>
        </w:rPr>
        <w:t>The advantage of a pool is to potentially generate additional business growth through collaborative working and to smooth out the impact of volatility in business rates income across a wider economic area</w:t>
      </w:r>
      <w:r w:rsidR="00C47521">
        <w:t>.</w:t>
      </w:r>
    </w:p>
    <w:p w14:paraId="4C5CAE3E" w14:textId="77777777" w:rsidR="00C47521" w:rsidRDefault="00C47521" w:rsidP="00862C0D">
      <w:pPr>
        <w:pStyle w:val="BodyText"/>
        <w:tabs>
          <w:tab w:val="clear" w:pos="567"/>
          <w:tab w:val="left" w:pos="851"/>
        </w:tabs>
        <w:ind w:left="426"/>
      </w:pPr>
    </w:p>
    <w:p w14:paraId="70873EA2" w14:textId="5EA402B9" w:rsidR="00C47521" w:rsidRPr="00C47521" w:rsidRDefault="00C47521" w:rsidP="00862C0D">
      <w:pPr>
        <w:pStyle w:val="BodyText"/>
        <w:tabs>
          <w:tab w:val="clear" w:pos="567"/>
          <w:tab w:val="left" w:pos="851"/>
        </w:tabs>
        <w:ind w:left="426"/>
        <w:rPr>
          <w:sz w:val="24"/>
          <w:szCs w:val="24"/>
        </w:rPr>
      </w:pPr>
      <w:r w:rsidRPr="00C47521">
        <w:rPr>
          <w:sz w:val="24"/>
          <w:szCs w:val="24"/>
        </w:rPr>
        <w:t xml:space="preserve">Moving forwards </w:t>
      </w:r>
      <w:r>
        <w:rPr>
          <w:sz w:val="24"/>
          <w:szCs w:val="24"/>
        </w:rPr>
        <w:t>all members of the pool have agreed to disband this and for the financial year 2026/27 no pooling arrangement will exist.</w:t>
      </w:r>
    </w:p>
    <w:p w14:paraId="5ED723D7" w14:textId="77777777" w:rsidR="00862C0D" w:rsidRPr="00BF5472" w:rsidRDefault="00862C0D" w:rsidP="00862C0D">
      <w:pPr>
        <w:pStyle w:val="BodyText"/>
        <w:tabs>
          <w:tab w:val="clear" w:pos="567"/>
          <w:tab w:val="left" w:pos="851"/>
        </w:tabs>
        <w:ind w:left="426"/>
      </w:pPr>
    </w:p>
    <w:p w14:paraId="21098581" w14:textId="70B0E306" w:rsidR="00BF5472" w:rsidRDefault="00BF5472" w:rsidP="002261D0">
      <w:pPr>
        <w:pStyle w:val="ListParagraph"/>
        <w:numPr>
          <w:ilvl w:val="0"/>
          <w:numId w:val="18"/>
        </w:numPr>
        <w:ind w:left="426" w:hanging="426"/>
        <w:rPr>
          <w:b/>
          <w:bCs/>
        </w:rPr>
      </w:pPr>
      <w:r w:rsidRPr="0081046C">
        <w:rPr>
          <w:b/>
          <w:bCs/>
        </w:rPr>
        <w:t>Income from Business Ratepayers</w:t>
      </w:r>
    </w:p>
    <w:p w14:paraId="16C0C825" w14:textId="77777777" w:rsidR="00862C0D" w:rsidRPr="00862C0D" w:rsidRDefault="00862C0D" w:rsidP="00862C0D">
      <w:pPr>
        <w:ind w:left="0"/>
        <w:rPr>
          <w:b/>
          <w:bCs/>
        </w:rPr>
      </w:pPr>
    </w:p>
    <w:p w14:paraId="05537C43" w14:textId="761E2D64" w:rsidR="00BF5472" w:rsidRDefault="00BF5472" w:rsidP="00862C0D">
      <w:pPr>
        <w:pStyle w:val="BodyText"/>
        <w:tabs>
          <w:tab w:val="clear" w:pos="567"/>
          <w:tab w:val="left" w:pos="709"/>
        </w:tabs>
        <w:ind w:left="426"/>
        <w:rPr>
          <w:sz w:val="24"/>
          <w:szCs w:val="24"/>
        </w:rPr>
      </w:pPr>
      <w:r w:rsidRPr="00862C0D">
        <w:rPr>
          <w:sz w:val="24"/>
          <w:szCs w:val="24"/>
        </w:rPr>
        <w:t xml:space="preserve">NDR is paid by businesses.  </w:t>
      </w:r>
      <w:bookmarkStart w:id="56" w:name="_Hlk166684654"/>
      <w:r w:rsidRPr="00862C0D">
        <w:rPr>
          <w:sz w:val="24"/>
          <w:szCs w:val="24"/>
        </w:rPr>
        <w:t>Central Government specifies an annual rate in the pound (</w:t>
      </w:r>
      <w:r w:rsidRPr="00C47521">
        <w:rPr>
          <w:sz w:val="24"/>
          <w:szCs w:val="24"/>
        </w:rPr>
        <w:t>5</w:t>
      </w:r>
      <w:r w:rsidR="00C47521" w:rsidRPr="00C47521">
        <w:rPr>
          <w:sz w:val="24"/>
          <w:szCs w:val="24"/>
        </w:rPr>
        <w:t>5.5</w:t>
      </w:r>
      <w:r w:rsidRPr="00C47521">
        <w:rPr>
          <w:sz w:val="24"/>
          <w:szCs w:val="24"/>
        </w:rPr>
        <w:t>p in</w:t>
      </w:r>
      <w:r w:rsidRPr="00862C0D">
        <w:rPr>
          <w:sz w:val="24"/>
          <w:szCs w:val="24"/>
        </w:rPr>
        <w:t xml:space="preserve"> </w:t>
      </w:r>
      <w:r w:rsidRPr="003B068B">
        <w:rPr>
          <w:sz w:val="24"/>
          <w:szCs w:val="24"/>
        </w:rPr>
        <w:t>202</w:t>
      </w:r>
      <w:r w:rsidR="004A577E">
        <w:rPr>
          <w:sz w:val="24"/>
          <w:szCs w:val="24"/>
        </w:rPr>
        <w:t>5</w:t>
      </w:r>
      <w:r w:rsidRPr="003B068B">
        <w:rPr>
          <w:sz w:val="24"/>
          <w:szCs w:val="24"/>
        </w:rPr>
        <w:t>/2</w:t>
      </w:r>
      <w:r w:rsidR="004A577E">
        <w:rPr>
          <w:sz w:val="24"/>
          <w:szCs w:val="24"/>
        </w:rPr>
        <w:t>6</w:t>
      </w:r>
      <w:r w:rsidRPr="00862C0D">
        <w:rPr>
          <w:sz w:val="24"/>
          <w:szCs w:val="24"/>
        </w:rPr>
        <w:t xml:space="preserve"> for businesses with a rateable value (RV) of greater than </w:t>
      </w:r>
      <w:r w:rsidRPr="00C47521">
        <w:rPr>
          <w:sz w:val="24"/>
          <w:szCs w:val="24"/>
        </w:rPr>
        <w:t>£51k and 49.9p for businesses with a RV of less than £51k) and</w:t>
      </w:r>
      <w:r w:rsidRPr="00862C0D">
        <w:rPr>
          <w:sz w:val="24"/>
          <w:szCs w:val="24"/>
        </w:rPr>
        <w:t xml:space="preserve"> local businesses pay an annual NDR bill calculated by multiplying the RV of their premises by this annual rate; there are reliefs for small businesses, charities etc.  </w:t>
      </w:r>
      <w:bookmarkEnd w:id="56"/>
      <w:r w:rsidRPr="00862C0D">
        <w:rPr>
          <w:sz w:val="24"/>
          <w:szCs w:val="24"/>
        </w:rPr>
        <w:t>The Council is responsible for collecting the NDR income and then distributing to Central Government and Preceptors.</w:t>
      </w:r>
    </w:p>
    <w:p w14:paraId="355F09CA" w14:textId="77777777" w:rsidR="004A577E" w:rsidRPr="00862C0D" w:rsidRDefault="004A577E" w:rsidP="00862C0D">
      <w:pPr>
        <w:pStyle w:val="BodyText"/>
        <w:tabs>
          <w:tab w:val="clear" w:pos="567"/>
          <w:tab w:val="left" w:pos="709"/>
        </w:tabs>
        <w:ind w:left="426"/>
        <w:rPr>
          <w:sz w:val="24"/>
          <w:szCs w:val="24"/>
        </w:rPr>
      </w:pPr>
    </w:p>
    <w:p w14:paraId="6ED2BF83" w14:textId="3EEE0007" w:rsidR="00BF5472" w:rsidRDefault="00BF5472" w:rsidP="00862C0D">
      <w:pPr>
        <w:pStyle w:val="BodyText"/>
        <w:tabs>
          <w:tab w:val="clear" w:pos="567"/>
          <w:tab w:val="left" w:pos="709"/>
        </w:tabs>
        <w:ind w:left="426"/>
        <w:rPr>
          <w:sz w:val="24"/>
          <w:szCs w:val="24"/>
        </w:rPr>
      </w:pPr>
      <w:bookmarkStart w:id="57" w:name="_Hlk166684744"/>
      <w:r w:rsidRPr="00862C0D">
        <w:rPr>
          <w:sz w:val="24"/>
          <w:szCs w:val="24"/>
        </w:rPr>
        <w:t xml:space="preserve">Non-domestic rateable value on the Revenue’s accounting system as </w:t>
      </w:r>
      <w:proofErr w:type="gramStart"/>
      <w:r w:rsidRPr="00862C0D">
        <w:rPr>
          <w:sz w:val="24"/>
          <w:szCs w:val="24"/>
        </w:rPr>
        <w:t>at</w:t>
      </w:r>
      <w:proofErr w:type="gramEnd"/>
      <w:r w:rsidRPr="00862C0D">
        <w:rPr>
          <w:sz w:val="24"/>
          <w:szCs w:val="24"/>
        </w:rPr>
        <w:t xml:space="preserve"> 31</w:t>
      </w:r>
      <w:r w:rsidRPr="00862C0D">
        <w:rPr>
          <w:sz w:val="24"/>
          <w:szCs w:val="24"/>
          <w:vertAlign w:val="superscript"/>
        </w:rPr>
        <w:t>st</w:t>
      </w:r>
      <w:r w:rsidRPr="00862C0D">
        <w:rPr>
          <w:sz w:val="24"/>
          <w:szCs w:val="24"/>
        </w:rPr>
        <w:t xml:space="preserve"> March 202</w:t>
      </w:r>
      <w:r w:rsidR="004A577E">
        <w:rPr>
          <w:sz w:val="24"/>
          <w:szCs w:val="24"/>
        </w:rPr>
        <w:t>6</w:t>
      </w:r>
      <w:r w:rsidRPr="00862C0D">
        <w:rPr>
          <w:sz w:val="24"/>
          <w:szCs w:val="24"/>
        </w:rPr>
        <w:t xml:space="preserve"> was </w:t>
      </w:r>
      <w:r w:rsidRPr="00AC2A28">
        <w:rPr>
          <w:sz w:val="24"/>
          <w:szCs w:val="24"/>
        </w:rPr>
        <w:t>£11</w:t>
      </w:r>
      <w:r w:rsidR="00E42DE9" w:rsidRPr="00AC2A28">
        <w:rPr>
          <w:sz w:val="24"/>
          <w:szCs w:val="24"/>
        </w:rPr>
        <w:t>2</w:t>
      </w:r>
      <w:r w:rsidRPr="00AC2A28">
        <w:rPr>
          <w:sz w:val="24"/>
          <w:szCs w:val="24"/>
        </w:rPr>
        <w:t>.</w:t>
      </w:r>
      <w:r w:rsidR="00AC2A28" w:rsidRPr="00AC2A28">
        <w:rPr>
          <w:sz w:val="24"/>
          <w:szCs w:val="24"/>
        </w:rPr>
        <w:t>8</w:t>
      </w:r>
      <w:r w:rsidRPr="00AC2A28">
        <w:rPr>
          <w:sz w:val="24"/>
          <w:szCs w:val="24"/>
        </w:rPr>
        <w:t>m</w:t>
      </w:r>
      <w:r w:rsidRPr="00862C0D">
        <w:rPr>
          <w:rFonts w:eastAsia="Arial" w:cs="Arial"/>
          <w:sz w:val="24"/>
          <w:szCs w:val="24"/>
        </w:rPr>
        <w:t xml:space="preserve"> (£1</w:t>
      </w:r>
      <w:r w:rsidR="004A577E">
        <w:rPr>
          <w:rFonts w:eastAsia="Arial" w:cs="Arial"/>
          <w:sz w:val="24"/>
          <w:szCs w:val="24"/>
        </w:rPr>
        <w:t>12</w:t>
      </w:r>
      <w:r w:rsidRPr="00862C0D">
        <w:rPr>
          <w:rFonts w:eastAsia="Arial" w:cs="Arial"/>
          <w:sz w:val="24"/>
          <w:szCs w:val="24"/>
        </w:rPr>
        <w:t>.</w:t>
      </w:r>
      <w:r w:rsidR="004A577E">
        <w:rPr>
          <w:rFonts w:eastAsia="Arial" w:cs="Arial"/>
          <w:sz w:val="24"/>
          <w:szCs w:val="24"/>
        </w:rPr>
        <w:t>9</w:t>
      </w:r>
      <w:r w:rsidRPr="00862C0D">
        <w:rPr>
          <w:sz w:val="24"/>
          <w:szCs w:val="24"/>
        </w:rPr>
        <w:t>m in 202</w:t>
      </w:r>
      <w:r w:rsidR="004A577E">
        <w:rPr>
          <w:sz w:val="24"/>
          <w:szCs w:val="24"/>
        </w:rPr>
        <w:t>4</w:t>
      </w:r>
      <w:r w:rsidRPr="00862C0D">
        <w:rPr>
          <w:sz w:val="24"/>
          <w:szCs w:val="24"/>
        </w:rPr>
        <w:t>/2</w:t>
      </w:r>
      <w:r w:rsidR="004A577E">
        <w:rPr>
          <w:sz w:val="24"/>
          <w:szCs w:val="24"/>
        </w:rPr>
        <w:t>5</w:t>
      </w:r>
      <w:r w:rsidRPr="00862C0D">
        <w:rPr>
          <w:sz w:val="24"/>
          <w:szCs w:val="24"/>
        </w:rPr>
        <w:t xml:space="preserve">).  The NDR income collectable in </w:t>
      </w:r>
      <w:r w:rsidRPr="00862C0D">
        <w:rPr>
          <w:sz w:val="24"/>
          <w:szCs w:val="24"/>
        </w:rPr>
        <w:lastRenderedPageBreak/>
        <w:t>202</w:t>
      </w:r>
      <w:r w:rsidR="004A577E">
        <w:rPr>
          <w:sz w:val="24"/>
          <w:szCs w:val="24"/>
        </w:rPr>
        <w:t>5</w:t>
      </w:r>
      <w:r w:rsidRPr="00862C0D">
        <w:rPr>
          <w:sz w:val="24"/>
          <w:szCs w:val="24"/>
        </w:rPr>
        <w:t>/2</w:t>
      </w:r>
      <w:r w:rsidR="004A577E">
        <w:rPr>
          <w:sz w:val="24"/>
          <w:szCs w:val="24"/>
        </w:rPr>
        <w:t>6</w:t>
      </w:r>
      <w:r w:rsidRPr="00862C0D">
        <w:rPr>
          <w:sz w:val="24"/>
          <w:szCs w:val="24"/>
        </w:rPr>
        <w:t xml:space="preserve">, after reliefs but before accounting adjustments was </w:t>
      </w:r>
      <w:r w:rsidRPr="00C512F6">
        <w:rPr>
          <w:sz w:val="24"/>
          <w:szCs w:val="24"/>
        </w:rPr>
        <w:t>£</w:t>
      </w:r>
      <w:r w:rsidR="00C512F6" w:rsidRPr="00C512F6">
        <w:rPr>
          <w:sz w:val="24"/>
          <w:szCs w:val="24"/>
        </w:rPr>
        <w:t>4</w:t>
      </w:r>
      <w:r w:rsidR="00C512F6">
        <w:rPr>
          <w:sz w:val="24"/>
          <w:szCs w:val="24"/>
        </w:rPr>
        <w:t>8.419m</w:t>
      </w:r>
      <w:r w:rsidRPr="00862C0D">
        <w:rPr>
          <w:sz w:val="24"/>
          <w:szCs w:val="24"/>
        </w:rPr>
        <w:t xml:space="preserve"> (£4</w:t>
      </w:r>
      <w:r w:rsidR="004A577E">
        <w:rPr>
          <w:sz w:val="24"/>
          <w:szCs w:val="24"/>
        </w:rPr>
        <w:t>7</w:t>
      </w:r>
      <w:r w:rsidRPr="00862C0D">
        <w:rPr>
          <w:sz w:val="24"/>
          <w:szCs w:val="24"/>
        </w:rPr>
        <w:t>.</w:t>
      </w:r>
      <w:r w:rsidR="004A577E">
        <w:rPr>
          <w:sz w:val="24"/>
          <w:szCs w:val="24"/>
        </w:rPr>
        <w:t>225</w:t>
      </w:r>
      <w:r w:rsidRPr="00862C0D">
        <w:rPr>
          <w:sz w:val="24"/>
          <w:szCs w:val="24"/>
        </w:rPr>
        <w:t>m in 202</w:t>
      </w:r>
      <w:r w:rsidR="004A577E">
        <w:rPr>
          <w:sz w:val="24"/>
          <w:szCs w:val="24"/>
        </w:rPr>
        <w:t>4</w:t>
      </w:r>
      <w:r w:rsidR="00E42DE9">
        <w:rPr>
          <w:sz w:val="24"/>
          <w:szCs w:val="24"/>
        </w:rPr>
        <w:t>/</w:t>
      </w:r>
      <w:r w:rsidRPr="00862C0D">
        <w:rPr>
          <w:sz w:val="24"/>
          <w:szCs w:val="24"/>
        </w:rPr>
        <w:t>2</w:t>
      </w:r>
      <w:r w:rsidR="004A577E">
        <w:rPr>
          <w:sz w:val="24"/>
          <w:szCs w:val="24"/>
        </w:rPr>
        <w:t>5</w:t>
      </w:r>
      <w:r w:rsidRPr="00862C0D">
        <w:rPr>
          <w:sz w:val="24"/>
          <w:szCs w:val="24"/>
        </w:rPr>
        <w:t xml:space="preserve">).  </w:t>
      </w:r>
    </w:p>
    <w:p w14:paraId="0777246A" w14:textId="77777777" w:rsidR="00C164AA" w:rsidRDefault="00C164AA" w:rsidP="00862C0D">
      <w:pPr>
        <w:pStyle w:val="BodyText"/>
        <w:tabs>
          <w:tab w:val="clear" w:pos="567"/>
          <w:tab w:val="left" w:pos="709"/>
        </w:tabs>
        <w:ind w:left="426"/>
        <w:rPr>
          <w:sz w:val="24"/>
          <w:szCs w:val="24"/>
        </w:rPr>
      </w:pPr>
    </w:p>
    <w:p w14:paraId="47A473DA" w14:textId="77777777" w:rsidR="00862C0D" w:rsidRPr="00862C0D" w:rsidRDefault="00862C0D" w:rsidP="00862C0D">
      <w:pPr>
        <w:pStyle w:val="BodyText"/>
        <w:tabs>
          <w:tab w:val="clear" w:pos="567"/>
          <w:tab w:val="left" w:pos="709"/>
        </w:tabs>
        <w:ind w:left="426"/>
        <w:rPr>
          <w:sz w:val="24"/>
          <w:szCs w:val="24"/>
        </w:rPr>
      </w:pPr>
    </w:p>
    <w:bookmarkEnd w:id="57"/>
    <w:p w14:paraId="2609EA62" w14:textId="0252FDA2" w:rsidR="00BF5472" w:rsidRDefault="00BF5472" w:rsidP="002261D0">
      <w:pPr>
        <w:pStyle w:val="ListParagraph"/>
        <w:numPr>
          <w:ilvl w:val="0"/>
          <w:numId w:val="18"/>
        </w:numPr>
        <w:ind w:left="426" w:hanging="426"/>
        <w:rPr>
          <w:b/>
          <w:bCs/>
        </w:rPr>
      </w:pPr>
      <w:r w:rsidRPr="0081046C">
        <w:rPr>
          <w:b/>
          <w:bCs/>
        </w:rPr>
        <w:t>Council Tax</w:t>
      </w:r>
    </w:p>
    <w:p w14:paraId="1F3EA30D" w14:textId="77777777" w:rsidR="00862C0D" w:rsidRPr="00862C0D" w:rsidRDefault="00862C0D" w:rsidP="00862C0D">
      <w:pPr>
        <w:ind w:left="0"/>
        <w:rPr>
          <w:b/>
          <w:bCs/>
        </w:rPr>
      </w:pPr>
    </w:p>
    <w:p w14:paraId="65716F1E" w14:textId="234A1ED6" w:rsidR="00BF5472" w:rsidRDefault="00BF5472" w:rsidP="00E42DE9">
      <w:pPr>
        <w:pStyle w:val="BodyText"/>
        <w:tabs>
          <w:tab w:val="clear" w:pos="567"/>
          <w:tab w:val="left" w:pos="1843"/>
        </w:tabs>
        <w:ind w:left="426"/>
        <w:rPr>
          <w:sz w:val="24"/>
          <w:szCs w:val="24"/>
        </w:rPr>
      </w:pPr>
      <w:r w:rsidRPr="00E42DE9">
        <w:rPr>
          <w:sz w:val="24"/>
          <w:szCs w:val="24"/>
        </w:rPr>
        <w:t xml:space="preserve">The Council set a Band D Council Tax </w:t>
      </w:r>
      <w:r w:rsidRPr="00146D6F">
        <w:rPr>
          <w:sz w:val="24"/>
          <w:szCs w:val="24"/>
        </w:rPr>
        <w:t>of £20</w:t>
      </w:r>
      <w:r w:rsidR="00E42DE9" w:rsidRPr="00146D6F">
        <w:rPr>
          <w:sz w:val="24"/>
          <w:szCs w:val="24"/>
        </w:rPr>
        <w:t>7</w:t>
      </w:r>
      <w:r w:rsidRPr="00146D6F">
        <w:rPr>
          <w:sz w:val="24"/>
          <w:szCs w:val="24"/>
        </w:rPr>
        <w:t>.1</w:t>
      </w:r>
      <w:r w:rsidR="00E42DE9" w:rsidRPr="00146D6F">
        <w:rPr>
          <w:sz w:val="24"/>
          <w:szCs w:val="24"/>
        </w:rPr>
        <w:t>3</w:t>
      </w:r>
      <w:r w:rsidRPr="00E42DE9">
        <w:rPr>
          <w:sz w:val="24"/>
          <w:szCs w:val="24"/>
        </w:rPr>
        <w:t xml:space="preserve"> for the financial year 202</w:t>
      </w:r>
      <w:r w:rsidR="004A577E">
        <w:rPr>
          <w:sz w:val="24"/>
          <w:szCs w:val="24"/>
        </w:rPr>
        <w:t>5</w:t>
      </w:r>
      <w:r w:rsidRPr="00E42DE9">
        <w:rPr>
          <w:sz w:val="24"/>
          <w:szCs w:val="24"/>
        </w:rPr>
        <w:t>/2</w:t>
      </w:r>
      <w:r w:rsidR="004A577E">
        <w:rPr>
          <w:sz w:val="24"/>
          <w:szCs w:val="24"/>
        </w:rPr>
        <w:t>6</w:t>
      </w:r>
      <w:r w:rsidRPr="00E42DE9">
        <w:rPr>
          <w:sz w:val="24"/>
          <w:szCs w:val="24"/>
        </w:rPr>
        <w:t xml:space="preserve">. When </w:t>
      </w:r>
      <w:proofErr w:type="gramStart"/>
      <w:r w:rsidRPr="00E42DE9">
        <w:rPr>
          <w:sz w:val="24"/>
          <w:szCs w:val="24"/>
        </w:rPr>
        <w:t>taking into account</w:t>
      </w:r>
      <w:proofErr w:type="gramEnd"/>
      <w:r w:rsidRPr="00E42DE9">
        <w:rPr>
          <w:sz w:val="24"/>
          <w:szCs w:val="24"/>
        </w:rPr>
        <w:t xml:space="preserve"> parish precepts, the equivalent average Council Tax is </w:t>
      </w:r>
      <w:r w:rsidRPr="00EE3EDA">
        <w:rPr>
          <w:sz w:val="24"/>
          <w:szCs w:val="24"/>
        </w:rPr>
        <w:t>£21</w:t>
      </w:r>
      <w:r w:rsidR="00E42DE9" w:rsidRPr="00EE3EDA">
        <w:rPr>
          <w:sz w:val="24"/>
          <w:szCs w:val="24"/>
        </w:rPr>
        <w:t>8</w:t>
      </w:r>
      <w:r w:rsidRPr="00EE3EDA">
        <w:rPr>
          <w:sz w:val="24"/>
          <w:szCs w:val="24"/>
        </w:rPr>
        <w:t>.</w:t>
      </w:r>
      <w:r w:rsidR="00EE3EDA" w:rsidRPr="00EE3EDA">
        <w:rPr>
          <w:sz w:val="24"/>
          <w:szCs w:val="24"/>
        </w:rPr>
        <w:t>78</w:t>
      </w:r>
      <w:r w:rsidRPr="00EE3EDA">
        <w:rPr>
          <w:sz w:val="24"/>
          <w:szCs w:val="24"/>
        </w:rPr>
        <w:t>.</w:t>
      </w:r>
      <w:r w:rsidRPr="00862C0D">
        <w:rPr>
          <w:sz w:val="24"/>
          <w:szCs w:val="24"/>
        </w:rPr>
        <w:t xml:space="preserve"> </w:t>
      </w:r>
    </w:p>
    <w:p w14:paraId="7877DA13" w14:textId="77777777" w:rsidR="00862C0D" w:rsidRPr="00862C0D" w:rsidRDefault="00862C0D" w:rsidP="00862C0D">
      <w:pPr>
        <w:pStyle w:val="BodyText"/>
        <w:tabs>
          <w:tab w:val="clear" w:pos="567"/>
          <w:tab w:val="left" w:pos="1843"/>
        </w:tabs>
        <w:ind w:left="426"/>
        <w:rPr>
          <w:sz w:val="24"/>
          <w:szCs w:val="24"/>
        </w:rPr>
      </w:pPr>
    </w:p>
    <w:p w14:paraId="4BC0B09B" w14:textId="77777777" w:rsidR="00BF5472" w:rsidRDefault="00BF5472" w:rsidP="00862C0D">
      <w:pPr>
        <w:pStyle w:val="BodyText"/>
        <w:tabs>
          <w:tab w:val="clear" w:pos="567"/>
          <w:tab w:val="left" w:pos="1843"/>
        </w:tabs>
        <w:ind w:left="426"/>
        <w:rPr>
          <w:sz w:val="24"/>
          <w:szCs w:val="24"/>
        </w:rPr>
      </w:pPr>
      <w:r w:rsidRPr="00862C0D">
        <w:rPr>
          <w:sz w:val="24"/>
          <w:szCs w:val="24"/>
        </w:rPr>
        <w:t>The Council tax base, which is used in the tax calculation, is based on the number of chargeable dwellings in each valuation band, adjusted for dwellings where exemptions or discounts apply, converted to an equivalent number of Band D dwellings.</w:t>
      </w:r>
    </w:p>
    <w:p w14:paraId="7F041FEF" w14:textId="77777777" w:rsidR="00862C0D" w:rsidRPr="00862C0D" w:rsidRDefault="00862C0D" w:rsidP="00862C0D">
      <w:pPr>
        <w:pStyle w:val="BodyText"/>
        <w:rPr>
          <w:sz w:val="24"/>
          <w:szCs w:val="24"/>
        </w:rPr>
      </w:pPr>
    </w:p>
    <w:p w14:paraId="3A441AED" w14:textId="2C2AE800" w:rsidR="00BF5472" w:rsidRPr="00862C0D" w:rsidRDefault="00BF5472" w:rsidP="00862C0D">
      <w:pPr>
        <w:pStyle w:val="BodyText"/>
        <w:rPr>
          <w:sz w:val="24"/>
          <w:szCs w:val="24"/>
        </w:rPr>
      </w:pPr>
      <w:r w:rsidRPr="00862C0D">
        <w:rPr>
          <w:sz w:val="24"/>
          <w:szCs w:val="24"/>
        </w:rPr>
        <w:t xml:space="preserve">The tax base for the year </w:t>
      </w:r>
      <w:r w:rsidRPr="00146D6F">
        <w:rPr>
          <w:sz w:val="24"/>
          <w:szCs w:val="24"/>
        </w:rPr>
        <w:t>was 34,</w:t>
      </w:r>
      <w:r w:rsidR="00146D6F">
        <w:rPr>
          <w:sz w:val="24"/>
          <w:szCs w:val="24"/>
        </w:rPr>
        <w:t>682.7</w:t>
      </w:r>
      <w:r w:rsidRPr="00862C0D">
        <w:rPr>
          <w:sz w:val="24"/>
          <w:szCs w:val="24"/>
        </w:rPr>
        <w:t xml:space="preserve"> as shown below.</w:t>
      </w:r>
    </w:p>
    <w:p w14:paraId="61C9D029" w14:textId="7AAAE053" w:rsidR="00BF5472" w:rsidRPr="00BF5472" w:rsidRDefault="00EA271E" w:rsidP="0081046C">
      <w:pPr>
        <w:spacing w:before="240" w:after="240"/>
        <w:ind w:left="1560" w:hanging="1134"/>
        <w:rPr>
          <w:bCs/>
        </w:rPr>
      </w:pPr>
      <w:r>
        <w:rPr>
          <w:bCs/>
        </w:rPr>
        <w:object w:dxaOrig="6525" w:dyaOrig="5190" w14:anchorId="7EA9F609">
          <v:shape id="_x0000_i1120" type="#_x0000_t75" style="width:327pt;height:259.5pt" o:ole="">
            <v:imagedata r:id="rId220" o:title=""/>
          </v:shape>
          <o:OLEObject Type="Link" ProgID="Excel.Sheet.12" ShapeID="_x0000_i1120" DrawAspect="Content" r:id="rId221" UpdateMode="Always">
            <o:LinkType>EnhancedMetaFile</o:LinkType>
            <o:LockedField>false</o:LockedField>
          </o:OLEObject>
        </w:object>
      </w:r>
    </w:p>
    <w:p w14:paraId="16439B79" w14:textId="77777777" w:rsidR="00BF5472" w:rsidRPr="00BF5472" w:rsidRDefault="00BF5472" w:rsidP="0081046C">
      <w:pPr>
        <w:spacing w:before="240" w:after="240"/>
        <w:ind w:left="0" w:firstLine="426"/>
      </w:pPr>
      <w:r w:rsidRPr="00BF5472">
        <w:t>The Band D Council Tax, including parish precepts, is calculated as follows:</w:t>
      </w:r>
    </w:p>
    <w:p w14:paraId="3AB03DFC" w14:textId="3C8DEBB3" w:rsidR="00BF5472" w:rsidRPr="00BF5472" w:rsidRDefault="00BF5472" w:rsidP="0081046C">
      <w:pPr>
        <w:spacing w:before="240" w:after="240"/>
        <w:ind w:left="0" w:firstLine="426"/>
        <w:rPr>
          <w:u w:val="single"/>
        </w:rPr>
      </w:pPr>
      <w:r w:rsidRPr="00BF5472">
        <w:t xml:space="preserve">Council requirement from the Collection Fund </w:t>
      </w:r>
      <w:proofErr w:type="gramStart"/>
      <w:r w:rsidR="004A577E" w:rsidRPr="004A577E">
        <w:tab/>
      </w:r>
      <w:r w:rsidRPr="004A577E">
        <w:t xml:space="preserve">  </w:t>
      </w:r>
      <w:r w:rsidRPr="00EE3EDA">
        <w:rPr>
          <w:u w:val="single"/>
        </w:rPr>
        <w:t>£</w:t>
      </w:r>
      <w:proofErr w:type="gramEnd"/>
      <w:r w:rsidR="00E42DE9" w:rsidRPr="00EE3EDA">
        <w:rPr>
          <w:u w:val="single"/>
        </w:rPr>
        <w:t>7,</w:t>
      </w:r>
      <w:r w:rsidR="00EE3EDA">
        <w:rPr>
          <w:u w:val="single"/>
        </w:rPr>
        <w:t>587,815</w:t>
      </w:r>
    </w:p>
    <w:p w14:paraId="1646BBE6" w14:textId="18B06C5A" w:rsidR="00BF5472" w:rsidRPr="00E42DE9" w:rsidRDefault="00BF5472" w:rsidP="0081046C">
      <w:pPr>
        <w:spacing w:before="240" w:after="240"/>
        <w:ind w:left="0" w:firstLine="426"/>
      </w:pPr>
      <w:r w:rsidRPr="00BF5472">
        <w:t>Divided by Council Tax Base</w:t>
      </w:r>
      <w:r w:rsidRPr="00BF5472">
        <w:tab/>
      </w:r>
      <w:r w:rsidR="004A577E">
        <w:tab/>
      </w:r>
      <w:r w:rsidRPr="00BF5472">
        <w:tab/>
        <w:t xml:space="preserve">              </w:t>
      </w:r>
      <w:r w:rsidRPr="00146D6F">
        <w:t>34,</w:t>
      </w:r>
      <w:r w:rsidR="00146D6F" w:rsidRPr="00146D6F">
        <w:t>682.7</w:t>
      </w:r>
    </w:p>
    <w:p w14:paraId="32A327BE" w14:textId="7636C4E8" w:rsidR="00BF5472" w:rsidRPr="00BF5472" w:rsidRDefault="00BF5472" w:rsidP="0081046C">
      <w:pPr>
        <w:spacing w:before="240" w:after="240"/>
        <w:ind w:left="0" w:firstLine="426"/>
      </w:pPr>
      <w:r w:rsidRPr="00E42DE9">
        <w:t>Equals Band D equivalent</w:t>
      </w:r>
      <w:r w:rsidRPr="00E42DE9">
        <w:tab/>
        <w:t xml:space="preserve">    </w:t>
      </w:r>
      <w:r w:rsidRPr="00E42DE9">
        <w:tab/>
        <w:t xml:space="preserve">             </w:t>
      </w:r>
      <w:r w:rsidRPr="00E42DE9">
        <w:tab/>
        <w:t xml:space="preserve">    </w:t>
      </w:r>
      <w:r w:rsidRPr="00EE3EDA">
        <w:t>£21</w:t>
      </w:r>
      <w:r w:rsidR="00E42DE9" w:rsidRPr="00EE3EDA">
        <w:t>8.</w:t>
      </w:r>
      <w:r w:rsidR="00EE3EDA" w:rsidRPr="00EE3EDA">
        <w:t>78</w:t>
      </w:r>
    </w:p>
    <w:p w14:paraId="38387EEA" w14:textId="77777777" w:rsidR="00BF5472" w:rsidRDefault="00BF5472" w:rsidP="00BF5472">
      <w:pPr>
        <w:spacing w:before="240" w:after="240"/>
        <w:ind w:left="0"/>
      </w:pPr>
    </w:p>
    <w:p w14:paraId="267065C0" w14:textId="77777777" w:rsidR="00610709" w:rsidRDefault="00610709" w:rsidP="00BF5472">
      <w:pPr>
        <w:spacing w:before="240" w:after="240"/>
        <w:ind w:left="0"/>
      </w:pPr>
    </w:p>
    <w:p w14:paraId="6A699725" w14:textId="45499D91" w:rsidR="00BF5472" w:rsidRPr="0081046C" w:rsidRDefault="00BF5472" w:rsidP="002261D0">
      <w:pPr>
        <w:pStyle w:val="ListParagraph"/>
        <w:numPr>
          <w:ilvl w:val="0"/>
          <w:numId w:val="18"/>
        </w:numPr>
        <w:ind w:left="567" w:hanging="567"/>
        <w:rPr>
          <w:b/>
          <w:bCs/>
        </w:rPr>
      </w:pPr>
      <w:r w:rsidRPr="0081046C">
        <w:rPr>
          <w:b/>
          <w:bCs/>
        </w:rPr>
        <w:t>Distribution of the Collection Fund Balance</w:t>
      </w:r>
    </w:p>
    <w:p w14:paraId="731AB974" w14:textId="2AAB2D27" w:rsidR="00C32073" w:rsidRDefault="00C32073" w:rsidP="00C32073">
      <w:pPr>
        <w:spacing w:before="240"/>
      </w:pPr>
      <w:r w:rsidRPr="00C32073">
        <w:lastRenderedPageBreak/>
        <w:t>The distribution of the Collection Fund balance based upon the actual position is shown in the tables below.</w:t>
      </w:r>
    </w:p>
    <w:p w14:paraId="52C51E26" w14:textId="6C36BD50" w:rsidR="00C32073" w:rsidRPr="00C32073" w:rsidRDefault="00C32073" w:rsidP="00C32073">
      <w:pPr>
        <w:spacing w:before="240"/>
        <w:ind w:left="0" w:firstLine="567"/>
        <w:rPr>
          <w:u w:val="single"/>
        </w:rPr>
      </w:pPr>
      <w:r w:rsidRPr="00C32073">
        <w:rPr>
          <w:u w:val="single"/>
        </w:rPr>
        <w:t>a. Council tax balance Distribution - surplus</w:t>
      </w:r>
    </w:p>
    <w:p w14:paraId="4408B916" w14:textId="48C3A21D" w:rsidR="000E1810" w:rsidRDefault="00EA271E" w:rsidP="00C32073">
      <w:pPr>
        <w:spacing w:before="240" w:after="240"/>
        <w:ind w:firstLine="142"/>
      </w:pPr>
      <w:r>
        <w:object w:dxaOrig="7485" w:dyaOrig="2595" w14:anchorId="016FABC1">
          <v:shape id="_x0000_i1121" type="#_x0000_t75" style="width:408.75pt;height:141.75pt" o:ole="">
            <v:imagedata r:id="rId222" o:title=""/>
          </v:shape>
          <o:OLEObject Type="Link" ProgID="Excel.Sheet.12" ShapeID="_x0000_i1121" DrawAspect="Content" r:id="rId223" UpdateMode="Always">
            <o:LinkType>EnhancedMetaFile</o:LinkType>
            <o:LockedField>false</o:LockedField>
          </o:OLEObject>
        </w:object>
      </w:r>
    </w:p>
    <w:p w14:paraId="60BC03A1" w14:textId="61E7B870" w:rsidR="00C32073" w:rsidRDefault="00C32073" w:rsidP="00C32073">
      <w:pPr>
        <w:rPr>
          <w:u w:val="single"/>
        </w:rPr>
      </w:pPr>
      <w:r w:rsidRPr="00C32073">
        <w:rPr>
          <w:u w:val="single"/>
        </w:rPr>
        <w:t xml:space="preserve">b. NDR Balance Distribution </w:t>
      </w:r>
      <w:r>
        <w:rPr>
          <w:u w:val="single"/>
        </w:rPr>
        <w:t>–</w:t>
      </w:r>
      <w:r w:rsidRPr="00C32073">
        <w:rPr>
          <w:u w:val="single"/>
        </w:rPr>
        <w:t xml:space="preserve"> Deficit</w:t>
      </w:r>
    </w:p>
    <w:p w14:paraId="73A01397" w14:textId="04D82E54" w:rsidR="00C32073" w:rsidRDefault="00EA271E" w:rsidP="00C32073">
      <w:r>
        <w:object w:dxaOrig="7485" w:dyaOrig="2115" w14:anchorId="408C527F">
          <v:shape id="_x0000_i1122" type="#_x0000_t75" style="width:408.75pt;height:116.25pt" o:ole="">
            <v:imagedata r:id="rId224" o:title=""/>
          </v:shape>
          <o:OLEObject Type="Link" ProgID="Excel.Sheet.12" ShapeID="_x0000_i1122" DrawAspect="Content" r:id="rId225" UpdateMode="Always">
            <o:LinkType>EnhancedMetaFile</o:LinkType>
            <o:LockedField>false</o:LockedField>
          </o:OLEObject>
        </w:object>
      </w:r>
    </w:p>
    <w:p w14:paraId="26D235FE" w14:textId="77777777" w:rsidR="00C32073" w:rsidRDefault="00C32073" w:rsidP="00C32073"/>
    <w:p w14:paraId="494DD291" w14:textId="0FA9421B" w:rsidR="00C32073" w:rsidRPr="001155E6" w:rsidRDefault="00C32073" w:rsidP="001155E6">
      <w:pPr>
        <w:pStyle w:val="BodyText"/>
        <w:tabs>
          <w:tab w:val="clear" w:pos="567"/>
          <w:tab w:val="left" w:pos="851"/>
        </w:tabs>
        <w:ind w:left="426"/>
        <w:rPr>
          <w:sz w:val="24"/>
          <w:szCs w:val="24"/>
        </w:rPr>
      </w:pPr>
      <w:r w:rsidRPr="001155E6">
        <w:rPr>
          <w:sz w:val="24"/>
          <w:szCs w:val="24"/>
        </w:rPr>
        <w:t xml:space="preserve">The surplus or deficit on the Collection Fund consists of two </w:t>
      </w:r>
      <w:r w:rsidR="009F61F7" w:rsidRPr="001155E6">
        <w:rPr>
          <w:sz w:val="24"/>
          <w:szCs w:val="24"/>
        </w:rPr>
        <w:t>elements: -</w:t>
      </w:r>
    </w:p>
    <w:p w14:paraId="71C3E1A2" w14:textId="77777777" w:rsidR="00D47690" w:rsidRPr="001155E6" w:rsidRDefault="00D47690" w:rsidP="001155E6">
      <w:pPr>
        <w:pStyle w:val="BodyText"/>
        <w:tabs>
          <w:tab w:val="clear" w:pos="567"/>
          <w:tab w:val="left" w:pos="851"/>
        </w:tabs>
        <w:ind w:left="426"/>
        <w:rPr>
          <w:sz w:val="24"/>
          <w:szCs w:val="24"/>
        </w:rPr>
      </w:pPr>
    </w:p>
    <w:p w14:paraId="5964C2AC" w14:textId="597CC56F" w:rsidR="00C32073" w:rsidRDefault="00C32073" w:rsidP="002261D0">
      <w:pPr>
        <w:pStyle w:val="BodyText"/>
        <w:numPr>
          <w:ilvl w:val="0"/>
          <w:numId w:val="42"/>
        </w:numPr>
        <w:tabs>
          <w:tab w:val="clear" w:pos="567"/>
          <w:tab w:val="left" w:pos="851"/>
        </w:tabs>
        <w:ind w:left="426" w:hanging="284"/>
        <w:rPr>
          <w:sz w:val="24"/>
          <w:szCs w:val="24"/>
        </w:rPr>
      </w:pPr>
      <w:r w:rsidRPr="001155E6">
        <w:rPr>
          <w:b/>
          <w:bCs/>
          <w:sz w:val="24"/>
          <w:szCs w:val="24"/>
        </w:rPr>
        <w:t>Council Tax</w:t>
      </w:r>
      <w:r w:rsidRPr="001155E6">
        <w:rPr>
          <w:sz w:val="24"/>
          <w:szCs w:val="24"/>
        </w:rPr>
        <w:t>: - the surplus or deficit of this element is distributed between the</w:t>
      </w:r>
      <w:r w:rsidR="00D47690" w:rsidRPr="001155E6">
        <w:rPr>
          <w:sz w:val="24"/>
          <w:szCs w:val="24"/>
        </w:rPr>
        <w:t xml:space="preserve"> </w:t>
      </w:r>
      <w:r w:rsidRPr="001155E6">
        <w:rPr>
          <w:sz w:val="24"/>
          <w:szCs w:val="24"/>
        </w:rPr>
        <w:t>Council (as billing authority), Nottinghamshire County Council,</w:t>
      </w:r>
      <w:r w:rsidR="00D47690" w:rsidRPr="001155E6">
        <w:rPr>
          <w:sz w:val="24"/>
          <w:szCs w:val="24"/>
        </w:rPr>
        <w:t xml:space="preserve"> </w:t>
      </w:r>
      <w:r w:rsidRPr="001155E6">
        <w:rPr>
          <w:sz w:val="24"/>
          <w:szCs w:val="24"/>
        </w:rPr>
        <w:t>Nottinghamshire Police and Crime Commissioner and Nottinghamshire Fire</w:t>
      </w:r>
      <w:r w:rsidR="00D47690" w:rsidRPr="001155E6">
        <w:rPr>
          <w:sz w:val="24"/>
          <w:szCs w:val="24"/>
        </w:rPr>
        <w:t xml:space="preserve"> </w:t>
      </w:r>
      <w:r w:rsidRPr="001155E6">
        <w:rPr>
          <w:sz w:val="24"/>
          <w:szCs w:val="24"/>
        </w:rPr>
        <w:t>and Rescue Authority based on estimates of the year-end balance on 15</w:t>
      </w:r>
      <w:r w:rsidRPr="001155E6">
        <w:rPr>
          <w:sz w:val="24"/>
          <w:szCs w:val="24"/>
          <w:vertAlign w:val="superscript"/>
        </w:rPr>
        <w:t>th</w:t>
      </w:r>
      <w:r w:rsidR="00D47690" w:rsidRPr="001155E6">
        <w:rPr>
          <w:sz w:val="24"/>
          <w:szCs w:val="24"/>
        </w:rPr>
        <w:t xml:space="preserve"> </w:t>
      </w:r>
      <w:r w:rsidRPr="001155E6">
        <w:rPr>
          <w:sz w:val="24"/>
          <w:szCs w:val="24"/>
        </w:rPr>
        <w:t>January each year. Any remaining surplus or deficit will be carried forward to</w:t>
      </w:r>
      <w:r w:rsidR="00D47690" w:rsidRPr="001155E6">
        <w:rPr>
          <w:sz w:val="24"/>
          <w:szCs w:val="24"/>
        </w:rPr>
        <w:t xml:space="preserve"> </w:t>
      </w:r>
      <w:r w:rsidRPr="001155E6">
        <w:rPr>
          <w:sz w:val="24"/>
          <w:szCs w:val="24"/>
        </w:rPr>
        <w:t>the following year and will influence the level of Council Tax to be raised for</w:t>
      </w:r>
      <w:r w:rsidR="00D47690" w:rsidRPr="001155E6">
        <w:rPr>
          <w:sz w:val="24"/>
          <w:szCs w:val="24"/>
        </w:rPr>
        <w:t xml:space="preserve"> </w:t>
      </w:r>
      <w:r w:rsidRPr="001155E6">
        <w:rPr>
          <w:sz w:val="24"/>
          <w:szCs w:val="24"/>
        </w:rPr>
        <w:t>that year.</w:t>
      </w:r>
    </w:p>
    <w:p w14:paraId="056163BD" w14:textId="77777777" w:rsidR="001155E6" w:rsidRPr="001155E6" w:rsidRDefault="001155E6" w:rsidP="001155E6">
      <w:pPr>
        <w:pStyle w:val="BodyText"/>
        <w:tabs>
          <w:tab w:val="clear" w:pos="567"/>
          <w:tab w:val="left" w:pos="851"/>
        </w:tabs>
        <w:ind w:left="426"/>
        <w:rPr>
          <w:sz w:val="24"/>
          <w:szCs w:val="24"/>
        </w:rPr>
      </w:pPr>
    </w:p>
    <w:p w14:paraId="098D239E" w14:textId="10D1272E" w:rsidR="00C32073" w:rsidRPr="001155E6" w:rsidRDefault="00C32073" w:rsidP="002261D0">
      <w:pPr>
        <w:pStyle w:val="BodyText"/>
        <w:numPr>
          <w:ilvl w:val="0"/>
          <w:numId w:val="42"/>
        </w:numPr>
        <w:tabs>
          <w:tab w:val="clear" w:pos="567"/>
          <w:tab w:val="left" w:pos="851"/>
        </w:tabs>
        <w:ind w:left="426" w:hanging="284"/>
        <w:rPr>
          <w:sz w:val="24"/>
          <w:szCs w:val="24"/>
        </w:rPr>
      </w:pPr>
      <w:r w:rsidRPr="001155E6">
        <w:rPr>
          <w:b/>
          <w:bCs/>
          <w:sz w:val="24"/>
          <w:szCs w:val="24"/>
        </w:rPr>
        <w:t>NDR:</w:t>
      </w:r>
      <w:r w:rsidRPr="001155E6">
        <w:rPr>
          <w:sz w:val="24"/>
          <w:szCs w:val="24"/>
        </w:rPr>
        <w:t xml:space="preserve"> - the surplus or deficit of this element is distributed between the Council</w:t>
      </w:r>
    </w:p>
    <w:p w14:paraId="066F63E2" w14:textId="57B69AF9" w:rsidR="00C32073" w:rsidRPr="001155E6" w:rsidRDefault="00C32073" w:rsidP="001155E6">
      <w:pPr>
        <w:pStyle w:val="BodyText"/>
        <w:tabs>
          <w:tab w:val="clear" w:pos="567"/>
          <w:tab w:val="left" w:pos="851"/>
        </w:tabs>
        <w:ind w:left="426"/>
        <w:rPr>
          <w:sz w:val="24"/>
          <w:szCs w:val="24"/>
        </w:rPr>
      </w:pPr>
      <w:r w:rsidRPr="001155E6">
        <w:rPr>
          <w:sz w:val="24"/>
          <w:szCs w:val="24"/>
        </w:rPr>
        <w:t>(as billing authority), Nottinghamshire County Council, Nottinghamshire Fire</w:t>
      </w:r>
      <w:r w:rsidR="00D47690" w:rsidRPr="001155E6">
        <w:rPr>
          <w:sz w:val="24"/>
          <w:szCs w:val="24"/>
        </w:rPr>
        <w:t xml:space="preserve"> </w:t>
      </w:r>
      <w:r w:rsidRPr="001155E6">
        <w:rPr>
          <w:sz w:val="24"/>
          <w:szCs w:val="24"/>
        </w:rPr>
        <w:t>and Rescue Authority and Central Government on proportions outlined in the</w:t>
      </w:r>
      <w:r w:rsidR="00D47690" w:rsidRPr="001155E6">
        <w:rPr>
          <w:sz w:val="24"/>
          <w:szCs w:val="24"/>
        </w:rPr>
        <w:t xml:space="preserve"> </w:t>
      </w:r>
      <w:r w:rsidRPr="001155E6">
        <w:rPr>
          <w:sz w:val="24"/>
          <w:szCs w:val="24"/>
        </w:rPr>
        <w:t>Business Rates Retention scheme, based on estimates of the year-end</w:t>
      </w:r>
      <w:r w:rsidR="00D47690" w:rsidRPr="001155E6">
        <w:rPr>
          <w:sz w:val="24"/>
          <w:szCs w:val="24"/>
        </w:rPr>
        <w:t xml:space="preserve"> </w:t>
      </w:r>
      <w:r w:rsidRPr="001155E6">
        <w:rPr>
          <w:sz w:val="24"/>
          <w:szCs w:val="24"/>
        </w:rPr>
        <w:t>balance on 31st January each year. Any remaining surplus or deficit will be</w:t>
      </w:r>
      <w:r w:rsidR="00D47690" w:rsidRPr="001155E6">
        <w:rPr>
          <w:sz w:val="24"/>
          <w:szCs w:val="24"/>
        </w:rPr>
        <w:t xml:space="preserve"> </w:t>
      </w:r>
      <w:r w:rsidRPr="001155E6">
        <w:rPr>
          <w:sz w:val="24"/>
          <w:szCs w:val="24"/>
        </w:rPr>
        <w:t>carried forward to the following year and will influence the level of NDR to be</w:t>
      </w:r>
      <w:r w:rsidR="00D47690" w:rsidRPr="001155E6">
        <w:rPr>
          <w:sz w:val="24"/>
          <w:szCs w:val="24"/>
        </w:rPr>
        <w:t xml:space="preserve"> </w:t>
      </w:r>
      <w:r w:rsidRPr="001155E6">
        <w:rPr>
          <w:sz w:val="24"/>
          <w:szCs w:val="24"/>
        </w:rPr>
        <w:t>raised for that year.</w:t>
      </w:r>
    </w:p>
    <w:p w14:paraId="723749B3" w14:textId="77777777" w:rsidR="00D47690" w:rsidRDefault="00D47690" w:rsidP="001155E6">
      <w:pPr>
        <w:pStyle w:val="BodyText"/>
        <w:tabs>
          <w:tab w:val="clear" w:pos="567"/>
          <w:tab w:val="left" w:pos="851"/>
        </w:tabs>
        <w:ind w:left="426"/>
        <w:rPr>
          <w:sz w:val="24"/>
          <w:szCs w:val="24"/>
        </w:rPr>
      </w:pPr>
    </w:p>
    <w:p w14:paraId="6FC91303" w14:textId="77777777" w:rsidR="001C080A" w:rsidRDefault="001C080A" w:rsidP="001155E6">
      <w:pPr>
        <w:pStyle w:val="BodyText"/>
        <w:tabs>
          <w:tab w:val="clear" w:pos="567"/>
          <w:tab w:val="left" w:pos="851"/>
        </w:tabs>
        <w:ind w:left="426"/>
        <w:rPr>
          <w:sz w:val="24"/>
          <w:szCs w:val="24"/>
        </w:rPr>
      </w:pPr>
    </w:p>
    <w:p w14:paraId="520AEB8B" w14:textId="77777777" w:rsidR="001C080A" w:rsidRDefault="001C080A" w:rsidP="001155E6">
      <w:pPr>
        <w:pStyle w:val="BodyText"/>
        <w:tabs>
          <w:tab w:val="clear" w:pos="567"/>
          <w:tab w:val="left" w:pos="851"/>
        </w:tabs>
        <w:ind w:left="426"/>
        <w:rPr>
          <w:sz w:val="24"/>
          <w:szCs w:val="24"/>
        </w:rPr>
      </w:pPr>
    </w:p>
    <w:p w14:paraId="45890A6C" w14:textId="77777777" w:rsidR="001C080A" w:rsidRDefault="001C080A" w:rsidP="001155E6">
      <w:pPr>
        <w:pStyle w:val="BodyText"/>
        <w:tabs>
          <w:tab w:val="clear" w:pos="567"/>
          <w:tab w:val="left" w:pos="851"/>
        </w:tabs>
        <w:ind w:left="426"/>
        <w:rPr>
          <w:sz w:val="24"/>
          <w:szCs w:val="24"/>
        </w:rPr>
      </w:pPr>
    </w:p>
    <w:p w14:paraId="7F6E23C0" w14:textId="77777777" w:rsidR="001C080A" w:rsidRPr="001155E6" w:rsidRDefault="001C080A" w:rsidP="001155E6">
      <w:pPr>
        <w:pStyle w:val="BodyText"/>
        <w:tabs>
          <w:tab w:val="clear" w:pos="567"/>
          <w:tab w:val="left" w:pos="851"/>
        </w:tabs>
        <w:ind w:left="426"/>
        <w:rPr>
          <w:sz w:val="24"/>
          <w:szCs w:val="24"/>
        </w:rPr>
      </w:pPr>
    </w:p>
    <w:p w14:paraId="58EFBBC1" w14:textId="62DBEE7B" w:rsidR="00BF5472" w:rsidRDefault="00BF5472" w:rsidP="002261D0">
      <w:pPr>
        <w:pStyle w:val="ListParagraph"/>
        <w:numPr>
          <w:ilvl w:val="0"/>
          <w:numId w:val="18"/>
        </w:numPr>
        <w:ind w:left="426" w:hanging="426"/>
      </w:pPr>
      <w:r w:rsidRPr="0081046C">
        <w:rPr>
          <w:b/>
          <w:bCs/>
        </w:rPr>
        <w:t>Council Tax Balance Distribution – Surplus</w:t>
      </w:r>
    </w:p>
    <w:p w14:paraId="5BB84401" w14:textId="77777777" w:rsidR="00D47690" w:rsidRDefault="00D47690" w:rsidP="007055E9"/>
    <w:p w14:paraId="29D3DC5A" w14:textId="7EAA8B59" w:rsidR="00D47690" w:rsidRPr="00D47690" w:rsidRDefault="00D47690" w:rsidP="0081046C">
      <w:pPr>
        <w:autoSpaceDE w:val="0"/>
        <w:autoSpaceDN w:val="0"/>
        <w:adjustRightInd w:val="0"/>
        <w:spacing w:after="0" w:line="240" w:lineRule="auto"/>
        <w:jc w:val="both"/>
        <w:rPr>
          <w:rFonts w:cs="Arial"/>
        </w:rPr>
      </w:pPr>
      <w:r w:rsidRPr="00D47690">
        <w:rPr>
          <w:rFonts w:cs="Arial"/>
          <w:color w:val="auto"/>
          <w:szCs w:val="24"/>
        </w:rPr>
        <w:t>The Collection Fund Adjustment Account manages the differences arising from the</w:t>
      </w:r>
      <w:r>
        <w:rPr>
          <w:rFonts w:cs="Arial"/>
          <w:color w:val="auto"/>
          <w:szCs w:val="24"/>
        </w:rPr>
        <w:t xml:space="preserve"> </w:t>
      </w:r>
      <w:r w:rsidRPr="00D47690">
        <w:rPr>
          <w:rFonts w:cs="Arial"/>
          <w:color w:val="auto"/>
          <w:szCs w:val="24"/>
        </w:rPr>
        <w:t>recognition of council tax and NDR income in the Comprehensive Income and</w:t>
      </w:r>
      <w:r>
        <w:rPr>
          <w:rFonts w:cs="Arial"/>
          <w:color w:val="auto"/>
          <w:szCs w:val="24"/>
        </w:rPr>
        <w:t xml:space="preserve"> </w:t>
      </w:r>
      <w:r w:rsidRPr="00D47690">
        <w:rPr>
          <w:rFonts w:cs="Arial"/>
          <w:color w:val="auto"/>
          <w:szCs w:val="24"/>
        </w:rPr>
        <w:t>Expenditure Statement as it falls due from council taxpayers compared with the</w:t>
      </w:r>
      <w:r>
        <w:rPr>
          <w:rFonts w:cs="Arial"/>
          <w:color w:val="auto"/>
          <w:szCs w:val="24"/>
        </w:rPr>
        <w:t xml:space="preserve"> </w:t>
      </w:r>
      <w:r w:rsidRPr="00D47690">
        <w:rPr>
          <w:rFonts w:cs="Arial"/>
          <w:color w:val="auto"/>
          <w:szCs w:val="24"/>
        </w:rPr>
        <w:t xml:space="preserve">statutory arrangements for paying across amounts to the General Fund from the </w:t>
      </w:r>
      <w:r>
        <w:rPr>
          <w:rFonts w:cs="Arial"/>
          <w:color w:val="auto"/>
          <w:szCs w:val="24"/>
        </w:rPr>
        <w:t>Collection</w:t>
      </w:r>
      <w:r w:rsidRPr="00D47690">
        <w:rPr>
          <w:rFonts w:cs="Arial"/>
        </w:rPr>
        <w:t xml:space="preserve"> Fund.</w:t>
      </w:r>
    </w:p>
    <w:p w14:paraId="40B61964" w14:textId="77777777" w:rsidR="00D47690" w:rsidRDefault="00D47690" w:rsidP="00D47690">
      <w:pPr>
        <w:pStyle w:val="Numberedheading2"/>
        <w:numPr>
          <w:ilvl w:val="0"/>
          <w:numId w:val="0"/>
        </w:numPr>
        <w:ind w:left="360" w:hanging="360"/>
      </w:pPr>
    </w:p>
    <w:p w14:paraId="0002C272" w14:textId="3946D31F" w:rsidR="00BF5472" w:rsidRPr="00BF5472" w:rsidRDefault="00EA271E" w:rsidP="00C32073">
      <w:pPr>
        <w:widowControl w:val="0"/>
        <w:tabs>
          <w:tab w:val="decimal" w:pos="3120"/>
          <w:tab w:val="decimal" w:pos="4560"/>
          <w:tab w:val="decimal" w:pos="6000"/>
          <w:tab w:val="decimal" w:pos="7440"/>
          <w:tab w:val="decimal" w:pos="8880"/>
        </w:tabs>
        <w:spacing w:before="40" w:after="0" w:line="240" w:lineRule="auto"/>
        <w:ind w:left="0"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object w:dxaOrig="7485" w:dyaOrig="5625" w14:anchorId="1008B0A6">
          <v:shape id="_x0000_i1123" type="#_x0000_t75" style="width:414pt;height:312.75pt" o:ole="">
            <v:imagedata r:id="rId226" o:title=""/>
          </v:shape>
          <o:OLEObject Type="Link" ProgID="Excel.Sheet.12" ShapeID="_x0000_i1123" DrawAspect="Content" r:id="rId227" UpdateMode="Always">
            <o:LinkType>EnhancedMetaFile</o:LinkType>
            <o:LockedField>false</o:LockedField>
          </o:OLEObject>
        </w:object>
      </w:r>
    </w:p>
    <w:p w14:paraId="3E93D620" w14:textId="157840E1" w:rsidR="00BF5472" w:rsidRPr="00BF5472" w:rsidRDefault="00BF5472" w:rsidP="00BF5472">
      <w:pPr>
        <w:tabs>
          <w:tab w:val="left" w:pos="0"/>
          <w:tab w:val="center" w:pos="6663"/>
          <w:tab w:val="center" w:pos="8505"/>
          <w:tab w:val="left" w:pos="9638"/>
          <w:tab w:val="center" w:pos="11907"/>
        </w:tabs>
        <w:spacing w:before="240" w:after="0" w:line="240" w:lineRule="auto"/>
        <w:ind w:left="0"/>
        <w:rPr>
          <w:rFonts w:ascii="Times New Roman" w:eastAsia="Times New Roman" w:hAnsi="Times New Roman" w:cs="Times New Roman"/>
          <w:sz w:val="20"/>
          <w:szCs w:val="20"/>
          <w:lang w:eastAsia="en-GB"/>
        </w:rPr>
      </w:pPr>
      <w:r w:rsidRPr="00BF5472">
        <w:rPr>
          <w:rFonts w:ascii="Times New Roman" w:eastAsia="Times New Roman" w:hAnsi="Times New Roman" w:cs="Times New Roman"/>
          <w:sz w:val="20"/>
          <w:szCs w:val="20"/>
          <w:lang w:eastAsia="en-GB"/>
        </w:rPr>
        <w:t xml:space="preserve">      </w:t>
      </w:r>
    </w:p>
    <w:p w14:paraId="3F8B2B62" w14:textId="1F06DEB9" w:rsidR="00225B9B" w:rsidRDefault="00225B9B" w:rsidP="0020144D">
      <w:pPr>
        <w:ind w:left="426"/>
        <w:jc w:val="both"/>
        <w:rPr>
          <w:lang w:eastAsia="en-GB"/>
        </w:rPr>
      </w:pPr>
    </w:p>
    <w:p w14:paraId="659B31A0" w14:textId="77777777" w:rsidR="00225B9B" w:rsidRDefault="00225B9B">
      <w:pPr>
        <w:ind w:left="0"/>
        <w:rPr>
          <w:lang w:eastAsia="en-GB"/>
        </w:rPr>
      </w:pPr>
      <w:r>
        <w:rPr>
          <w:lang w:eastAsia="en-GB"/>
        </w:rPr>
        <w:br w:type="page"/>
      </w:r>
    </w:p>
    <w:p w14:paraId="3EE35F8E" w14:textId="77777777" w:rsidR="00D86BCA" w:rsidRPr="00F4163D" w:rsidRDefault="00D86BCA" w:rsidP="00F4163D">
      <w:pPr>
        <w:ind w:hanging="567"/>
        <w:rPr>
          <w:b/>
          <w:bCs/>
          <w:sz w:val="32"/>
          <w:szCs w:val="32"/>
          <w:lang w:eastAsia="en-GB"/>
        </w:rPr>
      </w:pPr>
      <w:r w:rsidRPr="00F4163D">
        <w:rPr>
          <w:b/>
          <w:bCs/>
          <w:sz w:val="32"/>
          <w:szCs w:val="32"/>
          <w:lang w:eastAsia="en-GB"/>
        </w:rPr>
        <w:lastRenderedPageBreak/>
        <w:t>Glossary of Terms and Abbreviations</w:t>
      </w:r>
    </w:p>
    <w:p w14:paraId="3C055082" w14:textId="15125CC8"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Accounting Period</w:t>
      </w:r>
      <w:r w:rsidRPr="00225B9B">
        <w:rPr>
          <w:rFonts w:eastAsia="Times New Roman" w:cs="Arial"/>
          <w:color w:val="auto"/>
          <w:szCs w:val="24"/>
        </w:rPr>
        <w:t xml:space="preserve"> – The </w:t>
      </w:r>
      <w:proofErr w:type="gramStart"/>
      <w:r w:rsidRPr="00225B9B">
        <w:rPr>
          <w:rFonts w:eastAsia="Times New Roman" w:cs="Arial"/>
          <w:color w:val="auto"/>
          <w:szCs w:val="24"/>
        </w:rPr>
        <w:t>period of time</w:t>
      </w:r>
      <w:proofErr w:type="gramEnd"/>
      <w:r w:rsidRPr="00225B9B">
        <w:rPr>
          <w:rFonts w:eastAsia="Times New Roman" w:cs="Arial"/>
          <w:color w:val="auto"/>
          <w:szCs w:val="24"/>
        </w:rPr>
        <w:t xml:space="preserve"> covered by the accounts that is normally the year commencing on 1</w:t>
      </w:r>
      <w:r w:rsidRPr="00225B9B">
        <w:rPr>
          <w:rFonts w:eastAsia="Times New Roman" w:cs="Arial"/>
          <w:color w:val="auto"/>
          <w:szCs w:val="24"/>
          <w:vertAlign w:val="superscript"/>
        </w:rPr>
        <w:t>st</w:t>
      </w:r>
      <w:r w:rsidRPr="00225B9B">
        <w:rPr>
          <w:rFonts w:eastAsia="Times New Roman" w:cs="Arial"/>
          <w:color w:val="auto"/>
          <w:szCs w:val="24"/>
        </w:rPr>
        <w:t xml:space="preserve"> April and finishing on 31</w:t>
      </w:r>
      <w:r w:rsidRPr="00225B9B">
        <w:rPr>
          <w:rFonts w:eastAsia="Times New Roman" w:cs="Arial"/>
          <w:color w:val="auto"/>
          <w:szCs w:val="24"/>
          <w:vertAlign w:val="superscript"/>
        </w:rPr>
        <w:t>st</w:t>
      </w:r>
      <w:r w:rsidRPr="00225B9B">
        <w:rPr>
          <w:rFonts w:eastAsia="Times New Roman" w:cs="Arial"/>
          <w:color w:val="auto"/>
          <w:szCs w:val="24"/>
        </w:rPr>
        <w:t xml:space="preserve"> March. The end of the accounting period is the balance sheet date.</w:t>
      </w:r>
    </w:p>
    <w:p w14:paraId="32EE5C9A" w14:textId="77777777" w:rsidR="00225B9B" w:rsidRPr="00225B9B" w:rsidRDefault="00225B9B" w:rsidP="00225B9B">
      <w:pPr>
        <w:spacing w:after="0" w:line="240" w:lineRule="auto"/>
        <w:ind w:left="0"/>
        <w:jc w:val="both"/>
        <w:rPr>
          <w:rFonts w:eastAsia="Times New Roman" w:cs="Arial"/>
          <w:color w:val="auto"/>
          <w:szCs w:val="24"/>
        </w:rPr>
      </w:pPr>
    </w:p>
    <w:p w14:paraId="7D633D75" w14:textId="77777777" w:rsidR="00225B9B" w:rsidRPr="00225B9B" w:rsidRDefault="00225B9B" w:rsidP="00225B9B">
      <w:pPr>
        <w:widowControl w:val="0"/>
        <w:tabs>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t>Accrual</w:t>
      </w:r>
      <w:r w:rsidRPr="00225B9B">
        <w:rPr>
          <w:rFonts w:eastAsia="Times New Roman" w:cs="Arial"/>
          <w:color w:val="auto"/>
          <w:szCs w:val="24"/>
        </w:rPr>
        <w:t xml:space="preserve"> – An amount included in the accounts to cover income or expenditure relating to an accounting period but for which payment has not yet been made or received. </w:t>
      </w:r>
      <w:r w:rsidRPr="00225B9B">
        <w:rPr>
          <w:rFonts w:eastAsia="Times New Roman" w:cs="Arial"/>
          <w:iCs/>
          <w:color w:val="auto"/>
          <w:szCs w:val="24"/>
        </w:rPr>
        <w:t xml:space="preserve">The concept is that income and expenditure are recognised as they are earned or incurred, not as cash is received or paid. </w:t>
      </w:r>
    </w:p>
    <w:p w14:paraId="6339B693"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381E1605"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 xml:space="preserve">Actuarial Gains and Losses </w:t>
      </w:r>
      <w:r w:rsidRPr="00225B9B">
        <w:rPr>
          <w:rFonts w:eastAsia="Times New Roman" w:cs="Arial"/>
          <w:color w:val="auto"/>
          <w:szCs w:val="24"/>
        </w:rPr>
        <w:t>–</w:t>
      </w:r>
      <w:r w:rsidRPr="00225B9B">
        <w:rPr>
          <w:rFonts w:eastAsia="Times New Roman" w:cs="Arial"/>
          <w:iCs/>
          <w:color w:val="auto"/>
          <w:szCs w:val="24"/>
        </w:rPr>
        <w:t xml:space="preserve"> For a defined benefit pension scheme, the changes in actuarial deficits or surpluses that arise because: </w:t>
      </w:r>
    </w:p>
    <w:p w14:paraId="753F97E1" w14:textId="77777777" w:rsidR="00225B9B" w:rsidRPr="00225B9B" w:rsidRDefault="00225B9B" w:rsidP="002261D0">
      <w:pPr>
        <w:widowControl w:val="0"/>
        <w:numPr>
          <w:ilvl w:val="0"/>
          <w:numId w:val="19"/>
        </w:numPr>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851" w:hanging="425"/>
        <w:jc w:val="both"/>
        <w:rPr>
          <w:rFonts w:eastAsia="Times New Roman" w:cs="Arial"/>
          <w:iCs/>
          <w:color w:val="auto"/>
          <w:szCs w:val="24"/>
        </w:rPr>
      </w:pPr>
      <w:r w:rsidRPr="00225B9B">
        <w:rPr>
          <w:rFonts w:eastAsia="Times New Roman" w:cs="Arial"/>
          <w:iCs/>
          <w:color w:val="auto"/>
          <w:szCs w:val="24"/>
        </w:rPr>
        <w:t>events have not coincided with the actuarial assumptions made for the last valuation (experience gains and losses), or</w:t>
      </w:r>
    </w:p>
    <w:p w14:paraId="23B27951" w14:textId="77777777" w:rsidR="00225B9B" w:rsidRPr="00225B9B" w:rsidRDefault="00225B9B" w:rsidP="002261D0">
      <w:pPr>
        <w:widowControl w:val="0"/>
        <w:numPr>
          <w:ilvl w:val="0"/>
          <w:numId w:val="19"/>
        </w:numPr>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851" w:hanging="425"/>
        <w:jc w:val="both"/>
        <w:rPr>
          <w:rFonts w:eastAsia="Times New Roman" w:cs="Arial"/>
          <w:iCs/>
          <w:color w:val="auto"/>
          <w:szCs w:val="24"/>
        </w:rPr>
      </w:pPr>
      <w:r w:rsidRPr="00225B9B">
        <w:rPr>
          <w:rFonts w:eastAsia="Times New Roman" w:cs="Arial"/>
          <w:iCs/>
          <w:color w:val="auto"/>
          <w:szCs w:val="24"/>
        </w:rPr>
        <w:t>the actuarial assumptions have changed</w:t>
      </w:r>
    </w:p>
    <w:p w14:paraId="10E4E588" w14:textId="77777777" w:rsidR="00225B9B" w:rsidRPr="00225B9B" w:rsidRDefault="00225B9B" w:rsidP="00225B9B">
      <w:pPr>
        <w:widowControl w:val="0"/>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3846425C" w14:textId="77777777" w:rsidR="00225B9B" w:rsidRPr="00225B9B" w:rsidRDefault="00225B9B" w:rsidP="00225B9B">
      <w:pPr>
        <w:widowControl w:val="0"/>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iCs/>
          <w:color w:val="auto"/>
          <w:szCs w:val="24"/>
        </w:rPr>
      </w:pPr>
      <w:r w:rsidRPr="00225B9B">
        <w:rPr>
          <w:rFonts w:eastAsia="Times New Roman" w:cs="Arial"/>
          <w:b/>
          <w:iCs/>
          <w:color w:val="auto"/>
          <w:szCs w:val="24"/>
        </w:rPr>
        <w:t xml:space="preserve">Agency Services </w:t>
      </w:r>
      <w:r w:rsidRPr="00225B9B">
        <w:rPr>
          <w:rFonts w:eastAsia="Times New Roman" w:cs="Arial"/>
          <w:iCs/>
          <w:color w:val="auto"/>
          <w:szCs w:val="24"/>
        </w:rPr>
        <w:t>–</w:t>
      </w:r>
      <w:r w:rsidRPr="00225B9B">
        <w:rPr>
          <w:rFonts w:eastAsia="Times New Roman" w:cs="Arial"/>
          <w:b/>
          <w:iCs/>
          <w:color w:val="auto"/>
          <w:szCs w:val="24"/>
        </w:rPr>
        <w:t xml:space="preserve"> </w:t>
      </w:r>
      <w:r w:rsidRPr="00225B9B">
        <w:rPr>
          <w:rFonts w:eastAsia="Times New Roman" w:cs="Arial"/>
          <w:iCs/>
          <w:color w:val="auto"/>
          <w:szCs w:val="24"/>
        </w:rPr>
        <w:t xml:space="preserve">Services, which are performed by the Council, where the authority legally responsible for the service reimburses the Council (the authority doing the work) for the cost of the work. </w:t>
      </w:r>
    </w:p>
    <w:p w14:paraId="7A6CA6D9" w14:textId="77777777" w:rsidR="00225B9B" w:rsidRPr="00225B9B" w:rsidRDefault="00225B9B" w:rsidP="00225B9B">
      <w:pPr>
        <w:spacing w:after="0" w:line="240" w:lineRule="auto"/>
        <w:ind w:left="0"/>
        <w:jc w:val="both"/>
        <w:rPr>
          <w:rFonts w:eastAsia="Times New Roman" w:cs="Arial"/>
          <w:color w:val="auto"/>
          <w:szCs w:val="24"/>
        </w:rPr>
      </w:pPr>
    </w:p>
    <w:p w14:paraId="3549D475"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Amortisation </w:t>
      </w:r>
      <w:r w:rsidRPr="00225B9B">
        <w:rPr>
          <w:rFonts w:eastAsia="Times New Roman" w:cs="Arial"/>
          <w:color w:val="auto"/>
          <w:szCs w:val="24"/>
        </w:rPr>
        <w:t>–</w:t>
      </w:r>
      <w:r w:rsidRPr="00225B9B">
        <w:rPr>
          <w:rFonts w:eastAsia="Times New Roman" w:cs="Arial"/>
          <w:b/>
          <w:color w:val="auto"/>
          <w:szCs w:val="24"/>
        </w:rPr>
        <w:t xml:space="preserve"> </w:t>
      </w:r>
      <w:r w:rsidRPr="00225B9B">
        <w:rPr>
          <w:rFonts w:eastAsia="Times New Roman" w:cs="Arial"/>
          <w:color w:val="auto"/>
          <w:szCs w:val="24"/>
        </w:rPr>
        <w:t>The reduction in the value of an asset over its useful life.</w:t>
      </w:r>
    </w:p>
    <w:p w14:paraId="6C686FA2" w14:textId="77777777" w:rsidR="00225B9B" w:rsidRPr="00225B9B" w:rsidRDefault="00225B9B" w:rsidP="00225B9B">
      <w:pPr>
        <w:spacing w:after="0" w:line="240" w:lineRule="auto"/>
        <w:ind w:left="0"/>
        <w:jc w:val="both"/>
        <w:rPr>
          <w:rFonts w:eastAsia="Times New Roman" w:cs="Arial"/>
          <w:b/>
          <w:color w:val="auto"/>
          <w:szCs w:val="24"/>
        </w:rPr>
      </w:pPr>
    </w:p>
    <w:p w14:paraId="7D8F7F9A" w14:textId="77777777" w:rsidR="00225B9B" w:rsidRPr="00225B9B" w:rsidRDefault="00225B9B" w:rsidP="00225B9B">
      <w:pPr>
        <w:tabs>
          <w:tab w:val="left" w:pos="0"/>
        </w:tabs>
        <w:spacing w:after="0" w:line="240" w:lineRule="auto"/>
        <w:ind w:left="0"/>
        <w:jc w:val="both"/>
        <w:rPr>
          <w:rFonts w:eastAsia="Times New Roman" w:cs="Arial"/>
          <w:color w:val="auto"/>
          <w:szCs w:val="24"/>
        </w:rPr>
      </w:pPr>
      <w:r w:rsidRPr="00225B9B">
        <w:rPr>
          <w:rFonts w:eastAsia="Times New Roman" w:cs="Arial"/>
          <w:b/>
          <w:color w:val="auto"/>
          <w:szCs w:val="24"/>
        </w:rPr>
        <w:t xml:space="preserve">Assets Held for Sale </w:t>
      </w:r>
      <w:r w:rsidRPr="00225B9B">
        <w:rPr>
          <w:rFonts w:eastAsia="Times New Roman" w:cs="Arial"/>
          <w:color w:val="auto"/>
          <w:szCs w:val="24"/>
        </w:rPr>
        <w:t xml:space="preserve">–Those assets that are actively being marketed with the expectation that disposal will occur within a </w:t>
      </w:r>
      <w:proofErr w:type="gramStart"/>
      <w:r w:rsidRPr="00225B9B">
        <w:rPr>
          <w:rFonts w:eastAsia="Times New Roman" w:cs="Arial"/>
          <w:color w:val="auto"/>
          <w:szCs w:val="24"/>
        </w:rPr>
        <w:t>12 month</w:t>
      </w:r>
      <w:proofErr w:type="gramEnd"/>
      <w:r w:rsidRPr="00225B9B">
        <w:rPr>
          <w:rFonts w:eastAsia="Times New Roman" w:cs="Arial"/>
          <w:color w:val="auto"/>
          <w:szCs w:val="24"/>
        </w:rPr>
        <w:t xml:space="preserve"> period</w:t>
      </w:r>
      <w:r w:rsidRPr="00225B9B">
        <w:rPr>
          <w:rFonts w:ascii="Times New Roman" w:eastAsia="Times New Roman" w:hAnsi="Times New Roman" w:cs="Arial"/>
          <w:color w:val="auto"/>
          <w:sz w:val="20"/>
          <w:szCs w:val="20"/>
        </w:rPr>
        <w:t>.</w:t>
      </w:r>
    </w:p>
    <w:p w14:paraId="051F2A90" w14:textId="77777777" w:rsidR="00225B9B" w:rsidRPr="00225B9B" w:rsidRDefault="00225B9B" w:rsidP="00225B9B">
      <w:pPr>
        <w:spacing w:after="0" w:line="240" w:lineRule="auto"/>
        <w:ind w:left="0"/>
        <w:jc w:val="both"/>
        <w:rPr>
          <w:rFonts w:eastAsia="Times New Roman" w:cs="Arial"/>
          <w:b/>
          <w:color w:val="auto"/>
          <w:szCs w:val="24"/>
        </w:rPr>
      </w:pPr>
    </w:p>
    <w:p w14:paraId="17B09448"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Balance Sheet</w:t>
      </w:r>
      <w:r w:rsidRPr="00225B9B">
        <w:rPr>
          <w:rFonts w:eastAsia="Times New Roman" w:cs="Arial"/>
          <w:color w:val="auto"/>
          <w:szCs w:val="24"/>
        </w:rPr>
        <w:t xml:space="preserve"> – A statement of the recorded assets, liabilities and other balances as they stand in monetary terms, at the end of an accounting period.</w:t>
      </w:r>
    </w:p>
    <w:p w14:paraId="6C3549F2" w14:textId="77777777" w:rsidR="00225B9B" w:rsidRPr="00225B9B" w:rsidRDefault="00225B9B" w:rsidP="00225B9B">
      <w:pPr>
        <w:spacing w:after="0" w:line="240" w:lineRule="auto"/>
        <w:ind w:left="0"/>
        <w:jc w:val="both"/>
        <w:rPr>
          <w:rFonts w:eastAsia="Times New Roman" w:cs="Arial"/>
          <w:color w:val="auto"/>
          <w:szCs w:val="24"/>
        </w:rPr>
      </w:pPr>
    </w:p>
    <w:p w14:paraId="5362C72B"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Billing Authority </w:t>
      </w:r>
      <w:r w:rsidRPr="00225B9B">
        <w:rPr>
          <w:rFonts w:eastAsia="Times New Roman" w:cs="Arial"/>
          <w:color w:val="auto"/>
          <w:szCs w:val="24"/>
        </w:rPr>
        <w:t>– A local authority responsible for collecting the Council Tax and National Non-Domestic Rates from within its district boundaries (the Council is a billing authority).</w:t>
      </w:r>
    </w:p>
    <w:p w14:paraId="0F7F9903" w14:textId="77777777" w:rsidR="00225B9B" w:rsidRPr="00225B9B" w:rsidRDefault="00225B9B" w:rsidP="00225B9B">
      <w:pPr>
        <w:spacing w:after="0" w:line="240" w:lineRule="auto"/>
        <w:ind w:left="0"/>
        <w:jc w:val="both"/>
        <w:rPr>
          <w:rFonts w:eastAsia="Times New Roman" w:cs="Arial"/>
          <w:color w:val="auto"/>
          <w:szCs w:val="24"/>
        </w:rPr>
      </w:pPr>
    </w:p>
    <w:p w14:paraId="2D1DBA25"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Budget</w:t>
      </w:r>
      <w:r w:rsidRPr="00225B9B">
        <w:rPr>
          <w:rFonts w:eastAsia="Times New Roman" w:cs="Arial"/>
          <w:color w:val="auto"/>
          <w:szCs w:val="24"/>
        </w:rPr>
        <w:t xml:space="preserve"> – A statement defining the Council’s financial plans over a specified </w:t>
      </w:r>
      <w:proofErr w:type="gramStart"/>
      <w:r w:rsidRPr="00225B9B">
        <w:rPr>
          <w:rFonts w:eastAsia="Times New Roman" w:cs="Arial"/>
          <w:color w:val="auto"/>
          <w:szCs w:val="24"/>
        </w:rPr>
        <w:t>period of time</w:t>
      </w:r>
      <w:proofErr w:type="gramEnd"/>
      <w:r w:rsidRPr="00225B9B">
        <w:rPr>
          <w:rFonts w:eastAsia="Times New Roman" w:cs="Arial"/>
          <w:color w:val="auto"/>
          <w:szCs w:val="24"/>
        </w:rPr>
        <w:t xml:space="preserve"> (usually an accounting period 1</w:t>
      </w:r>
      <w:r w:rsidRPr="00225B9B">
        <w:rPr>
          <w:rFonts w:eastAsia="Times New Roman" w:cs="Arial"/>
          <w:color w:val="auto"/>
          <w:szCs w:val="24"/>
          <w:vertAlign w:val="superscript"/>
        </w:rPr>
        <w:t>st</w:t>
      </w:r>
      <w:r w:rsidRPr="00225B9B">
        <w:rPr>
          <w:rFonts w:eastAsia="Times New Roman" w:cs="Arial"/>
          <w:color w:val="auto"/>
          <w:szCs w:val="24"/>
        </w:rPr>
        <w:t xml:space="preserve"> April to 31</w:t>
      </w:r>
      <w:r w:rsidRPr="00225B9B">
        <w:rPr>
          <w:rFonts w:eastAsia="Times New Roman" w:cs="Arial"/>
          <w:color w:val="auto"/>
          <w:szCs w:val="24"/>
          <w:vertAlign w:val="superscript"/>
        </w:rPr>
        <w:t>st</w:t>
      </w:r>
      <w:r w:rsidRPr="00225B9B">
        <w:rPr>
          <w:rFonts w:eastAsia="Times New Roman" w:cs="Arial"/>
          <w:color w:val="auto"/>
          <w:szCs w:val="24"/>
        </w:rPr>
        <w:t xml:space="preserve"> March).</w:t>
      </w:r>
    </w:p>
    <w:p w14:paraId="687ADDCD" w14:textId="77777777" w:rsidR="00225B9B" w:rsidRPr="00225B9B" w:rsidRDefault="00225B9B" w:rsidP="00225B9B">
      <w:pPr>
        <w:spacing w:after="0" w:line="240" w:lineRule="auto"/>
        <w:ind w:left="0"/>
        <w:jc w:val="both"/>
        <w:rPr>
          <w:rFonts w:eastAsia="Times New Roman" w:cs="Arial"/>
          <w:color w:val="auto"/>
          <w:szCs w:val="24"/>
        </w:rPr>
      </w:pPr>
    </w:p>
    <w:p w14:paraId="4C9C02CC"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Business Rates/ </w:t>
      </w:r>
      <w:proofErr w:type="gramStart"/>
      <w:r w:rsidRPr="00225B9B">
        <w:rPr>
          <w:rFonts w:eastAsia="Times New Roman" w:cs="Arial"/>
          <w:b/>
          <w:color w:val="auto"/>
          <w:szCs w:val="24"/>
        </w:rPr>
        <w:t>Non Domestic</w:t>
      </w:r>
      <w:proofErr w:type="gramEnd"/>
      <w:r w:rsidRPr="00225B9B">
        <w:rPr>
          <w:rFonts w:eastAsia="Times New Roman" w:cs="Arial"/>
          <w:b/>
          <w:color w:val="auto"/>
          <w:szCs w:val="24"/>
        </w:rPr>
        <w:t xml:space="preserve"> Rates (NDR) </w:t>
      </w:r>
      <w:r w:rsidRPr="00225B9B">
        <w:rPr>
          <w:rFonts w:eastAsia="Times New Roman" w:cs="Arial"/>
          <w:color w:val="auto"/>
          <w:szCs w:val="24"/>
        </w:rPr>
        <w:t>–</w:t>
      </w:r>
      <w:r w:rsidRPr="00225B9B">
        <w:rPr>
          <w:rFonts w:eastAsia="Times New Roman" w:cs="Arial"/>
          <w:b/>
          <w:color w:val="auto"/>
          <w:szCs w:val="24"/>
        </w:rPr>
        <w:t xml:space="preserve"> </w:t>
      </w:r>
      <w:r w:rsidRPr="00225B9B">
        <w:rPr>
          <w:rFonts w:eastAsia="Times New Roman" w:cs="Arial"/>
          <w:color w:val="auto"/>
          <w:szCs w:val="24"/>
        </w:rPr>
        <w:t>Income collected from business ratepayers, based on a national rate in the pound set by Central Government multiplied by the rateable value of the premises they occupy. This rate is collected by the billing authority on behalf of Central Government and is redistributed from the billing authority’s NDR pool between itself, Central Government and Nottinghamshire County Council and Nottinghamshire Fire and Rescue Authority.</w:t>
      </w:r>
    </w:p>
    <w:p w14:paraId="18243995" w14:textId="77777777" w:rsidR="00225B9B" w:rsidRPr="00225B9B" w:rsidRDefault="00225B9B" w:rsidP="00225B9B">
      <w:pPr>
        <w:spacing w:after="0" w:line="240" w:lineRule="auto"/>
        <w:ind w:left="0"/>
        <w:jc w:val="both"/>
        <w:rPr>
          <w:rFonts w:eastAsia="Times New Roman" w:cs="Arial"/>
          <w:b/>
          <w:bCs/>
          <w:color w:val="auto"/>
          <w:szCs w:val="24"/>
          <w:lang w:eastAsia="en-GB"/>
        </w:rPr>
      </w:pPr>
    </w:p>
    <w:p w14:paraId="40C1CB11"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r w:rsidRPr="00225B9B">
        <w:rPr>
          <w:rFonts w:eastAsia="Times New Roman" w:cs="Arial"/>
          <w:b/>
          <w:bCs/>
          <w:color w:val="auto"/>
          <w:szCs w:val="24"/>
          <w:lang w:eastAsia="en-GB"/>
        </w:rPr>
        <w:t xml:space="preserve">Capital Expenditure </w:t>
      </w:r>
      <w:proofErr w:type="gramStart"/>
      <w:r w:rsidRPr="00225B9B">
        <w:rPr>
          <w:rFonts w:eastAsia="Times New Roman" w:cs="Arial"/>
          <w:color w:val="auto"/>
          <w:szCs w:val="24"/>
        </w:rPr>
        <w:t>–</w:t>
      </w:r>
      <w:r w:rsidRPr="00225B9B">
        <w:rPr>
          <w:rFonts w:eastAsia="Times New Roman" w:cs="Arial"/>
          <w:b/>
          <w:bCs/>
          <w:color w:val="auto"/>
          <w:szCs w:val="24"/>
          <w:lang w:eastAsia="en-GB"/>
        </w:rPr>
        <w:t xml:space="preserve">  </w:t>
      </w:r>
      <w:r w:rsidRPr="00225B9B">
        <w:rPr>
          <w:rFonts w:eastAsia="Times New Roman" w:cs="Arial"/>
          <w:color w:val="auto"/>
          <w:szCs w:val="24"/>
          <w:lang w:eastAsia="en-GB"/>
        </w:rPr>
        <w:t>Expenditure</w:t>
      </w:r>
      <w:proofErr w:type="gramEnd"/>
      <w:r w:rsidRPr="00225B9B">
        <w:rPr>
          <w:rFonts w:eastAsia="Times New Roman" w:cs="Arial"/>
          <w:color w:val="auto"/>
          <w:szCs w:val="24"/>
          <w:lang w:eastAsia="en-GB"/>
        </w:rPr>
        <w:t xml:space="preserve"> on new assets such as land, buildings and other structures or on the enhancement of existing assets </w:t>
      </w:r>
      <w:proofErr w:type="gramStart"/>
      <w:r w:rsidRPr="00225B9B">
        <w:rPr>
          <w:rFonts w:eastAsia="Times New Roman" w:cs="Arial"/>
          <w:color w:val="auto"/>
          <w:szCs w:val="24"/>
          <w:lang w:eastAsia="en-GB"/>
        </w:rPr>
        <w:t>so as to</w:t>
      </w:r>
      <w:proofErr w:type="gramEnd"/>
      <w:r w:rsidRPr="00225B9B">
        <w:rPr>
          <w:rFonts w:eastAsia="Times New Roman" w:cs="Arial"/>
          <w:color w:val="auto"/>
          <w:szCs w:val="24"/>
          <w:lang w:eastAsia="en-GB"/>
        </w:rPr>
        <w:t xml:space="preserve"> significantly prolong their useful life or increase their market value.</w:t>
      </w:r>
    </w:p>
    <w:p w14:paraId="65981F05"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p>
    <w:p w14:paraId="17EAE679"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r w:rsidRPr="00225B9B">
        <w:rPr>
          <w:rFonts w:eastAsia="Times New Roman" w:cs="Arial"/>
          <w:b/>
          <w:bCs/>
          <w:color w:val="auto"/>
          <w:szCs w:val="24"/>
          <w:lang w:eastAsia="en-GB"/>
        </w:rPr>
        <w:t xml:space="preserve">Capital Financing </w:t>
      </w:r>
      <w:r w:rsidRPr="00225B9B">
        <w:rPr>
          <w:rFonts w:eastAsia="Times New Roman" w:cs="Arial"/>
          <w:color w:val="auto"/>
          <w:szCs w:val="24"/>
        </w:rPr>
        <w:t xml:space="preserve">– </w:t>
      </w:r>
      <w:r w:rsidRPr="00225B9B">
        <w:rPr>
          <w:rFonts w:eastAsia="Times New Roman" w:cs="Arial"/>
          <w:color w:val="auto"/>
          <w:szCs w:val="24"/>
          <w:lang w:eastAsia="en-GB"/>
        </w:rPr>
        <w:t>The raising of money to pay for capital expenditure. Methods include borrowing, leasing, using capital receipts, government grants or contributions, major repairs reserve or from revenue contributions.</w:t>
      </w:r>
    </w:p>
    <w:p w14:paraId="299879C3"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p>
    <w:p w14:paraId="59840475" w14:textId="7AED45B3"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r w:rsidRPr="00225B9B">
        <w:rPr>
          <w:rFonts w:eastAsia="Times New Roman" w:cs="Arial"/>
          <w:b/>
          <w:bCs/>
          <w:color w:val="auto"/>
          <w:szCs w:val="24"/>
          <w:lang w:eastAsia="en-GB"/>
        </w:rPr>
        <w:t xml:space="preserve">Capital Financing Charges </w:t>
      </w:r>
      <w:r w:rsidRPr="00225B9B">
        <w:rPr>
          <w:rFonts w:eastAsia="Times New Roman" w:cs="Arial"/>
          <w:color w:val="auto"/>
          <w:szCs w:val="24"/>
        </w:rPr>
        <w:t xml:space="preserve">– </w:t>
      </w:r>
      <w:r w:rsidRPr="00225B9B">
        <w:rPr>
          <w:rFonts w:eastAsia="Times New Roman" w:cs="Arial"/>
          <w:color w:val="auto"/>
          <w:szCs w:val="24"/>
          <w:lang w:eastAsia="en-GB"/>
        </w:rPr>
        <w:t>The annual costs to services for the use of assets comprising depreciation, leasing charges and other costs of funding capital expenditure.</w:t>
      </w:r>
    </w:p>
    <w:p w14:paraId="38ABD572"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firstLine="851"/>
        <w:jc w:val="both"/>
        <w:rPr>
          <w:rFonts w:eastAsia="Times New Roman" w:cs="Arial"/>
          <w:iCs/>
          <w:color w:val="auto"/>
          <w:szCs w:val="24"/>
        </w:rPr>
      </w:pPr>
    </w:p>
    <w:p w14:paraId="33284132"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Capital Receipts </w:t>
      </w:r>
      <w:r w:rsidRPr="00225B9B">
        <w:rPr>
          <w:rFonts w:eastAsia="Times New Roman" w:cs="Arial"/>
          <w:color w:val="auto"/>
          <w:szCs w:val="24"/>
        </w:rPr>
        <w:t xml:space="preserve">– The income from the sale of council houses, buildings, land and other assets. A proportion of capital receipts can be used to </w:t>
      </w:r>
      <w:smartTag w:uri="urn:schemas-microsoft-com:office:smarttags" w:element="PersonName">
        <w:r w:rsidRPr="00225B9B">
          <w:rPr>
            <w:rFonts w:eastAsia="Times New Roman" w:cs="Arial"/>
            <w:color w:val="auto"/>
            <w:szCs w:val="24"/>
          </w:rPr>
          <w:t>finance</w:t>
        </w:r>
      </w:smartTag>
      <w:r w:rsidRPr="00225B9B">
        <w:rPr>
          <w:rFonts w:eastAsia="Times New Roman" w:cs="Arial"/>
          <w:color w:val="auto"/>
          <w:szCs w:val="24"/>
        </w:rPr>
        <w:t xml:space="preserve"> new capital expenditure, within rules set down by central government, but they cannot be used to </w:t>
      </w:r>
      <w:smartTag w:uri="urn:schemas-microsoft-com:office:smarttags" w:element="PersonName">
        <w:r w:rsidRPr="00225B9B">
          <w:rPr>
            <w:rFonts w:eastAsia="Times New Roman" w:cs="Arial"/>
            <w:color w:val="auto"/>
            <w:szCs w:val="24"/>
          </w:rPr>
          <w:t>finance</w:t>
        </w:r>
      </w:smartTag>
      <w:r w:rsidRPr="00225B9B">
        <w:rPr>
          <w:rFonts w:eastAsia="Times New Roman" w:cs="Arial"/>
          <w:color w:val="auto"/>
          <w:szCs w:val="24"/>
        </w:rPr>
        <w:t xml:space="preserve"> revenue expenditure.</w:t>
      </w:r>
    </w:p>
    <w:p w14:paraId="2A59D948" w14:textId="77777777" w:rsidR="00225B9B" w:rsidRPr="00225B9B" w:rsidRDefault="00225B9B" w:rsidP="00225B9B">
      <w:pPr>
        <w:spacing w:after="0" w:line="240" w:lineRule="auto"/>
        <w:ind w:left="0"/>
        <w:jc w:val="both"/>
        <w:rPr>
          <w:rFonts w:eastAsia="Times New Roman" w:cs="Arial"/>
          <w:color w:val="FF0000"/>
          <w:szCs w:val="24"/>
        </w:rPr>
      </w:pPr>
    </w:p>
    <w:p w14:paraId="53F168E3"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rPr>
      </w:pPr>
      <w:r w:rsidRPr="00225B9B">
        <w:rPr>
          <w:rFonts w:eastAsia="Times New Roman" w:cs="Arial"/>
          <w:b/>
          <w:color w:val="auto"/>
          <w:szCs w:val="24"/>
        </w:rPr>
        <w:t xml:space="preserve">Cash Equivalents </w:t>
      </w:r>
      <w:r w:rsidRPr="00225B9B">
        <w:rPr>
          <w:rFonts w:eastAsia="Times New Roman" w:cs="Arial"/>
          <w:color w:val="auto"/>
          <w:szCs w:val="24"/>
        </w:rPr>
        <w:t xml:space="preserve">– They </w:t>
      </w:r>
      <w:r w:rsidRPr="00225B9B">
        <w:rPr>
          <w:rFonts w:eastAsia="Times New Roman" w:cs="Arial"/>
          <w:color w:val="auto"/>
          <w:szCs w:val="24"/>
          <w:lang w:eastAsia="en-GB"/>
        </w:rPr>
        <w:t xml:space="preserve">are short-term, highly liquid investments that are readily convertible to known amounts of </w:t>
      </w:r>
      <w:proofErr w:type="gramStart"/>
      <w:r w:rsidRPr="00225B9B">
        <w:rPr>
          <w:rFonts w:eastAsia="Times New Roman" w:cs="Arial"/>
          <w:color w:val="auto"/>
          <w:szCs w:val="24"/>
          <w:lang w:eastAsia="en-GB"/>
        </w:rPr>
        <w:t>cash</w:t>
      </w:r>
      <w:proofErr w:type="gramEnd"/>
      <w:r w:rsidRPr="00225B9B">
        <w:rPr>
          <w:rFonts w:eastAsia="Times New Roman" w:cs="Arial"/>
          <w:color w:val="auto"/>
          <w:szCs w:val="24"/>
          <w:lang w:eastAsia="en-GB"/>
        </w:rPr>
        <w:t xml:space="preserve"> and which are subject to an insignificant risk of changes in value.</w:t>
      </w:r>
    </w:p>
    <w:p w14:paraId="6F519C1C" w14:textId="77777777" w:rsidR="00225B9B" w:rsidRPr="00225B9B" w:rsidRDefault="00225B9B" w:rsidP="00225B9B">
      <w:pPr>
        <w:spacing w:after="0" w:line="240" w:lineRule="auto"/>
        <w:ind w:left="0"/>
        <w:jc w:val="both"/>
        <w:rPr>
          <w:rFonts w:eastAsia="Times New Roman" w:cs="Arial"/>
          <w:b/>
          <w:color w:val="auto"/>
          <w:szCs w:val="24"/>
        </w:rPr>
      </w:pPr>
    </w:p>
    <w:p w14:paraId="28DEE199" w14:textId="77777777" w:rsidR="00225B9B" w:rsidRPr="00225B9B" w:rsidRDefault="00225B9B" w:rsidP="00225B9B">
      <w:pPr>
        <w:spacing w:after="0" w:line="240" w:lineRule="auto"/>
        <w:ind w:left="0"/>
        <w:jc w:val="both"/>
        <w:rPr>
          <w:rFonts w:eastAsia="Times New Roman" w:cs="Arial"/>
          <w:b/>
          <w:color w:val="auto"/>
          <w:szCs w:val="24"/>
        </w:rPr>
      </w:pPr>
      <w:r w:rsidRPr="00225B9B">
        <w:rPr>
          <w:rFonts w:eastAsia="Times New Roman" w:cs="Arial"/>
          <w:b/>
          <w:color w:val="auto"/>
          <w:szCs w:val="24"/>
        </w:rPr>
        <w:t xml:space="preserve">Code </w:t>
      </w:r>
      <w:r w:rsidRPr="00225B9B">
        <w:rPr>
          <w:rFonts w:eastAsia="Times New Roman" w:cs="Arial"/>
          <w:color w:val="auto"/>
          <w:szCs w:val="24"/>
        </w:rPr>
        <w:t>–</w:t>
      </w:r>
      <w:r w:rsidRPr="00225B9B">
        <w:rPr>
          <w:rFonts w:eastAsia="Times New Roman" w:cs="Arial"/>
          <w:b/>
          <w:color w:val="auto"/>
          <w:szCs w:val="24"/>
        </w:rPr>
        <w:t xml:space="preserve"> </w:t>
      </w:r>
      <w:r w:rsidRPr="00225B9B">
        <w:rPr>
          <w:rFonts w:eastAsia="Times New Roman" w:cs="Arial"/>
          <w:color w:val="auto"/>
          <w:szCs w:val="24"/>
        </w:rPr>
        <w:t>The Code refers to the code of practice on local authority accounting. The code of practice is based upon approved accounting standards and provides the accounting standards under which the Statement of Accounts is prepared. From 2010/11 the Code is based on International Financial Reporting Standards.</w:t>
      </w:r>
    </w:p>
    <w:p w14:paraId="09817524" w14:textId="77777777" w:rsidR="00225B9B" w:rsidRPr="00225B9B" w:rsidRDefault="00225B9B" w:rsidP="00225B9B">
      <w:pPr>
        <w:spacing w:after="0" w:line="240" w:lineRule="auto"/>
        <w:ind w:left="0"/>
        <w:jc w:val="both"/>
        <w:rPr>
          <w:rFonts w:eastAsia="Times New Roman" w:cs="Arial"/>
          <w:b/>
          <w:color w:val="auto"/>
          <w:szCs w:val="24"/>
        </w:rPr>
      </w:pPr>
    </w:p>
    <w:p w14:paraId="46778F4A"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Community Assets</w:t>
      </w:r>
      <w:r w:rsidRPr="00225B9B">
        <w:rPr>
          <w:rFonts w:eastAsia="Times New Roman" w:cs="Arial"/>
          <w:color w:val="auto"/>
          <w:szCs w:val="24"/>
        </w:rPr>
        <w:t xml:space="preserve"> – Assets that may have restrictions on their use and disposal. Examples include playing fields and parks.</w:t>
      </w:r>
    </w:p>
    <w:p w14:paraId="73C0DFF9" w14:textId="77777777" w:rsidR="00225B9B" w:rsidRPr="00225B9B" w:rsidRDefault="00225B9B" w:rsidP="00225B9B">
      <w:pPr>
        <w:spacing w:after="0" w:line="240" w:lineRule="auto"/>
        <w:ind w:left="0"/>
        <w:jc w:val="both"/>
        <w:rPr>
          <w:rFonts w:eastAsia="Times New Roman" w:cs="Arial"/>
          <w:color w:val="auto"/>
          <w:szCs w:val="24"/>
        </w:rPr>
      </w:pPr>
    </w:p>
    <w:p w14:paraId="495D4858"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Council Tax</w:t>
      </w:r>
      <w:r w:rsidRPr="00225B9B">
        <w:rPr>
          <w:rFonts w:eastAsia="Times New Roman" w:cs="Arial"/>
          <w:color w:val="auto"/>
          <w:szCs w:val="24"/>
        </w:rPr>
        <w:t xml:space="preserve"> – A tax levied by the local Council, which is the billing authority, on households within its area and distributed to the County Council, Police and Fire Authorities, and to the Council’s own General Fund.</w:t>
      </w:r>
    </w:p>
    <w:p w14:paraId="1AAD3F99" w14:textId="77777777" w:rsidR="00225B9B" w:rsidRPr="00225B9B" w:rsidRDefault="00225B9B" w:rsidP="00225B9B">
      <w:pPr>
        <w:spacing w:after="0" w:line="240" w:lineRule="auto"/>
        <w:ind w:left="0"/>
        <w:jc w:val="both"/>
        <w:rPr>
          <w:rFonts w:eastAsia="Times New Roman" w:cs="Arial"/>
          <w:color w:val="auto"/>
          <w:szCs w:val="24"/>
        </w:rPr>
      </w:pPr>
    </w:p>
    <w:p w14:paraId="036D8C14"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Council Tax Bands</w:t>
      </w:r>
      <w:r w:rsidRPr="00225B9B">
        <w:rPr>
          <w:rFonts w:eastAsia="Times New Roman" w:cs="Arial"/>
          <w:color w:val="auto"/>
          <w:szCs w:val="24"/>
        </w:rPr>
        <w:t xml:space="preserve"> – All domestic properties in a Local Authority’s area are valued by Central Government’s Valuation Office Agency, and placed in one of 8 bands ranging from A to H. Each Band is averaged out in relation to Band D, Bands A to C paying less, and Bands E to H paying more on an increasing scale.</w:t>
      </w:r>
    </w:p>
    <w:p w14:paraId="1CA39749" w14:textId="77777777" w:rsidR="00225B9B" w:rsidRPr="00225B9B" w:rsidRDefault="00225B9B" w:rsidP="00225B9B">
      <w:pPr>
        <w:spacing w:after="0" w:line="240" w:lineRule="auto"/>
        <w:ind w:left="0"/>
        <w:jc w:val="both"/>
        <w:rPr>
          <w:rFonts w:eastAsia="Times New Roman" w:cs="Arial"/>
          <w:color w:val="auto"/>
          <w:szCs w:val="24"/>
        </w:rPr>
      </w:pPr>
    </w:p>
    <w:p w14:paraId="4AEF91F4"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Council Tax</w:t>
      </w:r>
      <w:r w:rsidRPr="00225B9B">
        <w:rPr>
          <w:rFonts w:eastAsia="Times New Roman" w:cs="Arial"/>
          <w:color w:val="auto"/>
          <w:szCs w:val="24"/>
        </w:rPr>
        <w:t xml:space="preserve"> </w:t>
      </w:r>
      <w:r w:rsidRPr="00225B9B">
        <w:rPr>
          <w:rFonts w:eastAsia="Times New Roman" w:cs="Arial"/>
          <w:b/>
          <w:color w:val="auto"/>
          <w:szCs w:val="24"/>
        </w:rPr>
        <w:t>Benefit</w:t>
      </w:r>
      <w:r w:rsidRPr="00225B9B">
        <w:rPr>
          <w:rFonts w:eastAsia="Times New Roman" w:cs="Arial"/>
          <w:color w:val="auto"/>
          <w:szCs w:val="24"/>
        </w:rPr>
        <w:t xml:space="preserve"> – Assistance provided to adults on low incomes to help them pay their council tax bill.</w:t>
      </w:r>
    </w:p>
    <w:p w14:paraId="63BF0D96" w14:textId="77777777" w:rsidR="00225B9B" w:rsidRPr="00225B9B" w:rsidRDefault="00225B9B" w:rsidP="00225B9B">
      <w:pPr>
        <w:spacing w:after="0" w:line="240" w:lineRule="auto"/>
        <w:ind w:left="0"/>
        <w:jc w:val="both"/>
        <w:rPr>
          <w:rFonts w:eastAsia="Times New Roman" w:cs="Arial"/>
          <w:b/>
          <w:color w:val="auto"/>
          <w:szCs w:val="24"/>
        </w:rPr>
      </w:pPr>
    </w:p>
    <w:p w14:paraId="33792C6D"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Current Assets</w:t>
      </w:r>
      <w:r w:rsidRPr="00225B9B">
        <w:rPr>
          <w:rFonts w:eastAsia="Times New Roman" w:cs="Arial"/>
          <w:color w:val="auto"/>
          <w:szCs w:val="24"/>
        </w:rPr>
        <w:t xml:space="preserve"> – The assets held by an organisation at the balance sheet date that will be used in the next accounting period e.g. inventories, cash and trade receivables.</w:t>
      </w:r>
    </w:p>
    <w:p w14:paraId="4AAA31E1" w14:textId="77777777" w:rsidR="00225B9B" w:rsidRPr="00225B9B" w:rsidRDefault="00225B9B" w:rsidP="00225B9B">
      <w:pPr>
        <w:spacing w:after="0" w:line="240" w:lineRule="auto"/>
        <w:ind w:left="0"/>
        <w:jc w:val="both"/>
        <w:rPr>
          <w:rFonts w:eastAsia="Times New Roman" w:cs="Arial"/>
          <w:color w:val="auto"/>
          <w:szCs w:val="24"/>
        </w:rPr>
      </w:pPr>
    </w:p>
    <w:p w14:paraId="7E486E3C"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Current Liability</w:t>
      </w:r>
      <w:r w:rsidRPr="00225B9B">
        <w:rPr>
          <w:rFonts w:eastAsia="Times New Roman" w:cs="Arial"/>
          <w:color w:val="auto"/>
          <w:szCs w:val="24"/>
        </w:rPr>
        <w:t xml:space="preserve"> – The liabilities held by an organisation at the balance sheet date that will be repaid within the next year e.g. creditors, overdrafts.</w:t>
      </w:r>
    </w:p>
    <w:p w14:paraId="3BB9EA69"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6662864C" w14:textId="77777777" w:rsidR="00225B9B" w:rsidRPr="00225B9B" w:rsidRDefault="00225B9B" w:rsidP="00225B9B">
      <w:pPr>
        <w:shd w:val="clear" w:color="auto" w:fill="FFFFFF"/>
        <w:spacing w:after="0" w:line="240" w:lineRule="auto"/>
        <w:ind w:left="0"/>
        <w:jc w:val="both"/>
        <w:rPr>
          <w:rFonts w:eastAsia="Times New Roman" w:cs="Arial"/>
          <w:color w:val="FF0000"/>
          <w:szCs w:val="24"/>
        </w:rPr>
      </w:pPr>
      <w:r w:rsidRPr="00225B9B">
        <w:rPr>
          <w:rFonts w:eastAsia="Times New Roman" w:cs="Arial"/>
          <w:b/>
          <w:iCs/>
          <w:color w:val="auto"/>
          <w:szCs w:val="24"/>
        </w:rPr>
        <w:t>Current Service Cost (Pensions)</w:t>
      </w:r>
      <w:r w:rsidRPr="00225B9B">
        <w:rPr>
          <w:rFonts w:eastAsia="Times New Roman" w:cs="Arial"/>
          <w:iCs/>
          <w:color w:val="auto"/>
          <w:szCs w:val="24"/>
        </w:rPr>
        <w:t xml:space="preserve"> - The increase in the present value of a defined benefit scheme’s liabilities expected to arise from employee service in the current period.</w:t>
      </w:r>
    </w:p>
    <w:p w14:paraId="6CC70EBD" w14:textId="77777777" w:rsidR="00225B9B" w:rsidRPr="00225B9B" w:rsidRDefault="00225B9B" w:rsidP="00225B9B">
      <w:pPr>
        <w:shd w:val="clear" w:color="auto" w:fill="FFFFFF"/>
        <w:spacing w:after="0" w:line="240" w:lineRule="auto"/>
        <w:ind w:left="0"/>
        <w:jc w:val="both"/>
        <w:rPr>
          <w:rFonts w:eastAsia="Times New Roman" w:cs="Arial"/>
          <w:color w:val="FF0000"/>
          <w:szCs w:val="24"/>
        </w:rPr>
      </w:pPr>
    </w:p>
    <w:p w14:paraId="2B8D4F8A"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Defined Benefit Scheme</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A pension scheme where the benefits are set independently of the contributions paid and the performance of the investments in the fund.</w:t>
      </w:r>
    </w:p>
    <w:p w14:paraId="673123BE"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63351C38"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t xml:space="preserve">De Minimis </w:t>
      </w:r>
      <w:r w:rsidRPr="00225B9B">
        <w:rPr>
          <w:rFonts w:eastAsia="Times New Roman" w:cs="Arial"/>
          <w:color w:val="auto"/>
          <w:szCs w:val="24"/>
        </w:rPr>
        <w:t>– A term generally used to describe something that is too small to be considered.</w:t>
      </w:r>
    </w:p>
    <w:p w14:paraId="07887547" w14:textId="77777777" w:rsidR="00225B9B" w:rsidRPr="00225B9B" w:rsidRDefault="00225B9B" w:rsidP="00225B9B">
      <w:pPr>
        <w:spacing w:after="0" w:line="240" w:lineRule="auto"/>
        <w:ind w:left="0"/>
        <w:jc w:val="both"/>
        <w:rPr>
          <w:rFonts w:eastAsia="Times New Roman" w:cs="Arial"/>
          <w:color w:val="auto"/>
          <w:szCs w:val="24"/>
        </w:rPr>
      </w:pPr>
    </w:p>
    <w:p w14:paraId="1907CB9C"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t>Depreciation</w:t>
      </w:r>
      <w:r w:rsidRPr="00225B9B">
        <w:rPr>
          <w:rFonts w:eastAsia="Times New Roman" w:cs="Arial"/>
          <w:color w:val="auto"/>
          <w:szCs w:val="24"/>
        </w:rPr>
        <w:t xml:space="preserve"> – </w:t>
      </w:r>
      <w:r w:rsidRPr="00225B9B">
        <w:rPr>
          <w:rFonts w:eastAsia="Times New Roman" w:cs="Arial"/>
          <w:iCs/>
          <w:color w:val="auto"/>
          <w:szCs w:val="24"/>
        </w:rPr>
        <w:t>The measure of the reduction in value of a non-current asset due to age, consumption or other reduction in useful life during the accounting period.</w:t>
      </w:r>
    </w:p>
    <w:p w14:paraId="5B1AD698"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FA76487"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 xml:space="preserve">Discretionary Benefits </w:t>
      </w:r>
      <w:r w:rsidRPr="00225B9B">
        <w:rPr>
          <w:rFonts w:eastAsia="Times New Roman" w:cs="Arial"/>
          <w:color w:val="auto"/>
          <w:szCs w:val="24"/>
        </w:rPr>
        <w:t>–</w:t>
      </w:r>
      <w:r w:rsidRPr="00225B9B">
        <w:rPr>
          <w:rFonts w:eastAsia="Times New Roman" w:cs="Arial"/>
          <w:b/>
          <w:iCs/>
          <w:color w:val="auto"/>
          <w:szCs w:val="24"/>
        </w:rPr>
        <w:t xml:space="preserve"> </w:t>
      </w:r>
      <w:r w:rsidRPr="00225B9B">
        <w:rPr>
          <w:rFonts w:eastAsia="Times New Roman" w:cs="Arial"/>
          <w:iCs/>
          <w:color w:val="auto"/>
          <w:szCs w:val="24"/>
        </w:rPr>
        <w:t>Retirement Benefits which the employer has no legal, contractual or constructive obligation to award and are awarded under the Council’s discretionary powers.</w:t>
      </w:r>
    </w:p>
    <w:p w14:paraId="43C86AAE"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7AB174AB" w14:textId="77777777" w:rsidR="00225B9B" w:rsidRPr="00225B9B" w:rsidRDefault="00225B9B" w:rsidP="00225B9B">
      <w:pPr>
        <w:autoSpaceDE w:val="0"/>
        <w:autoSpaceDN w:val="0"/>
        <w:adjustRightInd w:val="0"/>
        <w:spacing w:after="0" w:line="240" w:lineRule="auto"/>
        <w:ind w:left="0"/>
        <w:jc w:val="both"/>
        <w:rPr>
          <w:rFonts w:eastAsia="Times New Roman" w:cs="Arial"/>
          <w:color w:val="auto"/>
          <w:szCs w:val="24"/>
          <w:lang w:eastAsia="en-GB"/>
        </w:rPr>
      </w:pPr>
      <w:r w:rsidRPr="00225B9B">
        <w:rPr>
          <w:rFonts w:eastAsia="Times New Roman" w:cs="Arial"/>
          <w:b/>
          <w:color w:val="auto"/>
          <w:szCs w:val="24"/>
        </w:rPr>
        <w:t>Earmarked Reserves</w:t>
      </w:r>
      <w:r w:rsidRPr="00225B9B">
        <w:rPr>
          <w:rFonts w:eastAsia="Times New Roman" w:cs="Arial"/>
          <w:color w:val="auto"/>
          <w:szCs w:val="24"/>
        </w:rPr>
        <w:t xml:space="preserve"> – </w:t>
      </w:r>
      <w:r w:rsidRPr="00225B9B">
        <w:rPr>
          <w:rFonts w:eastAsia="Times New Roman" w:cs="Arial"/>
          <w:color w:val="auto"/>
          <w:szCs w:val="24"/>
          <w:lang w:eastAsia="en-GB"/>
        </w:rPr>
        <w:t>Amounts set aside for a specific purpose to meet future commitments or potential liabilities, for which it is not appropriate to establish provisions.</w:t>
      </w:r>
    </w:p>
    <w:p w14:paraId="04D5ADB3"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14755CF5"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color w:val="auto"/>
          <w:szCs w:val="24"/>
        </w:rPr>
        <w:t xml:space="preserve">Expected Rate of Return on Pension Assets </w:t>
      </w:r>
      <w:r w:rsidRPr="00225B9B">
        <w:rPr>
          <w:rFonts w:eastAsia="Times New Roman" w:cs="Arial"/>
          <w:color w:val="auto"/>
          <w:szCs w:val="24"/>
        </w:rPr>
        <w:t>–</w:t>
      </w:r>
      <w:r w:rsidRPr="00225B9B">
        <w:rPr>
          <w:rFonts w:eastAsia="Times New Roman" w:cs="Arial"/>
          <w:b/>
          <w:color w:val="auto"/>
          <w:szCs w:val="24"/>
        </w:rPr>
        <w:t xml:space="preserve"> </w:t>
      </w:r>
      <w:r w:rsidRPr="00225B9B">
        <w:rPr>
          <w:rFonts w:eastAsia="Times New Roman" w:cs="Arial"/>
          <w:color w:val="auto"/>
          <w:szCs w:val="24"/>
        </w:rPr>
        <w:t>For a funded defined benefit scheme, the average rate of return, including both income and changes in fair value but net of scheme expenses, expected over the remaining life of the related obligation on the actual assets held by the scheme.</w:t>
      </w:r>
      <w:r w:rsidRPr="00225B9B">
        <w:rPr>
          <w:rFonts w:eastAsia="Times New Roman" w:cs="Arial"/>
          <w:color w:val="FF0000"/>
          <w:szCs w:val="24"/>
        </w:rPr>
        <w:t xml:space="preserve"> </w:t>
      </w:r>
    </w:p>
    <w:p w14:paraId="757BEDEE"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E63B5E1" w14:textId="77777777" w:rsidR="00225B9B" w:rsidRPr="00225B9B" w:rsidRDefault="00225B9B" w:rsidP="00225B9B">
      <w:pPr>
        <w:autoSpaceDE w:val="0"/>
        <w:autoSpaceDN w:val="0"/>
        <w:adjustRightInd w:val="0"/>
        <w:spacing w:after="0" w:line="240" w:lineRule="auto"/>
        <w:ind w:left="0"/>
        <w:jc w:val="both"/>
        <w:rPr>
          <w:rFonts w:eastAsia="Times New Roman" w:cs="Arial"/>
          <w:iCs/>
          <w:color w:val="auto"/>
          <w:szCs w:val="24"/>
        </w:rPr>
      </w:pPr>
      <w:r w:rsidRPr="00225B9B">
        <w:rPr>
          <w:rFonts w:eastAsia="Times New Roman" w:cs="Arial"/>
          <w:b/>
          <w:iCs/>
          <w:color w:val="auto"/>
          <w:szCs w:val="24"/>
        </w:rPr>
        <w:t>Fair Value</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w:t>
      </w:r>
      <w:r w:rsidRPr="00225B9B">
        <w:rPr>
          <w:rFonts w:eastAsia="Times New Roman" w:cs="Arial"/>
          <w:iCs/>
          <w:color w:val="auto"/>
          <w:szCs w:val="24"/>
          <w:lang w:eastAsia="en-GB"/>
        </w:rPr>
        <w:t>The amount for which an asset could be exchanged; or a liability settled, between knowledgeable, willing parties in an arm’s-length transaction.</w:t>
      </w:r>
    </w:p>
    <w:p w14:paraId="42453A4D" w14:textId="77777777" w:rsidR="00225B9B" w:rsidRPr="00225B9B" w:rsidRDefault="00225B9B" w:rsidP="00225B9B">
      <w:pPr>
        <w:tabs>
          <w:tab w:val="left" w:pos="567"/>
          <w:tab w:val="left" w:pos="1134"/>
          <w:tab w:val="left" w:pos="2694"/>
        </w:tabs>
        <w:spacing w:after="0" w:line="240" w:lineRule="auto"/>
        <w:ind w:left="0"/>
        <w:jc w:val="both"/>
        <w:rPr>
          <w:rFonts w:eastAsia="Times New Roman" w:cs="Arial"/>
          <w:b/>
          <w:color w:val="auto"/>
          <w:szCs w:val="24"/>
        </w:rPr>
      </w:pPr>
    </w:p>
    <w:p w14:paraId="74DA7356" w14:textId="77777777" w:rsidR="00225B9B" w:rsidRPr="00225B9B" w:rsidRDefault="00225B9B" w:rsidP="00225B9B">
      <w:pPr>
        <w:tabs>
          <w:tab w:val="left" w:pos="567"/>
          <w:tab w:val="left" w:pos="1134"/>
          <w:tab w:val="left" w:pos="2694"/>
        </w:tabs>
        <w:spacing w:after="0" w:line="240" w:lineRule="auto"/>
        <w:ind w:left="0"/>
        <w:jc w:val="both"/>
        <w:rPr>
          <w:rFonts w:eastAsia="Times New Roman" w:cs="Arial"/>
          <w:color w:val="auto"/>
          <w:szCs w:val="24"/>
        </w:rPr>
      </w:pPr>
      <w:r w:rsidRPr="00225B9B">
        <w:rPr>
          <w:rFonts w:eastAsia="Times New Roman" w:cs="Arial"/>
          <w:b/>
          <w:color w:val="auto"/>
          <w:szCs w:val="24"/>
        </w:rPr>
        <w:t>Financial Instruments</w:t>
      </w:r>
      <w:r w:rsidRPr="00225B9B">
        <w:rPr>
          <w:rFonts w:eastAsia="Times New Roman" w:cs="Arial"/>
          <w:color w:val="auto"/>
          <w:szCs w:val="24"/>
        </w:rPr>
        <w:t xml:space="preserve"> – Contracts that give rise to a financial asset of one entity and a financial liability or equity instrument of another. </w:t>
      </w:r>
    </w:p>
    <w:p w14:paraId="7B87A280" w14:textId="77777777" w:rsidR="00225B9B" w:rsidRPr="00225B9B" w:rsidRDefault="00225B9B" w:rsidP="00225B9B">
      <w:pPr>
        <w:tabs>
          <w:tab w:val="left" w:pos="567"/>
          <w:tab w:val="left" w:pos="1134"/>
          <w:tab w:val="left" w:pos="2694"/>
        </w:tabs>
        <w:spacing w:after="0" w:line="240" w:lineRule="auto"/>
        <w:ind w:left="0"/>
        <w:jc w:val="both"/>
        <w:rPr>
          <w:rFonts w:eastAsia="Times New Roman" w:cs="Arial"/>
          <w:color w:val="auto"/>
          <w:szCs w:val="24"/>
        </w:rPr>
      </w:pPr>
    </w:p>
    <w:p w14:paraId="1D71F6DF"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Finance Lease</w:t>
      </w:r>
      <w:r w:rsidRPr="00225B9B">
        <w:rPr>
          <w:rFonts w:eastAsia="Times New Roman" w:cs="Arial"/>
          <w:color w:val="auto"/>
          <w:szCs w:val="24"/>
        </w:rPr>
        <w:t xml:space="preserve"> – </w:t>
      </w:r>
      <w:r w:rsidRPr="00225B9B">
        <w:rPr>
          <w:rFonts w:eastAsia="Times New Roman" w:cs="Arial"/>
          <w:iCs/>
          <w:color w:val="auto"/>
          <w:szCs w:val="24"/>
        </w:rPr>
        <w:t xml:space="preserve">A lease that transfers </w:t>
      </w:r>
      <w:proofErr w:type="gramStart"/>
      <w:r w:rsidRPr="00225B9B">
        <w:rPr>
          <w:rFonts w:eastAsia="Times New Roman" w:cs="Arial"/>
          <w:iCs/>
          <w:color w:val="auto"/>
          <w:szCs w:val="24"/>
        </w:rPr>
        <w:t>all of</w:t>
      </w:r>
      <w:proofErr w:type="gramEnd"/>
      <w:r w:rsidRPr="00225B9B">
        <w:rPr>
          <w:rFonts w:eastAsia="Times New Roman" w:cs="Arial"/>
          <w:iCs/>
          <w:color w:val="auto"/>
          <w:szCs w:val="24"/>
        </w:rPr>
        <w:t xml:space="preserve"> the risks and rewards of ownership of an asset to the lessee</w:t>
      </w:r>
      <w:r w:rsidRPr="00225B9B">
        <w:rPr>
          <w:rFonts w:eastAsia="Times New Roman" w:cs="Arial"/>
          <w:color w:val="auto"/>
          <w:szCs w:val="24"/>
        </w:rPr>
        <w:t xml:space="preserve">. </w:t>
      </w:r>
    </w:p>
    <w:p w14:paraId="381891EB" w14:textId="77777777" w:rsidR="00225B9B" w:rsidRPr="00225B9B" w:rsidRDefault="00225B9B" w:rsidP="00225B9B">
      <w:pPr>
        <w:spacing w:after="0" w:line="240" w:lineRule="auto"/>
        <w:ind w:left="0"/>
        <w:jc w:val="both"/>
        <w:rPr>
          <w:rFonts w:eastAsia="Times New Roman" w:cs="Arial"/>
          <w:color w:val="auto"/>
          <w:szCs w:val="24"/>
        </w:rPr>
      </w:pPr>
    </w:p>
    <w:p w14:paraId="21A2B419"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General Fund</w:t>
      </w:r>
      <w:r w:rsidRPr="00225B9B">
        <w:rPr>
          <w:rFonts w:eastAsia="Times New Roman" w:cs="Arial"/>
          <w:color w:val="auto"/>
          <w:szCs w:val="24"/>
        </w:rPr>
        <w:t xml:space="preserve"> – The main revenue fund of the Council. Day to day spending on services is met from this fund. The exception to this is for the provision of Council dwellings which is met from the Housing Revenue Account.</w:t>
      </w:r>
    </w:p>
    <w:p w14:paraId="79E3E0BF" w14:textId="77777777" w:rsidR="00225B9B" w:rsidRPr="00225B9B" w:rsidRDefault="00225B9B" w:rsidP="00225B9B">
      <w:pPr>
        <w:spacing w:after="0" w:line="240" w:lineRule="auto"/>
        <w:ind w:left="0"/>
        <w:jc w:val="both"/>
        <w:rPr>
          <w:rFonts w:eastAsia="Times New Roman" w:cs="Arial"/>
          <w:color w:val="auto"/>
          <w:szCs w:val="24"/>
        </w:rPr>
      </w:pPr>
    </w:p>
    <w:p w14:paraId="3631EC09"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Housing Benefit</w:t>
      </w:r>
      <w:r w:rsidRPr="00225B9B">
        <w:rPr>
          <w:rFonts w:eastAsia="Times New Roman" w:cs="Arial"/>
          <w:color w:val="auto"/>
          <w:szCs w:val="24"/>
        </w:rPr>
        <w:t xml:space="preserve"> – Allowances paid to persons on low income to meet, in whole or part, their rent. The Local authority pays the benefit but most of the cost is refunded by central government through rent allowances for private sector tenants and the rent rebate element of housing subsidy for the Council’s own tenants.</w:t>
      </w:r>
    </w:p>
    <w:p w14:paraId="3438D76F" w14:textId="77777777" w:rsidR="00225B9B" w:rsidRPr="00225B9B" w:rsidRDefault="00225B9B" w:rsidP="00225B9B">
      <w:pPr>
        <w:spacing w:after="0" w:line="240" w:lineRule="auto"/>
        <w:ind w:left="0"/>
        <w:jc w:val="both"/>
        <w:rPr>
          <w:rFonts w:eastAsia="Times New Roman" w:cs="Arial"/>
          <w:color w:val="auto"/>
          <w:szCs w:val="24"/>
        </w:rPr>
      </w:pPr>
    </w:p>
    <w:p w14:paraId="03AD7FB7"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Housing Revenue Account / (HRA) </w:t>
      </w:r>
      <w:r w:rsidRPr="00225B9B">
        <w:rPr>
          <w:rFonts w:eastAsia="Times New Roman" w:cs="Arial"/>
          <w:color w:val="auto"/>
          <w:szCs w:val="24"/>
        </w:rPr>
        <w:t>– This is a statutory account which covers all revenue expenditure and income related to the provision of Council dwellings. It includes an optional sub – division, the Housing Repairs Account.</w:t>
      </w:r>
    </w:p>
    <w:p w14:paraId="32094069" w14:textId="77777777" w:rsidR="00225B9B" w:rsidRPr="00225B9B" w:rsidRDefault="00225B9B" w:rsidP="00225B9B">
      <w:pPr>
        <w:spacing w:after="0" w:line="240" w:lineRule="auto"/>
        <w:ind w:left="0"/>
        <w:jc w:val="both"/>
        <w:rPr>
          <w:rFonts w:eastAsia="Times New Roman" w:cs="Arial"/>
          <w:color w:val="auto"/>
          <w:szCs w:val="24"/>
        </w:rPr>
      </w:pPr>
    </w:p>
    <w:p w14:paraId="27F8C713"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Housing Subsidy</w:t>
      </w:r>
      <w:r w:rsidRPr="00225B9B">
        <w:rPr>
          <w:rFonts w:eastAsia="Times New Roman" w:cs="Arial"/>
          <w:color w:val="auto"/>
          <w:szCs w:val="24"/>
        </w:rPr>
        <w:t xml:space="preserve"> – The Government grant paid to housing authorities towards the cost of providing, managing and maintaining Council dwellings.</w:t>
      </w:r>
    </w:p>
    <w:p w14:paraId="0DF9EFF5" w14:textId="77777777" w:rsidR="00225B9B" w:rsidRPr="00225B9B" w:rsidRDefault="00225B9B" w:rsidP="00225B9B">
      <w:pPr>
        <w:spacing w:after="0" w:line="240" w:lineRule="auto"/>
        <w:ind w:left="0"/>
        <w:jc w:val="both"/>
        <w:rPr>
          <w:rFonts w:eastAsia="Times New Roman" w:cs="Arial"/>
          <w:b/>
          <w:color w:val="auto"/>
          <w:szCs w:val="24"/>
        </w:rPr>
      </w:pPr>
    </w:p>
    <w:p w14:paraId="48774B7E"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Impairment </w:t>
      </w:r>
      <w:r w:rsidRPr="00225B9B">
        <w:rPr>
          <w:rFonts w:eastAsia="Times New Roman" w:cs="Arial"/>
          <w:color w:val="auto"/>
          <w:szCs w:val="24"/>
        </w:rPr>
        <w:t xml:space="preserve">– The reduction in the market value of a non-current asset due to significant changes in the market (i.e. Introduction of new technology), obsolescence, or damage, etc. </w:t>
      </w:r>
    </w:p>
    <w:p w14:paraId="2397F12C" w14:textId="77777777" w:rsid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40692CF" w14:textId="77777777" w:rsidR="00D86BCA" w:rsidRPr="00225B9B" w:rsidRDefault="00D86BCA"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170BFB01"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rPr>
          <w:rFonts w:eastAsia="Times New Roman" w:cs="Arial"/>
          <w:color w:val="auto"/>
          <w:szCs w:val="24"/>
        </w:rPr>
      </w:pPr>
      <w:r w:rsidRPr="00225B9B">
        <w:rPr>
          <w:rFonts w:eastAsia="Times New Roman" w:cs="Arial"/>
          <w:b/>
          <w:color w:val="auto"/>
          <w:szCs w:val="24"/>
        </w:rPr>
        <w:t>Intangible Assets</w:t>
      </w:r>
      <w:r w:rsidRPr="00225B9B">
        <w:rPr>
          <w:rFonts w:eastAsia="Times New Roman" w:cs="Arial"/>
          <w:color w:val="auto"/>
          <w:szCs w:val="24"/>
        </w:rPr>
        <w:t xml:space="preserve"> – Assets that do not have physical substance but are identifiable and controlled by the Council, e.g. IT software.</w:t>
      </w:r>
      <w:r w:rsidRPr="00225B9B">
        <w:rPr>
          <w:rFonts w:eastAsia="Times New Roman" w:cs="Arial"/>
          <w:color w:val="auto"/>
          <w:szCs w:val="24"/>
        </w:rPr>
        <w:br/>
      </w:r>
      <w:r w:rsidRPr="00225B9B">
        <w:rPr>
          <w:rFonts w:eastAsia="Times New Roman" w:cs="Arial"/>
          <w:color w:val="auto"/>
          <w:szCs w:val="24"/>
        </w:rPr>
        <w:br/>
      </w:r>
      <w:r w:rsidRPr="00225B9B">
        <w:rPr>
          <w:rFonts w:eastAsia="Times New Roman" w:cs="Arial"/>
          <w:b/>
          <w:color w:val="auto"/>
          <w:szCs w:val="24"/>
        </w:rPr>
        <w:lastRenderedPageBreak/>
        <w:t>Interest Cost (Pensions)</w:t>
      </w:r>
      <w:r w:rsidRPr="00225B9B">
        <w:rPr>
          <w:rFonts w:eastAsia="Times New Roman" w:cs="Arial"/>
          <w:color w:val="auto"/>
          <w:szCs w:val="24"/>
        </w:rPr>
        <w:t xml:space="preserve"> – For defined benefit schemes, the expected increase during the period in the present value of the scheme liabilities because the benefits are one period closer to settlement. </w:t>
      </w:r>
    </w:p>
    <w:p w14:paraId="41A91CEC"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p>
    <w:p w14:paraId="0FC74F1F" w14:textId="77777777" w:rsidR="00225B9B" w:rsidRPr="00225B9B" w:rsidRDefault="00225B9B" w:rsidP="00225B9B">
      <w:pPr>
        <w:tabs>
          <w:tab w:val="left" w:pos="0"/>
        </w:tabs>
        <w:spacing w:after="0" w:line="240" w:lineRule="auto"/>
        <w:ind w:left="0"/>
        <w:jc w:val="both"/>
        <w:rPr>
          <w:rFonts w:ascii="Times New Roman" w:eastAsia="Times New Roman" w:hAnsi="Times New Roman" w:cs="Times New Roman"/>
          <w:color w:val="auto"/>
          <w:sz w:val="20"/>
          <w:szCs w:val="20"/>
        </w:rPr>
      </w:pPr>
      <w:r w:rsidRPr="00225B9B">
        <w:rPr>
          <w:rFonts w:eastAsia="Times New Roman" w:cs="Arial"/>
          <w:b/>
          <w:color w:val="auto"/>
          <w:szCs w:val="24"/>
        </w:rPr>
        <w:t>IFRS</w:t>
      </w:r>
      <w:r w:rsidRPr="00225B9B">
        <w:rPr>
          <w:rFonts w:eastAsia="Times New Roman" w:cs="Arial"/>
          <w:color w:val="auto"/>
          <w:szCs w:val="24"/>
        </w:rPr>
        <w:t xml:space="preserve"> –</w:t>
      </w:r>
      <w:r w:rsidRPr="00225B9B">
        <w:rPr>
          <w:rFonts w:eastAsia="Times New Roman" w:cs="Arial"/>
          <w:b/>
          <w:color w:val="auto"/>
          <w:szCs w:val="24"/>
        </w:rPr>
        <w:t xml:space="preserve"> </w:t>
      </w:r>
      <w:r w:rsidRPr="00225B9B">
        <w:rPr>
          <w:rFonts w:eastAsia="Times New Roman" w:cs="Arial"/>
          <w:bCs/>
          <w:color w:val="auto"/>
          <w:szCs w:val="24"/>
        </w:rPr>
        <w:t xml:space="preserve">International Financial Reporting Standards. </w:t>
      </w:r>
      <w:r w:rsidRPr="00225B9B">
        <w:rPr>
          <w:rFonts w:eastAsia="Times New Roman" w:cs="Arial"/>
          <w:color w:val="auto"/>
          <w:szCs w:val="24"/>
        </w:rPr>
        <w:t>Guidelines and rules set by the International Accounting Standards Board (IASB) that companies and organisations can follow when compiling financial statements</w:t>
      </w:r>
      <w:r w:rsidRPr="00225B9B">
        <w:rPr>
          <w:rFonts w:ascii="Times New Roman" w:eastAsia="Times New Roman" w:hAnsi="Times New Roman" w:cs="Times New Roman"/>
          <w:color w:val="auto"/>
          <w:sz w:val="20"/>
          <w:szCs w:val="20"/>
        </w:rPr>
        <w:t>.</w:t>
      </w:r>
    </w:p>
    <w:p w14:paraId="6C331361" w14:textId="77777777" w:rsidR="00225B9B" w:rsidRPr="00225B9B" w:rsidRDefault="00225B9B" w:rsidP="00225B9B">
      <w:pPr>
        <w:tabs>
          <w:tab w:val="left" w:pos="0"/>
        </w:tabs>
        <w:spacing w:after="0" w:line="240" w:lineRule="auto"/>
        <w:ind w:left="0"/>
        <w:jc w:val="both"/>
        <w:rPr>
          <w:rFonts w:ascii="Times New Roman" w:eastAsia="Times New Roman" w:hAnsi="Times New Roman" w:cs="Times New Roman"/>
          <w:color w:val="auto"/>
          <w:sz w:val="20"/>
          <w:szCs w:val="20"/>
        </w:rPr>
      </w:pPr>
    </w:p>
    <w:p w14:paraId="7E7B5623"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rPr>
          <w:rFonts w:eastAsia="Times New Roman" w:cs="Arial"/>
          <w:b/>
          <w:color w:val="auto"/>
          <w:szCs w:val="24"/>
        </w:rPr>
      </w:pPr>
      <w:r w:rsidRPr="00225B9B">
        <w:rPr>
          <w:rFonts w:eastAsia="Times New Roman" w:cs="Arial"/>
          <w:b/>
          <w:color w:val="auto"/>
          <w:szCs w:val="24"/>
        </w:rPr>
        <w:t xml:space="preserve">Investment Properties </w:t>
      </w:r>
      <w:r w:rsidRPr="00225B9B">
        <w:rPr>
          <w:rFonts w:eastAsia="Times New Roman" w:cs="Arial"/>
          <w:color w:val="auto"/>
          <w:szCs w:val="24"/>
        </w:rPr>
        <w:t>- Investment property is property that has been purchased with the intention of earning a return on the investment, either through rental income, the future resale of the property or both.</w:t>
      </w:r>
    </w:p>
    <w:p w14:paraId="5CA47E1D" w14:textId="77777777" w:rsidR="00225B9B" w:rsidRPr="00225B9B" w:rsidRDefault="00225B9B" w:rsidP="00225B9B">
      <w:pPr>
        <w:tabs>
          <w:tab w:val="left" w:pos="0"/>
        </w:tabs>
        <w:spacing w:after="0" w:line="240" w:lineRule="auto"/>
        <w:ind w:left="0"/>
        <w:jc w:val="both"/>
        <w:rPr>
          <w:rFonts w:eastAsia="Times New Roman" w:cs="Arial"/>
          <w:b/>
          <w:color w:val="auto"/>
          <w:szCs w:val="24"/>
        </w:rPr>
      </w:pPr>
    </w:p>
    <w:p w14:paraId="2D87130D"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Long Term Borrowing / investment </w:t>
      </w:r>
      <w:r w:rsidRPr="00225B9B">
        <w:rPr>
          <w:rFonts w:eastAsia="Times New Roman" w:cs="Arial"/>
          <w:color w:val="auto"/>
          <w:szCs w:val="24"/>
        </w:rPr>
        <w:t>– Borrowing / investments repayable after more than one year.</w:t>
      </w:r>
    </w:p>
    <w:p w14:paraId="31F29E82" w14:textId="77777777" w:rsidR="00225B9B" w:rsidRPr="00225B9B" w:rsidRDefault="00225B9B" w:rsidP="00225B9B">
      <w:pPr>
        <w:spacing w:after="0" w:line="240" w:lineRule="auto"/>
        <w:ind w:left="0"/>
        <w:jc w:val="both"/>
        <w:rPr>
          <w:rFonts w:eastAsia="Times New Roman" w:cs="Arial"/>
          <w:color w:val="auto"/>
          <w:szCs w:val="24"/>
        </w:rPr>
      </w:pPr>
    </w:p>
    <w:p w14:paraId="43B7B153"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Long Term Receivables</w:t>
      </w:r>
      <w:r w:rsidRPr="00225B9B">
        <w:rPr>
          <w:rFonts w:eastAsia="Times New Roman" w:cs="Arial"/>
          <w:color w:val="auto"/>
          <w:szCs w:val="24"/>
        </w:rPr>
        <w:t xml:space="preserve"> – Amounts due to the council more than one year after the Balance Sheet date.</w:t>
      </w:r>
    </w:p>
    <w:p w14:paraId="791A9DA8" w14:textId="77777777" w:rsidR="00225B9B" w:rsidRPr="00225B9B" w:rsidRDefault="00225B9B" w:rsidP="00225B9B">
      <w:pPr>
        <w:spacing w:after="0" w:line="240" w:lineRule="auto"/>
        <w:ind w:left="0"/>
        <w:jc w:val="both"/>
        <w:rPr>
          <w:rFonts w:eastAsia="Times New Roman" w:cs="Arial"/>
          <w:color w:val="auto"/>
          <w:szCs w:val="24"/>
        </w:rPr>
      </w:pPr>
    </w:p>
    <w:p w14:paraId="0D1F3470"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Minimum Revenue Provision (MRP)</w:t>
      </w:r>
      <w:r w:rsidRPr="00225B9B">
        <w:rPr>
          <w:rFonts w:eastAsia="Times New Roman" w:cs="Arial"/>
          <w:color w:val="auto"/>
          <w:szCs w:val="24"/>
        </w:rPr>
        <w:t xml:space="preserve"> – The minimum amount that must be charged against the Council’s revenue accounts each year, as a provision to repay borrowing and </w:t>
      </w:r>
      <w:smartTag w:uri="urn:schemas-microsoft-com:office:smarttags" w:element="PersonName">
        <w:r w:rsidRPr="00225B9B">
          <w:rPr>
            <w:rFonts w:eastAsia="Times New Roman" w:cs="Arial"/>
            <w:color w:val="auto"/>
            <w:szCs w:val="24"/>
          </w:rPr>
          <w:t>finance</w:t>
        </w:r>
      </w:smartTag>
      <w:r w:rsidRPr="00225B9B">
        <w:rPr>
          <w:rFonts w:eastAsia="Times New Roman" w:cs="Arial"/>
          <w:color w:val="auto"/>
          <w:szCs w:val="24"/>
        </w:rPr>
        <w:t xml:space="preserve"> leases.</w:t>
      </w:r>
    </w:p>
    <w:p w14:paraId="012B70A7" w14:textId="77777777" w:rsidR="00225B9B" w:rsidRPr="00225B9B" w:rsidRDefault="00225B9B" w:rsidP="00225B9B">
      <w:pPr>
        <w:spacing w:after="0" w:line="240" w:lineRule="auto"/>
        <w:ind w:left="0"/>
        <w:jc w:val="both"/>
        <w:rPr>
          <w:rFonts w:eastAsia="Times New Roman" w:cs="Arial"/>
          <w:color w:val="auto"/>
          <w:szCs w:val="24"/>
        </w:rPr>
      </w:pPr>
    </w:p>
    <w:p w14:paraId="7A8D607A"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Net Book Value</w:t>
      </w:r>
      <w:r w:rsidRPr="00225B9B">
        <w:rPr>
          <w:rFonts w:eastAsia="Times New Roman" w:cs="Arial"/>
          <w:color w:val="auto"/>
          <w:szCs w:val="24"/>
        </w:rPr>
        <w:t xml:space="preserve"> – The amount at which non-current assets are included in the balance sheet, i.e. their historic value or current valuation less depreciation.</w:t>
      </w:r>
    </w:p>
    <w:p w14:paraId="1CBB0FCD" w14:textId="77777777" w:rsidR="00225B9B" w:rsidRPr="00225B9B" w:rsidRDefault="00225B9B" w:rsidP="00225B9B">
      <w:pPr>
        <w:spacing w:after="0" w:line="240" w:lineRule="auto"/>
        <w:ind w:left="0"/>
        <w:jc w:val="both"/>
        <w:rPr>
          <w:rFonts w:eastAsia="Times New Roman" w:cs="Arial"/>
          <w:color w:val="auto"/>
          <w:szCs w:val="24"/>
        </w:rPr>
      </w:pPr>
    </w:p>
    <w:p w14:paraId="4F59E4A4"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Net Realisable Value</w:t>
      </w:r>
      <w:r w:rsidRPr="00225B9B">
        <w:rPr>
          <w:rFonts w:eastAsia="Times New Roman" w:cs="Arial"/>
          <w:color w:val="auto"/>
          <w:szCs w:val="24"/>
        </w:rPr>
        <w:t xml:space="preserve"> – The open market value of an asset in its existing use.</w:t>
      </w:r>
    </w:p>
    <w:p w14:paraId="46A5581F"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5032705B"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color w:val="auto"/>
          <w:szCs w:val="24"/>
        </w:rPr>
        <w:t>Non-Current Assets</w:t>
      </w:r>
      <w:r w:rsidRPr="00225B9B">
        <w:rPr>
          <w:rFonts w:eastAsia="Times New Roman" w:cs="Arial"/>
          <w:b/>
          <w:color w:val="FF0000"/>
          <w:szCs w:val="24"/>
        </w:rPr>
        <w:t xml:space="preserve"> </w:t>
      </w:r>
      <w:r w:rsidRPr="00225B9B">
        <w:rPr>
          <w:rFonts w:eastAsia="Times New Roman" w:cs="Arial"/>
          <w:color w:val="auto"/>
          <w:szCs w:val="24"/>
        </w:rPr>
        <w:t xml:space="preserve">– Tangible </w:t>
      </w:r>
      <w:r w:rsidRPr="00225B9B">
        <w:rPr>
          <w:rFonts w:eastAsia="Times New Roman" w:cs="Arial"/>
          <w:iCs/>
          <w:color w:val="auto"/>
          <w:szCs w:val="24"/>
        </w:rPr>
        <w:t>assets that yield benefits to the local authority and the services it provides for a period of more than one year,</w:t>
      </w:r>
      <w:r w:rsidRPr="00225B9B">
        <w:rPr>
          <w:rFonts w:eastAsia="Times New Roman" w:cs="Arial"/>
          <w:color w:val="auto"/>
          <w:szCs w:val="24"/>
        </w:rPr>
        <w:t xml:space="preserve"> for example, land, buildings and equipment.</w:t>
      </w:r>
    </w:p>
    <w:p w14:paraId="3A0D3DC2"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color w:val="auto"/>
          <w:szCs w:val="24"/>
        </w:rPr>
      </w:pPr>
    </w:p>
    <w:p w14:paraId="29070821"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color w:val="auto"/>
          <w:szCs w:val="24"/>
        </w:rPr>
        <w:t>Non – Distributed Costs</w:t>
      </w:r>
      <w:r w:rsidRPr="00225B9B">
        <w:rPr>
          <w:rFonts w:eastAsia="Times New Roman" w:cs="Arial"/>
          <w:color w:val="auto"/>
          <w:szCs w:val="24"/>
        </w:rPr>
        <w:t xml:space="preserve"> – Overheads for which no specific user benefits and are not apportioned to services.</w:t>
      </w:r>
    </w:p>
    <w:p w14:paraId="0DCFACDD"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732749B6"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Non – Operational Assets</w:t>
      </w:r>
      <w:r w:rsidRPr="00225B9B">
        <w:rPr>
          <w:rFonts w:eastAsia="Times New Roman" w:cs="Arial"/>
          <w:color w:val="auto"/>
          <w:szCs w:val="24"/>
        </w:rPr>
        <w:t xml:space="preserve"> – Non-current assets held but not currently used by the Council in delivering services; for </w:t>
      </w:r>
      <w:proofErr w:type="gramStart"/>
      <w:r w:rsidRPr="00225B9B">
        <w:rPr>
          <w:rFonts w:eastAsia="Times New Roman" w:cs="Arial"/>
          <w:color w:val="auto"/>
          <w:szCs w:val="24"/>
        </w:rPr>
        <w:t>example</w:t>
      </w:r>
      <w:proofErr w:type="gramEnd"/>
      <w:r w:rsidRPr="00225B9B">
        <w:rPr>
          <w:rFonts w:eastAsia="Times New Roman" w:cs="Arial"/>
          <w:color w:val="auto"/>
          <w:szCs w:val="24"/>
        </w:rPr>
        <w:t xml:space="preserve"> property surplus to requirements or land awaiting sale or redevelopment.</w:t>
      </w:r>
    </w:p>
    <w:p w14:paraId="4543CA7F" w14:textId="77777777" w:rsidR="00225B9B" w:rsidRPr="00225B9B" w:rsidRDefault="00225B9B" w:rsidP="00225B9B">
      <w:pPr>
        <w:spacing w:after="0" w:line="240" w:lineRule="auto"/>
        <w:ind w:left="0"/>
        <w:jc w:val="both"/>
        <w:rPr>
          <w:rFonts w:eastAsia="Times New Roman" w:cs="Arial"/>
          <w:color w:val="auto"/>
          <w:szCs w:val="24"/>
        </w:rPr>
      </w:pPr>
    </w:p>
    <w:p w14:paraId="54BC3BE2" w14:textId="77777777" w:rsidR="00225B9B" w:rsidRPr="00225B9B" w:rsidRDefault="00225B9B" w:rsidP="00225B9B">
      <w:pPr>
        <w:spacing w:after="0" w:line="240" w:lineRule="auto"/>
        <w:ind w:left="0"/>
        <w:jc w:val="both"/>
        <w:rPr>
          <w:rFonts w:eastAsia="Times New Roman" w:cs="Arial"/>
          <w:iCs/>
          <w:color w:val="auto"/>
          <w:szCs w:val="24"/>
        </w:rPr>
      </w:pPr>
      <w:r w:rsidRPr="00225B9B">
        <w:rPr>
          <w:rFonts w:eastAsia="Times New Roman" w:cs="Arial"/>
          <w:b/>
          <w:color w:val="auto"/>
          <w:szCs w:val="24"/>
        </w:rPr>
        <w:t>Operating Lease</w:t>
      </w:r>
      <w:r w:rsidRPr="00225B9B">
        <w:rPr>
          <w:rFonts w:eastAsia="Times New Roman" w:cs="Arial"/>
          <w:color w:val="auto"/>
          <w:szCs w:val="24"/>
        </w:rPr>
        <w:t xml:space="preserve"> – </w:t>
      </w:r>
      <w:r w:rsidRPr="00225B9B">
        <w:rPr>
          <w:rFonts w:eastAsia="Times New Roman" w:cs="Arial"/>
          <w:iCs/>
          <w:color w:val="auto"/>
          <w:szCs w:val="24"/>
        </w:rPr>
        <w:t xml:space="preserve">An operating lease is a rental agreement that places </w:t>
      </w:r>
      <w:proofErr w:type="gramStart"/>
      <w:r w:rsidRPr="00225B9B">
        <w:rPr>
          <w:rFonts w:eastAsia="Times New Roman" w:cs="Arial"/>
          <w:iCs/>
          <w:color w:val="auto"/>
          <w:szCs w:val="24"/>
        </w:rPr>
        <w:t>all of</w:t>
      </w:r>
      <w:proofErr w:type="gramEnd"/>
      <w:r w:rsidRPr="00225B9B">
        <w:rPr>
          <w:rFonts w:eastAsia="Times New Roman" w:cs="Arial"/>
          <w:iCs/>
          <w:color w:val="auto"/>
          <w:szCs w:val="24"/>
        </w:rPr>
        <w:t xml:space="preserve"> the risks and rewards of ownership of an asset with the lessor.</w:t>
      </w:r>
    </w:p>
    <w:p w14:paraId="54522D75" w14:textId="77777777" w:rsidR="00225B9B" w:rsidRPr="00225B9B" w:rsidRDefault="00225B9B" w:rsidP="00225B9B">
      <w:pPr>
        <w:spacing w:after="0" w:line="240" w:lineRule="auto"/>
        <w:ind w:left="0"/>
        <w:jc w:val="both"/>
        <w:rPr>
          <w:rFonts w:eastAsia="Times New Roman" w:cs="Arial"/>
          <w:iCs/>
          <w:color w:val="auto"/>
          <w:szCs w:val="24"/>
        </w:rPr>
      </w:pPr>
    </w:p>
    <w:p w14:paraId="6FA6D1F8" w14:textId="77777777" w:rsidR="00225B9B" w:rsidRPr="00225B9B" w:rsidRDefault="00225B9B" w:rsidP="00225B9B">
      <w:pPr>
        <w:spacing w:after="0" w:line="240" w:lineRule="auto"/>
        <w:ind w:left="0"/>
        <w:jc w:val="both"/>
        <w:outlineLvl w:val="0"/>
        <w:rPr>
          <w:rFonts w:eastAsia="Times New Roman" w:cs="Arial"/>
          <w:color w:val="auto"/>
          <w:szCs w:val="24"/>
        </w:rPr>
      </w:pPr>
      <w:r w:rsidRPr="00225B9B">
        <w:rPr>
          <w:rFonts w:eastAsia="Times New Roman" w:cs="Arial"/>
          <w:b/>
          <w:color w:val="auto"/>
          <w:szCs w:val="24"/>
        </w:rPr>
        <w:t>Operational Assets</w:t>
      </w:r>
      <w:r w:rsidRPr="00225B9B">
        <w:rPr>
          <w:rFonts w:eastAsia="Times New Roman" w:cs="Arial"/>
          <w:color w:val="auto"/>
          <w:szCs w:val="24"/>
        </w:rPr>
        <w:t xml:space="preserve"> – Non-current assets held and used in delivering services.</w:t>
      </w:r>
    </w:p>
    <w:p w14:paraId="6DD20995"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DC687F3"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Past Service Cost</w:t>
      </w:r>
      <w:r w:rsidRPr="00225B9B">
        <w:rPr>
          <w:rFonts w:eastAsia="Times New Roman" w:cs="Arial"/>
          <w:iCs/>
          <w:color w:val="auto"/>
          <w:szCs w:val="24"/>
        </w:rPr>
        <w:t xml:space="preserve"> - For a defined benefit scheme, the increase in the present value of the scheme liabilities related to employee service in prior periods arising in the current period </w:t>
      </w:r>
      <w:proofErr w:type="gramStart"/>
      <w:r w:rsidRPr="00225B9B">
        <w:rPr>
          <w:rFonts w:eastAsia="Times New Roman" w:cs="Arial"/>
          <w:iCs/>
          <w:color w:val="auto"/>
          <w:szCs w:val="24"/>
        </w:rPr>
        <w:t>as a result of</w:t>
      </w:r>
      <w:proofErr w:type="gramEnd"/>
      <w:r w:rsidRPr="00225B9B">
        <w:rPr>
          <w:rFonts w:eastAsia="Times New Roman" w:cs="Arial"/>
          <w:iCs/>
          <w:color w:val="auto"/>
          <w:szCs w:val="24"/>
        </w:rPr>
        <w:t xml:space="preserve"> the introduction of, or improvement to, retirement benefits.</w:t>
      </w:r>
    </w:p>
    <w:p w14:paraId="345A41A1"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05949ADA"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Precept</w:t>
      </w:r>
      <w:r w:rsidRPr="00225B9B">
        <w:rPr>
          <w:rFonts w:eastAsia="Times New Roman" w:cs="Arial"/>
          <w:color w:val="auto"/>
          <w:szCs w:val="24"/>
        </w:rPr>
        <w:t xml:space="preserve"> – The a</w:t>
      </w:r>
      <w:r w:rsidRPr="00225B9B">
        <w:rPr>
          <w:rFonts w:eastAsia="Times New Roman" w:cs="Arial"/>
          <w:iCs/>
          <w:color w:val="auto"/>
          <w:szCs w:val="24"/>
        </w:rPr>
        <w:t xml:space="preserve">mounts of tax that the Council is required to raise through Council Tax on behalf of other authorities </w:t>
      </w:r>
      <w:r w:rsidRPr="00225B9B">
        <w:rPr>
          <w:rFonts w:eastAsia="Times New Roman" w:cs="Arial"/>
          <w:color w:val="auto"/>
          <w:szCs w:val="24"/>
        </w:rPr>
        <w:t>for services they provide in the Billing Authority’s area.</w:t>
      </w:r>
    </w:p>
    <w:p w14:paraId="31055D1C" w14:textId="77777777" w:rsidR="00225B9B" w:rsidRPr="00225B9B" w:rsidRDefault="00225B9B" w:rsidP="00225B9B">
      <w:pPr>
        <w:spacing w:after="0" w:line="240" w:lineRule="auto"/>
        <w:ind w:left="0"/>
        <w:jc w:val="both"/>
        <w:rPr>
          <w:rFonts w:eastAsia="Times New Roman" w:cs="Arial"/>
          <w:color w:val="auto"/>
          <w:szCs w:val="24"/>
        </w:rPr>
      </w:pPr>
    </w:p>
    <w:p w14:paraId="35D1D2B0"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Precepting Authorities </w:t>
      </w:r>
      <w:r w:rsidRPr="00225B9B">
        <w:rPr>
          <w:rFonts w:eastAsia="Times New Roman" w:cs="Arial"/>
          <w:color w:val="auto"/>
          <w:szCs w:val="24"/>
        </w:rPr>
        <w:t xml:space="preserve">– Those Authorities who are not Billing Authorities, e.g. “major” Authorities such as the County Council and Police and Fire Authorities and “local Precepting Authorities” such as Parish, Town or Community Councils. </w:t>
      </w:r>
    </w:p>
    <w:p w14:paraId="4D8C89C5"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38E309F"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t>Projected Unit Method</w:t>
      </w:r>
      <w:r w:rsidRPr="00225B9B">
        <w:rPr>
          <w:rFonts w:eastAsia="Times New Roman" w:cs="Arial"/>
          <w:color w:val="auto"/>
          <w:szCs w:val="24"/>
        </w:rPr>
        <w:t xml:space="preserve"> - An accrued benefits valuation method in which the scheme liabilities make allowance for projected e</w:t>
      </w:r>
      <w:r w:rsidRPr="00225B9B">
        <w:rPr>
          <w:rFonts w:eastAsia="Times New Roman" w:cs="Arial"/>
          <w:iCs/>
          <w:color w:val="auto"/>
          <w:szCs w:val="24"/>
        </w:rPr>
        <w:t>arnings. An accrued benefits valuation method is one in which the scheme liabilities at the valuation date relate to:</w:t>
      </w:r>
    </w:p>
    <w:p w14:paraId="20EC0660" w14:textId="77777777" w:rsidR="00225B9B" w:rsidRPr="00225B9B" w:rsidRDefault="00225B9B" w:rsidP="002261D0">
      <w:pPr>
        <w:widowControl w:val="0"/>
        <w:numPr>
          <w:ilvl w:val="0"/>
          <w:numId w:val="20"/>
        </w:numPr>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851" w:hanging="425"/>
        <w:jc w:val="both"/>
        <w:rPr>
          <w:rFonts w:eastAsia="Times New Roman" w:cs="Arial"/>
          <w:iCs/>
          <w:color w:val="auto"/>
          <w:szCs w:val="24"/>
        </w:rPr>
      </w:pPr>
      <w:r w:rsidRPr="00225B9B">
        <w:rPr>
          <w:rFonts w:eastAsia="Times New Roman" w:cs="Arial"/>
          <w:iCs/>
          <w:color w:val="auto"/>
          <w:szCs w:val="24"/>
        </w:rPr>
        <w:t>the benefits for pensioners, deferred pensioners and their dependents, allowing where appropriate for future increases, and</w:t>
      </w:r>
    </w:p>
    <w:p w14:paraId="19BD56B6" w14:textId="77777777" w:rsidR="00225B9B" w:rsidRPr="00225B9B" w:rsidRDefault="00225B9B" w:rsidP="002261D0">
      <w:pPr>
        <w:widowControl w:val="0"/>
        <w:numPr>
          <w:ilvl w:val="0"/>
          <w:numId w:val="20"/>
        </w:numPr>
        <w:tabs>
          <w:tab w:val="left" w:pos="0"/>
          <w:tab w:val="num"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851" w:hanging="425"/>
        <w:jc w:val="both"/>
        <w:rPr>
          <w:rFonts w:eastAsia="Times New Roman" w:cs="Arial"/>
          <w:iCs/>
          <w:color w:val="auto"/>
          <w:szCs w:val="24"/>
        </w:rPr>
      </w:pPr>
      <w:r w:rsidRPr="00225B9B">
        <w:rPr>
          <w:rFonts w:eastAsia="Times New Roman" w:cs="Arial"/>
          <w:iCs/>
          <w:color w:val="auto"/>
          <w:szCs w:val="24"/>
        </w:rPr>
        <w:t xml:space="preserve">the accrued benefits for members in service on the valuation date. The accrued benefits are the benefits for service up to a given point in time, whether vested rights or not. </w:t>
      </w:r>
    </w:p>
    <w:p w14:paraId="0FB442B0"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116F00C1"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color w:val="auto"/>
          <w:szCs w:val="24"/>
        </w:rPr>
        <w:t>Provision</w:t>
      </w:r>
      <w:r w:rsidRPr="00225B9B">
        <w:rPr>
          <w:rFonts w:eastAsia="Times New Roman" w:cs="Arial"/>
          <w:color w:val="auto"/>
          <w:szCs w:val="24"/>
        </w:rPr>
        <w:t xml:space="preserve"> - An amount set aside to provide for a liability that it is likely will be incurred but the exact amount and the date on which it will arise are uncertain.</w:t>
      </w:r>
    </w:p>
    <w:p w14:paraId="6A7CA309" w14:textId="77777777" w:rsidR="00225B9B" w:rsidRPr="00225B9B" w:rsidRDefault="00225B9B" w:rsidP="00225B9B">
      <w:pPr>
        <w:spacing w:after="0" w:line="240" w:lineRule="auto"/>
        <w:ind w:left="0"/>
        <w:jc w:val="both"/>
        <w:rPr>
          <w:rFonts w:eastAsia="Times New Roman" w:cs="Arial"/>
          <w:color w:val="auto"/>
          <w:szCs w:val="24"/>
        </w:rPr>
      </w:pPr>
    </w:p>
    <w:p w14:paraId="4A876F94"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Public Works Loan Board (PWLB)</w:t>
      </w:r>
      <w:r w:rsidRPr="00225B9B">
        <w:rPr>
          <w:rFonts w:eastAsia="Times New Roman" w:cs="Arial"/>
          <w:color w:val="auto"/>
          <w:szCs w:val="24"/>
        </w:rPr>
        <w:t xml:space="preserve"> – A Central Government agency, that provides loans to Local Authorities.</w:t>
      </w:r>
    </w:p>
    <w:p w14:paraId="48D05C67" w14:textId="77777777" w:rsidR="00225B9B" w:rsidRPr="00225B9B" w:rsidRDefault="00225B9B" w:rsidP="00225B9B">
      <w:pPr>
        <w:spacing w:after="0" w:line="240" w:lineRule="auto"/>
        <w:ind w:left="0"/>
        <w:jc w:val="both"/>
        <w:rPr>
          <w:rFonts w:eastAsia="Times New Roman" w:cs="Arial"/>
          <w:color w:val="auto"/>
          <w:szCs w:val="24"/>
        </w:rPr>
      </w:pPr>
    </w:p>
    <w:p w14:paraId="7C75BAE0" w14:textId="6C1BB3DE"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iCs/>
          <w:color w:val="auto"/>
          <w:szCs w:val="24"/>
        </w:rPr>
        <w:t>Rateable Value (</w:t>
      </w:r>
      <w:r w:rsidR="007055E9" w:rsidRPr="00225B9B">
        <w:rPr>
          <w:rFonts w:eastAsia="Times New Roman" w:cs="Arial"/>
          <w:b/>
          <w:iCs/>
          <w:color w:val="auto"/>
          <w:szCs w:val="24"/>
        </w:rPr>
        <w:t>RV) -</w:t>
      </w:r>
      <w:r w:rsidRPr="00225B9B">
        <w:rPr>
          <w:rFonts w:eastAsia="Times New Roman" w:cs="Arial"/>
          <w:b/>
          <w:iCs/>
          <w:color w:val="auto"/>
          <w:szCs w:val="24"/>
        </w:rPr>
        <w:t xml:space="preserve"> </w:t>
      </w:r>
      <w:r w:rsidRPr="00225B9B">
        <w:rPr>
          <w:rFonts w:eastAsia="Times New Roman" w:cs="Arial"/>
          <w:color w:val="auto"/>
          <w:szCs w:val="24"/>
        </w:rPr>
        <w:t>The annual assumed rental value of a property that is used for business rate purposes.</w:t>
      </w:r>
    </w:p>
    <w:p w14:paraId="4B8F0CF3"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49F09D92"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Related Party Transactions</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A related party transaction is the transfer of assets or liabilities or the performance of services by, to or for a related party irrespective of whether a charge is made.</w:t>
      </w:r>
    </w:p>
    <w:p w14:paraId="2ED9B4F8"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71005A25" w14:textId="374BE65D"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iCs/>
          <w:color w:val="auto"/>
          <w:szCs w:val="24"/>
        </w:rPr>
        <w:t xml:space="preserve">Renewable Energy </w:t>
      </w:r>
      <w:r w:rsidR="007055E9" w:rsidRPr="00225B9B">
        <w:rPr>
          <w:rFonts w:eastAsia="Times New Roman" w:cs="Arial"/>
          <w:b/>
          <w:iCs/>
          <w:color w:val="auto"/>
          <w:szCs w:val="24"/>
        </w:rPr>
        <w:t>Disregard -</w:t>
      </w:r>
      <w:r w:rsidRPr="00225B9B">
        <w:rPr>
          <w:rFonts w:eastAsia="Times New Roman" w:cs="Arial"/>
          <w:b/>
          <w:iCs/>
          <w:color w:val="auto"/>
          <w:szCs w:val="24"/>
        </w:rPr>
        <w:t xml:space="preserve"> </w:t>
      </w:r>
      <w:r w:rsidRPr="00225B9B">
        <w:rPr>
          <w:rFonts w:eastAsia="Times New Roman" w:cs="Arial"/>
          <w:color w:val="auto"/>
          <w:szCs w:val="24"/>
        </w:rPr>
        <w:t>The amount of non-domestic rates to be retained by the Council in respect of designated renewable energy projects.</w:t>
      </w:r>
    </w:p>
    <w:p w14:paraId="358F254B"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4F967ECB"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 xml:space="preserve">Reserve </w:t>
      </w:r>
      <w:r w:rsidRPr="00225B9B">
        <w:rPr>
          <w:rFonts w:eastAsia="Times New Roman" w:cs="Arial"/>
          <w:color w:val="auto"/>
          <w:szCs w:val="24"/>
        </w:rPr>
        <w:t>–</w:t>
      </w:r>
      <w:r w:rsidRPr="00225B9B">
        <w:rPr>
          <w:rFonts w:eastAsia="Times New Roman" w:cs="Arial"/>
          <w:iCs/>
          <w:color w:val="auto"/>
          <w:szCs w:val="24"/>
        </w:rPr>
        <w:t xml:space="preserve"> An amount set-aside for a specific purpose in one financial year and used to meet expenditure in future years.</w:t>
      </w:r>
      <w:r w:rsidRPr="00225B9B">
        <w:rPr>
          <w:rFonts w:ascii="Times New Roman" w:eastAsia="Times New Roman" w:hAnsi="Times New Roman" w:cs="Arial"/>
          <w:color w:val="auto"/>
          <w:sz w:val="20"/>
          <w:szCs w:val="20"/>
        </w:rPr>
        <w:t xml:space="preserve"> </w:t>
      </w:r>
      <w:r w:rsidRPr="00225B9B">
        <w:rPr>
          <w:rFonts w:eastAsia="Times New Roman" w:cs="Arial"/>
          <w:color w:val="auto"/>
          <w:szCs w:val="24"/>
        </w:rPr>
        <w:t>There are two types of reserves, usable and unusable reserves. Usable reserves are those reserves that can be applied to fund expenditure or reduce local taxation. Unusable reserves are other reserves, such as the revaluation reserve, that arise from accounting requirements</w:t>
      </w:r>
    </w:p>
    <w:p w14:paraId="5B8B15B3"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01CC59B6"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color w:val="auto"/>
          <w:szCs w:val="24"/>
        </w:rPr>
      </w:pPr>
      <w:r w:rsidRPr="00225B9B">
        <w:rPr>
          <w:rFonts w:eastAsia="Times New Roman" w:cs="Arial"/>
          <w:b/>
          <w:color w:val="auto"/>
          <w:szCs w:val="24"/>
        </w:rPr>
        <w:t>Residual Value</w:t>
      </w:r>
      <w:r w:rsidRPr="00225B9B">
        <w:rPr>
          <w:rFonts w:eastAsia="Times New Roman" w:cs="Arial"/>
          <w:color w:val="auto"/>
          <w:szCs w:val="24"/>
        </w:rPr>
        <w:t xml:space="preserve"> – the net realisable value of an asset at the end of its useful life.</w:t>
      </w:r>
    </w:p>
    <w:p w14:paraId="179A3AE4"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color w:val="auto"/>
          <w:szCs w:val="24"/>
        </w:rPr>
      </w:pPr>
    </w:p>
    <w:p w14:paraId="12D1F0E9"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t>Retirement Benefits</w:t>
      </w:r>
      <w:r w:rsidRPr="00225B9B">
        <w:rPr>
          <w:rFonts w:eastAsia="Times New Roman" w:cs="Arial"/>
          <w:color w:val="auto"/>
          <w:szCs w:val="24"/>
        </w:rPr>
        <w:t xml:space="preserve"> – All forms of consideration given by an employer in exchange for services rendered by employees that are </w:t>
      </w:r>
      <w:r w:rsidRPr="00225B9B">
        <w:rPr>
          <w:rFonts w:eastAsia="Times New Roman" w:cs="Arial"/>
          <w:iCs/>
          <w:color w:val="auto"/>
          <w:szCs w:val="24"/>
        </w:rPr>
        <w:t>payable after the completion of employment.</w:t>
      </w:r>
    </w:p>
    <w:p w14:paraId="1B13C7FB"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firstLine="960"/>
        <w:jc w:val="both"/>
        <w:rPr>
          <w:rFonts w:eastAsia="Times New Roman" w:cs="Arial"/>
          <w:iCs/>
          <w:color w:val="auto"/>
          <w:szCs w:val="24"/>
        </w:rPr>
      </w:pPr>
    </w:p>
    <w:p w14:paraId="60EB9789"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Revenue Expenditure Funded from Capital under Statute (REFCUS)</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Spending on items normally classed as revenue but which are defined by statute as capital e.g. improvement grants.</w:t>
      </w:r>
    </w:p>
    <w:p w14:paraId="49215B2E" w14:textId="77777777" w:rsid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0B6494D4" w14:textId="77777777" w:rsidR="00D86BCA" w:rsidRPr="00225B9B" w:rsidRDefault="00D86BCA"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1FB3C995"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Revenue Expenditure</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Spending on day-to-day items, including, salaries and wages, premises costs and supplies and services.</w:t>
      </w:r>
    </w:p>
    <w:p w14:paraId="4F4912C0" w14:textId="77777777" w:rsidR="00225B9B" w:rsidRPr="00225B9B" w:rsidRDefault="00225B9B" w:rsidP="00225B9B">
      <w:pPr>
        <w:spacing w:after="0" w:line="240" w:lineRule="auto"/>
        <w:ind w:left="0"/>
        <w:jc w:val="both"/>
        <w:rPr>
          <w:rFonts w:eastAsia="Times New Roman" w:cs="Arial"/>
          <w:color w:val="auto"/>
          <w:szCs w:val="24"/>
        </w:rPr>
      </w:pPr>
    </w:p>
    <w:p w14:paraId="41611D60"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color w:val="auto"/>
          <w:szCs w:val="24"/>
        </w:rPr>
        <w:lastRenderedPageBreak/>
        <w:t>Revenue Support Grant</w:t>
      </w:r>
      <w:r w:rsidRPr="00225B9B">
        <w:rPr>
          <w:rFonts w:eastAsia="Times New Roman" w:cs="Arial"/>
          <w:color w:val="auto"/>
          <w:szCs w:val="24"/>
        </w:rPr>
        <w:t xml:space="preserve"> </w:t>
      </w:r>
      <w:r w:rsidRPr="00225B9B">
        <w:rPr>
          <w:rFonts w:eastAsia="Times New Roman" w:cs="Arial"/>
          <w:b/>
          <w:color w:val="auto"/>
          <w:szCs w:val="24"/>
        </w:rPr>
        <w:t>(RSG)</w:t>
      </w:r>
      <w:r w:rsidRPr="00225B9B">
        <w:rPr>
          <w:rFonts w:eastAsia="Times New Roman" w:cs="Arial"/>
          <w:color w:val="auto"/>
          <w:szCs w:val="24"/>
        </w:rPr>
        <w:t xml:space="preserve"> – </w:t>
      </w:r>
      <w:r w:rsidRPr="00225B9B">
        <w:rPr>
          <w:rFonts w:eastAsia="Times New Roman" w:cs="Arial"/>
          <w:iCs/>
          <w:color w:val="auto"/>
          <w:szCs w:val="24"/>
        </w:rPr>
        <w:t>Contribution from Central Government towards the cost of local authority services.</w:t>
      </w:r>
    </w:p>
    <w:p w14:paraId="45B0CC9B" w14:textId="77777777" w:rsidR="00225B9B" w:rsidRPr="00225B9B" w:rsidRDefault="00225B9B" w:rsidP="00225B9B">
      <w:pPr>
        <w:spacing w:after="0" w:line="240" w:lineRule="auto"/>
        <w:ind w:left="0"/>
        <w:jc w:val="both"/>
        <w:rPr>
          <w:rFonts w:eastAsia="Times New Roman" w:cs="Arial"/>
          <w:color w:val="auto"/>
          <w:szCs w:val="24"/>
        </w:rPr>
      </w:pPr>
    </w:p>
    <w:p w14:paraId="2AA64342"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Scheme Liabilities</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The liabilities of a defined benefit scheme for outgoings due after the valuation date. Scheme liabilities are measured using the projected unit method to reflect the benefits that the employer is committed to provide for service up to the valuation date.</w:t>
      </w:r>
    </w:p>
    <w:p w14:paraId="476EF280" w14:textId="77777777" w:rsidR="00225B9B" w:rsidRPr="00225B9B" w:rsidRDefault="00225B9B" w:rsidP="00225B9B">
      <w:pPr>
        <w:spacing w:after="0" w:line="240" w:lineRule="auto"/>
        <w:ind w:left="0"/>
        <w:jc w:val="both"/>
        <w:rPr>
          <w:rFonts w:eastAsia="Times New Roman" w:cs="Arial"/>
          <w:b/>
          <w:color w:val="auto"/>
          <w:szCs w:val="24"/>
        </w:rPr>
      </w:pPr>
    </w:p>
    <w:p w14:paraId="0659E2D5" w14:textId="77777777" w:rsidR="00225B9B" w:rsidRPr="00225B9B" w:rsidRDefault="00225B9B" w:rsidP="00225B9B">
      <w:pPr>
        <w:spacing w:after="0" w:line="240" w:lineRule="auto"/>
        <w:ind w:left="0"/>
        <w:jc w:val="both"/>
        <w:rPr>
          <w:rFonts w:eastAsia="Times New Roman" w:cs="Arial"/>
          <w:b/>
          <w:color w:val="auto"/>
          <w:szCs w:val="24"/>
        </w:rPr>
      </w:pPr>
      <w:r w:rsidRPr="00225B9B">
        <w:rPr>
          <w:rFonts w:eastAsia="Times New Roman" w:cs="Arial"/>
          <w:b/>
          <w:color w:val="auto"/>
          <w:szCs w:val="24"/>
        </w:rPr>
        <w:t>Service Reporting Code of Practice (</w:t>
      </w:r>
      <w:proofErr w:type="spellStart"/>
      <w:r w:rsidRPr="00225B9B">
        <w:rPr>
          <w:rFonts w:eastAsia="Times New Roman" w:cs="Arial"/>
          <w:b/>
          <w:color w:val="auto"/>
          <w:szCs w:val="24"/>
        </w:rPr>
        <w:t>SeRCOP</w:t>
      </w:r>
      <w:proofErr w:type="spellEnd"/>
      <w:r w:rsidRPr="00225B9B">
        <w:rPr>
          <w:rFonts w:eastAsia="Times New Roman" w:cs="Arial"/>
          <w:b/>
          <w:color w:val="auto"/>
          <w:szCs w:val="24"/>
        </w:rPr>
        <w:t>)</w:t>
      </w:r>
      <w:r w:rsidRPr="00225B9B">
        <w:rPr>
          <w:rFonts w:eastAsia="Times New Roman" w:cs="Arial"/>
          <w:color w:val="auto"/>
          <w:szCs w:val="24"/>
        </w:rPr>
        <w:t xml:space="preserve"> – The </w:t>
      </w:r>
      <w:proofErr w:type="spellStart"/>
      <w:r w:rsidRPr="00225B9B">
        <w:rPr>
          <w:rFonts w:eastAsia="Times New Roman" w:cs="Arial"/>
          <w:color w:val="auto"/>
          <w:szCs w:val="24"/>
        </w:rPr>
        <w:t>SeRCOP</w:t>
      </w:r>
      <w:proofErr w:type="spellEnd"/>
      <w:r w:rsidRPr="00225B9B">
        <w:rPr>
          <w:rFonts w:eastAsia="Times New Roman" w:cs="Arial"/>
          <w:color w:val="auto"/>
          <w:szCs w:val="24"/>
        </w:rPr>
        <w:t xml:space="preserve"> provides refers to the code of practice on local authority financial reporting to stakeholders. The </w:t>
      </w:r>
      <w:proofErr w:type="spellStart"/>
      <w:r w:rsidRPr="00225B9B">
        <w:rPr>
          <w:rFonts w:eastAsia="Times New Roman" w:cs="Arial"/>
          <w:color w:val="auto"/>
          <w:szCs w:val="24"/>
        </w:rPr>
        <w:t>SeRCOP</w:t>
      </w:r>
      <w:proofErr w:type="spellEnd"/>
      <w:r w:rsidRPr="00225B9B">
        <w:rPr>
          <w:rFonts w:eastAsia="Times New Roman" w:cs="Arial"/>
          <w:color w:val="auto"/>
          <w:szCs w:val="24"/>
        </w:rPr>
        <w:t xml:space="preserve"> is based on International Financial Reporting Standards.</w:t>
      </w:r>
    </w:p>
    <w:p w14:paraId="415FC00C" w14:textId="77777777" w:rsidR="00225B9B" w:rsidRPr="00225B9B" w:rsidRDefault="00225B9B" w:rsidP="00225B9B">
      <w:pPr>
        <w:spacing w:after="0" w:line="240" w:lineRule="auto"/>
        <w:ind w:left="0"/>
        <w:jc w:val="both"/>
        <w:rPr>
          <w:rFonts w:eastAsia="Times New Roman" w:cs="Arial"/>
          <w:b/>
          <w:color w:val="auto"/>
          <w:szCs w:val="24"/>
        </w:rPr>
      </w:pPr>
    </w:p>
    <w:p w14:paraId="11576ED1"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Short Term Borrowing/ Investments</w:t>
      </w:r>
      <w:r w:rsidRPr="00225B9B">
        <w:rPr>
          <w:rFonts w:eastAsia="Times New Roman" w:cs="Arial"/>
          <w:color w:val="auto"/>
          <w:szCs w:val="24"/>
        </w:rPr>
        <w:t xml:space="preserve"> – Borrowing and investments repayable on demand or within one year.</w:t>
      </w:r>
    </w:p>
    <w:p w14:paraId="62431553" w14:textId="77777777" w:rsidR="00225B9B" w:rsidRPr="00225B9B" w:rsidRDefault="00225B9B" w:rsidP="00225B9B">
      <w:pPr>
        <w:spacing w:after="0" w:line="240" w:lineRule="auto"/>
        <w:ind w:left="0"/>
        <w:jc w:val="both"/>
        <w:rPr>
          <w:rFonts w:eastAsia="Times New Roman" w:cs="Arial"/>
          <w:color w:val="auto"/>
          <w:szCs w:val="24"/>
        </w:rPr>
      </w:pPr>
    </w:p>
    <w:p w14:paraId="42960358"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iCs/>
          <w:color w:val="auto"/>
          <w:szCs w:val="24"/>
        </w:rPr>
      </w:pPr>
      <w:r w:rsidRPr="00225B9B">
        <w:rPr>
          <w:rFonts w:eastAsia="Times New Roman" w:cs="Arial"/>
          <w:b/>
          <w:color w:val="auto"/>
          <w:szCs w:val="24"/>
          <w:lang w:eastAsia="en-GB"/>
        </w:rPr>
        <w:t>Tangible Assets</w:t>
      </w:r>
      <w:r w:rsidRPr="00225B9B">
        <w:rPr>
          <w:rFonts w:eastAsia="Times New Roman" w:cs="Arial"/>
          <w:color w:val="auto"/>
          <w:szCs w:val="24"/>
          <w:lang w:eastAsia="en-GB"/>
        </w:rPr>
        <w:t xml:space="preserve"> </w:t>
      </w:r>
      <w:r w:rsidRPr="00225B9B">
        <w:rPr>
          <w:rFonts w:eastAsia="Times New Roman" w:cs="Arial"/>
          <w:color w:val="auto"/>
          <w:szCs w:val="24"/>
        </w:rPr>
        <w:t>–</w:t>
      </w:r>
      <w:r w:rsidRPr="00225B9B">
        <w:rPr>
          <w:rFonts w:eastAsia="Times New Roman" w:cs="Arial"/>
          <w:color w:val="auto"/>
          <w:szCs w:val="24"/>
          <w:lang w:eastAsia="en-GB"/>
        </w:rPr>
        <w:t xml:space="preserve"> Assets with physical substance.</w:t>
      </w:r>
    </w:p>
    <w:p w14:paraId="100B19EB"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iCs/>
          <w:color w:val="auto"/>
          <w:szCs w:val="24"/>
        </w:rPr>
      </w:pPr>
    </w:p>
    <w:p w14:paraId="14EE02C6" w14:textId="71A5BAE2"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Trade Payables (Creditors)</w:t>
      </w:r>
      <w:r w:rsidRPr="00225B9B">
        <w:rPr>
          <w:rFonts w:eastAsia="Times New Roman" w:cs="Arial"/>
          <w:color w:val="auto"/>
          <w:szCs w:val="24"/>
        </w:rPr>
        <w:t xml:space="preserve"> – An amount owed by the Council for work done, goods </w:t>
      </w:r>
      <w:r w:rsidR="007055E9" w:rsidRPr="00225B9B">
        <w:rPr>
          <w:rFonts w:eastAsia="Times New Roman" w:cs="Arial"/>
          <w:color w:val="auto"/>
          <w:szCs w:val="24"/>
        </w:rPr>
        <w:t>received,</w:t>
      </w:r>
      <w:r w:rsidRPr="00225B9B">
        <w:rPr>
          <w:rFonts w:eastAsia="Times New Roman" w:cs="Arial"/>
          <w:color w:val="auto"/>
          <w:szCs w:val="24"/>
        </w:rPr>
        <w:t xml:space="preserve"> or services provided but for which payment has not yet been made.</w:t>
      </w:r>
    </w:p>
    <w:p w14:paraId="09ED1477"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iCs/>
          <w:color w:val="auto"/>
          <w:szCs w:val="24"/>
        </w:rPr>
      </w:pPr>
    </w:p>
    <w:p w14:paraId="6736C4FD"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b/>
          <w:iCs/>
          <w:color w:val="auto"/>
          <w:szCs w:val="24"/>
        </w:rPr>
      </w:pPr>
      <w:r w:rsidRPr="00225B9B">
        <w:rPr>
          <w:rFonts w:eastAsia="Times New Roman" w:cs="Arial"/>
          <w:b/>
          <w:color w:val="auto"/>
          <w:szCs w:val="24"/>
        </w:rPr>
        <w:t>Trade Receivables (Debtors)</w:t>
      </w:r>
      <w:r w:rsidRPr="00225B9B">
        <w:rPr>
          <w:rFonts w:eastAsia="Times New Roman" w:cs="Arial"/>
          <w:color w:val="auto"/>
          <w:szCs w:val="24"/>
        </w:rPr>
        <w:t xml:space="preserve"> – An amount owing to the Council but for which money has not yet been received.</w:t>
      </w:r>
    </w:p>
    <w:p w14:paraId="3B2FFABF" w14:textId="77777777" w:rsidR="00225B9B" w:rsidRPr="00225B9B" w:rsidRDefault="00225B9B" w:rsidP="00225B9B">
      <w:pPr>
        <w:widowControl w:val="0"/>
        <w:tabs>
          <w:tab w:val="left" w:pos="0"/>
          <w:tab w:val="left" w:pos="960"/>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3AB34D40"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Useful Life</w:t>
      </w:r>
      <w:r w:rsidRPr="00225B9B">
        <w:rPr>
          <w:rFonts w:eastAsia="Times New Roman" w:cs="Arial"/>
          <w:iCs/>
          <w:color w:val="auto"/>
          <w:szCs w:val="24"/>
        </w:rPr>
        <w:t xml:space="preserve"> </w:t>
      </w:r>
      <w:r w:rsidRPr="00225B9B">
        <w:rPr>
          <w:rFonts w:eastAsia="Times New Roman" w:cs="Arial"/>
          <w:color w:val="auto"/>
          <w:szCs w:val="24"/>
        </w:rPr>
        <w:t>–</w:t>
      </w:r>
      <w:r w:rsidRPr="00225B9B">
        <w:rPr>
          <w:rFonts w:eastAsia="Times New Roman" w:cs="Arial"/>
          <w:iCs/>
          <w:color w:val="auto"/>
          <w:szCs w:val="24"/>
        </w:rPr>
        <w:t xml:space="preserve"> The period over which the local authority will derive benefits from the use of a tangible non-current asset.</w:t>
      </w:r>
    </w:p>
    <w:p w14:paraId="0BA75E41"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p>
    <w:p w14:paraId="2ED79A76"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b/>
          <w:iCs/>
          <w:color w:val="auto"/>
          <w:szCs w:val="24"/>
        </w:rPr>
        <w:t xml:space="preserve">Vested Rights </w:t>
      </w:r>
      <w:r w:rsidRPr="00225B9B">
        <w:rPr>
          <w:rFonts w:eastAsia="Times New Roman" w:cs="Arial"/>
          <w:color w:val="auto"/>
          <w:szCs w:val="24"/>
        </w:rPr>
        <w:t>–</w:t>
      </w:r>
      <w:r w:rsidRPr="00225B9B">
        <w:rPr>
          <w:rFonts w:eastAsia="Times New Roman" w:cs="Arial"/>
          <w:iCs/>
          <w:color w:val="auto"/>
          <w:szCs w:val="24"/>
        </w:rPr>
        <w:t xml:space="preserve"> In relation to a defined benefit scheme, these are:</w:t>
      </w:r>
    </w:p>
    <w:p w14:paraId="204D7936" w14:textId="77777777" w:rsidR="00225B9B" w:rsidRPr="00225B9B" w:rsidRDefault="00225B9B" w:rsidP="002261D0">
      <w:pPr>
        <w:widowControl w:val="0"/>
        <w:numPr>
          <w:ilvl w:val="0"/>
          <w:numId w:val="21"/>
        </w:numPr>
        <w:tabs>
          <w:tab w:val="left" w:pos="0"/>
          <w:tab w:val="left" w:pos="851"/>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851" w:hanging="425"/>
        <w:jc w:val="both"/>
        <w:rPr>
          <w:rFonts w:eastAsia="Times New Roman" w:cs="Arial"/>
          <w:iCs/>
          <w:color w:val="auto"/>
          <w:szCs w:val="24"/>
        </w:rPr>
      </w:pPr>
      <w:r w:rsidRPr="00225B9B">
        <w:rPr>
          <w:rFonts w:eastAsia="Times New Roman" w:cs="Arial"/>
          <w:iCs/>
          <w:color w:val="auto"/>
          <w:szCs w:val="24"/>
        </w:rPr>
        <w:t>for active members, benefits to which they would unconditionally be entitled on leaving the scheme</w:t>
      </w:r>
    </w:p>
    <w:p w14:paraId="572FC603" w14:textId="77777777" w:rsidR="00225B9B" w:rsidRPr="00225B9B" w:rsidRDefault="00225B9B" w:rsidP="002261D0">
      <w:pPr>
        <w:widowControl w:val="0"/>
        <w:numPr>
          <w:ilvl w:val="0"/>
          <w:numId w:val="21"/>
        </w:numPr>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hanging="1209"/>
        <w:jc w:val="both"/>
        <w:rPr>
          <w:rFonts w:eastAsia="Times New Roman" w:cs="Arial"/>
          <w:iCs/>
          <w:color w:val="auto"/>
          <w:szCs w:val="24"/>
        </w:rPr>
      </w:pPr>
      <w:r w:rsidRPr="00225B9B">
        <w:rPr>
          <w:rFonts w:eastAsia="Times New Roman" w:cs="Arial"/>
          <w:iCs/>
          <w:color w:val="auto"/>
          <w:szCs w:val="24"/>
        </w:rPr>
        <w:t>for deferred pensioners, their preserved benefits</w:t>
      </w:r>
    </w:p>
    <w:p w14:paraId="5ECC402C" w14:textId="77777777" w:rsidR="00225B9B" w:rsidRPr="00225B9B" w:rsidRDefault="00225B9B" w:rsidP="002261D0">
      <w:pPr>
        <w:widowControl w:val="0"/>
        <w:numPr>
          <w:ilvl w:val="0"/>
          <w:numId w:val="21"/>
        </w:numPr>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hanging="1209"/>
        <w:jc w:val="both"/>
        <w:rPr>
          <w:rFonts w:eastAsia="Times New Roman" w:cs="Arial"/>
          <w:iCs/>
          <w:color w:val="auto"/>
          <w:szCs w:val="24"/>
        </w:rPr>
      </w:pPr>
      <w:r w:rsidRPr="00225B9B">
        <w:rPr>
          <w:rFonts w:eastAsia="Times New Roman" w:cs="Arial"/>
          <w:iCs/>
          <w:color w:val="auto"/>
          <w:szCs w:val="24"/>
        </w:rPr>
        <w:t>for pensioners, pensions to which they are entitled</w:t>
      </w:r>
    </w:p>
    <w:p w14:paraId="5CC6C514" w14:textId="77777777" w:rsidR="00225B9B" w:rsidRPr="00225B9B" w:rsidRDefault="00225B9B" w:rsidP="00225B9B">
      <w:pPr>
        <w:widowControl w:val="0"/>
        <w:tabs>
          <w:tab w:val="left" w:pos="0"/>
          <w:tab w:val="left" w:pos="851"/>
          <w:tab w:val="left" w:pos="1770"/>
          <w:tab w:val="left" w:pos="2400"/>
          <w:tab w:val="left" w:pos="3120"/>
          <w:tab w:val="left" w:pos="3840"/>
          <w:tab w:val="left" w:pos="4560"/>
          <w:tab w:val="left" w:pos="5280"/>
          <w:tab w:val="left" w:pos="6004"/>
          <w:tab w:val="left" w:pos="6720"/>
          <w:tab w:val="left" w:pos="7440"/>
          <w:tab w:val="left" w:pos="8160"/>
          <w:tab w:val="left" w:pos="8884"/>
        </w:tabs>
        <w:spacing w:after="0" w:line="240" w:lineRule="auto"/>
        <w:ind w:left="0"/>
        <w:jc w:val="both"/>
        <w:rPr>
          <w:rFonts w:eastAsia="Times New Roman" w:cs="Arial"/>
          <w:iCs/>
          <w:color w:val="auto"/>
          <w:szCs w:val="24"/>
        </w:rPr>
      </w:pPr>
      <w:r w:rsidRPr="00225B9B">
        <w:rPr>
          <w:rFonts w:eastAsia="Times New Roman" w:cs="Arial"/>
          <w:iCs/>
          <w:color w:val="auto"/>
          <w:szCs w:val="24"/>
        </w:rPr>
        <w:t>They include where appropriate the related benefits for spouses or other dependants.</w:t>
      </w:r>
    </w:p>
    <w:p w14:paraId="50837C16" w14:textId="77777777" w:rsidR="00225B9B" w:rsidRPr="00225B9B" w:rsidRDefault="00225B9B" w:rsidP="00225B9B">
      <w:pPr>
        <w:spacing w:after="0" w:line="240" w:lineRule="auto"/>
        <w:ind w:left="0"/>
        <w:jc w:val="both"/>
        <w:rPr>
          <w:rFonts w:eastAsia="Times New Roman" w:cs="Arial"/>
          <w:color w:val="auto"/>
          <w:szCs w:val="24"/>
        </w:rPr>
      </w:pPr>
    </w:p>
    <w:p w14:paraId="5F3C4071" w14:textId="77777777" w:rsidR="00225B9B" w:rsidRPr="00225B9B" w:rsidRDefault="00225B9B" w:rsidP="00225B9B">
      <w:pPr>
        <w:spacing w:after="0" w:line="240" w:lineRule="auto"/>
        <w:ind w:left="0"/>
        <w:jc w:val="both"/>
        <w:rPr>
          <w:rFonts w:eastAsia="Times New Roman" w:cs="Arial"/>
          <w:color w:val="auto"/>
          <w:szCs w:val="24"/>
        </w:rPr>
      </w:pPr>
      <w:r w:rsidRPr="00225B9B">
        <w:rPr>
          <w:rFonts w:eastAsia="Times New Roman" w:cs="Arial"/>
          <w:b/>
          <w:color w:val="auto"/>
          <w:szCs w:val="24"/>
        </w:rPr>
        <w:t xml:space="preserve">Work In Progress / WIP </w:t>
      </w:r>
      <w:r w:rsidRPr="00225B9B">
        <w:rPr>
          <w:rFonts w:eastAsia="Times New Roman" w:cs="Arial"/>
          <w:color w:val="auto"/>
          <w:szCs w:val="24"/>
        </w:rPr>
        <w:t>– the cost of work done on an uncompleted project as at the Balance Sheet date.</w:t>
      </w:r>
    </w:p>
    <w:p w14:paraId="14C32FA1" w14:textId="77777777" w:rsidR="00BF5472" w:rsidRPr="000716A7" w:rsidRDefault="00BF5472" w:rsidP="0020144D">
      <w:pPr>
        <w:ind w:left="426"/>
        <w:jc w:val="both"/>
        <w:rPr>
          <w:lang w:eastAsia="en-GB"/>
        </w:rPr>
      </w:pPr>
    </w:p>
    <w:sectPr w:rsidR="00BF5472" w:rsidRPr="000716A7" w:rsidSect="000622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3A03" w14:textId="77777777" w:rsidR="00FF5E5B" w:rsidRDefault="00FF5E5B">
      <w:pPr>
        <w:spacing w:after="0" w:line="240" w:lineRule="auto"/>
      </w:pPr>
      <w:r>
        <w:separator/>
      </w:r>
    </w:p>
  </w:endnote>
  <w:endnote w:type="continuationSeparator" w:id="0">
    <w:p w14:paraId="0DEB3987" w14:textId="77777777" w:rsidR="00FF5E5B" w:rsidRDefault="00FF5E5B">
      <w:pPr>
        <w:spacing w:after="0" w:line="240" w:lineRule="auto"/>
      </w:pPr>
      <w:r>
        <w:continuationSeparator/>
      </w:r>
    </w:p>
  </w:endnote>
  <w:endnote w:type="continuationNotice" w:id="1">
    <w:p w14:paraId="78AB65EA" w14:textId="77777777" w:rsidR="00FF5E5B" w:rsidRDefault="00FF5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KDAJ E+ Arial">
    <w:altName w:val="Arial"/>
    <w:panose1 w:val="00000000000000000000"/>
    <w:charset w:val="00"/>
    <w:family w:val="swiss"/>
    <w:notTrueType/>
    <w:pitch w:val="default"/>
    <w:sig w:usb0="00000003" w:usb1="00000000" w:usb2="00000000" w:usb3="00000000" w:csb0="00000001" w:csb1="00000000"/>
  </w:font>
  <w:font w:name="FS Lol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IZYZKH+Arial-BoldM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2241" w14:textId="77777777" w:rsidR="006F0868" w:rsidRDefault="006F0868" w:rsidP="00840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6F109E" w14:textId="77777777" w:rsidR="006F0868" w:rsidRDefault="006F0868" w:rsidP="008404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373638"/>
      <w:docPartObj>
        <w:docPartGallery w:val="Page Numbers (Bottom of Page)"/>
        <w:docPartUnique/>
      </w:docPartObj>
    </w:sdtPr>
    <w:sdtEndPr>
      <w:rPr>
        <w:color w:val="7F7F7F" w:themeColor="background1" w:themeShade="7F"/>
        <w:spacing w:val="60"/>
      </w:rPr>
    </w:sdtEndPr>
    <w:sdtContent>
      <w:p w14:paraId="74F9E0D8" w14:textId="78B15528" w:rsidR="001E11B0" w:rsidRDefault="001E11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A62031" w14:textId="77777777" w:rsidR="00D83AD7" w:rsidRDefault="00D83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C2AC" w14:textId="77777777" w:rsidR="00EA271E" w:rsidRDefault="00EA27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293724"/>
      <w:docPartObj>
        <w:docPartGallery w:val="Page Numbers (Bottom of Page)"/>
        <w:docPartUnique/>
      </w:docPartObj>
    </w:sdtPr>
    <w:sdtEndPr>
      <w:rPr>
        <w:color w:val="7F7F7F" w:themeColor="background1" w:themeShade="7F"/>
        <w:spacing w:val="60"/>
      </w:rPr>
    </w:sdtEndPr>
    <w:sdtContent>
      <w:p w14:paraId="4318ABC9" w14:textId="19DC3A4B" w:rsidR="001E11B0" w:rsidRDefault="001E11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1C3D221" w14:textId="77777777" w:rsidR="006F0868" w:rsidRPr="00B6547E" w:rsidRDefault="006F0868" w:rsidP="008404D7">
    <w:pPr>
      <w:pStyle w:val="Footer"/>
      <w:jc w:val="right"/>
      <w:rPr>
        <w:rFonts w:ascii="Arial" w:hAnsi="Arial" w:cs="Arial"/>
        <w:color w:val="FFFFF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530439"/>
      <w:docPartObj>
        <w:docPartGallery w:val="Page Numbers (Bottom of Page)"/>
        <w:docPartUnique/>
      </w:docPartObj>
    </w:sdtPr>
    <w:sdtEndPr>
      <w:rPr>
        <w:color w:val="7F7F7F" w:themeColor="background1" w:themeShade="7F"/>
        <w:spacing w:val="60"/>
      </w:rPr>
    </w:sdtEndPr>
    <w:sdtContent>
      <w:p w14:paraId="6C5EC785" w14:textId="6FAA1722" w:rsidR="001E11B0" w:rsidRDefault="001E11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FE313C" w14:textId="608866CC" w:rsidR="00BF5472" w:rsidRDefault="00BF5472" w:rsidP="004823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B302" w14:textId="77777777" w:rsidR="00FF5E5B" w:rsidRDefault="00FF5E5B">
      <w:pPr>
        <w:spacing w:after="0" w:line="240" w:lineRule="auto"/>
      </w:pPr>
      <w:r>
        <w:separator/>
      </w:r>
    </w:p>
  </w:footnote>
  <w:footnote w:type="continuationSeparator" w:id="0">
    <w:p w14:paraId="11D9FB05" w14:textId="77777777" w:rsidR="00FF5E5B" w:rsidRDefault="00FF5E5B">
      <w:pPr>
        <w:spacing w:after="0" w:line="240" w:lineRule="auto"/>
      </w:pPr>
      <w:r>
        <w:continuationSeparator/>
      </w:r>
    </w:p>
  </w:footnote>
  <w:footnote w:type="continuationNotice" w:id="1">
    <w:p w14:paraId="28C94328" w14:textId="77777777" w:rsidR="00FF5E5B" w:rsidRDefault="00FF5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62C8" w14:textId="77777777" w:rsidR="00EA271E" w:rsidRDefault="00EA2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206669681"/>
  <w:p w14:paraId="5649AB5B" w14:textId="3101EEAB" w:rsidR="00364D75" w:rsidRPr="00D55CC5" w:rsidRDefault="00000000" w:rsidP="00364D75">
    <w:pPr>
      <w:pStyle w:val="Header"/>
      <w:ind w:left="0"/>
      <w:jc w:val="center"/>
      <w:rPr>
        <w:rFonts w:ascii="Arial" w:hAnsi="Arial" w:cs="Arial"/>
        <w:b/>
        <w:bCs/>
        <w:color w:val="2E74B5" w:themeColor="accent1" w:themeShade="BF"/>
      </w:rPr>
    </w:pPr>
    <w:sdt>
      <w:sdtPr>
        <w:rPr>
          <w:rFonts w:ascii="Arial" w:hAnsi="Arial" w:cs="Arial"/>
          <w:b/>
          <w:bCs/>
          <w:color w:val="2E74B5" w:themeColor="accent1" w:themeShade="BF"/>
        </w:rPr>
        <w:id w:val="1965611326"/>
        <w:docPartObj>
          <w:docPartGallery w:val="Watermarks"/>
          <w:docPartUnique/>
        </w:docPartObj>
      </w:sdtPr>
      <w:sdtContent>
        <w:r>
          <w:rPr>
            <w:rFonts w:ascii="Arial" w:hAnsi="Arial" w:cs="Arial"/>
            <w:b/>
            <w:bCs/>
            <w:noProof/>
            <w:color w:val="2E74B5" w:themeColor="accent1" w:themeShade="BF"/>
          </w:rPr>
          <w:pict w14:anchorId="2BE50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64D75" w:rsidRPr="00D55CC5">
      <w:rPr>
        <w:rFonts w:ascii="Arial" w:hAnsi="Arial" w:cs="Arial"/>
        <w:b/>
        <w:bCs/>
        <w:color w:val="2E74B5" w:themeColor="accent1" w:themeShade="BF"/>
      </w:rPr>
      <w:t>Ashfield District Council Statement of Accounts 202</w:t>
    </w:r>
    <w:r w:rsidR="002437A4">
      <w:rPr>
        <w:rFonts w:ascii="Arial" w:hAnsi="Arial" w:cs="Arial"/>
        <w:b/>
        <w:bCs/>
        <w:color w:val="2E74B5" w:themeColor="accent1" w:themeShade="BF"/>
      </w:rPr>
      <w:t>5/26</w:t>
    </w:r>
    <w:r w:rsidR="00364D75" w:rsidRPr="00D55CC5">
      <w:rPr>
        <w:rFonts w:ascii="Arial" w:hAnsi="Arial" w:cs="Arial"/>
        <w:b/>
        <w:bCs/>
        <w:color w:val="2E74B5" w:themeColor="accent1" w:themeShade="BF"/>
      </w:rPr>
      <w:t xml:space="preserve"> - DRAFT</w:t>
    </w:r>
    <w:bookmarkEnd w:id="11"/>
  </w:p>
  <w:p w14:paraId="6F4EAEE1" w14:textId="77777777" w:rsidR="00364D75" w:rsidRDefault="00364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9FA3" w14:textId="77777777" w:rsidR="00EA271E" w:rsidRDefault="00EA27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E7AF" w14:textId="77777777" w:rsidR="006F0868" w:rsidRDefault="006F08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D9B3" w14:textId="175B3455" w:rsidR="0007241C" w:rsidRDefault="0007241C" w:rsidP="0007241C">
    <w:pPr>
      <w:pStyle w:val="Header"/>
      <w:jc w:val="center"/>
    </w:pPr>
    <w:r w:rsidRPr="00364D75">
      <w:rPr>
        <w:color w:val="2E74B5" w:themeColor="accent1" w:themeShade="BF"/>
      </w:rPr>
      <w:t>Ashfield District Council Statement of Accounts 2024/25 - DRAFT</w:t>
    </w:r>
  </w:p>
  <w:p w14:paraId="3214CB91" w14:textId="77777777" w:rsidR="006F0868" w:rsidRDefault="006F08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5DA3" w14:textId="1E64764E" w:rsidR="0007241C" w:rsidRDefault="0007241C" w:rsidP="0007241C">
    <w:pPr>
      <w:pStyle w:val="Header"/>
      <w:jc w:val="center"/>
    </w:pPr>
    <w:r w:rsidRPr="00364D75">
      <w:rPr>
        <w:color w:val="2E74B5" w:themeColor="accent1" w:themeShade="BF"/>
      </w:rPr>
      <w:t>Ashfield District Council Statement of Accounts 2024/25 - DRAFT</w:t>
    </w:r>
  </w:p>
  <w:p w14:paraId="38FD6A95" w14:textId="77777777" w:rsidR="006F0868" w:rsidRDefault="006F08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3C95" w14:textId="62543473" w:rsidR="00D55CC5" w:rsidRPr="00D55CC5" w:rsidRDefault="00D55CC5" w:rsidP="00D55CC5">
    <w:pPr>
      <w:pStyle w:val="Header"/>
      <w:jc w:val="center"/>
      <w:rPr>
        <w:rFonts w:ascii="Arial" w:hAnsi="Arial" w:cs="Arial"/>
        <w:b/>
        <w:bCs/>
        <w:color w:val="5B9BD5" w:themeColor="accent1"/>
      </w:rPr>
    </w:pPr>
    <w:r w:rsidRPr="00D55CC5">
      <w:rPr>
        <w:rFonts w:ascii="Arial" w:hAnsi="Arial" w:cs="Arial"/>
        <w:b/>
        <w:bCs/>
        <w:color w:val="5B9BD5" w:themeColor="accent1"/>
      </w:rPr>
      <w:t>Ashfield District Council Statement of Accounts 202</w:t>
    </w:r>
    <w:r w:rsidR="007A5D81">
      <w:rPr>
        <w:rFonts w:ascii="Arial" w:hAnsi="Arial" w:cs="Arial"/>
        <w:b/>
        <w:bCs/>
        <w:color w:val="5B9BD5" w:themeColor="accent1"/>
      </w:rPr>
      <w:t>5/26</w:t>
    </w:r>
    <w:r w:rsidRPr="00D55CC5">
      <w:rPr>
        <w:rFonts w:ascii="Arial" w:hAnsi="Arial" w:cs="Arial"/>
        <w:b/>
        <w:bCs/>
        <w:color w:val="5B9BD5" w:themeColor="accent1"/>
      </w:rPr>
      <w:t xml:space="preserve"> - DRAFT</w:t>
    </w:r>
  </w:p>
  <w:p w14:paraId="2A2F71BE" w14:textId="77777777" w:rsidR="001E11B0" w:rsidRDefault="001E1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159"/>
    <w:multiLevelType w:val="hybridMultilevel"/>
    <w:tmpl w:val="6818C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520DD"/>
    <w:multiLevelType w:val="hybridMultilevel"/>
    <w:tmpl w:val="EF1A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D17D9"/>
    <w:multiLevelType w:val="hybridMultilevel"/>
    <w:tmpl w:val="EA123E7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3213403"/>
    <w:multiLevelType w:val="hybridMultilevel"/>
    <w:tmpl w:val="B14E7936"/>
    <w:lvl w:ilvl="0" w:tplc="5A54DD7A">
      <w:start w:val="1"/>
      <w:numFmt w:val="decimal"/>
      <w:lvlRestart w:val="0"/>
      <w:pStyle w:val="Bodytextnumbered"/>
      <w:lvlText w:val="%1"/>
      <w:lvlJc w:val="left"/>
      <w:pPr>
        <w:tabs>
          <w:tab w:val="num" w:pos="397"/>
        </w:tabs>
        <w:ind w:left="397" w:hanging="397"/>
      </w:pPr>
      <w:rPr>
        <w:rFonts w:hint="default"/>
        <w:b/>
        <w:i w:val="0"/>
        <w:color w:val="7AB800"/>
        <w:sz w:val="24"/>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3841C69"/>
    <w:multiLevelType w:val="hybridMultilevel"/>
    <w:tmpl w:val="0C465582"/>
    <w:lvl w:ilvl="0" w:tplc="08090001">
      <w:start w:val="1"/>
      <w:numFmt w:val="bullet"/>
      <w:lvlText w:val=""/>
      <w:lvlJc w:val="left"/>
      <w:pPr>
        <w:tabs>
          <w:tab w:val="num" w:pos="1635"/>
        </w:tabs>
        <w:ind w:left="1635" w:hanging="360"/>
      </w:pPr>
      <w:rPr>
        <w:rFonts w:ascii="Symbol" w:hAnsi="Symbol" w:hint="default"/>
      </w:rPr>
    </w:lvl>
    <w:lvl w:ilvl="1" w:tplc="08090003" w:tentative="1">
      <w:start w:val="1"/>
      <w:numFmt w:val="bullet"/>
      <w:lvlText w:val="o"/>
      <w:lvlJc w:val="left"/>
      <w:pPr>
        <w:tabs>
          <w:tab w:val="num" w:pos="2355"/>
        </w:tabs>
        <w:ind w:left="2355" w:hanging="360"/>
      </w:pPr>
      <w:rPr>
        <w:rFonts w:ascii="Courier New" w:hAnsi="Courier New" w:cs="Courier New" w:hint="default"/>
      </w:rPr>
    </w:lvl>
    <w:lvl w:ilvl="2" w:tplc="08090005" w:tentative="1">
      <w:start w:val="1"/>
      <w:numFmt w:val="bullet"/>
      <w:lvlText w:val=""/>
      <w:lvlJc w:val="left"/>
      <w:pPr>
        <w:tabs>
          <w:tab w:val="num" w:pos="3075"/>
        </w:tabs>
        <w:ind w:left="3075" w:hanging="360"/>
      </w:pPr>
      <w:rPr>
        <w:rFonts w:ascii="Wingdings" w:hAnsi="Wingdings" w:hint="default"/>
      </w:rPr>
    </w:lvl>
    <w:lvl w:ilvl="3" w:tplc="08090001" w:tentative="1">
      <w:start w:val="1"/>
      <w:numFmt w:val="bullet"/>
      <w:lvlText w:val=""/>
      <w:lvlJc w:val="left"/>
      <w:pPr>
        <w:tabs>
          <w:tab w:val="num" w:pos="3795"/>
        </w:tabs>
        <w:ind w:left="3795" w:hanging="360"/>
      </w:pPr>
      <w:rPr>
        <w:rFonts w:ascii="Symbol" w:hAnsi="Symbol" w:hint="default"/>
      </w:rPr>
    </w:lvl>
    <w:lvl w:ilvl="4" w:tplc="08090003" w:tentative="1">
      <w:start w:val="1"/>
      <w:numFmt w:val="bullet"/>
      <w:lvlText w:val="o"/>
      <w:lvlJc w:val="left"/>
      <w:pPr>
        <w:tabs>
          <w:tab w:val="num" w:pos="4515"/>
        </w:tabs>
        <w:ind w:left="4515" w:hanging="360"/>
      </w:pPr>
      <w:rPr>
        <w:rFonts w:ascii="Courier New" w:hAnsi="Courier New" w:cs="Courier New" w:hint="default"/>
      </w:rPr>
    </w:lvl>
    <w:lvl w:ilvl="5" w:tplc="08090005" w:tentative="1">
      <w:start w:val="1"/>
      <w:numFmt w:val="bullet"/>
      <w:lvlText w:val=""/>
      <w:lvlJc w:val="left"/>
      <w:pPr>
        <w:tabs>
          <w:tab w:val="num" w:pos="5235"/>
        </w:tabs>
        <w:ind w:left="5235" w:hanging="360"/>
      </w:pPr>
      <w:rPr>
        <w:rFonts w:ascii="Wingdings" w:hAnsi="Wingdings" w:hint="default"/>
      </w:rPr>
    </w:lvl>
    <w:lvl w:ilvl="6" w:tplc="08090001" w:tentative="1">
      <w:start w:val="1"/>
      <w:numFmt w:val="bullet"/>
      <w:lvlText w:val=""/>
      <w:lvlJc w:val="left"/>
      <w:pPr>
        <w:tabs>
          <w:tab w:val="num" w:pos="5955"/>
        </w:tabs>
        <w:ind w:left="5955" w:hanging="360"/>
      </w:pPr>
      <w:rPr>
        <w:rFonts w:ascii="Symbol" w:hAnsi="Symbol" w:hint="default"/>
      </w:rPr>
    </w:lvl>
    <w:lvl w:ilvl="7" w:tplc="08090003" w:tentative="1">
      <w:start w:val="1"/>
      <w:numFmt w:val="bullet"/>
      <w:lvlText w:val="o"/>
      <w:lvlJc w:val="left"/>
      <w:pPr>
        <w:tabs>
          <w:tab w:val="num" w:pos="6675"/>
        </w:tabs>
        <w:ind w:left="6675" w:hanging="360"/>
      </w:pPr>
      <w:rPr>
        <w:rFonts w:ascii="Courier New" w:hAnsi="Courier New" w:cs="Courier New" w:hint="default"/>
      </w:rPr>
    </w:lvl>
    <w:lvl w:ilvl="8" w:tplc="08090005" w:tentative="1">
      <w:start w:val="1"/>
      <w:numFmt w:val="bullet"/>
      <w:lvlText w:val=""/>
      <w:lvlJc w:val="left"/>
      <w:pPr>
        <w:tabs>
          <w:tab w:val="num" w:pos="7395"/>
        </w:tabs>
        <w:ind w:left="7395" w:hanging="360"/>
      </w:pPr>
      <w:rPr>
        <w:rFonts w:ascii="Wingdings" w:hAnsi="Wingdings" w:hint="default"/>
      </w:rPr>
    </w:lvl>
  </w:abstractNum>
  <w:abstractNum w:abstractNumId="5" w15:restartNumberingAfterBreak="0">
    <w:nsid w:val="051D5921"/>
    <w:multiLevelType w:val="hybridMultilevel"/>
    <w:tmpl w:val="2EEEDB7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0679799B"/>
    <w:multiLevelType w:val="hybridMultilevel"/>
    <w:tmpl w:val="18E4695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07A203F4"/>
    <w:multiLevelType w:val="hybridMultilevel"/>
    <w:tmpl w:val="9204418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09652A46"/>
    <w:multiLevelType w:val="hybridMultilevel"/>
    <w:tmpl w:val="E4A677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0A42373B"/>
    <w:multiLevelType w:val="hybridMultilevel"/>
    <w:tmpl w:val="7582A04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0D40724A"/>
    <w:multiLevelType w:val="hybridMultilevel"/>
    <w:tmpl w:val="7D6C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4A79B8"/>
    <w:multiLevelType w:val="hybridMultilevel"/>
    <w:tmpl w:val="FF5407BA"/>
    <w:lvl w:ilvl="0" w:tplc="8C4CBA5A">
      <w:start w:val="1"/>
      <w:numFmt w:val="decimal"/>
      <w:lvlText w:val="%1."/>
      <w:lvlJc w:val="left"/>
      <w:pPr>
        <w:tabs>
          <w:tab w:val="num" w:pos="930"/>
        </w:tabs>
        <w:ind w:left="930" w:hanging="570"/>
      </w:pPr>
      <w:rPr>
        <w:rFonts w:hint="default"/>
        <w:u w:val="none"/>
      </w:rPr>
    </w:lvl>
    <w:lvl w:ilvl="1" w:tplc="08090019">
      <w:start w:val="1"/>
      <w:numFmt w:val="lowerLetter"/>
      <w:lvlText w:val="%2."/>
      <w:lvlJc w:val="left"/>
      <w:pPr>
        <w:ind w:left="1440" w:hanging="360"/>
      </w:pPr>
      <w:rPr>
        <w:rFonts w:hint="default"/>
        <w:u w:val="none"/>
      </w:rPr>
    </w:lvl>
    <w:lvl w:ilvl="2" w:tplc="4086B90C">
      <w:start w:val="1"/>
      <w:numFmt w:val="lowerRoman"/>
      <w:lvlText w:val="%3)"/>
      <w:lvlJc w:val="left"/>
      <w:pPr>
        <w:tabs>
          <w:tab w:val="num" w:pos="2700"/>
        </w:tabs>
        <w:ind w:left="2700" w:hanging="720"/>
      </w:pPr>
      <w:rPr>
        <w:rFonts w:hint="default"/>
        <w:u w:val="none"/>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7486C9C"/>
    <w:multiLevelType w:val="hybridMultilevel"/>
    <w:tmpl w:val="5CBC0EB6"/>
    <w:lvl w:ilvl="0" w:tplc="0809000F">
      <w:start w:val="1"/>
      <w:numFmt w:val="decimal"/>
      <w:lvlText w:val="%1."/>
      <w:lvlJc w:val="left"/>
      <w:pPr>
        <w:ind w:left="1650" w:hanging="360"/>
      </w:p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3" w15:restartNumberingAfterBreak="0">
    <w:nsid w:val="19DA6A3A"/>
    <w:multiLevelType w:val="hybridMultilevel"/>
    <w:tmpl w:val="A32EAA5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19DE076C"/>
    <w:multiLevelType w:val="hybridMultilevel"/>
    <w:tmpl w:val="E3605D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EB54AB6"/>
    <w:multiLevelType w:val="hybridMultilevel"/>
    <w:tmpl w:val="EE061F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26A70B6"/>
    <w:multiLevelType w:val="hybridMultilevel"/>
    <w:tmpl w:val="93F48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CF36DD"/>
    <w:multiLevelType w:val="hybridMultilevel"/>
    <w:tmpl w:val="CA9664F0"/>
    <w:lvl w:ilvl="0" w:tplc="08090019">
      <w:start w:val="1"/>
      <w:numFmt w:val="lowerLetter"/>
      <w:lvlText w:val="%1."/>
      <w:lvlJc w:val="left"/>
      <w:pPr>
        <w:tabs>
          <w:tab w:val="num" w:pos="1290"/>
        </w:tabs>
        <w:ind w:left="1290" w:hanging="360"/>
      </w:pPr>
    </w:lvl>
    <w:lvl w:ilvl="1" w:tplc="FFFFFFFF" w:tentative="1">
      <w:start w:val="1"/>
      <w:numFmt w:val="lowerLetter"/>
      <w:lvlText w:val="%2."/>
      <w:lvlJc w:val="left"/>
      <w:pPr>
        <w:tabs>
          <w:tab w:val="num" w:pos="2010"/>
        </w:tabs>
        <w:ind w:left="2010" w:hanging="360"/>
      </w:p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18" w15:restartNumberingAfterBreak="0">
    <w:nsid w:val="2674667F"/>
    <w:multiLevelType w:val="hybridMultilevel"/>
    <w:tmpl w:val="B4187B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8A20124"/>
    <w:multiLevelType w:val="hybridMultilevel"/>
    <w:tmpl w:val="16DA0C0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2989331F"/>
    <w:multiLevelType w:val="hybridMultilevel"/>
    <w:tmpl w:val="57C0EBFA"/>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21" w15:restartNumberingAfterBreak="0">
    <w:nsid w:val="2FA877E5"/>
    <w:multiLevelType w:val="hybridMultilevel"/>
    <w:tmpl w:val="93C2E880"/>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2" w15:restartNumberingAfterBreak="0">
    <w:nsid w:val="31E01E70"/>
    <w:multiLevelType w:val="hybridMultilevel"/>
    <w:tmpl w:val="343C6F8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32841F91"/>
    <w:multiLevelType w:val="hybridMultilevel"/>
    <w:tmpl w:val="5C06ACC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374E7932"/>
    <w:multiLevelType w:val="hybridMultilevel"/>
    <w:tmpl w:val="D196E292"/>
    <w:lvl w:ilvl="0" w:tplc="50D0965E">
      <w:start w:val="1"/>
      <w:numFmt w:val="bullet"/>
      <w:pStyle w:val="BulletPointlist"/>
      <w:lvlText w:val=""/>
      <w:lvlJc w:val="left"/>
      <w:pPr>
        <w:tabs>
          <w:tab w:val="num" w:pos="1800"/>
        </w:tabs>
        <w:ind w:left="1800" w:hanging="360"/>
      </w:pPr>
      <w:rPr>
        <w:rFonts w:ascii="Symbol" w:hAnsi="Symbol" w:hint="default"/>
        <w:b/>
      </w:rPr>
    </w:lvl>
    <w:lvl w:ilvl="1" w:tplc="309050B8">
      <w:start w:val="13"/>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8D91E7F"/>
    <w:multiLevelType w:val="hybridMultilevel"/>
    <w:tmpl w:val="69E4B0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39A357E3"/>
    <w:multiLevelType w:val="hybridMultilevel"/>
    <w:tmpl w:val="CA98CA72"/>
    <w:lvl w:ilvl="0" w:tplc="D6C017C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DA78E8"/>
    <w:multiLevelType w:val="hybridMultilevel"/>
    <w:tmpl w:val="61E4C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D9F4ECF"/>
    <w:multiLevelType w:val="hybridMultilevel"/>
    <w:tmpl w:val="A76672FE"/>
    <w:lvl w:ilvl="0" w:tplc="08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9" w15:restartNumberingAfterBreak="0">
    <w:nsid w:val="40C04E31"/>
    <w:multiLevelType w:val="hybridMultilevel"/>
    <w:tmpl w:val="D6725E2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412F6BD7"/>
    <w:multiLevelType w:val="hybridMultilevel"/>
    <w:tmpl w:val="C95E97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428930EA"/>
    <w:multiLevelType w:val="hybridMultilevel"/>
    <w:tmpl w:val="6C3253B8"/>
    <w:lvl w:ilvl="0" w:tplc="08090001">
      <w:start w:val="1"/>
      <w:numFmt w:val="bullet"/>
      <w:lvlText w:val=""/>
      <w:lvlJc w:val="left"/>
      <w:pPr>
        <w:tabs>
          <w:tab w:val="num" w:pos="1120"/>
        </w:tabs>
        <w:ind w:left="1120" w:hanging="360"/>
      </w:pPr>
      <w:rPr>
        <w:rFonts w:ascii="Symbol" w:hAnsi="Symbol" w:hint="default"/>
      </w:rPr>
    </w:lvl>
    <w:lvl w:ilvl="1" w:tplc="08090003" w:tentative="1">
      <w:start w:val="1"/>
      <w:numFmt w:val="bullet"/>
      <w:lvlText w:val="o"/>
      <w:lvlJc w:val="left"/>
      <w:pPr>
        <w:tabs>
          <w:tab w:val="num" w:pos="1840"/>
        </w:tabs>
        <w:ind w:left="1840" w:hanging="360"/>
      </w:pPr>
      <w:rPr>
        <w:rFonts w:ascii="Courier New" w:hAnsi="Courier New" w:cs="Courier New" w:hint="default"/>
      </w:rPr>
    </w:lvl>
    <w:lvl w:ilvl="2" w:tplc="08090005" w:tentative="1">
      <w:start w:val="1"/>
      <w:numFmt w:val="bullet"/>
      <w:lvlText w:val=""/>
      <w:lvlJc w:val="left"/>
      <w:pPr>
        <w:tabs>
          <w:tab w:val="num" w:pos="2560"/>
        </w:tabs>
        <w:ind w:left="2560" w:hanging="360"/>
      </w:pPr>
      <w:rPr>
        <w:rFonts w:ascii="Wingdings" w:hAnsi="Wingdings" w:hint="default"/>
      </w:rPr>
    </w:lvl>
    <w:lvl w:ilvl="3" w:tplc="08090001" w:tentative="1">
      <w:start w:val="1"/>
      <w:numFmt w:val="bullet"/>
      <w:lvlText w:val=""/>
      <w:lvlJc w:val="left"/>
      <w:pPr>
        <w:tabs>
          <w:tab w:val="num" w:pos="3280"/>
        </w:tabs>
        <w:ind w:left="3280" w:hanging="360"/>
      </w:pPr>
      <w:rPr>
        <w:rFonts w:ascii="Symbol" w:hAnsi="Symbol" w:hint="default"/>
      </w:rPr>
    </w:lvl>
    <w:lvl w:ilvl="4" w:tplc="08090003" w:tentative="1">
      <w:start w:val="1"/>
      <w:numFmt w:val="bullet"/>
      <w:lvlText w:val="o"/>
      <w:lvlJc w:val="left"/>
      <w:pPr>
        <w:tabs>
          <w:tab w:val="num" w:pos="4000"/>
        </w:tabs>
        <w:ind w:left="4000" w:hanging="360"/>
      </w:pPr>
      <w:rPr>
        <w:rFonts w:ascii="Courier New" w:hAnsi="Courier New" w:cs="Courier New" w:hint="default"/>
      </w:rPr>
    </w:lvl>
    <w:lvl w:ilvl="5" w:tplc="08090005" w:tentative="1">
      <w:start w:val="1"/>
      <w:numFmt w:val="bullet"/>
      <w:lvlText w:val=""/>
      <w:lvlJc w:val="left"/>
      <w:pPr>
        <w:tabs>
          <w:tab w:val="num" w:pos="4720"/>
        </w:tabs>
        <w:ind w:left="4720" w:hanging="360"/>
      </w:pPr>
      <w:rPr>
        <w:rFonts w:ascii="Wingdings" w:hAnsi="Wingdings" w:hint="default"/>
      </w:rPr>
    </w:lvl>
    <w:lvl w:ilvl="6" w:tplc="08090001" w:tentative="1">
      <w:start w:val="1"/>
      <w:numFmt w:val="bullet"/>
      <w:lvlText w:val=""/>
      <w:lvlJc w:val="left"/>
      <w:pPr>
        <w:tabs>
          <w:tab w:val="num" w:pos="5440"/>
        </w:tabs>
        <w:ind w:left="5440" w:hanging="360"/>
      </w:pPr>
      <w:rPr>
        <w:rFonts w:ascii="Symbol" w:hAnsi="Symbol" w:hint="default"/>
      </w:rPr>
    </w:lvl>
    <w:lvl w:ilvl="7" w:tplc="08090003" w:tentative="1">
      <w:start w:val="1"/>
      <w:numFmt w:val="bullet"/>
      <w:lvlText w:val="o"/>
      <w:lvlJc w:val="left"/>
      <w:pPr>
        <w:tabs>
          <w:tab w:val="num" w:pos="6160"/>
        </w:tabs>
        <w:ind w:left="6160" w:hanging="360"/>
      </w:pPr>
      <w:rPr>
        <w:rFonts w:ascii="Courier New" w:hAnsi="Courier New" w:cs="Courier New" w:hint="default"/>
      </w:rPr>
    </w:lvl>
    <w:lvl w:ilvl="8" w:tplc="08090005" w:tentative="1">
      <w:start w:val="1"/>
      <w:numFmt w:val="bullet"/>
      <w:lvlText w:val=""/>
      <w:lvlJc w:val="left"/>
      <w:pPr>
        <w:tabs>
          <w:tab w:val="num" w:pos="6880"/>
        </w:tabs>
        <w:ind w:left="6880" w:hanging="360"/>
      </w:pPr>
      <w:rPr>
        <w:rFonts w:ascii="Wingdings" w:hAnsi="Wingdings" w:hint="default"/>
      </w:rPr>
    </w:lvl>
  </w:abstractNum>
  <w:abstractNum w:abstractNumId="32" w15:restartNumberingAfterBreak="0">
    <w:nsid w:val="44A24F3B"/>
    <w:multiLevelType w:val="hybridMultilevel"/>
    <w:tmpl w:val="560EC81E"/>
    <w:lvl w:ilvl="0" w:tplc="A26EEE94">
      <w:start w:val="1"/>
      <w:numFmt w:val="bullet"/>
      <w:pStyle w:val="Bullet1"/>
      <w:lvlText w:val=""/>
      <w:lvlJc w:val="left"/>
      <w:pPr>
        <w:tabs>
          <w:tab w:val="num" w:pos="794"/>
        </w:tabs>
        <w:ind w:left="794" w:hanging="397"/>
      </w:pPr>
      <w:rPr>
        <w:rFonts w:ascii="Symbol" w:hAnsi="Symbol" w:hint="default"/>
        <w:color w:val="7AB8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1D37A9"/>
    <w:multiLevelType w:val="hybridMultilevel"/>
    <w:tmpl w:val="CBDC334A"/>
    <w:lvl w:ilvl="0" w:tplc="309050B8">
      <w:start w:val="13"/>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4A641BC2"/>
    <w:multiLevelType w:val="singleLevel"/>
    <w:tmpl w:val="460CB6E8"/>
    <w:lvl w:ilvl="0">
      <w:numFmt w:val="bullet"/>
      <w:pStyle w:val="tabs"/>
      <w:lvlText w:val=""/>
      <w:lvlJc w:val="left"/>
      <w:pPr>
        <w:tabs>
          <w:tab w:val="num" w:pos="1137"/>
        </w:tabs>
        <w:ind w:left="1137" w:hanging="570"/>
      </w:pPr>
      <w:rPr>
        <w:rFonts w:ascii="Symbol" w:hAnsi="Symbol" w:hint="default"/>
      </w:rPr>
    </w:lvl>
  </w:abstractNum>
  <w:abstractNum w:abstractNumId="35" w15:restartNumberingAfterBreak="0">
    <w:nsid w:val="4EE60928"/>
    <w:multiLevelType w:val="hybridMultilevel"/>
    <w:tmpl w:val="B3B229B2"/>
    <w:lvl w:ilvl="0" w:tplc="08090001">
      <w:start w:val="1"/>
      <w:numFmt w:val="bullet"/>
      <w:lvlText w:val=""/>
      <w:lvlJc w:val="left"/>
      <w:pPr>
        <w:tabs>
          <w:tab w:val="num" w:pos="1575"/>
        </w:tabs>
        <w:ind w:left="1575" w:hanging="360"/>
      </w:pPr>
      <w:rPr>
        <w:rFonts w:ascii="Symbol" w:hAnsi="Symbol" w:hint="default"/>
      </w:rPr>
    </w:lvl>
    <w:lvl w:ilvl="1" w:tplc="08090003" w:tentative="1">
      <w:start w:val="1"/>
      <w:numFmt w:val="bullet"/>
      <w:lvlText w:val="o"/>
      <w:lvlJc w:val="left"/>
      <w:pPr>
        <w:tabs>
          <w:tab w:val="num" w:pos="2295"/>
        </w:tabs>
        <w:ind w:left="2295" w:hanging="360"/>
      </w:pPr>
      <w:rPr>
        <w:rFonts w:ascii="Courier New" w:hAnsi="Courier New" w:cs="Courier New" w:hint="default"/>
      </w:rPr>
    </w:lvl>
    <w:lvl w:ilvl="2" w:tplc="08090005" w:tentative="1">
      <w:start w:val="1"/>
      <w:numFmt w:val="bullet"/>
      <w:lvlText w:val=""/>
      <w:lvlJc w:val="left"/>
      <w:pPr>
        <w:tabs>
          <w:tab w:val="num" w:pos="3015"/>
        </w:tabs>
        <w:ind w:left="3015" w:hanging="360"/>
      </w:pPr>
      <w:rPr>
        <w:rFonts w:ascii="Wingdings" w:hAnsi="Wingdings" w:hint="default"/>
      </w:rPr>
    </w:lvl>
    <w:lvl w:ilvl="3" w:tplc="08090001" w:tentative="1">
      <w:start w:val="1"/>
      <w:numFmt w:val="bullet"/>
      <w:lvlText w:val=""/>
      <w:lvlJc w:val="left"/>
      <w:pPr>
        <w:tabs>
          <w:tab w:val="num" w:pos="3735"/>
        </w:tabs>
        <w:ind w:left="3735" w:hanging="360"/>
      </w:pPr>
      <w:rPr>
        <w:rFonts w:ascii="Symbol" w:hAnsi="Symbol" w:hint="default"/>
      </w:rPr>
    </w:lvl>
    <w:lvl w:ilvl="4" w:tplc="08090003" w:tentative="1">
      <w:start w:val="1"/>
      <w:numFmt w:val="bullet"/>
      <w:lvlText w:val="o"/>
      <w:lvlJc w:val="left"/>
      <w:pPr>
        <w:tabs>
          <w:tab w:val="num" w:pos="4455"/>
        </w:tabs>
        <w:ind w:left="4455" w:hanging="360"/>
      </w:pPr>
      <w:rPr>
        <w:rFonts w:ascii="Courier New" w:hAnsi="Courier New" w:cs="Courier New" w:hint="default"/>
      </w:rPr>
    </w:lvl>
    <w:lvl w:ilvl="5" w:tplc="08090005" w:tentative="1">
      <w:start w:val="1"/>
      <w:numFmt w:val="bullet"/>
      <w:lvlText w:val=""/>
      <w:lvlJc w:val="left"/>
      <w:pPr>
        <w:tabs>
          <w:tab w:val="num" w:pos="5175"/>
        </w:tabs>
        <w:ind w:left="5175" w:hanging="360"/>
      </w:pPr>
      <w:rPr>
        <w:rFonts w:ascii="Wingdings" w:hAnsi="Wingdings" w:hint="default"/>
      </w:rPr>
    </w:lvl>
    <w:lvl w:ilvl="6" w:tplc="08090001" w:tentative="1">
      <w:start w:val="1"/>
      <w:numFmt w:val="bullet"/>
      <w:lvlText w:val=""/>
      <w:lvlJc w:val="left"/>
      <w:pPr>
        <w:tabs>
          <w:tab w:val="num" w:pos="5895"/>
        </w:tabs>
        <w:ind w:left="5895" w:hanging="360"/>
      </w:pPr>
      <w:rPr>
        <w:rFonts w:ascii="Symbol" w:hAnsi="Symbol" w:hint="default"/>
      </w:rPr>
    </w:lvl>
    <w:lvl w:ilvl="7" w:tplc="08090003" w:tentative="1">
      <w:start w:val="1"/>
      <w:numFmt w:val="bullet"/>
      <w:lvlText w:val="o"/>
      <w:lvlJc w:val="left"/>
      <w:pPr>
        <w:tabs>
          <w:tab w:val="num" w:pos="6615"/>
        </w:tabs>
        <w:ind w:left="6615" w:hanging="360"/>
      </w:pPr>
      <w:rPr>
        <w:rFonts w:ascii="Courier New" w:hAnsi="Courier New" w:cs="Courier New" w:hint="default"/>
      </w:rPr>
    </w:lvl>
    <w:lvl w:ilvl="8" w:tplc="08090005" w:tentative="1">
      <w:start w:val="1"/>
      <w:numFmt w:val="bullet"/>
      <w:lvlText w:val=""/>
      <w:lvlJc w:val="left"/>
      <w:pPr>
        <w:tabs>
          <w:tab w:val="num" w:pos="7335"/>
        </w:tabs>
        <w:ind w:left="7335" w:hanging="360"/>
      </w:pPr>
      <w:rPr>
        <w:rFonts w:ascii="Wingdings" w:hAnsi="Wingdings" w:hint="default"/>
      </w:rPr>
    </w:lvl>
  </w:abstractNum>
  <w:abstractNum w:abstractNumId="36" w15:restartNumberingAfterBreak="0">
    <w:nsid w:val="4F901B25"/>
    <w:multiLevelType w:val="hybridMultilevel"/>
    <w:tmpl w:val="C0AAE4DE"/>
    <w:lvl w:ilvl="0" w:tplc="D48C816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51C24D52"/>
    <w:multiLevelType w:val="hybridMultilevel"/>
    <w:tmpl w:val="D76CC854"/>
    <w:lvl w:ilvl="0" w:tplc="0809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53C26DCE"/>
    <w:multiLevelType w:val="hybridMultilevel"/>
    <w:tmpl w:val="9612A3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56665813"/>
    <w:multiLevelType w:val="hybridMultilevel"/>
    <w:tmpl w:val="EB0CE42A"/>
    <w:lvl w:ilvl="0" w:tplc="E9AAABA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0" w15:restartNumberingAfterBreak="0">
    <w:nsid w:val="57186CD5"/>
    <w:multiLevelType w:val="hybridMultilevel"/>
    <w:tmpl w:val="E5408AD6"/>
    <w:lvl w:ilvl="0" w:tplc="08090019">
      <w:start w:val="1"/>
      <w:numFmt w:val="lowerLetter"/>
      <w:lvlText w:val="%1."/>
      <w:lvlJc w:val="left"/>
      <w:pPr>
        <w:tabs>
          <w:tab w:val="num" w:pos="1290"/>
        </w:tabs>
        <w:ind w:left="1290" w:hanging="360"/>
      </w:pPr>
    </w:lvl>
    <w:lvl w:ilvl="1" w:tplc="08090019" w:tentative="1">
      <w:start w:val="1"/>
      <w:numFmt w:val="lowerLetter"/>
      <w:lvlText w:val="%2."/>
      <w:lvlJc w:val="left"/>
      <w:pPr>
        <w:tabs>
          <w:tab w:val="num" w:pos="2010"/>
        </w:tabs>
        <w:ind w:left="2010" w:hanging="360"/>
      </w:pPr>
    </w:lvl>
    <w:lvl w:ilvl="2" w:tplc="0809001B" w:tentative="1">
      <w:start w:val="1"/>
      <w:numFmt w:val="lowerRoman"/>
      <w:lvlText w:val="%3."/>
      <w:lvlJc w:val="right"/>
      <w:pPr>
        <w:tabs>
          <w:tab w:val="num" w:pos="2730"/>
        </w:tabs>
        <w:ind w:left="2730" w:hanging="180"/>
      </w:pPr>
    </w:lvl>
    <w:lvl w:ilvl="3" w:tplc="0809000F" w:tentative="1">
      <w:start w:val="1"/>
      <w:numFmt w:val="decimal"/>
      <w:lvlText w:val="%4."/>
      <w:lvlJc w:val="left"/>
      <w:pPr>
        <w:tabs>
          <w:tab w:val="num" w:pos="3450"/>
        </w:tabs>
        <w:ind w:left="3450" w:hanging="360"/>
      </w:pPr>
    </w:lvl>
    <w:lvl w:ilvl="4" w:tplc="08090019" w:tentative="1">
      <w:start w:val="1"/>
      <w:numFmt w:val="lowerLetter"/>
      <w:lvlText w:val="%5."/>
      <w:lvlJc w:val="left"/>
      <w:pPr>
        <w:tabs>
          <w:tab w:val="num" w:pos="4170"/>
        </w:tabs>
        <w:ind w:left="4170" w:hanging="360"/>
      </w:pPr>
    </w:lvl>
    <w:lvl w:ilvl="5" w:tplc="0809001B" w:tentative="1">
      <w:start w:val="1"/>
      <w:numFmt w:val="lowerRoman"/>
      <w:lvlText w:val="%6."/>
      <w:lvlJc w:val="right"/>
      <w:pPr>
        <w:tabs>
          <w:tab w:val="num" w:pos="4890"/>
        </w:tabs>
        <w:ind w:left="4890" w:hanging="180"/>
      </w:pPr>
    </w:lvl>
    <w:lvl w:ilvl="6" w:tplc="0809000F" w:tentative="1">
      <w:start w:val="1"/>
      <w:numFmt w:val="decimal"/>
      <w:lvlText w:val="%7."/>
      <w:lvlJc w:val="left"/>
      <w:pPr>
        <w:tabs>
          <w:tab w:val="num" w:pos="5610"/>
        </w:tabs>
        <w:ind w:left="5610" w:hanging="360"/>
      </w:pPr>
    </w:lvl>
    <w:lvl w:ilvl="7" w:tplc="08090019" w:tentative="1">
      <w:start w:val="1"/>
      <w:numFmt w:val="lowerLetter"/>
      <w:lvlText w:val="%8."/>
      <w:lvlJc w:val="left"/>
      <w:pPr>
        <w:tabs>
          <w:tab w:val="num" w:pos="6330"/>
        </w:tabs>
        <w:ind w:left="6330" w:hanging="360"/>
      </w:pPr>
    </w:lvl>
    <w:lvl w:ilvl="8" w:tplc="0809001B" w:tentative="1">
      <w:start w:val="1"/>
      <w:numFmt w:val="lowerRoman"/>
      <w:lvlText w:val="%9."/>
      <w:lvlJc w:val="right"/>
      <w:pPr>
        <w:tabs>
          <w:tab w:val="num" w:pos="7050"/>
        </w:tabs>
        <w:ind w:left="7050" w:hanging="180"/>
      </w:pPr>
    </w:lvl>
  </w:abstractNum>
  <w:abstractNum w:abstractNumId="41" w15:restartNumberingAfterBreak="0">
    <w:nsid w:val="586A17B2"/>
    <w:multiLevelType w:val="hybridMultilevel"/>
    <w:tmpl w:val="786E7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B91210E"/>
    <w:multiLevelType w:val="hybridMultilevel"/>
    <w:tmpl w:val="B26E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002EBB"/>
    <w:multiLevelType w:val="hybridMultilevel"/>
    <w:tmpl w:val="4148B12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5C2C4060"/>
    <w:multiLevelType w:val="hybridMultilevel"/>
    <w:tmpl w:val="BEFED248"/>
    <w:lvl w:ilvl="0" w:tplc="08090019">
      <w:start w:val="1"/>
      <w:numFmt w:val="lowerLetter"/>
      <w:lvlText w:val="%1."/>
      <w:lvlJc w:val="left"/>
      <w:pPr>
        <w:tabs>
          <w:tab w:val="num" w:pos="2700"/>
        </w:tabs>
        <w:ind w:left="2700" w:hanging="360"/>
      </w:pPr>
    </w:lvl>
    <w:lvl w:ilvl="1" w:tplc="08090019" w:tentative="1">
      <w:start w:val="1"/>
      <w:numFmt w:val="lowerLetter"/>
      <w:lvlText w:val="%2."/>
      <w:lvlJc w:val="left"/>
      <w:pPr>
        <w:tabs>
          <w:tab w:val="num" w:pos="3420"/>
        </w:tabs>
        <w:ind w:left="3420" w:hanging="360"/>
      </w:pPr>
    </w:lvl>
    <w:lvl w:ilvl="2" w:tplc="0809001B" w:tentative="1">
      <w:start w:val="1"/>
      <w:numFmt w:val="lowerRoman"/>
      <w:lvlText w:val="%3."/>
      <w:lvlJc w:val="right"/>
      <w:pPr>
        <w:tabs>
          <w:tab w:val="num" w:pos="4140"/>
        </w:tabs>
        <w:ind w:left="4140" w:hanging="180"/>
      </w:pPr>
    </w:lvl>
    <w:lvl w:ilvl="3" w:tplc="0809000F" w:tentative="1">
      <w:start w:val="1"/>
      <w:numFmt w:val="decimal"/>
      <w:lvlText w:val="%4."/>
      <w:lvlJc w:val="left"/>
      <w:pPr>
        <w:tabs>
          <w:tab w:val="num" w:pos="4860"/>
        </w:tabs>
        <w:ind w:left="4860" w:hanging="360"/>
      </w:pPr>
    </w:lvl>
    <w:lvl w:ilvl="4" w:tplc="08090019" w:tentative="1">
      <w:start w:val="1"/>
      <w:numFmt w:val="lowerLetter"/>
      <w:lvlText w:val="%5."/>
      <w:lvlJc w:val="left"/>
      <w:pPr>
        <w:tabs>
          <w:tab w:val="num" w:pos="5580"/>
        </w:tabs>
        <w:ind w:left="5580" w:hanging="360"/>
      </w:pPr>
    </w:lvl>
    <w:lvl w:ilvl="5" w:tplc="0809001B" w:tentative="1">
      <w:start w:val="1"/>
      <w:numFmt w:val="lowerRoman"/>
      <w:lvlText w:val="%6."/>
      <w:lvlJc w:val="right"/>
      <w:pPr>
        <w:tabs>
          <w:tab w:val="num" w:pos="6300"/>
        </w:tabs>
        <w:ind w:left="6300" w:hanging="180"/>
      </w:pPr>
    </w:lvl>
    <w:lvl w:ilvl="6" w:tplc="0809000F" w:tentative="1">
      <w:start w:val="1"/>
      <w:numFmt w:val="decimal"/>
      <w:lvlText w:val="%7."/>
      <w:lvlJc w:val="left"/>
      <w:pPr>
        <w:tabs>
          <w:tab w:val="num" w:pos="7020"/>
        </w:tabs>
        <w:ind w:left="7020" w:hanging="360"/>
      </w:pPr>
    </w:lvl>
    <w:lvl w:ilvl="7" w:tplc="08090019" w:tentative="1">
      <w:start w:val="1"/>
      <w:numFmt w:val="lowerLetter"/>
      <w:lvlText w:val="%8."/>
      <w:lvlJc w:val="left"/>
      <w:pPr>
        <w:tabs>
          <w:tab w:val="num" w:pos="7740"/>
        </w:tabs>
        <w:ind w:left="7740" w:hanging="360"/>
      </w:pPr>
    </w:lvl>
    <w:lvl w:ilvl="8" w:tplc="0809001B" w:tentative="1">
      <w:start w:val="1"/>
      <w:numFmt w:val="lowerRoman"/>
      <w:lvlText w:val="%9."/>
      <w:lvlJc w:val="right"/>
      <w:pPr>
        <w:tabs>
          <w:tab w:val="num" w:pos="8460"/>
        </w:tabs>
        <w:ind w:left="8460" w:hanging="180"/>
      </w:pPr>
    </w:lvl>
  </w:abstractNum>
  <w:abstractNum w:abstractNumId="45" w15:restartNumberingAfterBreak="0">
    <w:nsid w:val="5C712E40"/>
    <w:multiLevelType w:val="hybridMultilevel"/>
    <w:tmpl w:val="245EAF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5DF66562"/>
    <w:multiLevelType w:val="multilevel"/>
    <w:tmpl w:val="D94862AA"/>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1B493B"/>
    <w:multiLevelType w:val="hybridMultilevel"/>
    <w:tmpl w:val="5810C5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650675CC"/>
    <w:multiLevelType w:val="hybridMultilevel"/>
    <w:tmpl w:val="E5C8B4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669E00C7"/>
    <w:multiLevelType w:val="hybridMultilevel"/>
    <w:tmpl w:val="78E8BBE8"/>
    <w:lvl w:ilvl="0" w:tplc="5D1C4E8A">
      <w:start w:val="1"/>
      <w:numFmt w:val="decimal"/>
      <w:pStyle w:val="Numberedheading2"/>
      <w:lvlText w:val="%1."/>
      <w:lvlJc w:val="left"/>
      <w:pPr>
        <w:tabs>
          <w:tab w:val="num" w:pos="360"/>
        </w:tabs>
        <w:ind w:left="360" w:hanging="360"/>
      </w:pPr>
      <w:rPr>
        <w:rFonts w:hint="default"/>
        <w:b/>
      </w:rPr>
    </w:lvl>
    <w:lvl w:ilvl="1" w:tplc="FFFFFFFF">
      <w:start w:val="12"/>
      <w:numFmt w:val="decimal"/>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B445EBA"/>
    <w:multiLevelType w:val="hybridMultilevel"/>
    <w:tmpl w:val="AE1018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CAF482B"/>
    <w:multiLevelType w:val="hybridMultilevel"/>
    <w:tmpl w:val="F54860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2" w15:restartNumberingAfterBreak="0">
    <w:nsid w:val="6D3261A6"/>
    <w:multiLevelType w:val="hybridMultilevel"/>
    <w:tmpl w:val="FE2C80CE"/>
    <w:lvl w:ilvl="0" w:tplc="08090001">
      <w:start w:val="1"/>
      <w:numFmt w:val="bullet"/>
      <w:lvlText w:val=""/>
      <w:lvlJc w:val="left"/>
      <w:pPr>
        <w:ind w:left="1080" w:hanging="360"/>
      </w:pPr>
      <w:rPr>
        <w:rFonts w:ascii="Symbol" w:hAnsi="Symbol" w:hint="default"/>
      </w:rPr>
    </w:lvl>
    <w:lvl w:ilvl="1" w:tplc="8C4CBA5A">
      <w:start w:val="1"/>
      <w:numFmt w:val="decimal"/>
      <w:lvlText w:val="%2."/>
      <w:lvlJc w:val="left"/>
      <w:pPr>
        <w:tabs>
          <w:tab w:val="num" w:pos="2010"/>
        </w:tabs>
        <w:ind w:left="2010" w:hanging="570"/>
      </w:pPr>
      <w:rPr>
        <w:rFonts w:hint="default"/>
        <w:u w:val="none"/>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3" w15:restartNumberingAfterBreak="0">
    <w:nsid w:val="6FF71E14"/>
    <w:multiLevelType w:val="hybridMultilevel"/>
    <w:tmpl w:val="2D9AE1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4" w15:restartNumberingAfterBreak="0">
    <w:nsid w:val="76531F86"/>
    <w:multiLevelType w:val="hybridMultilevel"/>
    <w:tmpl w:val="2B42E7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7013528"/>
    <w:multiLevelType w:val="hybridMultilevel"/>
    <w:tmpl w:val="9DFC3C6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8F0670C"/>
    <w:multiLevelType w:val="hybridMultilevel"/>
    <w:tmpl w:val="BD0ABD5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7CF10465"/>
    <w:multiLevelType w:val="hybridMultilevel"/>
    <w:tmpl w:val="BEFEA2C2"/>
    <w:lvl w:ilvl="0" w:tplc="1F963896">
      <w:start w:val="1"/>
      <w:numFmt w:val="bullet"/>
      <w:lvlText w:val=""/>
      <w:lvlJc w:val="left"/>
      <w:pPr>
        <w:ind w:left="720" w:hanging="360"/>
      </w:pPr>
      <w:rPr>
        <w:rFonts w:ascii="Symbol" w:hAnsi="Symbol" w:hint="default"/>
      </w:rPr>
    </w:lvl>
    <w:lvl w:ilvl="1" w:tplc="4E8A88D8">
      <w:start w:val="1"/>
      <w:numFmt w:val="bullet"/>
      <w:lvlText w:val="o"/>
      <w:lvlJc w:val="left"/>
      <w:pPr>
        <w:ind w:left="1440" w:hanging="360"/>
      </w:pPr>
      <w:rPr>
        <w:rFonts w:ascii="Courier New" w:hAnsi="Courier New" w:cs="Courier New" w:hint="default"/>
      </w:rPr>
    </w:lvl>
    <w:lvl w:ilvl="2" w:tplc="4056AF88">
      <w:numFmt w:val="bullet"/>
      <w:lvlText w:val="-"/>
      <w:lvlJc w:val="left"/>
      <w:pPr>
        <w:ind w:left="2160" w:hanging="360"/>
      </w:pPr>
      <w:rPr>
        <w:rFonts w:ascii="Arial" w:eastAsiaTheme="minorHAnsi" w:hAnsi="Arial" w:cs="Arial" w:hint="default"/>
      </w:rPr>
    </w:lvl>
    <w:lvl w:ilvl="3" w:tplc="786A1E4E" w:tentative="1">
      <w:start w:val="1"/>
      <w:numFmt w:val="bullet"/>
      <w:lvlText w:val=""/>
      <w:lvlJc w:val="left"/>
      <w:pPr>
        <w:ind w:left="2880" w:hanging="360"/>
      </w:pPr>
      <w:rPr>
        <w:rFonts w:ascii="Symbol" w:hAnsi="Symbol" w:hint="default"/>
      </w:rPr>
    </w:lvl>
    <w:lvl w:ilvl="4" w:tplc="1116F1B2" w:tentative="1">
      <w:start w:val="1"/>
      <w:numFmt w:val="bullet"/>
      <w:lvlText w:val="o"/>
      <w:lvlJc w:val="left"/>
      <w:pPr>
        <w:ind w:left="3600" w:hanging="360"/>
      </w:pPr>
      <w:rPr>
        <w:rFonts w:ascii="Courier New" w:hAnsi="Courier New" w:cs="Courier New" w:hint="default"/>
      </w:rPr>
    </w:lvl>
    <w:lvl w:ilvl="5" w:tplc="02F6EF56" w:tentative="1">
      <w:start w:val="1"/>
      <w:numFmt w:val="bullet"/>
      <w:lvlText w:val=""/>
      <w:lvlJc w:val="left"/>
      <w:pPr>
        <w:ind w:left="4320" w:hanging="360"/>
      </w:pPr>
      <w:rPr>
        <w:rFonts w:ascii="Wingdings" w:hAnsi="Wingdings" w:hint="default"/>
      </w:rPr>
    </w:lvl>
    <w:lvl w:ilvl="6" w:tplc="4C18CC2E" w:tentative="1">
      <w:start w:val="1"/>
      <w:numFmt w:val="bullet"/>
      <w:lvlText w:val=""/>
      <w:lvlJc w:val="left"/>
      <w:pPr>
        <w:ind w:left="5040" w:hanging="360"/>
      </w:pPr>
      <w:rPr>
        <w:rFonts w:ascii="Symbol" w:hAnsi="Symbol" w:hint="default"/>
      </w:rPr>
    </w:lvl>
    <w:lvl w:ilvl="7" w:tplc="9A16E926" w:tentative="1">
      <w:start w:val="1"/>
      <w:numFmt w:val="bullet"/>
      <w:lvlText w:val="o"/>
      <w:lvlJc w:val="left"/>
      <w:pPr>
        <w:ind w:left="5760" w:hanging="360"/>
      </w:pPr>
      <w:rPr>
        <w:rFonts w:ascii="Courier New" w:hAnsi="Courier New" w:cs="Courier New" w:hint="default"/>
      </w:rPr>
    </w:lvl>
    <w:lvl w:ilvl="8" w:tplc="1D4A24C6" w:tentative="1">
      <w:start w:val="1"/>
      <w:numFmt w:val="bullet"/>
      <w:lvlText w:val=""/>
      <w:lvlJc w:val="left"/>
      <w:pPr>
        <w:ind w:left="6480" w:hanging="360"/>
      </w:pPr>
      <w:rPr>
        <w:rFonts w:ascii="Wingdings" w:hAnsi="Wingdings" w:hint="default"/>
      </w:rPr>
    </w:lvl>
  </w:abstractNum>
  <w:num w:numId="1" w16cid:durableId="1270966451">
    <w:abstractNumId w:val="34"/>
  </w:num>
  <w:num w:numId="2" w16cid:durableId="1680768792">
    <w:abstractNumId w:val="32"/>
  </w:num>
  <w:num w:numId="3" w16cid:durableId="1286892140">
    <w:abstractNumId w:val="24"/>
  </w:num>
  <w:num w:numId="4" w16cid:durableId="2110852454">
    <w:abstractNumId w:val="3"/>
  </w:num>
  <w:num w:numId="5" w16cid:durableId="1068844683">
    <w:abstractNumId w:val="46"/>
  </w:num>
  <w:num w:numId="6" w16cid:durableId="648020489">
    <w:abstractNumId w:val="22"/>
  </w:num>
  <w:num w:numId="7" w16cid:durableId="1522670202">
    <w:abstractNumId w:val="55"/>
  </w:num>
  <w:num w:numId="8" w16cid:durableId="302126143">
    <w:abstractNumId w:val="37"/>
  </w:num>
  <w:num w:numId="9" w16cid:durableId="398939076">
    <w:abstractNumId w:val="43"/>
  </w:num>
  <w:num w:numId="10" w16cid:durableId="191459470">
    <w:abstractNumId w:val="36"/>
  </w:num>
  <w:num w:numId="11" w16cid:durableId="30689578">
    <w:abstractNumId w:val="2"/>
  </w:num>
  <w:num w:numId="12" w16cid:durableId="2083142963">
    <w:abstractNumId w:val="14"/>
  </w:num>
  <w:num w:numId="13" w16cid:durableId="1798836398">
    <w:abstractNumId w:val="6"/>
  </w:num>
  <w:num w:numId="14" w16cid:durableId="372273280">
    <w:abstractNumId w:val="26"/>
  </w:num>
  <w:num w:numId="15" w16cid:durableId="2009866083">
    <w:abstractNumId w:val="28"/>
  </w:num>
  <w:num w:numId="16" w16cid:durableId="65690004">
    <w:abstractNumId w:val="49"/>
  </w:num>
  <w:num w:numId="17" w16cid:durableId="128204110">
    <w:abstractNumId w:val="13"/>
  </w:num>
  <w:num w:numId="18" w16cid:durableId="1985697500">
    <w:abstractNumId w:val="19"/>
  </w:num>
  <w:num w:numId="19" w16cid:durableId="937251806">
    <w:abstractNumId w:val="9"/>
  </w:num>
  <w:num w:numId="20" w16cid:durableId="1122764827">
    <w:abstractNumId w:val="35"/>
  </w:num>
  <w:num w:numId="21" w16cid:durableId="219945663">
    <w:abstractNumId w:val="4"/>
  </w:num>
  <w:num w:numId="22" w16cid:durableId="874394355">
    <w:abstractNumId w:val="29"/>
  </w:num>
  <w:num w:numId="23" w16cid:durableId="1522664729">
    <w:abstractNumId w:val="52"/>
  </w:num>
  <w:num w:numId="24" w16cid:durableId="760032930">
    <w:abstractNumId w:val="11"/>
  </w:num>
  <w:num w:numId="25" w16cid:durableId="1356467716">
    <w:abstractNumId w:val="40"/>
  </w:num>
  <w:num w:numId="26" w16cid:durableId="1702509136">
    <w:abstractNumId w:val="56"/>
  </w:num>
  <w:num w:numId="27" w16cid:durableId="386269258">
    <w:abstractNumId w:val="31"/>
  </w:num>
  <w:num w:numId="28" w16cid:durableId="1220090607">
    <w:abstractNumId w:val="44"/>
  </w:num>
  <w:num w:numId="29" w16cid:durableId="2074310912">
    <w:abstractNumId w:val="54"/>
  </w:num>
  <w:num w:numId="30" w16cid:durableId="1718434353">
    <w:abstractNumId w:val="20"/>
  </w:num>
  <w:num w:numId="31" w16cid:durableId="667170390">
    <w:abstractNumId w:val="39"/>
  </w:num>
  <w:num w:numId="32" w16cid:durableId="1293945687">
    <w:abstractNumId w:val="38"/>
  </w:num>
  <w:num w:numId="33" w16cid:durableId="666397757">
    <w:abstractNumId w:val="1"/>
  </w:num>
  <w:num w:numId="34" w16cid:durableId="1630819182">
    <w:abstractNumId w:val="45"/>
  </w:num>
  <w:num w:numId="35" w16cid:durableId="1886484564">
    <w:abstractNumId w:val="53"/>
  </w:num>
  <w:num w:numId="36" w16cid:durableId="1001547300">
    <w:abstractNumId w:val="25"/>
  </w:num>
  <w:num w:numId="37" w16cid:durableId="1391879532">
    <w:abstractNumId w:val="23"/>
  </w:num>
  <w:num w:numId="38" w16cid:durableId="1439446903">
    <w:abstractNumId w:val="21"/>
  </w:num>
  <w:num w:numId="39" w16cid:durableId="1865433859">
    <w:abstractNumId w:val="8"/>
  </w:num>
  <w:num w:numId="40" w16cid:durableId="1127627833">
    <w:abstractNumId w:val="5"/>
  </w:num>
  <w:num w:numId="41" w16cid:durableId="381095858">
    <w:abstractNumId w:val="47"/>
  </w:num>
  <w:num w:numId="42" w16cid:durableId="1314141167">
    <w:abstractNumId w:val="51"/>
  </w:num>
  <w:num w:numId="43" w16cid:durableId="1715160326">
    <w:abstractNumId w:val="30"/>
  </w:num>
  <w:num w:numId="44" w16cid:durableId="1691029386">
    <w:abstractNumId w:val="48"/>
  </w:num>
  <w:num w:numId="45" w16cid:durableId="1966618403">
    <w:abstractNumId w:val="7"/>
  </w:num>
  <w:num w:numId="46" w16cid:durableId="1545755086">
    <w:abstractNumId w:val="50"/>
  </w:num>
  <w:num w:numId="47" w16cid:durableId="2125076078">
    <w:abstractNumId w:val="18"/>
  </w:num>
  <w:num w:numId="48" w16cid:durableId="1884049917">
    <w:abstractNumId w:val="12"/>
  </w:num>
  <w:num w:numId="49" w16cid:durableId="1933855791">
    <w:abstractNumId w:val="17"/>
  </w:num>
  <w:num w:numId="50" w16cid:durableId="430703157">
    <w:abstractNumId w:val="33"/>
  </w:num>
  <w:num w:numId="51" w16cid:durableId="1965499117">
    <w:abstractNumId w:val="16"/>
  </w:num>
  <w:num w:numId="52" w16cid:durableId="1636328910">
    <w:abstractNumId w:val="42"/>
  </w:num>
  <w:num w:numId="53" w16cid:durableId="796216937">
    <w:abstractNumId w:val="41"/>
  </w:num>
  <w:num w:numId="54" w16cid:durableId="1469393051">
    <w:abstractNumId w:val="0"/>
  </w:num>
  <w:num w:numId="55" w16cid:durableId="612592414">
    <w:abstractNumId w:val="27"/>
  </w:num>
  <w:num w:numId="56" w16cid:durableId="1792091244">
    <w:abstractNumId w:val="10"/>
  </w:num>
  <w:num w:numId="57" w16cid:durableId="73627001">
    <w:abstractNumId w:val="57"/>
  </w:num>
  <w:num w:numId="58" w16cid:durableId="600063564">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6A7"/>
    <w:rsid w:val="00000424"/>
    <w:rsid w:val="000006C8"/>
    <w:rsid w:val="00000886"/>
    <w:rsid w:val="00001ECA"/>
    <w:rsid w:val="00002EC4"/>
    <w:rsid w:val="00004398"/>
    <w:rsid w:val="00004706"/>
    <w:rsid w:val="000058AA"/>
    <w:rsid w:val="00005968"/>
    <w:rsid w:val="00005A5A"/>
    <w:rsid w:val="000063ED"/>
    <w:rsid w:val="0000695D"/>
    <w:rsid w:val="0000738F"/>
    <w:rsid w:val="000101BB"/>
    <w:rsid w:val="000109EF"/>
    <w:rsid w:val="00010A62"/>
    <w:rsid w:val="0001105E"/>
    <w:rsid w:val="0001114E"/>
    <w:rsid w:val="000116BD"/>
    <w:rsid w:val="0001287C"/>
    <w:rsid w:val="00012F49"/>
    <w:rsid w:val="000134D3"/>
    <w:rsid w:val="000136F2"/>
    <w:rsid w:val="0001397D"/>
    <w:rsid w:val="00013B3D"/>
    <w:rsid w:val="000146C2"/>
    <w:rsid w:val="00015184"/>
    <w:rsid w:val="000151AA"/>
    <w:rsid w:val="00015792"/>
    <w:rsid w:val="00016535"/>
    <w:rsid w:val="00021256"/>
    <w:rsid w:val="00021AE8"/>
    <w:rsid w:val="0002204B"/>
    <w:rsid w:val="00023468"/>
    <w:rsid w:val="00024017"/>
    <w:rsid w:val="000253C2"/>
    <w:rsid w:val="00026D9E"/>
    <w:rsid w:val="000270B6"/>
    <w:rsid w:val="00027F5A"/>
    <w:rsid w:val="0003087C"/>
    <w:rsid w:val="00030EF2"/>
    <w:rsid w:val="00032C56"/>
    <w:rsid w:val="00033538"/>
    <w:rsid w:val="00035699"/>
    <w:rsid w:val="000360A0"/>
    <w:rsid w:val="000373C3"/>
    <w:rsid w:val="0003757D"/>
    <w:rsid w:val="00040A64"/>
    <w:rsid w:val="000414C3"/>
    <w:rsid w:val="00041738"/>
    <w:rsid w:val="00041F90"/>
    <w:rsid w:val="00041FD6"/>
    <w:rsid w:val="00042AB5"/>
    <w:rsid w:val="00043F32"/>
    <w:rsid w:val="000464E6"/>
    <w:rsid w:val="000466AE"/>
    <w:rsid w:val="0004714E"/>
    <w:rsid w:val="00047F2F"/>
    <w:rsid w:val="00051181"/>
    <w:rsid w:val="000538BC"/>
    <w:rsid w:val="000544E7"/>
    <w:rsid w:val="000546D6"/>
    <w:rsid w:val="00054E03"/>
    <w:rsid w:val="000554FD"/>
    <w:rsid w:val="00055896"/>
    <w:rsid w:val="000574C6"/>
    <w:rsid w:val="000600D4"/>
    <w:rsid w:val="00061EB5"/>
    <w:rsid w:val="00062260"/>
    <w:rsid w:val="00062F21"/>
    <w:rsid w:val="00064CC0"/>
    <w:rsid w:val="00065964"/>
    <w:rsid w:val="00067355"/>
    <w:rsid w:val="00070373"/>
    <w:rsid w:val="00070F16"/>
    <w:rsid w:val="000716A7"/>
    <w:rsid w:val="00071BD1"/>
    <w:rsid w:val="000722EB"/>
    <w:rsid w:val="0007241C"/>
    <w:rsid w:val="00072CD2"/>
    <w:rsid w:val="000745B2"/>
    <w:rsid w:val="00074909"/>
    <w:rsid w:val="000767CD"/>
    <w:rsid w:val="00076F39"/>
    <w:rsid w:val="00077F8F"/>
    <w:rsid w:val="000817E7"/>
    <w:rsid w:val="00082710"/>
    <w:rsid w:val="00082C4C"/>
    <w:rsid w:val="00083600"/>
    <w:rsid w:val="00083868"/>
    <w:rsid w:val="00083975"/>
    <w:rsid w:val="00083CDE"/>
    <w:rsid w:val="000851B8"/>
    <w:rsid w:val="0008586F"/>
    <w:rsid w:val="0009060E"/>
    <w:rsid w:val="00091646"/>
    <w:rsid w:val="00091BE9"/>
    <w:rsid w:val="00092815"/>
    <w:rsid w:val="0009281F"/>
    <w:rsid w:val="00092BC4"/>
    <w:rsid w:val="000941E5"/>
    <w:rsid w:val="0009463C"/>
    <w:rsid w:val="00094C7B"/>
    <w:rsid w:val="0009569B"/>
    <w:rsid w:val="00095AA3"/>
    <w:rsid w:val="00097376"/>
    <w:rsid w:val="000A08C7"/>
    <w:rsid w:val="000A0AF7"/>
    <w:rsid w:val="000A190A"/>
    <w:rsid w:val="000A1C05"/>
    <w:rsid w:val="000A2E83"/>
    <w:rsid w:val="000A4989"/>
    <w:rsid w:val="000A4D9B"/>
    <w:rsid w:val="000B1F70"/>
    <w:rsid w:val="000B3042"/>
    <w:rsid w:val="000B390F"/>
    <w:rsid w:val="000B43B7"/>
    <w:rsid w:val="000B5129"/>
    <w:rsid w:val="000C057B"/>
    <w:rsid w:val="000C0A41"/>
    <w:rsid w:val="000C2476"/>
    <w:rsid w:val="000C250F"/>
    <w:rsid w:val="000C2695"/>
    <w:rsid w:val="000C2BF8"/>
    <w:rsid w:val="000C3A57"/>
    <w:rsid w:val="000C3C79"/>
    <w:rsid w:val="000C4D8F"/>
    <w:rsid w:val="000C5B02"/>
    <w:rsid w:val="000C5BA8"/>
    <w:rsid w:val="000D01EF"/>
    <w:rsid w:val="000D06A1"/>
    <w:rsid w:val="000D076D"/>
    <w:rsid w:val="000D1968"/>
    <w:rsid w:val="000D1FF8"/>
    <w:rsid w:val="000D346B"/>
    <w:rsid w:val="000D4C5F"/>
    <w:rsid w:val="000D5463"/>
    <w:rsid w:val="000D631A"/>
    <w:rsid w:val="000D7C29"/>
    <w:rsid w:val="000D7E6F"/>
    <w:rsid w:val="000E1810"/>
    <w:rsid w:val="000E3955"/>
    <w:rsid w:val="000E395C"/>
    <w:rsid w:val="000E435D"/>
    <w:rsid w:val="000E47F1"/>
    <w:rsid w:val="000E63FF"/>
    <w:rsid w:val="000E6482"/>
    <w:rsid w:val="000E6935"/>
    <w:rsid w:val="000E6DFE"/>
    <w:rsid w:val="000E7CBD"/>
    <w:rsid w:val="000F0B13"/>
    <w:rsid w:val="000F134D"/>
    <w:rsid w:val="000F2C82"/>
    <w:rsid w:val="000F30D9"/>
    <w:rsid w:val="000F3D86"/>
    <w:rsid w:val="000F4B49"/>
    <w:rsid w:val="000F4BD5"/>
    <w:rsid w:val="000F4E69"/>
    <w:rsid w:val="000F5D22"/>
    <w:rsid w:val="000F5D8A"/>
    <w:rsid w:val="000F5EF9"/>
    <w:rsid w:val="00100108"/>
    <w:rsid w:val="0010029D"/>
    <w:rsid w:val="00100664"/>
    <w:rsid w:val="0010350C"/>
    <w:rsid w:val="00103B3E"/>
    <w:rsid w:val="00105F72"/>
    <w:rsid w:val="00106E9E"/>
    <w:rsid w:val="00110A96"/>
    <w:rsid w:val="001113CA"/>
    <w:rsid w:val="00112BEB"/>
    <w:rsid w:val="0011405C"/>
    <w:rsid w:val="00114639"/>
    <w:rsid w:val="00114C47"/>
    <w:rsid w:val="001155E6"/>
    <w:rsid w:val="0011606A"/>
    <w:rsid w:val="00116AC0"/>
    <w:rsid w:val="0012014B"/>
    <w:rsid w:val="001210B2"/>
    <w:rsid w:val="0012224E"/>
    <w:rsid w:val="00122BF4"/>
    <w:rsid w:val="00123084"/>
    <w:rsid w:val="0012390A"/>
    <w:rsid w:val="00125CD3"/>
    <w:rsid w:val="0012674B"/>
    <w:rsid w:val="001309A6"/>
    <w:rsid w:val="001317D7"/>
    <w:rsid w:val="001334D0"/>
    <w:rsid w:val="001335D1"/>
    <w:rsid w:val="00133E69"/>
    <w:rsid w:val="0013491E"/>
    <w:rsid w:val="00135673"/>
    <w:rsid w:val="00135E22"/>
    <w:rsid w:val="00136FC0"/>
    <w:rsid w:val="0014213F"/>
    <w:rsid w:val="0014427A"/>
    <w:rsid w:val="00144861"/>
    <w:rsid w:val="00146D6F"/>
    <w:rsid w:val="00146F80"/>
    <w:rsid w:val="001470CB"/>
    <w:rsid w:val="001472FF"/>
    <w:rsid w:val="00147890"/>
    <w:rsid w:val="00147CC3"/>
    <w:rsid w:val="00150017"/>
    <w:rsid w:val="00150214"/>
    <w:rsid w:val="00150B3B"/>
    <w:rsid w:val="00150BD7"/>
    <w:rsid w:val="00151739"/>
    <w:rsid w:val="0015262E"/>
    <w:rsid w:val="001530F5"/>
    <w:rsid w:val="00153447"/>
    <w:rsid w:val="0015360C"/>
    <w:rsid w:val="00154F9A"/>
    <w:rsid w:val="00155500"/>
    <w:rsid w:val="00155A03"/>
    <w:rsid w:val="00156B61"/>
    <w:rsid w:val="0015781C"/>
    <w:rsid w:val="00157FA2"/>
    <w:rsid w:val="0016099E"/>
    <w:rsid w:val="001639D0"/>
    <w:rsid w:val="00164BBA"/>
    <w:rsid w:val="001664B6"/>
    <w:rsid w:val="00166EBB"/>
    <w:rsid w:val="001676E5"/>
    <w:rsid w:val="0017130C"/>
    <w:rsid w:val="00171A5C"/>
    <w:rsid w:val="00171F34"/>
    <w:rsid w:val="001724B3"/>
    <w:rsid w:val="00172842"/>
    <w:rsid w:val="00172E0D"/>
    <w:rsid w:val="00172EE3"/>
    <w:rsid w:val="00173EC7"/>
    <w:rsid w:val="00174C07"/>
    <w:rsid w:val="001757E4"/>
    <w:rsid w:val="00176E8C"/>
    <w:rsid w:val="00176F52"/>
    <w:rsid w:val="001771B6"/>
    <w:rsid w:val="00180738"/>
    <w:rsid w:val="001809E4"/>
    <w:rsid w:val="00182DD4"/>
    <w:rsid w:val="001842A9"/>
    <w:rsid w:val="0018485E"/>
    <w:rsid w:val="00185480"/>
    <w:rsid w:val="00185778"/>
    <w:rsid w:val="00185939"/>
    <w:rsid w:val="00186047"/>
    <w:rsid w:val="001864E4"/>
    <w:rsid w:val="00187F59"/>
    <w:rsid w:val="001901CE"/>
    <w:rsid w:val="0019038E"/>
    <w:rsid w:val="00191621"/>
    <w:rsid w:val="00191B4E"/>
    <w:rsid w:val="00191CFD"/>
    <w:rsid w:val="00192B71"/>
    <w:rsid w:val="0019434A"/>
    <w:rsid w:val="00194F2D"/>
    <w:rsid w:val="00195767"/>
    <w:rsid w:val="001971B5"/>
    <w:rsid w:val="001A0C77"/>
    <w:rsid w:val="001A3835"/>
    <w:rsid w:val="001A41CD"/>
    <w:rsid w:val="001A42DC"/>
    <w:rsid w:val="001A4D3B"/>
    <w:rsid w:val="001A59F9"/>
    <w:rsid w:val="001A6D90"/>
    <w:rsid w:val="001A6F08"/>
    <w:rsid w:val="001A717F"/>
    <w:rsid w:val="001A7548"/>
    <w:rsid w:val="001B011B"/>
    <w:rsid w:val="001B0699"/>
    <w:rsid w:val="001B16D8"/>
    <w:rsid w:val="001B1A7C"/>
    <w:rsid w:val="001B2186"/>
    <w:rsid w:val="001B2C40"/>
    <w:rsid w:val="001B394F"/>
    <w:rsid w:val="001B434D"/>
    <w:rsid w:val="001B4965"/>
    <w:rsid w:val="001B50D5"/>
    <w:rsid w:val="001B7FB4"/>
    <w:rsid w:val="001C080A"/>
    <w:rsid w:val="001C1765"/>
    <w:rsid w:val="001C18EF"/>
    <w:rsid w:val="001C2D9C"/>
    <w:rsid w:val="001C3478"/>
    <w:rsid w:val="001C347C"/>
    <w:rsid w:val="001C469F"/>
    <w:rsid w:val="001C5B73"/>
    <w:rsid w:val="001C603D"/>
    <w:rsid w:val="001C62F2"/>
    <w:rsid w:val="001C642B"/>
    <w:rsid w:val="001C704E"/>
    <w:rsid w:val="001C78D8"/>
    <w:rsid w:val="001D0832"/>
    <w:rsid w:val="001D089E"/>
    <w:rsid w:val="001D0A48"/>
    <w:rsid w:val="001D0E82"/>
    <w:rsid w:val="001D3A28"/>
    <w:rsid w:val="001D49B6"/>
    <w:rsid w:val="001D4B82"/>
    <w:rsid w:val="001D5472"/>
    <w:rsid w:val="001D5D39"/>
    <w:rsid w:val="001D6BFD"/>
    <w:rsid w:val="001D70A4"/>
    <w:rsid w:val="001D751B"/>
    <w:rsid w:val="001E0A39"/>
    <w:rsid w:val="001E0C0C"/>
    <w:rsid w:val="001E1061"/>
    <w:rsid w:val="001E11B0"/>
    <w:rsid w:val="001E1D0B"/>
    <w:rsid w:val="001E1EBB"/>
    <w:rsid w:val="001E3986"/>
    <w:rsid w:val="001E4A86"/>
    <w:rsid w:val="001E4D7D"/>
    <w:rsid w:val="001E5042"/>
    <w:rsid w:val="001E5F48"/>
    <w:rsid w:val="001E640F"/>
    <w:rsid w:val="001E6AC5"/>
    <w:rsid w:val="001E6B6A"/>
    <w:rsid w:val="001F00AE"/>
    <w:rsid w:val="001F0DBD"/>
    <w:rsid w:val="001F1A33"/>
    <w:rsid w:val="001F205C"/>
    <w:rsid w:val="001F2165"/>
    <w:rsid w:val="001F2C30"/>
    <w:rsid w:val="001F3F16"/>
    <w:rsid w:val="001F435A"/>
    <w:rsid w:val="001F55D2"/>
    <w:rsid w:val="001F6C9C"/>
    <w:rsid w:val="001F6D24"/>
    <w:rsid w:val="00200501"/>
    <w:rsid w:val="0020144D"/>
    <w:rsid w:val="0020160A"/>
    <w:rsid w:val="00202F0E"/>
    <w:rsid w:val="00202F93"/>
    <w:rsid w:val="00205652"/>
    <w:rsid w:val="002079F5"/>
    <w:rsid w:val="002105D5"/>
    <w:rsid w:val="00211282"/>
    <w:rsid w:val="0021186C"/>
    <w:rsid w:val="00211AA6"/>
    <w:rsid w:val="00211D82"/>
    <w:rsid w:val="00212B7E"/>
    <w:rsid w:val="00213554"/>
    <w:rsid w:val="00213ECD"/>
    <w:rsid w:val="00214071"/>
    <w:rsid w:val="0021479B"/>
    <w:rsid w:val="00214BE0"/>
    <w:rsid w:val="00214D98"/>
    <w:rsid w:val="00215DD2"/>
    <w:rsid w:val="002166DA"/>
    <w:rsid w:val="002176C0"/>
    <w:rsid w:val="00217B53"/>
    <w:rsid w:val="00217E2F"/>
    <w:rsid w:val="00223AAE"/>
    <w:rsid w:val="00224CAD"/>
    <w:rsid w:val="0022500C"/>
    <w:rsid w:val="00225B9B"/>
    <w:rsid w:val="002261D0"/>
    <w:rsid w:val="00230C22"/>
    <w:rsid w:val="00232140"/>
    <w:rsid w:val="002326F1"/>
    <w:rsid w:val="00233BB5"/>
    <w:rsid w:val="002350B2"/>
    <w:rsid w:val="00235528"/>
    <w:rsid w:val="00235B1E"/>
    <w:rsid w:val="00235E04"/>
    <w:rsid w:val="00235F5D"/>
    <w:rsid w:val="002360C3"/>
    <w:rsid w:val="00236FC5"/>
    <w:rsid w:val="00237E15"/>
    <w:rsid w:val="002404FB"/>
    <w:rsid w:val="00241BB0"/>
    <w:rsid w:val="00242524"/>
    <w:rsid w:val="00242A29"/>
    <w:rsid w:val="0024341A"/>
    <w:rsid w:val="002437A4"/>
    <w:rsid w:val="00243E85"/>
    <w:rsid w:val="00244006"/>
    <w:rsid w:val="002444A5"/>
    <w:rsid w:val="0024544B"/>
    <w:rsid w:val="00246599"/>
    <w:rsid w:val="00247BB1"/>
    <w:rsid w:val="002502C0"/>
    <w:rsid w:val="002519B3"/>
    <w:rsid w:val="00251D7B"/>
    <w:rsid w:val="00252FA5"/>
    <w:rsid w:val="002539AA"/>
    <w:rsid w:val="00255462"/>
    <w:rsid w:val="002555B1"/>
    <w:rsid w:val="00256198"/>
    <w:rsid w:val="002602EA"/>
    <w:rsid w:val="00260529"/>
    <w:rsid w:val="00260CA4"/>
    <w:rsid w:val="00261D09"/>
    <w:rsid w:val="002626CC"/>
    <w:rsid w:val="0026330A"/>
    <w:rsid w:val="002633B6"/>
    <w:rsid w:val="002636D7"/>
    <w:rsid w:val="002639A2"/>
    <w:rsid w:val="00264269"/>
    <w:rsid w:val="002679E6"/>
    <w:rsid w:val="00270441"/>
    <w:rsid w:val="002707D4"/>
    <w:rsid w:val="00270AA1"/>
    <w:rsid w:val="002721DE"/>
    <w:rsid w:val="00273092"/>
    <w:rsid w:val="0027369F"/>
    <w:rsid w:val="00273E09"/>
    <w:rsid w:val="00273E25"/>
    <w:rsid w:val="00274924"/>
    <w:rsid w:val="002763DA"/>
    <w:rsid w:val="00276E90"/>
    <w:rsid w:val="00276EEA"/>
    <w:rsid w:val="002819E3"/>
    <w:rsid w:val="00281AAB"/>
    <w:rsid w:val="0028208A"/>
    <w:rsid w:val="0028213C"/>
    <w:rsid w:val="00283B3B"/>
    <w:rsid w:val="002851B9"/>
    <w:rsid w:val="00286BC6"/>
    <w:rsid w:val="002878FB"/>
    <w:rsid w:val="00287FE8"/>
    <w:rsid w:val="00292002"/>
    <w:rsid w:val="0029478C"/>
    <w:rsid w:val="00294E1D"/>
    <w:rsid w:val="00297A24"/>
    <w:rsid w:val="00297D02"/>
    <w:rsid w:val="002A06BF"/>
    <w:rsid w:val="002A23A3"/>
    <w:rsid w:val="002A2E46"/>
    <w:rsid w:val="002A3158"/>
    <w:rsid w:val="002A611F"/>
    <w:rsid w:val="002A7947"/>
    <w:rsid w:val="002A7F1B"/>
    <w:rsid w:val="002B0288"/>
    <w:rsid w:val="002B1000"/>
    <w:rsid w:val="002B102D"/>
    <w:rsid w:val="002B1EE3"/>
    <w:rsid w:val="002B23F0"/>
    <w:rsid w:val="002B2DF4"/>
    <w:rsid w:val="002B5AD8"/>
    <w:rsid w:val="002B5BAF"/>
    <w:rsid w:val="002B6356"/>
    <w:rsid w:val="002B6622"/>
    <w:rsid w:val="002B7133"/>
    <w:rsid w:val="002B71A5"/>
    <w:rsid w:val="002B787E"/>
    <w:rsid w:val="002C03BB"/>
    <w:rsid w:val="002C0D83"/>
    <w:rsid w:val="002C256A"/>
    <w:rsid w:val="002C2E2E"/>
    <w:rsid w:val="002C3F62"/>
    <w:rsid w:val="002C46A6"/>
    <w:rsid w:val="002C4DA7"/>
    <w:rsid w:val="002C553D"/>
    <w:rsid w:val="002C699F"/>
    <w:rsid w:val="002C6BB7"/>
    <w:rsid w:val="002C742B"/>
    <w:rsid w:val="002C7830"/>
    <w:rsid w:val="002D173F"/>
    <w:rsid w:val="002D1F16"/>
    <w:rsid w:val="002D1F70"/>
    <w:rsid w:val="002D27DF"/>
    <w:rsid w:val="002D3CC2"/>
    <w:rsid w:val="002D4026"/>
    <w:rsid w:val="002D4499"/>
    <w:rsid w:val="002D45FB"/>
    <w:rsid w:val="002D5879"/>
    <w:rsid w:val="002D5A8B"/>
    <w:rsid w:val="002D5F0B"/>
    <w:rsid w:val="002D6050"/>
    <w:rsid w:val="002D79E7"/>
    <w:rsid w:val="002E16DE"/>
    <w:rsid w:val="002E173E"/>
    <w:rsid w:val="002E1973"/>
    <w:rsid w:val="002E1B8F"/>
    <w:rsid w:val="002E37AA"/>
    <w:rsid w:val="002E4108"/>
    <w:rsid w:val="002E46B6"/>
    <w:rsid w:val="002E5C21"/>
    <w:rsid w:val="002F1620"/>
    <w:rsid w:val="002F1F98"/>
    <w:rsid w:val="002F3900"/>
    <w:rsid w:val="002F51AD"/>
    <w:rsid w:val="002F760D"/>
    <w:rsid w:val="002F7F35"/>
    <w:rsid w:val="00301480"/>
    <w:rsid w:val="003014F5"/>
    <w:rsid w:val="00301F2B"/>
    <w:rsid w:val="00303448"/>
    <w:rsid w:val="003077BF"/>
    <w:rsid w:val="00307B66"/>
    <w:rsid w:val="00310A7F"/>
    <w:rsid w:val="00310CB4"/>
    <w:rsid w:val="00310D43"/>
    <w:rsid w:val="00311F57"/>
    <w:rsid w:val="00311F9E"/>
    <w:rsid w:val="003127B8"/>
    <w:rsid w:val="00313763"/>
    <w:rsid w:val="00314EE7"/>
    <w:rsid w:val="0031752D"/>
    <w:rsid w:val="00317C70"/>
    <w:rsid w:val="003203F3"/>
    <w:rsid w:val="00321604"/>
    <w:rsid w:val="0032281A"/>
    <w:rsid w:val="003244F9"/>
    <w:rsid w:val="00324A37"/>
    <w:rsid w:val="003268D1"/>
    <w:rsid w:val="003327B9"/>
    <w:rsid w:val="0033318B"/>
    <w:rsid w:val="00333CBA"/>
    <w:rsid w:val="0033424B"/>
    <w:rsid w:val="00334CC6"/>
    <w:rsid w:val="0033535B"/>
    <w:rsid w:val="00336654"/>
    <w:rsid w:val="00336C4C"/>
    <w:rsid w:val="0033704D"/>
    <w:rsid w:val="003374AE"/>
    <w:rsid w:val="00337B42"/>
    <w:rsid w:val="00337BBF"/>
    <w:rsid w:val="0034185F"/>
    <w:rsid w:val="00342628"/>
    <w:rsid w:val="003431B7"/>
    <w:rsid w:val="00343A12"/>
    <w:rsid w:val="00344445"/>
    <w:rsid w:val="003450DF"/>
    <w:rsid w:val="0034583B"/>
    <w:rsid w:val="00345915"/>
    <w:rsid w:val="00346386"/>
    <w:rsid w:val="003465A0"/>
    <w:rsid w:val="0034745C"/>
    <w:rsid w:val="00347C71"/>
    <w:rsid w:val="003509CF"/>
    <w:rsid w:val="0035278A"/>
    <w:rsid w:val="00352E47"/>
    <w:rsid w:val="00353A58"/>
    <w:rsid w:val="00353B0E"/>
    <w:rsid w:val="003552AB"/>
    <w:rsid w:val="003558D3"/>
    <w:rsid w:val="0035799D"/>
    <w:rsid w:val="00357F56"/>
    <w:rsid w:val="00360D5D"/>
    <w:rsid w:val="00360E48"/>
    <w:rsid w:val="00361F5D"/>
    <w:rsid w:val="0036413D"/>
    <w:rsid w:val="00364D75"/>
    <w:rsid w:val="00364EF7"/>
    <w:rsid w:val="003652B5"/>
    <w:rsid w:val="00365B04"/>
    <w:rsid w:val="00365E96"/>
    <w:rsid w:val="00366DF4"/>
    <w:rsid w:val="003670C5"/>
    <w:rsid w:val="00374C9B"/>
    <w:rsid w:val="00375211"/>
    <w:rsid w:val="00375F70"/>
    <w:rsid w:val="003766E9"/>
    <w:rsid w:val="00380A00"/>
    <w:rsid w:val="003818ED"/>
    <w:rsid w:val="00385F3F"/>
    <w:rsid w:val="0038696E"/>
    <w:rsid w:val="00386E5C"/>
    <w:rsid w:val="00386F14"/>
    <w:rsid w:val="00390233"/>
    <w:rsid w:val="003902B1"/>
    <w:rsid w:val="00390BB0"/>
    <w:rsid w:val="003940CC"/>
    <w:rsid w:val="00394130"/>
    <w:rsid w:val="00394843"/>
    <w:rsid w:val="003958B0"/>
    <w:rsid w:val="00395BA8"/>
    <w:rsid w:val="00396D53"/>
    <w:rsid w:val="00396E61"/>
    <w:rsid w:val="0039705D"/>
    <w:rsid w:val="00397404"/>
    <w:rsid w:val="003A01F1"/>
    <w:rsid w:val="003A1C4E"/>
    <w:rsid w:val="003A2A57"/>
    <w:rsid w:val="003A314C"/>
    <w:rsid w:val="003A3A54"/>
    <w:rsid w:val="003A3F3E"/>
    <w:rsid w:val="003B039B"/>
    <w:rsid w:val="003B068B"/>
    <w:rsid w:val="003B0CC2"/>
    <w:rsid w:val="003B1D90"/>
    <w:rsid w:val="003B3B08"/>
    <w:rsid w:val="003B5377"/>
    <w:rsid w:val="003B57A6"/>
    <w:rsid w:val="003B6390"/>
    <w:rsid w:val="003B74E5"/>
    <w:rsid w:val="003C0995"/>
    <w:rsid w:val="003C0EF1"/>
    <w:rsid w:val="003C31FD"/>
    <w:rsid w:val="003C3769"/>
    <w:rsid w:val="003C46C1"/>
    <w:rsid w:val="003C71AC"/>
    <w:rsid w:val="003D0A9C"/>
    <w:rsid w:val="003D315D"/>
    <w:rsid w:val="003D3C13"/>
    <w:rsid w:val="003D3C90"/>
    <w:rsid w:val="003D495D"/>
    <w:rsid w:val="003D58E2"/>
    <w:rsid w:val="003D7712"/>
    <w:rsid w:val="003D7768"/>
    <w:rsid w:val="003E0FAE"/>
    <w:rsid w:val="003E10A8"/>
    <w:rsid w:val="003E1EEE"/>
    <w:rsid w:val="003E420E"/>
    <w:rsid w:val="003E61A3"/>
    <w:rsid w:val="003E6B5E"/>
    <w:rsid w:val="003E7DEE"/>
    <w:rsid w:val="003F00A2"/>
    <w:rsid w:val="003F1C54"/>
    <w:rsid w:val="003F4B31"/>
    <w:rsid w:val="003F51C8"/>
    <w:rsid w:val="003F5665"/>
    <w:rsid w:val="003F60CF"/>
    <w:rsid w:val="003F7A4E"/>
    <w:rsid w:val="00400955"/>
    <w:rsid w:val="00401306"/>
    <w:rsid w:val="0040160C"/>
    <w:rsid w:val="00401A43"/>
    <w:rsid w:val="00401A53"/>
    <w:rsid w:val="004035BE"/>
    <w:rsid w:val="0040367C"/>
    <w:rsid w:val="004041E4"/>
    <w:rsid w:val="004056BB"/>
    <w:rsid w:val="004057B3"/>
    <w:rsid w:val="0040691A"/>
    <w:rsid w:val="00406CBF"/>
    <w:rsid w:val="00407B5D"/>
    <w:rsid w:val="00410E46"/>
    <w:rsid w:val="004131B6"/>
    <w:rsid w:val="004138C8"/>
    <w:rsid w:val="00414A3D"/>
    <w:rsid w:val="004157F6"/>
    <w:rsid w:val="00420DB6"/>
    <w:rsid w:val="004212E3"/>
    <w:rsid w:val="00421622"/>
    <w:rsid w:val="00421624"/>
    <w:rsid w:val="00421CF4"/>
    <w:rsid w:val="00422E77"/>
    <w:rsid w:val="00422F00"/>
    <w:rsid w:val="00423FD4"/>
    <w:rsid w:val="00424759"/>
    <w:rsid w:val="00425128"/>
    <w:rsid w:val="00425E94"/>
    <w:rsid w:val="00426084"/>
    <w:rsid w:val="0042709D"/>
    <w:rsid w:val="004277D0"/>
    <w:rsid w:val="00427863"/>
    <w:rsid w:val="00427AF8"/>
    <w:rsid w:val="00427EAA"/>
    <w:rsid w:val="00430761"/>
    <w:rsid w:val="00431057"/>
    <w:rsid w:val="00431B65"/>
    <w:rsid w:val="004321DA"/>
    <w:rsid w:val="0043229B"/>
    <w:rsid w:val="00433945"/>
    <w:rsid w:val="00433D5A"/>
    <w:rsid w:val="004342D0"/>
    <w:rsid w:val="004348CD"/>
    <w:rsid w:val="00434C71"/>
    <w:rsid w:val="004351D8"/>
    <w:rsid w:val="00435C33"/>
    <w:rsid w:val="00436574"/>
    <w:rsid w:val="004403BA"/>
    <w:rsid w:val="00440945"/>
    <w:rsid w:val="004416B4"/>
    <w:rsid w:val="0044281E"/>
    <w:rsid w:val="00443B48"/>
    <w:rsid w:val="00443DCC"/>
    <w:rsid w:val="00444577"/>
    <w:rsid w:val="00446784"/>
    <w:rsid w:val="00446F17"/>
    <w:rsid w:val="004471CD"/>
    <w:rsid w:val="00450259"/>
    <w:rsid w:val="00450FAF"/>
    <w:rsid w:val="0045290D"/>
    <w:rsid w:val="00453040"/>
    <w:rsid w:val="0045396C"/>
    <w:rsid w:val="00453E41"/>
    <w:rsid w:val="00453F6A"/>
    <w:rsid w:val="0045451A"/>
    <w:rsid w:val="004545C8"/>
    <w:rsid w:val="00454B0A"/>
    <w:rsid w:val="004551BC"/>
    <w:rsid w:val="00455DE9"/>
    <w:rsid w:val="0045642C"/>
    <w:rsid w:val="00457D61"/>
    <w:rsid w:val="004604E4"/>
    <w:rsid w:val="004607DB"/>
    <w:rsid w:val="004619D2"/>
    <w:rsid w:val="004620D9"/>
    <w:rsid w:val="00462157"/>
    <w:rsid w:val="00462277"/>
    <w:rsid w:val="00463555"/>
    <w:rsid w:val="00463C15"/>
    <w:rsid w:val="00464516"/>
    <w:rsid w:val="00464680"/>
    <w:rsid w:val="00464D26"/>
    <w:rsid w:val="00465011"/>
    <w:rsid w:val="004652E1"/>
    <w:rsid w:val="00470074"/>
    <w:rsid w:val="00470125"/>
    <w:rsid w:val="00470DDB"/>
    <w:rsid w:val="00470FF6"/>
    <w:rsid w:val="00471D2B"/>
    <w:rsid w:val="00472D28"/>
    <w:rsid w:val="00473993"/>
    <w:rsid w:val="00474958"/>
    <w:rsid w:val="004749B3"/>
    <w:rsid w:val="00477291"/>
    <w:rsid w:val="0047743F"/>
    <w:rsid w:val="0047744B"/>
    <w:rsid w:val="00477AD0"/>
    <w:rsid w:val="0048023A"/>
    <w:rsid w:val="00480CED"/>
    <w:rsid w:val="00481CF4"/>
    <w:rsid w:val="004823A8"/>
    <w:rsid w:val="0048276E"/>
    <w:rsid w:val="00482BEA"/>
    <w:rsid w:val="00484C05"/>
    <w:rsid w:val="0048525B"/>
    <w:rsid w:val="00487584"/>
    <w:rsid w:val="00490E78"/>
    <w:rsid w:val="00491642"/>
    <w:rsid w:val="0049439F"/>
    <w:rsid w:val="00494C9C"/>
    <w:rsid w:val="004962E9"/>
    <w:rsid w:val="00497385"/>
    <w:rsid w:val="004A01CC"/>
    <w:rsid w:val="004A06DB"/>
    <w:rsid w:val="004A0AAB"/>
    <w:rsid w:val="004A14F7"/>
    <w:rsid w:val="004A2E4F"/>
    <w:rsid w:val="004A378B"/>
    <w:rsid w:val="004A5559"/>
    <w:rsid w:val="004A577E"/>
    <w:rsid w:val="004A7236"/>
    <w:rsid w:val="004A7F3C"/>
    <w:rsid w:val="004B0A04"/>
    <w:rsid w:val="004B0ADE"/>
    <w:rsid w:val="004B15AF"/>
    <w:rsid w:val="004B1A3A"/>
    <w:rsid w:val="004B1D25"/>
    <w:rsid w:val="004B46B8"/>
    <w:rsid w:val="004B4DA7"/>
    <w:rsid w:val="004B5502"/>
    <w:rsid w:val="004B553F"/>
    <w:rsid w:val="004B5D33"/>
    <w:rsid w:val="004B619D"/>
    <w:rsid w:val="004B6324"/>
    <w:rsid w:val="004B66FF"/>
    <w:rsid w:val="004B6867"/>
    <w:rsid w:val="004B6F9C"/>
    <w:rsid w:val="004B72DD"/>
    <w:rsid w:val="004B7E25"/>
    <w:rsid w:val="004C105B"/>
    <w:rsid w:val="004C1D77"/>
    <w:rsid w:val="004C3A56"/>
    <w:rsid w:val="004C5EB5"/>
    <w:rsid w:val="004C5F3E"/>
    <w:rsid w:val="004C65A6"/>
    <w:rsid w:val="004C76FE"/>
    <w:rsid w:val="004D127E"/>
    <w:rsid w:val="004D1ADC"/>
    <w:rsid w:val="004D1E57"/>
    <w:rsid w:val="004D23D7"/>
    <w:rsid w:val="004D4006"/>
    <w:rsid w:val="004D551E"/>
    <w:rsid w:val="004D64D5"/>
    <w:rsid w:val="004D74CC"/>
    <w:rsid w:val="004D79E5"/>
    <w:rsid w:val="004E0246"/>
    <w:rsid w:val="004E0332"/>
    <w:rsid w:val="004E0A9E"/>
    <w:rsid w:val="004E3EB2"/>
    <w:rsid w:val="004E4897"/>
    <w:rsid w:val="004E500A"/>
    <w:rsid w:val="004E6374"/>
    <w:rsid w:val="004E639D"/>
    <w:rsid w:val="004F02D3"/>
    <w:rsid w:val="004F0608"/>
    <w:rsid w:val="004F08AE"/>
    <w:rsid w:val="004F101E"/>
    <w:rsid w:val="004F14C1"/>
    <w:rsid w:val="004F17F0"/>
    <w:rsid w:val="004F19D4"/>
    <w:rsid w:val="004F4598"/>
    <w:rsid w:val="004F4DC0"/>
    <w:rsid w:val="004F5616"/>
    <w:rsid w:val="004F5E18"/>
    <w:rsid w:val="004F64A0"/>
    <w:rsid w:val="004F6505"/>
    <w:rsid w:val="004F7AB2"/>
    <w:rsid w:val="005006DF"/>
    <w:rsid w:val="00501878"/>
    <w:rsid w:val="00502233"/>
    <w:rsid w:val="005025CE"/>
    <w:rsid w:val="00503109"/>
    <w:rsid w:val="005036F0"/>
    <w:rsid w:val="00503E36"/>
    <w:rsid w:val="0050412A"/>
    <w:rsid w:val="00504863"/>
    <w:rsid w:val="00505A8C"/>
    <w:rsid w:val="00506953"/>
    <w:rsid w:val="00506E95"/>
    <w:rsid w:val="00507095"/>
    <w:rsid w:val="00511238"/>
    <w:rsid w:val="00515891"/>
    <w:rsid w:val="0051687B"/>
    <w:rsid w:val="00516C83"/>
    <w:rsid w:val="00516E6E"/>
    <w:rsid w:val="00517763"/>
    <w:rsid w:val="005201E5"/>
    <w:rsid w:val="00520474"/>
    <w:rsid w:val="005205D9"/>
    <w:rsid w:val="0052127F"/>
    <w:rsid w:val="005222BC"/>
    <w:rsid w:val="0052361E"/>
    <w:rsid w:val="00524070"/>
    <w:rsid w:val="0052419F"/>
    <w:rsid w:val="00524337"/>
    <w:rsid w:val="005250ED"/>
    <w:rsid w:val="005252EB"/>
    <w:rsid w:val="00525BE9"/>
    <w:rsid w:val="00525CAD"/>
    <w:rsid w:val="00526A20"/>
    <w:rsid w:val="005306BC"/>
    <w:rsid w:val="00530C2A"/>
    <w:rsid w:val="005310A3"/>
    <w:rsid w:val="0053299D"/>
    <w:rsid w:val="00532BFD"/>
    <w:rsid w:val="00534AD3"/>
    <w:rsid w:val="00534CD1"/>
    <w:rsid w:val="00534D2B"/>
    <w:rsid w:val="00536723"/>
    <w:rsid w:val="00536DEF"/>
    <w:rsid w:val="0053704A"/>
    <w:rsid w:val="00537AF2"/>
    <w:rsid w:val="0054079D"/>
    <w:rsid w:val="00540FA2"/>
    <w:rsid w:val="0054129B"/>
    <w:rsid w:val="005437C0"/>
    <w:rsid w:val="00544E07"/>
    <w:rsid w:val="0054541B"/>
    <w:rsid w:val="00555BD0"/>
    <w:rsid w:val="00560C86"/>
    <w:rsid w:val="00561A47"/>
    <w:rsid w:val="00561A92"/>
    <w:rsid w:val="00562359"/>
    <w:rsid w:val="00563AE8"/>
    <w:rsid w:val="00563BB5"/>
    <w:rsid w:val="00566349"/>
    <w:rsid w:val="00566706"/>
    <w:rsid w:val="00566DC7"/>
    <w:rsid w:val="005720DC"/>
    <w:rsid w:val="005729EA"/>
    <w:rsid w:val="0057465E"/>
    <w:rsid w:val="00574721"/>
    <w:rsid w:val="00575A22"/>
    <w:rsid w:val="00575D7B"/>
    <w:rsid w:val="00575EBC"/>
    <w:rsid w:val="005761F4"/>
    <w:rsid w:val="00576397"/>
    <w:rsid w:val="0057641E"/>
    <w:rsid w:val="00576AFE"/>
    <w:rsid w:val="00577894"/>
    <w:rsid w:val="00580BA3"/>
    <w:rsid w:val="00582416"/>
    <w:rsid w:val="00582871"/>
    <w:rsid w:val="0058341B"/>
    <w:rsid w:val="00586A47"/>
    <w:rsid w:val="00591AF3"/>
    <w:rsid w:val="0059207F"/>
    <w:rsid w:val="0059251C"/>
    <w:rsid w:val="005945EA"/>
    <w:rsid w:val="005945EB"/>
    <w:rsid w:val="00594603"/>
    <w:rsid w:val="00594BBA"/>
    <w:rsid w:val="00594EAE"/>
    <w:rsid w:val="00596745"/>
    <w:rsid w:val="00596C95"/>
    <w:rsid w:val="00597365"/>
    <w:rsid w:val="00597E56"/>
    <w:rsid w:val="005A2D4F"/>
    <w:rsid w:val="005A3153"/>
    <w:rsid w:val="005A461F"/>
    <w:rsid w:val="005A6157"/>
    <w:rsid w:val="005A7543"/>
    <w:rsid w:val="005B1A55"/>
    <w:rsid w:val="005B24B4"/>
    <w:rsid w:val="005B2B7C"/>
    <w:rsid w:val="005B2FC3"/>
    <w:rsid w:val="005B3B49"/>
    <w:rsid w:val="005B56AB"/>
    <w:rsid w:val="005B5EBB"/>
    <w:rsid w:val="005B68CD"/>
    <w:rsid w:val="005C0DC3"/>
    <w:rsid w:val="005C26E7"/>
    <w:rsid w:val="005C34E9"/>
    <w:rsid w:val="005C510B"/>
    <w:rsid w:val="005D18B8"/>
    <w:rsid w:val="005D24B6"/>
    <w:rsid w:val="005D34D6"/>
    <w:rsid w:val="005D4270"/>
    <w:rsid w:val="005E2273"/>
    <w:rsid w:val="005E2AF0"/>
    <w:rsid w:val="005E2EFA"/>
    <w:rsid w:val="005E3181"/>
    <w:rsid w:val="005E4646"/>
    <w:rsid w:val="005E4B5E"/>
    <w:rsid w:val="005E5CEA"/>
    <w:rsid w:val="005E6565"/>
    <w:rsid w:val="005E6C50"/>
    <w:rsid w:val="005E7335"/>
    <w:rsid w:val="005E7BF0"/>
    <w:rsid w:val="005F0C30"/>
    <w:rsid w:val="005F0FBE"/>
    <w:rsid w:val="005F1A48"/>
    <w:rsid w:val="005F218F"/>
    <w:rsid w:val="005F2AAE"/>
    <w:rsid w:val="005F2FC2"/>
    <w:rsid w:val="005F3299"/>
    <w:rsid w:val="005F382E"/>
    <w:rsid w:val="005F3A5D"/>
    <w:rsid w:val="005F605D"/>
    <w:rsid w:val="005F6B12"/>
    <w:rsid w:val="005F71F4"/>
    <w:rsid w:val="00601A9D"/>
    <w:rsid w:val="00603F90"/>
    <w:rsid w:val="00605C71"/>
    <w:rsid w:val="00606665"/>
    <w:rsid w:val="0060678A"/>
    <w:rsid w:val="00607A62"/>
    <w:rsid w:val="00610709"/>
    <w:rsid w:val="00611156"/>
    <w:rsid w:val="006113B8"/>
    <w:rsid w:val="006117D5"/>
    <w:rsid w:val="006127F0"/>
    <w:rsid w:val="006135E1"/>
    <w:rsid w:val="00615BE4"/>
    <w:rsid w:val="00615DDC"/>
    <w:rsid w:val="006163CC"/>
    <w:rsid w:val="006163ED"/>
    <w:rsid w:val="00616F57"/>
    <w:rsid w:val="00617CC3"/>
    <w:rsid w:val="006204E5"/>
    <w:rsid w:val="00620FF9"/>
    <w:rsid w:val="00623072"/>
    <w:rsid w:val="0062318B"/>
    <w:rsid w:val="00623680"/>
    <w:rsid w:val="00623C47"/>
    <w:rsid w:val="00625CA8"/>
    <w:rsid w:val="006268AF"/>
    <w:rsid w:val="00627F8A"/>
    <w:rsid w:val="00630405"/>
    <w:rsid w:val="00630572"/>
    <w:rsid w:val="006308B4"/>
    <w:rsid w:val="0063119E"/>
    <w:rsid w:val="00631310"/>
    <w:rsid w:val="00631770"/>
    <w:rsid w:val="00631D8B"/>
    <w:rsid w:val="00631F4C"/>
    <w:rsid w:val="00632C2A"/>
    <w:rsid w:val="00633B8A"/>
    <w:rsid w:val="00633BD9"/>
    <w:rsid w:val="0063439A"/>
    <w:rsid w:val="0063461C"/>
    <w:rsid w:val="00636745"/>
    <w:rsid w:val="00636FDC"/>
    <w:rsid w:val="00640866"/>
    <w:rsid w:val="0064156D"/>
    <w:rsid w:val="006421F3"/>
    <w:rsid w:val="00643137"/>
    <w:rsid w:val="006434C7"/>
    <w:rsid w:val="00644B86"/>
    <w:rsid w:val="0064534E"/>
    <w:rsid w:val="00645D41"/>
    <w:rsid w:val="006462E9"/>
    <w:rsid w:val="00646BE1"/>
    <w:rsid w:val="00646D39"/>
    <w:rsid w:val="00647F3D"/>
    <w:rsid w:val="006502C1"/>
    <w:rsid w:val="00651220"/>
    <w:rsid w:val="00653FD3"/>
    <w:rsid w:val="006556F9"/>
    <w:rsid w:val="00655EF7"/>
    <w:rsid w:val="00655FD8"/>
    <w:rsid w:val="00657C23"/>
    <w:rsid w:val="00657D83"/>
    <w:rsid w:val="00662806"/>
    <w:rsid w:val="006638B4"/>
    <w:rsid w:val="006639B7"/>
    <w:rsid w:val="00663EF4"/>
    <w:rsid w:val="00664CD0"/>
    <w:rsid w:val="006670E8"/>
    <w:rsid w:val="00670A44"/>
    <w:rsid w:val="00671326"/>
    <w:rsid w:val="006714C9"/>
    <w:rsid w:val="006730A7"/>
    <w:rsid w:val="006733D9"/>
    <w:rsid w:val="006741C4"/>
    <w:rsid w:val="00674686"/>
    <w:rsid w:val="00674A95"/>
    <w:rsid w:val="00675B6A"/>
    <w:rsid w:val="00675E8F"/>
    <w:rsid w:val="00676F21"/>
    <w:rsid w:val="0067713B"/>
    <w:rsid w:val="00677563"/>
    <w:rsid w:val="00680271"/>
    <w:rsid w:val="00680B26"/>
    <w:rsid w:val="00681DA7"/>
    <w:rsid w:val="006835E7"/>
    <w:rsid w:val="00683B0E"/>
    <w:rsid w:val="0068517B"/>
    <w:rsid w:val="00685D05"/>
    <w:rsid w:val="00687CDD"/>
    <w:rsid w:val="00690204"/>
    <w:rsid w:val="00690C53"/>
    <w:rsid w:val="00691198"/>
    <w:rsid w:val="00693151"/>
    <w:rsid w:val="00693DE7"/>
    <w:rsid w:val="00693F82"/>
    <w:rsid w:val="006942F2"/>
    <w:rsid w:val="006943BA"/>
    <w:rsid w:val="006948D1"/>
    <w:rsid w:val="00694B38"/>
    <w:rsid w:val="00694E0B"/>
    <w:rsid w:val="00695C25"/>
    <w:rsid w:val="006974C2"/>
    <w:rsid w:val="006A046E"/>
    <w:rsid w:val="006A04F4"/>
    <w:rsid w:val="006A35B3"/>
    <w:rsid w:val="006A4327"/>
    <w:rsid w:val="006A51F9"/>
    <w:rsid w:val="006A5D45"/>
    <w:rsid w:val="006A7CF4"/>
    <w:rsid w:val="006B084C"/>
    <w:rsid w:val="006B35AA"/>
    <w:rsid w:val="006B3C4B"/>
    <w:rsid w:val="006B5027"/>
    <w:rsid w:val="006B618B"/>
    <w:rsid w:val="006B66C3"/>
    <w:rsid w:val="006C1F86"/>
    <w:rsid w:val="006C3458"/>
    <w:rsid w:val="006C387C"/>
    <w:rsid w:val="006C572B"/>
    <w:rsid w:val="006C6DCF"/>
    <w:rsid w:val="006D243A"/>
    <w:rsid w:val="006D31F3"/>
    <w:rsid w:val="006D3672"/>
    <w:rsid w:val="006D4DD9"/>
    <w:rsid w:val="006D6AF5"/>
    <w:rsid w:val="006D6D51"/>
    <w:rsid w:val="006D73AA"/>
    <w:rsid w:val="006E1ABD"/>
    <w:rsid w:val="006E1D21"/>
    <w:rsid w:val="006E2341"/>
    <w:rsid w:val="006E3028"/>
    <w:rsid w:val="006E3E9A"/>
    <w:rsid w:val="006E4942"/>
    <w:rsid w:val="006E4B6F"/>
    <w:rsid w:val="006E5078"/>
    <w:rsid w:val="006E51FC"/>
    <w:rsid w:val="006E5B2B"/>
    <w:rsid w:val="006E673F"/>
    <w:rsid w:val="006E7391"/>
    <w:rsid w:val="006E7F79"/>
    <w:rsid w:val="006F0868"/>
    <w:rsid w:val="006F0EF9"/>
    <w:rsid w:val="006F242B"/>
    <w:rsid w:val="006F2E3E"/>
    <w:rsid w:val="006F4524"/>
    <w:rsid w:val="006F472C"/>
    <w:rsid w:val="006F4A35"/>
    <w:rsid w:val="006F51E1"/>
    <w:rsid w:val="006F51F6"/>
    <w:rsid w:val="006F54B7"/>
    <w:rsid w:val="006F7B44"/>
    <w:rsid w:val="0070237C"/>
    <w:rsid w:val="00702D93"/>
    <w:rsid w:val="00704290"/>
    <w:rsid w:val="0070520C"/>
    <w:rsid w:val="007055E9"/>
    <w:rsid w:val="00706621"/>
    <w:rsid w:val="00707C72"/>
    <w:rsid w:val="00710BA3"/>
    <w:rsid w:val="00711453"/>
    <w:rsid w:val="0071190A"/>
    <w:rsid w:val="00715BD9"/>
    <w:rsid w:val="00716EA0"/>
    <w:rsid w:val="0072031D"/>
    <w:rsid w:val="007215D2"/>
    <w:rsid w:val="0072179E"/>
    <w:rsid w:val="0072200D"/>
    <w:rsid w:val="00723778"/>
    <w:rsid w:val="00724389"/>
    <w:rsid w:val="0072469E"/>
    <w:rsid w:val="007256A1"/>
    <w:rsid w:val="00725CE9"/>
    <w:rsid w:val="0072610F"/>
    <w:rsid w:val="007262B4"/>
    <w:rsid w:val="00726D82"/>
    <w:rsid w:val="0073243D"/>
    <w:rsid w:val="007325D8"/>
    <w:rsid w:val="00734D80"/>
    <w:rsid w:val="007353A8"/>
    <w:rsid w:val="007358B9"/>
    <w:rsid w:val="0073765B"/>
    <w:rsid w:val="00737F90"/>
    <w:rsid w:val="00740C68"/>
    <w:rsid w:val="0074191E"/>
    <w:rsid w:val="007431B4"/>
    <w:rsid w:val="00744378"/>
    <w:rsid w:val="00744E91"/>
    <w:rsid w:val="00745BD2"/>
    <w:rsid w:val="007476E4"/>
    <w:rsid w:val="00747CB7"/>
    <w:rsid w:val="00747F85"/>
    <w:rsid w:val="00750C61"/>
    <w:rsid w:val="007522E7"/>
    <w:rsid w:val="0075250C"/>
    <w:rsid w:val="00753F16"/>
    <w:rsid w:val="007542D4"/>
    <w:rsid w:val="0075593B"/>
    <w:rsid w:val="007563C8"/>
    <w:rsid w:val="00756DFD"/>
    <w:rsid w:val="00757AAD"/>
    <w:rsid w:val="00760CEC"/>
    <w:rsid w:val="00761323"/>
    <w:rsid w:val="00761F32"/>
    <w:rsid w:val="00762539"/>
    <w:rsid w:val="0076256D"/>
    <w:rsid w:val="00762BE2"/>
    <w:rsid w:val="00764D3C"/>
    <w:rsid w:val="0076523B"/>
    <w:rsid w:val="007656F5"/>
    <w:rsid w:val="00766867"/>
    <w:rsid w:val="00767176"/>
    <w:rsid w:val="007673E9"/>
    <w:rsid w:val="00770323"/>
    <w:rsid w:val="0077074B"/>
    <w:rsid w:val="0077137F"/>
    <w:rsid w:val="0077236C"/>
    <w:rsid w:val="00773161"/>
    <w:rsid w:val="00773481"/>
    <w:rsid w:val="00773C96"/>
    <w:rsid w:val="00774C46"/>
    <w:rsid w:val="00776119"/>
    <w:rsid w:val="007767DF"/>
    <w:rsid w:val="00776EDA"/>
    <w:rsid w:val="00777CFC"/>
    <w:rsid w:val="00777DEB"/>
    <w:rsid w:val="00781560"/>
    <w:rsid w:val="007834EE"/>
    <w:rsid w:val="00783645"/>
    <w:rsid w:val="007839CF"/>
    <w:rsid w:val="00785199"/>
    <w:rsid w:val="00790F36"/>
    <w:rsid w:val="00791486"/>
    <w:rsid w:val="0079178D"/>
    <w:rsid w:val="007929BB"/>
    <w:rsid w:val="007930AD"/>
    <w:rsid w:val="00797444"/>
    <w:rsid w:val="007A010E"/>
    <w:rsid w:val="007A23D6"/>
    <w:rsid w:val="007A4783"/>
    <w:rsid w:val="007A4FB2"/>
    <w:rsid w:val="007A5D81"/>
    <w:rsid w:val="007A5EE8"/>
    <w:rsid w:val="007A7B1E"/>
    <w:rsid w:val="007A7FE4"/>
    <w:rsid w:val="007B5D24"/>
    <w:rsid w:val="007B66F1"/>
    <w:rsid w:val="007B7E84"/>
    <w:rsid w:val="007C001F"/>
    <w:rsid w:val="007C040A"/>
    <w:rsid w:val="007C1037"/>
    <w:rsid w:val="007C1466"/>
    <w:rsid w:val="007C1B9B"/>
    <w:rsid w:val="007C2CFA"/>
    <w:rsid w:val="007C42A0"/>
    <w:rsid w:val="007C4866"/>
    <w:rsid w:val="007C4962"/>
    <w:rsid w:val="007C4DE9"/>
    <w:rsid w:val="007C4F66"/>
    <w:rsid w:val="007C5FC3"/>
    <w:rsid w:val="007C625E"/>
    <w:rsid w:val="007C644C"/>
    <w:rsid w:val="007C6F45"/>
    <w:rsid w:val="007C7318"/>
    <w:rsid w:val="007C7541"/>
    <w:rsid w:val="007C7E35"/>
    <w:rsid w:val="007D05CB"/>
    <w:rsid w:val="007D1B5F"/>
    <w:rsid w:val="007D24D7"/>
    <w:rsid w:val="007D2B17"/>
    <w:rsid w:val="007D5E91"/>
    <w:rsid w:val="007D629C"/>
    <w:rsid w:val="007D636C"/>
    <w:rsid w:val="007D6827"/>
    <w:rsid w:val="007D7F63"/>
    <w:rsid w:val="007E00A6"/>
    <w:rsid w:val="007E1722"/>
    <w:rsid w:val="007E1BE0"/>
    <w:rsid w:val="007E23F2"/>
    <w:rsid w:val="007E3637"/>
    <w:rsid w:val="007E3952"/>
    <w:rsid w:val="007E4BA4"/>
    <w:rsid w:val="007E580E"/>
    <w:rsid w:val="007F04FA"/>
    <w:rsid w:val="007F1658"/>
    <w:rsid w:val="007F28EA"/>
    <w:rsid w:val="007F3742"/>
    <w:rsid w:val="007F3E04"/>
    <w:rsid w:val="007F4230"/>
    <w:rsid w:val="007F5492"/>
    <w:rsid w:val="007F5F24"/>
    <w:rsid w:val="007F6953"/>
    <w:rsid w:val="007F6F66"/>
    <w:rsid w:val="00801A28"/>
    <w:rsid w:val="0080363F"/>
    <w:rsid w:val="008046D5"/>
    <w:rsid w:val="00805D81"/>
    <w:rsid w:val="00807024"/>
    <w:rsid w:val="00807559"/>
    <w:rsid w:val="0081005F"/>
    <w:rsid w:val="0081046C"/>
    <w:rsid w:val="00810DCC"/>
    <w:rsid w:val="00810F6F"/>
    <w:rsid w:val="00811331"/>
    <w:rsid w:val="00813482"/>
    <w:rsid w:val="0081509B"/>
    <w:rsid w:val="00817ED3"/>
    <w:rsid w:val="00817EDB"/>
    <w:rsid w:val="0082123E"/>
    <w:rsid w:val="00821E88"/>
    <w:rsid w:val="008238E9"/>
    <w:rsid w:val="00823B98"/>
    <w:rsid w:val="00823C29"/>
    <w:rsid w:val="00823EE6"/>
    <w:rsid w:val="008252A6"/>
    <w:rsid w:val="008276D7"/>
    <w:rsid w:val="00827A44"/>
    <w:rsid w:val="0083033C"/>
    <w:rsid w:val="008317A8"/>
    <w:rsid w:val="00831D3B"/>
    <w:rsid w:val="00831E15"/>
    <w:rsid w:val="00831EB0"/>
    <w:rsid w:val="008324AC"/>
    <w:rsid w:val="0083391B"/>
    <w:rsid w:val="008349EF"/>
    <w:rsid w:val="00834CB9"/>
    <w:rsid w:val="00835612"/>
    <w:rsid w:val="00836458"/>
    <w:rsid w:val="00836CE2"/>
    <w:rsid w:val="008404D7"/>
    <w:rsid w:val="00841205"/>
    <w:rsid w:val="0084168A"/>
    <w:rsid w:val="0084169D"/>
    <w:rsid w:val="00841CA5"/>
    <w:rsid w:val="00841EBA"/>
    <w:rsid w:val="0084202C"/>
    <w:rsid w:val="00844D7E"/>
    <w:rsid w:val="00845F71"/>
    <w:rsid w:val="0084752D"/>
    <w:rsid w:val="00852F8A"/>
    <w:rsid w:val="0085387B"/>
    <w:rsid w:val="0085570F"/>
    <w:rsid w:val="00855E22"/>
    <w:rsid w:val="00857DAB"/>
    <w:rsid w:val="00860896"/>
    <w:rsid w:val="00861A1A"/>
    <w:rsid w:val="008625AD"/>
    <w:rsid w:val="0086295B"/>
    <w:rsid w:val="00862C0D"/>
    <w:rsid w:val="008638D9"/>
    <w:rsid w:val="008659A9"/>
    <w:rsid w:val="00865BE8"/>
    <w:rsid w:val="0086764B"/>
    <w:rsid w:val="00870FA5"/>
    <w:rsid w:val="00871329"/>
    <w:rsid w:val="008715C6"/>
    <w:rsid w:val="00872E12"/>
    <w:rsid w:val="00873CC8"/>
    <w:rsid w:val="00874B7E"/>
    <w:rsid w:val="00874DCF"/>
    <w:rsid w:val="00874EDA"/>
    <w:rsid w:val="008757EC"/>
    <w:rsid w:val="00875C72"/>
    <w:rsid w:val="008761CE"/>
    <w:rsid w:val="00877944"/>
    <w:rsid w:val="00877F24"/>
    <w:rsid w:val="00880114"/>
    <w:rsid w:val="008807E7"/>
    <w:rsid w:val="00880CAF"/>
    <w:rsid w:val="00881124"/>
    <w:rsid w:val="00882459"/>
    <w:rsid w:val="0088283F"/>
    <w:rsid w:val="00882F7A"/>
    <w:rsid w:val="00883640"/>
    <w:rsid w:val="00883ABC"/>
    <w:rsid w:val="00884740"/>
    <w:rsid w:val="00884F5D"/>
    <w:rsid w:val="00886492"/>
    <w:rsid w:val="0088688E"/>
    <w:rsid w:val="00886983"/>
    <w:rsid w:val="0088699E"/>
    <w:rsid w:val="00890852"/>
    <w:rsid w:val="00894061"/>
    <w:rsid w:val="0089495F"/>
    <w:rsid w:val="00895F14"/>
    <w:rsid w:val="00896892"/>
    <w:rsid w:val="0089753D"/>
    <w:rsid w:val="008A0375"/>
    <w:rsid w:val="008A0949"/>
    <w:rsid w:val="008A13F2"/>
    <w:rsid w:val="008A160A"/>
    <w:rsid w:val="008A1BAD"/>
    <w:rsid w:val="008A29FC"/>
    <w:rsid w:val="008A336B"/>
    <w:rsid w:val="008A33B0"/>
    <w:rsid w:val="008A39B6"/>
    <w:rsid w:val="008A3D29"/>
    <w:rsid w:val="008A5429"/>
    <w:rsid w:val="008A55AC"/>
    <w:rsid w:val="008A62C2"/>
    <w:rsid w:val="008A72C2"/>
    <w:rsid w:val="008B0D0D"/>
    <w:rsid w:val="008B10A1"/>
    <w:rsid w:val="008B1FB9"/>
    <w:rsid w:val="008B3B20"/>
    <w:rsid w:val="008B4CBA"/>
    <w:rsid w:val="008B5179"/>
    <w:rsid w:val="008B5725"/>
    <w:rsid w:val="008B74C0"/>
    <w:rsid w:val="008B7C41"/>
    <w:rsid w:val="008C37A8"/>
    <w:rsid w:val="008C3B8A"/>
    <w:rsid w:val="008C3F19"/>
    <w:rsid w:val="008C544C"/>
    <w:rsid w:val="008C5520"/>
    <w:rsid w:val="008C5E58"/>
    <w:rsid w:val="008C77B5"/>
    <w:rsid w:val="008D1170"/>
    <w:rsid w:val="008D14AE"/>
    <w:rsid w:val="008D288D"/>
    <w:rsid w:val="008D405A"/>
    <w:rsid w:val="008D43F7"/>
    <w:rsid w:val="008D6950"/>
    <w:rsid w:val="008D7428"/>
    <w:rsid w:val="008E01E2"/>
    <w:rsid w:val="008E1196"/>
    <w:rsid w:val="008E1A6A"/>
    <w:rsid w:val="008E2CC1"/>
    <w:rsid w:val="008E3991"/>
    <w:rsid w:val="008E42C7"/>
    <w:rsid w:val="008E45FF"/>
    <w:rsid w:val="008E57D9"/>
    <w:rsid w:val="008E6346"/>
    <w:rsid w:val="008E6793"/>
    <w:rsid w:val="008E6B3E"/>
    <w:rsid w:val="008E6CD3"/>
    <w:rsid w:val="008E725E"/>
    <w:rsid w:val="008F0B4A"/>
    <w:rsid w:val="008F17B0"/>
    <w:rsid w:val="008F2D04"/>
    <w:rsid w:val="008F37A0"/>
    <w:rsid w:val="008F50CE"/>
    <w:rsid w:val="008F5198"/>
    <w:rsid w:val="008F546E"/>
    <w:rsid w:val="008F7A55"/>
    <w:rsid w:val="008F7B1E"/>
    <w:rsid w:val="0090090E"/>
    <w:rsid w:val="009019B6"/>
    <w:rsid w:val="00901B86"/>
    <w:rsid w:val="00903093"/>
    <w:rsid w:val="009030AB"/>
    <w:rsid w:val="00903B8A"/>
    <w:rsid w:val="009040C4"/>
    <w:rsid w:val="0090450C"/>
    <w:rsid w:val="00904D2A"/>
    <w:rsid w:val="00911807"/>
    <w:rsid w:val="00911B13"/>
    <w:rsid w:val="00912003"/>
    <w:rsid w:val="00913CCF"/>
    <w:rsid w:val="00914BEB"/>
    <w:rsid w:val="00915376"/>
    <w:rsid w:val="00915643"/>
    <w:rsid w:val="00915B61"/>
    <w:rsid w:val="00915D9B"/>
    <w:rsid w:val="0091638A"/>
    <w:rsid w:val="00916699"/>
    <w:rsid w:val="00917738"/>
    <w:rsid w:val="00917976"/>
    <w:rsid w:val="00922124"/>
    <w:rsid w:val="009225C1"/>
    <w:rsid w:val="009235AB"/>
    <w:rsid w:val="00923CD7"/>
    <w:rsid w:val="00924AC2"/>
    <w:rsid w:val="009259C8"/>
    <w:rsid w:val="00926F55"/>
    <w:rsid w:val="00930CF3"/>
    <w:rsid w:val="009327CF"/>
    <w:rsid w:val="00933102"/>
    <w:rsid w:val="009336E6"/>
    <w:rsid w:val="00933C31"/>
    <w:rsid w:val="00934514"/>
    <w:rsid w:val="00934B43"/>
    <w:rsid w:val="0093628E"/>
    <w:rsid w:val="00936C7C"/>
    <w:rsid w:val="0093771F"/>
    <w:rsid w:val="00937D69"/>
    <w:rsid w:val="00941F8D"/>
    <w:rsid w:val="00942A38"/>
    <w:rsid w:val="00942E80"/>
    <w:rsid w:val="00943182"/>
    <w:rsid w:val="0094443E"/>
    <w:rsid w:val="00945A86"/>
    <w:rsid w:val="00947562"/>
    <w:rsid w:val="00947BD0"/>
    <w:rsid w:val="0095004D"/>
    <w:rsid w:val="00950B83"/>
    <w:rsid w:val="0095166D"/>
    <w:rsid w:val="00951BAC"/>
    <w:rsid w:val="00951C8B"/>
    <w:rsid w:val="0095235A"/>
    <w:rsid w:val="009544AD"/>
    <w:rsid w:val="009560DD"/>
    <w:rsid w:val="00956BAD"/>
    <w:rsid w:val="009578B6"/>
    <w:rsid w:val="00961A02"/>
    <w:rsid w:val="00962DE2"/>
    <w:rsid w:val="0096469B"/>
    <w:rsid w:val="009649D4"/>
    <w:rsid w:val="00965846"/>
    <w:rsid w:val="009663B9"/>
    <w:rsid w:val="00967D01"/>
    <w:rsid w:val="0097065B"/>
    <w:rsid w:val="00970E34"/>
    <w:rsid w:val="0097183B"/>
    <w:rsid w:val="009719F2"/>
    <w:rsid w:val="00972369"/>
    <w:rsid w:val="00972520"/>
    <w:rsid w:val="00973B41"/>
    <w:rsid w:val="0097411D"/>
    <w:rsid w:val="00974965"/>
    <w:rsid w:val="00974D0A"/>
    <w:rsid w:val="00975BF4"/>
    <w:rsid w:val="00975F62"/>
    <w:rsid w:val="0097677B"/>
    <w:rsid w:val="009767B1"/>
    <w:rsid w:val="00976804"/>
    <w:rsid w:val="00976DFE"/>
    <w:rsid w:val="0098127A"/>
    <w:rsid w:val="009812E2"/>
    <w:rsid w:val="00981D98"/>
    <w:rsid w:val="00983FD1"/>
    <w:rsid w:val="009840B5"/>
    <w:rsid w:val="009845AB"/>
    <w:rsid w:val="009848A1"/>
    <w:rsid w:val="00985163"/>
    <w:rsid w:val="009853EA"/>
    <w:rsid w:val="009853F5"/>
    <w:rsid w:val="00985701"/>
    <w:rsid w:val="009864D4"/>
    <w:rsid w:val="00986739"/>
    <w:rsid w:val="009867A8"/>
    <w:rsid w:val="00990ED1"/>
    <w:rsid w:val="009929F6"/>
    <w:rsid w:val="00993F5F"/>
    <w:rsid w:val="00996E2E"/>
    <w:rsid w:val="00996FD5"/>
    <w:rsid w:val="0099747B"/>
    <w:rsid w:val="00997516"/>
    <w:rsid w:val="00997C07"/>
    <w:rsid w:val="009A1283"/>
    <w:rsid w:val="009A1D38"/>
    <w:rsid w:val="009A1D9E"/>
    <w:rsid w:val="009A3B65"/>
    <w:rsid w:val="009A3BE7"/>
    <w:rsid w:val="009A3F15"/>
    <w:rsid w:val="009A4D67"/>
    <w:rsid w:val="009A5250"/>
    <w:rsid w:val="009A58E0"/>
    <w:rsid w:val="009A659C"/>
    <w:rsid w:val="009A6DAD"/>
    <w:rsid w:val="009A7CC5"/>
    <w:rsid w:val="009B19A8"/>
    <w:rsid w:val="009B26E5"/>
    <w:rsid w:val="009B46A8"/>
    <w:rsid w:val="009B487D"/>
    <w:rsid w:val="009B565A"/>
    <w:rsid w:val="009B5B41"/>
    <w:rsid w:val="009B79DF"/>
    <w:rsid w:val="009C137B"/>
    <w:rsid w:val="009C250F"/>
    <w:rsid w:val="009C2F33"/>
    <w:rsid w:val="009C3284"/>
    <w:rsid w:val="009C32D8"/>
    <w:rsid w:val="009C4BA0"/>
    <w:rsid w:val="009C501E"/>
    <w:rsid w:val="009C5C28"/>
    <w:rsid w:val="009C5D7B"/>
    <w:rsid w:val="009C602A"/>
    <w:rsid w:val="009C6C67"/>
    <w:rsid w:val="009C7CE3"/>
    <w:rsid w:val="009C7DB1"/>
    <w:rsid w:val="009D0CC3"/>
    <w:rsid w:val="009D2565"/>
    <w:rsid w:val="009D2A9D"/>
    <w:rsid w:val="009D306A"/>
    <w:rsid w:val="009D3F7E"/>
    <w:rsid w:val="009D4092"/>
    <w:rsid w:val="009D4160"/>
    <w:rsid w:val="009D5866"/>
    <w:rsid w:val="009D795B"/>
    <w:rsid w:val="009E3917"/>
    <w:rsid w:val="009E4112"/>
    <w:rsid w:val="009E439B"/>
    <w:rsid w:val="009E5D22"/>
    <w:rsid w:val="009E6EEF"/>
    <w:rsid w:val="009E70F2"/>
    <w:rsid w:val="009E7457"/>
    <w:rsid w:val="009E7461"/>
    <w:rsid w:val="009E7CC5"/>
    <w:rsid w:val="009F1D44"/>
    <w:rsid w:val="009F390B"/>
    <w:rsid w:val="009F505B"/>
    <w:rsid w:val="009F5949"/>
    <w:rsid w:val="009F61F7"/>
    <w:rsid w:val="009F6B0D"/>
    <w:rsid w:val="00A00DEB"/>
    <w:rsid w:val="00A017E5"/>
    <w:rsid w:val="00A02899"/>
    <w:rsid w:val="00A029E5"/>
    <w:rsid w:val="00A032C9"/>
    <w:rsid w:val="00A041BA"/>
    <w:rsid w:val="00A043F0"/>
    <w:rsid w:val="00A0466F"/>
    <w:rsid w:val="00A048D7"/>
    <w:rsid w:val="00A073EC"/>
    <w:rsid w:val="00A07875"/>
    <w:rsid w:val="00A11B29"/>
    <w:rsid w:val="00A126EE"/>
    <w:rsid w:val="00A12CA5"/>
    <w:rsid w:val="00A137F0"/>
    <w:rsid w:val="00A13956"/>
    <w:rsid w:val="00A1694C"/>
    <w:rsid w:val="00A1760A"/>
    <w:rsid w:val="00A20712"/>
    <w:rsid w:val="00A210ED"/>
    <w:rsid w:val="00A21C7C"/>
    <w:rsid w:val="00A234AC"/>
    <w:rsid w:val="00A240C6"/>
    <w:rsid w:val="00A27D78"/>
    <w:rsid w:val="00A27F2E"/>
    <w:rsid w:val="00A30359"/>
    <w:rsid w:val="00A3037E"/>
    <w:rsid w:val="00A303D2"/>
    <w:rsid w:val="00A306E8"/>
    <w:rsid w:val="00A308DE"/>
    <w:rsid w:val="00A31275"/>
    <w:rsid w:val="00A31609"/>
    <w:rsid w:val="00A31F6E"/>
    <w:rsid w:val="00A33A33"/>
    <w:rsid w:val="00A33E2E"/>
    <w:rsid w:val="00A340FC"/>
    <w:rsid w:val="00A34328"/>
    <w:rsid w:val="00A355A6"/>
    <w:rsid w:val="00A36105"/>
    <w:rsid w:val="00A4004F"/>
    <w:rsid w:val="00A40FB5"/>
    <w:rsid w:val="00A41933"/>
    <w:rsid w:val="00A42BBB"/>
    <w:rsid w:val="00A4380A"/>
    <w:rsid w:val="00A46D73"/>
    <w:rsid w:val="00A51159"/>
    <w:rsid w:val="00A514B4"/>
    <w:rsid w:val="00A53231"/>
    <w:rsid w:val="00A54465"/>
    <w:rsid w:val="00A54516"/>
    <w:rsid w:val="00A54692"/>
    <w:rsid w:val="00A54A84"/>
    <w:rsid w:val="00A557AB"/>
    <w:rsid w:val="00A55C57"/>
    <w:rsid w:val="00A55CCB"/>
    <w:rsid w:val="00A563B8"/>
    <w:rsid w:val="00A56E54"/>
    <w:rsid w:val="00A57A02"/>
    <w:rsid w:val="00A60470"/>
    <w:rsid w:val="00A60D03"/>
    <w:rsid w:val="00A62474"/>
    <w:rsid w:val="00A62C63"/>
    <w:rsid w:val="00A6317E"/>
    <w:rsid w:val="00A63702"/>
    <w:rsid w:val="00A63C3A"/>
    <w:rsid w:val="00A66B17"/>
    <w:rsid w:val="00A67620"/>
    <w:rsid w:val="00A6780A"/>
    <w:rsid w:val="00A67DE3"/>
    <w:rsid w:val="00A7091C"/>
    <w:rsid w:val="00A7342F"/>
    <w:rsid w:val="00A7413C"/>
    <w:rsid w:val="00A777CF"/>
    <w:rsid w:val="00A77B93"/>
    <w:rsid w:val="00A804A3"/>
    <w:rsid w:val="00A81870"/>
    <w:rsid w:val="00A82E30"/>
    <w:rsid w:val="00A8400B"/>
    <w:rsid w:val="00A84012"/>
    <w:rsid w:val="00A85A46"/>
    <w:rsid w:val="00A87A1A"/>
    <w:rsid w:val="00A90136"/>
    <w:rsid w:val="00A91D08"/>
    <w:rsid w:val="00A92030"/>
    <w:rsid w:val="00A92552"/>
    <w:rsid w:val="00A9462E"/>
    <w:rsid w:val="00A94F0F"/>
    <w:rsid w:val="00A95764"/>
    <w:rsid w:val="00A964DA"/>
    <w:rsid w:val="00AA0898"/>
    <w:rsid w:val="00AA20FB"/>
    <w:rsid w:val="00AA265E"/>
    <w:rsid w:val="00AA2982"/>
    <w:rsid w:val="00AA4ADF"/>
    <w:rsid w:val="00AA5033"/>
    <w:rsid w:val="00AB0A6B"/>
    <w:rsid w:val="00AB1633"/>
    <w:rsid w:val="00AB3836"/>
    <w:rsid w:val="00AB4886"/>
    <w:rsid w:val="00AB4C32"/>
    <w:rsid w:val="00AB4E58"/>
    <w:rsid w:val="00AB7927"/>
    <w:rsid w:val="00AB7E02"/>
    <w:rsid w:val="00AC08D9"/>
    <w:rsid w:val="00AC116C"/>
    <w:rsid w:val="00AC263B"/>
    <w:rsid w:val="00AC2A28"/>
    <w:rsid w:val="00AC384F"/>
    <w:rsid w:val="00AC3B84"/>
    <w:rsid w:val="00AC3CA4"/>
    <w:rsid w:val="00AC6D4F"/>
    <w:rsid w:val="00AC70BC"/>
    <w:rsid w:val="00AC7EE1"/>
    <w:rsid w:val="00AD102B"/>
    <w:rsid w:val="00AD3A19"/>
    <w:rsid w:val="00AD4B9B"/>
    <w:rsid w:val="00AD6136"/>
    <w:rsid w:val="00AD7063"/>
    <w:rsid w:val="00AD77F5"/>
    <w:rsid w:val="00AD7CED"/>
    <w:rsid w:val="00AE064E"/>
    <w:rsid w:val="00AE1426"/>
    <w:rsid w:val="00AE3FE9"/>
    <w:rsid w:val="00AE4284"/>
    <w:rsid w:val="00AE479D"/>
    <w:rsid w:val="00AE6545"/>
    <w:rsid w:val="00AE6720"/>
    <w:rsid w:val="00AE7EB7"/>
    <w:rsid w:val="00AF0023"/>
    <w:rsid w:val="00AF034B"/>
    <w:rsid w:val="00AF0B63"/>
    <w:rsid w:val="00AF0F1C"/>
    <w:rsid w:val="00AF113C"/>
    <w:rsid w:val="00AF244B"/>
    <w:rsid w:val="00AF2F88"/>
    <w:rsid w:val="00AF368D"/>
    <w:rsid w:val="00AF3DCE"/>
    <w:rsid w:val="00AF439A"/>
    <w:rsid w:val="00AF4747"/>
    <w:rsid w:val="00AF4A15"/>
    <w:rsid w:val="00AF4E9B"/>
    <w:rsid w:val="00AF5E37"/>
    <w:rsid w:val="00AF7EF4"/>
    <w:rsid w:val="00B01402"/>
    <w:rsid w:val="00B01524"/>
    <w:rsid w:val="00B016CA"/>
    <w:rsid w:val="00B01D75"/>
    <w:rsid w:val="00B01F6E"/>
    <w:rsid w:val="00B02AB1"/>
    <w:rsid w:val="00B03249"/>
    <w:rsid w:val="00B032A5"/>
    <w:rsid w:val="00B034D4"/>
    <w:rsid w:val="00B040B9"/>
    <w:rsid w:val="00B04291"/>
    <w:rsid w:val="00B0457E"/>
    <w:rsid w:val="00B04C98"/>
    <w:rsid w:val="00B06118"/>
    <w:rsid w:val="00B06163"/>
    <w:rsid w:val="00B0795F"/>
    <w:rsid w:val="00B079F2"/>
    <w:rsid w:val="00B13739"/>
    <w:rsid w:val="00B13B59"/>
    <w:rsid w:val="00B13E5B"/>
    <w:rsid w:val="00B15A78"/>
    <w:rsid w:val="00B176E7"/>
    <w:rsid w:val="00B17A0C"/>
    <w:rsid w:val="00B17C9A"/>
    <w:rsid w:val="00B17E63"/>
    <w:rsid w:val="00B23CF6"/>
    <w:rsid w:val="00B2479A"/>
    <w:rsid w:val="00B24B0F"/>
    <w:rsid w:val="00B24B93"/>
    <w:rsid w:val="00B24E54"/>
    <w:rsid w:val="00B24E69"/>
    <w:rsid w:val="00B25E49"/>
    <w:rsid w:val="00B26108"/>
    <w:rsid w:val="00B262DF"/>
    <w:rsid w:val="00B26C3C"/>
    <w:rsid w:val="00B2752A"/>
    <w:rsid w:val="00B3300F"/>
    <w:rsid w:val="00B33868"/>
    <w:rsid w:val="00B346A9"/>
    <w:rsid w:val="00B350A7"/>
    <w:rsid w:val="00B35AE4"/>
    <w:rsid w:val="00B35ED2"/>
    <w:rsid w:val="00B35F7D"/>
    <w:rsid w:val="00B3764E"/>
    <w:rsid w:val="00B37F2E"/>
    <w:rsid w:val="00B411E1"/>
    <w:rsid w:val="00B42317"/>
    <w:rsid w:val="00B43F40"/>
    <w:rsid w:val="00B44A32"/>
    <w:rsid w:val="00B44AD0"/>
    <w:rsid w:val="00B44DC9"/>
    <w:rsid w:val="00B458B5"/>
    <w:rsid w:val="00B45946"/>
    <w:rsid w:val="00B45B59"/>
    <w:rsid w:val="00B45C18"/>
    <w:rsid w:val="00B45FB4"/>
    <w:rsid w:val="00B5198A"/>
    <w:rsid w:val="00B51DD7"/>
    <w:rsid w:val="00B5254B"/>
    <w:rsid w:val="00B52907"/>
    <w:rsid w:val="00B52998"/>
    <w:rsid w:val="00B52A39"/>
    <w:rsid w:val="00B53709"/>
    <w:rsid w:val="00B538DD"/>
    <w:rsid w:val="00B53FF9"/>
    <w:rsid w:val="00B543F9"/>
    <w:rsid w:val="00B60079"/>
    <w:rsid w:val="00B60109"/>
    <w:rsid w:val="00B61F81"/>
    <w:rsid w:val="00B622FC"/>
    <w:rsid w:val="00B62453"/>
    <w:rsid w:val="00B63317"/>
    <w:rsid w:val="00B654EC"/>
    <w:rsid w:val="00B66FE2"/>
    <w:rsid w:val="00B67876"/>
    <w:rsid w:val="00B67FD4"/>
    <w:rsid w:val="00B7019E"/>
    <w:rsid w:val="00B708E8"/>
    <w:rsid w:val="00B70BC9"/>
    <w:rsid w:val="00B7117A"/>
    <w:rsid w:val="00B71B7B"/>
    <w:rsid w:val="00B7220F"/>
    <w:rsid w:val="00B727A8"/>
    <w:rsid w:val="00B758B0"/>
    <w:rsid w:val="00B75CD5"/>
    <w:rsid w:val="00B80D7D"/>
    <w:rsid w:val="00B833DC"/>
    <w:rsid w:val="00B83567"/>
    <w:rsid w:val="00B8447E"/>
    <w:rsid w:val="00B848F7"/>
    <w:rsid w:val="00B86D9E"/>
    <w:rsid w:val="00B87623"/>
    <w:rsid w:val="00B90281"/>
    <w:rsid w:val="00B90A58"/>
    <w:rsid w:val="00B90C8B"/>
    <w:rsid w:val="00B9125A"/>
    <w:rsid w:val="00B9304A"/>
    <w:rsid w:val="00B935EF"/>
    <w:rsid w:val="00B9408C"/>
    <w:rsid w:val="00B95994"/>
    <w:rsid w:val="00B964D4"/>
    <w:rsid w:val="00B96EA3"/>
    <w:rsid w:val="00BA087C"/>
    <w:rsid w:val="00BA31EE"/>
    <w:rsid w:val="00BA365B"/>
    <w:rsid w:val="00BA5EAB"/>
    <w:rsid w:val="00BA7291"/>
    <w:rsid w:val="00BA7C01"/>
    <w:rsid w:val="00BA7DFC"/>
    <w:rsid w:val="00BB1E77"/>
    <w:rsid w:val="00BB22A4"/>
    <w:rsid w:val="00BB302E"/>
    <w:rsid w:val="00BB4E5F"/>
    <w:rsid w:val="00BB53C3"/>
    <w:rsid w:val="00BB599A"/>
    <w:rsid w:val="00BB67AB"/>
    <w:rsid w:val="00BB6B95"/>
    <w:rsid w:val="00BB6D47"/>
    <w:rsid w:val="00BB7BEB"/>
    <w:rsid w:val="00BC1019"/>
    <w:rsid w:val="00BC10C8"/>
    <w:rsid w:val="00BC1E2D"/>
    <w:rsid w:val="00BC3E5D"/>
    <w:rsid w:val="00BC52A1"/>
    <w:rsid w:val="00BC5F87"/>
    <w:rsid w:val="00BC6314"/>
    <w:rsid w:val="00BC7508"/>
    <w:rsid w:val="00BD25F0"/>
    <w:rsid w:val="00BD3376"/>
    <w:rsid w:val="00BD4810"/>
    <w:rsid w:val="00BD6B52"/>
    <w:rsid w:val="00BD7AED"/>
    <w:rsid w:val="00BE0273"/>
    <w:rsid w:val="00BE0339"/>
    <w:rsid w:val="00BE0893"/>
    <w:rsid w:val="00BE0E2B"/>
    <w:rsid w:val="00BE10A5"/>
    <w:rsid w:val="00BE1183"/>
    <w:rsid w:val="00BE1675"/>
    <w:rsid w:val="00BE2B86"/>
    <w:rsid w:val="00BE332E"/>
    <w:rsid w:val="00BE3FB0"/>
    <w:rsid w:val="00BE4D5B"/>
    <w:rsid w:val="00BE4E1E"/>
    <w:rsid w:val="00BE508C"/>
    <w:rsid w:val="00BE64F1"/>
    <w:rsid w:val="00BE6A61"/>
    <w:rsid w:val="00BE6C24"/>
    <w:rsid w:val="00BE7A9A"/>
    <w:rsid w:val="00BF07A7"/>
    <w:rsid w:val="00BF0CA6"/>
    <w:rsid w:val="00BF11BA"/>
    <w:rsid w:val="00BF12C6"/>
    <w:rsid w:val="00BF38A3"/>
    <w:rsid w:val="00BF4412"/>
    <w:rsid w:val="00BF4821"/>
    <w:rsid w:val="00BF5472"/>
    <w:rsid w:val="00BF605A"/>
    <w:rsid w:val="00BF68F3"/>
    <w:rsid w:val="00C026F8"/>
    <w:rsid w:val="00C03533"/>
    <w:rsid w:val="00C0362E"/>
    <w:rsid w:val="00C046B3"/>
    <w:rsid w:val="00C07262"/>
    <w:rsid w:val="00C07C4C"/>
    <w:rsid w:val="00C1044C"/>
    <w:rsid w:val="00C106CD"/>
    <w:rsid w:val="00C11221"/>
    <w:rsid w:val="00C113F4"/>
    <w:rsid w:val="00C1182E"/>
    <w:rsid w:val="00C12549"/>
    <w:rsid w:val="00C12FDB"/>
    <w:rsid w:val="00C13597"/>
    <w:rsid w:val="00C16071"/>
    <w:rsid w:val="00C16369"/>
    <w:rsid w:val="00C164AA"/>
    <w:rsid w:val="00C172AF"/>
    <w:rsid w:val="00C17318"/>
    <w:rsid w:val="00C2240A"/>
    <w:rsid w:val="00C226A3"/>
    <w:rsid w:val="00C24395"/>
    <w:rsid w:val="00C24426"/>
    <w:rsid w:val="00C24D49"/>
    <w:rsid w:val="00C25364"/>
    <w:rsid w:val="00C26C41"/>
    <w:rsid w:val="00C26D32"/>
    <w:rsid w:val="00C3023C"/>
    <w:rsid w:val="00C30C9C"/>
    <w:rsid w:val="00C3140B"/>
    <w:rsid w:val="00C31BB1"/>
    <w:rsid w:val="00C32073"/>
    <w:rsid w:val="00C32BFD"/>
    <w:rsid w:val="00C33083"/>
    <w:rsid w:val="00C35D87"/>
    <w:rsid w:val="00C36880"/>
    <w:rsid w:val="00C36A20"/>
    <w:rsid w:val="00C371B3"/>
    <w:rsid w:val="00C37993"/>
    <w:rsid w:val="00C40447"/>
    <w:rsid w:val="00C41456"/>
    <w:rsid w:val="00C41B2F"/>
    <w:rsid w:val="00C42FBB"/>
    <w:rsid w:val="00C45773"/>
    <w:rsid w:val="00C45A99"/>
    <w:rsid w:val="00C46587"/>
    <w:rsid w:val="00C46F77"/>
    <w:rsid w:val="00C473F2"/>
    <w:rsid w:val="00C47521"/>
    <w:rsid w:val="00C500F7"/>
    <w:rsid w:val="00C507A2"/>
    <w:rsid w:val="00C5087A"/>
    <w:rsid w:val="00C512F6"/>
    <w:rsid w:val="00C51E65"/>
    <w:rsid w:val="00C53840"/>
    <w:rsid w:val="00C53E70"/>
    <w:rsid w:val="00C54A79"/>
    <w:rsid w:val="00C5601E"/>
    <w:rsid w:val="00C568A2"/>
    <w:rsid w:val="00C56D0B"/>
    <w:rsid w:val="00C575FA"/>
    <w:rsid w:val="00C5774E"/>
    <w:rsid w:val="00C57978"/>
    <w:rsid w:val="00C57ED2"/>
    <w:rsid w:val="00C60592"/>
    <w:rsid w:val="00C616B0"/>
    <w:rsid w:val="00C627AE"/>
    <w:rsid w:val="00C63380"/>
    <w:rsid w:val="00C6366B"/>
    <w:rsid w:val="00C636A9"/>
    <w:rsid w:val="00C642BB"/>
    <w:rsid w:val="00C6459B"/>
    <w:rsid w:val="00C6605D"/>
    <w:rsid w:val="00C67F1B"/>
    <w:rsid w:val="00C67FDB"/>
    <w:rsid w:val="00C70097"/>
    <w:rsid w:val="00C723AF"/>
    <w:rsid w:val="00C72D79"/>
    <w:rsid w:val="00C73CDE"/>
    <w:rsid w:val="00C73D0C"/>
    <w:rsid w:val="00C7400D"/>
    <w:rsid w:val="00C740D6"/>
    <w:rsid w:val="00C75272"/>
    <w:rsid w:val="00C7603C"/>
    <w:rsid w:val="00C7628A"/>
    <w:rsid w:val="00C76F0A"/>
    <w:rsid w:val="00C775B0"/>
    <w:rsid w:val="00C80419"/>
    <w:rsid w:val="00C81B07"/>
    <w:rsid w:val="00C82FBD"/>
    <w:rsid w:val="00C844E7"/>
    <w:rsid w:val="00C85D91"/>
    <w:rsid w:val="00C863C2"/>
    <w:rsid w:val="00C8666F"/>
    <w:rsid w:val="00C86835"/>
    <w:rsid w:val="00C874D1"/>
    <w:rsid w:val="00C90BBC"/>
    <w:rsid w:val="00C91E9E"/>
    <w:rsid w:val="00C94007"/>
    <w:rsid w:val="00C948EE"/>
    <w:rsid w:val="00C95074"/>
    <w:rsid w:val="00C96B31"/>
    <w:rsid w:val="00C96FF8"/>
    <w:rsid w:val="00C974B7"/>
    <w:rsid w:val="00C979F5"/>
    <w:rsid w:val="00CA047F"/>
    <w:rsid w:val="00CA0BAF"/>
    <w:rsid w:val="00CA120A"/>
    <w:rsid w:val="00CA3DB1"/>
    <w:rsid w:val="00CA4E0D"/>
    <w:rsid w:val="00CA51B8"/>
    <w:rsid w:val="00CA5339"/>
    <w:rsid w:val="00CA5DB2"/>
    <w:rsid w:val="00CA626B"/>
    <w:rsid w:val="00CA7A8C"/>
    <w:rsid w:val="00CA7AB2"/>
    <w:rsid w:val="00CB013F"/>
    <w:rsid w:val="00CB118C"/>
    <w:rsid w:val="00CB1317"/>
    <w:rsid w:val="00CB1407"/>
    <w:rsid w:val="00CB2A26"/>
    <w:rsid w:val="00CB34AA"/>
    <w:rsid w:val="00CB39E2"/>
    <w:rsid w:val="00CB3E4F"/>
    <w:rsid w:val="00CB488D"/>
    <w:rsid w:val="00CB7572"/>
    <w:rsid w:val="00CC05CF"/>
    <w:rsid w:val="00CC0603"/>
    <w:rsid w:val="00CC0741"/>
    <w:rsid w:val="00CC0989"/>
    <w:rsid w:val="00CC1040"/>
    <w:rsid w:val="00CC282E"/>
    <w:rsid w:val="00CC3096"/>
    <w:rsid w:val="00CC3E16"/>
    <w:rsid w:val="00CC5638"/>
    <w:rsid w:val="00CC7124"/>
    <w:rsid w:val="00CC75B2"/>
    <w:rsid w:val="00CD3AB9"/>
    <w:rsid w:val="00CD3FFB"/>
    <w:rsid w:val="00CD44E8"/>
    <w:rsid w:val="00CD5FED"/>
    <w:rsid w:val="00CD672B"/>
    <w:rsid w:val="00CE0275"/>
    <w:rsid w:val="00CE1ED1"/>
    <w:rsid w:val="00CE218F"/>
    <w:rsid w:val="00CE356C"/>
    <w:rsid w:val="00CE4B46"/>
    <w:rsid w:val="00CE5BE1"/>
    <w:rsid w:val="00CE5E4B"/>
    <w:rsid w:val="00CE60D0"/>
    <w:rsid w:val="00CE62F2"/>
    <w:rsid w:val="00CE7080"/>
    <w:rsid w:val="00CE774E"/>
    <w:rsid w:val="00CE7921"/>
    <w:rsid w:val="00CE7D20"/>
    <w:rsid w:val="00CF18F1"/>
    <w:rsid w:val="00CF1C54"/>
    <w:rsid w:val="00CF2211"/>
    <w:rsid w:val="00CF337A"/>
    <w:rsid w:val="00CF3C20"/>
    <w:rsid w:val="00CF3D69"/>
    <w:rsid w:val="00CF5D25"/>
    <w:rsid w:val="00D006DA"/>
    <w:rsid w:val="00D0344B"/>
    <w:rsid w:val="00D050E3"/>
    <w:rsid w:val="00D05E7B"/>
    <w:rsid w:val="00D06295"/>
    <w:rsid w:val="00D069CC"/>
    <w:rsid w:val="00D07BFE"/>
    <w:rsid w:val="00D10417"/>
    <w:rsid w:val="00D10966"/>
    <w:rsid w:val="00D1132E"/>
    <w:rsid w:val="00D115B4"/>
    <w:rsid w:val="00D11A00"/>
    <w:rsid w:val="00D11B1F"/>
    <w:rsid w:val="00D13044"/>
    <w:rsid w:val="00D1320D"/>
    <w:rsid w:val="00D139C1"/>
    <w:rsid w:val="00D149A2"/>
    <w:rsid w:val="00D15B55"/>
    <w:rsid w:val="00D16155"/>
    <w:rsid w:val="00D16776"/>
    <w:rsid w:val="00D17BB9"/>
    <w:rsid w:val="00D23CCD"/>
    <w:rsid w:val="00D24625"/>
    <w:rsid w:val="00D2757D"/>
    <w:rsid w:val="00D277C9"/>
    <w:rsid w:val="00D27EBB"/>
    <w:rsid w:val="00D30E1C"/>
    <w:rsid w:val="00D30ED7"/>
    <w:rsid w:val="00D318FE"/>
    <w:rsid w:val="00D328F2"/>
    <w:rsid w:val="00D33029"/>
    <w:rsid w:val="00D33708"/>
    <w:rsid w:val="00D33CE9"/>
    <w:rsid w:val="00D37445"/>
    <w:rsid w:val="00D37FE8"/>
    <w:rsid w:val="00D40BF9"/>
    <w:rsid w:val="00D40FC3"/>
    <w:rsid w:val="00D4139B"/>
    <w:rsid w:val="00D42D2E"/>
    <w:rsid w:val="00D44827"/>
    <w:rsid w:val="00D45CCE"/>
    <w:rsid w:val="00D45E0E"/>
    <w:rsid w:val="00D4629B"/>
    <w:rsid w:val="00D4656C"/>
    <w:rsid w:val="00D468D8"/>
    <w:rsid w:val="00D47690"/>
    <w:rsid w:val="00D476C2"/>
    <w:rsid w:val="00D47795"/>
    <w:rsid w:val="00D506A8"/>
    <w:rsid w:val="00D51711"/>
    <w:rsid w:val="00D51F71"/>
    <w:rsid w:val="00D524E0"/>
    <w:rsid w:val="00D52BAE"/>
    <w:rsid w:val="00D536E6"/>
    <w:rsid w:val="00D55CC5"/>
    <w:rsid w:val="00D572BD"/>
    <w:rsid w:val="00D57E3F"/>
    <w:rsid w:val="00D62C2F"/>
    <w:rsid w:val="00D62FE9"/>
    <w:rsid w:val="00D635C1"/>
    <w:rsid w:val="00D63E2F"/>
    <w:rsid w:val="00D6706A"/>
    <w:rsid w:val="00D71922"/>
    <w:rsid w:val="00D71A16"/>
    <w:rsid w:val="00D72162"/>
    <w:rsid w:val="00D72AA1"/>
    <w:rsid w:val="00D73DA1"/>
    <w:rsid w:val="00D73F4E"/>
    <w:rsid w:val="00D73F73"/>
    <w:rsid w:val="00D767A2"/>
    <w:rsid w:val="00D76E19"/>
    <w:rsid w:val="00D80314"/>
    <w:rsid w:val="00D80B72"/>
    <w:rsid w:val="00D81233"/>
    <w:rsid w:val="00D81DC8"/>
    <w:rsid w:val="00D81DD7"/>
    <w:rsid w:val="00D8209A"/>
    <w:rsid w:val="00D8380B"/>
    <w:rsid w:val="00D83AD7"/>
    <w:rsid w:val="00D83E38"/>
    <w:rsid w:val="00D84163"/>
    <w:rsid w:val="00D8601D"/>
    <w:rsid w:val="00D86089"/>
    <w:rsid w:val="00D86688"/>
    <w:rsid w:val="00D86BCA"/>
    <w:rsid w:val="00D87C2A"/>
    <w:rsid w:val="00D91520"/>
    <w:rsid w:val="00D9217C"/>
    <w:rsid w:val="00D9221F"/>
    <w:rsid w:val="00D92805"/>
    <w:rsid w:val="00D92E11"/>
    <w:rsid w:val="00D93D7A"/>
    <w:rsid w:val="00D941C6"/>
    <w:rsid w:val="00D94461"/>
    <w:rsid w:val="00D94C2E"/>
    <w:rsid w:val="00D94E87"/>
    <w:rsid w:val="00D951B6"/>
    <w:rsid w:val="00D955AD"/>
    <w:rsid w:val="00D9682B"/>
    <w:rsid w:val="00DA00D6"/>
    <w:rsid w:val="00DA02F2"/>
    <w:rsid w:val="00DA0A0B"/>
    <w:rsid w:val="00DA0B7D"/>
    <w:rsid w:val="00DA1520"/>
    <w:rsid w:val="00DA1572"/>
    <w:rsid w:val="00DA2D85"/>
    <w:rsid w:val="00DA3036"/>
    <w:rsid w:val="00DA52EA"/>
    <w:rsid w:val="00DA5651"/>
    <w:rsid w:val="00DA581A"/>
    <w:rsid w:val="00DA588C"/>
    <w:rsid w:val="00DA6AC6"/>
    <w:rsid w:val="00DB0BCC"/>
    <w:rsid w:val="00DB1B93"/>
    <w:rsid w:val="00DB1DF4"/>
    <w:rsid w:val="00DB2B0B"/>
    <w:rsid w:val="00DB3318"/>
    <w:rsid w:val="00DB35B2"/>
    <w:rsid w:val="00DB3EAA"/>
    <w:rsid w:val="00DB7689"/>
    <w:rsid w:val="00DB78A2"/>
    <w:rsid w:val="00DB7C1D"/>
    <w:rsid w:val="00DC05E4"/>
    <w:rsid w:val="00DC061D"/>
    <w:rsid w:val="00DC1DB0"/>
    <w:rsid w:val="00DC38A8"/>
    <w:rsid w:val="00DC3EE6"/>
    <w:rsid w:val="00DC4C04"/>
    <w:rsid w:val="00DC6456"/>
    <w:rsid w:val="00DC6C0E"/>
    <w:rsid w:val="00DC7417"/>
    <w:rsid w:val="00DC7CB8"/>
    <w:rsid w:val="00DD0062"/>
    <w:rsid w:val="00DD05D8"/>
    <w:rsid w:val="00DD1191"/>
    <w:rsid w:val="00DD226D"/>
    <w:rsid w:val="00DD3256"/>
    <w:rsid w:val="00DD5124"/>
    <w:rsid w:val="00DD5ECA"/>
    <w:rsid w:val="00DD5FD0"/>
    <w:rsid w:val="00DD65FC"/>
    <w:rsid w:val="00DD6861"/>
    <w:rsid w:val="00DD71EA"/>
    <w:rsid w:val="00DD7959"/>
    <w:rsid w:val="00DD7B60"/>
    <w:rsid w:val="00DD7CD0"/>
    <w:rsid w:val="00DE0114"/>
    <w:rsid w:val="00DE04B8"/>
    <w:rsid w:val="00DE149C"/>
    <w:rsid w:val="00DE1F17"/>
    <w:rsid w:val="00DE2B82"/>
    <w:rsid w:val="00DE3021"/>
    <w:rsid w:val="00DE4CC7"/>
    <w:rsid w:val="00DE55D8"/>
    <w:rsid w:val="00DF0D25"/>
    <w:rsid w:val="00DF45F2"/>
    <w:rsid w:val="00DF4ECA"/>
    <w:rsid w:val="00DF6747"/>
    <w:rsid w:val="00DF6897"/>
    <w:rsid w:val="00DF6C06"/>
    <w:rsid w:val="00DF7532"/>
    <w:rsid w:val="00E00935"/>
    <w:rsid w:val="00E00948"/>
    <w:rsid w:val="00E00E3E"/>
    <w:rsid w:val="00E0246F"/>
    <w:rsid w:val="00E030ED"/>
    <w:rsid w:val="00E03830"/>
    <w:rsid w:val="00E04616"/>
    <w:rsid w:val="00E04D87"/>
    <w:rsid w:val="00E0642C"/>
    <w:rsid w:val="00E0782A"/>
    <w:rsid w:val="00E079E1"/>
    <w:rsid w:val="00E07C8A"/>
    <w:rsid w:val="00E12966"/>
    <w:rsid w:val="00E12FDB"/>
    <w:rsid w:val="00E14468"/>
    <w:rsid w:val="00E14F88"/>
    <w:rsid w:val="00E1646D"/>
    <w:rsid w:val="00E1772F"/>
    <w:rsid w:val="00E21D64"/>
    <w:rsid w:val="00E2280A"/>
    <w:rsid w:val="00E23136"/>
    <w:rsid w:val="00E235D1"/>
    <w:rsid w:val="00E236A3"/>
    <w:rsid w:val="00E24C98"/>
    <w:rsid w:val="00E25CAB"/>
    <w:rsid w:val="00E30695"/>
    <w:rsid w:val="00E31972"/>
    <w:rsid w:val="00E32ABB"/>
    <w:rsid w:val="00E32D2F"/>
    <w:rsid w:val="00E34ACC"/>
    <w:rsid w:val="00E3550E"/>
    <w:rsid w:val="00E3656E"/>
    <w:rsid w:val="00E36BD9"/>
    <w:rsid w:val="00E373C2"/>
    <w:rsid w:val="00E37FC2"/>
    <w:rsid w:val="00E40CAC"/>
    <w:rsid w:val="00E42342"/>
    <w:rsid w:val="00E42DE9"/>
    <w:rsid w:val="00E43F13"/>
    <w:rsid w:val="00E44915"/>
    <w:rsid w:val="00E467FA"/>
    <w:rsid w:val="00E46C2F"/>
    <w:rsid w:val="00E4755B"/>
    <w:rsid w:val="00E476D7"/>
    <w:rsid w:val="00E50029"/>
    <w:rsid w:val="00E51709"/>
    <w:rsid w:val="00E52CA7"/>
    <w:rsid w:val="00E54C6F"/>
    <w:rsid w:val="00E55EF8"/>
    <w:rsid w:val="00E56B75"/>
    <w:rsid w:val="00E6041C"/>
    <w:rsid w:val="00E6072E"/>
    <w:rsid w:val="00E61202"/>
    <w:rsid w:val="00E63376"/>
    <w:rsid w:val="00E639FE"/>
    <w:rsid w:val="00E63C20"/>
    <w:rsid w:val="00E65C09"/>
    <w:rsid w:val="00E66206"/>
    <w:rsid w:val="00E6620D"/>
    <w:rsid w:val="00E70236"/>
    <w:rsid w:val="00E7086D"/>
    <w:rsid w:val="00E711F6"/>
    <w:rsid w:val="00E73D41"/>
    <w:rsid w:val="00E7409A"/>
    <w:rsid w:val="00E74536"/>
    <w:rsid w:val="00E74636"/>
    <w:rsid w:val="00E7482E"/>
    <w:rsid w:val="00E74908"/>
    <w:rsid w:val="00E75A11"/>
    <w:rsid w:val="00E76076"/>
    <w:rsid w:val="00E76382"/>
    <w:rsid w:val="00E770DC"/>
    <w:rsid w:val="00E80393"/>
    <w:rsid w:val="00E81F91"/>
    <w:rsid w:val="00E83D78"/>
    <w:rsid w:val="00E84553"/>
    <w:rsid w:val="00E852CE"/>
    <w:rsid w:val="00E86063"/>
    <w:rsid w:val="00E87845"/>
    <w:rsid w:val="00E906A8"/>
    <w:rsid w:val="00E9073D"/>
    <w:rsid w:val="00E90768"/>
    <w:rsid w:val="00E90D10"/>
    <w:rsid w:val="00E92526"/>
    <w:rsid w:val="00E93206"/>
    <w:rsid w:val="00E941C4"/>
    <w:rsid w:val="00E94411"/>
    <w:rsid w:val="00E9492F"/>
    <w:rsid w:val="00E954DC"/>
    <w:rsid w:val="00E9677A"/>
    <w:rsid w:val="00E96BAE"/>
    <w:rsid w:val="00E9722A"/>
    <w:rsid w:val="00EA02C7"/>
    <w:rsid w:val="00EA150E"/>
    <w:rsid w:val="00EA180F"/>
    <w:rsid w:val="00EA2652"/>
    <w:rsid w:val="00EA271E"/>
    <w:rsid w:val="00EA2C5B"/>
    <w:rsid w:val="00EA33D9"/>
    <w:rsid w:val="00EA531C"/>
    <w:rsid w:val="00EA5DCE"/>
    <w:rsid w:val="00EA6275"/>
    <w:rsid w:val="00EA6349"/>
    <w:rsid w:val="00EA6FE1"/>
    <w:rsid w:val="00EB0D17"/>
    <w:rsid w:val="00EB1818"/>
    <w:rsid w:val="00EB28D6"/>
    <w:rsid w:val="00EB2CCF"/>
    <w:rsid w:val="00EB3841"/>
    <w:rsid w:val="00EB4B1E"/>
    <w:rsid w:val="00EB4D55"/>
    <w:rsid w:val="00EB5CBF"/>
    <w:rsid w:val="00EB6B94"/>
    <w:rsid w:val="00EB7399"/>
    <w:rsid w:val="00EB7446"/>
    <w:rsid w:val="00EB796A"/>
    <w:rsid w:val="00EC039C"/>
    <w:rsid w:val="00EC056C"/>
    <w:rsid w:val="00EC0689"/>
    <w:rsid w:val="00EC0CFD"/>
    <w:rsid w:val="00EC0E80"/>
    <w:rsid w:val="00EC3AD1"/>
    <w:rsid w:val="00EC4996"/>
    <w:rsid w:val="00EC7E3C"/>
    <w:rsid w:val="00ED2229"/>
    <w:rsid w:val="00ED276B"/>
    <w:rsid w:val="00ED2C02"/>
    <w:rsid w:val="00ED3A03"/>
    <w:rsid w:val="00ED3EE8"/>
    <w:rsid w:val="00ED6794"/>
    <w:rsid w:val="00ED7966"/>
    <w:rsid w:val="00EE112C"/>
    <w:rsid w:val="00EE141C"/>
    <w:rsid w:val="00EE26FE"/>
    <w:rsid w:val="00EE2AFB"/>
    <w:rsid w:val="00EE3C07"/>
    <w:rsid w:val="00EE3EDA"/>
    <w:rsid w:val="00EE4150"/>
    <w:rsid w:val="00EE47D4"/>
    <w:rsid w:val="00EE558F"/>
    <w:rsid w:val="00EE6334"/>
    <w:rsid w:val="00EE694A"/>
    <w:rsid w:val="00EE741E"/>
    <w:rsid w:val="00EF1371"/>
    <w:rsid w:val="00EF1449"/>
    <w:rsid w:val="00EF146C"/>
    <w:rsid w:val="00EF2434"/>
    <w:rsid w:val="00EF29DA"/>
    <w:rsid w:val="00EF3FA2"/>
    <w:rsid w:val="00EF3FC4"/>
    <w:rsid w:val="00EF50A3"/>
    <w:rsid w:val="00EF5349"/>
    <w:rsid w:val="00EF752A"/>
    <w:rsid w:val="00F0142E"/>
    <w:rsid w:val="00F0193F"/>
    <w:rsid w:val="00F01C46"/>
    <w:rsid w:val="00F042B0"/>
    <w:rsid w:val="00F04876"/>
    <w:rsid w:val="00F0550C"/>
    <w:rsid w:val="00F0669B"/>
    <w:rsid w:val="00F0670A"/>
    <w:rsid w:val="00F07B2A"/>
    <w:rsid w:val="00F116C6"/>
    <w:rsid w:val="00F12492"/>
    <w:rsid w:val="00F133B0"/>
    <w:rsid w:val="00F135A1"/>
    <w:rsid w:val="00F15663"/>
    <w:rsid w:val="00F2167D"/>
    <w:rsid w:val="00F21B5D"/>
    <w:rsid w:val="00F21C64"/>
    <w:rsid w:val="00F22C45"/>
    <w:rsid w:val="00F23151"/>
    <w:rsid w:val="00F2353B"/>
    <w:rsid w:val="00F24B4A"/>
    <w:rsid w:val="00F24C30"/>
    <w:rsid w:val="00F301C2"/>
    <w:rsid w:val="00F302C5"/>
    <w:rsid w:val="00F30F21"/>
    <w:rsid w:val="00F319ED"/>
    <w:rsid w:val="00F324B8"/>
    <w:rsid w:val="00F34E74"/>
    <w:rsid w:val="00F35BC1"/>
    <w:rsid w:val="00F361D0"/>
    <w:rsid w:val="00F36DDD"/>
    <w:rsid w:val="00F40A37"/>
    <w:rsid w:val="00F4163D"/>
    <w:rsid w:val="00F42BB5"/>
    <w:rsid w:val="00F42E42"/>
    <w:rsid w:val="00F43962"/>
    <w:rsid w:val="00F4577B"/>
    <w:rsid w:val="00F45EC8"/>
    <w:rsid w:val="00F472EA"/>
    <w:rsid w:val="00F47397"/>
    <w:rsid w:val="00F50F6A"/>
    <w:rsid w:val="00F511C0"/>
    <w:rsid w:val="00F51A6F"/>
    <w:rsid w:val="00F51C20"/>
    <w:rsid w:val="00F52A07"/>
    <w:rsid w:val="00F543F2"/>
    <w:rsid w:val="00F5505D"/>
    <w:rsid w:val="00F56086"/>
    <w:rsid w:val="00F562DB"/>
    <w:rsid w:val="00F56D62"/>
    <w:rsid w:val="00F61509"/>
    <w:rsid w:val="00F626C5"/>
    <w:rsid w:val="00F62D78"/>
    <w:rsid w:val="00F62E76"/>
    <w:rsid w:val="00F63A4D"/>
    <w:rsid w:val="00F646B3"/>
    <w:rsid w:val="00F65848"/>
    <w:rsid w:val="00F65D33"/>
    <w:rsid w:val="00F671E2"/>
    <w:rsid w:val="00F67732"/>
    <w:rsid w:val="00F67C1D"/>
    <w:rsid w:val="00F700BB"/>
    <w:rsid w:val="00F709DC"/>
    <w:rsid w:val="00F70DF3"/>
    <w:rsid w:val="00F7118B"/>
    <w:rsid w:val="00F715D8"/>
    <w:rsid w:val="00F71E47"/>
    <w:rsid w:val="00F72B6B"/>
    <w:rsid w:val="00F7372B"/>
    <w:rsid w:val="00F74EC3"/>
    <w:rsid w:val="00F759F5"/>
    <w:rsid w:val="00F75B82"/>
    <w:rsid w:val="00F75BE0"/>
    <w:rsid w:val="00F76917"/>
    <w:rsid w:val="00F76ED3"/>
    <w:rsid w:val="00F80BF7"/>
    <w:rsid w:val="00F83198"/>
    <w:rsid w:val="00F83B7E"/>
    <w:rsid w:val="00F85454"/>
    <w:rsid w:val="00F85545"/>
    <w:rsid w:val="00F8572B"/>
    <w:rsid w:val="00F85897"/>
    <w:rsid w:val="00F85EA3"/>
    <w:rsid w:val="00F8735C"/>
    <w:rsid w:val="00F873CC"/>
    <w:rsid w:val="00F87D30"/>
    <w:rsid w:val="00F9149B"/>
    <w:rsid w:val="00F92587"/>
    <w:rsid w:val="00F93606"/>
    <w:rsid w:val="00F93C0B"/>
    <w:rsid w:val="00F93DFC"/>
    <w:rsid w:val="00F9591D"/>
    <w:rsid w:val="00F96040"/>
    <w:rsid w:val="00F977E8"/>
    <w:rsid w:val="00FA3A0B"/>
    <w:rsid w:val="00FA4511"/>
    <w:rsid w:val="00FA596F"/>
    <w:rsid w:val="00FA6F2B"/>
    <w:rsid w:val="00FA6F74"/>
    <w:rsid w:val="00FA7869"/>
    <w:rsid w:val="00FB051F"/>
    <w:rsid w:val="00FB0F00"/>
    <w:rsid w:val="00FB17D8"/>
    <w:rsid w:val="00FB1D9E"/>
    <w:rsid w:val="00FB1E2B"/>
    <w:rsid w:val="00FB2A23"/>
    <w:rsid w:val="00FB3F84"/>
    <w:rsid w:val="00FB405B"/>
    <w:rsid w:val="00FB425A"/>
    <w:rsid w:val="00FB50C0"/>
    <w:rsid w:val="00FB54CE"/>
    <w:rsid w:val="00FB5591"/>
    <w:rsid w:val="00FB5D37"/>
    <w:rsid w:val="00FB70B9"/>
    <w:rsid w:val="00FC0193"/>
    <w:rsid w:val="00FC062A"/>
    <w:rsid w:val="00FC20F6"/>
    <w:rsid w:val="00FC24E5"/>
    <w:rsid w:val="00FC41EF"/>
    <w:rsid w:val="00FC4916"/>
    <w:rsid w:val="00FC56DF"/>
    <w:rsid w:val="00FC5E82"/>
    <w:rsid w:val="00FC6E3C"/>
    <w:rsid w:val="00FC7AB9"/>
    <w:rsid w:val="00FD0B54"/>
    <w:rsid w:val="00FD1BF6"/>
    <w:rsid w:val="00FD2D9D"/>
    <w:rsid w:val="00FD3450"/>
    <w:rsid w:val="00FD38DD"/>
    <w:rsid w:val="00FD6AF9"/>
    <w:rsid w:val="00FD6EEE"/>
    <w:rsid w:val="00FD74A0"/>
    <w:rsid w:val="00FD7A95"/>
    <w:rsid w:val="00FD7EBD"/>
    <w:rsid w:val="00FE0689"/>
    <w:rsid w:val="00FE2EFB"/>
    <w:rsid w:val="00FE3F08"/>
    <w:rsid w:val="00FE4C0B"/>
    <w:rsid w:val="00FE5619"/>
    <w:rsid w:val="00FE66C6"/>
    <w:rsid w:val="00FE7038"/>
    <w:rsid w:val="00FE7DDB"/>
    <w:rsid w:val="00FF19C6"/>
    <w:rsid w:val="00FF1E73"/>
    <w:rsid w:val="00FF2641"/>
    <w:rsid w:val="00FF27CB"/>
    <w:rsid w:val="00FF2999"/>
    <w:rsid w:val="00FF3D8B"/>
    <w:rsid w:val="00FF3E85"/>
    <w:rsid w:val="00FF409D"/>
    <w:rsid w:val="00FF40F9"/>
    <w:rsid w:val="00FF4DEA"/>
    <w:rsid w:val="00FF4E28"/>
    <w:rsid w:val="00FF54E6"/>
    <w:rsid w:val="00FF559F"/>
    <w:rsid w:val="00FF5DEA"/>
    <w:rsid w:val="00FF5E5B"/>
    <w:rsid w:val="00FF6295"/>
    <w:rsid w:val="00FF6D0E"/>
    <w:rsid w:val="01A54DBA"/>
    <w:rsid w:val="04862FDB"/>
    <w:rsid w:val="058F8358"/>
    <w:rsid w:val="05D70059"/>
    <w:rsid w:val="06BDDA12"/>
    <w:rsid w:val="0760D639"/>
    <w:rsid w:val="084B7D15"/>
    <w:rsid w:val="0890BC8E"/>
    <w:rsid w:val="0905D655"/>
    <w:rsid w:val="0940B782"/>
    <w:rsid w:val="09D98B21"/>
    <w:rsid w:val="0A209276"/>
    <w:rsid w:val="0AB4340B"/>
    <w:rsid w:val="0B6A098D"/>
    <w:rsid w:val="0BB85A29"/>
    <w:rsid w:val="0D35540E"/>
    <w:rsid w:val="0D388293"/>
    <w:rsid w:val="0DEACB65"/>
    <w:rsid w:val="0E1428A5"/>
    <w:rsid w:val="0E2260DA"/>
    <w:rsid w:val="0EB12A24"/>
    <w:rsid w:val="0F26150A"/>
    <w:rsid w:val="0F2B356F"/>
    <w:rsid w:val="0F96D0A9"/>
    <w:rsid w:val="0F9A41C6"/>
    <w:rsid w:val="106688A8"/>
    <w:rsid w:val="109140AA"/>
    <w:rsid w:val="112C4859"/>
    <w:rsid w:val="11DAE18C"/>
    <w:rsid w:val="1240C586"/>
    <w:rsid w:val="125346E0"/>
    <w:rsid w:val="12722AA8"/>
    <w:rsid w:val="12E799C8"/>
    <w:rsid w:val="13A0B884"/>
    <w:rsid w:val="140D372B"/>
    <w:rsid w:val="145005AE"/>
    <w:rsid w:val="14736702"/>
    <w:rsid w:val="14AF4B1D"/>
    <w:rsid w:val="153251ED"/>
    <w:rsid w:val="15FC7658"/>
    <w:rsid w:val="16E74AED"/>
    <w:rsid w:val="17AB07C4"/>
    <w:rsid w:val="197431D1"/>
    <w:rsid w:val="1A3AAA44"/>
    <w:rsid w:val="1A7D3C8D"/>
    <w:rsid w:val="1A849D29"/>
    <w:rsid w:val="1AB402B0"/>
    <w:rsid w:val="1B113CFE"/>
    <w:rsid w:val="1C190CEE"/>
    <w:rsid w:val="1D61B5EB"/>
    <w:rsid w:val="1E8810F4"/>
    <w:rsid w:val="1FD7C6BA"/>
    <w:rsid w:val="20954B91"/>
    <w:rsid w:val="240AA718"/>
    <w:rsid w:val="251CB52C"/>
    <w:rsid w:val="265F26CC"/>
    <w:rsid w:val="27047FD2"/>
    <w:rsid w:val="27580CE6"/>
    <w:rsid w:val="2772461B"/>
    <w:rsid w:val="27F2804E"/>
    <w:rsid w:val="2A4799AC"/>
    <w:rsid w:val="2B28AFFD"/>
    <w:rsid w:val="2B6621C0"/>
    <w:rsid w:val="2C1E164E"/>
    <w:rsid w:val="2C6A3100"/>
    <w:rsid w:val="2CFE52B4"/>
    <w:rsid w:val="2E74D62B"/>
    <w:rsid w:val="2E99EAE3"/>
    <w:rsid w:val="2F0B07A8"/>
    <w:rsid w:val="2FC5E59F"/>
    <w:rsid w:val="3035BB44"/>
    <w:rsid w:val="308216A3"/>
    <w:rsid w:val="30FBD0CB"/>
    <w:rsid w:val="318623DE"/>
    <w:rsid w:val="31DD3C71"/>
    <w:rsid w:val="320D3A5D"/>
    <w:rsid w:val="34AB3FEC"/>
    <w:rsid w:val="34B25283"/>
    <w:rsid w:val="3558617E"/>
    <w:rsid w:val="356B1035"/>
    <w:rsid w:val="3800B74A"/>
    <w:rsid w:val="38A6671D"/>
    <w:rsid w:val="390750F8"/>
    <w:rsid w:val="39929F59"/>
    <w:rsid w:val="3B6AF65A"/>
    <w:rsid w:val="3E6E9567"/>
    <w:rsid w:val="3E8DFA21"/>
    <w:rsid w:val="4014EE65"/>
    <w:rsid w:val="40AA1DBD"/>
    <w:rsid w:val="44876A24"/>
    <w:rsid w:val="453A576D"/>
    <w:rsid w:val="45DC6957"/>
    <w:rsid w:val="46DDB16B"/>
    <w:rsid w:val="4734296F"/>
    <w:rsid w:val="4892684F"/>
    <w:rsid w:val="494F5FA0"/>
    <w:rsid w:val="49A26D00"/>
    <w:rsid w:val="49B1ACC8"/>
    <w:rsid w:val="4B866388"/>
    <w:rsid w:val="4BCD1AE1"/>
    <w:rsid w:val="4C0C8AB6"/>
    <w:rsid w:val="4D972040"/>
    <w:rsid w:val="5233B5A4"/>
    <w:rsid w:val="539286F1"/>
    <w:rsid w:val="53F98588"/>
    <w:rsid w:val="54432F36"/>
    <w:rsid w:val="54CC8EC2"/>
    <w:rsid w:val="552E5752"/>
    <w:rsid w:val="574B473C"/>
    <w:rsid w:val="57DC7E07"/>
    <w:rsid w:val="5808CA92"/>
    <w:rsid w:val="5A55165A"/>
    <w:rsid w:val="5B1F7D16"/>
    <w:rsid w:val="5B832EB4"/>
    <w:rsid w:val="5C305AB1"/>
    <w:rsid w:val="5CA18767"/>
    <w:rsid w:val="5D26554A"/>
    <w:rsid w:val="5D2F60FA"/>
    <w:rsid w:val="5D4143E6"/>
    <w:rsid w:val="5D65BCDF"/>
    <w:rsid w:val="5E8B058B"/>
    <w:rsid w:val="5EDFBAD8"/>
    <w:rsid w:val="5F2FE489"/>
    <w:rsid w:val="605D3D78"/>
    <w:rsid w:val="6159B29F"/>
    <w:rsid w:val="61671028"/>
    <w:rsid w:val="61882C3C"/>
    <w:rsid w:val="61AB23A8"/>
    <w:rsid w:val="627CD499"/>
    <w:rsid w:val="641BB70F"/>
    <w:rsid w:val="6491B47D"/>
    <w:rsid w:val="649EB0EA"/>
    <w:rsid w:val="65558A47"/>
    <w:rsid w:val="65B78770"/>
    <w:rsid w:val="6620A850"/>
    <w:rsid w:val="662FA735"/>
    <w:rsid w:val="66961770"/>
    <w:rsid w:val="6771E9B6"/>
    <w:rsid w:val="685212FC"/>
    <w:rsid w:val="687243C8"/>
    <w:rsid w:val="69C472AB"/>
    <w:rsid w:val="6AE76C88"/>
    <w:rsid w:val="6B0F1F33"/>
    <w:rsid w:val="6B5E7CA4"/>
    <w:rsid w:val="6CE61CD6"/>
    <w:rsid w:val="6DC8ADB2"/>
    <w:rsid w:val="6E2C6AD3"/>
    <w:rsid w:val="6F224067"/>
    <w:rsid w:val="6FB51007"/>
    <w:rsid w:val="6FC78A96"/>
    <w:rsid w:val="6FF73979"/>
    <w:rsid w:val="7062A268"/>
    <w:rsid w:val="70FA799B"/>
    <w:rsid w:val="72B364AD"/>
    <w:rsid w:val="754F5C55"/>
    <w:rsid w:val="757EAEC6"/>
    <w:rsid w:val="7583395E"/>
    <w:rsid w:val="773DD882"/>
    <w:rsid w:val="77D225F6"/>
    <w:rsid w:val="78278E2B"/>
    <w:rsid w:val="7A2E928F"/>
    <w:rsid w:val="7C80EBC4"/>
    <w:rsid w:val="7CB2F9A2"/>
    <w:rsid w:val="7D9D99CF"/>
    <w:rsid w:val="7E8DA1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BCE3ADD"/>
  <w15:chartTrackingRefBased/>
  <w15:docId w15:val="{B1FF57AF-DA1C-41E2-BFAA-15917412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07F"/>
    <w:pPr>
      <w:ind w:left="567"/>
    </w:pPr>
    <w:rPr>
      <w:rFonts w:ascii="Arial" w:hAnsi="Arial"/>
      <w:color w:val="000000" w:themeColor="text1"/>
      <w:sz w:val="24"/>
    </w:rPr>
  </w:style>
  <w:style w:type="paragraph" w:styleId="Heading1">
    <w:name w:val="heading 1"/>
    <w:basedOn w:val="Normal"/>
    <w:next w:val="Normal"/>
    <w:link w:val="Heading1Char"/>
    <w:uiPriority w:val="9"/>
    <w:qFormat/>
    <w:rsid w:val="000716A7"/>
    <w:pPr>
      <w:keepNext/>
      <w:spacing w:after="0" w:line="240" w:lineRule="auto"/>
      <w:outlineLvl w:val="0"/>
    </w:pPr>
    <w:rPr>
      <w:rFonts w:eastAsia="Times New Roman" w:cs="Times New Roman"/>
      <w:b/>
      <w:sz w:val="40"/>
      <w:szCs w:val="20"/>
      <w:u w:val="single"/>
    </w:rPr>
  </w:style>
  <w:style w:type="paragraph" w:styleId="Heading2">
    <w:name w:val="heading 2"/>
    <w:basedOn w:val="Normal"/>
    <w:next w:val="Normal"/>
    <w:link w:val="Heading2Char"/>
    <w:uiPriority w:val="9"/>
    <w:qFormat/>
    <w:rsid w:val="000716A7"/>
    <w:pPr>
      <w:keepNext/>
      <w:tabs>
        <w:tab w:val="left" w:pos="2694"/>
      </w:tabs>
      <w:spacing w:after="0" w:line="240" w:lineRule="auto"/>
      <w:outlineLvl w:val="1"/>
    </w:pPr>
    <w:rPr>
      <w:rFonts w:eastAsia="Times New Roman" w:cs="Times New Roman"/>
      <w:szCs w:val="20"/>
    </w:rPr>
  </w:style>
  <w:style w:type="paragraph" w:styleId="Heading3">
    <w:name w:val="heading 3"/>
    <w:basedOn w:val="Normal"/>
    <w:next w:val="Normal"/>
    <w:link w:val="Heading3Char"/>
    <w:uiPriority w:val="9"/>
    <w:qFormat/>
    <w:rsid w:val="0077137F"/>
    <w:pPr>
      <w:keepNext/>
      <w:tabs>
        <w:tab w:val="left" w:pos="567"/>
        <w:tab w:val="left" w:pos="1134"/>
        <w:tab w:val="left" w:pos="2694"/>
      </w:tabs>
      <w:spacing w:line="240" w:lineRule="auto"/>
      <w:ind w:left="573"/>
      <w:outlineLvl w:val="2"/>
    </w:pPr>
    <w:rPr>
      <w:rFonts w:eastAsia="Times New Roman" w:cs="Times New Roman"/>
      <w:b/>
      <w:szCs w:val="20"/>
    </w:rPr>
  </w:style>
  <w:style w:type="paragraph" w:styleId="Heading4">
    <w:name w:val="heading 4"/>
    <w:basedOn w:val="Normal"/>
    <w:next w:val="Normal"/>
    <w:link w:val="Heading4Char"/>
    <w:uiPriority w:val="9"/>
    <w:qFormat/>
    <w:rsid w:val="000716A7"/>
    <w:pPr>
      <w:keepNext/>
      <w:tabs>
        <w:tab w:val="left" w:pos="567"/>
        <w:tab w:val="left" w:pos="1134"/>
        <w:tab w:val="left" w:pos="2694"/>
      </w:tabs>
      <w:spacing w:after="0" w:line="240" w:lineRule="auto"/>
      <w:ind w:left="1134"/>
      <w:jc w:val="both"/>
      <w:outlineLvl w:val="3"/>
    </w:pPr>
    <w:rPr>
      <w:rFonts w:eastAsia="Times New Roman" w:cs="Times New Roman"/>
      <w:b/>
      <w:sz w:val="20"/>
      <w:szCs w:val="20"/>
      <w:u w:val="single"/>
    </w:rPr>
  </w:style>
  <w:style w:type="paragraph" w:styleId="Heading5">
    <w:name w:val="heading 5"/>
    <w:basedOn w:val="Normal"/>
    <w:next w:val="Normal"/>
    <w:link w:val="Heading5Char"/>
    <w:uiPriority w:val="9"/>
    <w:qFormat/>
    <w:rsid w:val="000716A7"/>
    <w:pPr>
      <w:keepNext/>
      <w:tabs>
        <w:tab w:val="left" w:pos="567"/>
        <w:tab w:val="left" w:pos="1134"/>
        <w:tab w:val="left" w:pos="2694"/>
      </w:tabs>
      <w:spacing w:after="0" w:line="240" w:lineRule="auto"/>
      <w:ind w:left="570"/>
      <w:jc w:val="center"/>
      <w:outlineLvl w:val="4"/>
    </w:pPr>
    <w:rPr>
      <w:rFonts w:eastAsia="Times New Roman" w:cs="Times New Roman"/>
      <w:b/>
      <w:sz w:val="20"/>
      <w:szCs w:val="20"/>
      <w:u w:val="single"/>
    </w:rPr>
  </w:style>
  <w:style w:type="paragraph" w:styleId="Heading6">
    <w:name w:val="heading 6"/>
    <w:basedOn w:val="Normal"/>
    <w:next w:val="Normal"/>
    <w:link w:val="Heading6Char"/>
    <w:uiPriority w:val="9"/>
    <w:qFormat/>
    <w:rsid w:val="000716A7"/>
    <w:pPr>
      <w:keepNext/>
      <w:tabs>
        <w:tab w:val="left" w:pos="567"/>
        <w:tab w:val="left" w:pos="1134"/>
        <w:tab w:val="left" w:pos="2694"/>
      </w:tabs>
      <w:spacing w:after="0" w:line="240" w:lineRule="auto"/>
      <w:ind w:left="570"/>
      <w:jc w:val="both"/>
      <w:outlineLvl w:val="5"/>
    </w:pPr>
    <w:rPr>
      <w:rFonts w:eastAsia="Times New Roman" w:cs="Times New Roman"/>
      <w:b/>
      <w:sz w:val="20"/>
      <w:szCs w:val="20"/>
    </w:rPr>
  </w:style>
  <w:style w:type="paragraph" w:styleId="Heading7">
    <w:name w:val="heading 7"/>
    <w:basedOn w:val="Normal"/>
    <w:next w:val="Normal"/>
    <w:link w:val="Heading7Char"/>
    <w:uiPriority w:val="9"/>
    <w:qFormat/>
    <w:rsid w:val="000716A7"/>
    <w:pPr>
      <w:keepNext/>
      <w:tabs>
        <w:tab w:val="left" w:pos="567"/>
        <w:tab w:val="left" w:pos="1134"/>
        <w:tab w:val="left" w:pos="2694"/>
        <w:tab w:val="left" w:pos="5954"/>
      </w:tabs>
      <w:spacing w:after="0" w:line="240" w:lineRule="auto"/>
      <w:jc w:val="center"/>
      <w:outlineLvl w:val="6"/>
    </w:pPr>
    <w:rPr>
      <w:rFonts w:eastAsia="Times New Roman" w:cs="Times New Roman"/>
      <w:b/>
      <w:sz w:val="20"/>
      <w:szCs w:val="20"/>
      <w:u w:val="single"/>
    </w:rPr>
  </w:style>
  <w:style w:type="paragraph" w:styleId="Heading8">
    <w:name w:val="heading 8"/>
    <w:basedOn w:val="Normal"/>
    <w:next w:val="Normal"/>
    <w:link w:val="Heading8Char"/>
    <w:uiPriority w:val="9"/>
    <w:qFormat/>
    <w:rsid w:val="000716A7"/>
    <w:pPr>
      <w:keepNext/>
      <w:tabs>
        <w:tab w:val="left" w:pos="567"/>
        <w:tab w:val="center" w:pos="6663"/>
        <w:tab w:val="center" w:pos="8505"/>
        <w:tab w:val="left" w:pos="9638"/>
        <w:tab w:val="center" w:pos="11907"/>
      </w:tabs>
      <w:spacing w:after="0" w:line="240" w:lineRule="auto"/>
      <w:jc w:val="center"/>
      <w:outlineLvl w:val="7"/>
    </w:pPr>
    <w:rPr>
      <w:rFonts w:eastAsia="Times New Roman" w:cs="Times New Roman"/>
      <w:b/>
      <w:sz w:val="20"/>
      <w:szCs w:val="20"/>
      <w:u w:val="single"/>
    </w:rPr>
  </w:style>
  <w:style w:type="paragraph" w:styleId="Heading9">
    <w:name w:val="heading 9"/>
    <w:basedOn w:val="Normal"/>
    <w:next w:val="Normal"/>
    <w:link w:val="Heading9Char"/>
    <w:uiPriority w:val="9"/>
    <w:qFormat/>
    <w:rsid w:val="000716A7"/>
    <w:pPr>
      <w:keepNext/>
      <w:tabs>
        <w:tab w:val="left" w:pos="567"/>
        <w:tab w:val="center" w:pos="6663"/>
        <w:tab w:val="center" w:pos="8505"/>
        <w:tab w:val="left" w:pos="9638"/>
        <w:tab w:val="center" w:pos="11907"/>
      </w:tabs>
      <w:spacing w:after="0" w:line="240" w:lineRule="auto"/>
      <w:ind w:left="570"/>
      <w:outlineLvl w:val="8"/>
    </w:pPr>
    <w:rPr>
      <w:rFonts w:eastAsia="Times New Roman" w:cs="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6A7"/>
    <w:rPr>
      <w:rFonts w:ascii="Arial" w:eastAsia="Times New Roman" w:hAnsi="Arial" w:cs="Times New Roman"/>
      <w:b/>
      <w:sz w:val="40"/>
      <w:szCs w:val="20"/>
      <w:u w:val="single"/>
    </w:rPr>
  </w:style>
  <w:style w:type="character" w:customStyle="1" w:styleId="Heading2Char">
    <w:name w:val="Heading 2 Char"/>
    <w:basedOn w:val="DefaultParagraphFont"/>
    <w:link w:val="Heading2"/>
    <w:uiPriority w:val="9"/>
    <w:rsid w:val="000716A7"/>
    <w:rPr>
      <w:rFonts w:ascii="Arial" w:eastAsia="Times New Roman" w:hAnsi="Arial" w:cs="Times New Roman"/>
      <w:sz w:val="24"/>
      <w:szCs w:val="20"/>
    </w:rPr>
  </w:style>
  <w:style w:type="character" w:customStyle="1" w:styleId="Heading3Char">
    <w:name w:val="Heading 3 Char"/>
    <w:basedOn w:val="DefaultParagraphFont"/>
    <w:link w:val="Heading3"/>
    <w:uiPriority w:val="9"/>
    <w:rsid w:val="0077137F"/>
    <w:rPr>
      <w:rFonts w:ascii="Arial" w:eastAsia="Times New Roman" w:hAnsi="Arial" w:cs="Times New Roman"/>
      <w:b/>
      <w:color w:val="000000" w:themeColor="text1"/>
      <w:sz w:val="24"/>
      <w:szCs w:val="20"/>
    </w:rPr>
  </w:style>
  <w:style w:type="character" w:customStyle="1" w:styleId="Heading4Char">
    <w:name w:val="Heading 4 Char"/>
    <w:basedOn w:val="DefaultParagraphFont"/>
    <w:link w:val="Heading4"/>
    <w:uiPriority w:val="9"/>
    <w:rsid w:val="000716A7"/>
    <w:rPr>
      <w:rFonts w:ascii="Arial" w:eastAsia="Times New Roman" w:hAnsi="Arial" w:cs="Times New Roman"/>
      <w:b/>
      <w:sz w:val="20"/>
      <w:szCs w:val="20"/>
      <w:u w:val="single"/>
    </w:rPr>
  </w:style>
  <w:style w:type="character" w:customStyle="1" w:styleId="Heading5Char">
    <w:name w:val="Heading 5 Char"/>
    <w:basedOn w:val="DefaultParagraphFont"/>
    <w:link w:val="Heading5"/>
    <w:uiPriority w:val="9"/>
    <w:rsid w:val="000716A7"/>
    <w:rPr>
      <w:rFonts w:ascii="Arial" w:eastAsia="Times New Roman" w:hAnsi="Arial" w:cs="Times New Roman"/>
      <w:b/>
      <w:sz w:val="20"/>
      <w:szCs w:val="20"/>
      <w:u w:val="single"/>
    </w:rPr>
  </w:style>
  <w:style w:type="character" w:customStyle="1" w:styleId="Heading6Char">
    <w:name w:val="Heading 6 Char"/>
    <w:basedOn w:val="DefaultParagraphFont"/>
    <w:link w:val="Heading6"/>
    <w:uiPriority w:val="9"/>
    <w:rsid w:val="000716A7"/>
    <w:rPr>
      <w:rFonts w:ascii="Arial" w:eastAsia="Times New Roman" w:hAnsi="Arial" w:cs="Times New Roman"/>
      <w:b/>
      <w:sz w:val="20"/>
      <w:szCs w:val="20"/>
    </w:rPr>
  </w:style>
  <w:style w:type="character" w:customStyle="1" w:styleId="Heading7Char">
    <w:name w:val="Heading 7 Char"/>
    <w:basedOn w:val="DefaultParagraphFont"/>
    <w:link w:val="Heading7"/>
    <w:uiPriority w:val="9"/>
    <w:rsid w:val="000716A7"/>
    <w:rPr>
      <w:rFonts w:ascii="Arial" w:eastAsia="Times New Roman" w:hAnsi="Arial" w:cs="Times New Roman"/>
      <w:b/>
      <w:sz w:val="20"/>
      <w:szCs w:val="20"/>
      <w:u w:val="single"/>
    </w:rPr>
  </w:style>
  <w:style w:type="character" w:customStyle="1" w:styleId="Heading8Char">
    <w:name w:val="Heading 8 Char"/>
    <w:basedOn w:val="DefaultParagraphFont"/>
    <w:link w:val="Heading8"/>
    <w:uiPriority w:val="9"/>
    <w:rsid w:val="000716A7"/>
    <w:rPr>
      <w:rFonts w:ascii="Arial" w:eastAsia="Times New Roman" w:hAnsi="Arial" w:cs="Times New Roman"/>
      <w:b/>
      <w:sz w:val="20"/>
      <w:szCs w:val="20"/>
      <w:u w:val="single"/>
    </w:rPr>
  </w:style>
  <w:style w:type="character" w:customStyle="1" w:styleId="Heading9Char">
    <w:name w:val="Heading 9 Char"/>
    <w:basedOn w:val="DefaultParagraphFont"/>
    <w:link w:val="Heading9"/>
    <w:uiPriority w:val="9"/>
    <w:rsid w:val="000716A7"/>
    <w:rPr>
      <w:rFonts w:ascii="Arial" w:eastAsia="Times New Roman" w:hAnsi="Arial" w:cs="Times New Roman"/>
      <w:b/>
      <w:sz w:val="20"/>
      <w:szCs w:val="20"/>
    </w:rPr>
  </w:style>
  <w:style w:type="paragraph" w:customStyle="1" w:styleId="xxmsolistparagraph">
    <w:name w:val="x_x_msolistparagraph"/>
    <w:basedOn w:val="Normal"/>
    <w:rsid w:val="00F85897"/>
    <w:pPr>
      <w:spacing w:after="0" w:line="240" w:lineRule="auto"/>
      <w:ind w:left="720"/>
    </w:pPr>
    <w:rPr>
      <w:rFonts w:ascii="Calibri" w:hAnsi="Calibri" w:cs="Calibri"/>
      <w:color w:val="auto"/>
      <w:sz w:val="22"/>
      <w:lang w:eastAsia="en-GB"/>
    </w:rPr>
  </w:style>
  <w:style w:type="paragraph" w:customStyle="1" w:styleId="tabs">
    <w:name w:val="tabs"/>
    <w:basedOn w:val="Normal"/>
    <w:rsid w:val="000716A7"/>
    <w:pPr>
      <w:numPr>
        <w:numId w:val="1"/>
      </w:numPr>
      <w:tabs>
        <w:tab w:val="left" w:pos="284"/>
        <w:tab w:val="left" w:pos="6804"/>
      </w:tabs>
      <w:spacing w:after="0" w:line="240" w:lineRule="auto"/>
      <w:jc w:val="both"/>
    </w:pPr>
    <w:rPr>
      <w:rFonts w:ascii="Times New Roman" w:eastAsia="Times New Roman" w:hAnsi="Times New Roman" w:cs="Times New Roman"/>
      <w:szCs w:val="20"/>
    </w:rPr>
  </w:style>
  <w:style w:type="paragraph" w:styleId="BodyTextIndent">
    <w:name w:val="Body Text Indent"/>
    <w:basedOn w:val="Normal"/>
    <w:link w:val="BodyTextIndentChar"/>
    <w:rsid w:val="000716A7"/>
    <w:pPr>
      <w:tabs>
        <w:tab w:val="left" w:pos="567"/>
        <w:tab w:val="left" w:pos="2694"/>
      </w:tabs>
      <w:spacing w:after="0" w:line="240" w:lineRule="auto"/>
      <w:ind w:left="570"/>
      <w:jc w:val="both"/>
    </w:pPr>
    <w:rPr>
      <w:rFonts w:eastAsia="Times New Roman" w:cs="Times New Roman"/>
      <w:sz w:val="20"/>
      <w:szCs w:val="20"/>
    </w:rPr>
  </w:style>
  <w:style w:type="character" w:customStyle="1" w:styleId="BodyTextIndentChar">
    <w:name w:val="Body Text Indent Char"/>
    <w:basedOn w:val="DefaultParagraphFont"/>
    <w:link w:val="BodyTextIndent"/>
    <w:rsid w:val="000716A7"/>
    <w:rPr>
      <w:rFonts w:ascii="Arial" w:eastAsia="Times New Roman" w:hAnsi="Arial" w:cs="Times New Roman"/>
      <w:sz w:val="20"/>
      <w:szCs w:val="20"/>
    </w:rPr>
  </w:style>
  <w:style w:type="paragraph" w:styleId="BodyTextIndent2">
    <w:name w:val="Body Text Indent 2"/>
    <w:basedOn w:val="Normal"/>
    <w:link w:val="BodyTextIndent2Char"/>
    <w:rsid w:val="000716A7"/>
    <w:pPr>
      <w:tabs>
        <w:tab w:val="left" w:pos="567"/>
        <w:tab w:val="left" w:pos="1134"/>
        <w:tab w:val="left" w:pos="2694"/>
      </w:tabs>
      <w:spacing w:after="0" w:line="240" w:lineRule="auto"/>
      <w:ind w:left="1134"/>
      <w:jc w:val="both"/>
    </w:pPr>
    <w:rPr>
      <w:rFonts w:eastAsia="Times New Roman" w:cs="Times New Roman"/>
      <w:sz w:val="20"/>
      <w:szCs w:val="20"/>
    </w:rPr>
  </w:style>
  <w:style w:type="character" w:customStyle="1" w:styleId="BodyTextIndent2Char">
    <w:name w:val="Body Text Indent 2 Char"/>
    <w:basedOn w:val="DefaultParagraphFont"/>
    <w:link w:val="BodyTextIndent2"/>
    <w:rsid w:val="000716A7"/>
    <w:rPr>
      <w:rFonts w:ascii="Arial" w:eastAsia="Times New Roman" w:hAnsi="Arial" w:cs="Times New Roman"/>
      <w:sz w:val="20"/>
      <w:szCs w:val="20"/>
    </w:rPr>
  </w:style>
  <w:style w:type="paragraph" w:styleId="Header">
    <w:name w:val="header"/>
    <w:basedOn w:val="Normal"/>
    <w:link w:val="HeaderChar"/>
    <w:uiPriority w:val="99"/>
    <w:rsid w:val="000716A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716A7"/>
    <w:rPr>
      <w:rFonts w:ascii="Times New Roman" w:eastAsia="Times New Roman" w:hAnsi="Times New Roman" w:cs="Times New Roman"/>
      <w:sz w:val="20"/>
      <w:szCs w:val="20"/>
    </w:rPr>
  </w:style>
  <w:style w:type="paragraph" w:styleId="Footer">
    <w:name w:val="footer"/>
    <w:basedOn w:val="Normal"/>
    <w:link w:val="FooterChar"/>
    <w:uiPriority w:val="99"/>
    <w:qFormat/>
    <w:rsid w:val="000716A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716A7"/>
    <w:rPr>
      <w:rFonts w:ascii="Times New Roman" w:eastAsia="Times New Roman" w:hAnsi="Times New Roman" w:cs="Times New Roman"/>
      <w:sz w:val="20"/>
      <w:szCs w:val="20"/>
    </w:rPr>
  </w:style>
  <w:style w:type="paragraph" w:styleId="BodyTextIndent3">
    <w:name w:val="Body Text Indent 3"/>
    <w:basedOn w:val="Normal"/>
    <w:link w:val="BodyTextIndent3Char"/>
    <w:rsid w:val="000716A7"/>
    <w:pPr>
      <w:tabs>
        <w:tab w:val="left" w:pos="567"/>
        <w:tab w:val="left" w:pos="1134"/>
        <w:tab w:val="left" w:pos="2694"/>
      </w:tabs>
      <w:spacing w:after="0" w:line="240" w:lineRule="auto"/>
      <w:ind w:left="1134" w:hanging="1134"/>
      <w:jc w:val="both"/>
    </w:pPr>
    <w:rPr>
      <w:rFonts w:eastAsia="Times New Roman" w:cs="Times New Roman"/>
      <w:sz w:val="20"/>
      <w:szCs w:val="20"/>
    </w:rPr>
  </w:style>
  <w:style w:type="character" w:customStyle="1" w:styleId="BodyTextIndent3Char">
    <w:name w:val="Body Text Indent 3 Char"/>
    <w:basedOn w:val="DefaultParagraphFont"/>
    <w:link w:val="BodyTextIndent3"/>
    <w:rsid w:val="000716A7"/>
    <w:rPr>
      <w:rFonts w:ascii="Arial" w:eastAsia="Times New Roman" w:hAnsi="Arial" w:cs="Times New Roman"/>
      <w:sz w:val="20"/>
      <w:szCs w:val="20"/>
    </w:rPr>
  </w:style>
  <w:style w:type="paragraph" w:styleId="BodyText">
    <w:name w:val="Body Text"/>
    <w:basedOn w:val="Normal"/>
    <w:link w:val="BodyTextChar"/>
    <w:uiPriority w:val="1"/>
    <w:qFormat/>
    <w:rsid w:val="000716A7"/>
    <w:pPr>
      <w:tabs>
        <w:tab w:val="left" w:pos="567"/>
        <w:tab w:val="left" w:pos="1134"/>
        <w:tab w:val="left" w:pos="2694"/>
      </w:tabs>
      <w:spacing w:after="0" w:line="240" w:lineRule="auto"/>
      <w:jc w:val="both"/>
    </w:pPr>
    <w:rPr>
      <w:rFonts w:eastAsia="Times New Roman" w:cs="Times New Roman"/>
      <w:sz w:val="20"/>
      <w:szCs w:val="20"/>
    </w:rPr>
  </w:style>
  <w:style w:type="character" w:customStyle="1" w:styleId="BodyTextChar">
    <w:name w:val="Body Text Char"/>
    <w:basedOn w:val="DefaultParagraphFont"/>
    <w:link w:val="BodyText"/>
    <w:uiPriority w:val="1"/>
    <w:rsid w:val="000716A7"/>
    <w:rPr>
      <w:rFonts w:ascii="Arial" w:eastAsia="Times New Roman" w:hAnsi="Arial" w:cs="Times New Roman"/>
      <w:sz w:val="20"/>
      <w:szCs w:val="20"/>
    </w:rPr>
  </w:style>
  <w:style w:type="character" w:styleId="PageNumber">
    <w:name w:val="page number"/>
    <w:basedOn w:val="DefaultParagraphFont"/>
    <w:rsid w:val="000716A7"/>
  </w:style>
  <w:style w:type="paragraph" w:styleId="DocumentMap">
    <w:name w:val="Document Map"/>
    <w:basedOn w:val="Normal"/>
    <w:link w:val="DocumentMapChar"/>
    <w:semiHidden/>
    <w:rsid w:val="000716A7"/>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0716A7"/>
    <w:rPr>
      <w:rFonts w:ascii="Tahoma" w:eastAsia="Times New Roman" w:hAnsi="Tahoma" w:cs="Times New Roman"/>
      <w:sz w:val="20"/>
      <w:szCs w:val="20"/>
      <w:shd w:val="clear" w:color="auto" w:fill="000080"/>
    </w:rPr>
  </w:style>
  <w:style w:type="paragraph" w:customStyle="1" w:styleId="xl24">
    <w:name w:val="xl24"/>
    <w:basedOn w:val="Normal"/>
    <w:rsid w:val="000716A7"/>
    <w:pPr>
      <w:spacing w:before="100" w:beforeAutospacing="1" w:after="100" w:afterAutospacing="1" w:line="240" w:lineRule="auto"/>
    </w:pPr>
    <w:rPr>
      <w:rFonts w:eastAsia="Times New Roman" w:cs="Arial"/>
      <w:szCs w:val="24"/>
    </w:rPr>
  </w:style>
  <w:style w:type="paragraph" w:styleId="Title">
    <w:name w:val="Title"/>
    <w:basedOn w:val="Normal"/>
    <w:link w:val="TitleChar"/>
    <w:uiPriority w:val="10"/>
    <w:qFormat/>
    <w:rsid w:val="000716A7"/>
    <w:pPr>
      <w:spacing w:after="0" w:line="240" w:lineRule="auto"/>
      <w:jc w:val="center"/>
    </w:pPr>
    <w:rPr>
      <w:rFonts w:eastAsia="Times New Roman" w:cs="Times New Roman"/>
      <w:b/>
      <w:sz w:val="28"/>
      <w:szCs w:val="20"/>
      <w:u w:val="single"/>
    </w:rPr>
  </w:style>
  <w:style w:type="character" w:customStyle="1" w:styleId="TitleChar">
    <w:name w:val="Title Char"/>
    <w:basedOn w:val="DefaultParagraphFont"/>
    <w:link w:val="Title"/>
    <w:uiPriority w:val="10"/>
    <w:rsid w:val="000716A7"/>
    <w:rPr>
      <w:rFonts w:ascii="Arial" w:eastAsia="Times New Roman" w:hAnsi="Arial" w:cs="Times New Roman"/>
      <w:b/>
      <w:sz w:val="28"/>
      <w:szCs w:val="20"/>
      <w:u w:val="single"/>
    </w:rPr>
  </w:style>
  <w:style w:type="paragraph" w:styleId="Subtitle">
    <w:name w:val="Subtitle"/>
    <w:basedOn w:val="Normal"/>
    <w:link w:val="SubtitleChar"/>
    <w:uiPriority w:val="11"/>
    <w:qFormat/>
    <w:rsid w:val="000716A7"/>
    <w:pPr>
      <w:spacing w:after="0" w:line="240" w:lineRule="auto"/>
      <w:jc w:val="center"/>
    </w:pPr>
    <w:rPr>
      <w:rFonts w:eastAsia="Times New Roman" w:cs="Times New Roman"/>
      <w:b/>
      <w:szCs w:val="20"/>
      <w:u w:val="single"/>
    </w:rPr>
  </w:style>
  <w:style w:type="character" w:customStyle="1" w:styleId="SubtitleChar">
    <w:name w:val="Subtitle Char"/>
    <w:basedOn w:val="DefaultParagraphFont"/>
    <w:link w:val="Subtitle"/>
    <w:uiPriority w:val="11"/>
    <w:rsid w:val="000716A7"/>
    <w:rPr>
      <w:rFonts w:ascii="Arial" w:eastAsia="Times New Roman" w:hAnsi="Arial" w:cs="Times New Roman"/>
      <w:b/>
      <w:sz w:val="24"/>
      <w:szCs w:val="20"/>
      <w:u w:val="single"/>
    </w:rPr>
  </w:style>
  <w:style w:type="character" w:styleId="Hyperlink">
    <w:name w:val="Hyperlink"/>
    <w:basedOn w:val="DefaultParagraphFont"/>
    <w:uiPriority w:val="99"/>
    <w:rsid w:val="000716A7"/>
    <w:rPr>
      <w:color w:val="0000FF"/>
      <w:u w:val="single"/>
    </w:rPr>
  </w:style>
  <w:style w:type="paragraph" w:styleId="BalloonText">
    <w:name w:val="Balloon Text"/>
    <w:basedOn w:val="Normal"/>
    <w:link w:val="BalloonTextChar"/>
    <w:uiPriority w:val="99"/>
    <w:semiHidden/>
    <w:rsid w:val="000716A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716A7"/>
    <w:rPr>
      <w:rFonts w:ascii="Tahoma" w:eastAsia="Times New Roman" w:hAnsi="Tahoma" w:cs="Tahoma"/>
      <w:sz w:val="16"/>
      <w:szCs w:val="16"/>
    </w:rPr>
  </w:style>
  <w:style w:type="table" w:styleId="TableGrid">
    <w:name w:val="Table Grid"/>
    <w:basedOn w:val="TableNormal"/>
    <w:uiPriority w:val="39"/>
    <w:rsid w:val="000716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5">
    <w:name w:val="CM35"/>
    <w:basedOn w:val="Normal"/>
    <w:next w:val="Normal"/>
    <w:rsid w:val="000716A7"/>
    <w:pPr>
      <w:autoSpaceDE w:val="0"/>
      <w:autoSpaceDN w:val="0"/>
      <w:adjustRightInd w:val="0"/>
      <w:spacing w:after="0" w:line="240" w:lineRule="auto"/>
    </w:pPr>
    <w:rPr>
      <w:rFonts w:ascii="MKDAJ E+ Arial" w:eastAsia="Times New Roman" w:hAnsi="MKDAJ E+ Arial" w:cs="Times New Roman"/>
      <w:szCs w:val="24"/>
      <w:lang w:eastAsia="en-GB"/>
    </w:rPr>
  </w:style>
  <w:style w:type="paragraph" w:customStyle="1" w:styleId="CM11">
    <w:name w:val="CM11"/>
    <w:basedOn w:val="Normal"/>
    <w:next w:val="Normal"/>
    <w:rsid w:val="000716A7"/>
    <w:pPr>
      <w:autoSpaceDE w:val="0"/>
      <w:autoSpaceDN w:val="0"/>
      <w:adjustRightInd w:val="0"/>
      <w:spacing w:after="0" w:line="231" w:lineRule="atLeast"/>
    </w:pPr>
    <w:rPr>
      <w:rFonts w:ascii="MKDAJ E+ Arial" w:eastAsia="Times New Roman" w:hAnsi="MKDAJ E+ Arial" w:cs="Times New Roman"/>
      <w:szCs w:val="24"/>
      <w:lang w:eastAsia="en-GB"/>
    </w:rPr>
  </w:style>
  <w:style w:type="paragraph" w:customStyle="1" w:styleId="CM12">
    <w:name w:val="CM12"/>
    <w:basedOn w:val="Normal"/>
    <w:next w:val="Normal"/>
    <w:rsid w:val="000716A7"/>
    <w:pPr>
      <w:autoSpaceDE w:val="0"/>
      <w:autoSpaceDN w:val="0"/>
      <w:adjustRightInd w:val="0"/>
      <w:spacing w:after="0" w:line="231" w:lineRule="atLeast"/>
    </w:pPr>
    <w:rPr>
      <w:rFonts w:ascii="MKDAJ E+ Arial" w:eastAsia="Times New Roman" w:hAnsi="MKDAJ E+ Arial" w:cs="Times New Roman"/>
      <w:szCs w:val="24"/>
      <w:lang w:eastAsia="en-GB"/>
    </w:rPr>
  </w:style>
  <w:style w:type="character" w:styleId="CommentReference">
    <w:name w:val="annotation reference"/>
    <w:basedOn w:val="DefaultParagraphFont"/>
    <w:semiHidden/>
    <w:rsid w:val="000716A7"/>
    <w:rPr>
      <w:sz w:val="16"/>
      <w:szCs w:val="16"/>
    </w:rPr>
  </w:style>
  <w:style w:type="paragraph" w:styleId="CommentText">
    <w:name w:val="annotation text"/>
    <w:basedOn w:val="Normal"/>
    <w:link w:val="CommentTextChar"/>
    <w:semiHidden/>
    <w:rsid w:val="000716A7"/>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0716A7"/>
    <w:rPr>
      <w:rFonts w:ascii="Times New Roman" w:eastAsia="Times New Roman" w:hAnsi="Times New Roman" w:cs="Times New Roman"/>
      <w:sz w:val="20"/>
      <w:szCs w:val="20"/>
      <w:lang w:eastAsia="en-GB"/>
    </w:rPr>
  </w:style>
  <w:style w:type="paragraph" w:styleId="BodyText2">
    <w:name w:val="Body Text 2"/>
    <w:basedOn w:val="Normal"/>
    <w:link w:val="BodyText2Char"/>
    <w:rsid w:val="000716A7"/>
    <w:pPr>
      <w:spacing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716A7"/>
    <w:rPr>
      <w:rFonts w:ascii="Times New Roman" w:eastAsia="Times New Roman" w:hAnsi="Times New Roman" w:cs="Times New Roman"/>
      <w:sz w:val="20"/>
      <w:szCs w:val="20"/>
    </w:rPr>
  </w:style>
  <w:style w:type="paragraph" w:customStyle="1" w:styleId="Bodytextnumbered">
    <w:name w:val="Body text (numbered)"/>
    <w:basedOn w:val="BodyText"/>
    <w:link w:val="BodytextnumberedCharChar"/>
    <w:rsid w:val="000716A7"/>
    <w:pPr>
      <w:numPr>
        <w:numId w:val="4"/>
      </w:numPr>
      <w:tabs>
        <w:tab w:val="clear" w:pos="567"/>
        <w:tab w:val="clear" w:pos="1134"/>
        <w:tab w:val="clear" w:pos="2694"/>
      </w:tabs>
      <w:spacing w:before="140" w:after="140"/>
      <w:jc w:val="left"/>
    </w:pPr>
    <w:rPr>
      <w:sz w:val="24"/>
      <w:szCs w:val="24"/>
      <w:lang w:eastAsia="en-GB"/>
    </w:rPr>
  </w:style>
  <w:style w:type="character" w:customStyle="1" w:styleId="BodytextnumberedCharChar">
    <w:name w:val="Body text (numbered) Char Char"/>
    <w:basedOn w:val="DefaultParagraphFont"/>
    <w:link w:val="Bodytextnumbered"/>
    <w:rsid w:val="000716A7"/>
    <w:rPr>
      <w:rFonts w:ascii="Arial" w:eastAsia="Times New Roman" w:hAnsi="Arial" w:cs="Times New Roman"/>
      <w:color w:val="000000" w:themeColor="text1"/>
      <w:sz w:val="24"/>
      <w:szCs w:val="24"/>
      <w:lang w:eastAsia="en-GB"/>
    </w:rPr>
  </w:style>
  <w:style w:type="paragraph" w:customStyle="1" w:styleId="Bullet1">
    <w:name w:val="Bullet 1"/>
    <w:basedOn w:val="Normal"/>
    <w:link w:val="Bullet1CharChar"/>
    <w:rsid w:val="000716A7"/>
    <w:pPr>
      <w:numPr>
        <w:numId w:val="2"/>
      </w:numPr>
      <w:spacing w:before="100" w:after="0" w:line="240" w:lineRule="auto"/>
    </w:pPr>
    <w:rPr>
      <w:rFonts w:eastAsia="Times New Roman" w:cs="Times New Roman"/>
      <w:szCs w:val="24"/>
      <w:lang w:eastAsia="en-GB"/>
    </w:rPr>
  </w:style>
  <w:style w:type="character" w:customStyle="1" w:styleId="Bullet1CharChar">
    <w:name w:val="Bullet 1 Char Char"/>
    <w:basedOn w:val="DefaultParagraphFont"/>
    <w:link w:val="Bullet1"/>
    <w:rsid w:val="000716A7"/>
    <w:rPr>
      <w:rFonts w:ascii="Arial" w:eastAsia="Times New Roman" w:hAnsi="Arial" w:cs="Times New Roman"/>
      <w:color w:val="000000" w:themeColor="text1"/>
      <w:sz w:val="24"/>
      <w:szCs w:val="24"/>
      <w:lang w:eastAsia="en-GB"/>
    </w:rPr>
  </w:style>
  <w:style w:type="paragraph" w:customStyle="1" w:styleId="HEADINGSOFA">
    <w:name w:val="HEADING SOFA"/>
    <w:basedOn w:val="Heading1"/>
    <w:link w:val="HEADINGSOFAChar"/>
    <w:rsid w:val="000716A7"/>
    <w:pPr>
      <w:spacing w:after="60"/>
      <w:jc w:val="center"/>
    </w:pPr>
    <w:rPr>
      <w:rFonts w:cs="Arial"/>
      <w:bCs/>
      <w:kern w:val="32"/>
      <w:sz w:val="24"/>
      <w:szCs w:val="32"/>
      <w:lang w:eastAsia="en-GB"/>
    </w:rPr>
  </w:style>
  <w:style w:type="character" w:customStyle="1" w:styleId="HEADINGSOFAChar">
    <w:name w:val="HEADING SOFA Char"/>
    <w:basedOn w:val="DefaultParagraphFont"/>
    <w:link w:val="HEADINGSOFA"/>
    <w:rsid w:val="000716A7"/>
    <w:rPr>
      <w:rFonts w:ascii="Arial" w:eastAsia="Times New Roman" w:hAnsi="Arial" w:cs="Arial"/>
      <w:b/>
      <w:bCs/>
      <w:kern w:val="32"/>
      <w:sz w:val="24"/>
      <w:szCs w:val="32"/>
      <w:u w:val="single"/>
      <w:lang w:eastAsia="en-GB"/>
    </w:rPr>
  </w:style>
  <w:style w:type="paragraph" w:styleId="ListParagraph">
    <w:name w:val="List Paragraph"/>
    <w:basedOn w:val="Normal"/>
    <w:uiPriority w:val="34"/>
    <w:qFormat/>
    <w:rsid w:val="000716A7"/>
    <w:pPr>
      <w:spacing w:after="0" w:line="240" w:lineRule="auto"/>
      <w:ind w:left="720"/>
      <w:contextualSpacing/>
    </w:pPr>
    <w:rPr>
      <w:rFonts w:eastAsia="Calibri" w:cs="Times New Roman"/>
      <w:szCs w:val="20"/>
    </w:rPr>
  </w:style>
  <w:style w:type="paragraph" w:customStyle="1" w:styleId="Default">
    <w:name w:val="Default"/>
    <w:rsid w:val="000716A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HeadA">
    <w:name w:val="HeadA"/>
    <w:basedOn w:val="Default"/>
    <w:next w:val="Default"/>
    <w:rsid w:val="000716A7"/>
    <w:rPr>
      <w:color w:val="auto"/>
    </w:rPr>
  </w:style>
  <w:style w:type="paragraph" w:customStyle="1" w:styleId="inlinenormal">
    <w:name w:val="inlinenormal"/>
    <w:basedOn w:val="Normal"/>
    <w:rsid w:val="000716A7"/>
    <w:pPr>
      <w:autoSpaceDN w:val="0"/>
      <w:spacing w:before="120" w:after="60" w:line="264" w:lineRule="auto"/>
    </w:pPr>
    <w:rPr>
      <w:rFonts w:eastAsia="Times New Roman" w:cs="Arial"/>
      <w:szCs w:val="24"/>
      <w:lang w:eastAsia="en-GB"/>
    </w:rPr>
  </w:style>
  <w:style w:type="character" w:styleId="Strong">
    <w:name w:val="Strong"/>
    <w:basedOn w:val="DefaultParagraphFont"/>
    <w:uiPriority w:val="22"/>
    <w:qFormat/>
    <w:rsid w:val="000716A7"/>
    <w:rPr>
      <w:b/>
      <w:bCs/>
    </w:rPr>
  </w:style>
  <w:style w:type="character" w:styleId="Emphasis">
    <w:name w:val="Emphasis"/>
    <w:basedOn w:val="DefaultParagraphFont"/>
    <w:uiPriority w:val="20"/>
    <w:qFormat/>
    <w:rsid w:val="000716A7"/>
    <w:rPr>
      <w:i/>
      <w:iCs/>
    </w:rPr>
  </w:style>
  <w:style w:type="paragraph" w:styleId="NormalWeb">
    <w:name w:val="Normal (Web)"/>
    <w:basedOn w:val="Normal"/>
    <w:uiPriority w:val="99"/>
    <w:unhideWhenUsed/>
    <w:rsid w:val="000716A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3">
    <w:name w:val="A3"/>
    <w:uiPriority w:val="99"/>
    <w:rsid w:val="000716A7"/>
    <w:rPr>
      <w:rFonts w:cs="FS Lola"/>
      <w:color w:val="000000"/>
    </w:rPr>
  </w:style>
  <w:style w:type="character" w:styleId="LineNumber">
    <w:name w:val="line number"/>
    <w:basedOn w:val="DefaultParagraphFont"/>
    <w:rsid w:val="000716A7"/>
  </w:style>
  <w:style w:type="paragraph" w:customStyle="1" w:styleId="Pa29">
    <w:name w:val="Pa29"/>
    <w:basedOn w:val="Default"/>
    <w:next w:val="Default"/>
    <w:uiPriority w:val="99"/>
    <w:rsid w:val="000716A7"/>
    <w:pPr>
      <w:spacing w:line="201" w:lineRule="atLeast"/>
    </w:pPr>
    <w:rPr>
      <w:rFonts w:ascii="FS Lola" w:hAnsi="FS Lola"/>
      <w:color w:val="auto"/>
    </w:rPr>
  </w:style>
  <w:style w:type="paragraph" w:customStyle="1" w:styleId="Pa9">
    <w:name w:val="Pa9"/>
    <w:basedOn w:val="Default"/>
    <w:next w:val="Default"/>
    <w:uiPriority w:val="99"/>
    <w:rsid w:val="000716A7"/>
    <w:pPr>
      <w:spacing w:line="231" w:lineRule="atLeast"/>
    </w:pPr>
    <w:rPr>
      <w:rFonts w:ascii="FS Lola" w:hAnsi="FS Lola"/>
      <w:color w:val="auto"/>
    </w:rPr>
  </w:style>
  <w:style w:type="character" w:customStyle="1" w:styleId="A8">
    <w:name w:val="A8"/>
    <w:uiPriority w:val="99"/>
    <w:rsid w:val="000716A7"/>
    <w:rPr>
      <w:rFonts w:cs="FS Lola"/>
      <w:b/>
      <w:bCs/>
      <w:color w:val="000000"/>
      <w:sz w:val="16"/>
      <w:szCs w:val="16"/>
    </w:rPr>
  </w:style>
  <w:style w:type="character" w:customStyle="1" w:styleId="tgc">
    <w:name w:val="_tgc"/>
    <w:basedOn w:val="DefaultParagraphFont"/>
    <w:rsid w:val="000716A7"/>
  </w:style>
  <w:style w:type="paragraph" w:customStyle="1" w:styleId="PlainText1">
    <w:name w:val="Plain Text1"/>
    <w:basedOn w:val="Normal"/>
    <w:next w:val="Normal"/>
    <w:uiPriority w:val="99"/>
    <w:rsid w:val="000716A7"/>
    <w:pPr>
      <w:autoSpaceDE w:val="0"/>
      <w:autoSpaceDN w:val="0"/>
      <w:adjustRightInd w:val="0"/>
      <w:spacing w:after="0" w:line="240" w:lineRule="auto"/>
    </w:pPr>
    <w:rPr>
      <w:rFonts w:cs="Arial"/>
      <w:szCs w:val="24"/>
    </w:rPr>
  </w:style>
  <w:style w:type="character" w:customStyle="1" w:styleId="PlainTextChar">
    <w:name w:val="Plain Text Char"/>
    <w:basedOn w:val="DefaultParagraphFont"/>
    <w:link w:val="PlainText"/>
    <w:uiPriority w:val="99"/>
    <w:rsid w:val="000716A7"/>
    <w:rPr>
      <w:rFonts w:ascii="Arial" w:eastAsia="Calibri" w:hAnsi="Arial" w:cs="Arial"/>
      <w:sz w:val="24"/>
      <w:szCs w:val="24"/>
      <w:lang w:eastAsia="en-US"/>
    </w:rPr>
  </w:style>
  <w:style w:type="paragraph" w:customStyle="1" w:styleId="Pa0">
    <w:name w:val="Pa0"/>
    <w:basedOn w:val="Default"/>
    <w:next w:val="Default"/>
    <w:uiPriority w:val="99"/>
    <w:rsid w:val="000716A7"/>
    <w:pPr>
      <w:spacing w:line="241" w:lineRule="atLeast"/>
    </w:pPr>
    <w:rPr>
      <w:rFonts w:ascii="FS Lola" w:hAnsi="FS Lola"/>
      <w:color w:val="auto"/>
    </w:rPr>
  </w:style>
  <w:style w:type="character" w:customStyle="1" w:styleId="A5">
    <w:name w:val="A5"/>
    <w:uiPriority w:val="99"/>
    <w:rsid w:val="000716A7"/>
    <w:rPr>
      <w:rFonts w:cs="FS Lola"/>
      <w:color w:val="000000"/>
      <w:sz w:val="18"/>
      <w:szCs w:val="18"/>
    </w:rPr>
  </w:style>
  <w:style w:type="paragraph" w:styleId="Revision">
    <w:name w:val="Revision"/>
    <w:hidden/>
    <w:uiPriority w:val="99"/>
    <w:semiHidden/>
    <w:rsid w:val="000716A7"/>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7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16A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16A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6A7"/>
    <w:pPr>
      <w:spacing w:after="0" w:line="240" w:lineRule="auto"/>
    </w:pPr>
    <w:rPr>
      <w:rFonts w:ascii="Times New Roman" w:eastAsia="Times New Roman" w:hAnsi="Times New Roman" w:cs="Times New Roman"/>
      <w:sz w:val="20"/>
      <w:szCs w:val="20"/>
    </w:rPr>
  </w:style>
  <w:style w:type="table" w:customStyle="1" w:styleId="TableGrid41">
    <w:name w:val="Table Grid41"/>
    <w:basedOn w:val="TableNormal"/>
    <w:uiPriority w:val="59"/>
    <w:rsid w:val="000716A7"/>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716A7"/>
    <w:pPr>
      <w:spacing w:line="252" w:lineRule="auto"/>
      <w:jc w:val="both"/>
    </w:pPr>
    <w:rPr>
      <w:rFonts w:eastAsia="Calibri" w:cs="Times New Roman"/>
      <w:b/>
      <w:bCs/>
      <w:sz w:val="18"/>
      <w:szCs w:val="18"/>
    </w:rPr>
  </w:style>
  <w:style w:type="paragraph" w:customStyle="1" w:styleId="Quote1">
    <w:name w:val="Quote1"/>
    <w:basedOn w:val="Normal"/>
    <w:next w:val="Normal"/>
    <w:uiPriority w:val="29"/>
    <w:qFormat/>
    <w:rsid w:val="000716A7"/>
    <w:pPr>
      <w:spacing w:before="200" w:line="264" w:lineRule="auto"/>
      <w:ind w:left="864" w:right="864"/>
      <w:jc w:val="center"/>
    </w:pPr>
    <w:rPr>
      <w:rFonts w:ascii="Calibri Light" w:eastAsia="Times New Roman" w:hAnsi="Calibri Light" w:cs="Times New Roman"/>
      <w:i/>
      <w:iCs/>
      <w:szCs w:val="24"/>
    </w:rPr>
  </w:style>
  <w:style w:type="character" w:customStyle="1" w:styleId="QuoteChar">
    <w:name w:val="Quote Char"/>
    <w:basedOn w:val="DefaultParagraphFont"/>
    <w:link w:val="Quote"/>
    <w:uiPriority w:val="29"/>
    <w:rsid w:val="000716A7"/>
    <w:rPr>
      <w:rFonts w:ascii="Calibri Light" w:eastAsia="Times New Roman" w:hAnsi="Calibri Light" w:cs="Times New Roman"/>
      <w:i/>
      <w:iCs/>
      <w:sz w:val="24"/>
      <w:szCs w:val="24"/>
    </w:rPr>
  </w:style>
  <w:style w:type="paragraph" w:customStyle="1" w:styleId="IntenseQuote1">
    <w:name w:val="Intense Quote1"/>
    <w:basedOn w:val="Normal"/>
    <w:next w:val="Normal"/>
    <w:uiPriority w:val="30"/>
    <w:qFormat/>
    <w:rsid w:val="000716A7"/>
    <w:pPr>
      <w:spacing w:before="100" w:beforeAutospacing="1" w:line="252" w:lineRule="auto"/>
      <w:ind w:left="936" w:right="936"/>
      <w:jc w:val="center"/>
    </w:pPr>
    <w:rPr>
      <w:rFonts w:ascii="Calibri Light" w:eastAsia="Times New Roman" w:hAnsi="Calibri Light" w:cs="Times New Roman"/>
      <w:sz w:val="26"/>
      <w:szCs w:val="26"/>
    </w:rPr>
  </w:style>
  <w:style w:type="character" w:customStyle="1" w:styleId="IntenseQuoteChar">
    <w:name w:val="Intense Quote Char"/>
    <w:basedOn w:val="DefaultParagraphFont"/>
    <w:link w:val="IntenseQuote"/>
    <w:uiPriority w:val="30"/>
    <w:rsid w:val="000716A7"/>
    <w:rPr>
      <w:rFonts w:ascii="Calibri Light" w:eastAsia="Times New Roman" w:hAnsi="Calibri Light" w:cs="Times New Roman"/>
      <w:sz w:val="26"/>
      <w:szCs w:val="26"/>
    </w:rPr>
  </w:style>
  <w:style w:type="character" w:styleId="SubtleEmphasis">
    <w:name w:val="Subtle Emphasis"/>
    <w:basedOn w:val="DefaultParagraphFont"/>
    <w:uiPriority w:val="19"/>
    <w:qFormat/>
    <w:rsid w:val="000716A7"/>
    <w:rPr>
      <w:i/>
      <w:iCs/>
      <w:color w:val="auto"/>
    </w:rPr>
  </w:style>
  <w:style w:type="character" w:styleId="IntenseEmphasis">
    <w:name w:val="Intense Emphasis"/>
    <w:basedOn w:val="DefaultParagraphFont"/>
    <w:uiPriority w:val="21"/>
    <w:qFormat/>
    <w:rsid w:val="000716A7"/>
    <w:rPr>
      <w:b/>
      <w:bCs/>
      <w:i/>
      <w:iCs/>
      <w:color w:val="auto"/>
    </w:rPr>
  </w:style>
  <w:style w:type="character" w:customStyle="1" w:styleId="SubtleReference1">
    <w:name w:val="Subtle Reference1"/>
    <w:basedOn w:val="DefaultParagraphFont"/>
    <w:uiPriority w:val="31"/>
    <w:qFormat/>
    <w:rsid w:val="000716A7"/>
    <w:rPr>
      <w:smallCaps/>
      <w:color w:val="auto"/>
      <w:u w:val="single" w:color="7F7F7F"/>
    </w:rPr>
  </w:style>
  <w:style w:type="character" w:styleId="IntenseReference">
    <w:name w:val="Intense Reference"/>
    <w:basedOn w:val="DefaultParagraphFont"/>
    <w:uiPriority w:val="32"/>
    <w:qFormat/>
    <w:rsid w:val="000716A7"/>
    <w:rPr>
      <w:b/>
      <w:bCs/>
      <w:smallCaps/>
      <w:color w:val="auto"/>
      <w:u w:val="single"/>
    </w:rPr>
  </w:style>
  <w:style w:type="character" w:styleId="BookTitle">
    <w:name w:val="Book Title"/>
    <w:basedOn w:val="DefaultParagraphFont"/>
    <w:uiPriority w:val="33"/>
    <w:qFormat/>
    <w:rsid w:val="000716A7"/>
    <w:rPr>
      <w:b/>
      <w:bCs/>
      <w:smallCaps/>
      <w:color w:val="auto"/>
    </w:rPr>
  </w:style>
  <w:style w:type="paragraph" w:styleId="TOCHeading">
    <w:name w:val="TOC Heading"/>
    <w:basedOn w:val="Heading1"/>
    <w:next w:val="Normal"/>
    <w:uiPriority w:val="39"/>
    <w:semiHidden/>
    <w:unhideWhenUsed/>
    <w:qFormat/>
    <w:rsid w:val="000716A7"/>
    <w:pPr>
      <w:keepLines/>
      <w:spacing w:before="320" w:after="40" w:line="252" w:lineRule="auto"/>
      <w:jc w:val="both"/>
      <w:outlineLvl w:val="9"/>
    </w:pPr>
    <w:rPr>
      <w:bCs/>
      <w:caps/>
      <w:spacing w:val="4"/>
      <w:sz w:val="28"/>
      <w:szCs w:val="28"/>
      <w:u w:val="none"/>
    </w:rPr>
  </w:style>
  <w:style w:type="table" w:customStyle="1" w:styleId="TableGrid5">
    <w:name w:val="Table Grid5"/>
    <w:basedOn w:val="TableNormal"/>
    <w:next w:val="TableGrid"/>
    <w:uiPriority w:val="39"/>
    <w:rsid w:val="000716A7"/>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0716A7"/>
    <w:pPr>
      <w:spacing w:before="200" w:line="240" w:lineRule="auto"/>
      <w:ind w:left="864" w:right="864"/>
      <w:jc w:val="center"/>
    </w:pPr>
    <w:rPr>
      <w:rFonts w:ascii="Calibri Light" w:eastAsia="Times New Roman" w:hAnsi="Calibri Light" w:cs="Times New Roman"/>
      <w:i/>
      <w:iCs/>
      <w:szCs w:val="24"/>
    </w:rPr>
  </w:style>
  <w:style w:type="character" w:customStyle="1" w:styleId="QuoteChar1">
    <w:name w:val="Quote Char1"/>
    <w:basedOn w:val="DefaultParagraphFont"/>
    <w:uiPriority w:val="29"/>
    <w:rsid w:val="000716A7"/>
    <w:rPr>
      <w:i/>
      <w:iCs/>
      <w:color w:val="404040" w:themeColor="text1" w:themeTint="BF"/>
    </w:rPr>
  </w:style>
  <w:style w:type="paragraph" w:customStyle="1" w:styleId="IntenseQuote2">
    <w:name w:val="Intense Quote2"/>
    <w:basedOn w:val="Normal"/>
    <w:next w:val="Normal"/>
    <w:uiPriority w:val="30"/>
    <w:qFormat/>
    <w:rsid w:val="000716A7"/>
    <w:pPr>
      <w:pBdr>
        <w:top w:val="single" w:sz="4" w:space="10" w:color="4F81BD"/>
        <w:bottom w:val="single" w:sz="4" w:space="10" w:color="4F81BD"/>
      </w:pBdr>
      <w:spacing w:before="360" w:line="240" w:lineRule="auto"/>
      <w:ind w:left="864" w:right="864"/>
      <w:jc w:val="center"/>
    </w:pPr>
    <w:rPr>
      <w:rFonts w:ascii="Calibri Light" w:eastAsia="Times New Roman" w:hAnsi="Calibri Light" w:cs="Times New Roman"/>
      <w:sz w:val="26"/>
      <w:szCs w:val="26"/>
      <w:lang w:eastAsia="en-GB"/>
    </w:rPr>
  </w:style>
  <w:style w:type="character" w:customStyle="1" w:styleId="IntenseQuoteChar1">
    <w:name w:val="Intense Quote Char1"/>
    <w:basedOn w:val="DefaultParagraphFont"/>
    <w:uiPriority w:val="30"/>
    <w:rsid w:val="000716A7"/>
    <w:rPr>
      <w:i/>
      <w:iCs/>
      <w:color w:val="4F81BD"/>
      <w:lang w:eastAsia="en-US"/>
    </w:rPr>
  </w:style>
  <w:style w:type="character" w:customStyle="1" w:styleId="SubtleReference2">
    <w:name w:val="Subtle Reference2"/>
    <w:basedOn w:val="DefaultParagraphFont"/>
    <w:uiPriority w:val="31"/>
    <w:qFormat/>
    <w:rsid w:val="000716A7"/>
    <w:rPr>
      <w:smallCaps/>
      <w:color w:val="5A5A5A"/>
    </w:rPr>
  </w:style>
  <w:style w:type="table" w:customStyle="1" w:styleId="TableGrid42">
    <w:name w:val="Table Grid42"/>
    <w:basedOn w:val="TableNormal"/>
    <w:next w:val="TableGrid"/>
    <w:uiPriority w:val="59"/>
    <w:rsid w:val="000716A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0716A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716A7"/>
    <w:pPr>
      <w:spacing w:after="0" w:line="240" w:lineRule="auto"/>
    </w:pPr>
    <w:rPr>
      <w:rFonts w:eastAsia="Calibri" w:cs="Arial"/>
      <w:szCs w:val="24"/>
    </w:rPr>
  </w:style>
  <w:style w:type="character" w:customStyle="1" w:styleId="PlainTextChar1">
    <w:name w:val="Plain Text Char1"/>
    <w:basedOn w:val="DefaultParagraphFont"/>
    <w:uiPriority w:val="99"/>
    <w:semiHidden/>
    <w:rsid w:val="000716A7"/>
    <w:rPr>
      <w:rFonts w:ascii="Consolas" w:hAnsi="Consolas"/>
      <w:sz w:val="21"/>
      <w:szCs w:val="21"/>
    </w:rPr>
  </w:style>
  <w:style w:type="paragraph" w:styleId="IntenseQuote">
    <w:name w:val="Intense Quote"/>
    <w:basedOn w:val="Normal"/>
    <w:next w:val="Normal"/>
    <w:link w:val="IntenseQuoteChar"/>
    <w:uiPriority w:val="30"/>
    <w:qFormat/>
    <w:rsid w:val="000716A7"/>
    <w:pPr>
      <w:pBdr>
        <w:top w:val="single" w:sz="4" w:space="10" w:color="5B9BD5" w:themeColor="accent1"/>
        <w:bottom w:val="single" w:sz="4" w:space="10" w:color="5B9BD5" w:themeColor="accent1"/>
      </w:pBdr>
      <w:spacing w:before="360"/>
      <w:ind w:left="864" w:right="864"/>
      <w:jc w:val="center"/>
    </w:pPr>
    <w:rPr>
      <w:rFonts w:ascii="Calibri Light" w:eastAsia="Times New Roman" w:hAnsi="Calibri Light" w:cs="Times New Roman"/>
      <w:sz w:val="26"/>
      <w:szCs w:val="26"/>
    </w:rPr>
  </w:style>
  <w:style w:type="character" w:customStyle="1" w:styleId="IntenseQuoteChar2">
    <w:name w:val="Intense Quote Char2"/>
    <w:basedOn w:val="DefaultParagraphFont"/>
    <w:uiPriority w:val="30"/>
    <w:rsid w:val="000716A7"/>
    <w:rPr>
      <w:i/>
      <w:iCs/>
      <w:color w:val="5B9BD5" w:themeColor="accent1"/>
    </w:rPr>
  </w:style>
  <w:style w:type="character" w:styleId="SubtleReference">
    <w:name w:val="Subtle Reference"/>
    <w:basedOn w:val="DefaultParagraphFont"/>
    <w:uiPriority w:val="31"/>
    <w:qFormat/>
    <w:rsid w:val="000716A7"/>
    <w:rPr>
      <w:smallCaps/>
      <w:color w:val="5A5A5A" w:themeColor="text1" w:themeTint="A5"/>
    </w:rPr>
  </w:style>
  <w:style w:type="paragraph" w:customStyle="1" w:styleId="Pa27">
    <w:name w:val="Pa27"/>
    <w:basedOn w:val="Default"/>
    <w:next w:val="Default"/>
    <w:uiPriority w:val="99"/>
    <w:rsid w:val="00BB302E"/>
    <w:pPr>
      <w:spacing w:line="201" w:lineRule="atLeast"/>
    </w:pPr>
    <w:rPr>
      <w:rFonts w:ascii="FS Lola" w:eastAsiaTheme="minorHAnsi" w:hAnsi="FS Lola" w:cstheme="minorBidi"/>
      <w:color w:val="auto"/>
      <w:lang w:eastAsia="en-US"/>
    </w:rPr>
  </w:style>
  <w:style w:type="paragraph" w:styleId="BodyText3">
    <w:name w:val="Body Text 3"/>
    <w:basedOn w:val="Normal"/>
    <w:link w:val="BodyText3Char"/>
    <w:uiPriority w:val="99"/>
    <w:unhideWhenUsed/>
    <w:rsid w:val="007D6827"/>
    <w:pPr>
      <w:spacing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rsid w:val="007D6827"/>
    <w:rPr>
      <w:rFonts w:ascii="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FC019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C0193"/>
    <w:rPr>
      <w:rFonts w:ascii="Times New Roman" w:eastAsia="Times New Roman" w:hAnsi="Times New Roman" w:cs="Times New Roman"/>
      <w:b/>
      <w:bCs/>
      <w:sz w:val="20"/>
      <w:szCs w:val="20"/>
      <w:lang w:eastAsia="en-GB"/>
    </w:rPr>
  </w:style>
  <w:style w:type="paragraph" w:customStyle="1" w:styleId="Boxedheading1">
    <w:name w:val="Boxed heading 1"/>
    <w:basedOn w:val="Normal"/>
    <w:link w:val="Boxedheading1Char"/>
    <w:autoRedefine/>
    <w:qFormat/>
    <w:rsid w:val="0048276E"/>
    <w:pPr>
      <w:pBdr>
        <w:top w:val="double" w:sz="6" w:space="1" w:color="000000" w:themeColor="text1" w:shadow="1"/>
        <w:left w:val="double" w:sz="6" w:space="4" w:color="000000" w:themeColor="text1" w:shadow="1"/>
        <w:bottom w:val="double" w:sz="6" w:space="0" w:color="000000" w:themeColor="text1" w:shadow="1"/>
        <w:right w:val="double" w:sz="6" w:space="4" w:color="000000" w:themeColor="text1" w:shadow="1"/>
      </w:pBdr>
      <w:tabs>
        <w:tab w:val="left" w:pos="0"/>
        <w:tab w:val="left" w:pos="1134"/>
        <w:tab w:val="left" w:pos="2694"/>
        <w:tab w:val="left" w:pos="5954"/>
      </w:tabs>
      <w:spacing w:line="240" w:lineRule="auto"/>
      <w:ind w:left="0"/>
      <w:jc w:val="center"/>
    </w:pPr>
    <w:rPr>
      <w:rFonts w:eastAsia="Times New Roman" w:cs="Times New Roman"/>
      <w:b/>
      <w:szCs w:val="24"/>
    </w:rPr>
  </w:style>
  <w:style w:type="paragraph" w:customStyle="1" w:styleId="BulletPointlist">
    <w:name w:val="Bullet Point list"/>
    <w:basedOn w:val="Normal"/>
    <w:link w:val="BulletPointlistChar"/>
    <w:qFormat/>
    <w:rsid w:val="00287FE8"/>
    <w:pPr>
      <w:numPr>
        <w:numId w:val="3"/>
      </w:numPr>
      <w:autoSpaceDE w:val="0"/>
      <w:autoSpaceDN w:val="0"/>
      <w:adjustRightInd w:val="0"/>
      <w:spacing w:line="240" w:lineRule="auto"/>
    </w:pPr>
    <w:rPr>
      <w:rFonts w:eastAsia="Times New Roman" w:cs="Arial"/>
      <w:iCs/>
      <w:szCs w:val="24"/>
      <w:lang w:eastAsia="en-GB"/>
    </w:rPr>
  </w:style>
  <w:style w:type="character" w:customStyle="1" w:styleId="Boxedheading1Char">
    <w:name w:val="Boxed heading 1 Char"/>
    <w:basedOn w:val="DefaultParagraphFont"/>
    <w:link w:val="Boxedheading1"/>
    <w:rsid w:val="0048276E"/>
    <w:rPr>
      <w:rFonts w:ascii="Arial" w:eastAsia="Times New Roman" w:hAnsi="Arial" w:cs="Times New Roman"/>
      <w:b/>
      <w:color w:val="000000" w:themeColor="text1"/>
      <w:sz w:val="24"/>
      <w:szCs w:val="24"/>
    </w:rPr>
  </w:style>
  <w:style w:type="character" w:customStyle="1" w:styleId="BulletPointlistChar">
    <w:name w:val="Bullet Point list Char"/>
    <w:basedOn w:val="DefaultParagraphFont"/>
    <w:link w:val="BulletPointlist"/>
    <w:rsid w:val="00287FE8"/>
    <w:rPr>
      <w:rFonts w:ascii="Arial" w:eastAsia="Times New Roman" w:hAnsi="Arial" w:cs="Arial"/>
      <w:iCs/>
      <w:color w:val="000000" w:themeColor="text1"/>
      <w:sz w:val="24"/>
      <w:szCs w:val="24"/>
      <w:lang w:eastAsia="en-GB"/>
    </w:rPr>
  </w:style>
  <w:style w:type="paragraph" w:customStyle="1" w:styleId="Numberedheading2">
    <w:name w:val="Numbered heading 2"/>
    <w:basedOn w:val="Heading2"/>
    <w:link w:val="Numberedheading2Char"/>
    <w:qFormat/>
    <w:rsid w:val="00171A5C"/>
    <w:pPr>
      <w:numPr>
        <w:numId w:val="16"/>
      </w:numPr>
      <w:tabs>
        <w:tab w:val="left" w:pos="567"/>
        <w:tab w:val="left" w:pos="1134"/>
        <w:tab w:val="left" w:pos="2127"/>
        <w:tab w:val="left" w:pos="2410"/>
        <w:tab w:val="left" w:pos="2552"/>
        <w:tab w:val="left" w:pos="5954"/>
        <w:tab w:val="left" w:pos="8505"/>
      </w:tabs>
    </w:pPr>
    <w:rPr>
      <w:rFonts w:cs="Arial"/>
      <w:b/>
      <w:noProof/>
      <w:szCs w:val="24"/>
    </w:rPr>
  </w:style>
  <w:style w:type="paragraph" w:customStyle="1" w:styleId="Underlinedheading3">
    <w:name w:val="Underlined heading 3"/>
    <w:basedOn w:val="Heading3"/>
    <w:link w:val="Underlinedheading3Char"/>
    <w:qFormat/>
    <w:rsid w:val="00171A5C"/>
    <w:pPr>
      <w:tabs>
        <w:tab w:val="left" w:pos="0"/>
      </w:tabs>
      <w:ind w:left="601" w:right="-51"/>
    </w:pPr>
    <w:rPr>
      <w:rFonts w:cs="Arial"/>
      <w:szCs w:val="24"/>
    </w:rPr>
  </w:style>
  <w:style w:type="character" w:customStyle="1" w:styleId="Numberedheading2Char">
    <w:name w:val="Numbered heading 2 Char"/>
    <w:basedOn w:val="Heading2Char"/>
    <w:link w:val="Numberedheading2"/>
    <w:rsid w:val="00171A5C"/>
    <w:rPr>
      <w:rFonts w:ascii="Arial" w:eastAsia="Times New Roman" w:hAnsi="Arial" w:cs="Arial"/>
      <w:b/>
      <w:noProof/>
      <w:color w:val="000000" w:themeColor="text1"/>
      <w:sz w:val="24"/>
      <w:szCs w:val="24"/>
    </w:rPr>
  </w:style>
  <w:style w:type="paragraph" w:customStyle="1" w:styleId="Letteredheading3">
    <w:name w:val="Lettered heading 3"/>
    <w:basedOn w:val="Heading3"/>
    <w:link w:val="Letteredheading3Char"/>
    <w:autoRedefine/>
    <w:qFormat/>
    <w:rsid w:val="00A804A3"/>
    <w:pPr>
      <w:tabs>
        <w:tab w:val="clear" w:pos="1134"/>
        <w:tab w:val="clear" w:pos="2694"/>
      </w:tabs>
      <w:autoSpaceDE w:val="0"/>
      <w:autoSpaceDN w:val="0"/>
      <w:adjustRightInd w:val="0"/>
      <w:ind w:left="851"/>
    </w:pPr>
    <w:rPr>
      <w:rFonts w:cs="Arial"/>
      <w:b w:val="0"/>
      <w:szCs w:val="24"/>
      <w:lang w:eastAsia="en-GB"/>
    </w:rPr>
  </w:style>
  <w:style w:type="character" w:customStyle="1" w:styleId="Underlinedheading3Char">
    <w:name w:val="Underlined heading 3 Char"/>
    <w:basedOn w:val="Heading3Char"/>
    <w:link w:val="Underlinedheading3"/>
    <w:rsid w:val="00171A5C"/>
    <w:rPr>
      <w:rFonts w:ascii="Arial" w:eastAsia="Times New Roman" w:hAnsi="Arial" w:cs="Arial"/>
      <w:b/>
      <w:color w:val="000000" w:themeColor="text1"/>
      <w:sz w:val="24"/>
      <w:szCs w:val="24"/>
    </w:rPr>
  </w:style>
  <w:style w:type="paragraph" w:customStyle="1" w:styleId="CentredTable">
    <w:name w:val="Centred Table"/>
    <w:basedOn w:val="Normal"/>
    <w:next w:val="Normal"/>
    <w:link w:val="CentredTableChar"/>
    <w:autoRedefine/>
    <w:qFormat/>
    <w:rsid w:val="004F64A0"/>
    <w:pPr>
      <w:tabs>
        <w:tab w:val="left" w:pos="927"/>
        <w:tab w:val="center" w:pos="11907"/>
      </w:tabs>
      <w:spacing w:after="240" w:line="240" w:lineRule="auto"/>
      <w:ind w:left="1287" w:right="-46" w:hanging="720"/>
      <w:jc w:val="both"/>
    </w:pPr>
    <w:rPr>
      <w:rFonts w:eastAsia="Arial" w:cs="Arial"/>
      <w:noProof/>
      <w:szCs w:val="20"/>
      <w:lang w:val="en-US" w:eastAsia="en-GB"/>
    </w:rPr>
  </w:style>
  <w:style w:type="character" w:customStyle="1" w:styleId="Letteredheading3Char">
    <w:name w:val="Lettered heading 3 Char"/>
    <w:basedOn w:val="DefaultParagraphFont"/>
    <w:link w:val="Letteredheading3"/>
    <w:rsid w:val="00A804A3"/>
    <w:rPr>
      <w:rFonts w:ascii="Arial" w:eastAsia="Times New Roman" w:hAnsi="Arial" w:cs="Arial"/>
      <w:color w:val="000000" w:themeColor="text1"/>
      <w:sz w:val="24"/>
      <w:szCs w:val="24"/>
      <w:lang w:eastAsia="en-GB"/>
    </w:rPr>
  </w:style>
  <w:style w:type="character" w:customStyle="1" w:styleId="CentredTableChar">
    <w:name w:val="Centred Table Char"/>
    <w:basedOn w:val="DefaultParagraphFont"/>
    <w:link w:val="CentredTable"/>
    <w:rsid w:val="004F64A0"/>
    <w:rPr>
      <w:rFonts w:ascii="Arial" w:eastAsia="Arial" w:hAnsi="Arial" w:cs="Arial"/>
      <w:noProof/>
      <w:color w:val="000000" w:themeColor="text1"/>
      <w:sz w:val="24"/>
      <w:szCs w:val="20"/>
      <w:lang w:val="en-US" w:eastAsia="en-GB"/>
    </w:rPr>
  </w:style>
  <w:style w:type="numbering" w:customStyle="1" w:styleId="CurrentList1">
    <w:name w:val="Current List1"/>
    <w:uiPriority w:val="99"/>
    <w:rsid w:val="000F5EF9"/>
    <w:pPr>
      <w:numPr>
        <w:numId w:val="5"/>
      </w:numPr>
    </w:pPr>
  </w:style>
  <w:style w:type="paragraph" w:customStyle="1" w:styleId="TableParagraph">
    <w:name w:val="Table Paragraph"/>
    <w:basedOn w:val="Normal"/>
    <w:uiPriority w:val="1"/>
    <w:qFormat/>
    <w:rsid w:val="00BB53C3"/>
    <w:pPr>
      <w:widowControl w:val="0"/>
      <w:autoSpaceDE w:val="0"/>
      <w:autoSpaceDN w:val="0"/>
      <w:spacing w:after="0" w:line="305" w:lineRule="exact"/>
      <w:ind w:left="0"/>
    </w:pPr>
    <w:rPr>
      <w:rFonts w:ascii="Segoe UI" w:eastAsia="Segoe UI" w:hAnsi="Segoe UI" w:cs="Segoe UI"/>
      <w:color w:val="auto"/>
      <w:sz w:val="22"/>
      <w:lang w:val="en-US"/>
    </w:rPr>
  </w:style>
  <w:style w:type="character" w:customStyle="1" w:styleId="normaltextrun">
    <w:name w:val="normaltextrun"/>
    <w:basedOn w:val="DefaultParagraphFont"/>
    <w:rsid w:val="00BB53C3"/>
  </w:style>
  <w:style w:type="character" w:customStyle="1" w:styleId="eop">
    <w:name w:val="eop"/>
    <w:basedOn w:val="DefaultParagraphFont"/>
    <w:rsid w:val="00BB53C3"/>
  </w:style>
  <w:style w:type="paragraph" w:customStyle="1" w:styleId="paragraph">
    <w:name w:val="paragraph"/>
    <w:basedOn w:val="Normal"/>
    <w:rsid w:val="00BB53C3"/>
    <w:pPr>
      <w:spacing w:before="100" w:beforeAutospacing="1" w:after="100" w:afterAutospacing="1" w:line="240" w:lineRule="auto"/>
      <w:ind w:left="0"/>
    </w:pPr>
    <w:rPr>
      <w:rFonts w:eastAsia="Times New Roman" w:cs="Arial"/>
      <w:color w:val="auto"/>
      <w:szCs w:val="24"/>
      <w:lang w:eastAsia="en-GB"/>
    </w:rPr>
  </w:style>
  <w:style w:type="character" w:styleId="UnresolvedMention">
    <w:name w:val="Unresolved Mention"/>
    <w:basedOn w:val="DefaultParagraphFont"/>
    <w:uiPriority w:val="99"/>
    <w:semiHidden/>
    <w:unhideWhenUsed/>
    <w:rsid w:val="001E1EBB"/>
    <w:rPr>
      <w:color w:val="605E5C"/>
      <w:shd w:val="clear" w:color="auto" w:fill="E1DFDD"/>
    </w:rPr>
  </w:style>
  <w:style w:type="character" w:customStyle="1" w:styleId="cf01">
    <w:name w:val="cf01"/>
    <w:basedOn w:val="DefaultParagraphFont"/>
    <w:rsid w:val="000E47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621">
      <w:bodyDiv w:val="1"/>
      <w:marLeft w:val="0"/>
      <w:marRight w:val="0"/>
      <w:marTop w:val="0"/>
      <w:marBottom w:val="0"/>
      <w:divBdr>
        <w:top w:val="none" w:sz="0" w:space="0" w:color="auto"/>
        <w:left w:val="none" w:sz="0" w:space="0" w:color="auto"/>
        <w:bottom w:val="none" w:sz="0" w:space="0" w:color="auto"/>
        <w:right w:val="none" w:sz="0" w:space="0" w:color="auto"/>
      </w:divBdr>
    </w:div>
    <w:div w:id="5714435">
      <w:bodyDiv w:val="1"/>
      <w:marLeft w:val="0"/>
      <w:marRight w:val="0"/>
      <w:marTop w:val="0"/>
      <w:marBottom w:val="0"/>
      <w:divBdr>
        <w:top w:val="none" w:sz="0" w:space="0" w:color="auto"/>
        <w:left w:val="none" w:sz="0" w:space="0" w:color="auto"/>
        <w:bottom w:val="none" w:sz="0" w:space="0" w:color="auto"/>
        <w:right w:val="none" w:sz="0" w:space="0" w:color="auto"/>
      </w:divBdr>
    </w:div>
    <w:div w:id="7100398">
      <w:bodyDiv w:val="1"/>
      <w:marLeft w:val="0"/>
      <w:marRight w:val="0"/>
      <w:marTop w:val="0"/>
      <w:marBottom w:val="0"/>
      <w:divBdr>
        <w:top w:val="none" w:sz="0" w:space="0" w:color="auto"/>
        <w:left w:val="none" w:sz="0" w:space="0" w:color="auto"/>
        <w:bottom w:val="none" w:sz="0" w:space="0" w:color="auto"/>
        <w:right w:val="none" w:sz="0" w:space="0" w:color="auto"/>
      </w:divBdr>
    </w:div>
    <w:div w:id="32536493">
      <w:bodyDiv w:val="1"/>
      <w:marLeft w:val="0"/>
      <w:marRight w:val="0"/>
      <w:marTop w:val="0"/>
      <w:marBottom w:val="0"/>
      <w:divBdr>
        <w:top w:val="none" w:sz="0" w:space="0" w:color="auto"/>
        <w:left w:val="none" w:sz="0" w:space="0" w:color="auto"/>
        <w:bottom w:val="none" w:sz="0" w:space="0" w:color="auto"/>
        <w:right w:val="none" w:sz="0" w:space="0" w:color="auto"/>
      </w:divBdr>
    </w:div>
    <w:div w:id="40832781">
      <w:bodyDiv w:val="1"/>
      <w:marLeft w:val="0"/>
      <w:marRight w:val="0"/>
      <w:marTop w:val="0"/>
      <w:marBottom w:val="0"/>
      <w:divBdr>
        <w:top w:val="none" w:sz="0" w:space="0" w:color="auto"/>
        <w:left w:val="none" w:sz="0" w:space="0" w:color="auto"/>
        <w:bottom w:val="none" w:sz="0" w:space="0" w:color="auto"/>
        <w:right w:val="none" w:sz="0" w:space="0" w:color="auto"/>
      </w:divBdr>
    </w:div>
    <w:div w:id="52167434">
      <w:bodyDiv w:val="1"/>
      <w:marLeft w:val="0"/>
      <w:marRight w:val="0"/>
      <w:marTop w:val="0"/>
      <w:marBottom w:val="0"/>
      <w:divBdr>
        <w:top w:val="none" w:sz="0" w:space="0" w:color="auto"/>
        <w:left w:val="none" w:sz="0" w:space="0" w:color="auto"/>
        <w:bottom w:val="none" w:sz="0" w:space="0" w:color="auto"/>
        <w:right w:val="none" w:sz="0" w:space="0" w:color="auto"/>
      </w:divBdr>
    </w:div>
    <w:div w:id="68044518">
      <w:bodyDiv w:val="1"/>
      <w:marLeft w:val="0"/>
      <w:marRight w:val="0"/>
      <w:marTop w:val="0"/>
      <w:marBottom w:val="0"/>
      <w:divBdr>
        <w:top w:val="none" w:sz="0" w:space="0" w:color="auto"/>
        <w:left w:val="none" w:sz="0" w:space="0" w:color="auto"/>
        <w:bottom w:val="none" w:sz="0" w:space="0" w:color="auto"/>
        <w:right w:val="none" w:sz="0" w:space="0" w:color="auto"/>
      </w:divBdr>
    </w:div>
    <w:div w:id="85267279">
      <w:bodyDiv w:val="1"/>
      <w:marLeft w:val="0"/>
      <w:marRight w:val="0"/>
      <w:marTop w:val="0"/>
      <w:marBottom w:val="0"/>
      <w:divBdr>
        <w:top w:val="none" w:sz="0" w:space="0" w:color="auto"/>
        <w:left w:val="none" w:sz="0" w:space="0" w:color="auto"/>
        <w:bottom w:val="none" w:sz="0" w:space="0" w:color="auto"/>
        <w:right w:val="none" w:sz="0" w:space="0" w:color="auto"/>
      </w:divBdr>
    </w:div>
    <w:div w:id="94329971">
      <w:bodyDiv w:val="1"/>
      <w:marLeft w:val="0"/>
      <w:marRight w:val="0"/>
      <w:marTop w:val="0"/>
      <w:marBottom w:val="0"/>
      <w:divBdr>
        <w:top w:val="none" w:sz="0" w:space="0" w:color="auto"/>
        <w:left w:val="none" w:sz="0" w:space="0" w:color="auto"/>
        <w:bottom w:val="none" w:sz="0" w:space="0" w:color="auto"/>
        <w:right w:val="none" w:sz="0" w:space="0" w:color="auto"/>
      </w:divBdr>
    </w:div>
    <w:div w:id="113789459">
      <w:bodyDiv w:val="1"/>
      <w:marLeft w:val="0"/>
      <w:marRight w:val="0"/>
      <w:marTop w:val="0"/>
      <w:marBottom w:val="0"/>
      <w:divBdr>
        <w:top w:val="none" w:sz="0" w:space="0" w:color="auto"/>
        <w:left w:val="none" w:sz="0" w:space="0" w:color="auto"/>
        <w:bottom w:val="none" w:sz="0" w:space="0" w:color="auto"/>
        <w:right w:val="none" w:sz="0" w:space="0" w:color="auto"/>
      </w:divBdr>
    </w:div>
    <w:div w:id="120000489">
      <w:bodyDiv w:val="1"/>
      <w:marLeft w:val="0"/>
      <w:marRight w:val="0"/>
      <w:marTop w:val="0"/>
      <w:marBottom w:val="0"/>
      <w:divBdr>
        <w:top w:val="none" w:sz="0" w:space="0" w:color="auto"/>
        <w:left w:val="none" w:sz="0" w:space="0" w:color="auto"/>
        <w:bottom w:val="none" w:sz="0" w:space="0" w:color="auto"/>
        <w:right w:val="none" w:sz="0" w:space="0" w:color="auto"/>
      </w:divBdr>
    </w:div>
    <w:div w:id="120267850">
      <w:bodyDiv w:val="1"/>
      <w:marLeft w:val="0"/>
      <w:marRight w:val="0"/>
      <w:marTop w:val="0"/>
      <w:marBottom w:val="0"/>
      <w:divBdr>
        <w:top w:val="none" w:sz="0" w:space="0" w:color="auto"/>
        <w:left w:val="none" w:sz="0" w:space="0" w:color="auto"/>
        <w:bottom w:val="none" w:sz="0" w:space="0" w:color="auto"/>
        <w:right w:val="none" w:sz="0" w:space="0" w:color="auto"/>
      </w:divBdr>
    </w:div>
    <w:div w:id="128934816">
      <w:bodyDiv w:val="1"/>
      <w:marLeft w:val="0"/>
      <w:marRight w:val="0"/>
      <w:marTop w:val="0"/>
      <w:marBottom w:val="0"/>
      <w:divBdr>
        <w:top w:val="none" w:sz="0" w:space="0" w:color="auto"/>
        <w:left w:val="none" w:sz="0" w:space="0" w:color="auto"/>
        <w:bottom w:val="none" w:sz="0" w:space="0" w:color="auto"/>
        <w:right w:val="none" w:sz="0" w:space="0" w:color="auto"/>
      </w:divBdr>
    </w:div>
    <w:div w:id="136531710">
      <w:bodyDiv w:val="1"/>
      <w:marLeft w:val="0"/>
      <w:marRight w:val="0"/>
      <w:marTop w:val="0"/>
      <w:marBottom w:val="0"/>
      <w:divBdr>
        <w:top w:val="none" w:sz="0" w:space="0" w:color="auto"/>
        <w:left w:val="none" w:sz="0" w:space="0" w:color="auto"/>
        <w:bottom w:val="none" w:sz="0" w:space="0" w:color="auto"/>
        <w:right w:val="none" w:sz="0" w:space="0" w:color="auto"/>
      </w:divBdr>
    </w:div>
    <w:div w:id="154225962">
      <w:bodyDiv w:val="1"/>
      <w:marLeft w:val="0"/>
      <w:marRight w:val="0"/>
      <w:marTop w:val="0"/>
      <w:marBottom w:val="0"/>
      <w:divBdr>
        <w:top w:val="none" w:sz="0" w:space="0" w:color="auto"/>
        <w:left w:val="none" w:sz="0" w:space="0" w:color="auto"/>
        <w:bottom w:val="none" w:sz="0" w:space="0" w:color="auto"/>
        <w:right w:val="none" w:sz="0" w:space="0" w:color="auto"/>
      </w:divBdr>
    </w:div>
    <w:div w:id="159656924">
      <w:bodyDiv w:val="1"/>
      <w:marLeft w:val="0"/>
      <w:marRight w:val="0"/>
      <w:marTop w:val="0"/>
      <w:marBottom w:val="0"/>
      <w:divBdr>
        <w:top w:val="none" w:sz="0" w:space="0" w:color="auto"/>
        <w:left w:val="none" w:sz="0" w:space="0" w:color="auto"/>
        <w:bottom w:val="none" w:sz="0" w:space="0" w:color="auto"/>
        <w:right w:val="none" w:sz="0" w:space="0" w:color="auto"/>
      </w:divBdr>
    </w:div>
    <w:div w:id="191458728">
      <w:bodyDiv w:val="1"/>
      <w:marLeft w:val="0"/>
      <w:marRight w:val="0"/>
      <w:marTop w:val="0"/>
      <w:marBottom w:val="0"/>
      <w:divBdr>
        <w:top w:val="none" w:sz="0" w:space="0" w:color="auto"/>
        <w:left w:val="none" w:sz="0" w:space="0" w:color="auto"/>
        <w:bottom w:val="none" w:sz="0" w:space="0" w:color="auto"/>
        <w:right w:val="none" w:sz="0" w:space="0" w:color="auto"/>
      </w:divBdr>
    </w:div>
    <w:div w:id="194077523">
      <w:bodyDiv w:val="1"/>
      <w:marLeft w:val="0"/>
      <w:marRight w:val="0"/>
      <w:marTop w:val="0"/>
      <w:marBottom w:val="0"/>
      <w:divBdr>
        <w:top w:val="none" w:sz="0" w:space="0" w:color="auto"/>
        <w:left w:val="none" w:sz="0" w:space="0" w:color="auto"/>
        <w:bottom w:val="none" w:sz="0" w:space="0" w:color="auto"/>
        <w:right w:val="none" w:sz="0" w:space="0" w:color="auto"/>
      </w:divBdr>
    </w:div>
    <w:div w:id="203252636">
      <w:bodyDiv w:val="1"/>
      <w:marLeft w:val="0"/>
      <w:marRight w:val="0"/>
      <w:marTop w:val="0"/>
      <w:marBottom w:val="0"/>
      <w:divBdr>
        <w:top w:val="none" w:sz="0" w:space="0" w:color="auto"/>
        <w:left w:val="none" w:sz="0" w:space="0" w:color="auto"/>
        <w:bottom w:val="none" w:sz="0" w:space="0" w:color="auto"/>
        <w:right w:val="none" w:sz="0" w:space="0" w:color="auto"/>
      </w:divBdr>
    </w:div>
    <w:div w:id="218825237">
      <w:bodyDiv w:val="1"/>
      <w:marLeft w:val="0"/>
      <w:marRight w:val="0"/>
      <w:marTop w:val="0"/>
      <w:marBottom w:val="0"/>
      <w:divBdr>
        <w:top w:val="none" w:sz="0" w:space="0" w:color="auto"/>
        <w:left w:val="none" w:sz="0" w:space="0" w:color="auto"/>
        <w:bottom w:val="none" w:sz="0" w:space="0" w:color="auto"/>
        <w:right w:val="none" w:sz="0" w:space="0" w:color="auto"/>
      </w:divBdr>
    </w:div>
    <w:div w:id="227690950">
      <w:bodyDiv w:val="1"/>
      <w:marLeft w:val="0"/>
      <w:marRight w:val="0"/>
      <w:marTop w:val="0"/>
      <w:marBottom w:val="0"/>
      <w:divBdr>
        <w:top w:val="none" w:sz="0" w:space="0" w:color="auto"/>
        <w:left w:val="none" w:sz="0" w:space="0" w:color="auto"/>
        <w:bottom w:val="none" w:sz="0" w:space="0" w:color="auto"/>
        <w:right w:val="none" w:sz="0" w:space="0" w:color="auto"/>
      </w:divBdr>
    </w:div>
    <w:div w:id="230963526">
      <w:bodyDiv w:val="1"/>
      <w:marLeft w:val="0"/>
      <w:marRight w:val="0"/>
      <w:marTop w:val="0"/>
      <w:marBottom w:val="0"/>
      <w:divBdr>
        <w:top w:val="none" w:sz="0" w:space="0" w:color="auto"/>
        <w:left w:val="none" w:sz="0" w:space="0" w:color="auto"/>
        <w:bottom w:val="none" w:sz="0" w:space="0" w:color="auto"/>
        <w:right w:val="none" w:sz="0" w:space="0" w:color="auto"/>
      </w:divBdr>
    </w:div>
    <w:div w:id="231237889">
      <w:bodyDiv w:val="1"/>
      <w:marLeft w:val="0"/>
      <w:marRight w:val="0"/>
      <w:marTop w:val="0"/>
      <w:marBottom w:val="0"/>
      <w:divBdr>
        <w:top w:val="none" w:sz="0" w:space="0" w:color="auto"/>
        <w:left w:val="none" w:sz="0" w:space="0" w:color="auto"/>
        <w:bottom w:val="none" w:sz="0" w:space="0" w:color="auto"/>
        <w:right w:val="none" w:sz="0" w:space="0" w:color="auto"/>
      </w:divBdr>
    </w:div>
    <w:div w:id="236015657">
      <w:bodyDiv w:val="1"/>
      <w:marLeft w:val="0"/>
      <w:marRight w:val="0"/>
      <w:marTop w:val="0"/>
      <w:marBottom w:val="0"/>
      <w:divBdr>
        <w:top w:val="none" w:sz="0" w:space="0" w:color="auto"/>
        <w:left w:val="none" w:sz="0" w:space="0" w:color="auto"/>
        <w:bottom w:val="none" w:sz="0" w:space="0" w:color="auto"/>
        <w:right w:val="none" w:sz="0" w:space="0" w:color="auto"/>
      </w:divBdr>
    </w:div>
    <w:div w:id="247496000">
      <w:bodyDiv w:val="1"/>
      <w:marLeft w:val="0"/>
      <w:marRight w:val="0"/>
      <w:marTop w:val="0"/>
      <w:marBottom w:val="0"/>
      <w:divBdr>
        <w:top w:val="none" w:sz="0" w:space="0" w:color="auto"/>
        <w:left w:val="none" w:sz="0" w:space="0" w:color="auto"/>
        <w:bottom w:val="none" w:sz="0" w:space="0" w:color="auto"/>
        <w:right w:val="none" w:sz="0" w:space="0" w:color="auto"/>
      </w:divBdr>
    </w:div>
    <w:div w:id="258950221">
      <w:bodyDiv w:val="1"/>
      <w:marLeft w:val="0"/>
      <w:marRight w:val="0"/>
      <w:marTop w:val="0"/>
      <w:marBottom w:val="0"/>
      <w:divBdr>
        <w:top w:val="none" w:sz="0" w:space="0" w:color="auto"/>
        <w:left w:val="none" w:sz="0" w:space="0" w:color="auto"/>
        <w:bottom w:val="none" w:sz="0" w:space="0" w:color="auto"/>
        <w:right w:val="none" w:sz="0" w:space="0" w:color="auto"/>
      </w:divBdr>
    </w:div>
    <w:div w:id="269708602">
      <w:bodyDiv w:val="1"/>
      <w:marLeft w:val="0"/>
      <w:marRight w:val="0"/>
      <w:marTop w:val="0"/>
      <w:marBottom w:val="0"/>
      <w:divBdr>
        <w:top w:val="none" w:sz="0" w:space="0" w:color="auto"/>
        <w:left w:val="none" w:sz="0" w:space="0" w:color="auto"/>
        <w:bottom w:val="none" w:sz="0" w:space="0" w:color="auto"/>
        <w:right w:val="none" w:sz="0" w:space="0" w:color="auto"/>
      </w:divBdr>
    </w:div>
    <w:div w:id="278220780">
      <w:bodyDiv w:val="1"/>
      <w:marLeft w:val="0"/>
      <w:marRight w:val="0"/>
      <w:marTop w:val="0"/>
      <w:marBottom w:val="0"/>
      <w:divBdr>
        <w:top w:val="none" w:sz="0" w:space="0" w:color="auto"/>
        <w:left w:val="none" w:sz="0" w:space="0" w:color="auto"/>
        <w:bottom w:val="none" w:sz="0" w:space="0" w:color="auto"/>
        <w:right w:val="none" w:sz="0" w:space="0" w:color="auto"/>
      </w:divBdr>
    </w:div>
    <w:div w:id="296840493">
      <w:bodyDiv w:val="1"/>
      <w:marLeft w:val="0"/>
      <w:marRight w:val="0"/>
      <w:marTop w:val="0"/>
      <w:marBottom w:val="0"/>
      <w:divBdr>
        <w:top w:val="none" w:sz="0" w:space="0" w:color="auto"/>
        <w:left w:val="none" w:sz="0" w:space="0" w:color="auto"/>
        <w:bottom w:val="none" w:sz="0" w:space="0" w:color="auto"/>
        <w:right w:val="none" w:sz="0" w:space="0" w:color="auto"/>
      </w:divBdr>
    </w:div>
    <w:div w:id="298606606">
      <w:bodyDiv w:val="1"/>
      <w:marLeft w:val="0"/>
      <w:marRight w:val="0"/>
      <w:marTop w:val="0"/>
      <w:marBottom w:val="0"/>
      <w:divBdr>
        <w:top w:val="none" w:sz="0" w:space="0" w:color="auto"/>
        <w:left w:val="none" w:sz="0" w:space="0" w:color="auto"/>
        <w:bottom w:val="none" w:sz="0" w:space="0" w:color="auto"/>
        <w:right w:val="none" w:sz="0" w:space="0" w:color="auto"/>
      </w:divBdr>
    </w:div>
    <w:div w:id="314451604">
      <w:bodyDiv w:val="1"/>
      <w:marLeft w:val="0"/>
      <w:marRight w:val="0"/>
      <w:marTop w:val="0"/>
      <w:marBottom w:val="0"/>
      <w:divBdr>
        <w:top w:val="none" w:sz="0" w:space="0" w:color="auto"/>
        <w:left w:val="none" w:sz="0" w:space="0" w:color="auto"/>
        <w:bottom w:val="none" w:sz="0" w:space="0" w:color="auto"/>
        <w:right w:val="none" w:sz="0" w:space="0" w:color="auto"/>
      </w:divBdr>
    </w:div>
    <w:div w:id="337461265">
      <w:bodyDiv w:val="1"/>
      <w:marLeft w:val="0"/>
      <w:marRight w:val="0"/>
      <w:marTop w:val="0"/>
      <w:marBottom w:val="0"/>
      <w:divBdr>
        <w:top w:val="none" w:sz="0" w:space="0" w:color="auto"/>
        <w:left w:val="none" w:sz="0" w:space="0" w:color="auto"/>
        <w:bottom w:val="none" w:sz="0" w:space="0" w:color="auto"/>
        <w:right w:val="none" w:sz="0" w:space="0" w:color="auto"/>
      </w:divBdr>
    </w:div>
    <w:div w:id="338586735">
      <w:bodyDiv w:val="1"/>
      <w:marLeft w:val="0"/>
      <w:marRight w:val="0"/>
      <w:marTop w:val="0"/>
      <w:marBottom w:val="0"/>
      <w:divBdr>
        <w:top w:val="none" w:sz="0" w:space="0" w:color="auto"/>
        <w:left w:val="none" w:sz="0" w:space="0" w:color="auto"/>
        <w:bottom w:val="none" w:sz="0" w:space="0" w:color="auto"/>
        <w:right w:val="none" w:sz="0" w:space="0" w:color="auto"/>
      </w:divBdr>
    </w:div>
    <w:div w:id="376859923">
      <w:bodyDiv w:val="1"/>
      <w:marLeft w:val="0"/>
      <w:marRight w:val="0"/>
      <w:marTop w:val="0"/>
      <w:marBottom w:val="0"/>
      <w:divBdr>
        <w:top w:val="none" w:sz="0" w:space="0" w:color="auto"/>
        <w:left w:val="none" w:sz="0" w:space="0" w:color="auto"/>
        <w:bottom w:val="none" w:sz="0" w:space="0" w:color="auto"/>
        <w:right w:val="none" w:sz="0" w:space="0" w:color="auto"/>
      </w:divBdr>
    </w:div>
    <w:div w:id="381904565">
      <w:bodyDiv w:val="1"/>
      <w:marLeft w:val="0"/>
      <w:marRight w:val="0"/>
      <w:marTop w:val="0"/>
      <w:marBottom w:val="0"/>
      <w:divBdr>
        <w:top w:val="none" w:sz="0" w:space="0" w:color="auto"/>
        <w:left w:val="none" w:sz="0" w:space="0" w:color="auto"/>
        <w:bottom w:val="none" w:sz="0" w:space="0" w:color="auto"/>
        <w:right w:val="none" w:sz="0" w:space="0" w:color="auto"/>
      </w:divBdr>
    </w:div>
    <w:div w:id="390006018">
      <w:bodyDiv w:val="1"/>
      <w:marLeft w:val="0"/>
      <w:marRight w:val="0"/>
      <w:marTop w:val="0"/>
      <w:marBottom w:val="0"/>
      <w:divBdr>
        <w:top w:val="none" w:sz="0" w:space="0" w:color="auto"/>
        <w:left w:val="none" w:sz="0" w:space="0" w:color="auto"/>
        <w:bottom w:val="none" w:sz="0" w:space="0" w:color="auto"/>
        <w:right w:val="none" w:sz="0" w:space="0" w:color="auto"/>
      </w:divBdr>
    </w:div>
    <w:div w:id="396708408">
      <w:bodyDiv w:val="1"/>
      <w:marLeft w:val="0"/>
      <w:marRight w:val="0"/>
      <w:marTop w:val="0"/>
      <w:marBottom w:val="0"/>
      <w:divBdr>
        <w:top w:val="none" w:sz="0" w:space="0" w:color="auto"/>
        <w:left w:val="none" w:sz="0" w:space="0" w:color="auto"/>
        <w:bottom w:val="none" w:sz="0" w:space="0" w:color="auto"/>
        <w:right w:val="none" w:sz="0" w:space="0" w:color="auto"/>
      </w:divBdr>
    </w:div>
    <w:div w:id="413212723">
      <w:bodyDiv w:val="1"/>
      <w:marLeft w:val="0"/>
      <w:marRight w:val="0"/>
      <w:marTop w:val="0"/>
      <w:marBottom w:val="0"/>
      <w:divBdr>
        <w:top w:val="none" w:sz="0" w:space="0" w:color="auto"/>
        <w:left w:val="none" w:sz="0" w:space="0" w:color="auto"/>
        <w:bottom w:val="none" w:sz="0" w:space="0" w:color="auto"/>
        <w:right w:val="none" w:sz="0" w:space="0" w:color="auto"/>
      </w:divBdr>
    </w:div>
    <w:div w:id="435370711">
      <w:bodyDiv w:val="1"/>
      <w:marLeft w:val="0"/>
      <w:marRight w:val="0"/>
      <w:marTop w:val="0"/>
      <w:marBottom w:val="0"/>
      <w:divBdr>
        <w:top w:val="none" w:sz="0" w:space="0" w:color="auto"/>
        <w:left w:val="none" w:sz="0" w:space="0" w:color="auto"/>
        <w:bottom w:val="none" w:sz="0" w:space="0" w:color="auto"/>
        <w:right w:val="none" w:sz="0" w:space="0" w:color="auto"/>
      </w:divBdr>
    </w:div>
    <w:div w:id="448476896">
      <w:bodyDiv w:val="1"/>
      <w:marLeft w:val="0"/>
      <w:marRight w:val="0"/>
      <w:marTop w:val="0"/>
      <w:marBottom w:val="0"/>
      <w:divBdr>
        <w:top w:val="none" w:sz="0" w:space="0" w:color="auto"/>
        <w:left w:val="none" w:sz="0" w:space="0" w:color="auto"/>
        <w:bottom w:val="none" w:sz="0" w:space="0" w:color="auto"/>
        <w:right w:val="none" w:sz="0" w:space="0" w:color="auto"/>
      </w:divBdr>
    </w:div>
    <w:div w:id="452484323">
      <w:bodyDiv w:val="1"/>
      <w:marLeft w:val="0"/>
      <w:marRight w:val="0"/>
      <w:marTop w:val="0"/>
      <w:marBottom w:val="0"/>
      <w:divBdr>
        <w:top w:val="none" w:sz="0" w:space="0" w:color="auto"/>
        <w:left w:val="none" w:sz="0" w:space="0" w:color="auto"/>
        <w:bottom w:val="none" w:sz="0" w:space="0" w:color="auto"/>
        <w:right w:val="none" w:sz="0" w:space="0" w:color="auto"/>
      </w:divBdr>
    </w:div>
    <w:div w:id="454107659">
      <w:bodyDiv w:val="1"/>
      <w:marLeft w:val="0"/>
      <w:marRight w:val="0"/>
      <w:marTop w:val="0"/>
      <w:marBottom w:val="0"/>
      <w:divBdr>
        <w:top w:val="none" w:sz="0" w:space="0" w:color="auto"/>
        <w:left w:val="none" w:sz="0" w:space="0" w:color="auto"/>
        <w:bottom w:val="none" w:sz="0" w:space="0" w:color="auto"/>
        <w:right w:val="none" w:sz="0" w:space="0" w:color="auto"/>
      </w:divBdr>
    </w:div>
    <w:div w:id="467210170">
      <w:bodyDiv w:val="1"/>
      <w:marLeft w:val="0"/>
      <w:marRight w:val="0"/>
      <w:marTop w:val="0"/>
      <w:marBottom w:val="0"/>
      <w:divBdr>
        <w:top w:val="none" w:sz="0" w:space="0" w:color="auto"/>
        <w:left w:val="none" w:sz="0" w:space="0" w:color="auto"/>
        <w:bottom w:val="none" w:sz="0" w:space="0" w:color="auto"/>
        <w:right w:val="none" w:sz="0" w:space="0" w:color="auto"/>
      </w:divBdr>
    </w:div>
    <w:div w:id="493761776">
      <w:bodyDiv w:val="1"/>
      <w:marLeft w:val="0"/>
      <w:marRight w:val="0"/>
      <w:marTop w:val="0"/>
      <w:marBottom w:val="0"/>
      <w:divBdr>
        <w:top w:val="none" w:sz="0" w:space="0" w:color="auto"/>
        <w:left w:val="none" w:sz="0" w:space="0" w:color="auto"/>
        <w:bottom w:val="none" w:sz="0" w:space="0" w:color="auto"/>
        <w:right w:val="none" w:sz="0" w:space="0" w:color="auto"/>
      </w:divBdr>
    </w:div>
    <w:div w:id="497768900">
      <w:bodyDiv w:val="1"/>
      <w:marLeft w:val="0"/>
      <w:marRight w:val="0"/>
      <w:marTop w:val="0"/>
      <w:marBottom w:val="0"/>
      <w:divBdr>
        <w:top w:val="none" w:sz="0" w:space="0" w:color="auto"/>
        <w:left w:val="none" w:sz="0" w:space="0" w:color="auto"/>
        <w:bottom w:val="none" w:sz="0" w:space="0" w:color="auto"/>
        <w:right w:val="none" w:sz="0" w:space="0" w:color="auto"/>
      </w:divBdr>
    </w:div>
    <w:div w:id="510341225">
      <w:bodyDiv w:val="1"/>
      <w:marLeft w:val="0"/>
      <w:marRight w:val="0"/>
      <w:marTop w:val="0"/>
      <w:marBottom w:val="0"/>
      <w:divBdr>
        <w:top w:val="none" w:sz="0" w:space="0" w:color="auto"/>
        <w:left w:val="none" w:sz="0" w:space="0" w:color="auto"/>
        <w:bottom w:val="none" w:sz="0" w:space="0" w:color="auto"/>
        <w:right w:val="none" w:sz="0" w:space="0" w:color="auto"/>
      </w:divBdr>
    </w:div>
    <w:div w:id="517625416">
      <w:bodyDiv w:val="1"/>
      <w:marLeft w:val="0"/>
      <w:marRight w:val="0"/>
      <w:marTop w:val="0"/>
      <w:marBottom w:val="0"/>
      <w:divBdr>
        <w:top w:val="none" w:sz="0" w:space="0" w:color="auto"/>
        <w:left w:val="none" w:sz="0" w:space="0" w:color="auto"/>
        <w:bottom w:val="none" w:sz="0" w:space="0" w:color="auto"/>
        <w:right w:val="none" w:sz="0" w:space="0" w:color="auto"/>
      </w:divBdr>
    </w:div>
    <w:div w:id="534805197">
      <w:bodyDiv w:val="1"/>
      <w:marLeft w:val="0"/>
      <w:marRight w:val="0"/>
      <w:marTop w:val="0"/>
      <w:marBottom w:val="0"/>
      <w:divBdr>
        <w:top w:val="none" w:sz="0" w:space="0" w:color="auto"/>
        <w:left w:val="none" w:sz="0" w:space="0" w:color="auto"/>
        <w:bottom w:val="none" w:sz="0" w:space="0" w:color="auto"/>
        <w:right w:val="none" w:sz="0" w:space="0" w:color="auto"/>
      </w:divBdr>
    </w:div>
    <w:div w:id="560479378">
      <w:bodyDiv w:val="1"/>
      <w:marLeft w:val="0"/>
      <w:marRight w:val="0"/>
      <w:marTop w:val="0"/>
      <w:marBottom w:val="0"/>
      <w:divBdr>
        <w:top w:val="none" w:sz="0" w:space="0" w:color="auto"/>
        <w:left w:val="none" w:sz="0" w:space="0" w:color="auto"/>
        <w:bottom w:val="none" w:sz="0" w:space="0" w:color="auto"/>
        <w:right w:val="none" w:sz="0" w:space="0" w:color="auto"/>
      </w:divBdr>
    </w:div>
    <w:div w:id="561403621">
      <w:bodyDiv w:val="1"/>
      <w:marLeft w:val="0"/>
      <w:marRight w:val="0"/>
      <w:marTop w:val="0"/>
      <w:marBottom w:val="0"/>
      <w:divBdr>
        <w:top w:val="none" w:sz="0" w:space="0" w:color="auto"/>
        <w:left w:val="none" w:sz="0" w:space="0" w:color="auto"/>
        <w:bottom w:val="none" w:sz="0" w:space="0" w:color="auto"/>
        <w:right w:val="none" w:sz="0" w:space="0" w:color="auto"/>
      </w:divBdr>
    </w:div>
    <w:div w:id="572009914">
      <w:bodyDiv w:val="1"/>
      <w:marLeft w:val="0"/>
      <w:marRight w:val="0"/>
      <w:marTop w:val="0"/>
      <w:marBottom w:val="0"/>
      <w:divBdr>
        <w:top w:val="none" w:sz="0" w:space="0" w:color="auto"/>
        <w:left w:val="none" w:sz="0" w:space="0" w:color="auto"/>
        <w:bottom w:val="none" w:sz="0" w:space="0" w:color="auto"/>
        <w:right w:val="none" w:sz="0" w:space="0" w:color="auto"/>
      </w:divBdr>
    </w:div>
    <w:div w:id="586621593">
      <w:bodyDiv w:val="1"/>
      <w:marLeft w:val="0"/>
      <w:marRight w:val="0"/>
      <w:marTop w:val="0"/>
      <w:marBottom w:val="0"/>
      <w:divBdr>
        <w:top w:val="none" w:sz="0" w:space="0" w:color="auto"/>
        <w:left w:val="none" w:sz="0" w:space="0" w:color="auto"/>
        <w:bottom w:val="none" w:sz="0" w:space="0" w:color="auto"/>
        <w:right w:val="none" w:sz="0" w:space="0" w:color="auto"/>
      </w:divBdr>
    </w:div>
    <w:div w:id="590546881">
      <w:bodyDiv w:val="1"/>
      <w:marLeft w:val="0"/>
      <w:marRight w:val="0"/>
      <w:marTop w:val="0"/>
      <w:marBottom w:val="0"/>
      <w:divBdr>
        <w:top w:val="none" w:sz="0" w:space="0" w:color="auto"/>
        <w:left w:val="none" w:sz="0" w:space="0" w:color="auto"/>
        <w:bottom w:val="none" w:sz="0" w:space="0" w:color="auto"/>
        <w:right w:val="none" w:sz="0" w:space="0" w:color="auto"/>
      </w:divBdr>
    </w:div>
    <w:div w:id="605697294">
      <w:bodyDiv w:val="1"/>
      <w:marLeft w:val="0"/>
      <w:marRight w:val="0"/>
      <w:marTop w:val="0"/>
      <w:marBottom w:val="0"/>
      <w:divBdr>
        <w:top w:val="none" w:sz="0" w:space="0" w:color="auto"/>
        <w:left w:val="none" w:sz="0" w:space="0" w:color="auto"/>
        <w:bottom w:val="none" w:sz="0" w:space="0" w:color="auto"/>
        <w:right w:val="none" w:sz="0" w:space="0" w:color="auto"/>
      </w:divBdr>
    </w:div>
    <w:div w:id="611211986">
      <w:bodyDiv w:val="1"/>
      <w:marLeft w:val="0"/>
      <w:marRight w:val="0"/>
      <w:marTop w:val="0"/>
      <w:marBottom w:val="0"/>
      <w:divBdr>
        <w:top w:val="none" w:sz="0" w:space="0" w:color="auto"/>
        <w:left w:val="none" w:sz="0" w:space="0" w:color="auto"/>
        <w:bottom w:val="none" w:sz="0" w:space="0" w:color="auto"/>
        <w:right w:val="none" w:sz="0" w:space="0" w:color="auto"/>
      </w:divBdr>
    </w:div>
    <w:div w:id="629554547">
      <w:bodyDiv w:val="1"/>
      <w:marLeft w:val="0"/>
      <w:marRight w:val="0"/>
      <w:marTop w:val="0"/>
      <w:marBottom w:val="0"/>
      <w:divBdr>
        <w:top w:val="none" w:sz="0" w:space="0" w:color="auto"/>
        <w:left w:val="none" w:sz="0" w:space="0" w:color="auto"/>
        <w:bottom w:val="none" w:sz="0" w:space="0" w:color="auto"/>
        <w:right w:val="none" w:sz="0" w:space="0" w:color="auto"/>
      </w:divBdr>
    </w:div>
    <w:div w:id="633557804">
      <w:bodyDiv w:val="1"/>
      <w:marLeft w:val="0"/>
      <w:marRight w:val="0"/>
      <w:marTop w:val="0"/>
      <w:marBottom w:val="0"/>
      <w:divBdr>
        <w:top w:val="none" w:sz="0" w:space="0" w:color="auto"/>
        <w:left w:val="none" w:sz="0" w:space="0" w:color="auto"/>
        <w:bottom w:val="none" w:sz="0" w:space="0" w:color="auto"/>
        <w:right w:val="none" w:sz="0" w:space="0" w:color="auto"/>
      </w:divBdr>
    </w:div>
    <w:div w:id="645285579">
      <w:bodyDiv w:val="1"/>
      <w:marLeft w:val="0"/>
      <w:marRight w:val="0"/>
      <w:marTop w:val="0"/>
      <w:marBottom w:val="0"/>
      <w:divBdr>
        <w:top w:val="none" w:sz="0" w:space="0" w:color="auto"/>
        <w:left w:val="none" w:sz="0" w:space="0" w:color="auto"/>
        <w:bottom w:val="none" w:sz="0" w:space="0" w:color="auto"/>
        <w:right w:val="none" w:sz="0" w:space="0" w:color="auto"/>
      </w:divBdr>
    </w:div>
    <w:div w:id="649754371">
      <w:bodyDiv w:val="1"/>
      <w:marLeft w:val="0"/>
      <w:marRight w:val="0"/>
      <w:marTop w:val="0"/>
      <w:marBottom w:val="0"/>
      <w:divBdr>
        <w:top w:val="none" w:sz="0" w:space="0" w:color="auto"/>
        <w:left w:val="none" w:sz="0" w:space="0" w:color="auto"/>
        <w:bottom w:val="none" w:sz="0" w:space="0" w:color="auto"/>
        <w:right w:val="none" w:sz="0" w:space="0" w:color="auto"/>
      </w:divBdr>
    </w:div>
    <w:div w:id="651525452">
      <w:bodyDiv w:val="1"/>
      <w:marLeft w:val="0"/>
      <w:marRight w:val="0"/>
      <w:marTop w:val="0"/>
      <w:marBottom w:val="0"/>
      <w:divBdr>
        <w:top w:val="none" w:sz="0" w:space="0" w:color="auto"/>
        <w:left w:val="none" w:sz="0" w:space="0" w:color="auto"/>
        <w:bottom w:val="none" w:sz="0" w:space="0" w:color="auto"/>
        <w:right w:val="none" w:sz="0" w:space="0" w:color="auto"/>
      </w:divBdr>
    </w:div>
    <w:div w:id="672686618">
      <w:bodyDiv w:val="1"/>
      <w:marLeft w:val="0"/>
      <w:marRight w:val="0"/>
      <w:marTop w:val="0"/>
      <w:marBottom w:val="0"/>
      <w:divBdr>
        <w:top w:val="none" w:sz="0" w:space="0" w:color="auto"/>
        <w:left w:val="none" w:sz="0" w:space="0" w:color="auto"/>
        <w:bottom w:val="none" w:sz="0" w:space="0" w:color="auto"/>
        <w:right w:val="none" w:sz="0" w:space="0" w:color="auto"/>
      </w:divBdr>
    </w:div>
    <w:div w:id="684207572">
      <w:bodyDiv w:val="1"/>
      <w:marLeft w:val="0"/>
      <w:marRight w:val="0"/>
      <w:marTop w:val="0"/>
      <w:marBottom w:val="0"/>
      <w:divBdr>
        <w:top w:val="none" w:sz="0" w:space="0" w:color="auto"/>
        <w:left w:val="none" w:sz="0" w:space="0" w:color="auto"/>
        <w:bottom w:val="none" w:sz="0" w:space="0" w:color="auto"/>
        <w:right w:val="none" w:sz="0" w:space="0" w:color="auto"/>
      </w:divBdr>
    </w:div>
    <w:div w:id="685137564">
      <w:bodyDiv w:val="1"/>
      <w:marLeft w:val="0"/>
      <w:marRight w:val="0"/>
      <w:marTop w:val="0"/>
      <w:marBottom w:val="0"/>
      <w:divBdr>
        <w:top w:val="none" w:sz="0" w:space="0" w:color="auto"/>
        <w:left w:val="none" w:sz="0" w:space="0" w:color="auto"/>
        <w:bottom w:val="none" w:sz="0" w:space="0" w:color="auto"/>
        <w:right w:val="none" w:sz="0" w:space="0" w:color="auto"/>
      </w:divBdr>
    </w:div>
    <w:div w:id="689645792">
      <w:bodyDiv w:val="1"/>
      <w:marLeft w:val="0"/>
      <w:marRight w:val="0"/>
      <w:marTop w:val="0"/>
      <w:marBottom w:val="0"/>
      <w:divBdr>
        <w:top w:val="none" w:sz="0" w:space="0" w:color="auto"/>
        <w:left w:val="none" w:sz="0" w:space="0" w:color="auto"/>
        <w:bottom w:val="none" w:sz="0" w:space="0" w:color="auto"/>
        <w:right w:val="none" w:sz="0" w:space="0" w:color="auto"/>
      </w:divBdr>
    </w:div>
    <w:div w:id="700326071">
      <w:bodyDiv w:val="1"/>
      <w:marLeft w:val="0"/>
      <w:marRight w:val="0"/>
      <w:marTop w:val="0"/>
      <w:marBottom w:val="0"/>
      <w:divBdr>
        <w:top w:val="none" w:sz="0" w:space="0" w:color="auto"/>
        <w:left w:val="none" w:sz="0" w:space="0" w:color="auto"/>
        <w:bottom w:val="none" w:sz="0" w:space="0" w:color="auto"/>
        <w:right w:val="none" w:sz="0" w:space="0" w:color="auto"/>
      </w:divBdr>
    </w:div>
    <w:div w:id="701594100">
      <w:bodyDiv w:val="1"/>
      <w:marLeft w:val="0"/>
      <w:marRight w:val="0"/>
      <w:marTop w:val="0"/>
      <w:marBottom w:val="0"/>
      <w:divBdr>
        <w:top w:val="none" w:sz="0" w:space="0" w:color="auto"/>
        <w:left w:val="none" w:sz="0" w:space="0" w:color="auto"/>
        <w:bottom w:val="none" w:sz="0" w:space="0" w:color="auto"/>
        <w:right w:val="none" w:sz="0" w:space="0" w:color="auto"/>
      </w:divBdr>
    </w:div>
    <w:div w:id="705330007">
      <w:bodyDiv w:val="1"/>
      <w:marLeft w:val="0"/>
      <w:marRight w:val="0"/>
      <w:marTop w:val="0"/>
      <w:marBottom w:val="0"/>
      <w:divBdr>
        <w:top w:val="none" w:sz="0" w:space="0" w:color="auto"/>
        <w:left w:val="none" w:sz="0" w:space="0" w:color="auto"/>
        <w:bottom w:val="none" w:sz="0" w:space="0" w:color="auto"/>
        <w:right w:val="none" w:sz="0" w:space="0" w:color="auto"/>
      </w:divBdr>
    </w:div>
    <w:div w:id="723452073">
      <w:bodyDiv w:val="1"/>
      <w:marLeft w:val="0"/>
      <w:marRight w:val="0"/>
      <w:marTop w:val="0"/>
      <w:marBottom w:val="0"/>
      <w:divBdr>
        <w:top w:val="none" w:sz="0" w:space="0" w:color="auto"/>
        <w:left w:val="none" w:sz="0" w:space="0" w:color="auto"/>
        <w:bottom w:val="none" w:sz="0" w:space="0" w:color="auto"/>
        <w:right w:val="none" w:sz="0" w:space="0" w:color="auto"/>
      </w:divBdr>
    </w:div>
    <w:div w:id="736974932">
      <w:bodyDiv w:val="1"/>
      <w:marLeft w:val="0"/>
      <w:marRight w:val="0"/>
      <w:marTop w:val="0"/>
      <w:marBottom w:val="0"/>
      <w:divBdr>
        <w:top w:val="none" w:sz="0" w:space="0" w:color="auto"/>
        <w:left w:val="none" w:sz="0" w:space="0" w:color="auto"/>
        <w:bottom w:val="none" w:sz="0" w:space="0" w:color="auto"/>
        <w:right w:val="none" w:sz="0" w:space="0" w:color="auto"/>
      </w:divBdr>
    </w:div>
    <w:div w:id="737291467">
      <w:bodyDiv w:val="1"/>
      <w:marLeft w:val="0"/>
      <w:marRight w:val="0"/>
      <w:marTop w:val="0"/>
      <w:marBottom w:val="0"/>
      <w:divBdr>
        <w:top w:val="none" w:sz="0" w:space="0" w:color="auto"/>
        <w:left w:val="none" w:sz="0" w:space="0" w:color="auto"/>
        <w:bottom w:val="none" w:sz="0" w:space="0" w:color="auto"/>
        <w:right w:val="none" w:sz="0" w:space="0" w:color="auto"/>
      </w:divBdr>
    </w:div>
    <w:div w:id="767118760">
      <w:bodyDiv w:val="1"/>
      <w:marLeft w:val="0"/>
      <w:marRight w:val="0"/>
      <w:marTop w:val="0"/>
      <w:marBottom w:val="0"/>
      <w:divBdr>
        <w:top w:val="none" w:sz="0" w:space="0" w:color="auto"/>
        <w:left w:val="none" w:sz="0" w:space="0" w:color="auto"/>
        <w:bottom w:val="none" w:sz="0" w:space="0" w:color="auto"/>
        <w:right w:val="none" w:sz="0" w:space="0" w:color="auto"/>
      </w:divBdr>
    </w:div>
    <w:div w:id="775752328">
      <w:bodyDiv w:val="1"/>
      <w:marLeft w:val="0"/>
      <w:marRight w:val="0"/>
      <w:marTop w:val="0"/>
      <w:marBottom w:val="0"/>
      <w:divBdr>
        <w:top w:val="none" w:sz="0" w:space="0" w:color="auto"/>
        <w:left w:val="none" w:sz="0" w:space="0" w:color="auto"/>
        <w:bottom w:val="none" w:sz="0" w:space="0" w:color="auto"/>
        <w:right w:val="none" w:sz="0" w:space="0" w:color="auto"/>
      </w:divBdr>
    </w:div>
    <w:div w:id="786239291">
      <w:bodyDiv w:val="1"/>
      <w:marLeft w:val="0"/>
      <w:marRight w:val="0"/>
      <w:marTop w:val="0"/>
      <w:marBottom w:val="0"/>
      <w:divBdr>
        <w:top w:val="none" w:sz="0" w:space="0" w:color="auto"/>
        <w:left w:val="none" w:sz="0" w:space="0" w:color="auto"/>
        <w:bottom w:val="none" w:sz="0" w:space="0" w:color="auto"/>
        <w:right w:val="none" w:sz="0" w:space="0" w:color="auto"/>
      </w:divBdr>
    </w:div>
    <w:div w:id="813909997">
      <w:bodyDiv w:val="1"/>
      <w:marLeft w:val="0"/>
      <w:marRight w:val="0"/>
      <w:marTop w:val="0"/>
      <w:marBottom w:val="0"/>
      <w:divBdr>
        <w:top w:val="none" w:sz="0" w:space="0" w:color="auto"/>
        <w:left w:val="none" w:sz="0" w:space="0" w:color="auto"/>
        <w:bottom w:val="none" w:sz="0" w:space="0" w:color="auto"/>
        <w:right w:val="none" w:sz="0" w:space="0" w:color="auto"/>
      </w:divBdr>
    </w:div>
    <w:div w:id="814180887">
      <w:bodyDiv w:val="1"/>
      <w:marLeft w:val="0"/>
      <w:marRight w:val="0"/>
      <w:marTop w:val="0"/>
      <w:marBottom w:val="0"/>
      <w:divBdr>
        <w:top w:val="none" w:sz="0" w:space="0" w:color="auto"/>
        <w:left w:val="none" w:sz="0" w:space="0" w:color="auto"/>
        <w:bottom w:val="none" w:sz="0" w:space="0" w:color="auto"/>
        <w:right w:val="none" w:sz="0" w:space="0" w:color="auto"/>
      </w:divBdr>
    </w:div>
    <w:div w:id="819927980">
      <w:bodyDiv w:val="1"/>
      <w:marLeft w:val="0"/>
      <w:marRight w:val="0"/>
      <w:marTop w:val="0"/>
      <w:marBottom w:val="0"/>
      <w:divBdr>
        <w:top w:val="none" w:sz="0" w:space="0" w:color="auto"/>
        <w:left w:val="none" w:sz="0" w:space="0" w:color="auto"/>
        <w:bottom w:val="none" w:sz="0" w:space="0" w:color="auto"/>
        <w:right w:val="none" w:sz="0" w:space="0" w:color="auto"/>
      </w:divBdr>
    </w:div>
    <w:div w:id="835803283">
      <w:bodyDiv w:val="1"/>
      <w:marLeft w:val="0"/>
      <w:marRight w:val="0"/>
      <w:marTop w:val="0"/>
      <w:marBottom w:val="0"/>
      <w:divBdr>
        <w:top w:val="none" w:sz="0" w:space="0" w:color="auto"/>
        <w:left w:val="none" w:sz="0" w:space="0" w:color="auto"/>
        <w:bottom w:val="none" w:sz="0" w:space="0" w:color="auto"/>
        <w:right w:val="none" w:sz="0" w:space="0" w:color="auto"/>
      </w:divBdr>
    </w:div>
    <w:div w:id="848525216">
      <w:bodyDiv w:val="1"/>
      <w:marLeft w:val="0"/>
      <w:marRight w:val="0"/>
      <w:marTop w:val="0"/>
      <w:marBottom w:val="0"/>
      <w:divBdr>
        <w:top w:val="none" w:sz="0" w:space="0" w:color="auto"/>
        <w:left w:val="none" w:sz="0" w:space="0" w:color="auto"/>
        <w:bottom w:val="none" w:sz="0" w:space="0" w:color="auto"/>
        <w:right w:val="none" w:sz="0" w:space="0" w:color="auto"/>
      </w:divBdr>
    </w:div>
    <w:div w:id="853113989">
      <w:bodyDiv w:val="1"/>
      <w:marLeft w:val="0"/>
      <w:marRight w:val="0"/>
      <w:marTop w:val="0"/>
      <w:marBottom w:val="0"/>
      <w:divBdr>
        <w:top w:val="none" w:sz="0" w:space="0" w:color="auto"/>
        <w:left w:val="none" w:sz="0" w:space="0" w:color="auto"/>
        <w:bottom w:val="none" w:sz="0" w:space="0" w:color="auto"/>
        <w:right w:val="none" w:sz="0" w:space="0" w:color="auto"/>
      </w:divBdr>
    </w:div>
    <w:div w:id="867597960">
      <w:bodyDiv w:val="1"/>
      <w:marLeft w:val="0"/>
      <w:marRight w:val="0"/>
      <w:marTop w:val="0"/>
      <w:marBottom w:val="0"/>
      <w:divBdr>
        <w:top w:val="none" w:sz="0" w:space="0" w:color="auto"/>
        <w:left w:val="none" w:sz="0" w:space="0" w:color="auto"/>
        <w:bottom w:val="none" w:sz="0" w:space="0" w:color="auto"/>
        <w:right w:val="none" w:sz="0" w:space="0" w:color="auto"/>
      </w:divBdr>
    </w:div>
    <w:div w:id="874852054">
      <w:bodyDiv w:val="1"/>
      <w:marLeft w:val="0"/>
      <w:marRight w:val="0"/>
      <w:marTop w:val="0"/>
      <w:marBottom w:val="0"/>
      <w:divBdr>
        <w:top w:val="none" w:sz="0" w:space="0" w:color="auto"/>
        <w:left w:val="none" w:sz="0" w:space="0" w:color="auto"/>
        <w:bottom w:val="none" w:sz="0" w:space="0" w:color="auto"/>
        <w:right w:val="none" w:sz="0" w:space="0" w:color="auto"/>
      </w:divBdr>
    </w:div>
    <w:div w:id="874854982">
      <w:bodyDiv w:val="1"/>
      <w:marLeft w:val="0"/>
      <w:marRight w:val="0"/>
      <w:marTop w:val="0"/>
      <w:marBottom w:val="0"/>
      <w:divBdr>
        <w:top w:val="none" w:sz="0" w:space="0" w:color="auto"/>
        <w:left w:val="none" w:sz="0" w:space="0" w:color="auto"/>
        <w:bottom w:val="none" w:sz="0" w:space="0" w:color="auto"/>
        <w:right w:val="none" w:sz="0" w:space="0" w:color="auto"/>
      </w:divBdr>
    </w:div>
    <w:div w:id="884803314">
      <w:bodyDiv w:val="1"/>
      <w:marLeft w:val="0"/>
      <w:marRight w:val="0"/>
      <w:marTop w:val="0"/>
      <w:marBottom w:val="0"/>
      <w:divBdr>
        <w:top w:val="none" w:sz="0" w:space="0" w:color="auto"/>
        <w:left w:val="none" w:sz="0" w:space="0" w:color="auto"/>
        <w:bottom w:val="none" w:sz="0" w:space="0" w:color="auto"/>
        <w:right w:val="none" w:sz="0" w:space="0" w:color="auto"/>
      </w:divBdr>
    </w:div>
    <w:div w:id="888733761">
      <w:bodyDiv w:val="1"/>
      <w:marLeft w:val="0"/>
      <w:marRight w:val="0"/>
      <w:marTop w:val="0"/>
      <w:marBottom w:val="0"/>
      <w:divBdr>
        <w:top w:val="none" w:sz="0" w:space="0" w:color="auto"/>
        <w:left w:val="none" w:sz="0" w:space="0" w:color="auto"/>
        <w:bottom w:val="none" w:sz="0" w:space="0" w:color="auto"/>
        <w:right w:val="none" w:sz="0" w:space="0" w:color="auto"/>
      </w:divBdr>
    </w:div>
    <w:div w:id="899287043">
      <w:bodyDiv w:val="1"/>
      <w:marLeft w:val="0"/>
      <w:marRight w:val="0"/>
      <w:marTop w:val="0"/>
      <w:marBottom w:val="0"/>
      <w:divBdr>
        <w:top w:val="none" w:sz="0" w:space="0" w:color="auto"/>
        <w:left w:val="none" w:sz="0" w:space="0" w:color="auto"/>
        <w:bottom w:val="none" w:sz="0" w:space="0" w:color="auto"/>
        <w:right w:val="none" w:sz="0" w:space="0" w:color="auto"/>
      </w:divBdr>
    </w:div>
    <w:div w:id="903686149">
      <w:bodyDiv w:val="1"/>
      <w:marLeft w:val="0"/>
      <w:marRight w:val="0"/>
      <w:marTop w:val="0"/>
      <w:marBottom w:val="0"/>
      <w:divBdr>
        <w:top w:val="none" w:sz="0" w:space="0" w:color="auto"/>
        <w:left w:val="none" w:sz="0" w:space="0" w:color="auto"/>
        <w:bottom w:val="none" w:sz="0" w:space="0" w:color="auto"/>
        <w:right w:val="none" w:sz="0" w:space="0" w:color="auto"/>
      </w:divBdr>
    </w:div>
    <w:div w:id="908418877">
      <w:bodyDiv w:val="1"/>
      <w:marLeft w:val="0"/>
      <w:marRight w:val="0"/>
      <w:marTop w:val="0"/>
      <w:marBottom w:val="0"/>
      <w:divBdr>
        <w:top w:val="none" w:sz="0" w:space="0" w:color="auto"/>
        <w:left w:val="none" w:sz="0" w:space="0" w:color="auto"/>
        <w:bottom w:val="none" w:sz="0" w:space="0" w:color="auto"/>
        <w:right w:val="none" w:sz="0" w:space="0" w:color="auto"/>
      </w:divBdr>
    </w:div>
    <w:div w:id="908999574">
      <w:bodyDiv w:val="1"/>
      <w:marLeft w:val="0"/>
      <w:marRight w:val="0"/>
      <w:marTop w:val="0"/>
      <w:marBottom w:val="0"/>
      <w:divBdr>
        <w:top w:val="none" w:sz="0" w:space="0" w:color="auto"/>
        <w:left w:val="none" w:sz="0" w:space="0" w:color="auto"/>
        <w:bottom w:val="none" w:sz="0" w:space="0" w:color="auto"/>
        <w:right w:val="none" w:sz="0" w:space="0" w:color="auto"/>
      </w:divBdr>
    </w:div>
    <w:div w:id="926109425">
      <w:bodyDiv w:val="1"/>
      <w:marLeft w:val="0"/>
      <w:marRight w:val="0"/>
      <w:marTop w:val="0"/>
      <w:marBottom w:val="0"/>
      <w:divBdr>
        <w:top w:val="none" w:sz="0" w:space="0" w:color="auto"/>
        <w:left w:val="none" w:sz="0" w:space="0" w:color="auto"/>
        <w:bottom w:val="none" w:sz="0" w:space="0" w:color="auto"/>
        <w:right w:val="none" w:sz="0" w:space="0" w:color="auto"/>
      </w:divBdr>
    </w:div>
    <w:div w:id="929198699">
      <w:bodyDiv w:val="1"/>
      <w:marLeft w:val="0"/>
      <w:marRight w:val="0"/>
      <w:marTop w:val="0"/>
      <w:marBottom w:val="0"/>
      <w:divBdr>
        <w:top w:val="none" w:sz="0" w:space="0" w:color="auto"/>
        <w:left w:val="none" w:sz="0" w:space="0" w:color="auto"/>
        <w:bottom w:val="none" w:sz="0" w:space="0" w:color="auto"/>
        <w:right w:val="none" w:sz="0" w:space="0" w:color="auto"/>
      </w:divBdr>
    </w:div>
    <w:div w:id="946084011">
      <w:bodyDiv w:val="1"/>
      <w:marLeft w:val="0"/>
      <w:marRight w:val="0"/>
      <w:marTop w:val="0"/>
      <w:marBottom w:val="0"/>
      <w:divBdr>
        <w:top w:val="none" w:sz="0" w:space="0" w:color="auto"/>
        <w:left w:val="none" w:sz="0" w:space="0" w:color="auto"/>
        <w:bottom w:val="none" w:sz="0" w:space="0" w:color="auto"/>
        <w:right w:val="none" w:sz="0" w:space="0" w:color="auto"/>
      </w:divBdr>
    </w:div>
    <w:div w:id="954943121">
      <w:bodyDiv w:val="1"/>
      <w:marLeft w:val="0"/>
      <w:marRight w:val="0"/>
      <w:marTop w:val="0"/>
      <w:marBottom w:val="0"/>
      <w:divBdr>
        <w:top w:val="none" w:sz="0" w:space="0" w:color="auto"/>
        <w:left w:val="none" w:sz="0" w:space="0" w:color="auto"/>
        <w:bottom w:val="none" w:sz="0" w:space="0" w:color="auto"/>
        <w:right w:val="none" w:sz="0" w:space="0" w:color="auto"/>
      </w:divBdr>
    </w:div>
    <w:div w:id="959336756">
      <w:bodyDiv w:val="1"/>
      <w:marLeft w:val="0"/>
      <w:marRight w:val="0"/>
      <w:marTop w:val="0"/>
      <w:marBottom w:val="0"/>
      <w:divBdr>
        <w:top w:val="none" w:sz="0" w:space="0" w:color="auto"/>
        <w:left w:val="none" w:sz="0" w:space="0" w:color="auto"/>
        <w:bottom w:val="none" w:sz="0" w:space="0" w:color="auto"/>
        <w:right w:val="none" w:sz="0" w:space="0" w:color="auto"/>
      </w:divBdr>
    </w:div>
    <w:div w:id="975137427">
      <w:bodyDiv w:val="1"/>
      <w:marLeft w:val="0"/>
      <w:marRight w:val="0"/>
      <w:marTop w:val="0"/>
      <w:marBottom w:val="0"/>
      <w:divBdr>
        <w:top w:val="none" w:sz="0" w:space="0" w:color="auto"/>
        <w:left w:val="none" w:sz="0" w:space="0" w:color="auto"/>
        <w:bottom w:val="none" w:sz="0" w:space="0" w:color="auto"/>
        <w:right w:val="none" w:sz="0" w:space="0" w:color="auto"/>
      </w:divBdr>
    </w:div>
    <w:div w:id="981153593">
      <w:bodyDiv w:val="1"/>
      <w:marLeft w:val="0"/>
      <w:marRight w:val="0"/>
      <w:marTop w:val="0"/>
      <w:marBottom w:val="0"/>
      <w:divBdr>
        <w:top w:val="none" w:sz="0" w:space="0" w:color="auto"/>
        <w:left w:val="none" w:sz="0" w:space="0" w:color="auto"/>
        <w:bottom w:val="none" w:sz="0" w:space="0" w:color="auto"/>
        <w:right w:val="none" w:sz="0" w:space="0" w:color="auto"/>
      </w:divBdr>
    </w:div>
    <w:div w:id="988174105">
      <w:bodyDiv w:val="1"/>
      <w:marLeft w:val="0"/>
      <w:marRight w:val="0"/>
      <w:marTop w:val="0"/>
      <w:marBottom w:val="0"/>
      <w:divBdr>
        <w:top w:val="none" w:sz="0" w:space="0" w:color="auto"/>
        <w:left w:val="none" w:sz="0" w:space="0" w:color="auto"/>
        <w:bottom w:val="none" w:sz="0" w:space="0" w:color="auto"/>
        <w:right w:val="none" w:sz="0" w:space="0" w:color="auto"/>
      </w:divBdr>
    </w:div>
    <w:div w:id="1005665793">
      <w:bodyDiv w:val="1"/>
      <w:marLeft w:val="0"/>
      <w:marRight w:val="0"/>
      <w:marTop w:val="0"/>
      <w:marBottom w:val="0"/>
      <w:divBdr>
        <w:top w:val="none" w:sz="0" w:space="0" w:color="auto"/>
        <w:left w:val="none" w:sz="0" w:space="0" w:color="auto"/>
        <w:bottom w:val="none" w:sz="0" w:space="0" w:color="auto"/>
        <w:right w:val="none" w:sz="0" w:space="0" w:color="auto"/>
      </w:divBdr>
    </w:div>
    <w:div w:id="1045176872">
      <w:bodyDiv w:val="1"/>
      <w:marLeft w:val="0"/>
      <w:marRight w:val="0"/>
      <w:marTop w:val="0"/>
      <w:marBottom w:val="0"/>
      <w:divBdr>
        <w:top w:val="none" w:sz="0" w:space="0" w:color="auto"/>
        <w:left w:val="none" w:sz="0" w:space="0" w:color="auto"/>
        <w:bottom w:val="none" w:sz="0" w:space="0" w:color="auto"/>
        <w:right w:val="none" w:sz="0" w:space="0" w:color="auto"/>
      </w:divBdr>
    </w:div>
    <w:div w:id="1047022111">
      <w:bodyDiv w:val="1"/>
      <w:marLeft w:val="0"/>
      <w:marRight w:val="0"/>
      <w:marTop w:val="0"/>
      <w:marBottom w:val="0"/>
      <w:divBdr>
        <w:top w:val="none" w:sz="0" w:space="0" w:color="auto"/>
        <w:left w:val="none" w:sz="0" w:space="0" w:color="auto"/>
        <w:bottom w:val="none" w:sz="0" w:space="0" w:color="auto"/>
        <w:right w:val="none" w:sz="0" w:space="0" w:color="auto"/>
      </w:divBdr>
    </w:div>
    <w:div w:id="1062487492">
      <w:bodyDiv w:val="1"/>
      <w:marLeft w:val="0"/>
      <w:marRight w:val="0"/>
      <w:marTop w:val="0"/>
      <w:marBottom w:val="0"/>
      <w:divBdr>
        <w:top w:val="none" w:sz="0" w:space="0" w:color="auto"/>
        <w:left w:val="none" w:sz="0" w:space="0" w:color="auto"/>
        <w:bottom w:val="none" w:sz="0" w:space="0" w:color="auto"/>
        <w:right w:val="none" w:sz="0" w:space="0" w:color="auto"/>
      </w:divBdr>
    </w:div>
    <w:div w:id="1062603845">
      <w:bodyDiv w:val="1"/>
      <w:marLeft w:val="0"/>
      <w:marRight w:val="0"/>
      <w:marTop w:val="0"/>
      <w:marBottom w:val="0"/>
      <w:divBdr>
        <w:top w:val="none" w:sz="0" w:space="0" w:color="auto"/>
        <w:left w:val="none" w:sz="0" w:space="0" w:color="auto"/>
        <w:bottom w:val="none" w:sz="0" w:space="0" w:color="auto"/>
        <w:right w:val="none" w:sz="0" w:space="0" w:color="auto"/>
      </w:divBdr>
    </w:div>
    <w:div w:id="1067649853">
      <w:bodyDiv w:val="1"/>
      <w:marLeft w:val="0"/>
      <w:marRight w:val="0"/>
      <w:marTop w:val="0"/>
      <w:marBottom w:val="0"/>
      <w:divBdr>
        <w:top w:val="none" w:sz="0" w:space="0" w:color="auto"/>
        <w:left w:val="none" w:sz="0" w:space="0" w:color="auto"/>
        <w:bottom w:val="none" w:sz="0" w:space="0" w:color="auto"/>
        <w:right w:val="none" w:sz="0" w:space="0" w:color="auto"/>
      </w:divBdr>
    </w:div>
    <w:div w:id="1077677337">
      <w:bodyDiv w:val="1"/>
      <w:marLeft w:val="0"/>
      <w:marRight w:val="0"/>
      <w:marTop w:val="0"/>
      <w:marBottom w:val="0"/>
      <w:divBdr>
        <w:top w:val="none" w:sz="0" w:space="0" w:color="auto"/>
        <w:left w:val="none" w:sz="0" w:space="0" w:color="auto"/>
        <w:bottom w:val="none" w:sz="0" w:space="0" w:color="auto"/>
        <w:right w:val="none" w:sz="0" w:space="0" w:color="auto"/>
      </w:divBdr>
    </w:div>
    <w:div w:id="1103846423">
      <w:bodyDiv w:val="1"/>
      <w:marLeft w:val="0"/>
      <w:marRight w:val="0"/>
      <w:marTop w:val="0"/>
      <w:marBottom w:val="0"/>
      <w:divBdr>
        <w:top w:val="none" w:sz="0" w:space="0" w:color="auto"/>
        <w:left w:val="none" w:sz="0" w:space="0" w:color="auto"/>
        <w:bottom w:val="none" w:sz="0" w:space="0" w:color="auto"/>
        <w:right w:val="none" w:sz="0" w:space="0" w:color="auto"/>
      </w:divBdr>
    </w:div>
    <w:div w:id="1105034219">
      <w:bodyDiv w:val="1"/>
      <w:marLeft w:val="0"/>
      <w:marRight w:val="0"/>
      <w:marTop w:val="0"/>
      <w:marBottom w:val="0"/>
      <w:divBdr>
        <w:top w:val="none" w:sz="0" w:space="0" w:color="auto"/>
        <w:left w:val="none" w:sz="0" w:space="0" w:color="auto"/>
        <w:bottom w:val="none" w:sz="0" w:space="0" w:color="auto"/>
        <w:right w:val="none" w:sz="0" w:space="0" w:color="auto"/>
      </w:divBdr>
    </w:div>
    <w:div w:id="1107887027">
      <w:bodyDiv w:val="1"/>
      <w:marLeft w:val="0"/>
      <w:marRight w:val="0"/>
      <w:marTop w:val="0"/>
      <w:marBottom w:val="0"/>
      <w:divBdr>
        <w:top w:val="none" w:sz="0" w:space="0" w:color="auto"/>
        <w:left w:val="none" w:sz="0" w:space="0" w:color="auto"/>
        <w:bottom w:val="none" w:sz="0" w:space="0" w:color="auto"/>
        <w:right w:val="none" w:sz="0" w:space="0" w:color="auto"/>
      </w:divBdr>
    </w:div>
    <w:div w:id="1116481972">
      <w:bodyDiv w:val="1"/>
      <w:marLeft w:val="0"/>
      <w:marRight w:val="0"/>
      <w:marTop w:val="0"/>
      <w:marBottom w:val="0"/>
      <w:divBdr>
        <w:top w:val="none" w:sz="0" w:space="0" w:color="auto"/>
        <w:left w:val="none" w:sz="0" w:space="0" w:color="auto"/>
        <w:bottom w:val="none" w:sz="0" w:space="0" w:color="auto"/>
        <w:right w:val="none" w:sz="0" w:space="0" w:color="auto"/>
      </w:divBdr>
    </w:div>
    <w:div w:id="1119107017">
      <w:bodyDiv w:val="1"/>
      <w:marLeft w:val="0"/>
      <w:marRight w:val="0"/>
      <w:marTop w:val="0"/>
      <w:marBottom w:val="0"/>
      <w:divBdr>
        <w:top w:val="none" w:sz="0" w:space="0" w:color="auto"/>
        <w:left w:val="none" w:sz="0" w:space="0" w:color="auto"/>
        <w:bottom w:val="none" w:sz="0" w:space="0" w:color="auto"/>
        <w:right w:val="none" w:sz="0" w:space="0" w:color="auto"/>
      </w:divBdr>
    </w:div>
    <w:div w:id="1120101839">
      <w:bodyDiv w:val="1"/>
      <w:marLeft w:val="0"/>
      <w:marRight w:val="0"/>
      <w:marTop w:val="0"/>
      <w:marBottom w:val="0"/>
      <w:divBdr>
        <w:top w:val="none" w:sz="0" w:space="0" w:color="auto"/>
        <w:left w:val="none" w:sz="0" w:space="0" w:color="auto"/>
        <w:bottom w:val="none" w:sz="0" w:space="0" w:color="auto"/>
        <w:right w:val="none" w:sz="0" w:space="0" w:color="auto"/>
      </w:divBdr>
    </w:div>
    <w:div w:id="1135902679">
      <w:bodyDiv w:val="1"/>
      <w:marLeft w:val="0"/>
      <w:marRight w:val="0"/>
      <w:marTop w:val="0"/>
      <w:marBottom w:val="0"/>
      <w:divBdr>
        <w:top w:val="none" w:sz="0" w:space="0" w:color="auto"/>
        <w:left w:val="none" w:sz="0" w:space="0" w:color="auto"/>
        <w:bottom w:val="none" w:sz="0" w:space="0" w:color="auto"/>
        <w:right w:val="none" w:sz="0" w:space="0" w:color="auto"/>
      </w:divBdr>
    </w:div>
    <w:div w:id="1150486775">
      <w:bodyDiv w:val="1"/>
      <w:marLeft w:val="0"/>
      <w:marRight w:val="0"/>
      <w:marTop w:val="0"/>
      <w:marBottom w:val="0"/>
      <w:divBdr>
        <w:top w:val="none" w:sz="0" w:space="0" w:color="auto"/>
        <w:left w:val="none" w:sz="0" w:space="0" w:color="auto"/>
        <w:bottom w:val="none" w:sz="0" w:space="0" w:color="auto"/>
        <w:right w:val="none" w:sz="0" w:space="0" w:color="auto"/>
      </w:divBdr>
    </w:div>
    <w:div w:id="1158155568">
      <w:bodyDiv w:val="1"/>
      <w:marLeft w:val="0"/>
      <w:marRight w:val="0"/>
      <w:marTop w:val="0"/>
      <w:marBottom w:val="0"/>
      <w:divBdr>
        <w:top w:val="none" w:sz="0" w:space="0" w:color="auto"/>
        <w:left w:val="none" w:sz="0" w:space="0" w:color="auto"/>
        <w:bottom w:val="none" w:sz="0" w:space="0" w:color="auto"/>
        <w:right w:val="none" w:sz="0" w:space="0" w:color="auto"/>
      </w:divBdr>
    </w:div>
    <w:div w:id="1166284666">
      <w:bodyDiv w:val="1"/>
      <w:marLeft w:val="0"/>
      <w:marRight w:val="0"/>
      <w:marTop w:val="0"/>
      <w:marBottom w:val="0"/>
      <w:divBdr>
        <w:top w:val="none" w:sz="0" w:space="0" w:color="auto"/>
        <w:left w:val="none" w:sz="0" w:space="0" w:color="auto"/>
        <w:bottom w:val="none" w:sz="0" w:space="0" w:color="auto"/>
        <w:right w:val="none" w:sz="0" w:space="0" w:color="auto"/>
      </w:divBdr>
    </w:div>
    <w:div w:id="1195650918">
      <w:bodyDiv w:val="1"/>
      <w:marLeft w:val="0"/>
      <w:marRight w:val="0"/>
      <w:marTop w:val="0"/>
      <w:marBottom w:val="0"/>
      <w:divBdr>
        <w:top w:val="none" w:sz="0" w:space="0" w:color="auto"/>
        <w:left w:val="none" w:sz="0" w:space="0" w:color="auto"/>
        <w:bottom w:val="none" w:sz="0" w:space="0" w:color="auto"/>
        <w:right w:val="none" w:sz="0" w:space="0" w:color="auto"/>
      </w:divBdr>
    </w:div>
    <w:div w:id="1202399125">
      <w:bodyDiv w:val="1"/>
      <w:marLeft w:val="0"/>
      <w:marRight w:val="0"/>
      <w:marTop w:val="0"/>
      <w:marBottom w:val="0"/>
      <w:divBdr>
        <w:top w:val="none" w:sz="0" w:space="0" w:color="auto"/>
        <w:left w:val="none" w:sz="0" w:space="0" w:color="auto"/>
        <w:bottom w:val="none" w:sz="0" w:space="0" w:color="auto"/>
        <w:right w:val="none" w:sz="0" w:space="0" w:color="auto"/>
      </w:divBdr>
    </w:div>
    <w:div w:id="1216742985">
      <w:bodyDiv w:val="1"/>
      <w:marLeft w:val="0"/>
      <w:marRight w:val="0"/>
      <w:marTop w:val="0"/>
      <w:marBottom w:val="0"/>
      <w:divBdr>
        <w:top w:val="none" w:sz="0" w:space="0" w:color="auto"/>
        <w:left w:val="none" w:sz="0" w:space="0" w:color="auto"/>
        <w:bottom w:val="none" w:sz="0" w:space="0" w:color="auto"/>
        <w:right w:val="none" w:sz="0" w:space="0" w:color="auto"/>
      </w:divBdr>
    </w:div>
    <w:div w:id="1220439562">
      <w:bodyDiv w:val="1"/>
      <w:marLeft w:val="0"/>
      <w:marRight w:val="0"/>
      <w:marTop w:val="0"/>
      <w:marBottom w:val="0"/>
      <w:divBdr>
        <w:top w:val="none" w:sz="0" w:space="0" w:color="auto"/>
        <w:left w:val="none" w:sz="0" w:space="0" w:color="auto"/>
        <w:bottom w:val="none" w:sz="0" w:space="0" w:color="auto"/>
        <w:right w:val="none" w:sz="0" w:space="0" w:color="auto"/>
      </w:divBdr>
    </w:div>
    <w:div w:id="1224097428">
      <w:bodyDiv w:val="1"/>
      <w:marLeft w:val="0"/>
      <w:marRight w:val="0"/>
      <w:marTop w:val="0"/>
      <w:marBottom w:val="0"/>
      <w:divBdr>
        <w:top w:val="none" w:sz="0" w:space="0" w:color="auto"/>
        <w:left w:val="none" w:sz="0" w:space="0" w:color="auto"/>
        <w:bottom w:val="none" w:sz="0" w:space="0" w:color="auto"/>
        <w:right w:val="none" w:sz="0" w:space="0" w:color="auto"/>
      </w:divBdr>
    </w:div>
    <w:div w:id="1233811367">
      <w:bodyDiv w:val="1"/>
      <w:marLeft w:val="0"/>
      <w:marRight w:val="0"/>
      <w:marTop w:val="0"/>
      <w:marBottom w:val="0"/>
      <w:divBdr>
        <w:top w:val="none" w:sz="0" w:space="0" w:color="auto"/>
        <w:left w:val="none" w:sz="0" w:space="0" w:color="auto"/>
        <w:bottom w:val="none" w:sz="0" w:space="0" w:color="auto"/>
        <w:right w:val="none" w:sz="0" w:space="0" w:color="auto"/>
      </w:divBdr>
    </w:div>
    <w:div w:id="1239633664">
      <w:bodyDiv w:val="1"/>
      <w:marLeft w:val="0"/>
      <w:marRight w:val="0"/>
      <w:marTop w:val="0"/>
      <w:marBottom w:val="0"/>
      <w:divBdr>
        <w:top w:val="none" w:sz="0" w:space="0" w:color="auto"/>
        <w:left w:val="none" w:sz="0" w:space="0" w:color="auto"/>
        <w:bottom w:val="none" w:sz="0" w:space="0" w:color="auto"/>
        <w:right w:val="none" w:sz="0" w:space="0" w:color="auto"/>
      </w:divBdr>
    </w:div>
    <w:div w:id="1250431770">
      <w:bodyDiv w:val="1"/>
      <w:marLeft w:val="0"/>
      <w:marRight w:val="0"/>
      <w:marTop w:val="0"/>
      <w:marBottom w:val="0"/>
      <w:divBdr>
        <w:top w:val="none" w:sz="0" w:space="0" w:color="auto"/>
        <w:left w:val="none" w:sz="0" w:space="0" w:color="auto"/>
        <w:bottom w:val="none" w:sz="0" w:space="0" w:color="auto"/>
        <w:right w:val="none" w:sz="0" w:space="0" w:color="auto"/>
      </w:divBdr>
    </w:div>
    <w:div w:id="1267811773">
      <w:bodyDiv w:val="1"/>
      <w:marLeft w:val="0"/>
      <w:marRight w:val="0"/>
      <w:marTop w:val="0"/>
      <w:marBottom w:val="0"/>
      <w:divBdr>
        <w:top w:val="none" w:sz="0" w:space="0" w:color="auto"/>
        <w:left w:val="none" w:sz="0" w:space="0" w:color="auto"/>
        <w:bottom w:val="none" w:sz="0" w:space="0" w:color="auto"/>
        <w:right w:val="none" w:sz="0" w:space="0" w:color="auto"/>
      </w:divBdr>
    </w:div>
    <w:div w:id="1270696806">
      <w:bodyDiv w:val="1"/>
      <w:marLeft w:val="0"/>
      <w:marRight w:val="0"/>
      <w:marTop w:val="0"/>
      <w:marBottom w:val="0"/>
      <w:divBdr>
        <w:top w:val="none" w:sz="0" w:space="0" w:color="auto"/>
        <w:left w:val="none" w:sz="0" w:space="0" w:color="auto"/>
        <w:bottom w:val="none" w:sz="0" w:space="0" w:color="auto"/>
        <w:right w:val="none" w:sz="0" w:space="0" w:color="auto"/>
      </w:divBdr>
    </w:div>
    <w:div w:id="1307276499">
      <w:bodyDiv w:val="1"/>
      <w:marLeft w:val="0"/>
      <w:marRight w:val="0"/>
      <w:marTop w:val="0"/>
      <w:marBottom w:val="0"/>
      <w:divBdr>
        <w:top w:val="none" w:sz="0" w:space="0" w:color="auto"/>
        <w:left w:val="none" w:sz="0" w:space="0" w:color="auto"/>
        <w:bottom w:val="none" w:sz="0" w:space="0" w:color="auto"/>
        <w:right w:val="none" w:sz="0" w:space="0" w:color="auto"/>
      </w:divBdr>
    </w:div>
    <w:div w:id="1309824026">
      <w:bodyDiv w:val="1"/>
      <w:marLeft w:val="0"/>
      <w:marRight w:val="0"/>
      <w:marTop w:val="0"/>
      <w:marBottom w:val="0"/>
      <w:divBdr>
        <w:top w:val="none" w:sz="0" w:space="0" w:color="auto"/>
        <w:left w:val="none" w:sz="0" w:space="0" w:color="auto"/>
        <w:bottom w:val="none" w:sz="0" w:space="0" w:color="auto"/>
        <w:right w:val="none" w:sz="0" w:space="0" w:color="auto"/>
      </w:divBdr>
    </w:div>
    <w:div w:id="1312950524">
      <w:bodyDiv w:val="1"/>
      <w:marLeft w:val="0"/>
      <w:marRight w:val="0"/>
      <w:marTop w:val="0"/>
      <w:marBottom w:val="0"/>
      <w:divBdr>
        <w:top w:val="none" w:sz="0" w:space="0" w:color="auto"/>
        <w:left w:val="none" w:sz="0" w:space="0" w:color="auto"/>
        <w:bottom w:val="none" w:sz="0" w:space="0" w:color="auto"/>
        <w:right w:val="none" w:sz="0" w:space="0" w:color="auto"/>
      </w:divBdr>
    </w:div>
    <w:div w:id="1316109816">
      <w:bodyDiv w:val="1"/>
      <w:marLeft w:val="0"/>
      <w:marRight w:val="0"/>
      <w:marTop w:val="0"/>
      <w:marBottom w:val="0"/>
      <w:divBdr>
        <w:top w:val="none" w:sz="0" w:space="0" w:color="auto"/>
        <w:left w:val="none" w:sz="0" w:space="0" w:color="auto"/>
        <w:bottom w:val="none" w:sz="0" w:space="0" w:color="auto"/>
        <w:right w:val="none" w:sz="0" w:space="0" w:color="auto"/>
      </w:divBdr>
    </w:div>
    <w:div w:id="1316302041">
      <w:bodyDiv w:val="1"/>
      <w:marLeft w:val="0"/>
      <w:marRight w:val="0"/>
      <w:marTop w:val="0"/>
      <w:marBottom w:val="0"/>
      <w:divBdr>
        <w:top w:val="none" w:sz="0" w:space="0" w:color="auto"/>
        <w:left w:val="none" w:sz="0" w:space="0" w:color="auto"/>
        <w:bottom w:val="none" w:sz="0" w:space="0" w:color="auto"/>
        <w:right w:val="none" w:sz="0" w:space="0" w:color="auto"/>
      </w:divBdr>
    </w:div>
    <w:div w:id="1334602577">
      <w:bodyDiv w:val="1"/>
      <w:marLeft w:val="0"/>
      <w:marRight w:val="0"/>
      <w:marTop w:val="0"/>
      <w:marBottom w:val="0"/>
      <w:divBdr>
        <w:top w:val="none" w:sz="0" w:space="0" w:color="auto"/>
        <w:left w:val="none" w:sz="0" w:space="0" w:color="auto"/>
        <w:bottom w:val="none" w:sz="0" w:space="0" w:color="auto"/>
        <w:right w:val="none" w:sz="0" w:space="0" w:color="auto"/>
      </w:divBdr>
    </w:div>
    <w:div w:id="1338776144">
      <w:bodyDiv w:val="1"/>
      <w:marLeft w:val="0"/>
      <w:marRight w:val="0"/>
      <w:marTop w:val="0"/>
      <w:marBottom w:val="0"/>
      <w:divBdr>
        <w:top w:val="none" w:sz="0" w:space="0" w:color="auto"/>
        <w:left w:val="none" w:sz="0" w:space="0" w:color="auto"/>
        <w:bottom w:val="none" w:sz="0" w:space="0" w:color="auto"/>
        <w:right w:val="none" w:sz="0" w:space="0" w:color="auto"/>
      </w:divBdr>
    </w:div>
    <w:div w:id="1348480420">
      <w:bodyDiv w:val="1"/>
      <w:marLeft w:val="0"/>
      <w:marRight w:val="0"/>
      <w:marTop w:val="0"/>
      <w:marBottom w:val="0"/>
      <w:divBdr>
        <w:top w:val="none" w:sz="0" w:space="0" w:color="auto"/>
        <w:left w:val="none" w:sz="0" w:space="0" w:color="auto"/>
        <w:bottom w:val="none" w:sz="0" w:space="0" w:color="auto"/>
        <w:right w:val="none" w:sz="0" w:space="0" w:color="auto"/>
      </w:divBdr>
    </w:div>
    <w:div w:id="1349872151">
      <w:bodyDiv w:val="1"/>
      <w:marLeft w:val="0"/>
      <w:marRight w:val="0"/>
      <w:marTop w:val="0"/>
      <w:marBottom w:val="0"/>
      <w:divBdr>
        <w:top w:val="none" w:sz="0" w:space="0" w:color="auto"/>
        <w:left w:val="none" w:sz="0" w:space="0" w:color="auto"/>
        <w:bottom w:val="none" w:sz="0" w:space="0" w:color="auto"/>
        <w:right w:val="none" w:sz="0" w:space="0" w:color="auto"/>
      </w:divBdr>
    </w:div>
    <w:div w:id="1351759462">
      <w:bodyDiv w:val="1"/>
      <w:marLeft w:val="0"/>
      <w:marRight w:val="0"/>
      <w:marTop w:val="0"/>
      <w:marBottom w:val="0"/>
      <w:divBdr>
        <w:top w:val="none" w:sz="0" w:space="0" w:color="auto"/>
        <w:left w:val="none" w:sz="0" w:space="0" w:color="auto"/>
        <w:bottom w:val="none" w:sz="0" w:space="0" w:color="auto"/>
        <w:right w:val="none" w:sz="0" w:space="0" w:color="auto"/>
      </w:divBdr>
    </w:div>
    <w:div w:id="1362055409">
      <w:bodyDiv w:val="1"/>
      <w:marLeft w:val="0"/>
      <w:marRight w:val="0"/>
      <w:marTop w:val="0"/>
      <w:marBottom w:val="0"/>
      <w:divBdr>
        <w:top w:val="none" w:sz="0" w:space="0" w:color="auto"/>
        <w:left w:val="none" w:sz="0" w:space="0" w:color="auto"/>
        <w:bottom w:val="none" w:sz="0" w:space="0" w:color="auto"/>
        <w:right w:val="none" w:sz="0" w:space="0" w:color="auto"/>
      </w:divBdr>
    </w:div>
    <w:div w:id="1366713171">
      <w:bodyDiv w:val="1"/>
      <w:marLeft w:val="0"/>
      <w:marRight w:val="0"/>
      <w:marTop w:val="0"/>
      <w:marBottom w:val="0"/>
      <w:divBdr>
        <w:top w:val="none" w:sz="0" w:space="0" w:color="auto"/>
        <w:left w:val="none" w:sz="0" w:space="0" w:color="auto"/>
        <w:bottom w:val="none" w:sz="0" w:space="0" w:color="auto"/>
        <w:right w:val="none" w:sz="0" w:space="0" w:color="auto"/>
      </w:divBdr>
    </w:div>
    <w:div w:id="1384064154">
      <w:bodyDiv w:val="1"/>
      <w:marLeft w:val="0"/>
      <w:marRight w:val="0"/>
      <w:marTop w:val="0"/>
      <w:marBottom w:val="0"/>
      <w:divBdr>
        <w:top w:val="none" w:sz="0" w:space="0" w:color="auto"/>
        <w:left w:val="none" w:sz="0" w:space="0" w:color="auto"/>
        <w:bottom w:val="none" w:sz="0" w:space="0" w:color="auto"/>
        <w:right w:val="none" w:sz="0" w:space="0" w:color="auto"/>
      </w:divBdr>
    </w:div>
    <w:div w:id="1385518241">
      <w:bodyDiv w:val="1"/>
      <w:marLeft w:val="0"/>
      <w:marRight w:val="0"/>
      <w:marTop w:val="0"/>
      <w:marBottom w:val="0"/>
      <w:divBdr>
        <w:top w:val="none" w:sz="0" w:space="0" w:color="auto"/>
        <w:left w:val="none" w:sz="0" w:space="0" w:color="auto"/>
        <w:bottom w:val="none" w:sz="0" w:space="0" w:color="auto"/>
        <w:right w:val="none" w:sz="0" w:space="0" w:color="auto"/>
      </w:divBdr>
    </w:div>
    <w:div w:id="1394037065">
      <w:bodyDiv w:val="1"/>
      <w:marLeft w:val="0"/>
      <w:marRight w:val="0"/>
      <w:marTop w:val="0"/>
      <w:marBottom w:val="0"/>
      <w:divBdr>
        <w:top w:val="none" w:sz="0" w:space="0" w:color="auto"/>
        <w:left w:val="none" w:sz="0" w:space="0" w:color="auto"/>
        <w:bottom w:val="none" w:sz="0" w:space="0" w:color="auto"/>
        <w:right w:val="none" w:sz="0" w:space="0" w:color="auto"/>
      </w:divBdr>
    </w:div>
    <w:div w:id="1398749570">
      <w:bodyDiv w:val="1"/>
      <w:marLeft w:val="0"/>
      <w:marRight w:val="0"/>
      <w:marTop w:val="0"/>
      <w:marBottom w:val="0"/>
      <w:divBdr>
        <w:top w:val="none" w:sz="0" w:space="0" w:color="auto"/>
        <w:left w:val="none" w:sz="0" w:space="0" w:color="auto"/>
        <w:bottom w:val="none" w:sz="0" w:space="0" w:color="auto"/>
        <w:right w:val="none" w:sz="0" w:space="0" w:color="auto"/>
      </w:divBdr>
    </w:div>
    <w:div w:id="1399011398">
      <w:bodyDiv w:val="1"/>
      <w:marLeft w:val="0"/>
      <w:marRight w:val="0"/>
      <w:marTop w:val="0"/>
      <w:marBottom w:val="0"/>
      <w:divBdr>
        <w:top w:val="none" w:sz="0" w:space="0" w:color="auto"/>
        <w:left w:val="none" w:sz="0" w:space="0" w:color="auto"/>
        <w:bottom w:val="none" w:sz="0" w:space="0" w:color="auto"/>
        <w:right w:val="none" w:sz="0" w:space="0" w:color="auto"/>
      </w:divBdr>
    </w:div>
    <w:div w:id="1407145223">
      <w:bodyDiv w:val="1"/>
      <w:marLeft w:val="0"/>
      <w:marRight w:val="0"/>
      <w:marTop w:val="0"/>
      <w:marBottom w:val="0"/>
      <w:divBdr>
        <w:top w:val="none" w:sz="0" w:space="0" w:color="auto"/>
        <w:left w:val="none" w:sz="0" w:space="0" w:color="auto"/>
        <w:bottom w:val="none" w:sz="0" w:space="0" w:color="auto"/>
        <w:right w:val="none" w:sz="0" w:space="0" w:color="auto"/>
      </w:divBdr>
    </w:div>
    <w:div w:id="1422750860">
      <w:bodyDiv w:val="1"/>
      <w:marLeft w:val="0"/>
      <w:marRight w:val="0"/>
      <w:marTop w:val="0"/>
      <w:marBottom w:val="0"/>
      <w:divBdr>
        <w:top w:val="none" w:sz="0" w:space="0" w:color="auto"/>
        <w:left w:val="none" w:sz="0" w:space="0" w:color="auto"/>
        <w:bottom w:val="none" w:sz="0" w:space="0" w:color="auto"/>
        <w:right w:val="none" w:sz="0" w:space="0" w:color="auto"/>
      </w:divBdr>
    </w:div>
    <w:div w:id="1432428901">
      <w:bodyDiv w:val="1"/>
      <w:marLeft w:val="0"/>
      <w:marRight w:val="0"/>
      <w:marTop w:val="0"/>
      <w:marBottom w:val="0"/>
      <w:divBdr>
        <w:top w:val="none" w:sz="0" w:space="0" w:color="auto"/>
        <w:left w:val="none" w:sz="0" w:space="0" w:color="auto"/>
        <w:bottom w:val="none" w:sz="0" w:space="0" w:color="auto"/>
        <w:right w:val="none" w:sz="0" w:space="0" w:color="auto"/>
      </w:divBdr>
    </w:div>
    <w:div w:id="1433864534">
      <w:bodyDiv w:val="1"/>
      <w:marLeft w:val="0"/>
      <w:marRight w:val="0"/>
      <w:marTop w:val="0"/>
      <w:marBottom w:val="0"/>
      <w:divBdr>
        <w:top w:val="none" w:sz="0" w:space="0" w:color="auto"/>
        <w:left w:val="none" w:sz="0" w:space="0" w:color="auto"/>
        <w:bottom w:val="none" w:sz="0" w:space="0" w:color="auto"/>
        <w:right w:val="none" w:sz="0" w:space="0" w:color="auto"/>
      </w:divBdr>
    </w:div>
    <w:div w:id="1451588375">
      <w:bodyDiv w:val="1"/>
      <w:marLeft w:val="0"/>
      <w:marRight w:val="0"/>
      <w:marTop w:val="0"/>
      <w:marBottom w:val="0"/>
      <w:divBdr>
        <w:top w:val="none" w:sz="0" w:space="0" w:color="auto"/>
        <w:left w:val="none" w:sz="0" w:space="0" w:color="auto"/>
        <w:bottom w:val="none" w:sz="0" w:space="0" w:color="auto"/>
        <w:right w:val="none" w:sz="0" w:space="0" w:color="auto"/>
      </w:divBdr>
    </w:div>
    <w:div w:id="1452283355">
      <w:bodyDiv w:val="1"/>
      <w:marLeft w:val="0"/>
      <w:marRight w:val="0"/>
      <w:marTop w:val="0"/>
      <w:marBottom w:val="0"/>
      <w:divBdr>
        <w:top w:val="none" w:sz="0" w:space="0" w:color="auto"/>
        <w:left w:val="none" w:sz="0" w:space="0" w:color="auto"/>
        <w:bottom w:val="none" w:sz="0" w:space="0" w:color="auto"/>
        <w:right w:val="none" w:sz="0" w:space="0" w:color="auto"/>
      </w:divBdr>
    </w:div>
    <w:div w:id="1465076689">
      <w:bodyDiv w:val="1"/>
      <w:marLeft w:val="0"/>
      <w:marRight w:val="0"/>
      <w:marTop w:val="0"/>
      <w:marBottom w:val="0"/>
      <w:divBdr>
        <w:top w:val="none" w:sz="0" w:space="0" w:color="auto"/>
        <w:left w:val="none" w:sz="0" w:space="0" w:color="auto"/>
        <w:bottom w:val="none" w:sz="0" w:space="0" w:color="auto"/>
        <w:right w:val="none" w:sz="0" w:space="0" w:color="auto"/>
      </w:divBdr>
    </w:div>
    <w:div w:id="1467235767">
      <w:bodyDiv w:val="1"/>
      <w:marLeft w:val="0"/>
      <w:marRight w:val="0"/>
      <w:marTop w:val="0"/>
      <w:marBottom w:val="0"/>
      <w:divBdr>
        <w:top w:val="none" w:sz="0" w:space="0" w:color="auto"/>
        <w:left w:val="none" w:sz="0" w:space="0" w:color="auto"/>
        <w:bottom w:val="none" w:sz="0" w:space="0" w:color="auto"/>
        <w:right w:val="none" w:sz="0" w:space="0" w:color="auto"/>
      </w:divBdr>
    </w:div>
    <w:div w:id="1471096082">
      <w:bodyDiv w:val="1"/>
      <w:marLeft w:val="0"/>
      <w:marRight w:val="0"/>
      <w:marTop w:val="0"/>
      <w:marBottom w:val="0"/>
      <w:divBdr>
        <w:top w:val="none" w:sz="0" w:space="0" w:color="auto"/>
        <w:left w:val="none" w:sz="0" w:space="0" w:color="auto"/>
        <w:bottom w:val="none" w:sz="0" w:space="0" w:color="auto"/>
        <w:right w:val="none" w:sz="0" w:space="0" w:color="auto"/>
      </w:divBdr>
    </w:div>
    <w:div w:id="1473329138">
      <w:bodyDiv w:val="1"/>
      <w:marLeft w:val="0"/>
      <w:marRight w:val="0"/>
      <w:marTop w:val="0"/>
      <w:marBottom w:val="0"/>
      <w:divBdr>
        <w:top w:val="none" w:sz="0" w:space="0" w:color="auto"/>
        <w:left w:val="none" w:sz="0" w:space="0" w:color="auto"/>
        <w:bottom w:val="none" w:sz="0" w:space="0" w:color="auto"/>
        <w:right w:val="none" w:sz="0" w:space="0" w:color="auto"/>
      </w:divBdr>
    </w:div>
    <w:div w:id="1482499297">
      <w:bodyDiv w:val="1"/>
      <w:marLeft w:val="0"/>
      <w:marRight w:val="0"/>
      <w:marTop w:val="0"/>
      <w:marBottom w:val="0"/>
      <w:divBdr>
        <w:top w:val="none" w:sz="0" w:space="0" w:color="auto"/>
        <w:left w:val="none" w:sz="0" w:space="0" w:color="auto"/>
        <w:bottom w:val="none" w:sz="0" w:space="0" w:color="auto"/>
        <w:right w:val="none" w:sz="0" w:space="0" w:color="auto"/>
      </w:divBdr>
    </w:div>
    <w:div w:id="1485200077">
      <w:bodyDiv w:val="1"/>
      <w:marLeft w:val="0"/>
      <w:marRight w:val="0"/>
      <w:marTop w:val="0"/>
      <w:marBottom w:val="0"/>
      <w:divBdr>
        <w:top w:val="none" w:sz="0" w:space="0" w:color="auto"/>
        <w:left w:val="none" w:sz="0" w:space="0" w:color="auto"/>
        <w:bottom w:val="none" w:sz="0" w:space="0" w:color="auto"/>
        <w:right w:val="none" w:sz="0" w:space="0" w:color="auto"/>
      </w:divBdr>
    </w:div>
    <w:div w:id="1502506495">
      <w:bodyDiv w:val="1"/>
      <w:marLeft w:val="0"/>
      <w:marRight w:val="0"/>
      <w:marTop w:val="0"/>
      <w:marBottom w:val="0"/>
      <w:divBdr>
        <w:top w:val="none" w:sz="0" w:space="0" w:color="auto"/>
        <w:left w:val="none" w:sz="0" w:space="0" w:color="auto"/>
        <w:bottom w:val="none" w:sz="0" w:space="0" w:color="auto"/>
        <w:right w:val="none" w:sz="0" w:space="0" w:color="auto"/>
      </w:divBdr>
    </w:div>
    <w:div w:id="1503664402">
      <w:bodyDiv w:val="1"/>
      <w:marLeft w:val="0"/>
      <w:marRight w:val="0"/>
      <w:marTop w:val="0"/>
      <w:marBottom w:val="0"/>
      <w:divBdr>
        <w:top w:val="none" w:sz="0" w:space="0" w:color="auto"/>
        <w:left w:val="none" w:sz="0" w:space="0" w:color="auto"/>
        <w:bottom w:val="none" w:sz="0" w:space="0" w:color="auto"/>
        <w:right w:val="none" w:sz="0" w:space="0" w:color="auto"/>
      </w:divBdr>
    </w:div>
    <w:div w:id="1505046433">
      <w:bodyDiv w:val="1"/>
      <w:marLeft w:val="0"/>
      <w:marRight w:val="0"/>
      <w:marTop w:val="0"/>
      <w:marBottom w:val="0"/>
      <w:divBdr>
        <w:top w:val="none" w:sz="0" w:space="0" w:color="auto"/>
        <w:left w:val="none" w:sz="0" w:space="0" w:color="auto"/>
        <w:bottom w:val="none" w:sz="0" w:space="0" w:color="auto"/>
        <w:right w:val="none" w:sz="0" w:space="0" w:color="auto"/>
      </w:divBdr>
    </w:div>
    <w:div w:id="1526408435">
      <w:bodyDiv w:val="1"/>
      <w:marLeft w:val="0"/>
      <w:marRight w:val="0"/>
      <w:marTop w:val="0"/>
      <w:marBottom w:val="0"/>
      <w:divBdr>
        <w:top w:val="none" w:sz="0" w:space="0" w:color="auto"/>
        <w:left w:val="none" w:sz="0" w:space="0" w:color="auto"/>
        <w:bottom w:val="none" w:sz="0" w:space="0" w:color="auto"/>
        <w:right w:val="none" w:sz="0" w:space="0" w:color="auto"/>
      </w:divBdr>
    </w:div>
    <w:div w:id="1540237927">
      <w:bodyDiv w:val="1"/>
      <w:marLeft w:val="0"/>
      <w:marRight w:val="0"/>
      <w:marTop w:val="0"/>
      <w:marBottom w:val="0"/>
      <w:divBdr>
        <w:top w:val="none" w:sz="0" w:space="0" w:color="auto"/>
        <w:left w:val="none" w:sz="0" w:space="0" w:color="auto"/>
        <w:bottom w:val="none" w:sz="0" w:space="0" w:color="auto"/>
        <w:right w:val="none" w:sz="0" w:space="0" w:color="auto"/>
      </w:divBdr>
    </w:div>
    <w:div w:id="1573076237">
      <w:bodyDiv w:val="1"/>
      <w:marLeft w:val="0"/>
      <w:marRight w:val="0"/>
      <w:marTop w:val="0"/>
      <w:marBottom w:val="0"/>
      <w:divBdr>
        <w:top w:val="none" w:sz="0" w:space="0" w:color="auto"/>
        <w:left w:val="none" w:sz="0" w:space="0" w:color="auto"/>
        <w:bottom w:val="none" w:sz="0" w:space="0" w:color="auto"/>
        <w:right w:val="none" w:sz="0" w:space="0" w:color="auto"/>
      </w:divBdr>
    </w:div>
    <w:div w:id="1574196918">
      <w:bodyDiv w:val="1"/>
      <w:marLeft w:val="0"/>
      <w:marRight w:val="0"/>
      <w:marTop w:val="0"/>
      <w:marBottom w:val="0"/>
      <w:divBdr>
        <w:top w:val="none" w:sz="0" w:space="0" w:color="auto"/>
        <w:left w:val="none" w:sz="0" w:space="0" w:color="auto"/>
        <w:bottom w:val="none" w:sz="0" w:space="0" w:color="auto"/>
        <w:right w:val="none" w:sz="0" w:space="0" w:color="auto"/>
      </w:divBdr>
    </w:div>
    <w:div w:id="1594585396">
      <w:bodyDiv w:val="1"/>
      <w:marLeft w:val="0"/>
      <w:marRight w:val="0"/>
      <w:marTop w:val="0"/>
      <w:marBottom w:val="0"/>
      <w:divBdr>
        <w:top w:val="none" w:sz="0" w:space="0" w:color="auto"/>
        <w:left w:val="none" w:sz="0" w:space="0" w:color="auto"/>
        <w:bottom w:val="none" w:sz="0" w:space="0" w:color="auto"/>
        <w:right w:val="none" w:sz="0" w:space="0" w:color="auto"/>
      </w:divBdr>
    </w:div>
    <w:div w:id="1596599195">
      <w:bodyDiv w:val="1"/>
      <w:marLeft w:val="0"/>
      <w:marRight w:val="0"/>
      <w:marTop w:val="0"/>
      <w:marBottom w:val="0"/>
      <w:divBdr>
        <w:top w:val="none" w:sz="0" w:space="0" w:color="auto"/>
        <w:left w:val="none" w:sz="0" w:space="0" w:color="auto"/>
        <w:bottom w:val="none" w:sz="0" w:space="0" w:color="auto"/>
        <w:right w:val="none" w:sz="0" w:space="0" w:color="auto"/>
      </w:divBdr>
    </w:div>
    <w:div w:id="1611667185">
      <w:bodyDiv w:val="1"/>
      <w:marLeft w:val="0"/>
      <w:marRight w:val="0"/>
      <w:marTop w:val="0"/>
      <w:marBottom w:val="0"/>
      <w:divBdr>
        <w:top w:val="none" w:sz="0" w:space="0" w:color="auto"/>
        <w:left w:val="none" w:sz="0" w:space="0" w:color="auto"/>
        <w:bottom w:val="none" w:sz="0" w:space="0" w:color="auto"/>
        <w:right w:val="none" w:sz="0" w:space="0" w:color="auto"/>
      </w:divBdr>
    </w:div>
    <w:div w:id="1621762318">
      <w:bodyDiv w:val="1"/>
      <w:marLeft w:val="0"/>
      <w:marRight w:val="0"/>
      <w:marTop w:val="0"/>
      <w:marBottom w:val="0"/>
      <w:divBdr>
        <w:top w:val="none" w:sz="0" w:space="0" w:color="auto"/>
        <w:left w:val="none" w:sz="0" w:space="0" w:color="auto"/>
        <w:bottom w:val="none" w:sz="0" w:space="0" w:color="auto"/>
        <w:right w:val="none" w:sz="0" w:space="0" w:color="auto"/>
      </w:divBdr>
    </w:div>
    <w:div w:id="1637099731">
      <w:bodyDiv w:val="1"/>
      <w:marLeft w:val="0"/>
      <w:marRight w:val="0"/>
      <w:marTop w:val="0"/>
      <w:marBottom w:val="0"/>
      <w:divBdr>
        <w:top w:val="none" w:sz="0" w:space="0" w:color="auto"/>
        <w:left w:val="none" w:sz="0" w:space="0" w:color="auto"/>
        <w:bottom w:val="none" w:sz="0" w:space="0" w:color="auto"/>
        <w:right w:val="none" w:sz="0" w:space="0" w:color="auto"/>
      </w:divBdr>
    </w:div>
    <w:div w:id="1638367041">
      <w:bodyDiv w:val="1"/>
      <w:marLeft w:val="0"/>
      <w:marRight w:val="0"/>
      <w:marTop w:val="0"/>
      <w:marBottom w:val="0"/>
      <w:divBdr>
        <w:top w:val="none" w:sz="0" w:space="0" w:color="auto"/>
        <w:left w:val="none" w:sz="0" w:space="0" w:color="auto"/>
        <w:bottom w:val="none" w:sz="0" w:space="0" w:color="auto"/>
        <w:right w:val="none" w:sz="0" w:space="0" w:color="auto"/>
      </w:divBdr>
    </w:div>
    <w:div w:id="1653177120">
      <w:bodyDiv w:val="1"/>
      <w:marLeft w:val="0"/>
      <w:marRight w:val="0"/>
      <w:marTop w:val="0"/>
      <w:marBottom w:val="0"/>
      <w:divBdr>
        <w:top w:val="none" w:sz="0" w:space="0" w:color="auto"/>
        <w:left w:val="none" w:sz="0" w:space="0" w:color="auto"/>
        <w:bottom w:val="none" w:sz="0" w:space="0" w:color="auto"/>
        <w:right w:val="none" w:sz="0" w:space="0" w:color="auto"/>
      </w:divBdr>
    </w:div>
    <w:div w:id="1669820572">
      <w:bodyDiv w:val="1"/>
      <w:marLeft w:val="0"/>
      <w:marRight w:val="0"/>
      <w:marTop w:val="0"/>
      <w:marBottom w:val="0"/>
      <w:divBdr>
        <w:top w:val="none" w:sz="0" w:space="0" w:color="auto"/>
        <w:left w:val="none" w:sz="0" w:space="0" w:color="auto"/>
        <w:bottom w:val="none" w:sz="0" w:space="0" w:color="auto"/>
        <w:right w:val="none" w:sz="0" w:space="0" w:color="auto"/>
      </w:divBdr>
    </w:div>
    <w:div w:id="1690639697">
      <w:bodyDiv w:val="1"/>
      <w:marLeft w:val="0"/>
      <w:marRight w:val="0"/>
      <w:marTop w:val="0"/>
      <w:marBottom w:val="0"/>
      <w:divBdr>
        <w:top w:val="none" w:sz="0" w:space="0" w:color="auto"/>
        <w:left w:val="none" w:sz="0" w:space="0" w:color="auto"/>
        <w:bottom w:val="none" w:sz="0" w:space="0" w:color="auto"/>
        <w:right w:val="none" w:sz="0" w:space="0" w:color="auto"/>
      </w:divBdr>
    </w:div>
    <w:div w:id="1701397639">
      <w:bodyDiv w:val="1"/>
      <w:marLeft w:val="0"/>
      <w:marRight w:val="0"/>
      <w:marTop w:val="0"/>
      <w:marBottom w:val="0"/>
      <w:divBdr>
        <w:top w:val="none" w:sz="0" w:space="0" w:color="auto"/>
        <w:left w:val="none" w:sz="0" w:space="0" w:color="auto"/>
        <w:bottom w:val="none" w:sz="0" w:space="0" w:color="auto"/>
        <w:right w:val="none" w:sz="0" w:space="0" w:color="auto"/>
      </w:divBdr>
    </w:div>
    <w:div w:id="1728727651">
      <w:bodyDiv w:val="1"/>
      <w:marLeft w:val="0"/>
      <w:marRight w:val="0"/>
      <w:marTop w:val="0"/>
      <w:marBottom w:val="0"/>
      <w:divBdr>
        <w:top w:val="none" w:sz="0" w:space="0" w:color="auto"/>
        <w:left w:val="none" w:sz="0" w:space="0" w:color="auto"/>
        <w:bottom w:val="none" w:sz="0" w:space="0" w:color="auto"/>
        <w:right w:val="none" w:sz="0" w:space="0" w:color="auto"/>
      </w:divBdr>
    </w:div>
    <w:div w:id="1731029669">
      <w:bodyDiv w:val="1"/>
      <w:marLeft w:val="0"/>
      <w:marRight w:val="0"/>
      <w:marTop w:val="0"/>
      <w:marBottom w:val="0"/>
      <w:divBdr>
        <w:top w:val="none" w:sz="0" w:space="0" w:color="auto"/>
        <w:left w:val="none" w:sz="0" w:space="0" w:color="auto"/>
        <w:bottom w:val="none" w:sz="0" w:space="0" w:color="auto"/>
        <w:right w:val="none" w:sz="0" w:space="0" w:color="auto"/>
      </w:divBdr>
    </w:div>
    <w:div w:id="1744451206">
      <w:bodyDiv w:val="1"/>
      <w:marLeft w:val="0"/>
      <w:marRight w:val="0"/>
      <w:marTop w:val="0"/>
      <w:marBottom w:val="0"/>
      <w:divBdr>
        <w:top w:val="none" w:sz="0" w:space="0" w:color="auto"/>
        <w:left w:val="none" w:sz="0" w:space="0" w:color="auto"/>
        <w:bottom w:val="none" w:sz="0" w:space="0" w:color="auto"/>
        <w:right w:val="none" w:sz="0" w:space="0" w:color="auto"/>
      </w:divBdr>
    </w:div>
    <w:div w:id="1745640580">
      <w:bodyDiv w:val="1"/>
      <w:marLeft w:val="0"/>
      <w:marRight w:val="0"/>
      <w:marTop w:val="0"/>
      <w:marBottom w:val="0"/>
      <w:divBdr>
        <w:top w:val="none" w:sz="0" w:space="0" w:color="auto"/>
        <w:left w:val="none" w:sz="0" w:space="0" w:color="auto"/>
        <w:bottom w:val="none" w:sz="0" w:space="0" w:color="auto"/>
        <w:right w:val="none" w:sz="0" w:space="0" w:color="auto"/>
      </w:divBdr>
    </w:div>
    <w:div w:id="1770005615">
      <w:bodyDiv w:val="1"/>
      <w:marLeft w:val="0"/>
      <w:marRight w:val="0"/>
      <w:marTop w:val="0"/>
      <w:marBottom w:val="0"/>
      <w:divBdr>
        <w:top w:val="none" w:sz="0" w:space="0" w:color="auto"/>
        <w:left w:val="none" w:sz="0" w:space="0" w:color="auto"/>
        <w:bottom w:val="none" w:sz="0" w:space="0" w:color="auto"/>
        <w:right w:val="none" w:sz="0" w:space="0" w:color="auto"/>
      </w:divBdr>
    </w:div>
    <w:div w:id="1774787993">
      <w:bodyDiv w:val="1"/>
      <w:marLeft w:val="0"/>
      <w:marRight w:val="0"/>
      <w:marTop w:val="0"/>
      <w:marBottom w:val="0"/>
      <w:divBdr>
        <w:top w:val="none" w:sz="0" w:space="0" w:color="auto"/>
        <w:left w:val="none" w:sz="0" w:space="0" w:color="auto"/>
        <w:bottom w:val="none" w:sz="0" w:space="0" w:color="auto"/>
        <w:right w:val="none" w:sz="0" w:space="0" w:color="auto"/>
      </w:divBdr>
    </w:div>
    <w:div w:id="1784153571">
      <w:bodyDiv w:val="1"/>
      <w:marLeft w:val="0"/>
      <w:marRight w:val="0"/>
      <w:marTop w:val="0"/>
      <w:marBottom w:val="0"/>
      <w:divBdr>
        <w:top w:val="none" w:sz="0" w:space="0" w:color="auto"/>
        <w:left w:val="none" w:sz="0" w:space="0" w:color="auto"/>
        <w:bottom w:val="none" w:sz="0" w:space="0" w:color="auto"/>
        <w:right w:val="none" w:sz="0" w:space="0" w:color="auto"/>
      </w:divBdr>
    </w:div>
    <w:div w:id="1800343502">
      <w:bodyDiv w:val="1"/>
      <w:marLeft w:val="0"/>
      <w:marRight w:val="0"/>
      <w:marTop w:val="0"/>
      <w:marBottom w:val="0"/>
      <w:divBdr>
        <w:top w:val="none" w:sz="0" w:space="0" w:color="auto"/>
        <w:left w:val="none" w:sz="0" w:space="0" w:color="auto"/>
        <w:bottom w:val="none" w:sz="0" w:space="0" w:color="auto"/>
        <w:right w:val="none" w:sz="0" w:space="0" w:color="auto"/>
      </w:divBdr>
    </w:div>
    <w:div w:id="1802115028">
      <w:bodyDiv w:val="1"/>
      <w:marLeft w:val="0"/>
      <w:marRight w:val="0"/>
      <w:marTop w:val="0"/>
      <w:marBottom w:val="0"/>
      <w:divBdr>
        <w:top w:val="none" w:sz="0" w:space="0" w:color="auto"/>
        <w:left w:val="none" w:sz="0" w:space="0" w:color="auto"/>
        <w:bottom w:val="none" w:sz="0" w:space="0" w:color="auto"/>
        <w:right w:val="none" w:sz="0" w:space="0" w:color="auto"/>
      </w:divBdr>
    </w:div>
    <w:div w:id="1804883371">
      <w:bodyDiv w:val="1"/>
      <w:marLeft w:val="0"/>
      <w:marRight w:val="0"/>
      <w:marTop w:val="0"/>
      <w:marBottom w:val="0"/>
      <w:divBdr>
        <w:top w:val="none" w:sz="0" w:space="0" w:color="auto"/>
        <w:left w:val="none" w:sz="0" w:space="0" w:color="auto"/>
        <w:bottom w:val="none" w:sz="0" w:space="0" w:color="auto"/>
        <w:right w:val="none" w:sz="0" w:space="0" w:color="auto"/>
      </w:divBdr>
    </w:div>
    <w:div w:id="1811824328">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820878779">
      <w:bodyDiv w:val="1"/>
      <w:marLeft w:val="0"/>
      <w:marRight w:val="0"/>
      <w:marTop w:val="0"/>
      <w:marBottom w:val="0"/>
      <w:divBdr>
        <w:top w:val="none" w:sz="0" w:space="0" w:color="auto"/>
        <w:left w:val="none" w:sz="0" w:space="0" w:color="auto"/>
        <w:bottom w:val="none" w:sz="0" w:space="0" w:color="auto"/>
        <w:right w:val="none" w:sz="0" w:space="0" w:color="auto"/>
      </w:divBdr>
    </w:div>
    <w:div w:id="1822041293">
      <w:bodyDiv w:val="1"/>
      <w:marLeft w:val="0"/>
      <w:marRight w:val="0"/>
      <w:marTop w:val="0"/>
      <w:marBottom w:val="0"/>
      <w:divBdr>
        <w:top w:val="none" w:sz="0" w:space="0" w:color="auto"/>
        <w:left w:val="none" w:sz="0" w:space="0" w:color="auto"/>
        <w:bottom w:val="none" w:sz="0" w:space="0" w:color="auto"/>
        <w:right w:val="none" w:sz="0" w:space="0" w:color="auto"/>
      </w:divBdr>
    </w:div>
    <w:div w:id="1824002623">
      <w:bodyDiv w:val="1"/>
      <w:marLeft w:val="0"/>
      <w:marRight w:val="0"/>
      <w:marTop w:val="0"/>
      <w:marBottom w:val="0"/>
      <w:divBdr>
        <w:top w:val="none" w:sz="0" w:space="0" w:color="auto"/>
        <w:left w:val="none" w:sz="0" w:space="0" w:color="auto"/>
        <w:bottom w:val="none" w:sz="0" w:space="0" w:color="auto"/>
        <w:right w:val="none" w:sz="0" w:space="0" w:color="auto"/>
      </w:divBdr>
    </w:div>
    <w:div w:id="1875922477">
      <w:bodyDiv w:val="1"/>
      <w:marLeft w:val="0"/>
      <w:marRight w:val="0"/>
      <w:marTop w:val="0"/>
      <w:marBottom w:val="0"/>
      <w:divBdr>
        <w:top w:val="none" w:sz="0" w:space="0" w:color="auto"/>
        <w:left w:val="none" w:sz="0" w:space="0" w:color="auto"/>
        <w:bottom w:val="none" w:sz="0" w:space="0" w:color="auto"/>
        <w:right w:val="none" w:sz="0" w:space="0" w:color="auto"/>
      </w:divBdr>
    </w:div>
    <w:div w:id="1899854662">
      <w:bodyDiv w:val="1"/>
      <w:marLeft w:val="0"/>
      <w:marRight w:val="0"/>
      <w:marTop w:val="0"/>
      <w:marBottom w:val="0"/>
      <w:divBdr>
        <w:top w:val="none" w:sz="0" w:space="0" w:color="auto"/>
        <w:left w:val="none" w:sz="0" w:space="0" w:color="auto"/>
        <w:bottom w:val="none" w:sz="0" w:space="0" w:color="auto"/>
        <w:right w:val="none" w:sz="0" w:space="0" w:color="auto"/>
      </w:divBdr>
    </w:div>
    <w:div w:id="1919242657">
      <w:bodyDiv w:val="1"/>
      <w:marLeft w:val="0"/>
      <w:marRight w:val="0"/>
      <w:marTop w:val="0"/>
      <w:marBottom w:val="0"/>
      <w:divBdr>
        <w:top w:val="none" w:sz="0" w:space="0" w:color="auto"/>
        <w:left w:val="none" w:sz="0" w:space="0" w:color="auto"/>
        <w:bottom w:val="none" w:sz="0" w:space="0" w:color="auto"/>
        <w:right w:val="none" w:sz="0" w:space="0" w:color="auto"/>
      </w:divBdr>
    </w:div>
    <w:div w:id="1923685330">
      <w:bodyDiv w:val="1"/>
      <w:marLeft w:val="0"/>
      <w:marRight w:val="0"/>
      <w:marTop w:val="0"/>
      <w:marBottom w:val="0"/>
      <w:divBdr>
        <w:top w:val="none" w:sz="0" w:space="0" w:color="auto"/>
        <w:left w:val="none" w:sz="0" w:space="0" w:color="auto"/>
        <w:bottom w:val="none" w:sz="0" w:space="0" w:color="auto"/>
        <w:right w:val="none" w:sz="0" w:space="0" w:color="auto"/>
      </w:divBdr>
    </w:div>
    <w:div w:id="1929077080">
      <w:bodyDiv w:val="1"/>
      <w:marLeft w:val="0"/>
      <w:marRight w:val="0"/>
      <w:marTop w:val="0"/>
      <w:marBottom w:val="0"/>
      <w:divBdr>
        <w:top w:val="none" w:sz="0" w:space="0" w:color="auto"/>
        <w:left w:val="none" w:sz="0" w:space="0" w:color="auto"/>
        <w:bottom w:val="none" w:sz="0" w:space="0" w:color="auto"/>
        <w:right w:val="none" w:sz="0" w:space="0" w:color="auto"/>
      </w:divBdr>
    </w:div>
    <w:div w:id="1962564411">
      <w:bodyDiv w:val="1"/>
      <w:marLeft w:val="0"/>
      <w:marRight w:val="0"/>
      <w:marTop w:val="0"/>
      <w:marBottom w:val="0"/>
      <w:divBdr>
        <w:top w:val="none" w:sz="0" w:space="0" w:color="auto"/>
        <w:left w:val="none" w:sz="0" w:space="0" w:color="auto"/>
        <w:bottom w:val="none" w:sz="0" w:space="0" w:color="auto"/>
        <w:right w:val="none" w:sz="0" w:space="0" w:color="auto"/>
      </w:divBdr>
    </w:div>
    <w:div w:id="1965229949">
      <w:bodyDiv w:val="1"/>
      <w:marLeft w:val="0"/>
      <w:marRight w:val="0"/>
      <w:marTop w:val="0"/>
      <w:marBottom w:val="0"/>
      <w:divBdr>
        <w:top w:val="none" w:sz="0" w:space="0" w:color="auto"/>
        <w:left w:val="none" w:sz="0" w:space="0" w:color="auto"/>
        <w:bottom w:val="none" w:sz="0" w:space="0" w:color="auto"/>
        <w:right w:val="none" w:sz="0" w:space="0" w:color="auto"/>
      </w:divBdr>
    </w:div>
    <w:div w:id="1966153102">
      <w:bodyDiv w:val="1"/>
      <w:marLeft w:val="0"/>
      <w:marRight w:val="0"/>
      <w:marTop w:val="0"/>
      <w:marBottom w:val="0"/>
      <w:divBdr>
        <w:top w:val="none" w:sz="0" w:space="0" w:color="auto"/>
        <w:left w:val="none" w:sz="0" w:space="0" w:color="auto"/>
        <w:bottom w:val="none" w:sz="0" w:space="0" w:color="auto"/>
        <w:right w:val="none" w:sz="0" w:space="0" w:color="auto"/>
      </w:divBdr>
    </w:div>
    <w:div w:id="1969507814">
      <w:bodyDiv w:val="1"/>
      <w:marLeft w:val="0"/>
      <w:marRight w:val="0"/>
      <w:marTop w:val="0"/>
      <w:marBottom w:val="0"/>
      <w:divBdr>
        <w:top w:val="none" w:sz="0" w:space="0" w:color="auto"/>
        <w:left w:val="none" w:sz="0" w:space="0" w:color="auto"/>
        <w:bottom w:val="none" w:sz="0" w:space="0" w:color="auto"/>
        <w:right w:val="none" w:sz="0" w:space="0" w:color="auto"/>
      </w:divBdr>
    </w:div>
    <w:div w:id="1993026296">
      <w:bodyDiv w:val="1"/>
      <w:marLeft w:val="0"/>
      <w:marRight w:val="0"/>
      <w:marTop w:val="0"/>
      <w:marBottom w:val="0"/>
      <w:divBdr>
        <w:top w:val="none" w:sz="0" w:space="0" w:color="auto"/>
        <w:left w:val="none" w:sz="0" w:space="0" w:color="auto"/>
        <w:bottom w:val="none" w:sz="0" w:space="0" w:color="auto"/>
        <w:right w:val="none" w:sz="0" w:space="0" w:color="auto"/>
      </w:divBdr>
    </w:div>
    <w:div w:id="1994524799">
      <w:bodyDiv w:val="1"/>
      <w:marLeft w:val="0"/>
      <w:marRight w:val="0"/>
      <w:marTop w:val="0"/>
      <w:marBottom w:val="0"/>
      <w:divBdr>
        <w:top w:val="none" w:sz="0" w:space="0" w:color="auto"/>
        <w:left w:val="none" w:sz="0" w:space="0" w:color="auto"/>
        <w:bottom w:val="none" w:sz="0" w:space="0" w:color="auto"/>
        <w:right w:val="none" w:sz="0" w:space="0" w:color="auto"/>
      </w:divBdr>
    </w:div>
    <w:div w:id="2003190529">
      <w:bodyDiv w:val="1"/>
      <w:marLeft w:val="0"/>
      <w:marRight w:val="0"/>
      <w:marTop w:val="0"/>
      <w:marBottom w:val="0"/>
      <w:divBdr>
        <w:top w:val="none" w:sz="0" w:space="0" w:color="auto"/>
        <w:left w:val="none" w:sz="0" w:space="0" w:color="auto"/>
        <w:bottom w:val="none" w:sz="0" w:space="0" w:color="auto"/>
        <w:right w:val="none" w:sz="0" w:space="0" w:color="auto"/>
      </w:divBdr>
    </w:div>
    <w:div w:id="2009212710">
      <w:bodyDiv w:val="1"/>
      <w:marLeft w:val="0"/>
      <w:marRight w:val="0"/>
      <w:marTop w:val="0"/>
      <w:marBottom w:val="0"/>
      <w:divBdr>
        <w:top w:val="none" w:sz="0" w:space="0" w:color="auto"/>
        <w:left w:val="none" w:sz="0" w:space="0" w:color="auto"/>
        <w:bottom w:val="none" w:sz="0" w:space="0" w:color="auto"/>
        <w:right w:val="none" w:sz="0" w:space="0" w:color="auto"/>
      </w:divBdr>
    </w:div>
    <w:div w:id="2043631754">
      <w:bodyDiv w:val="1"/>
      <w:marLeft w:val="0"/>
      <w:marRight w:val="0"/>
      <w:marTop w:val="0"/>
      <w:marBottom w:val="0"/>
      <w:divBdr>
        <w:top w:val="none" w:sz="0" w:space="0" w:color="auto"/>
        <w:left w:val="none" w:sz="0" w:space="0" w:color="auto"/>
        <w:bottom w:val="none" w:sz="0" w:space="0" w:color="auto"/>
        <w:right w:val="none" w:sz="0" w:space="0" w:color="auto"/>
      </w:divBdr>
    </w:div>
    <w:div w:id="2054500684">
      <w:bodyDiv w:val="1"/>
      <w:marLeft w:val="0"/>
      <w:marRight w:val="0"/>
      <w:marTop w:val="0"/>
      <w:marBottom w:val="0"/>
      <w:divBdr>
        <w:top w:val="none" w:sz="0" w:space="0" w:color="auto"/>
        <w:left w:val="none" w:sz="0" w:space="0" w:color="auto"/>
        <w:bottom w:val="none" w:sz="0" w:space="0" w:color="auto"/>
        <w:right w:val="none" w:sz="0" w:space="0" w:color="auto"/>
      </w:divBdr>
    </w:div>
    <w:div w:id="2061974915">
      <w:bodyDiv w:val="1"/>
      <w:marLeft w:val="0"/>
      <w:marRight w:val="0"/>
      <w:marTop w:val="0"/>
      <w:marBottom w:val="0"/>
      <w:divBdr>
        <w:top w:val="none" w:sz="0" w:space="0" w:color="auto"/>
        <w:left w:val="none" w:sz="0" w:space="0" w:color="auto"/>
        <w:bottom w:val="none" w:sz="0" w:space="0" w:color="auto"/>
        <w:right w:val="none" w:sz="0" w:space="0" w:color="auto"/>
      </w:divBdr>
    </w:div>
    <w:div w:id="2065564638">
      <w:bodyDiv w:val="1"/>
      <w:marLeft w:val="0"/>
      <w:marRight w:val="0"/>
      <w:marTop w:val="0"/>
      <w:marBottom w:val="0"/>
      <w:divBdr>
        <w:top w:val="none" w:sz="0" w:space="0" w:color="auto"/>
        <w:left w:val="none" w:sz="0" w:space="0" w:color="auto"/>
        <w:bottom w:val="none" w:sz="0" w:space="0" w:color="auto"/>
        <w:right w:val="none" w:sz="0" w:space="0" w:color="auto"/>
      </w:divBdr>
    </w:div>
    <w:div w:id="2073237450">
      <w:bodyDiv w:val="1"/>
      <w:marLeft w:val="0"/>
      <w:marRight w:val="0"/>
      <w:marTop w:val="0"/>
      <w:marBottom w:val="0"/>
      <w:divBdr>
        <w:top w:val="none" w:sz="0" w:space="0" w:color="auto"/>
        <w:left w:val="none" w:sz="0" w:space="0" w:color="auto"/>
        <w:bottom w:val="none" w:sz="0" w:space="0" w:color="auto"/>
        <w:right w:val="none" w:sz="0" w:space="0" w:color="auto"/>
      </w:divBdr>
    </w:div>
    <w:div w:id="2094859244">
      <w:bodyDiv w:val="1"/>
      <w:marLeft w:val="0"/>
      <w:marRight w:val="0"/>
      <w:marTop w:val="0"/>
      <w:marBottom w:val="0"/>
      <w:divBdr>
        <w:top w:val="none" w:sz="0" w:space="0" w:color="auto"/>
        <w:left w:val="none" w:sz="0" w:space="0" w:color="auto"/>
        <w:bottom w:val="none" w:sz="0" w:space="0" w:color="auto"/>
        <w:right w:val="none" w:sz="0" w:space="0" w:color="auto"/>
      </w:divBdr>
    </w:div>
    <w:div w:id="2099786904">
      <w:bodyDiv w:val="1"/>
      <w:marLeft w:val="0"/>
      <w:marRight w:val="0"/>
      <w:marTop w:val="0"/>
      <w:marBottom w:val="0"/>
      <w:divBdr>
        <w:top w:val="none" w:sz="0" w:space="0" w:color="auto"/>
        <w:left w:val="none" w:sz="0" w:space="0" w:color="auto"/>
        <w:bottom w:val="none" w:sz="0" w:space="0" w:color="auto"/>
        <w:right w:val="none" w:sz="0" w:space="0" w:color="auto"/>
      </w:divBdr>
    </w:div>
    <w:div w:id="2101944371">
      <w:bodyDiv w:val="1"/>
      <w:marLeft w:val="0"/>
      <w:marRight w:val="0"/>
      <w:marTop w:val="0"/>
      <w:marBottom w:val="0"/>
      <w:divBdr>
        <w:top w:val="none" w:sz="0" w:space="0" w:color="auto"/>
        <w:left w:val="none" w:sz="0" w:space="0" w:color="auto"/>
        <w:bottom w:val="none" w:sz="0" w:space="0" w:color="auto"/>
        <w:right w:val="none" w:sz="0" w:space="0" w:color="auto"/>
      </w:divBdr>
    </w:div>
    <w:div w:id="2102867915">
      <w:bodyDiv w:val="1"/>
      <w:marLeft w:val="0"/>
      <w:marRight w:val="0"/>
      <w:marTop w:val="0"/>
      <w:marBottom w:val="0"/>
      <w:divBdr>
        <w:top w:val="none" w:sz="0" w:space="0" w:color="auto"/>
        <w:left w:val="none" w:sz="0" w:space="0" w:color="auto"/>
        <w:bottom w:val="none" w:sz="0" w:space="0" w:color="auto"/>
        <w:right w:val="none" w:sz="0" w:space="0" w:color="auto"/>
      </w:divBdr>
    </w:div>
    <w:div w:id="214277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file:///\\ashfield-dc\section\accounts\Statement%20of%20Accounts%202025-26\Statement%20of%20Accounts\Final%20Accounts%20Tables%202025-26.xlsx!25.%20Usable%20Reserves!R30C2:R36C4" TargetMode="External"/><Relationship Id="rId21" Type="http://schemas.openxmlformats.org/officeDocument/2006/relationships/image" Target="media/image6.emf"/><Relationship Id="rId42" Type="http://schemas.openxmlformats.org/officeDocument/2006/relationships/image" Target="media/image15.emf"/><Relationship Id="rId63" Type="http://schemas.openxmlformats.org/officeDocument/2006/relationships/oleObject" Target="file:///\\ashfield-dc\section\accounts\Statement%20of%20Accounts%202025-26\Statement%20of%20Accounts\Final%20Accounts%20Tables%202025-26.xlsx!9.%20Exp%20%20Inc%20by%20Nature!R7C2:R27C6" TargetMode="External"/><Relationship Id="rId84" Type="http://schemas.openxmlformats.org/officeDocument/2006/relationships/image" Target="media/image34.emf"/><Relationship Id="rId138" Type="http://schemas.openxmlformats.org/officeDocument/2006/relationships/image" Target="media/image61.emf"/><Relationship Id="rId159" Type="http://schemas.openxmlformats.org/officeDocument/2006/relationships/oleObject" Target="file:///\\ashfield-dc\section\accounts\Statement%20of%20Accounts%202025-26\Statement%20of%20Accounts\Final%20Accounts%20Tables%202025-26.xlsx!35.%20Revaluation!R5C2:R9C5" TargetMode="External"/><Relationship Id="rId170" Type="http://schemas.openxmlformats.org/officeDocument/2006/relationships/image" Target="media/image77.emf"/><Relationship Id="rId191" Type="http://schemas.openxmlformats.org/officeDocument/2006/relationships/oleObject" Target="file:///\\ashfield-dc\section\accounts\Statement%20of%20Accounts%202025-26\Statement%20of%20Accounts\Final%20Accounts%20Tables%202025-26.xlsx!39.%20Risk%20from%20FI!R39C2:R53C5" TargetMode="External"/><Relationship Id="rId205" Type="http://schemas.openxmlformats.org/officeDocument/2006/relationships/oleObject" Target="file:///\\ashfield-dc\section\accounts\Statement%20of%20Accounts%202025-26\Statement%20of%20Accounts\Final%20Accounts%20Tables%202025-26.xlsx!HRA%20Notes!R43C4:R48C7" TargetMode="External"/><Relationship Id="rId226" Type="http://schemas.openxmlformats.org/officeDocument/2006/relationships/image" Target="media/image104.emf"/><Relationship Id="rId107" Type="http://schemas.openxmlformats.org/officeDocument/2006/relationships/oleObject" Target="file:///\\ashfield-dc\section\accounts\Statement%20of%20Accounts%202025-26\Statement%20of%20Accounts\Final%20Accounts%20Tables%202025-26.xlsx!21.%20Cash%20!R7C2:R12C5" TargetMode="External"/><Relationship Id="rId11" Type="http://schemas.openxmlformats.org/officeDocument/2006/relationships/hyperlink" Target="mailto:finance@ashfield.gov.uk" TargetMode="External"/><Relationship Id="rId32" Type="http://schemas.openxmlformats.org/officeDocument/2006/relationships/header" Target="header1.xml"/><Relationship Id="rId53" Type="http://schemas.openxmlformats.org/officeDocument/2006/relationships/header" Target="header5.xml"/><Relationship Id="rId74" Type="http://schemas.openxmlformats.org/officeDocument/2006/relationships/image" Target="media/image29.emf"/><Relationship Id="rId128" Type="http://schemas.openxmlformats.org/officeDocument/2006/relationships/image" Target="media/image56.emf"/><Relationship Id="rId149" Type="http://schemas.openxmlformats.org/officeDocument/2006/relationships/oleObject" Target="file:///\\ashfield-dc\section\accounts\Statement%20of%20Accounts%202025-26\Statement%20of%20Accounts\Final%20Accounts%20Tables%202025-26.xlsx!29.2%20Officers%20Remuneration!R7C2:R14C10" TargetMode="External"/><Relationship Id="rId5" Type="http://schemas.openxmlformats.org/officeDocument/2006/relationships/numbering" Target="numbering.xml"/><Relationship Id="rId95" Type="http://schemas.openxmlformats.org/officeDocument/2006/relationships/oleObject" Target="file:///\\ashfield-dc\section\accounts\Statement%20of%20Accounts%202025-26\Statement%20of%20Accounts\Final%20Accounts%20Tables%202025-26.xlsx!18.%20Financial%20Instruments!R27C2:R34C6" TargetMode="External"/><Relationship Id="rId160" Type="http://schemas.openxmlformats.org/officeDocument/2006/relationships/image" Target="media/image72.emf"/><Relationship Id="rId181" Type="http://schemas.openxmlformats.org/officeDocument/2006/relationships/oleObject" Target="file:///\\ashfield-dc\section\accounts\Statement%20of%20Accounts%202025-26\Statement%20of%20Accounts\Final%20Accounts%20Tables%202025-26.xlsx!36.2%20Pensions!R91C3:R96C5" TargetMode="External"/><Relationship Id="rId216" Type="http://schemas.openxmlformats.org/officeDocument/2006/relationships/image" Target="media/image99.emf"/><Relationship Id="rId22" Type="http://schemas.openxmlformats.org/officeDocument/2006/relationships/oleObject" Target="file:///\\ashfield-dc\section\accounts\Statement%20of%20Accounts%202025-26\Statement%20of%20Accounts\Final%20Accounts%20Tables%202025-26.xlsx!Narrative!R65C3:R73C6" TargetMode="External"/><Relationship Id="rId43" Type="http://schemas.openxmlformats.org/officeDocument/2006/relationships/oleObject" Target="file:///\\ashfield-dc\section\accounts\Statement%20of%20Accounts%202025-26\Statement%20of%20Accounts\Final%20Accounts%20Tables%202025-26.xlsx!Movement%20in%20Reserves!R10C2:R28C12" TargetMode="External"/><Relationship Id="rId64" Type="http://schemas.openxmlformats.org/officeDocument/2006/relationships/image" Target="media/image24.emf"/><Relationship Id="rId118" Type="http://schemas.openxmlformats.org/officeDocument/2006/relationships/image" Target="media/image51.emf"/><Relationship Id="rId139" Type="http://schemas.openxmlformats.org/officeDocument/2006/relationships/oleObject" Target="file:///\\ashfield-dc\section\accounts\Statement%20of%20Accounts%202025-26\Statement%20of%20Accounts\Final%20Accounts%20Tables%202025-26.xlsx!27.%20Cash%20Flow%20Notes!R34C2:R43C5" TargetMode="External"/><Relationship Id="rId85" Type="http://schemas.openxmlformats.org/officeDocument/2006/relationships/oleObject" Target="file:///\\ashfield-dc\section\accounts\Statement%20of%20Accounts%202025-26\Statement%20of%20Accounts\Final%20Accounts%20Tables%202025-26.xlsx!15.%20Investment%20Properties!R15C2:R19C4" TargetMode="External"/><Relationship Id="rId150" Type="http://schemas.openxmlformats.org/officeDocument/2006/relationships/image" Target="media/image67.emf"/><Relationship Id="rId171" Type="http://schemas.openxmlformats.org/officeDocument/2006/relationships/oleObject" Target="file:///\\ashfield-dc\section\accounts\Statement%20of%20Accounts%202025-26\Statement%20of%20Accounts\Final%20Accounts%20Tables%202025-26.xlsx!36.1%20Pensions!R83C3:R91C5" TargetMode="External"/><Relationship Id="rId192" Type="http://schemas.openxmlformats.org/officeDocument/2006/relationships/header" Target="header7.xml"/><Relationship Id="rId206" Type="http://schemas.openxmlformats.org/officeDocument/2006/relationships/image" Target="media/image94.emf"/><Relationship Id="rId227" Type="http://schemas.openxmlformats.org/officeDocument/2006/relationships/oleObject" Target="file:///\\ashfield-dc\section\accounts\Statement%20of%20Accounts%202025-26\Statement%20of%20Accounts\Final%20Accounts%20Tables%202025-26.xlsx!Collection%20Fund%20Notes!R62C3:R72C6" TargetMode="External"/><Relationship Id="rId12" Type="http://schemas.openxmlformats.org/officeDocument/2006/relationships/image" Target="media/image1.emf"/><Relationship Id="rId33" Type="http://schemas.openxmlformats.org/officeDocument/2006/relationships/header" Target="header2.xml"/><Relationship Id="rId108" Type="http://schemas.openxmlformats.org/officeDocument/2006/relationships/image" Target="media/image46.emf"/><Relationship Id="rId129" Type="http://schemas.openxmlformats.org/officeDocument/2006/relationships/oleObject" Target="file:///\\ashfield-dc\section\accounts\Statement%20of%20Accounts%202025-26\Statement%20of%20Accounts\Final%20Accounts%20Tables%202025-26.xlsx!26.%20Unusable%20Reserves%20Detail!R63C2:R68C5" TargetMode="External"/><Relationship Id="rId54" Type="http://schemas.openxmlformats.org/officeDocument/2006/relationships/header" Target="header6.xml"/><Relationship Id="rId75" Type="http://schemas.openxmlformats.org/officeDocument/2006/relationships/oleObject" Target="file:///\\ashfield-dc\section\accounts\Statement%20of%20Accounts%202025-26\Statement%20of%20Accounts\Final%20Accounts%20Tables%202025-26.xlsx!12.%20Interest%20Pay-Rec!R6C2:R16C5" TargetMode="External"/><Relationship Id="rId96" Type="http://schemas.openxmlformats.org/officeDocument/2006/relationships/image" Target="media/image40.emf"/><Relationship Id="rId140" Type="http://schemas.openxmlformats.org/officeDocument/2006/relationships/image" Target="media/image62.emf"/><Relationship Id="rId161" Type="http://schemas.openxmlformats.org/officeDocument/2006/relationships/oleObject" Target="file:///\\ashfield-dc\section\accounts\Statement%20of%20Accounts%202025-26\Statement%20of%20Accounts\Final%20Accounts%20Tables%202025-26.xlsx!36.2%20Pensions!R6C3:R11C6" TargetMode="External"/><Relationship Id="rId182" Type="http://schemas.openxmlformats.org/officeDocument/2006/relationships/image" Target="media/image83.emf"/><Relationship Id="rId217" Type="http://schemas.openxmlformats.org/officeDocument/2006/relationships/oleObject" Target="file:///\\ashfield-dc\section\accounts\Statement%20of%20Accounts%202025-26\Statement%20of%20Accounts\Final%20Accounts%20Tables%202025-26.xlsx!Collection%20Fund!R5C3:R25C7" TargetMode="External"/><Relationship Id="rId6" Type="http://schemas.openxmlformats.org/officeDocument/2006/relationships/styles" Target="styles.xml"/><Relationship Id="rId23" Type="http://schemas.openxmlformats.org/officeDocument/2006/relationships/image" Target="media/image7.emf"/><Relationship Id="rId119" Type="http://schemas.openxmlformats.org/officeDocument/2006/relationships/oleObject" Target="file:///\\ashfield-dc\section\accounts\Statement%20of%20Accounts%202025-26\Statement%20of%20Accounts\Final%20Accounts%20Tables%202025-26.xlsx!25.%20Usable%20Reserves!R39C2:R45C4" TargetMode="External"/><Relationship Id="rId44" Type="http://schemas.openxmlformats.org/officeDocument/2006/relationships/image" Target="media/image16.emf"/><Relationship Id="rId65" Type="http://schemas.openxmlformats.org/officeDocument/2006/relationships/oleObject" Target="file:///\\ashfield-dc\section\accounts\Statement%20of%20Accounts%202025-26\Statement%20of%20Accounts\Final%20Accounts%20Tables%202025-26.xlsx!10.%20Adjustment!R10C2:R34C8" TargetMode="External"/><Relationship Id="rId86" Type="http://schemas.openxmlformats.org/officeDocument/2006/relationships/image" Target="media/image35.emf"/><Relationship Id="rId130" Type="http://schemas.openxmlformats.org/officeDocument/2006/relationships/image" Target="media/image57.emf"/><Relationship Id="rId151" Type="http://schemas.openxmlformats.org/officeDocument/2006/relationships/oleObject" Target="file:///\\ashfield-dc\section\accounts\Statement%20of%20Accounts%202025-26\Statement%20of%20Accounts\Final%20Accounts%20Tables%202025-26.xlsx!30.%20Audit%20Costs!R5C2:R11C5" TargetMode="External"/><Relationship Id="rId172" Type="http://schemas.openxmlformats.org/officeDocument/2006/relationships/image" Target="media/image78.emf"/><Relationship Id="rId193" Type="http://schemas.openxmlformats.org/officeDocument/2006/relationships/footer" Target="footer5.xml"/><Relationship Id="rId207" Type="http://schemas.openxmlformats.org/officeDocument/2006/relationships/oleObject" Target="file:///\\ashfield-dc\section\accounts\Statement%20of%20Accounts%202025-26\Statement%20of%20Accounts\Final%20Accounts%20Tables%202025-26.xlsx!HRA%20Notes!R54C4:R69C7" TargetMode="External"/><Relationship Id="rId228" Type="http://schemas.openxmlformats.org/officeDocument/2006/relationships/fontTable" Target="fontTable.xml"/><Relationship Id="rId13" Type="http://schemas.openxmlformats.org/officeDocument/2006/relationships/oleObject" Target="file:///\\ashfield-dc\section\accounts\Statement%20of%20Accounts%202025-26\Statement%20of%20Accounts\Final%20Accounts%20Tables%202025-26.xlsx!Index!R4C2:R35C4" TargetMode="External"/><Relationship Id="rId109" Type="http://schemas.openxmlformats.org/officeDocument/2006/relationships/oleObject" Target="file:///\\ashfield-dc\section\accounts\Statement%20of%20Accounts%202025-26\Statement%20of%20Accounts\Final%20Accounts%20Tables%202025-26.xlsx!22.%20Assets%20Held%20For%20Sale!R7C2:R14C5" TargetMode="External"/><Relationship Id="rId34" Type="http://schemas.openxmlformats.org/officeDocument/2006/relationships/footer" Target="footer1.xml"/><Relationship Id="rId55" Type="http://schemas.openxmlformats.org/officeDocument/2006/relationships/footer" Target="footer4.xml"/><Relationship Id="rId76" Type="http://schemas.openxmlformats.org/officeDocument/2006/relationships/image" Target="media/image30.emf"/><Relationship Id="rId97" Type="http://schemas.openxmlformats.org/officeDocument/2006/relationships/oleObject" Target="file:///\\ashfield-dc\section\accounts\Statement%20of%20Accounts%202025-26\Statement%20of%20Accounts\Final%20Accounts%20Tables%202025-26.xlsx!18.%20Financial%20Instruments!R42C2:R48C4" TargetMode="External"/><Relationship Id="rId120" Type="http://schemas.openxmlformats.org/officeDocument/2006/relationships/image" Target="media/image52.emf"/><Relationship Id="rId141" Type="http://schemas.openxmlformats.org/officeDocument/2006/relationships/oleObject" Target="file:///\\ashfield-dc\section\accounts\Statement%20of%20Accounts%202025-26\Statement%20of%20Accounts\Final%20Accounts%20Tables%202025-26.xlsx!27.%20Cash%20Flow%20Notes!R48C2:R57C5" TargetMode="External"/><Relationship Id="rId7" Type="http://schemas.openxmlformats.org/officeDocument/2006/relationships/settings" Target="settings.xml"/><Relationship Id="rId162" Type="http://schemas.openxmlformats.org/officeDocument/2006/relationships/image" Target="media/image73.emf"/><Relationship Id="rId183" Type="http://schemas.openxmlformats.org/officeDocument/2006/relationships/oleObject" Target="file:///\\ashfield-dc\section\accounts\Statement%20of%20Accounts%202025-26\Statement%20of%20Accounts\Final%20Accounts%20Tables%202025-26.xlsx!38.%20Joint%20Crem!R5C2:R23C5" TargetMode="External"/><Relationship Id="rId218" Type="http://schemas.openxmlformats.org/officeDocument/2006/relationships/image" Target="media/image100.emf"/><Relationship Id="rId24" Type="http://schemas.openxmlformats.org/officeDocument/2006/relationships/oleObject" Target="file:///\\ashfield-dc\section\accounts\Statement%20of%20Accounts%202025-26\Statement%20of%20Accounts\Final%20Accounts%20Tables%202025-26.xlsx!Narrative!R37C3:R41C6" TargetMode="External"/><Relationship Id="rId45" Type="http://schemas.openxmlformats.org/officeDocument/2006/relationships/oleObject" Target="file:///\\ashfield-dc\section\accounts\Statement%20of%20Accounts%202025-26\Statement%20of%20Accounts\Final%20Accounts%20Tables%202025-26.xlsx!Movement%20in%20Reserves!R34C2:R52C12" TargetMode="External"/><Relationship Id="rId66" Type="http://schemas.openxmlformats.org/officeDocument/2006/relationships/image" Target="media/image25.emf"/><Relationship Id="rId87" Type="http://schemas.openxmlformats.org/officeDocument/2006/relationships/oleObject" Target="file:///\\ashfield-dc\section\accounts\Statement%20of%20Accounts%202025-26\Statement%20of%20Accounts\Final%20Accounts%20Tables%202025-26.xlsx!15.%20Investment%20Properties!R23C7:R38C11" TargetMode="External"/><Relationship Id="rId110" Type="http://schemas.openxmlformats.org/officeDocument/2006/relationships/image" Target="media/image47.emf"/><Relationship Id="rId131" Type="http://schemas.openxmlformats.org/officeDocument/2006/relationships/oleObject" Target="file:///\\ashfield-dc\section\accounts\Statement%20of%20Accounts%202025-26\Statement%20of%20Accounts\Final%20Accounts%20Tables%202025-26.xlsx!26.%20Unusable%20Reserves%20Detail!R72C2:R77C5" TargetMode="External"/><Relationship Id="rId152" Type="http://schemas.openxmlformats.org/officeDocument/2006/relationships/image" Target="media/image68.emf"/><Relationship Id="rId173" Type="http://schemas.openxmlformats.org/officeDocument/2006/relationships/oleObject" Target="file:///\\ashfield-dc\section\accounts\Statement%20of%20Accounts%202025-26\Statement%20of%20Accounts\Final%20Accounts%20Tables%202025-26.xlsx!36.2%20Pensions!R15C3:R25C7" TargetMode="External"/><Relationship Id="rId194" Type="http://schemas.openxmlformats.org/officeDocument/2006/relationships/image" Target="media/image88.emf"/><Relationship Id="rId208" Type="http://schemas.openxmlformats.org/officeDocument/2006/relationships/image" Target="media/image95.emf"/><Relationship Id="rId229" Type="http://schemas.openxmlformats.org/officeDocument/2006/relationships/theme" Target="theme/theme1.xml"/><Relationship Id="rId14" Type="http://schemas.openxmlformats.org/officeDocument/2006/relationships/image" Target="media/image2.emf"/><Relationship Id="rId35" Type="http://schemas.openxmlformats.org/officeDocument/2006/relationships/footer" Target="footer2.xml"/><Relationship Id="rId56" Type="http://schemas.openxmlformats.org/officeDocument/2006/relationships/image" Target="media/image20.emf"/><Relationship Id="rId77" Type="http://schemas.openxmlformats.org/officeDocument/2006/relationships/oleObject" Target="file:///\\ashfield-dc\section\accounts\Statement%20of%20Accounts%202025-26\Statement%20of%20Accounts\Final%20Accounts%20Tables%202025-26.xlsx!13.%20Fixed%20Assets!R8C2:R34C10" TargetMode="External"/><Relationship Id="rId100" Type="http://schemas.openxmlformats.org/officeDocument/2006/relationships/image" Target="media/image42.emf"/><Relationship Id="rId8" Type="http://schemas.openxmlformats.org/officeDocument/2006/relationships/webSettings" Target="webSettings.xml"/><Relationship Id="rId98" Type="http://schemas.openxmlformats.org/officeDocument/2006/relationships/image" Target="media/image41.emf"/><Relationship Id="rId121" Type="http://schemas.openxmlformats.org/officeDocument/2006/relationships/oleObject" Target="file:///\\ashfield-dc\section\accounts\Statement%20of%20Accounts%202025-26\Statement%20of%20Accounts\Final%20Accounts%20Tables%202025-26.xlsx!26.%20Unusable%20Reserves%20Summary!R8C2:R19C7" TargetMode="External"/><Relationship Id="rId142" Type="http://schemas.openxmlformats.org/officeDocument/2006/relationships/image" Target="media/image63.emf"/><Relationship Id="rId163" Type="http://schemas.openxmlformats.org/officeDocument/2006/relationships/oleObject" Target="file:///\\ashfield-dc\section\accounts\Statement%20of%20Accounts%202025-26\Statement%20of%20Accounts\Final%20Accounts%20Tables%202025-26.xlsx!36.1%20Pensions!R8C3:R33C5" TargetMode="External"/><Relationship Id="rId184" Type="http://schemas.openxmlformats.org/officeDocument/2006/relationships/image" Target="media/image84.emf"/><Relationship Id="rId219" Type="http://schemas.openxmlformats.org/officeDocument/2006/relationships/oleObject" Target="file:///\\ashfield-dc\section\accounts\Statement%20of%20Accounts%202025-26\Statement%20of%20Accounts\Final%20Accounts%20Tables%202025-26.xlsx!Collection%20Fund!R27C3:R72C7" TargetMode="External"/><Relationship Id="rId25" Type="http://schemas.openxmlformats.org/officeDocument/2006/relationships/image" Target="media/image8.emf"/><Relationship Id="rId46" Type="http://schemas.openxmlformats.org/officeDocument/2006/relationships/image" Target="media/image17.emf"/><Relationship Id="rId67" Type="http://schemas.openxmlformats.org/officeDocument/2006/relationships/oleObject" Target="file:///\\ashfield-dc\section\accounts\Statement%20of%20Accounts%202025-26\Statement%20of%20Accounts\Final%20Accounts%20Tables%202025-26.xlsx!10.%20Adjustment!R45C2:R69C8" TargetMode="External"/><Relationship Id="rId116" Type="http://schemas.openxmlformats.org/officeDocument/2006/relationships/image" Target="media/image50.emf"/><Relationship Id="rId137" Type="http://schemas.openxmlformats.org/officeDocument/2006/relationships/oleObject" Target="file:///\\ashfield-dc\section\accounts\Statement%20of%20Accounts%202025-26\Statement%20of%20Accounts\Final%20Accounts%20Tables%202025-26.xlsx!27.%20Cash%20Flow%20Notes!R8C2:R29C5" TargetMode="External"/><Relationship Id="rId158" Type="http://schemas.openxmlformats.org/officeDocument/2006/relationships/image" Target="media/image71.emf"/><Relationship Id="rId20" Type="http://schemas.openxmlformats.org/officeDocument/2006/relationships/oleObject" Target="file:///\\ashfield-dc\section\accounts\Statement%20of%20Accounts%202025-26\Statement%20of%20Accounts\Final%20Accounts%20Tables%202025-26.xlsx!Narrative!R8C8:R34C18" TargetMode="External"/><Relationship Id="rId41" Type="http://schemas.openxmlformats.org/officeDocument/2006/relationships/oleObject" Target="file:///\\ashfield-dc\section\accounts\Statement%20of%20Accounts%202025-26\Statement%20of%20Accounts\Final%20Accounts%20Tables%202025-26.xlsx!CI&amp;ES!R24C2:R50C10" TargetMode="External"/><Relationship Id="rId62" Type="http://schemas.openxmlformats.org/officeDocument/2006/relationships/image" Target="media/image23.emf"/><Relationship Id="rId83" Type="http://schemas.openxmlformats.org/officeDocument/2006/relationships/oleObject" Target="file:///\\ashfield-dc\section\accounts\Statement%20of%20Accounts%202025-26\Statement%20of%20Accounts\Final%20Accounts%20Tables%202025-26.xlsx!15.%20Investment%20Properties!R8C2:R12C4" TargetMode="External"/><Relationship Id="rId88" Type="http://schemas.openxmlformats.org/officeDocument/2006/relationships/image" Target="media/image36.emf"/><Relationship Id="rId111" Type="http://schemas.openxmlformats.org/officeDocument/2006/relationships/oleObject" Target="file:///\\ashfield-dc\section\accounts\Statement%20of%20Accounts%202025-26\Statement%20of%20Accounts\Final%20Accounts%20Tables%202025-26.xlsx!23.%20Creditors!R6C3:R14C6" TargetMode="External"/><Relationship Id="rId132" Type="http://schemas.openxmlformats.org/officeDocument/2006/relationships/image" Target="media/image58.emf"/><Relationship Id="rId153" Type="http://schemas.openxmlformats.org/officeDocument/2006/relationships/oleObject" Target="file:///\\ashfield-dc\section\accounts\Statement%20of%20Accounts%202025-26\Statement%20of%20Accounts\Final%20Accounts%20Tables%202025-26.xlsx!32.%20CFR!R5C2:R37C5" TargetMode="External"/><Relationship Id="rId174" Type="http://schemas.openxmlformats.org/officeDocument/2006/relationships/image" Target="media/image79.emf"/><Relationship Id="rId179" Type="http://schemas.openxmlformats.org/officeDocument/2006/relationships/oleObject" Target="file:///\\ashfield-dc\section\accounts\Statement%20of%20Accounts%202025-26\Statement%20of%20Accounts\Final%20Accounts%20Tables%202025-26.xlsx!36.2%20Pensions!R75C3:R86C6" TargetMode="External"/><Relationship Id="rId195" Type="http://schemas.openxmlformats.org/officeDocument/2006/relationships/oleObject" Target="file:///\\ashfield-dc\section\accounts\Statement%20of%20Accounts%202025-26\Statement%20of%20Accounts\Final%20Accounts%20Tables%202025-26.xlsx!HRA%20Statements!R7C3:R36C6" TargetMode="External"/><Relationship Id="rId209" Type="http://schemas.openxmlformats.org/officeDocument/2006/relationships/oleObject" Target="file:///\\ashfield-dc\section\accounts\Statement%20of%20Accounts%202025-26\Statement%20of%20Accounts\Final%20Accounts%20Tables%202025-26.xlsx!HRA%20Notes!R74C4:R79C7" TargetMode="External"/><Relationship Id="rId190" Type="http://schemas.openxmlformats.org/officeDocument/2006/relationships/image" Target="media/image87.emf"/><Relationship Id="rId204" Type="http://schemas.openxmlformats.org/officeDocument/2006/relationships/image" Target="media/image93.emf"/><Relationship Id="rId220" Type="http://schemas.openxmlformats.org/officeDocument/2006/relationships/image" Target="media/image101.emf"/><Relationship Id="rId225" Type="http://schemas.openxmlformats.org/officeDocument/2006/relationships/oleObject" Target="file:///\\ashfield-dc\section\accounts\Statement%20of%20Accounts%202025-26\Statement%20of%20Accounts\Final%20Accounts%20Tables%202025-26.xlsx!Collection%20Fund%20Notes!R40C3:R47C6" TargetMode="External"/><Relationship Id="rId15" Type="http://schemas.openxmlformats.org/officeDocument/2006/relationships/oleObject" Target="file:///\\ashfield-dc\section\accounts\Statement%20of%20Accounts%202025-26\Statement%20of%20Accounts\Final%20Accounts%20Tables%202025-26.xlsx!Index!R36C2:R59C4" TargetMode="External"/><Relationship Id="rId36" Type="http://schemas.openxmlformats.org/officeDocument/2006/relationships/header" Target="header3.xml"/><Relationship Id="rId57" Type="http://schemas.openxmlformats.org/officeDocument/2006/relationships/oleObject" Target="file:///\\ashfield-dc\section\accounts\Statement%20of%20Accounts%202025-26\Statement%20of%20Accounts\Final%20Accounts%20Tables%202025-26.xlsx!7.%20Exp%20&amp;%20Fund%20Analysis!R6C2:R25C8" TargetMode="External"/><Relationship Id="rId106" Type="http://schemas.openxmlformats.org/officeDocument/2006/relationships/image" Target="media/image45.emf"/><Relationship Id="rId127" Type="http://schemas.openxmlformats.org/officeDocument/2006/relationships/oleObject" Target="file:///\\ashfield-dc\section\accounts\Statement%20of%20Accounts%202025-26\Statement%20of%20Accounts\Final%20Accounts%20Tables%202025-26.xlsx!26.%20Unusable%20Reserves%20Detail!R51C2:R59C5" TargetMode="External"/><Relationship Id="rId10" Type="http://schemas.openxmlformats.org/officeDocument/2006/relationships/endnotes" Target="endnotes.xml"/><Relationship Id="rId31" Type="http://schemas.openxmlformats.org/officeDocument/2006/relationships/image" Target="media/image12.jpeg"/><Relationship Id="rId52" Type="http://schemas.openxmlformats.org/officeDocument/2006/relationships/header" Target="header4.xml"/><Relationship Id="rId73" Type="http://schemas.openxmlformats.org/officeDocument/2006/relationships/oleObject" Target="file:///\\ashfield-dc\section\accounts\Statement%20of%20Accounts%202025-26\Statement%20of%20Accounts\Final%20Accounts%20Tables%202025-26.xlsx!11.%20Grant%20Income!R83C2:R92C5" TargetMode="External"/><Relationship Id="rId78" Type="http://schemas.openxmlformats.org/officeDocument/2006/relationships/image" Target="media/image31.emf"/><Relationship Id="rId94" Type="http://schemas.openxmlformats.org/officeDocument/2006/relationships/image" Target="media/image39.emf"/><Relationship Id="rId99" Type="http://schemas.openxmlformats.org/officeDocument/2006/relationships/oleObject" Target="file:///\\ashfield-dc\section\accounts\Statement%20of%20Accounts%202025-26\Statement%20of%20Accounts\Final%20Accounts%20Tables%202025-26.xlsx!18.%20Financial%20Instruments!R56C2:R76C6" TargetMode="External"/><Relationship Id="rId101" Type="http://schemas.openxmlformats.org/officeDocument/2006/relationships/oleObject" Target="file:///\\ashfield-dc\section\accounts\Statement%20of%20Accounts%202025-26\Statement%20of%20Accounts\Final%20Accounts%20Tables%202025-26.xlsx!18.%20Financial%20Instruments!R80C2:R93C4" TargetMode="External"/><Relationship Id="rId122" Type="http://schemas.openxmlformats.org/officeDocument/2006/relationships/image" Target="media/image53.emf"/><Relationship Id="rId143" Type="http://schemas.openxmlformats.org/officeDocument/2006/relationships/oleObject" Target="file:///\\ashfield-dc\section\accounts\Statement%20of%20Accounts%202025-26\Statement%20of%20Accounts\Final%20Accounts%20Tables%202025-26.xlsx!27.%20Cash%20Flow%20Notes!R62C2:R68C5" TargetMode="External"/><Relationship Id="rId148" Type="http://schemas.openxmlformats.org/officeDocument/2006/relationships/image" Target="media/image66.emf"/><Relationship Id="rId164" Type="http://schemas.openxmlformats.org/officeDocument/2006/relationships/image" Target="media/image74.emf"/><Relationship Id="rId169" Type="http://schemas.openxmlformats.org/officeDocument/2006/relationships/oleObject" Target="file:///\\ashfield-dc\section\accounts\Statement%20of%20Accounts%202025-26\Statement%20of%20Accounts\Final%20Accounts%20Tables%202025-26.xlsx!36.1%20Pensions!R65C3:R81C5" TargetMode="External"/><Relationship Id="rId185" Type="http://schemas.openxmlformats.org/officeDocument/2006/relationships/oleObject" Target="file:///\\ashfield-dc\section\accounts\Statement%20of%20Accounts%202025-26\Statement%20of%20Accounts\Final%20Accounts%20Tables%202025-26.xlsx!39.%20Risk%20from%20FI!R10C2:R12C6"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82.emf"/><Relationship Id="rId210" Type="http://schemas.openxmlformats.org/officeDocument/2006/relationships/image" Target="media/image96.emf"/><Relationship Id="rId215" Type="http://schemas.openxmlformats.org/officeDocument/2006/relationships/oleObject" Target="file:///\\ashfield-dc\section\accounts\Statement%20of%20Accounts%202025-26\Statement%20of%20Accounts\Final%20Accounts%20Tables%202025-26.xlsx!HRA%20Notes!R113C4:R121C7" TargetMode="External"/><Relationship Id="rId26" Type="http://schemas.openxmlformats.org/officeDocument/2006/relationships/oleObject" Target="file:///\\ashfield-dc\section\accounts\Statement%20of%20Accounts%202025-26\Statement%20of%20Accounts\Final%20Accounts%20Tables%202025-26.xlsx!Narrative!R40C8:R60C18" TargetMode="External"/><Relationship Id="rId47" Type="http://schemas.openxmlformats.org/officeDocument/2006/relationships/oleObject" Target="file:///\\ashfield-dc\section\accounts\Statement%20of%20Accounts%202025-26\Statement%20of%20Accounts\Final%20Accounts%20Tables%202025-26.xlsx!Balance%20Sheet!R6C4:R37C8" TargetMode="External"/><Relationship Id="rId68" Type="http://schemas.openxmlformats.org/officeDocument/2006/relationships/image" Target="media/image26.emf"/><Relationship Id="rId89" Type="http://schemas.openxmlformats.org/officeDocument/2006/relationships/oleObject" Target="file:///\\ashfield-dc\section\accounts\Statement%20of%20Accounts%202025-26\Statement%20of%20Accounts\Final%20Accounts%20Tables%202025-26.xlsx!%2016.%20Heritage%20Assets!R5C2:R21C5" TargetMode="External"/><Relationship Id="rId112" Type="http://schemas.openxmlformats.org/officeDocument/2006/relationships/image" Target="media/image48.emf"/><Relationship Id="rId133" Type="http://schemas.openxmlformats.org/officeDocument/2006/relationships/oleObject" Target="file:///\\ashfield-dc\section\accounts\Statement%20of%20Accounts%202025-26\Statement%20of%20Accounts\Final%20Accounts%20Tables%202025-26.xlsx!26.%20Unusable%20Reserves%20Detail!R81C2:R90C5" TargetMode="External"/><Relationship Id="rId154" Type="http://schemas.openxmlformats.org/officeDocument/2006/relationships/image" Target="media/image69.emf"/><Relationship Id="rId175" Type="http://schemas.openxmlformats.org/officeDocument/2006/relationships/oleObject" Target="file:///\\ashfield-dc\section\accounts\Statement%20of%20Accounts%202025-26\Statement%20of%20Accounts\Final%20Accounts%20Tables%202025-26.xlsx!36.2%20Pensions!R30C3:R51C6" TargetMode="External"/><Relationship Id="rId196" Type="http://schemas.openxmlformats.org/officeDocument/2006/relationships/image" Target="media/image89.emf"/><Relationship Id="rId200" Type="http://schemas.openxmlformats.org/officeDocument/2006/relationships/image" Target="media/image91.emf"/><Relationship Id="rId16" Type="http://schemas.openxmlformats.org/officeDocument/2006/relationships/image" Target="media/image3.jpeg"/><Relationship Id="rId221" Type="http://schemas.openxmlformats.org/officeDocument/2006/relationships/oleObject" Target="file:///\\ashfield-dc\section\accounts\Statement%20of%20Accounts%202025-26\Statement%20of%20Accounts\Final%20Accounts%20Tables%202025-26.xlsx!Collection%20Fund%20Notes!R13C8:R28C11" TargetMode="External"/><Relationship Id="rId37" Type="http://schemas.openxmlformats.org/officeDocument/2006/relationships/footer" Target="footer3.xml"/><Relationship Id="rId58" Type="http://schemas.openxmlformats.org/officeDocument/2006/relationships/image" Target="media/image21.emf"/><Relationship Id="rId79" Type="http://schemas.openxmlformats.org/officeDocument/2006/relationships/oleObject" Target="file:///\\ashfield-dc\section\accounts\Statement%20of%20Accounts%202025-26\Statement%20of%20Accounts\Final%20Accounts%20Tables%202025-26.xlsx!13.%20Fixed%20Assets!R39C2:R64C10" TargetMode="External"/><Relationship Id="rId102" Type="http://schemas.openxmlformats.org/officeDocument/2006/relationships/image" Target="media/image43.emf"/><Relationship Id="rId123" Type="http://schemas.openxmlformats.org/officeDocument/2006/relationships/oleObject" Target="file:///\\ashfield-dc\section\accounts\Statement%20of%20Accounts%202025-26\Statement%20of%20Accounts\Final%20Accounts%20Tables%202025-26.xlsx!26.%20Unusable%20Reserves%20Detail!R8C2:R19C5" TargetMode="External"/><Relationship Id="rId144" Type="http://schemas.openxmlformats.org/officeDocument/2006/relationships/image" Target="media/image64.emf"/><Relationship Id="rId90" Type="http://schemas.openxmlformats.org/officeDocument/2006/relationships/image" Target="media/image37.emf"/><Relationship Id="rId165" Type="http://schemas.openxmlformats.org/officeDocument/2006/relationships/oleObject" Target="file:///\\ashfield-dc\section\accounts\Statement%20of%20Accounts%202025-26\Statement%20of%20Accounts\Final%20Accounts%20Tables%202025-26.xlsx!36.1%20Pensions!R38C3:R47C5" TargetMode="External"/><Relationship Id="rId186" Type="http://schemas.openxmlformats.org/officeDocument/2006/relationships/image" Target="media/image85.emf"/><Relationship Id="rId211" Type="http://schemas.openxmlformats.org/officeDocument/2006/relationships/oleObject" Target="file:///\\ashfield-dc\section\accounts\Statement%20of%20Accounts%202025-26\Statement%20of%20Accounts\Final%20Accounts%20Tables%202025-26.xlsx!HRA%20Notes!R85C8:R94C13" TargetMode="External"/><Relationship Id="rId27" Type="http://schemas.openxmlformats.org/officeDocument/2006/relationships/image" Target="media/image9.jpeg"/><Relationship Id="rId48" Type="http://schemas.openxmlformats.org/officeDocument/2006/relationships/image" Target="media/image18.emf"/><Relationship Id="rId69" Type="http://schemas.openxmlformats.org/officeDocument/2006/relationships/oleObject" Target="file:///\\ashfield-dc\section\accounts\Statement%20of%20Accounts%202025-26\Statement%20of%20Accounts\Final%20Accounts%20Tables%202025-26.xlsx!11.%20Grant%20Income!R8C2:R51C5" TargetMode="External"/><Relationship Id="rId113" Type="http://schemas.openxmlformats.org/officeDocument/2006/relationships/oleObject" Target="file:///\\ashfield-dc\section\accounts\Statement%20of%20Accounts%202025-26\Statement%20of%20Accounts\Final%20Accounts%20Tables%202025-26.xlsx!24.%20Provisions!R8C2:R36C6" TargetMode="External"/><Relationship Id="rId134" Type="http://schemas.openxmlformats.org/officeDocument/2006/relationships/image" Target="media/image59.emf"/><Relationship Id="rId80" Type="http://schemas.openxmlformats.org/officeDocument/2006/relationships/image" Target="media/image32.emf"/><Relationship Id="rId155" Type="http://schemas.openxmlformats.org/officeDocument/2006/relationships/oleObject" Target="file:///\\ashfield-dc\section\accounts\Statement%20of%20Accounts%202025-26\Statement%20of%20Accounts\Final%20Accounts%20Tables%202025-26.xlsx!33.%20Lessee!R9C2:R17C3" TargetMode="External"/><Relationship Id="rId176" Type="http://schemas.openxmlformats.org/officeDocument/2006/relationships/image" Target="media/image80.emf"/><Relationship Id="rId197" Type="http://schemas.openxmlformats.org/officeDocument/2006/relationships/oleObject" Target="file:///\\ashfield-dc\section\accounts\Statement%20of%20Accounts%202025-26\Statement%20of%20Accounts\Final%20Accounts%20Tables%202025-26.xlsx!HRA%20Statements!R44C3:R70C7" TargetMode="External"/><Relationship Id="rId201" Type="http://schemas.openxmlformats.org/officeDocument/2006/relationships/oleObject" Target="file:///\\ashfield-dc\section\accounts\Statement%20of%20Accounts%202025-26\Statement%20of%20Accounts\Final%20Accounts%20Tables%202025-26.xlsx!HRA%20Notes!R20C4:R28C7" TargetMode="External"/><Relationship Id="rId222" Type="http://schemas.openxmlformats.org/officeDocument/2006/relationships/image" Target="media/image102.emf"/><Relationship Id="rId17" Type="http://schemas.openxmlformats.org/officeDocument/2006/relationships/image" Target="media/image4.emf"/><Relationship Id="rId38" Type="http://schemas.openxmlformats.org/officeDocument/2006/relationships/image" Target="media/image13.emf"/><Relationship Id="rId59" Type="http://schemas.openxmlformats.org/officeDocument/2006/relationships/oleObject" Target="file:///\\ashfield-dc\section\accounts\Statement%20of%20Accounts%202025-26\Statement%20of%20Accounts\Final%20Accounts%20Tables%202025-26.xlsx!Note%20to%20EFA!R7C2:R30C6" TargetMode="External"/><Relationship Id="rId103" Type="http://schemas.openxmlformats.org/officeDocument/2006/relationships/oleObject" Target="file:///\\ashfield-dc\section\accounts\Statement%20of%20Accounts%202025-26\Statement%20of%20Accounts\Final%20Accounts%20Tables%202025-26.xlsx!19.%20Inventories!R7C2:R12C5" TargetMode="External"/><Relationship Id="rId124" Type="http://schemas.openxmlformats.org/officeDocument/2006/relationships/image" Target="media/image54.emf"/><Relationship Id="rId70" Type="http://schemas.openxmlformats.org/officeDocument/2006/relationships/image" Target="media/image27.emf"/><Relationship Id="rId91" Type="http://schemas.openxmlformats.org/officeDocument/2006/relationships/oleObject" Target="file:///\\ashfield-dc\section\accounts\Statement%20of%20Accounts%202025-26\Statement%20of%20Accounts\Final%20Accounts%20Tables%202025-26.xlsx!17.%20Sale%20of%20Assets!R6C2:R11C5" TargetMode="External"/><Relationship Id="rId145" Type="http://schemas.openxmlformats.org/officeDocument/2006/relationships/oleObject" Target="file:///\\ashfield-dc\section\accounts\Statement%20of%20Accounts%202025-26\Statement%20of%20Accounts\Final%20Accounts%20Tables%202025-26.xlsx!29.1%20Officers%20Remuneration!R8C2:R27C7" TargetMode="External"/><Relationship Id="rId166" Type="http://schemas.openxmlformats.org/officeDocument/2006/relationships/image" Target="media/image75.emf"/><Relationship Id="rId187" Type="http://schemas.openxmlformats.org/officeDocument/2006/relationships/oleObject" Target="file:///\\ashfield-dc\section\accounts\Statement%20of%20Accounts%202025-26\Statement%20of%20Accounts\Final%20Accounts%20Tables%202025-26.xlsx!39.%20Risk%20from%20FI!R15C2:R21C6" TargetMode="External"/><Relationship Id="rId1" Type="http://schemas.openxmlformats.org/officeDocument/2006/relationships/customXml" Target="../customXml/item1.xml"/><Relationship Id="rId212" Type="http://schemas.openxmlformats.org/officeDocument/2006/relationships/image" Target="media/image97.emf"/><Relationship Id="rId28" Type="http://schemas.openxmlformats.org/officeDocument/2006/relationships/image" Target="media/image10.jpeg"/><Relationship Id="rId49" Type="http://schemas.openxmlformats.org/officeDocument/2006/relationships/oleObject" Target="file:///\\ashfield-dc\section\accounts\Statement%20of%20Accounts%202025-26\Statement%20of%20Accounts\Final%20Accounts%20Tables%202025-26.xlsx!Balance%20Sheet!R40C4:R65C8" TargetMode="External"/><Relationship Id="rId114" Type="http://schemas.openxmlformats.org/officeDocument/2006/relationships/image" Target="media/image49.emf"/><Relationship Id="rId60" Type="http://schemas.openxmlformats.org/officeDocument/2006/relationships/image" Target="media/image22.emf"/><Relationship Id="rId81" Type="http://schemas.openxmlformats.org/officeDocument/2006/relationships/oleObject" Target="file:///\\ashfield-dc\section\accounts\Statement%20of%20Accounts%202025-26\Statement%20of%20Accounts\Final%20Accounts%20Tables%202025-26.xlsx!14.%20Asset%20Valuations!R8C2:R23C10" TargetMode="External"/><Relationship Id="rId135" Type="http://schemas.openxmlformats.org/officeDocument/2006/relationships/oleObject" Target="file:///\\ashfield-dc\section\accounts\Statement%20of%20Accounts%202025-26\Statement%20of%20Accounts\Final%20Accounts%20Tables%202025-26.xlsx!26.%20Unusable%20Reserves%20Detail!R95C2:R100C5" TargetMode="External"/><Relationship Id="rId156" Type="http://schemas.openxmlformats.org/officeDocument/2006/relationships/image" Target="media/image70.emf"/><Relationship Id="rId177" Type="http://schemas.openxmlformats.org/officeDocument/2006/relationships/oleObject" Target="file:///\\ashfield-dc\section\accounts\Statement%20of%20Accounts%202025-26\Statement%20of%20Accounts\Final%20Accounts%20Tables%202025-26.xlsx!36.2%20Pensions!R56C3:R69C5" TargetMode="External"/><Relationship Id="rId198" Type="http://schemas.openxmlformats.org/officeDocument/2006/relationships/image" Target="media/image90.emf"/><Relationship Id="rId202" Type="http://schemas.openxmlformats.org/officeDocument/2006/relationships/image" Target="media/image92.emf"/><Relationship Id="rId223" Type="http://schemas.openxmlformats.org/officeDocument/2006/relationships/oleObject" Target="file:///\\ashfield-dc\section\accounts\Statement%20of%20Accounts%202025-26\Statement%20of%20Accounts\Final%20Accounts%20Tables%202025-26.xlsx!Collection%20Fund%20Notes!R48C3:R56C6" TargetMode="External"/><Relationship Id="rId18" Type="http://schemas.openxmlformats.org/officeDocument/2006/relationships/oleObject" Target="file:///\\ashfield-dc\section\accounts\Statement%20of%20Accounts%202025-26\Statement%20of%20Accounts\Final%20Accounts%20Tables%202025-26.xlsx!Narrative!R7C3:R34C6" TargetMode="External"/><Relationship Id="rId39" Type="http://schemas.openxmlformats.org/officeDocument/2006/relationships/oleObject" Target="file:///\\ashfield-dc\section\accounts\Statement%20of%20Accounts%202025-26\Statement%20of%20Accounts\Final%20Accounts%20Tables%202025-26.xlsx!CI&amp;ES!R7C2:R22C10" TargetMode="External"/><Relationship Id="rId50" Type="http://schemas.openxmlformats.org/officeDocument/2006/relationships/image" Target="media/image19.emf"/><Relationship Id="rId104" Type="http://schemas.openxmlformats.org/officeDocument/2006/relationships/image" Target="media/image44.emf"/><Relationship Id="rId125" Type="http://schemas.openxmlformats.org/officeDocument/2006/relationships/oleObject" Target="file:///\\ashfield-dc\section\accounts\Statement%20of%20Accounts%202025-26\Statement%20of%20Accounts\Final%20Accounts%20Tables%202025-26.xlsx!26.%20Unusable%20Reserves%20Detail!R24C2:R47C5" TargetMode="External"/><Relationship Id="rId146" Type="http://schemas.openxmlformats.org/officeDocument/2006/relationships/image" Target="media/image65.emf"/><Relationship Id="rId167" Type="http://schemas.openxmlformats.org/officeDocument/2006/relationships/oleObject" Target="file:///\\ashfield-dc\section\accounts\Statement%20of%20Accounts%202025-26\Statement%20of%20Accounts\Final%20Accounts%20Tables%202025-26.xlsx!36.1%20Pensions!R51C3:R63C5" TargetMode="External"/><Relationship Id="rId188" Type="http://schemas.openxmlformats.org/officeDocument/2006/relationships/image" Target="media/image86.emf"/><Relationship Id="rId71" Type="http://schemas.openxmlformats.org/officeDocument/2006/relationships/oleObject" Target="file:///\\ashfield-dc\section\accounts\Statement%20of%20Accounts%202025-26\Statement%20of%20Accounts\Final%20Accounts%20Tables%202025-26.xlsx!11.%20Grant%20Income!R53C2:R80C5" TargetMode="External"/><Relationship Id="rId92" Type="http://schemas.openxmlformats.org/officeDocument/2006/relationships/image" Target="media/image38.emf"/><Relationship Id="rId213" Type="http://schemas.openxmlformats.org/officeDocument/2006/relationships/oleObject" Target="file:///\\ashfield-dc\section\accounts\Statement%20of%20Accounts%202025-26\Statement%20of%20Accounts\Final%20Accounts%20Tables%202025-26.xlsx!HRA%20Notes!R99C4:R105C7" TargetMode="External"/><Relationship Id="rId2" Type="http://schemas.openxmlformats.org/officeDocument/2006/relationships/customXml" Target="../customXml/item2.xml"/><Relationship Id="rId29" Type="http://schemas.openxmlformats.org/officeDocument/2006/relationships/hyperlink" Target="mailto:damon.lawrenson@ashfield.gov.uk" TargetMode="External"/><Relationship Id="rId40" Type="http://schemas.openxmlformats.org/officeDocument/2006/relationships/image" Target="media/image14.emf"/><Relationship Id="rId115" Type="http://schemas.openxmlformats.org/officeDocument/2006/relationships/oleObject" Target="file:///\\ashfield-dc\section\accounts\Statement%20of%20Accounts%202025-26\Statement%20of%20Accounts\Final%20Accounts%20Tables%202025-26.xlsx!25.%20Usable%20Reserves!R6C2:R27C7" TargetMode="External"/><Relationship Id="rId136" Type="http://schemas.openxmlformats.org/officeDocument/2006/relationships/image" Target="media/image60.emf"/><Relationship Id="rId157" Type="http://schemas.openxmlformats.org/officeDocument/2006/relationships/oleObject" Target="file:///\\ashfield-dc\section\accounts\Statement%20of%20Accounts%202025-26\Statement%20of%20Accounts\Final%20Accounts%20Tables%202025-26.xlsx!34%20Lessor!R5C2:R13C5" TargetMode="External"/><Relationship Id="rId178" Type="http://schemas.openxmlformats.org/officeDocument/2006/relationships/image" Target="media/image81.emf"/><Relationship Id="rId61" Type="http://schemas.openxmlformats.org/officeDocument/2006/relationships/oleObject" Target="file:///\\ashfield-dc\section\accounts\Statement%20of%20Accounts%202025-26\Statement%20of%20Accounts\Final%20Accounts%20Tables%202025-26.xlsx!8.%20seg%20inc!R7C2:R17C4" TargetMode="External"/><Relationship Id="rId82" Type="http://schemas.openxmlformats.org/officeDocument/2006/relationships/image" Target="media/image33.emf"/><Relationship Id="rId199" Type="http://schemas.openxmlformats.org/officeDocument/2006/relationships/oleObject" Target="file:///\\ashfield-dc\section\accounts\Statement%20of%20Accounts%202025-26\Statement%20of%20Accounts\Final%20Accounts%20Tables%202025-26.xlsx!HRA%20Notes!R7C4:R14C7" TargetMode="External"/><Relationship Id="rId203" Type="http://schemas.openxmlformats.org/officeDocument/2006/relationships/oleObject" Target="file:///\\ashfield-dc\section\accounts\Statement%20of%20Accounts%202025-26\Statement%20of%20Accounts\Final%20Accounts%20Tables%202025-26.xlsx!HRA%20Notes!R33C4:R37C7" TargetMode="External"/><Relationship Id="rId19" Type="http://schemas.openxmlformats.org/officeDocument/2006/relationships/image" Target="media/image5.emf"/><Relationship Id="rId224" Type="http://schemas.openxmlformats.org/officeDocument/2006/relationships/image" Target="media/image103.emf"/><Relationship Id="rId30" Type="http://schemas.openxmlformats.org/officeDocument/2006/relationships/image" Target="media/image11.jpeg"/><Relationship Id="rId105" Type="http://schemas.openxmlformats.org/officeDocument/2006/relationships/oleObject" Target="file:///\\ashfield-dc\section\accounts\Statement%20of%20Accounts%202025-26\Statement%20of%20Accounts\Final%20Accounts%20Tables%202025-26.xlsx!20.%20Debtors!R6C2:R23C5" TargetMode="External"/><Relationship Id="rId126" Type="http://schemas.openxmlformats.org/officeDocument/2006/relationships/image" Target="media/image55.emf"/><Relationship Id="rId147" Type="http://schemas.openxmlformats.org/officeDocument/2006/relationships/oleObject" Target="file:///\\ashfield-dc\section\accounts\Statement%20of%20Accounts%202025-26\Statement%20of%20Accounts\Final%20Accounts%20Tables%202025-26.xlsx!29.1%20Officers%20Remuneration!R33C2:R51C4" TargetMode="External"/><Relationship Id="rId168" Type="http://schemas.openxmlformats.org/officeDocument/2006/relationships/image" Target="media/image76.emf"/><Relationship Id="rId51" Type="http://schemas.openxmlformats.org/officeDocument/2006/relationships/oleObject" Target="file:///\\ashfield-dc\section\accounts\Statement%20of%20Accounts%202025-26\Statement%20of%20Accounts\Final%20Accounts%20Tables%202025-26.xlsx!Cash%20Flow!R6C3:R20C7" TargetMode="External"/><Relationship Id="rId72" Type="http://schemas.openxmlformats.org/officeDocument/2006/relationships/image" Target="media/image28.emf"/><Relationship Id="rId93" Type="http://schemas.openxmlformats.org/officeDocument/2006/relationships/oleObject" Target="file:///\\ashfield-dc\section\accounts\Statement%20of%20Accounts%202025-26\Statement%20of%20Accounts\Final%20Accounts%20Tables%202025-26.xlsx!18.%20Financial%20Instruments!R11C2:R18C6" TargetMode="External"/><Relationship Id="rId189" Type="http://schemas.openxmlformats.org/officeDocument/2006/relationships/oleObject" Target="file:///\\ashfield-dc\section\accounts\Statement%20of%20Accounts%202025-26\Statement%20of%20Accounts\Final%20Accounts%20Tables%202025-26.xlsx!39.%20Risk%20from%20FI!R26C2:R32C4" TargetMode="External"/><Relationship Id="rId3" Type="http://schemas.openxmlformats.org/officeDocument/2006/relationships/customXml" Target="../customXml/item3.xml"/><Relationship Id="rId214" Type="http://schemas.openxmlformats.org/officeDocument/2006/relationships/image" Target="media/image9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591A1739321F4799E81618745752E3" ma:contentTypeVersion="6" ma:contentTypeDescription="Create a new document." ma:contentTypeScope="" ma:versionID="4647b8b9349222f880ac38959168457a">
  <xsd:schema xmlns:xsd="http://www.w3.org/2001/XMLSchema" xmlns:xs="http://www.w3.org/2001/XMLSchema" xmlns:p="http://schemas.microsoft.com/office/2006/metadata/properties" xmlns:ns1="http://schemas.microsoft.com/sharepoint/v3" xmlns:ns2="e4065066-bf1a-4a22-b0b9-f4c879395839" targetNamespace="http://schemas.microsoft.com/office/2006/metadata/properties" ma:root="true" ma:fieldsID="bdb4cd450e60080bad704005f824845e" ns1:_="" ns2:_="">
    <xsd:import namespace="http://schemas.microsoft.com/sharepoint/v3"/>
    <xsd:import namespace="e4065066-bf1a-4a22-b0b9-f4c879395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65066-bf1a-4a22-b0b9-f4c8793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0F7B1-2979-4682-BBF8-199A6E28C800}">
  <ds:schemaRefs>
    <ds:schemaRef ds:uri="http://schemas.microsoft.com/sharepoint/v3/contenttype/forms"/>
  </ds:schemaRefs>
</ds:datastoreItem>
</file>

<file path=customXml/itemProps2.xml><?xml version="1.0" encoding="utf-8"?>
<ds:datastoreItem xmlns:ds="http://schemas.openxmlformats.org/officeDocument/2006/customXml" ds:itemID="{B0CA49DE-6097-410C-80A0-8F3DC37D3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65066-bf1a-4a22-b0b9-f4c879395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9947F-9EC7-49A6-86E7-7B0259F9AB8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EFAF01-47F5-4B9F-ACB1-42994E9D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140</Pages>
  <Words>28557</Words>
  <Characters>155642</Characters>
  <Application>Microsoft Office Word</Application>
  <DocSecurity>0</DocSecurity>
  <Lines>4206</Lines>
  <Paragraphs>1297</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182902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accounts 2025 - 2026 DRAFT</dc:title>
  <dc:subject/>
  <dc:creator>S.Slinn</dc:creator>
  <cp:keywords/>
  <dc:description/>
  <cp:lastModifiedBy>Sharon.Simcox</cp:lastModifiedBy>
  <cp:revision>2</cp:revision>
  <cp:lastPrinted>2025-11-13T10:44:00Z</cp:lastPrinted>
  <dcterms:created xsi:type="dcterms:W3CDTF">2026-06-30T12:53:00Z</dcterms:created>
  <dcterms:modified xsi:type="dcterms:W3CDTF">2026-06-30T12:53:00Z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0x010100B9591A1739321F4799E81618745752E3</vt:lpwstr>
  </property>
</Properties>
</file>