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AD63E4" w14:textId="77777777" w:rsidR="00C30837" w:rsidRDefault="00C30837" w:rsidP="0092346E">
      <w:pPr>
        <w:pStyle w:val="Heading6"/>
        <w:suppressAutoHyphens w:val="0"/>
        <w:spacing w:line="240" w:lineRule="auto"/>
        <w:jc w:val="center"/>
        <w:rPr>
          <w:rFonts w:cs="Arial"/>
        </w:rPr>
      </w:pPr>
      <w:bookmarkStart w:id="0" w:name="_Hlk70495588"/>
      <w:bookmarkStart w:id="1" w:name="_Hlk70505316"/>
    </w:p>
    <w:p w14:paraId="45DE143E" w14:textId="1CC9DBE9" w:rsidR="009158F7" w:rsidRDefault="00725CDC" w:rsidP="00725CDC">
      <w:pPr>
        <w:jc w:val="center"/>
      </w:pPr>
      <w:r>
        <w:rPr>
          <w:noProof/>
        </w:rPr>
        <w:drawing>
          <wp:inline distT="0" distB="0" distL="0" distR="0" wp14:anchorId="7520E861" wp14:editId="01C35AE4">
            <wp:extent cx="2291052" cy="946800"/>
            <wp:effectExtent l="0" t="0" r="0" b="571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4F16935A" w14:textId="77777777" w:rsidR="00EE515D" w:rsidRPr="0026244C" w:rsidRDefault="00EE515D" w:rsidP="0026244C"/>
    <w:p w14:paraId="301FCAA6" w14:textId="77777777" w:rsidR="007740F1" w:rsidRPr="0026244C" w:rsidRDefault="007740F1" w:rsidP="0026244C"/>
    <w:p w14:paraId="2BBE4026" w14:textId="77777777" w:rsidR="00D934D7" w:rsidRPr="0026244C" w:rsidRDefault="00D934D7" w:rsidP="0026244C"/>
    <w:p w14:paraId="3E9BC0C2" w14:textId="77777777" w:rsidR="00D934D7" w:rsidRPr="0026244C" w:rsidRDefault="00D934D7" w:rsidP="0026244C"/>
    <w:p w14:paraId="493E2D21" w14:textId="77777777" w:rsidR="00A229D0" w:rsidRPr="00A229D0" w:rsidRDefault="00A229D0" w:rsidP="00A229D0">
      <w:pPr>
        <w:pStyle w:val="Heading1"/>
        <w:jc w:val="center"/>
        <w:rPr>
          <w:sz w:val="40"/>
          <w:szCs w:val="40"/>
        </w:rPr>
      </w:pPr>
      <w:r w:rsidRPr="00A229D0">
        <w:rPr>
          <w:sz w:val="40"/>
          <w:szCs w:val="40"/>
        </w:rPr>
        <w:t>Ashfield Local Plan 2023 to 2040</w:t>
      </w:r>
    </w:p>
    <w:p w14:paraId="4EAE0BCF" w14:textId="71561AB6" w:rsidR="007740F1" w:rsidRPr="00A229D0" w:rsidRDefault="00A229D0" w:rsidP="00A229D0">
      <w:pPr>
        <w:pStyle w:val="Heading1"/>
        <w:jc w:val="center"/>
        <w:rPr>
          <w:sz w:val="40"/>
          <w:szCs w:val="40"/>
        </w:rPr>
      </w:pPr>
      <w:r w:rsidRPr="00A229D0">
        <w:rPr>
          <w:sz w:val="40"/>
          <w:szCs w:val="40"/>
        </w:rPr>
        <w:t>Regulation 19 Pre-Submission Draft</w:t>
      </w:r>
    </w:p>
    <w:p w14:paraId="05136420" w14:textId="77777777" w:rsidR="006A1718" w:rsidRPr="00A229D0" w:rsidRDefault="006A1718" w:rsidP="00A229D0">
      <w:pPr>
        <w:jc w:val="center"/>
        <w:rPr>
          <w:sz w:val="40"/>
          <w:szCs w:val="40"/>
        </w:rPr>
      </w:pPr>
    </w:p>
    <w:p w14:paraId="53F4C59D" w14:textId="75B9B4DE" w:rsidR="00EE515D" w:rsidRDefault="00CD2F6E" w:rsidP="001A3BFC">
      <w:pPr>
        <w:pStyle w:val="Heading2"/>
      </w:pPr>
      <w:r>
        <w:t>Background Paper</w:t>
      </w:r>
      <w:r w:rsidR="00D93D9F">
        <w:t xml:space="preserve"> </w:t>
      </w:r>
      <w:r w:rsidR="00B15D5E">
        <w:t>3</w:t>
      </w:r>
      <w:r w:rsidR="00A229D0">
        <w:t>:</w:t>
      </w:r>
    </w:p>
    <w:p w14:paraId="704DF565" w14:textId="4CDDD5E9" w:rsidR="00D93D9F" w:rsidRDefault="00B40869" w:rsidP="00C07FFC">
      <w:pPr>
        <w:pStyle w:val="Heading2"/>
      </w:pPr>
      <w:r>
        <w:t xml:space="preserve">Economy &amp; </w:t>
      </w:r>
      <w:r w:rsidR="00D93D9F">
        <w:t>Employment Land</w:t>
      </w:r>
    </w:p>
    <w:p w14:paraId="79CC09F7" w14:textId="77777777" w:rsidR="00D93D9F" w:rsidRPr="0026244C" w:rsidRDefault="00D93D9F" w:rsidP="0026244C"/>
    <w:p w14:paraId="23A746B0" w14:textId="77777777" w:rsidR="00E71D8B" w:rsidRPr="0026244C" w:rsidRDefault="00E71D8B" w:rsidP="0026244C"/>
    <w:p w14:paraId="634F8E73" w14:textId="77777777" w:rsidR="008F43C1" w:rsidRPr="0026244C" w:rsidRDefault="008F43C1" w:rsidP="0026244C"/>
    <w:p w14:paraId="70D5D388" w14:textId="15DD64F6" w:rsidR="001A3BFC" w:rsidRPr="00B66657" w:rsidRDefault="00DB3BFA" w:rsidP="00B66657">
      <w:pPr>
        <w:jc w:val="center"/>
        <w:rPr>
          <w:b/>
          <w:bCs/>
          <w:sz w:val="36"/>
          <w:szCs w:val="36"/>
        </w:rPr>
        <w:sectPr w:rsidR="001A3BFC" w:rsidRPr="00B66657" w:rsidSect="00A229D0">
          <w:footerReference w:type="default" r:id="rId9"/>
          <w:pgSz w:w="11906" w:h="16838"/>
          <w:pgMar w:top="1258" w:right="1134" w:bottom="1079" w:left="1134" w:header="709" w:footer="709" w:gutter="0"/>
          <w:pgBorders w:display="firstPage" w:offsetFrom="page">
            <w:top w:val="thinThickSmallGap" w:sz="24" w:space="24" w:color="575756"/>
            <w:left w:val="thinThickSmallGap" w:sz="24" w:space="24" w:color="575756"/>
            <w:bottom w:val="thickThinSmallGap" w:sz="24" w:space="24" w:color="575756"/>
            <w:right w:val="thickThinSmallGap" w:sz="24" w:space="24" w:color="575756"/>
          </w:pgBorders>
          <w:pgNumType w:start="88"/>
          <w:cols w:space="708"/>
          <w:docGrid w:linePitch="360"/>
        </w:sectPr>
      </w:pPr>
      <w:r w:rsidRPr="00C07FFC">
        <w:rPr>
          <w:b/>
          <w:bCs/>
          <w:sz w:val="36"/>
          <w:szCs w:val="36"/>
        </w:rPr>
        <w:t xml:space="preserve">October </w:t>
      </w:r>
      <w:r w:rsidR="00F90D50" w:rsidRPr="00C07FFC">
        <w:rPr>
          <w:b/>
          <w:bCs/>
          <w:sz w:val="36"/>
          <w:szCs w:val="36"/>
        </w:rPr>
        <w:t>202</w:t>
      </w:r>
      <w:r w:rsidR="00303EB6" w:rsidRPr="00C07FFC">
        <w:rPr>
          <w:b/>
          <w:bCs/>
          <w:sz w:val="36"/>
          <w:szCs w:val="36"/>
        </w:rPr>
        <w:t>3</w:t>
      </w:r>
    </w:p>
    <w:tbl>
      <w:tblPr>
        <w:tblStyle w:val="TableGrid1"/>
        <w:tblpPr w:leftFromText="180" w:rightFromText="180" w:vertAnchor="text" w:horzAnchor="margin" w:tblpY="-281"/>
        <w:tblW w:w="9493" w:type="dxa"/>
        <w:tblLook w:val="04A0" w:firstRow="1" w:lastRow="0" w:firstColumn="1" w:lastColumn="0" w:noHBand="0" w:noVBand="1"/>
      </w:tblPr>
      <w:tblGrid>
        <w:gridCol w:w="8217"/>
        <w:gridCol w:w="1276"/>
      </w:tblGrid>
      <w:tr w:rsidR="00B66657" w:rsidRPr="00522D73" w14:paraId="088CED04" w14:textId="77777777" w:rsidTr="00B66657">
        <w:trPr>
          <w:trHeight w:val="542"/>
        </w:trPr>
        <w:tc>
          <w:tcPr>
            <w:tcW w:w="8217" w:type="dxa"/>
            <w:shd w:val="clear" w:color="auto" w:fill="D9D9D9"/>
          </w:tcPr>
          <w:p w14:paraId="35D2D2B7" w14:textId="77777777" w:rsidR="00B66657" w:rsidRPr="00771BB1" w:rsidRDefault="00B66657" w:rsidP="00B66657">
            <w:pPr>
              <w:rPr>
                <w:szCs w:val="24"/>
              </w:rPr>
            </w:pPr>
            <w:bookmarkStart w:id="2" w:name="_Hlk147042765"/>
            <w:bookmarkEnd w:id="0"/>
            <w:bookmarkEnd w:id="1"/>
            <w:r w:rsidRPr="009E3045">
              <w:rPr>
                <w:color w:val="000000"/>
                <w:sz w:val="28"/>
                <w:szCs w:val="28"/>
              </w:rPr>
              <w:lastRenderedPageBreak/>
              <w:t>Contents</w:t>
            </w:r>
          </w:p>
        </w:tc>
        <w:tc>
          <w:tcPr>
            <w:tcW w:w="1276" w:type="dxa"/>
            <w:shd w:val="clear" w:color="auto" w:fill="D9D9D9"/>
          </w:tcPr>
          <w:p w14:paraId="73EA8F6B" w14:textId="77777777" w:rsidR="00B66657" w:rsidRPr="00771BB1" w:rsidRDefault="00B66657" w:rsidP="00B66657">
            <w:pPr>
              <w:jc w:val="center"/>
              <w:rPr>
                <w:szCs w:val="24"/>
              </w:rPr>
            </w:pPr>
          </w:p>
        </w:tc>
      </w:tr>
      <w:tr w:rsidR="00B66657" w:rsidRPr="00522D73" w14:paraId="1327DB00" w14:textId="77777777" w:rsidTr="00B66657">
        <w:trPr>
          <w:trHeight w:val="542"/>
        </w:trPr>
        <w:tc>
          <w:tcPr>
            <w:tcW w:w="8217" w:type="dxa"/>
            <w:shd w:val="clear" w:color="auto" w:fill="D9D9D9"/>
          </w:tcPr>
          <w:p w14:paraId="216D70B9" w14:textId="77777777" w:rsidR="00B66657" w:rsidRPr="002004B3" w:rsidRDefault="00B66657" w:rsidP="00B66657">
            <w:pPr>
              <w:jc w:val="right"/>
              <w:rPr>
                <w:rFonts w:cs="Arial"/>
                <w:szCs w:val="24"/>
              </w:rPr>
            </w:pPr>
          </w:p>
        </w:tc>
        <w:tc>
          <w:tcPr>
            <w:tcW w:w="1276" w:type="dxa"/>
            <w:shd w:val="clear" w:color="auto" w:fill="D9D9D9"/>
          </w:tcPr>
          <w:p w14:paraId="7E8A1A82" w14:textId="77777777" w:rsidR="00B66657" w:rsidRPr="00771BB1" w:rsidRDefault="00B66657" w:rsidP="00B66657">
            <w:pPr>
              <w:jc w:val="center"/>
              <w:rPr>
                <w:szCs w:val="24"/>
              </w:rPr>
            </w:pPr>
            <w:r w:rsidRPr="009E3045">
              <w:rPr>
                <w:color w:val="000000"/>
                <w:szCs w:val="24"/>
              </w:rPr>
              <w:t>Page</w:t>
            </w:r>
          </w:p>
        </w:tc>
      </w:tr>
      <w:tr w:rsidR="00B66657" w:rsidRPr="00522D73" w14:paraId="2DF1C2EF" w14:textId="77777777" w:rsidTr="00B66657">
        <w:trPr>
          <w:trHeight w:val="454"/>
        </w:trPr>
        <w:tc>
          <w:tcPr>
            <w:tcW w:w="8217" w:type="dxa"/>
          </w:tcPr>
          <w:p w14:paraId="7B094685" w14:textId="77777777" w:rsidR="00B66657" w:rsidRPr="005A4769" w:rsidRDefault="00B66657" w:rsidP="00B66657">
            <w:pPr>
              <w:rPr>
                <w:rFonts w:cs="Arial"/>
                <w:b/>
                <w:bCs/>
                <w:color w:val="auto"/>
                <w:szCs w:val="24"/>
              </w:rPr>
            </w:pPr>
            <w:r w:rsidRPr="005A4769">
              <w:rPr>
                <w:rFonts w:cs="Arial"/>
                <w:b/>
                <w:bCs/>
                <w:color w:val="auto"/>
                <w:szCs w:val="24"/>
              </w:rPr>
              <w:t>Executive Summary</w:t>
            </w:r>
          </w:p>
          <w:p w14:paraId="2DE34D03" w14:textId="77777777" w:rsidR="00B66657" w:rsidRPr="005A4769" w:rsidRDefault="00B66657" w:rsidP="00B66657">
            <w:pPr>
              <w:rPr>
                <w:rFonts w:cs="Arial"/>
                <w:color w:val="auto"/>
                <w:szCs w:val="24"/>
              </w:rPr>
            </w:pPr>
          </w:p>
        </w:tc>
        <w:tc>
          <w:tcPr>
            <w:tcW w:w="1276" w:type="dxa"/>
          </w:tcPr>
          <w:p w14:paraId="040E26C3" w14:textId="77777777" w:rsidR="00B66657" w:rsidRPr="005A4769" w:rsidRDefault="00B66657" w:rsidP="00B66657">
            <w:pPr>
              <w:jc w:val="center"/>
              <w:rPr>
                <w:rFonts w:cs="Arial"/>
                <w:color w:val="auto"/>
                <w:szCs w:val="24"/>
              </w:rPr>
            </w:pPr>
            <w:r w:rsidRPr="005A4769">
              <w:rPr>
                <w:rFonts w:cs="Arial"/>
                <w:color w:val="auto"/>
                <w:szCs w:val="24"/>
              </w:rPr>
              <w:t>1</w:t>
            </w:r>
          </w:p>
        </w:tc>
      </w:tr>
      <w:tr w:rsidR="00B66657" w:rsidRPr="00522D73" w14:paraId="6D802E7F" w14:textId="77777777" w:rsidTr="00B66657">
        <w:trPr>
          <w:trHeight w:val="454"/>
        </w:trPr>
        <w:tc>
          <w:tcPr>
            <w:tcW w:w="8217" w:type="dxa"/>
          </w:tcPr>
          <w:p w14:paraId="2ED0183A" w14:textId="77777777" w:rsidR="00B66657" w:rsidRPr="005A4769" w:rsidRDefault="00B66657" w:rsidP="00B66657">
            <w:pPr>
              <w:rPr>
                <w:color w:val="auto"/>
              </w:rPr>
            </w:pPr>
            <w:r w:rsidRPr="005A4769">
              <w:rPr>
                <w:rFonts w:cs="Arial"/>
                <w:b/>
                <w:bCs/>
                <w:color w:val="auto"/>
                <w:szCs w:val="24"/>
              </w:rPr>
              <w:fldChar w:fldCharType="begin"/>
            </w:r>
            <w:r w:rsidRPr="005A4769">
              <w:rPr>
                <w:rFonts w:cs="Arial"/>
                <w:b/>
                <w:bCs/>
                <w:color w:val="auto"/>
                <w:szCs w:val="24"/>
              </w:rPr>
              <w:instrText xml:space="preserve"> REF _Ref82677715 \h  \* MERGEFORMAT </w:instrText>
            </w:r>
            <w:r w:rsidRPr="005A4769">
              <w:rPr>
                <w:rFonts w:cs="Arial"/>
                <w:b/>
                <w:bCs/>
                <w:color w:val="auto"/>
                <w:szCs w:val="24"/>
              </w:rPr>
            </w:r>
            <w:r w:rsidRPr="005A4769">
              <w:rPr>
                <w:rFonts w:cs="Arial"/>
                <w:b/>
                <w:bCs/>
                <w:color w:val="auto"/>
                <w:szCs w:val="24"/>
              </w:rPr>
              <w:fldChar w:fldCharType="separate"/>
            </w:r>
            <w:r w:rsidRPr="005A4769">
              <w:rPr>
                <w:b/>
                <w:bCs/>
                <w:color w:val="auto"/>
              </w:rPr>
              <w:t>1.0   Background</w:t>
            </w:r>
            <w:r w:rsidRPr="005A4769">
              <w:rPr>
                <w:rFonts w:cs="Arial"/>
                <w:b/>
                <w:bCs/>
                <w:color w:val="auto"/>
                <w:szCs w:val="24"/>
              </w:rPr>
              <w:fldChar w:fldCharType="end"/>
            </w:r>
          </w:p>
        </w:tc>
        <w:tc>
          <w:tcPr>
            <w:tcW w:w="1276" w:type="dxa"/>
          </w:tcPr>
          <w:p w14:paraId="003E34E7" w14:textId="77777777" w:rsidR="00B66657" w:rsidRPr="005A4769" w:rsidRDefault="00B66657" w:rsidP="00B66657">
            <w:pPr>
              <w:jc w:val="center"/>
              <w:rPr>
                <w:rFonts w:cs="Arial"/>
                <w:color w:val="auto"/>
                <w:szCs w:val="24"/>
              </w:rPr>
            </w:pPr>
            <w:r>
              <w:rPr>
                <w:rFonts w:cs="Arial"/>
                <w:color w:val="auto"/>
                <w:szCs w:val="24"/>
              </w:rPr>
              <w:t>8</w:t>
            </w:r>
          </w:p>
        </w:tc>
      </w:tr>
      <w:tr w:rsidR="00B66657" w:rsidRPr="00522D73" w14:paraId="7F5FC7BE" w14:textId="77777777" w:rsidTr="00B66657">
        <w:trPr>
          <w:trHeight w:val="454"/>
        </w:trPr>
        <w:tc>
          <w:tcPr>
            <w:tcW w:w="8217" w:type="dxa"/>
          </w:tcPr>
          <w:p w14:paraId="6984C143"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_Ref82677766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2.0   Ashfield’s Economy</w:t>
            </w:r>
            <w:r w:rsidRPr="005A4769">
              <w:rPr>
                <w:rFonts w:cs="Arial"/>
                <w:b/>
                <w:bCs/>
                <w:color w:val="auto"/>
                <w:szCs w:val="24"/>
              </w:rPr>
              <w:fldChar w:fldCharType="end"/>
            </w:r>
          </w:p>
          <w:p w14:paraId="24F70A9F" w14:textId="77777777" w:rsidR="00B66657" w:rsidRPr="005A4769" w:rsidRDefault="00B66657" w:rsidP="00B66657">
            <w:pPr>
              <w:numPr>
                <w:ilvl w:val="0"/>
                <w:numId w:val="37"/>
              </w:numPr>
              <w:spacing w:before="0"/>
              <w:ind w:left="357" w:hanging="357"/>
              <w:contextualSpacing/>
              <w:rPr>
                <w:rFonts w:cs="Arial"/>
                <w:color w:val="auto"/>
                <w:szCs w:val="24"/>
              </w:rPr>
            </w:pPr>
            <w:r w:rsidRPr="005A4769">
              <w:rPr>
                <w:rFonts w:cs="Arial"/>
                <w:color w:val="auto"/>
                <w:szCs w:val="24"/>
              </w:rPr>
              <w:t>Ashfield Labour and Business Profile</w:t>
            </w:r>
          </w:p>
          <w:p w14:paraId="345F4317" w14:textId="77777777" w:rsidR="00B66657" w:rsidRDefault="00B66657" w:rsidP="00B66657">
            <w:pPr>
              <w:pStyle w:val="ListParagraph"/>
              <w:keepNext/>
              <w:numPr>
                <w:ilvl w:val="0"/>
                <w:numId w:val="37"/>
              </w:numPr>
              <w:spacing w:after="0" w:line="240" w:lineRule="auto"/>
              <w:ind w:left="357" w:hanging="357"/>
              <w:rPr>
                <w:rFonts w:ascii="Arial" w:hAnsi="Arial" w:cs="Arial"/>
                <w:color w:val="auto"/>
                <w:szCs w:val="24"/>
              </w:rPr>
            </w:pPr>
            <w:r w:rsidRPr="005A4769">
              <w:rPr>
                <w:rFonts w:ascii="Arial" w:hAnsi="Arial" w:cs="Arial"/>
                <w:color w:val="auto"/>
                <w:szCs w:val="24"/>
              </w:rPr>
              <w:t>Sectors and location of job opportunities</w:t>
            </w:r>
          </w:p>
          <w:p w14:paraId="459D8E37" w14:textId="77777777" w:rsidR="00B66657" w:rsidRPr="005A4769" w:rsidRDefault="00B66657" w:rsidP="00B66657">
            <w:pPr>
              <w:pStyle w:val="ListParagraph"/>
              <w:keepNext/>
              <w:numPr>
                <w:ilvl w:val="0"/>
                <w:numId w:val="37"/>
              </w:numPr>
              <w:spacing w:after="0" w:line="240" w:lineRule="auto"/>
              <w:ind w:left="357" w:hanging="357"/>
              <w:rPr>
                <w:rFonts w:ascii="Arial" w:hAnsi="Arial" w:cs="Arial"/>
                <w:color w:val="auto"/>
                <w:szCs w:val="24"/>
              </w:rPr>
            </w:pPr>
            <w:r w:rsidRPr="00734AE2">
              <w:rPr>
                <w:rFonts w:ascii="Arial" w:hAnsi="Arial" w:cs="Arial"/>
                <w:color w:val="auto"/>
                <w:szCs w:val="24"/>
              </w:rPr>
              <w:t>Main Employment Areas</w:t>
            </w:r>
          </w:p>
        </w:tc>
        <w:tc>
          <w:tcPr>
            <w:tcW w:w="1276" w:type="dxa"/>
          </w:tcPr>
          <w:p w14:paraId="4865AB0C" w14:textId="77777777" w:rsidR="00B66657" w:rsidRPr="005A4769" w:rsidRDefault="00B66657" w:rsidP="00B66657">
            <w:pPr>
              <w:jc w:val="center"/>
              <w:rPr>
                <w:rFonts w:cs="Arial"/>
                <w:color w:val="auto"/>
                <w:szCs w:val="24"/>
              </w:rPr>
            </w:pPr>
            <w:r>
              <w:rPr>
                <w:rFonts w:cs="Arial"/>
                <w:color w:val="auto"/>
                <w:szCs w:val="24"/>
              </w:rPr>
              <w:t>9</w:t>
            </w:r>
          </w:p>
        </w:tc>
      </w:tr>
      <w:tr w:rsidR="00B66657" w:rsidRPr="00522D73" w14:paraId="0247947F" w14:textId="77777777" w:rsidTr="00B66657">
        <w:trPr>
          <w:trHeight w:val="454"/>
        </w:trPr>
        <w:tc>
          <w:tcPr>
            <w:tcW w:w="8217" w:type="dxa"/>
          </w:tcPr>
          <w:p w14:paraId="187EC2CE"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_Ref82677843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3.0   National Planning Policy</w:t>
            </w:r>
            <w:r w:rsidRPr="005A4769">
              <w:rPr>
                <w:rFonts w:cs="Arial"/>
                <w:b/>
                <w:bCs/>
                <w:color w:val="auto"/>
                <w:szCs w:val="24"/>
              </w:rPr>
              <w:fldChar w:fldCharType="end"/>
            </w:r>
          </w:p>
        </w:tc>
        <w:tc>
          <w:tcPr>
            <w:tcW w:w="1276" w:type="dxa"/>
          </w:tcPr>
          <w:p w14:paraId="52041933" w14:textId="77777777" w:rsidR="00B66657" w:rsidRPr="005A4769" w:rsidRDefault="00B66657" w:rsidP="00B66657">
            <w:pPr>
              <w:jc w:val="center"/>
              <w:rPr>
                <w:rFonts w:cs="Arial"/>
                <w:color w:val="auto"/>
                <w:szCs w:val="24"/>
              </w:rPr>
            </w:pPr>
            <w:r w:rsidRPr="005A4769">
              <w:rPr>
                <w:rFonts w:cs="Arial"/>
                <w:color w:val="auto"/>
                <w:szCs w:val="24"/>
              </w:rPr>
              <w:t>1</w:t>
            </w:r>
            <w:r>
              <w:rPr>
                <w:rFonts w:cs="Arial"/>
                <w:color w:val="auto"/>
                <w:szCs w:val="24"/>
              </w:rPr>
              <w:t>8</w:t>
            </w:r>
          </w:p>
        </w:tc>
      </w:tr>
      <w:tr w:rsidR="00B66657" w:rsidRPr="00522D73" w14:paraId="10E468AE" w14:textId="77777777" w:rsidTr="00B66657">
        <w:trPr>
          <w:trHeight w:val="454"/>
        </w:trPr>
        <w:tc>
          <w:tcPr>
            <w:tcW w:w="8217" w:type="dxa"/>
          </w:tcPr>
          <w:p w14:paraId="0F186CE2"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_Ref82678003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4.0   The Evidence</w:t>
            </w:r>
            <w:r w:rsidRPr="005A4769">
              <w:rPr>
                <w:rFonts w:cs="Arial"/>
                <w:color w:val="auto"/>
              </w:rPr>
              <w:t xml:space="preserve"> </w:t>
            </w:r>
            <w:r w:rsidRPr="005A4769">
              <w:rPr>
                <w:rFonts w:cs="Arial"/>
                <w:b/>
                <w:bCs/>
                <w:color w:val="auto"/>
              </w:rPr>
              <w:t>Base</w:t>
            </w:r>
            <w:r w:rsidRPr="005A4769">
              <w:rPr>
                <w:rFonts w:cs="Arial"/>
                <w:b/>
                <w:bCs/>
                <w:color w:val="auto"/>
                <w:szCs w:val="24"/>
              </w:rPr>
              <w:fldChar w:fldCharType="end"/>
            </w:r>
          </w:p>
          <w:p w14:paraId="3715DC0B"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D2N2 Local Enterprise Partnership (LEP)</w:t>
            </w:r>
          </w:p>
          <w:p w14:paraId="5CA7567B"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East Midlands Combined County Authority</w:t>
            </w:r>
          </w:p>
          <w:p w14:paraId="1AAD8746"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The Nottingham Core and Outer HMA Employment Land. Needs Study 2021 (ELNS)</w:t>
            </w:r>
          </w:p>
          <w:p w14:paraId="0E2B5310"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 xml:space="preserve">Nottinghamshire Core &amp; Outer HMA Logistics Study </w:t>
            </w:r>
          </w:p>
          <w:p w14:paraId="2F1E3CFE"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Strategic Distribution and Logistics Background Paper, September 2023 Greater Nottingham Planning Partnership</w:t>
            </w:r>
          </w:p>
          <w:p w14:paraId="3616AE3F"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Logistics along the M1 Nottinghamshire</w:t>
            </w:r>
          </w:p>
          <w:p w14:paraId="1F2775CA"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Skills and Education</w:t>
            </w:r>
          </w:p>
          <w:p w14:paraId="47DE8420"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Issues and drivers</w:t>
            </w:r>
          </w:p>
          <w:p w14:paraId="3E7F8CE0" w14:textId="77777777" w:rsidR="00B66657" w:rsidRPr="005A4769" w:rsidRDefault="00B66657" w:rsidP="00B66657">
            <w:pPr>
              <w:pStyle w:val="ListParagraph"/>
              <w:keepNext/>
              <w:numPr>
                <w:ilvl w:val="0"/>
                <w:numId w:val="38"/>
              </w:numPr>
              <w:spacing w:after="0" w:line="240" w:lineRule="auto"/>
              <w:ind w:left="357" w:hanging="357"/>
              <w:rPr>
                <w:rFonts w:ascii="Arial" w:hAnsi="Arial" w:cs="Arial"/>
                <w:color w:val="auto"/>
                <w:szCs w:val="24"/>
              </w:rPr>
            </w:pPr>
            <w:r w:rsidRPr="00734AE2">
              <w:rPr>
                <w:rFonts w:ascii="Arial" w:hAnsi="Arial" w:cs="Arial"/>
                <w:color w:val="auto"/>
                <w:szCs w:val="24"/>
              </w:rPr>
              <w:t>Development policies</w:t>
            </w:r>
          </w:p>
        </w:tc>
        <w:tc>
          <w:tcPr>
            <w:tcW w:w="1276" w:type="dxa"/>
          </w:tcPr>
          <w:p w14:paraId="3E4C51A1" w14:textId="77777777" w:rsidR="00B66657" w:rsidRPr="005A4769" w:rsidRDefault="00B66657" w:rsidP="00B66657">
            <w:pPr>
              <w:jc w:val="center"/>
              <w:rPr>
                <w:rFonts w:cs="Arial"/>
                <w:color w:val="auto"/>
                <w:szCs w:val="24"/>
              </w:rPr>
            </w:pPr>
            <w:r>
              <w:rPr>
                <w:rFonts w:cs="Arial"/>
                <w:color w:val="auto"/>
                <w:szCs w:val="24"/>
              </w:rPr>
              <w:t>21</w:t>
            </w:r>
          </w:p>
        </w:tc>
      </w:tr>
      <w:tr w:rsidR="00B66657" w:rsidRPr="00522D73" w14:paraId="70F683E3" w14:textId="77777777" w:rsidTr="00B66657">
        <w:trPr>
          <w:trHeight w:val="454"/>
        </w:trPr>
        <w:tc>
          <w:tcPr>
            <w:tcW w:w="8217" w:type="dxa"/>
          </w:tcPr>
          <w:p w14:paraId="259090DD"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_Ref82678063 \h  \* MERGEFORMAT </w:instrText>
            </w:r>
            <w:r w:rsidRPr="005A4769">
              <w:rPr>
                <w:rFonts w:cs="Arial"/>
                <w:b/>
                <w:bCs/>
                <w:color w:val="auto"/>
                <w:szCs w:val="24"/>
              </w:rPr>
            </w:r>
            <w:r w:rsidRPr="005A4769">
              <w:rPr>
                <w:rFonts w:cs="Arial"/>
                <w:b/>
                <w:bCs/>
                <w:color w:val="auto"/>
                <w:szCs w:val="24"/>
              </w:rPr>
              <w:fldChar w:fldCharType="separate"/>
            </w:r>
            <w:proofErr w:type="gramStart"/>
            <w:r w:rsidRPr="005A4769">
              <w:rPr>
                <w:rFonts w:cs="Arial"/>
                <w:b/>
                <w:bCs/>
                <w:color w:val="auto"/>
              </w:rPr>
              <w:t>5.0  The</w:t>
            </w:r>
            <w:proofErr w:type="gramEnd"/>
            <w:r w:rsidRPr="005A4769">
              <w:rPr>
                <w:rFonts w:cs="Arial"/>
                <w:b/>
                <w:bCs/>
                <w:color w:val="auto"/>
              </w:rPr>
              <w:t xml:space="preserve"> Impact of Covid</w:t>
            </w:r>
            <w:r w:rsidRPr="005A4769">
              <w:rPr>
                <w:rFonts w:cs="Arial"/>
                <w:b/>
                <w:bCs/>
                <w:color w:val="auto"/>
                <w:szCs w:val="24"/>
              </w:rPr>
              <w:fldChar w:fldCharType="end"/>
            </w:r>
          </w:p>
        </w:tc>
        <w:tc>
          <w:tcPr>
            <w:tcW w:w="1276" w:type="dxa"/>
          </w:tcPr>
          <w:p w14:paraId="361223DC" w14:textId="77777777" w:rsidR="00B66657" w:rsidRPr="005A4769" w:rsidRDefault="00B66657" w:rsidP="00B66657">
            <w:pPr>
              <w:jc w:val="center"/>
              <w:rPr>
                <w:rFonts w:cs="Arial"/>
                <w:color w:val="auto"/>
                <w:szCs w:val="24"/>
              </w:rPr>
            </w:pPr>
            <w:r>
              <w:rPr>
                <w:rFonts w:cs="Arial"/>
                <w:color w:val="auto"/>
                <w:szCs w:val="24"/>
              </w:rPr>
              <w:t>30</w:t>
            </w:r>
          </w:p>
        </w:tc>
      </w:tr>
      <w:tr w:rsidR="00B66657" w:rsidRPr="00522D73" w14:paraId="2C31C21A" w14:textId="77777777" w:rsidTr="00B66657">
        <w:trPr>
          <w:trHeight w:val="454"/>
        </w:trPr>
        <w:tc>
          <w:tcPr>
            <w:tcW w:w="8217" w:type="dxa"/>
          </w:tcPr>
          <w:p w14:paraId="3C2E9AEB" w14:textId="77777777" w:rsidR="00B66657" w:rsidRPr="005A4769" w:rsidRDefault="00B66657" w:rsidP="00B66657">
            <w:pPr>
              <w:spacing w:before="0"/>
              <w:rPr>
                <w:rFonts w:cs="Arial"/>
                <w:color w:val="auto"/>
                <w:szCs w:val="24"/>
              </w:rPr>
            </w:pPr>
            <w:r w:rsidRPr="005A4769">
              <w:rPr>
                <w:rFonts w:cs="Arial"/>
                <w:b/>
                <w:bCs/>
                <w:color w:val="auto"/>
                <w:szCs w:val="24"/>
              </w:rPr>
              <w:fldChar w:fldCharType="begin"/>
            </w:r>
            <w:r w:rsidRPr="005A4769">
              <w:rPr>
                <w:rFonts w:cs="Arial"/>
                <w:color w:val="auto"/>
                <w:szCs w:val="24"/>
              </w:rPr>
              <w:instrText xml:space="preserve"> REF _Ref82678106 \h </w:instrText>
            </w:r>
            <w:r w:rsidRPr="005A4769">
              <w:rPr>
                <w:rFonts w:cs="Arial"/>
                <w:b/>
                <w:bCs/>
                <w:color w:val="auto"/>
                <w:szCs w:val="24"/>
              </w:rPr>
              <w:instrText xml:space="preserve"> \* MERGEFORMAT </w:instrText>
            </w:r>
            <w:r w:rsidRPr="005A4769">
              <w:rPr>
                <w:rFonts w:cs="Arial"/>
                <w:b/>
                <w:bCs/>
                <w:color w:val="auto"/>
                <w:szCs w:val="24"/>
              </w:rPr>
            </w:r>
            <w:r w:rsidRPr="005A4769">
              <w:rPr>
                <w:rFonts w:cs="Arial"/>
                <w:b/>
                <w:bCs/>
                <w:color w:val="auto"/>
                <w:szCs w:val="24"/>
              </w:rPr>
              <w:fldChar w:fldCharType="separate"/>
            </w:r>
            <w:r w:rsidRPr="005A4769">
              <w:rPr>
                <w:rFonts w:cs="Arial"/>
                <w:color w:val="auto"/>
              </w:rPr>
              <w:t xml:space="preserve">6.0 </w:t>
            </w:r>
            <w:r w:rsidRPr="005A4769">
              <w:rPr>
                <w:rFonts w:cs="Arial"/>
                <w:b/>
                <w:bCs/>
                <w:color w:val="auto"/>
              </w:rPr>
              <w:t xml:space="preserve">  Key Employment Sites</w:t>
            </w:r>
            <w:r w:rsidRPr="005A4769">
              <w:rPr>
                <w:rFonts w:cs="Arial"/>
                <w:b/>
                <w:bCs/>
                <w:color w:val="auto"/>
                <w:szCs w:val="24"/>
              </w:rPr>
              <w:fldChar w:fldCharType="end"/>
            </w:r>
          </w:p>
        </w:tc>
        <w:tc>
          <w:tcPr>
            <w:tcW w:w="1276" w:type="dxa"/>
          </w:tcPr>
          <w:p w14:paraId="62FA0229" w14:textId="77777777" w:rsidR="00B66657" w:rsidRPr="005A4769" w:rsidRDefault="00B66657" w:rsidP="00B66657">
            <w:pPr>
              <w:jc w:val="center"/>
              <w:rPr>
                <w:rFonts w:cs="Arial"/>
                <w:color w:val="auto"/>
                <w:szCs w:val="24"/>
              </w:rPr>
            </w:pPr>
            <w:r>
              <w:rPr>
                <w:rFonts w:cs="Arial"/>
                <w:color w:val="auto"/>
                <w:szCs w:val="24"/>
              </w:rPr>
              <w:t>31</w:t>
            </w:r>
          </w:p>
        </w:tc>
      </w:tr>
      <w:tr w:rsidR="00B66657" w:rsidRPr="00522D73" w14:paraId="0FEC8722" w14:textId="77777777" w:rsidTr="00B66657">
        <w:trPr>
          <w:trHeight w:val="454"/>
        </w:trPr>
        <w:tc>
          <w:tcPr>
            <w:tcW w:w="8217" w:type="dxa"/>
          </w:tcPr>
          <w:p w14:paraId="0BF025CE" w14:textId="77777777" w:rsidR="00B66657" w:rsidRPr="005A4769" w:rsidRDefault="00B66657" w:rsidP="00B66657">
            <w:pPr>
              <w:spacing w:before="0"/>
              <w:rPr>
                <w:rFonts w:cs="Arial"/>
                <w:b/>
                <w:bCs/>
                <w:color w:val="auto"/>
              </w:rPr>
            </w:pPr>
            <w:r w:rsidRPr="005A4769">
              <w:rPr>
                <w:rFonts w:cs="Arial"/>
                <w:color w:val="auto"/>
                <w:szCs w:val="24"/>
                <w:lang w:eastAsia="en-GB"/>
              </w:rPr>
              <w:fldChar w:fldCharType="begin"/>
            </w:r>
            <w:r w:rsidRPr="005A4769">
              <w:rPr>
                <w:rFonts w:cs="Arial"/>
                <w:color w:val="auto"/>
                <w:szCs w:val="24"/>
              </w:rPr>
              <w:instrText xml:space="preserve"> REF _Ref82678581 \h  \* MERGEFORMAT </w:instrText>
            </w:r>
            <w:r w:rsidRPr="005A4769">
              <w:rPr>
                <w:rFonts w:cs="Arial"/>
                <w:color w:val="auto"/>
                <w:szCs w:val="24"/>
              </w:rPr>
            </w:r>
            <w:r w:rsidRPr="005A4769">
              <w:rPr>
                <w:rFonts w:cs="Arial"/>
                <w:color w:val="auto"/>
                <w:szCs w:val="24"/>
                <w:lang w:eastAsia="en-GB"/>
              </w:rPr>
              <w:fldChar w:fldCharType="separate"/>
            </w:r>
            <w:r w:rsidRPr="005A4769">
              <w:rPr>
                <w:rFonts w:cs="Arial"/>
                <w:b/>
                <w:bCs/>
                <w:color w:val="auto"/>
              </w:rPr>
              <w:t xml:space="preserve">7.0   Background Paper No 3 Economy and Employment Land 2021 - Employment </w:t>
            </w:r>
          </w:p>
          <w:p w14:paraId="16E718D2" w14:textId="77777777" w:rsidR="00B66657" w:rsidRPr="005A4769" w:rsidRDefault="00B66657" w:rsidP="00B66657">
            <w:pPr>
              <w:pStyle w:val="ListParagraph"/>
              <w:numPr>
                <w:ilvl w:val="0"/>
                <w:numId w:val="103"/>
              </w:numPr>
              <w:spacing w:after="0" w:line="240" w:lineRule="auto"/>
              <w:rPr>
                <w:rFonts w:ascii="Arial" w:hAnsi="Arial" w:cs="Arial"/>
                <w:color w:val="auto"/>
                <w:szCs w:val="24"/>
              </w:rPr>
            </w:pPr>
            <w:r w:rsidRPr="005A4769">
              <w:rPr>
                <w:rFonts w:ascii="Arial" w:hAnsi="Arial" w:cs="Arial"/>
                <w:color w:val="auto"/>
                <w:szCs w:val="24"/>
              </w:rPr>
              <w:fldChar w:fldCharType="end"/>
            </w:r>
            <w:r>
              <w:rPr>
                <w:rFonts w:ascii="Arial" w:hAnsi="Arial" w:cs="Arial"/>
                <w:color w:val="auto"/>
                <w:szCs w:val="24"/>
              </w:rPr>
              <w:t xml:space="preserve">Land Needs </w:t>
            </w:r>
            <w:r w:rsidRPr="005A4769">
              <w:rPr>
                <w:rFonts w:ascii="Arial" w:hAnsi="Arial" w:cs="Arial"/>
                <w:color w:val="auto"/>
                <w:szCs w:val="24"/>
              </w:rPr>
              <w:t xml:space="preserve">Demand and Supply </w:t>
            </w:r>
          </w:p>
          <w:p w14:paraId="3AAFE09E" w14:textId="77777777" w:rsidR="00B66657" w:rsidRPr="00734AE2" w:rsidRDefault="00B66657" w:rsidP="00B66657">
            <w:pPr>
              <w:keepNext w:val="0"/>
              <w:numPr>
                <w:ilvl w:val="0"/>
                <w:numId w:val="39"/>
              </w:numPr>
              <w:spacing w:before="0"/>
              <w:contextualSpacing/>
              <w:rPr>
                <w:rFonts w:cs="Arial"/>
                <w:color w:val="auto"/>
                <w:szCs w:val="24"/>
              </w:rPr>
            </w:pPr>
            <w:r w:rsidRPr="00734AE2">
              <w:rPr>
                <w:rFonts w:cs="Arial"/>
                <w:color w:val="auto"/>
                <w:szCs w:val="24"/>
              </w:rPr>
              <w:t>Potential Issues for Ashfield in relation to the ELNS Options</w:t>
            </w:r>
          </w:p>
          <w:p w14:paraId="0848ED4F" w14:textId="77777777" w:rsidR="00B66657" w:rsidRPr="00734AE2" w:rsidRDefault="00B66657" w:rsidP="00B66657">
            <w:pPr>
              <w:keepNext w:val="0"/>
              <w:numPr>
                <w:ilvl w:val="0"/>
                <w:numId w:val="40"/>
              </w:numPr>
              <w:spacing w:before="0"/>
              <w:contextualSpacing/>
              <w:rPr>
                <w:rFonts w:cs="Arial"/>
                <w:color w:val="auto"/>
                <w:szCs w:val="24"/>
              </w:rPr>
            </w:pPr>
            <w:r w:rsidRPr="00734AE2">
              <w:rPr>
                <w:rFonts w:cs="Arial"/>
                <w:color w:val="auto"/>
                <w:szCs w:val="24"/>
              </w:rPr>
              <w:t>Options in relation to the Demand for ‘Employment Land</w:t>
            </w:r>
          </w:p>
          <w:p w14:paraId="70C4B65B" w14:textId="77777777" w:rsidR="00B66657" w:rsidRPr="00734AE2" w:rsidRDefault="00B66657" w:rsidP="00B66657">
            <w:pPr>
              <w:keepNext w:val="0"/>
              <w:numPr>
                <w:ilvl w:val="0"/>
                <w:numId w:val="40"/>
              </w:numPr>
              <w:spacing w:before="0"/>
              <w:contextualSpacing/>
              <w:rPr>
                <w:rFonts w:cs="Arial"/>
                <w:color w:val="auto"/>
                <w:szCs w:val="24"/>
              </w:rPr>
            </w:pPr>
            <w:r w:rsidRPr="00734AE2">
              <w:rPr>
                <w:rFonts w:cs="Arial"/>
                <w:color w:val="auto"/>
                <w:szCs w:val="24"/>
              </w:rPr>
              <w:t xml:space="preserve">Sources of Employment Land </w:t>
            </w:r>
            <w:r w:rsidRPr="00734AE2">
              <w:rPr>
                <w:rFonts w:cs="Arial"/>
                <w:color w:val="auto"/>
                <w:kern w:val="2"/>
                <w:szCs w:val="24"/>
              </w:rPr>
              <w:t>(</w:t>
            </w:r>
            <w:r w:rsidRPr="00734AE2">
              <w:rPr>
                <w:rFonts w:cs="Arial"/>
                <w:color w:val="auto"/>
                <w:szCs w:val="24"/>
              </w:rPr>
              <w:t>Supply</w:t>
            </w:r>
            <w:r w:rsidRPr="00734AE2">
              <w:rPr>
                <w:rFonts w:cs="Arial"/>
                <w:color w:val="auto"/>
                <w:kern w:val="2"/>
                <w:szCs w:val="24"/>
              </w:rPr>
              <w:t>)</w:t>
            </w:r>
          </w:p>
          <w:p w14:paraId="4594A5E9" w14:textId="77777777" w:rsidR="00B66657" w:rsidRPr="005A4769" w:rsidRDefault="00B66657" w:rsidP="00B66657">
            <w:pPr>
              <w:numPr>
                <w:ilvl w:val="0"/>
                <w:numId w:val="40"/>
              </w:numPr>
              <w:contextualSpacing/>
              <w:rPr>
                <w:rFonts w:cs="Arial"/>
                <w:color w:val="auto"/>
                <w:szCs w:val="24"/>
              </w:rPr>
            </w:pPr>
            <w:r w:rsidRPr="00DB7EB5">
              <w:rPr>
                <w:rFonts w:cs="Arial"/>
                <w:color w:val="auto"/>
                <w:szCs w:val="24"/>
              </w:rPr>
              <w:t>Employment Land Needs - Conclusions</w:t>
            </w:r>
          </w:p>
        </w:tc>
        <w:tc>
          <w:tcPr>
            <w:tcW w:w="1276" w:type="dxa"/>
          </w:tcPr>
          <w:p w14:paraId="72ADC85D" w14:textId="77777777" w:rsidR="00B66657" w:rsidRPr="005A4769" w:rsidRDefault="00B66657" w:rsidP="00B66657">
            <w:pPr>
              <w:jc w:val="center"/>
              <w:rPr>
                <w:rFonts w:cs="Arial"/>
                <w:color w:val="auto"/>
                <w:szCs w:val="24"/>
              </w:rPr>
            </w:pPr>
            <w:r w:rsidRPr="005A4769">
              <w:rPr>
                <w:rFonts w:cs="Arial"/>
                <w:color w:val="auto"/>
                <w:szCs w:val="24"/>
              </w:rPr>
              <w:t>3</w:t>
            </w:r>
            <w:r>
              <w:rPr>
                <w:rFonts w:cs="Arial"/>
                <w:color w:val="auto"/>
                <w:szCs w:val="24"/>
              </w:rPr>
              <w:t>3</w:t>
            </w:r>
          </w:p>
        </w:tc>
      </w:tr>
      <w:tr w:rsidR="00B66657" w:rsidRPr="00522D73" w14:paraId="61968397" w14:textId="77777777" w:rsidTr="00B66657">
        <w:trPr>
          <w:trHeight w:val="454"/>
        </w:trPr>
        <w:tc>
          <w:tcPr>
            <w:tcW w:w="8217" w:type="dxa"/>
          </w:tcPr>
          <w:p w14:paraId="0008D3D6"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_Ref82678716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 xml:space="preserve">8.0   </w:t>
            </w:r>
            <w:r w:rsidRPr="005A4769">
              <w:rPr>
                <w:rFonts w:cs="Arial"/>
                <w:b/>
                <w:bCs/>
                <w:color w:val="auto"/>
                <w:szCs w:val="24"/>
              </w:rPr>
              <w:fldChar w:fldCharType="end"/>
            </w:r>
            <w:r w:rsidRPr="005A4769">
              <w:rPr>
                <w:rFonts w:cs="Arial"/>
                <w:b/>
                <w:bCs/>
                <w:color w:val="auto"/>
                <w:szCs w:val="24"/>
              </w:rPr>
              <w:t>Employment Land Needs Demand and Supply Update</w:t>
            </w:r>
          </w:p>
          <w:p w14:paraId="6DB359DC"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Employment Land Demand</w:t>
            </w:r>
          </w:p>
          <w:p w14:paraId="148B31B4"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Local Plan Period</w:t>
            </w:r>
          </w:p>
          <w:p w14:paraId="3AFE9358"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Logistics Update</w:t>
            </w:r>
          </w:p>
          <w:p w14:paraId="53675F59"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Supply of Sites</w:t>
            </w:r>
          </w:p>
          <w:p w14:paraId="3FC1C501"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Strategic Employment sites Junction 27, M1 Motorway.</w:t>
            </w:r>
          </w:p>
          <w:p w14:paraId="07AF91E1"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 xml:space="preserve">Regulation 19 Local Plan Employment Land Allocations </w:t>
            </w:r>
          </w:p>
          <w:p w14:paraId="757C2865" w14:textId="77777777" w:rsidR="00B66657" w:rsidRPr="005A4769" w:rsidRDefault="00B66657" w:rsidP="00B66657">
            <w:pPr>
              <w:pStyle w:val="ListParagraph"/>
              <w:keepNext/>
              <w:numPr>
                <w:ilvl w:val="0"/>
                <w:numId w:val="59"/>
              </w:numPr>
              <w:spacing w:before="120" w:after="0" w:line="240" w:lineRule="auto"/>
              <w:rPr>
                <w:rFonts w:ascii="Arial" w:hAnsi="Arial" w:cs="Arial"/>
                <w:color w:val="auto"/>
                <w:szCs w:val="24"/>
              </w:rPr>
            </w:pPr>
            <w:r w:rsidRPr="00734AE2">
              <w:rPr>
                <w:rFonts w:ascii="Arial" w:hAnsi="Arial" w:cs="Arial"/>
                <w:color w:val="auto"/>
                <w:szCs w:val="24"/>
              </w:rPr>
              <w:t>Demand and Supply Conclusions</w:t>
            </w:r>
          </w:p>
        </w:tc>
        <w:tc>
          <w:tcPr>
            <w:tcW w:w="1276" w:type="dxa"/>
          </w:tcPr>
          <w:p w14:paraId="3726ABB8" w14:textId="77777777" w:rsidR="00B66657" w:rsidRPr="005A4769" w:rsidRDefault="00B66657" w:rsidP="00B66657">
            <w:pPr>
              <w:jc w:val="center"/>
              <w:rPr>
                <w:rFonts w:cs="Arial"/>
                <w:color w:val="auto"/>
                <w:szCs w:val="24"/>
              </w:rPr>
            </w:pPr>
            <w:r w:rsidRPr="005A4769">
              <w:rPr>
                <w:rFonts w:cs="Arial"/>
                <w:color w:val="auto"/>
                <w:szCs w:val="24"/>
              </w:rPr>
              <w:t>53</w:t>
            </w:r>
          </w:p>
        </w:tc>
      </w:tr>
      <w:bookmarkEnd w:id="2"/>
    </w:tbl>
    <w:p w14:paraId="562100D1" w14:textId="77777777" w:rsidR="001356B6" w:rsidRDefault="001356B6" w:rsidP="00C05F80">
      <w:pPr>
        <w:keepNext w:val="0"/>
        <w:autoSpaceDE w:val="0"/>
        <w:autoSpaceDN w:val="0"/>
        <w:adjustRightInd w:val="0"/>
        <w:spacing w:before="0"/>
        <w:rPr>
          <w:rFonts w:cs="Arial"/>
          <w:b/>
          <w:bCs/>
          <w:szCs w:val="24"/>
        </w:rPr>
        <w:sectPr w:rsidR="001356B6" w:rsidSect="001356B6">
          <w:headerReference w:type="default" r:id="rId10"/>
          <w:footerReference w:type="default" r:id="rId11"/>
          <w:pgSz w:w="11906" w:h="16838"/>
          <w:pgMar w:top="1258" w:right="1134" w:bottom="1079" w:left="1134" w:header="709" w:footer="709" w:gutter="0"/>
          <w:pgNumType w:start="1"/>
          <w:cols w:space="708"/>
          <w:docGrid w:linePitch="360"/>
        </w:sectPr>
      </w:pPr>
    </w:p>
    <w:tbl>
      <w:tblPr>
        <w:tblpPr w:leftFromText="180" w:rightFromText="180" w:vertAnchor="text" w:horzAnchor="margin"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358"/>
      </w:tblGrid>
      <w:tr w:rsidR="00B66657" w:rsidRPr="00D91FE8" w14:paraId="32742113" w14:textId="77777777" w:rsidTr="00F616D3">
        <w:trPr>
          <w:trHeight w:val="454"/>
        </w:trPr>
        <w:tc>
          <w:tcPr>
            <w:tcW w:w="9742" w:type="dxa"/>
            <w:gridSpan w:val="2"/>
            <w:vAlign w:val="center"/>
          </w:tcPr>
          <w:p w14:paraId="253662AC" w14:textId="79B9A242" w:rsidR="00B66657" w:rsidRPr="00D93792" w:rsidRDefault="00091F54" w:rsidP="00B66657">
            <w:pPr>
              <w:rPr>
                <w:b/>
                <w:bCs/>
                <w:color w:val="auto"/>
                <w:szCs w:val="24"/>
              </w:rPr>
            </w:pPr>
            <w:bookmarkStart w:id="3" w:name="_Hlk142046533"/>
            <w:r w:rsidRPr="00D93792">
              <w:rPr>
                <w:b/>
                <w:bCs/>
                <w:color w:val="auto"/>
                <w:szCs w:val="24"/>
              </w:rPr>
              <w:lastRenderedPageBreak/>
              <w:t>Abbreviations</w:t>
            </w:r>
          </w:p>
        </w:tc>
      </w:tr>
      <w:tr w:rsidR="00B66657" w:rsidRPr="00D91FE8" w14:paraId="3E667E1D" w14:textId="77777777" w:rsidTr="00B66657">
        <w:trPr>
          <w:trHeight w:val="454"/>
        </w:trPr>
        <w:tc>
          <w:tcPr>
            <w:tcW w:w="1384" w:type="dxa"/>
            <w:vAlign w:val="center"/>
          </w:tcPr>
          <w:p w14:paraId="4A82E9C4" w14:textId="77777777" w:rsidR="00B66657" w:rsidRPr="00D91FE8" w:rsidRDefault="00B66657" w:rsidP="00B66657">
            <w:pPr>
              <w:rPr>
                <w:rFonts w:eastAsia="Calibri" w:cs="Arial"/>
                <w:color w:val="auto"/>
                <w:szCs w:val="24"/>
                <w:lang w:eastAsia="en-US"/>
              </w:rPr>
            </w:pPr>
            <w:r>
              <w:rPr>
                <w:rFonts w:eastAsia="Calibri" w:cs="Arial"/>
                <w:color w:val="auto"/>
                <w:szCs w:val="24"/>
                <w:lang w:eastAsia="en-US"/>
              </w:rPr>
              <w:t>ALPR</w:t>
            </w:r>
          </w:p>
        </w:tc>
        <w:tc>
          <w:tcPr>
            <w:tcW w:w="8358" w:type="dxa"/>
            <w:vAlign w:val="center"/>
          </w:tcPr>
          <w:p w14:paraId="1B4EF054" w14:textId="77777777" w:rsidR="00B66657" w:rsidRPr="00D91FE8" w:rsidRDefault="00B66657" w:rsidP="00B66657">
            <w:pPr>
              <w:rPr>
                <w:color w:val="auto"/>
                <w:szCs w:val="24"/>
              </w:rPr>
            </w:pPr>
            <w:r>
              <w:rPr>
                <w:color w:val="auto"/>
                <w:szCs w:val="24"/>
              </w:rPr>
              <w:t>Ashfield Local Plan Review 2002.</w:t>
            </w:r>
          </w:p>
        </w:tc>
      </w:tr>
      <w:tr w:rsidR="00B66657" w:rsidRPr="00D91FE8" w14:paraId="473B48B7" w14:textId="77777777" w:rsidTr="00B66657">
        <w:trPr>
          <w:trHeight w:val="454"/>
        </w:trPr>
        <w:tc>
          <w:tcPr>
            <w:tcW w:w="1384" w:type="dxa"/>
            <w:vAlign w:val="center"/>
          </w:tcPr>
          <w:p w14:paraId="7D00EFD4" w14:textId="77777777" w:rsidR="00B66657" w:rsidRPr="00D91FE8" w:rsidRDefault="00B66657" w:rsidP="00B66657">
            <w:pPr>
              <w:rPr>
                <w:color w:val="auto"/>
                <w:szCs w:val="24"/>
              </w:rPr>
            </w:pPr>
            <w:r w:rsidRPr="00D91FE8">
              <w:rPr>
                <w:rFonts w:eastAsia="Calibri" w:cs="Arial"/>
                <w:color w:val="auto"/>
                <w:szCs w:val="24"/>
                <w:lang w:eastAsia="en-US"/>
              </w:rPr>
              <w:t>CLG</w:t>
            </w:r>
          </w:p>
        </w:tc>
        <w:tc>
          <w:tcPr>
            <w:tcW w:w="8358" w:type="dxa"/>
            <w:vAlign w:val="center"/>
          </w:tcPr>
          <w:p w14:paraId="27FD9B4B" w14:textId="77777777" w:rsidR="00B66657" w:rsidRPr="00D91FE8" w:rsidRDefault="00B66657" w:rsidP="00B66657">
            <w:pPr>
              <w:rPr>
                <w:color w:val="auto"/>
                <w:szCs w:val="24"/>
              </w:rPr>
            </w:pPr>
            <w:r w:rsidRPr="00D91FE8">
              <w:rPr>
                <w:color w:val="auto"/>
                <w:szCs w:val="24"/>
              </w:rPr>
              <w:t>Communities and Local Government</w:t>
            </w:r>
          </w:p>
        </w:tc>
      </w:tr>
      <w:tr w:rsidR="00B66657" w:rsidRPr="00D91FE8" w14:paraId="415E9A8C" w14:textId="77777777" w:rsidTr="00B66657">
        <w:trPr>
          <w:trHeight w:val="454"/>
        </w:trPr>
        <w:tc>
          <w:tcPr>
            <w:tcW w:w="1384" w:type="dxa"/>
            <w:vAlign w:val="center"/>
          </w:tcPr>
          <w:p w14:paraId="48615E5C" w14:textId="77777777" w:rsidR="00B66657" w:rsidRPr="00D91FE8" w:rsidRDefault="00B66657" w:rsidP="00B66657">
            <w:pPr>
              <w:rPr>
                <w:color w:val="auto"/>
                <w:szCs w:val="24"/>
              </w:rPr>
            </w:pPr>
            <w:r w:rsidRPr="00D91FE8">
              <w:rPr>
                <w:color w:val="auto"/>
                <w:szCs w:val="24"/>
              </w:rPr>
              <w:t>dpa</w:t>
            </w:r>
          </w:p>
        </w:tc>
        <w:tc>
          <w:tcPr>
            <w:tcW w:w="8358" w:type="dxa"/>
            <w:vAlign w:val="center"/>
          </w:tcPr>
          <w:p w14:paraId="5A6DCD02" w14:textId="77777777" w:rsidR="00B66657" w:rsidRPr="00D91FE8" w:rsidRDefault="00B66657" w:rsidP="00B66657">
            <w:pPr>
              <w:rPr>
                <w:color w:val="auto"/>
                <w:szCs w:val="24"/>
              </w:rPr>
            </w:pPr>
            <w:r w:rsidRPr="00D91FE8">
              <w:rPr>
                <w:color w:val="auto"/>
                <w:szCs w:val="24"/>
              </w:rPr>
              <w:t>Dwelling per annum</w:t>
            </w:r>
          </w:p>
        </w:tc>
      </w:tr>
      <w:tr w:rsidR="00B66657" w:rsidRPr="00D91FE8" w14:paraId="7D39A3D8" w14:textId="77777777" w:rsidTr="00B66657">
        <w:trPr>
          <w:trHeight w:val="454"/>
        </w:trPr>
        <w:tc>
          <w:tcPr>
            <w:tcW w:w="1384" w:type="dxa"/>
            <w:vAlign w:val="center"/>
          </w:tcPr>
          <w:p w14:paraId="655BB803" w14:textId="77777777" w:rsidR="00B66657" w:rsidRPr="00D91FE8" w:rsidRDefault="00B66657" w:rsidP="00B66657">
            <w:pPr>
              <w:rPr>
                <w:color w:val="auto"/>
                <w:szCs w:val="24"/>
              </w:rPr>
            </w:pPr>
            <w:r w:rsidRPr="00D91FE8">
              <w:rPr>
                <w:color w:val="auto"/>
                <w:szCs w:val="24"/>
              </w:rPr>
              <w:t>ELNS</w:t>
            </w:r>
          </w:p>
        </w:tc>
        <w:tc>
          <w:tcPr>
            <w:tcW w:w="8358" w:type="dxa"/>
            <w:vAlign w:val="center"/>
          </w:tcPr>
          <w:p w14:paraId="0AAF2C0D" w14:textId="77777777" w:rsidR="00B66657" w:rsidRPr="00D91FE8" w:rsidRDefault="00B66657" w:rsidP="00B66657">
            <w:pPr>
              <w:rPr>
                <w:color w:val="auto"/>
                <w:szCs w:val="24"/>
              </w:rPr>
            </w:pPr>
            <w:r w:rsidRPr="00D91FE8">
              <w:rPr>
                <w:color w:val="auto"/>
                <w:szCs w:val="24"/>
              </w:rPr>
              <w:t xml:space="preserve">The Nottingham Core and Outer Housing Market Area Employment Land Needs Study 2021 </w:t>
            </w:r>
          </w:p>
        </w:tc>
      </w:tr>
      <w:tr w:rsidR="00B66657" w:rsidRPr="00D91FE8" w14:paraId="2B9D230F" w14:textId="77777777" w:rsidTr="00B66657">
        <w:trPr>
          <w:trHeight w:val="454"/>
        </w:trPr>
        <w:tc>
          <w:tcPr>
            <w:tcW w:w="1384" w:type="dxa"/>
            <w:vAlign w:val="center"/>
          </w:tcPr>
          <w:p w14:paraId="274F8D5B" w14:textId="77777777" w:rsidR="00B66657" w:rsidRPr="00D91FE8" w:rsidRDefault="00B66657" w:rsidP="00B66657">
            <w:pPr>
              <w:rPr>
                <w:color w:val="auto"/>
                <w:szCs w:val="24"/>
              </w:rPr>
            </w:pPr>
            <w:r w:rsidRPr="00D91FE8">
              <w:rPr>
                <w:color w:val="auto"/>
                <w:szCs w:val="24"/>
              </w:rPr>
              <w:t>ELR</w:t>
            </w:r>
          </w:p>
        </w:tc>
        <w:tc>
          <w:tcPr>
            <w:tcW w:w="8358" w:type="dxa"/>
            <w:vAlign w:val="center"/>
          </w:tcPr>
          <w:p w14:paraId="31EEA783" w14:textId="77777777" w:rsidR="00B66657" w:rsidRPr="00D91FE8" w:rsidRDefault="00B66657" w:rsidP="00B66657">
            <w:pPr>
              <w:rPr>
                <w:color w:val="auto"/>
                <w:szCs w:val="24"/>
              </w:rPr>
            </w:pPr>
            <w:r w:rsidRPr="00D91FE8">
              <w:rPr>
                <w:color w:val="auto"/>
                <w:szCs w:val="24"/>
              </w:rPr>
              <w:t xml:space="preserve">Employment Land Review </w:t>
            </w:r>
          </w:p>
        </w:tc>
      </w:tr>
      <w:tr w:rsidR="00B66657" w:rsidRPr="00D91FE8" w14:paraId="3684D2A0" w14:textId="77777777" w:rsidTr="00B66657">
        <w:trPr>
          <w:trHeight w:val="454"/>
        </w:trPr>
        <w:tc>
          <w:tcPr>
            <w:tcW w:w="1384" w:type="dxa"/>
            <w:vAlign w:val="center"/>
          </w:tcPr>
          <w:p w14:paraId="4656C174" w14:textId="77777777" w:rsidR="00B66657" w:rsidRPr="00D91FE8" w:rsidRDefault="00B66657" w:rsidP="00B66657">
            <w:pPr>
              <w:rPr>
                <w:color w:val="auto"/>
                <w:szCs w:val="24"/>
              </w:rPr>
            </w:pPr>
            <w:r w:rsidRPr="00D91FE8">
              <w:rPr>
                <w:color w:val="auto"/>
                <w:szCs w:val="24"/>
              </w:rPr>
              <w:t>ELFS</w:t>
            </w:r>
          </w:p>
        </w:tc>
        <w:tc>
          <w:tcPr>
            <w:tcW w:w="8358" w:type="dxa"/>
            <w:vAlign w:val="center"/>
          </w:tcPr>
          <w:p w14:paraId="0948522A" w14:textId="77777777" w:rsidR="00B66657" w:rsidRPr="00D91FE8" w:rsidRDefault="00B66657" w:rsidP="00B66657">
            <w:pPr>
              <w:rPr>
                <w:color w:val="auto"/>
                <w:szCs w:val="24"/>
              </w:rPr>
            </w:pPr>
            <w:r w:rsidRPr="00D91FE8">
              <w:rPr>
                <w:color w:val="auto"/>
                <w:szCs w:val="24"/>
              </w:rPr>
              <w:t>The Nottingham Core and Outer Housing Market Area Employment Land Forecasting Study</w:t>
            </w:r>
          </w:p>
        </w:tc>
      </w:tr>
      <w:tr w:rsidR="00B66657" w:rsidRPr="00D91FE8" w14:paraId="19E5620A" w14:textId="77777777" w:rsidTr="00B66657">
        <w:trPr>
          <w:trHeight w:val="454"/>
        </w:trPr>
        <w:tc>
          <w:tcPr>
            <w:tcW w:w="1384" w:type="dxa"/>
            <w:vAlign w:val="center"/>
          </w:tcPr>
          <w:p w14:paraId="209114E6" w14:textId="77777777" w:rsidR="00B66657" w:rsidRPr="00D91FE8" w:rsidRDefault="00B66657" w:rsidP="00B66657">
            <w:pPr>
              <w:rPr>
                <w:rFonts w:cs="Arial"/>
                <w:color w:val="auto"/>
                <w:szCs w:val="24"/>
              </w:rPr>
            </w:pPr>
            <w:r w:rsidRPr="00D91FE8">
              <w:rPr>
                <w:rFonts w:cs="Arial"/>
                <w:color w:val="auto"/>
                <w:szCs w:val="24"/>
              </w:rPr>
              <w:t>FEMA</w:t>
            </w:r>
          </w:p>
        </w:tc>
        <w:tc>
          <w:tcPr>
            <w:tcW w:w="8358" w:type="dxa"/>
            <w:vAlign w:val="center"/>
          </w:tcPr>
          <w:p w14:paraId="78DB8E0C"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Functional Economic Market Area</w:t>
            </w:r>
          </w:p>
        </w:tc>
      </w:tr>
      <w:tr w:rsidR="00B66657" w:rsidRPr="00D91FE8" w14:paraId="724276FE" w14:textId="77777777" w:rsidTr="00B66657">
        <w:trPr>
          <w:trHeight w:val="454"/>
        </w:trPr>
        <w:tc>
          <w:tcPr>
            <w:tcW w:w="1384" w:type="dxa"/>
            <w:vAlign w:val="center"/>
          </w:tcPr>
          <w:p w14:paraId="0FEEE0E5" w14:textId="77777777" w:rsidR="00B66657" w:rsidRPr="00D91FE8" w:rsidRDefault="00B66657" w:rsidP="00B66657">
            <w:pPr>
              <w:rPr>
                <w:rFonts w:cs="Arial"/>
                <w:color w:val="auto"/>
                <w:szCs w:val="24"/>
              </w:rPr>
            </w:pPr>
            <w:r w:rsidRPr="00D91FE8">
              <w:rPr>
                <w:rFonts w:cs="Arial"/>
                <w:color w:val="auto"/>
                <w:szCs w:val="24"/>
              </w:rPr>
              <w:t>FTE</w:t>
            </w:r>
          </w:p>
        </w:tc>
        <w:tc>
          <w:tcPr>
            <w:tcW w:w="8358" w:type="dxa"/>
            <w:vAlign w:val="center"/>
          </w:tcPr>
          <w:p w14:paraId="5A365AB3"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Full-Time Equivalent</w:t>
            </w:r>
          </w:p>
        </w:tc>
      </w:tr>
      <w:tr w:rsidR="00B66657" w:rsidRPr="00D91FE8" w14:paraId="2A8D674E" w14:textId="77777777" w:rsidTr="00B66657">
        <w:trPr>
          <w:trHeight w:val="454"/>
        </w:trPr>
        <w:tc>
          <w:tcPr>
            <w:tcW w:w="1384" w:type="dxa"/>
            <w:vAlign w:val="center"/>
          </w:tcPr>
          <w:p w14:paraId="7ADBD2AD" w14:textId="77777777" w:rsidR="00B66657" w:rsidRPr="00D91FE8" w:rsidRDefault="00B66657" w:rsidP="00B66657">
            <w:pPr>
              <w:rPr>
                <w:rFonts w:cs="Arial"/>
                <w:color w:val="auto"/>
                <w:szCs w:val="24"/>
              </w:rPr>
            </w:pPr>
            <w:r w:rsidRPr="00D91FE8">
              <w:rPr>
                <w:rFonts w:cs="Arial"/>
                <w:color w:val="auto"/>
                <w:szCs w:val="24"/>
              </w:rPr>
              <w:t>FHSF</w:t>
            </w:r>
          </w:p>
        </w:tc>
        <w:tc>
          <w:tcPr>
            <w:tcW w:w="8358" w:type="dxa"/>
            <w:vAlign w:val="center"/>
          </w:tcPr>
          <w:p w14:paraId="5E2E1FF8"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Future High Streets Fund</w:t>
            </w:r>
          </w:p>
        </w:tc>
      </w:tr>
      <w:tr w:rsidR="00B66657" w:rsidRPr="00D91FE8" w14:paraId="461EADDD" w14:textId="77777777" w:rsidTr="00B66657">
        <w:trPr>
          <w:trHeight w:val="454"/>
        </w:trPr>
        <w:tc>
          <w:tcPr>
            <w:tcW w:w="1384" w:type="dxa"/>
            <w:vAlign w:val="center"/>
          </w:tcPr>
          <w:p w14:paraId="0DC0D8A1" w14:textId="77777777" w:rsidR="00B66657" w:rsidRPr="00D91FE8" w:rsidRDefault="00B66657" w:rsidP="00B66657">
            <w:pPr>
              <w:rPr>
                <w:rFonts w:cs="Arial"/>
                <w:color w:val="auto"/>
                <w:szCs w:val="24"/>
              </w:rPr>
            </w:pPr>
            <w:r w:rsidRPr="00D91FE8">
              <w:rPr>
                <w:rFonts w:cs="Arial"/>
                <w:color w:val="auto"/>
                <w:szCs w:val="24"/>
              </w:rPr>
              <w:t>GVA</w:t>
            </w:r>
          </w:p>
        </w:tc>
        <w:tc>
          <w:tcPr>
            <w:tcW w:w="8358" w:type="dxa"/>
            <w:vAlign w:val="center"/>
          </w:tcPr>
          <w:p w14:paraId="3A43624B"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Gross Value Added</w:t>
            </w:r>
          </w:p>
        </w:tc>
      </w:tr>
      <w:tr w:rsidR="00B66657" w:rsidRPr="00D91FE8" w14:paraId="1E706850" w14:textId="77777777" w:rsidTr="00B66657">
        <w:trPr>
          <w:trHeight w:val="454"/>
        </w:trPr>
        <w:tc>
          <w:tcPr>
            <w:tcW w:w="1384" w:type="dxa"/>
            <w:vAlign w:val="center"/>
          </w:tcPr>
          <w:p w14:paraId="2200D03A" w14:textId="77777777" w:rsidR="00B66657" w:rsidRPr="00D91FE8" w:rsidRDefault="00B66657" w:rsidP="00B66657">
            <w:pPr>
              <w:rPr>
                <w:rFonts w:cs="Arial"/>
                <w:color w:val="auto"/>
                <w:szCs w:val="24"/>
              </w:rPr>
            </w:pPr>
            <w:r w:rsidRPr="00D91FE8">
              <w:rPr>
                <w:rFonts w:cs="Arial"/>
                <w:color w:val="auto"/>
                <w:szCs w:val="24"/>
              </w:rPr>
              <w:t>HMA</w:t>
            </w:r>
          </w:p>
        </w:tc>
        <w:tc>
          <w:tcPr>
            <w:tcW w:w="8358" w:type="dxa"/>
            <w:vAlign w:val="center"/>
          </w:tcPr>
          <w:p w14:paraId="14410BD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Housing Market Area</w:t>
            </w:r>
          </w:p>
        </w:tc>
      </w:tr>
      <w:tr w:rsidR="00B66657" w:rsidRPr="00D91FE8" w14:paraId="50A5ECC0" w14:textId="77777777" w:rsidTr="00B66657">
        <w:trPr>
          <w:trHeight w:val="454"/>
        </w:trPr>
        <w:tc>
          <w:tcPr>
            <w:tcW w:w="1384" w:type="dxa"/>
            <w:vAlign w:val="center"/>
          </w:tcPr>
          <w:p w14:paraId="595E8ECA" w14:textId="77777777" w:rsidR="00B66657" w:rsidRPr="00D91FE8" w:rsidRDefault="00B66657" w:rsidP="00B66657">
            <w:pPr>
              <w:rPr>
                <w:rFonts w:cs="Arial"/>
                <w:color w:val="auto"/>
                <w:szCs w:val="24"/>
              </w:rPr>
            </w:pPr>
            <w:r w:rsidRPr="00D91FE8">
              <w:rPr>
                <w:rFonts w:cs="Arial"/>
                <w:color w:val="auto"/>
                <w:szCs w:val="24"/>
              </w:rPr>
              <w:t>LIS</w:t>
            </w:r>
          </w:p>
        </w:tc>
        <w:tc>
          <w:tcPr>
            <w:tcW w:w="8358" w:type="dxa"/>
            <w:vAlign w:val="center"/>
          </w:tcPr>
          <w:p w14:paraId="1B98D166"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Local Industrial Strategy</w:t>
            </w:r>
          </w:p>
        </w:tc>
      </w:tr>
      <w:tr w:rsidR="00B66657" w:rsidRPr="00D91FE8" w14:paraId="70C683F9" w14:textId="77777777" w:rsidTr="00B66657">
        <w:trPr>
          <w:trHeight w:val="454"/>
        </w:trPr>
        <w:tc>
          <w:tcPr>
            <w:tcW w:w="1384" w:type="dxa"/>
            <w:vAlign w:val="center"/>
          </w:tcPr>
          <w:p w14:paraId="08787285" w14:textId="77777777" w:rsidR="00B66657" w:rsidRPr="00D91FE8" w:rsidRDefault="00B66657" w:rsidP="00B66657">
            <w:pPr>
              <w:rPr>
                <w:rFonts w:cs="Arial"/>
                <w:color w:val="auto"/>
                <w:szCs w:val="24"/>
              </w:rPr>
            </w:pPr>
            <w:r w:rsidRPr="00D91FE8">
              <w:rPr>
                <w:rFonts w:cs="Arial"/>
                <w:color w:val="auto"/>
                <w:szCs w:val="24"/>
              </w:rPr>
              <w:t>LPA</w:t>
            </w:r>
          </w:p>
        </w:tc>
        <w:tc>
          <w:tcPr>
            <w:tcW w:w="8358" w:type="dxa"/>
            <w:vAlign w:val="center"/>
          </w:tcPr>
          <w:p w14:paraId="0FCE19F5"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Local Planning Authority</w:t>
            </w:r>
          </w:p>
        </w:tc>
      </w:tr>
      <w:tr w:rsidR="00B66657" w:rsidRPr="00D91FE8" w14:paraId="39EF5CE9" w14:textId="77777777" w:rsidTr="00B66657">
        <w:trPr>
          <w:trHeight w:val="454"/>
        </w:trPr>
        <w:tc>
          <w:tcPr>
            <w:tcW w:w="1384" w:type="dxa"/>
            <w:vAlign w:val="center"/>
          </w:tcPr>
          <w:p w14:paraId="0AC1DB99" w14:textId="77777777" w:rsidR="00B66657" w:rsidRPr="00D91FE8" w:rsidRDefault="00B66657" w:rsidP="00B66657">
            <w:pPr>
              <w:rPr>
                <w:rFonts w:cs="Arial"/>
                <w:color w:val="auto"/>
                <w:szCs w:val="24"/>
              </w:rPr>
            </w:pPr>
            <w:r w:rsidRPr="00D91FE8">
              <w:rPr>
                <w:rFonts w:cs="Arial"/>
                <w:color w:val="auto"/>
                <w:szCs w:val="24"/>
              </w:rPr>
              <w:t>LEP</w:t>
            </w:r>
          </w:p>
        </w:tc>
        <w:tc>
          <w:tcPr>
            <w:tcW w:w="8358" w:type="dxa"/>
            <w:vAlign w:val="center"/>
          </w:tcPr>
          <w:p w14:paraId="4A12450A" w14:textId="563D74F5"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 xml:space="preserve">Local Enterprise </w:t>
            </w:r>
            <w:r w:rsidR="00091F54" w:rsidRPr="00D91FE8">
              <w:rPr>
                <w:rFonts w:cs="Arial"/>
                <w:color w:val="auto"/>
                <w:szCs w:val="24"/>
                <w:lang w:eastAsia="en-US"/>
              </w:rPr>
              <w:t>Partnership (</w:t>
            </w:r>
            <w:r w:rsidRPr="00D91FE8">
              <w:rPr>
                <w:rFonts w:cs="Arial"/>
                <w:color w:val="auto"/>
                <w:szCs w:val="24"/>
                <w:lang w:eastAsia="en-US"/>
              </w:rPr>
              <w:t>D2N2 LEP)</w:t>
            </w:r>
          </w:p>
        </w:tc>
      </w:tr>
      <w:tr w:rsidR="00B66657" w:rsidRPr="00D91FE8" w14:paraId="1BCF2344" w14:textId="77777777" w:rsidTr="00B66657">
        <w:trPr>
          <w:trHeight w:val="454"/>
        </w:trPr>
        <w:tc>
          <w:tcPr>
            <w:tcW w:w="1384" w:type="dxa"/>
            <w:vAlign w:val="center"/>
          </w:tcPr>
          <w:p w14:paraId="2ECC2D0A" w14:textId="77777777" w:rsidR="00B66657" w:rsidRPr="00D91FE8" w:rsidRDefault="00B66657" w:rsidP="00B66657">
            <w:pPr>
              <w:rPr>
                <w:color w:val="auto"/>
                <w:szCs w:val="24"/>
              </w:rPr>
            </w:pPr>
            <w:r w:rsidRPr="00D91FE8">
              <w:rPr>
                <w:rFonts w:cs="Arial"/>
                <w:color w:val="auto"/>
                <w:szCs w:val="24"/>
              </w:rPr>
              <w:t>MARR</w:t>
            </w:r>
          </w:p>
        </w:tc>
        <w:tc>
          <w:tcPr>
            <w:tcW w:w="8358" w:type="dxa"/>
            <w:vAlign w:val="center"/>
          </w:tcPr>
          <w:p w14:paraId="69E89CA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 xml:space="preserve">Mansfield Ashfield Regeneration Route (Sherwood Way). </w:t>
            </w:r>
          </w:p>
        </w:tc>
      </w:tr>
      <w:tr w:rsidR="00B66657" w:rsidRPr="00D91FE8" w14:paraId="11E7E22F" w14:textId="77777777" w:rsidTr="00B66657">
        <w:trPr>
          <w:trHeight w:val="454"/>
        </w:trPr>
        <w:tc>
          <w:tcPr>
            <w:tcW w:w="1384" w:type="dxa"/>
            <w:vAlign w:val="center"/>
          </w:tcPr>
          <w:p w14:paraId="7488A4B1" w14:textId="77777777" w:rsidR="00B66657" w:rsidRPr="00D91FE8" w:rsidRDefault="00B66657" w:rsidP="00B66657">
            <w:pPr>
              <w:rPr>
                <w:color w:val="auto"/>
                <w:szCs w:val="24"/>
              </w:rPr>
            </w:pPr>
            <w:r w:rsidRPr="00D91FE8">
              <w:rPr>
                <w:rFonts w:cs="Arial"/>
                <w:color w:val="auto"/>
                <w:szCs w:val="24"/>
                <w:lang w:val="en-US"/>
              </w:rPr>
              <w:t>NPPF</w:t>
            </w:r>
          </w:p>
        </w:tc>
        <w:tc>
          <w:tcPr>
            <w:tcW w:w="8358" w:type="dxa"/>
            <w:vAlign w:val="center"/>
          </w:tcPr>
          <w:p w14:paraId="392314F6"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National Planning Policy Framework.</w:t>
            </w:r>
          </w:p>
        </w:tc>
      </w:tr>
      <w:tr w:rsidR="00B66657" w:rsidRPr="00D91FE8" w14:paraId="2714E7EA" w14:textId="77777777" w:rsidTr="00B66657">
        <w:trPr>
          <w:trHeight w:val="454"/>
        </w:trPr>
        <w:tc>
          <w:tcPr>
            <w:tcW w:w="1384" w:type="dxa"/>
            <w:vAlign w:val="center"/>
          </w:tcPr>
          <w:p w14:paraId="07DCDD20" w14:textId="77777777" w:rsidR="00B66657" w:rsidRPr="00D91FE8" w:rsidRDefault="00B66657" w:rsidP="00B66657">
            <w:pPr>
              <w:rPr>
                <w:color w:val="auto"/>
                <w:szCs w:val="24"/>
              </w:rPr>
            </w:pPr>
            <w:r w:rsidRPr="00D91FE8">
              <w:rPr>
                <w:color w:val="auto"/>
                <w:szCs w:val="24"/>
              </w:rPr>
              <w:t>PPG</w:t>
            </w:r>
          </w:p>
        </w:tc>
        <w:tc>
          <w:tcPr>
            <w:tcW w:w="8358" w:type="dxa"/>
            <w:vAlign w:val="center"/>
          </w:tcPr>
          <w:p w14:paraId="3F1BC302"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Planning Practice Guidance</w:t>
            </w:r>
          </w:p>
        </w:tc>
      </w:tr>
      <w:tr w:rsidR="00B66657" w:rsidRPr="00D91FE8" w14:paraId="110BECD6" w14:textId="77777777" w:rsidTr="00B66657">
        <w:trPr>
          <w:trHeight w:val="454"/>
        </w:trPr>
        <w:tc>
          <w:tcPr>
            <w:tcW w:w="1384" w:type="dxa"/>
            <w:vAlign w:val="center"/>
          </w:tcPr>
          <w:p w14:paraId="6811BAB8" w14:textId="77777777" w:rsidR="00B66657" w:rsidRPr="00D91FE8" w:rsidRDefault="00B66657" w:rsidP="00B66657">
            <w:pPr>
              <w:rPr>
                <w:color w:val="auto"/>
                <w:szCs w:val="24"/>
              </w:rPr>
            </w:pPr>
            <w:r w:rsidRPr="00D91FE8">
              <w:rPr>
                <w:color w:val="auto"/>
                <w:szCs w:val="24"/>
              </w:rPr>
              <w:t>SHELAA</w:t>
            </w:r>
          </w:p>
        </w:tc>
        <w:tc>
          <w:tcPr>
            <w:tcW w:w="8358" w:type="dxa"/>
            <w:vAlign w:val="center"/>
          </w:tcPr>
          <w:p w14:paraId="0B352653"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and Economic Land Availability Assessment</w:t>
            </w:r>
          </w:p>
        </w:tc>
      </w:tr>
      <w:tr w:rsidR="00B66657" w:rsidRPr="00D91FE8" w14:paraId="60CDAEC4" w14:textId="77777777" w:rsidTr="00B66657">
        <w:trPr>
          <w:trHeight w:val="454"/>
        </w:trPr>
        <w:tc>
          <w:tcPr>
            <w:tcW w:w="1384" w:type="dxa"/>
            <w:vAlign w:val="center"/>
          </w:tcPr>
          <w:p w14:paraId="11898771" w14:textId="77777777" w:rsidR="00B66657" w:rsidRPr="00D91FE8" w:rsidRDefault="00B66657" w:rsidP="00B66657">
            <w:pPr>
              <w:rPr>
                <w:color w:val="auto"/>
                <w:szCs w:val="24"/>
              </w:rPr>
            </w:pPr>
            <w:r w:rsidRPr="00D91FE8">
              <w:rPr>
                <w:color w:val="auto"/>
                <w:szCs w:val="24"/>
              </w:rPr>
              <w:t>SHLAA</w:t>
            </w:r>
          </w:p>
        </w:tc>
        <w:tc>
          <w:tcPr>
            <w:tcW w:w="8358" w:type="dxa"/>
            <w:vAlign w:val="center"/>
          </w:tcPr>
          <w:p w14:paraId="641DA848"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Land Availability Assessment</w:t>
            </w:r>
          </w:p>
        </w:tc>
      </w:tr>
      <w:tr w:rsidR="00B66657" w:rsidRPr="00D91FE8" w14:paraId="19C56716" w14:textId="77777777" w:rsidTr="00B66657">
        <w:trPr>
          <w:trHeight w:val="454"/>
        </w:trPr>
        <w:tc>
          <w:tcPr>
            <w:tcW w:w="1384" w:type="dxa"/>
            <w:vAlign w:val="center"/>
          </w:tcPr>
          <w:p w14:paraId="4DB68286" w14:textId="77777777" w:rsidR="00B66657" w:rsidRPr="00D91FE8" w:rsidRDefault="00B66657" w:rsidP="00B66657">
            <w:pPr>
              <w:rPr>
                <w:color w:val="auto"/>
                <w:szCs w:val="24"/>
              </w:rPr>
            </w:pPr>
            <w:r w:rsidRPr="00D91FE8">
              <w:rPr>
                <w:color w:val="auto"/>
                <w:szCs w:val="24"/>
              </w:rPr>
              <w:t>SHMA</w:t>
            </w:r>
          </w:p>
        </w:tc>
        <w:tc>
          <w:tcPr>
            <w:tcW w:w="8358" w:type="dxa"/>
            <w:vAlign w:val="center"/>
          </w:tcPr>
          <w:p w14:paraId="6DBA290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Market Assessment</w:t>
            </w:r>
          </w:p>
        </w:tc>
      </w:tr>
    </w:tbl>
    <w:p w14:paraId="30B32345" w14:textId="4896E42B" w:rsidR="002004B3" w:rsidRDefault="002004B3" w:rsidP="0058003F">
      <w:pPr>
        <w:rPr>
          <w:sz w:val="40"/>
          <w:szCs w:val="40"/>
        </w:rPr>
        <w:sectPr w:rsidR="002004B3" w:rsidSect="00B66657">
          <w:footerReference w:type="default" r:id="rId12"/>
          <w:pgSz w:w="11906" w:h="16838"/>
          <w:pgMar w:top="1418" w:right="1077" w:bottom="1440" w:left="1077" w:header="709" w:footer="709" w:gutter="0"/>
          <w:cols w:space="708"/>
          <w:docGrid w:linePitch="360"/>
        </w:sectPr>
      </w:pPr>
    </w:p>
    <w:p w14:paraId="708BECD1" w14:textId="12BB42BD" w:rsidR="006A2A3F" w:rsidRPr="006A2A3F" w:rsidRDefault="006A2A3F" w:rsidP="00DB3BFA">
      <w:pPr>
        <w:pStyle w:val="Heading9"/>
      </w:pPr>
      <w:bookmarkStart w:id="4" w:name="_Ref82677715"/>
      <w:bookmarkStart w:id="5" w:name="_Hlk70526079"/>
      <w:bookmarkEnd w:id="3"/>
      <w:r w:rsidRPr="006A2A3F">
        <w:lastRenderedPageBreak/>
        <w:t xml:space="preserve">Executive Summary </w:t>
      </w:r>
    </w:p>
    <w:p w14:paraId="623D8F66" w14:textId="77777777" w:rsidR="006E1966" w:rsidRPr="006E1966" w:rsidRDefault="006E1966" w:rsidP="008F55E4">
      <w:pPr>
        <w:spacing w:before="0"/>
        <w:rPr>
          <w:szCs w:val="24"/>
        </w:rPr>
      </w:pPr>
    </w:p>
    <w:p w14:paraId="6DDFB65D" w14:textId="43446F52"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Ashfield District is located on the western side of Nottinghamshire. It adjoins five districts within</w:t>
      </w:r>
      <w:r>
        <w:rPr>
          <w:rFonts w:cs="Arial"/>
          <w:color w:val="auto"/>
          <w:szCs w:val="24"/>
        </w:rPr>
        <w:t xml:space="preserve"> </w:t>
      </w:r>
      <w:r w:rsidRPr="006E1966">
        <w:rPr>
          <w:rFonts w:cs="Arial"/>
          <w:color w:val="auto"/>
          <w:szCs w:val="24"/>
        </w:rPr>
        <w:t xml:space="preserve">the County including Nottingham City to the south and Mansfield to the </w:t>
      </w:r>
      <w:r w:rsidR="00D93792" w:rsidRPr="006E1966">
        <w:rPr>
          <w:rFonts w:cs="Arial"/>
          <w:color w:val="auto"/>
          <w:szCs w:val="24"/>
        </w:rPr>
        <w:t>north</w:t>
      </w:r>
      <w:r w:rsidR="00D93792">
        <w:rPr>
          <w:rFonts w:cs="Arial"/>
          <w:color w:val="auto"/>
          <w:szCs w:val="24"/>
        </w:rPr>
        <w:t>east</w:t>
      </w:r>
      <w:r w:rsidR="00A50EBA">
        <w:rPr>
          <w:rFonts w:cs="Arial"/>
          <w:color w:val="auto"/>
          <w:szCs w:val="24"/>
        </w:rPr>
        <w:t xml:space="preserve"> </w:t>
      </w:r>
      <w:r w:rsidRPr="006E1966">
        <w:rPr>
          <w:rFonts w:cs="Arial"/>
          <w:color w:val="auto"/>
          <w:szCs w:val="24"/>
        </w:rPr>
        <w:t>as well as</w:t>
      </w:r>
      <w:r>
        <w:rPr>
          <w:rFonts w:cs="Arial"/>
          <w:color w:val="auto"/>
          <w:szCs w:val="24"/>
        </w:rPr>
        <w:t xml:space="preserve"> </w:t>
      </w:r>
      <w:r w:rsidR="00A50EBA">
        <w:rPr>
          <w:rFonts w:cs="Arial"/>
          <w:color w:val="auto"/>
          <w:szCs w:val="24"/>
        </w:rPr>
        <w:t xml:space="preserve">two districts </w:t>
      </w:r>
      <w:r w:rsidRPr="006E1966">
        <w:rPr>
          <w:rFonts w:cs="Arial"/>
          <w:color w:val="auto"/>
          <w:szCs w:val="24"/>
        </w:rPr>
        <w:t>with</w:t>
      </w:r>
      <w:r w:rsidR="00A50EBA">
        <w:rPr>
          <w:rFonts w:cs="Arial"/>
          <w:color w:val="auto"/>
          <w:szCs w:val="24"/>
        </w:rPr>
        <w:t>in</w:t>
      </w:r>
      <w:r w:rsidRPr="006E1966">
        <w:rPr>
          <w:rFonts w:cs="Arial"/>
          <w:color w:val="auto"/>
          <w:szCs w:val="24"/>
        </w:rPr>
        <w:t xml:space="preserve"> Derbyshire.</w:t>
      </w:r>
    </w:p>
    <w:p w14:paraId="15C75A01" w14:textId="77777777" w:rsidR="006E1966" w:rsidRPr="006E1966" w:rsidRDefault="006E1966" w:rsidP="008F55E4">
      <w:pPr>
        <w:keepNext w:val="0"/>
        <w:autoSpaceDE w:val="0"/>
        <w:autoSpaceDN w:val="0"/>
        <w:adjustRightInd w:val="0"/>
        <w:spacing w:before="0"/>
        <w:rPr>
          <w:rFonts w:cs="Arial"/>
          <w:color w:val="auto"/>
          <w:szCs w:val="24"/>
        </w:rPr>
      </w:pPr>
    </w:p>
    <w:p w14:paraId="6594DCF1" w14:textId="37B6D318"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There are three Main Urban Areas in the District where housing, jobs and services are generally</w:t>
      </w:r>
      <w:r>
        <w:rPr>
          <w:rFonts w:cs="Arial"/>
          <w:color w:val="auto"/>
          <w:szCs w:val="24"/>
        </w:rPr>
        <w:t xml:space="preserve"> </w:t>
      </w:r>
      <w:r w:rsidRPr="006E1966">
        <w:rPr>
          <w:rFonts w:cs="Arial"/>
          <w:color w:val="auto"/>
          <w:szCs w:val="24"/>
        </w:rPr>
        <w:t>concentrated. The southern</w:t>
      </w:r>
      <w:r w:rsidR="00A50EBA">
        <w:rPr>
          <w:rFonts w:cs="Arial"/>
          <w:color w:val="auto"/>
          <w:szCs w:val="24"/>
        </w:rPr>
        <w:t xml:space="preserve"> </w:t>
      </w:r>
      <w:r w:rsidRPr="006E1966">
        <w:rPr>
          <w:rFonts w:cs="Arial"/>
          <w:color w:val="auto"/>
          <w:szCs w:val="24"/>
        </w:rPr>
        <w:t xml:space="preserve">most is Hucknall which lies immediately north of Nottingham. Kirkby-in-Ashfield and Sutton-in-Ashfield are to the north of the </w:t>
      </w:r>
      <w:proofErr w:type="gramStart"/>
      <w:r w:rsidRPr="006E1966">
        <w:rPr>
          <w:rFonts w:cs="Arial"/>
          <w:color w:val="auto"/>
          <w:szCs w:val="24"/>
        </w:rPr>
        <w:t>District</w:t>
      </w:r>
      <w:proofErr w:type="gramEnd"/>
      <w:r w:rsidRPr="006E1966">
        <w:rPr>
          <w:rFonts w:cs="Arial"/>
          <w:color w:val="auto"/>
          <w:szCs w:val="24"/>
        </w:rPr>
        <w:t xml:space="preserve"> and include the adjoining settlements of Kirkby Woodhouse/Annesley Woodhouse/Nuncargate and Huthwaite, Stanton Hill and Skegby areas respectively. Three settlements, Jacksdale, Selston and Underwood, also contain significant residential areas, but lack the</w:t>
      </w:r>
      <w:r>
        <w:rPr>
          <w:rFonts w:cs="Arial"/>
          <w:color w:val="auto"/>
          <w:szCs w:val="24"/>
        </w:rPr>
        <w:t xml:space="preserve"> </w:t>
      </w:r>
      <w:r w:rsidRPr="006E1966">
        <w:rPr>
          <w:rFonts w:cs="Arial"/>
          <w:color w:val="auto"/>
          <w:szCs w:val="24"/>
        </w:rPr>
        <w:t xml:space="preserve">concentration of employment opportunities and services found in the main centres. The remainder of the </w:t>
      </w:r>
      <w:proofErr w:type="gramStart"/>
      <w:r w:rsidRPr="006E1966">
        <w:rPr>
          <w:rFonts w:cs="Arial"/>
          <w:color w:val="auto"/>
          <w:szCs w:val="24"/>
        </w:rPr>
        <w:t>District</w:t>
      </w:r>
      <w:proofErr w:type="gramEnd"/>
      <w:r w:rsidRPr="006E1966">
        <w:rPr>
          <w:rFonts w:cs="Arial"/>
          <w:color w:val="auto"/>
          <w:szCs w:val="24"/>
        </w:rPr>
        <w:t xml:space="preserve"> is primarily countryside but containing </w:t>
      </w:r>
      <w:proofErr w:type="gramStart"/>
      <w:r w:rsidRPr="006E1966">
        <w:rPr>
          <w:rFonts w:cs="Arial"/>
          <w:color w:val="auto"/>
          <w:szCs w:val="24"/>
        </w:rPr>
        <w:t>a number of</w:t>
      </w:r>
      <w:proofErr w:type="gramEnd"/>
      <w:r w:rsidRPr="006E1966">
        <w:rPr>
          <w:rFonts w:cs="Arial"/>
          <w:color w:val="auto"/>
          <w:szCs w:val="24"/>
        </w:rPr>
        <w:t xml:space="preserve"> smaller settlements.</w:t>
      </w:r>
    </w:p>
    <w:p w14:paraId="1EC6BF70" w14:textId="77777777" w:rsidR="006E1966" w:rsidRPr="006E1966" w:rsidRDefault="006E1966" w:rsidP="008F55E4">
      <w:pPr>
        <w:keepNext w:val="0"/>
        <w:autoSpaceDE w:val="0"/>
        <w:autoSpaceDN w:val="0"/>
        <w:adjustRightInd w:val="0"/>
        <w:spacing w:before="0"/>
        <w:rPr>
          <w:rFonts w:cs="Arial"/>
          <w:color w:val="auto"/>
          <w:szCs w:val="24"/>
        </w:rPr>
      </w:pPr>
    </w:p>
    <w:p w14:paraId="68363A08" w14:textId="651DA586"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 xml:space="preserve">The </w:t>
      </w:r>
      <w:proofErr w:type="gramStart"/>
      <w:r w:rsidRPr="006E1966">
        <w:rPr>
          <w:rFonts w:cs="Arial"/>
          <w:color w:val="auto"/>
          <w:szCs w:val="24"/>
        </w:rPr>
        <w:t>District</w:t>
      </w:r>
      <w:proofErr w:type="gramEnd"/>
      <w:r w:rsidRPr="006E1966">
        <w:rPr>
          <w:rFonts w:cs="Arial"/>
          <w:color w:val="auto"/>
          <w:szCs w:val="24"/>
        </w:rPr>
        <w:t xml:space="preserve"> has excellent road links to much of the country due to its location beside the M1 motorway which joins with other major routes. M1 Junction 26, which is outside the </w:t>
      </w:r>
      <w:proofErr w:type="gramStart"/>
      <w:r w:rsidRPr="006E1966">
        <w:rPr>
          <w:rFonts w:cs="Arial"/>
          <w:color w:val="auto"/>
          <w:szCs w:val="24"/>
        </w:rPr>
        <w:t>District</w:t>
      </w:r>
      <w:proofErr w:type="gramEnd"/>
      <w:r w:rsidRPr="006E1966">
        <w:rPr>
          <w:rFonts w:cs="Arial"/>
          <w:color w:val="auto"/>
          <w:szCs w:val="24"/>
        </w:rPr>
        <w:t xml:space="preserve">, provides a good link to Hucknall and Junction 27 lies within the </w:t>
      </w:r>
      <w:proofErr w:type="gramStart"/>
      <w:r w:rsidRPr="006E1966">
        <w:rPr>
          <w:rFonts w:cs="Arial"/>
          <w:color w:val="auto"/>
          <w:szCs w:val="24"/>
        </w:rPr>
        <w:t>District</w:t>
      </w:r>
      <w:proofErr w:type="gramEnd"/>
      <w:r w:rsidRPr="006E1966">
        <w:rPr>
          <w:rFonts w:cs="Arial"/>
          <w:color w:val="auto"/>
          <w:szCs w:val="24"/>
        </w:rPr>
        <w:t xml:space="preserve"> and provides a major link to Ashfield's three towns via the A608 and A611. The A38 provides an important route from the motorway at M1 Junction 28 to Sutton-in-Ashfield and Kirkby-in-Ashfield and to Mansfield via the A38 and the A617 Sherwood Way.</w:t>
      </w:r>
    </w:p>
    <w:p w14:paraId="371938F2" w14:textId="77777777" w:rsidR="008F55E4" w:rsidRDefault="008F55E4" w:rsidP="008F55E4">
      <w:pPr>
        <w:spacing w:before="0"/>
        <w:rPr>
          <w:szCs w:val="24"/>
        </w:rPr>
      </w:pPr>
    </w:p>
    <w:p w14:paraId="2B34203A" w14:textId="4B3A1807" w:rsidR="006E1966" w:rsidRPr="006E1966" w:rsidRDefault="006E1966" w:rsidP="008F55E4">
      <w:pPr>
        <w:spacing w:before="0"/>
        <w:rPr>
          <w:szCs w:val="24"/>
        </w:rPr>
      </w:pPr>
      <w:r>
        <w:rPr>
          <w:szCs w:val="24"/>
        </w:rPr>
        <w:t>The Robin Hood Line provides an important rail connection from Workshop to Nottingham with three stations in Ashfield at Hucknall, Kirkby-in-Ashfield and Hucknall.  The Council has ambitions to improve rail connectively through the proposed Maid Mari</w:t>
      </w:r>
      <w:r w:rsidR="002D0269">
        <w:rPr>
          <w:szCs w:val="24"/>
        </w:rPr>
        <w:t>a</w:t>
      </w:r>
      <w:r>
        <w:rPr>
          <w:szCs w:val="24"/>
        </w:rPr>
        <w:t xml:space="preserve">n Line which opens the existing freight line from Kirkby-in-Ashfield to the Midland Main Line near </w:t>
      </w:r>
      <w:r w:rsidR="008F55E4">
        <w:rPr>
          <w:szCs w:val="24"/>
        </w:rPr>
        <w:t>Pye Bridge to passage traffic.</w:t>
      </w:r>
      <w:r w:rsidR="00A50EBA">
        <w:rPr>
          <w:szCs w:val="24"/>
        </w:rPr>
        <w:t xml:space="preserve"> </w:t>
      </w:r>
      <w:r w:rsidR="008F55E4">
        <w:rPr>
          <w:szCs w:val="24"/>
        </w:rPr>
        <w:t xml:space="preserve">From Hucknall, the </w:t>
      </w:r>
      <w:r w:rsidR="008F55E4" w:rsidRPr="008F55E4">
        <w:rPr>
          <w:szCs w:val="24"/>
        </w:rPr>
        <w:t>Nottingham Express Transit</w:t>
      </w:r>
      <w:r w:rsidR="008F55E4">
        <w:rPr>
          <w:szCs w:val="24"/>
        </w:rPr>
        <w:t xml:space="preserve"> tram system provides opportunities to access jobs through the Nottingham Conurbation with park and ride opportunities at various stations.</w:t>
      </w:r>
    </w:p>
    <w:p w14:paraId="2CAFAFC0" w14:textId="77777777" w:rsidR="008F55E4" w:rsidRDefault="008F55E4" w:rsidP="008F55E4">
      <w:pPr>
        <w:spacing w:before="0"/>
      </w:pPr>
    </w:p>
    <w:p w14:paraId="2B0E612E" w14:textId="7D715597" w:rsidR="00F324B0" w:rsidRPr="00F11977" w:rsidRDefault="00F324B0" w:rsidP="00F11977">
      <w:pPr>
        <w:keepNext w:val="0"/>
        <w:spacing w:before="0"/>
        <w:rPr>
          <w:rFonts w:eastAsia="Calibri" w:cs="Arial"/>
          <w:color w:val="auto"/>
          <w:szCs w:val="24"/>
          <w:lang w:eastAsia="en-US"/>
        </w:rPr>
      </w:pPr>
      <w:r>
        <w:rPr>
          <w:rFonts w:eastAsia="Calibri" w:cs="Arial"/>
          <w:color w:val="auto"/>
          <w:szCs w:val="24"/>
          <w:lang w:eastAsia="en-US"/>
        </w:rPr>
        <w:t>T</w:t>
      </w:r>
      <w:r w:rsidR="00504CB1">
        <w:rPr>
          <w:rFonts w:eastAsia="Calibri" w:cs="Arial"/>
          <w:color w:val="auto"/>
          <w:szCs w:val="24"/>
          <w:lang w:eastAsia="en-US"/>
        </w:rPr>
        <w:t xml:space="preserve">he </w:t>
      </w:r>
      <w:proofErr w:type="gramStart"/>
      <w:r w:rsidR="00504CB1">
        <w:rPr>
          <w:rFonts w:eastAsia="Calibri" w:cs="Arial"/>
          <w:color w:val="auto"/>
          <w:szCs w:val="24"/>
          <w:lang w:eastAsia="en-US"/>
        </w:rPr>
        <w:t>District</w:t>
      </w:r>
      <w:proofErr w:type="gramEnd"/>
      <w:r w:rsidR="00504CB1">
        <w:rPr>
          <w:rFonts w:eastAsia="Calibri" w:cs="Arial"/>
          <w:color w:val="auto"/>
          <w:szCs w:val="24"/>
          <w:lang w:eastAsia="en-US"/>
        </w:rPr>
        <w:t xml:space="preserve"> has responded to changing economic needs </w:t>
      </w:r>
      <w:r w:rsidR="00504CB1" w:rsidRPr="00504CB1">
        <w:rPr>
          <w:rFonts w:eastAsia="Calibri" w:cs="Arial"/>
          <w:color w:val="auto"/>
          <w:szCs w:val="24"/>
          <w:lang w:eastAsia="en-US"/>
        </w:rPr>
        <w:t xml:space="preserve">and </w:t>
      </w:r>
      <w:r w:rsidR="00504CB1">
        <w:rPr>
          <w:rFonts w:eastAsia="Calibri" w:cs="Arial"/>
          <w:color w:val="auto"/>
          <w:szCs w:val="24"/>
          <w:lang w:eastAsia="en-US"/>
        </w:rPr>
        <w:t>circumstances</w:t>
      </w:r>
      <w:r>
        <w:rPr>
          <w:rFonts w:eastAsia="Calibri" w:cs="Arial"/>
          <w:color w:val="auto"/>
          <w:szCs w:val="24"/>
          <w:lang w:eastAsia="en-US"/>
        </w:rPr>
        <w:t>. The collieries and traditional textile manufacturing site</w:t>
      </w:r>
      <w:r w:rsidR="00F411D8">
        <w:rPr>
          <w:rFonts w:eastAsia="Calibri" w:cs="Arial"/>
          <w:color w:val="auto"/>
          <w:szCs w:val="24"/>
          <w:lang w:eastAsia="en-US"/>
        </w:rPr>
        <w:t>s</w:t>
      </w:r>
      <w:r>
        <w:rPr>
          <w:rFonts w:eastAsia="Calibri" w:cs="Arial"/>
          <w:color w:val="auto"/>
          <w:szCs w:val="24"/>
          <w:lang w:eastAsia="en-US"/>
        </w:rPr>
        <w:t xml:space="preserve"> have been utilised to provide job opportunit</w:t>
      </w:r>
      <w:r w:rsidR="0084610A">
        <w:rPr>
          <w:rFonts w:eastAsia="Calibri" w:cs="Arial"/>
          <w:color w:val="auto"/>
          <w:szCs w:val="24"/>
          <w:lang w:eastAsia="en-US"/>
        </w:rPr>
        <w:t>i</w:t>
      </w:r>
      <w:r>
        <w:rPr>
          <w:rFonts w:eastAsia="Calibri" w:cs="Arial"/>
          <w:color w:val="auto"/>
          <w:szCs w:val="24"/>
          <w:lang w:eastAsia="en-US"/>
        </w:rPr>
        <w:t xml:space="preserve">es for local people in general industrial sectors, </w:t>
      </w:r>
      <w:r w:rsidR="00F11977">
        <w:rPr>
          <w:rFonts w:eastAsia="Calibri" w:cs="Arial"/>
          <w:color w:val="auto"/>
          <w:szCs w:val="24"/>
          <w:lang w:eastAsia="en-US"/>
        </w:rPr>
        <w:t xml:space="preserve">to </w:t>
      </w:r>
      <w:r w:rsidR="00F411D8">
        <w:rPr>
          <w:rFonts w:eastAsia="Calibri" w:cs="Arial"/>
          <w:color w:val="auto"/>
          <w:szCs w:val="24"/>
          <w:lang w:eastAsia="en-US"/>
        </w:rPr>
        <w:t xml:space="preserve">enable </w:t>
      </w:r>
      <w:r>
        <w:rPr>
          <w:rFonts w:eastAsia="Calibri" w:cs="Arial"/>
          <w:color w:val="auto"/>
          <w:szCs w:val="24"/>
          <w:lang w:eastAsia="en-US"/>
        </w:rPr>
        <w:t xml:space="preserve">new housing </w:t>
      </w:r>
      <w:r w:rsidR="00F411D8">
        <w:rPr>
          <w:rFonts w:eastAsia="Calibri" w:cs="Arial"/>
          <w:color w:val="auto"/>
          <w:szCs w:val="24"/>
          <w:lang w:eastAsia="en-US"/>
        </w:rPr>
        <w:t xml:space="preserve">to be brought forward </w:t>
      </w:r>
      <w:r>
        <w:rPr>
          <w:rFonts w:eastAsia="Calibri" w:cs="Arial"/>
          <w:color w:val="auto"/>
          <w:szCs w:val="24"/>
          <w:lang w:eastAsia="en-US"/>
        </w:rPr>
        <w:t xml:space="preserve">or provides leisure opportunities </w:t>
      </w:r>
      <w:r w:rsidR="00F411D8">
        <w:rPr>
          <w:rFonts w:eastAsia="Calibri" w:cs="Arial"/>
          <w:color w:val="auto"/>
          <w:szCs w:val="24"/>
          <w:lang w:eastAsia="en-US"/>
        </w:rPr>
        <w:t>with the green</w:t>
      </w:r>
      <w:r w:rsidR="00A50EBA">
        <w:rPr>
          <w:rFonts w:eastAsia="Calibri" w:cs="Arial"/>
          <w:color w:val="auto"/>
          <w:szCs w:val="24"/>
          <w:lang w:eastAsia="en-US"/>
        </w:rPr>
        <w:t>ing</w:t>
      </w:r>
      <w:r w:rsidR="00F411D8">
        <w:rPr>
          <w:rFonts w:eastAsia="Calibri" w:cs="Arial"/>
          <w:color w:val="auto"/>
          <w:szCs w:val="24"/>
          <w:lang w:eastAsia="en-US"/>
        </w:rPr>
        <w:t xml:space="preserve"> over of collieries </w:t>
      </w:r>
      <w:r>
        <w:rPr>
          <w:rFonts w:eastAsia="Calibri" w:cs="Arial"/>
          <w:color w:val="auto"/>
          <w:szCs w:val="24"/>
          <w:lang w:eastAsia="en-US"/>
        </w:rPr>
        <w:t xml:space="preserve">such as at Brierley Forest Park (Sutton Colliery) or </w:t>
      </w:r>
      <w:r w:rsidRPr="00F324B0">
        <w:rPr>
          <w:rFonts w:eastAsia="Calibri" w:cs="Arial"/>
          <w:color w:val="auto"/>
          <w:szCs w:val="24"/>
          <w:lang w:eastAsia="en-US"/>
        </w:rPr>
        <w:t>Silverhill Wood</w:t>
      </w:r>
      <w:r>
        <w:rPr>
          <w:rFonts w:eastAsia="Calibri" w:cs="Arial"/>
          <w:color w:val="auto"/>
          <w:szCs w:val="24"/>
          <w:lang w:eastAsia="en-US"/>
        </w:rPr>
        <w:t xml:space="preserve"> </w:t>
      </w:r>
      <w:r w:rsidRPr="00F324B0">
        <w:rPr>
          <w:rFonts w:eastAsia="Calibri" w:cs="Arial"/>
          <w:color w:val="auto"/>
          <w:szCs w:val="24"/>
          <w:lang w:eastAsia="en-US"/>
        </w:rPr>
        <w:t>on the site of former Silverhill and Teversal Collieries</w:t>
      </w:r>
      <w:r>
        <w:rPr>
          <w:rFonts w:eastAsia="Calibri" w:cs="Arial"/>
          <w:color w:val="auto"/>
          <w:szCs w:val="24"/>
          <w:lang w:eastAsia="en-US"/>
        </w:rPr>
        <w:t xml:space="preserve">. </w:t>
      </w:r>
      <w:r w:rsidR="00F411D8">
        <w:rPr>
          <w:rFonts w:eastAsia="Calibri" w:cs="Arial"/>
          <w:color w:val="auto"/>
          <w:szCs w:val="24"/>
          <w:lang w:eastAsia="en-US"/>
        </w:rPr>
        <w:t>Today t</w:t>
      </w:r>
      <w:r w:rsidRPr="00F11977">
        <w:rPr>
          <w:rFonts w:eastAsia="Calibri" w:cs="Arial"/>
          <w:color w:val="auto"/>
          <w:szCs w:val="24"/>
          <w:lang w:eastAsia="en-US"/>
        </w:rPr>
        <w:t xml:space="preserve">he top sectors </w:t>
      </w:r>
      <w:r w:rsidR="00F11977">
        <w:rPr>
          <w:rFonts w:eastAsia="Calibri" w:cs="Arial"/>
          <w:color w:val="auto"/>
          <w:szCs w:val="24"/>
          <w:lang w:eastAsia="en-US"/>
        </w:rPr>
        <w:t xml:space="preserve">providing jobs </w:t>
      </w:r>
      <w:r w:rsidR="00F411D8">
        <w:rPr>
          <w:rFonts w:eastAsia="Calibri" w:cs="Arial"/>
          <w:color w:val="auto"/>
          <w:szCs w:val="24"/>
          <w:lang w:eastAsia="en-US"/>
        </w:rPr>
        <w:t xml:space="preserve">in Ashfield </w:t>
      </w:r>
      <w:r w:rsidRPr="00F11977">
        <w:rPr>
          <w:rFonts w:eastAsia="Calibri" w:cs="Arial"/>
          <w:color w:val="auto"/>
          <w:szCs w:val="24"/>
          <w:lang w:eastAsia="en-US"/>
        </w:rPr>
        <w:t>are:</w:t>
      </w:r>
    </w:p>
    <w:p w14:paraId="61B2FE78" w14:textId="77777777" w:rsidR="00F324B0" w:rsidRPr="00F11977" w:rsidRDefault="00F324B0" w:rsidP="00F11977">
      <w:pPr>
        <w:keepNext w:val="0"/>
        <w:spacing w:before="0"/>
        <w:rPr>
          <w:rFonts w:eastAsia="Calibri" w:cs="Arial"/>
          <w:color w:val="auto"/>
          <w:szCs w:val="24"/>
          <w:lang w:eastAsia="en-US"/>
        </w:rPr>
      </w:pPr>
    </w:p>
    <w:p w14:paraId="2AD93CDA" w14:textId="3795F779"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 xml:space="preserve">Health </w:t>
      </w:r>
      <w:r w:rsidR="00FB68E4">
        <w:rPr>
          <w:rFonts w:ascii="Arial" w:eastAsia="Calibri" w:hAnsi="Arial" w:cs="Arial"/>
          <w:color w:val="auto"/>
          <w:szCs w:val="24"/>
        </w:rPr>
        <w:t>a</w:t>
      </w:r>
      <w:r w:rsidRPr="00F11977">
        <w:rPr>
          <w:rFonts w:ascii="Arial" w:eastAsia="Calibri" w:hAnsi="Arial" w:cs="Arial"/>
          <w:color w:val="auto"/>
          <w:szCs w:val="24"/>
        </w:rPr>
        <w:t xml:space="preserve">nd Social Work Activities (The figures for health reflect that King’s Mill Hospital, part of the local NHS Trust, is located within the </w:t>
      </w:r>
      <w:proofErr w:type="gramStart"/>
      <w:r w:rsidRPr="00F11977">
        <w:rPr>
          <w:rFonts w:ascii="Arial" w:eastAsia="Calibri" w:hAnsi="Arial" w:cs="Arial"/>
          <w:color w:val="auto"/>
          <w:szCs w:val="24"/>
        </w:rPr>
        <w:t>District</w:t>
      </w:r>
      <w:proofErr w:type="gramEnd"/>
      <w:r w:rsidRPr="00F11977">
        <w:rPr>
          <w:rFonts w:ascii="Arial" w:eastAsia="Calibri" w:hAnsi="Arial" w:cs="Arial"/>
          <w:color w:val="auto"/>
          <w:szCs w:val="24"/>
        </w:rPr>
        <w:t>)</w:t>
      </w:r>
      <w:r w:rsidR="002D0269">
        <w:rPr>
          <w:rFonts w:ascii="Arial" w:eastAsia="Calibri" w:hAnsi="Arial" w:cs="Arial"/>
          <w:color w:val="auto"/>
          <w:szCs w:val="24"/>
        </w:rPr>
        <w:t>.</w:t>
      </w:r>
    </w:p>
    <w:p w14:paraId="6B004950"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 xml:space="preserve">Manufacturing. </w:t>
      </w:r>
    </w:p>
    <w:p w14:paraId="05098544"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Wholesale and retail trade / repair of motor vehicles.</w:t>
      </w:r>
    </w:p>
    <w:p w14:paraId="594A3747"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Construction.</w:t>
      </w:r>
    </w:p>
    <w:p w14:paraId="0F3773C4"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Transport and storage sectors.</w:t>
      </w:r>
    </w:p>
    <w:p w14:paraId="1F2890B0" w14:textId="6123B89E" w:rsidR="00F411D8" w:rsidRDefault="00F11977" w:rsidP="00F411D8">
      <w:pPr>
        <w:keepNext w:val="0"/>
        <w:spacing w:before="0"/>
        <w:rPr>
          <w:rFonts w:eastAsia="Calibri" w:cs="Arial"/>
          <w:color w:val="auto"/>
          <w:szCs w:val="24"/>
          <w:lang w:eastAsia="en-US"/>
        </w:rPr>
      </w:pPr>
      <w:r w:rsidRPr="00F11977">
        <w:rPr>
          <w:rFonts w:eastAsia="Calibri" w:cs="Arial"/>
          <w:color w:val="auto"/>
          <w:szCs w:val="24"/>
          <w:lang w:eastAsia="en-US"/>
        </w:rPr>
        <w:t>Although wholesale and distribution ha</w:t>
      </w:r>
      <w:r>
        <w:rPr>
          <w:rFonts w:eastAsia="Calibri" w:cs="Arial"/>
          <w:color w:val="auto"/>
          <w:szCs w:val="24"/>
          <w:lang w:eastAsia="en-US"/>
        </w:rPr>
        <w:t>s</w:t>
      </w:r>
      <w:r w:rsidRPr="00F11977">
        <w:rPr>
          <w:rFonts w:eastAsia="Calibri" w:cs="Arial"/>
          <w:color w:val="auto"/>
          <w:szCs w:val="24"/>
          <w:lang w:eastAsia="en-US"/>
        </w:rPr>
        <w:t xml:space="preserve"> been one of the major drivers of Ashfield’s economy, the two key sectors likely to generate B8 employment: land transport, </w:t>
      </w:r>
      <w:proofErr w:type="gramStart"/>
      <w:r w:rsidRPr="00F11977">
        <w:rPr>
          <w:rFonts w:eastAsia="Calibri" w:cs="Arial"/>
          <w:color w:val="auto"/>
          <w:szCs w:val="24"/>
          <w:lang w:eastAsia="en-US"/>
        </w:rPr>
        <w:t>storage  and</w:t>
      </w:r>
      <w:proofErr w:type="gramEnd"/>
      <w:r w:rsidRPr="00F11977">
        <w:rPr>
          <w:rFonts w:eastAsia="Calibri" w:cs="Arial"/>
          <w:color w:val="auto"/>
          <w:szCs w:val="24"/>
          <w:lang w:eastAsia="en-US"/>
        </w:rPr>
        <w:t xml:space="preserve"> wholesaling, experienced sharp growth up to 2003, but the former gradually declined (-300 jobs) to 2019, whereas wholesaling continued to grow by 3,500 jobs (Ashfield Recovery Plan, Sept. 2020).  </w:t>
      </w:r>
      <w:r w:rsidR="00F411D8">
        <w:rPr>
          <w:rFonts w:eastAsia="Calibri" w:cs="Arial"/>
          <w:color w:val="auto"/>
          <w:szCs w:val="24"/>
          <w:lang w:eastAsia="en-US"/>
        </w:rPr>
        <w:t xml:space="preserve">Since 2015/16 </w:t>
      </w:r>
      <w:r>
        <w:rPr>
          <w:rFonts w:eastAsia="Calibri" w:cs="Arial"/>
          <w:color w:val="auto"/>
          <w:szCs w:val="24"/>
          <w:lang w:eastAsia="en-US"/>
        </w:rPr>
        <w:t xml:space="preserve">Ashfield has seen a </w:t>
      </w:r>
      <w:r w:rsidR="00F411D8">
        <w:rPr>
          <w:rFonts w:eastAsia="Calibri" w:cs="Arial"/>
          <w:color w:val="auto"/>
          <w:szCs w:val="24"/>
          <w:lang w:eastAsia="en-US"/>
        </w:rPr>
        <w:t xml:space="preserve">significant </w:t>
      </w:r>
      <w:r>
        <w:rPr>
          <w:rFonts w:eastAsia="Calibri" w:cs="Arial"/>
          <w:color w:val="auto"/>
          <w:szCs w:val="24"/>
          <w:lang w:eastAsia="en-US"/>
        </w:rPr>
        <w:t xml:space="preserve">growth in </w:t>
      </w:r>
      <w:proofErr w:type="gramStart"/>
      <w:r>
        <w:rPr>
          <w:rFonts w:eastAsia="Calibri" w:cs="Arial"/>
          <w:color w:val="auto"/>
          <w:szCs w:val="24"/>
          <w:lang w:eastAsia="en-US"/>
        </w:rPr>
        <w:lastRenderedPageBreak/>
        <w:t xml:space="preserve">strategic </w:t>
      </w:r>
      <w:r w:rsidRPr="00F11977">
        <w:rPr>
          <w:rFonts w:eastAsia="Calibri" w:cs="Arial"/>
          <w:color w:val="auto"/>
          <w:szCs w:val="24"/>
          <w:lang w:eastAsia="en-US"/>
        </w:rPr>
        <w:t xml:space="preserve"> distribution</w:t>
      </w:r>
      <w:proofErr w:type="gramEnd"/>
      <w:r w:rsidRPr="00F11977">
        <w:rPr>
          <w:rFonts w:eastAsia="Calibri" w:cs="Arial"/>
          <w:color w:val="auto"/>
          <w:szCs w:val="24"/>
          <w:lang w:eastAsia="en-US"/>
        </w:rPr>
        <w:t xml:space="preserve"> </w:t>
      </w:r>
      <w:r>
        <w:rPr>
          <w:rFonts w:eastAsia="Calibri" w:cs="Arial"/>
          <w:color w:val="auto"/>
          <w:szCs w:val="24"/>
          <w:lang w:eastAsia="en-US"/>
        </w:rPr>
        <w:t xml:space="preserve">and </w:t>
      </w:r>
      <w:r w:rsidR="00C07FFC">
        <w:rPr>
          <w:rFonts w:eastAsia="Calibri" w:cs="Arial"/>
          <w:color w:val="auto"/>
          <w:szCs w:val="24"/>
          <w:lang w:eastAsia="en-US"/>
        </w:rPr>
        <w:t>logistics</w:t>
      </w:r>
      <w:r>
        <w:rPr>
          <w:rFonts w:eastAsia="Calibri" w:cs="Arial"/>
          <w:color w:val="auto"/>
          <w:szCs w:val="24"/>
          <w:lang w:eastAsia="en-US"/>
        </w:rPr>
        <w:t xml:space="preserve"> </w:t>
      </w:r>
      <w:r w:rsidRPr="00F11977">
        <w:rPr>
          <w:rFonts w:eastAsia="Calibri" w:cs="Arial"/>
          <w:color w:val="auto"/>
          <w:szCs w:val="24"/>
          <w:lang w:eastAsia="en-US"/>
        </w:rPr>
        <w:t>units (</w:t>
      </w:r>
      <w:r w:rsidR="00F411D8">
        <w:rPr>
          <w:rFonts w:eastAsia="Calibri" w:cs="Arial"/>
          <w:color w:val="auto"/>
          <w:szCs w:val="24"/>
          <w:lang w:eastAsia="en-US"/>
        </w:rPr>
        <w:t xml:space="preserve">units </w:t>
      </w:r>
      <w:r w:rsidRPr="00F11977">
        <w:rPr>
          <w:rFonts w:eastAsia="Calibri" w:cs="Arial"/>
          <w:color w:val="auto"/>
          <w:szCs w:val="24"/>
          <w:lang w:eastAsia="en-US"/>
        </w:rPr>
        <w:t xml:space="preserve">over 9,290 </w:t>
      </w:r>
      <w:proofErr w:type="spellStart"/>
      <w:r w:rsidRPr="00F11977">
        <w:rPr>
          <w:rFonts w:eastAsia="Calibri" w:cs="Arial"/>
          <w:color w:val="auto"/>
          <w:szCs w:val="24"/>
          <w:lang w:eastAsia="en-US"/>
        </w:rPr>
        <w:t>sq</w:t>
      </w:r>
      <w:proofErr w:type="spellEnd"/>
      <w:r w:rsidRPr="00F11977">
        <w:rPr>
          <w:rFonts w:eastAsia="Calibri" w:cs="Arial"/>
          <w:color w:val="auto"/>
          <w:szCs w:val="24"/>
          <w:lang w:eastAsia="en-US"/>
        </w:rPr>
        <w:t xml:space="preserve"> m</w:t>
      </w:r>
      <w:r>
        <w:rPr>
          <w:rFonts w:eastAsia="Calibri" w:cs="Arial"/>
          <w:color w:val="auto"/>
          <w:szCs w:val="24"/>
          <w:lang w:eastAsia="en-US"/>
        </w:rPr>
        <w:t xml:space="preserve"> or </w:t>
      </w:r>
      <w:r w:rsidRPr="00F11977">
        <w:rPr>
          <w:rFonts w:eastAsia="Calibri" w:cs="Arial"/>
          <w:color w:val="auto"/>
          <w:szCs w:val="24"/>
          <w:lang w:eastAsia="en-US"/>
        </w:rPr>
        <w:t xml:space="preserve">100,000 </w:t>
      </w:r>
      <w:proofErr w:type="spellStart"/>
      <w:r w:rsidRPr="00F11977">
        <w:rPr>
          <w:rFonts w:eastAsia="Calibri" w:cs="Arial"/>
          <w:color w:val="auto"/>
          <w:szCs w:val="24"/>
          <w:lang w:eastAsia="en-US"/>
        </w:rPr>
        <w:t>sq</w:t>
      </w:r>
      <w:proofErr w:type="spellEnd"/>
      <w:r w:rsidRPr="00F11977">
        <w:rPr>
          <w:rFonts w:eastAsia="Calibri" w:cs="Arial"/>
          <w:color w:val="auto"/>
          <w:szCs w:val="24"/>
          <w:lang w:eastAsia="en-US"/>
        </w:rPr>
        <w:t xml:space="preserve"> ft.)</w:t>
      </w:r>
      <w:r w:rsidR="00F411D8">
        <w:rPr>
          <w:rFonts w:eastAsia="Calibri" w:cs="Arial"/>
          <w:color w:val="auto"/>
          <w:szCs w:val="24"/>
          <w:lang w:eastAsia="en-US"/>
        </w:rPr>
        <w:t xml:space="preserve">.  This </w:t>
      </w:r>
      <w:r w:rsidRPr="00F11977">
        <w:rPr>
          <w:rFonts w:eastAsia="Calibri" w:cs="Arial"/>
          <w:color w:val="auto"/>
          <w:szCs w:val="24"/>
          <w:lang w:eastAsia="en-US"/>
        </w:rPr>
        <w:t>includ</w:t>
      </w:r>
      <w:r>
        <w:rPr>
          <w:rFonts w:eastAsia="Calibri" w:cs="Arial"/>
          <w:color w:val="auto"/>
          <w:szCs w:val="24"/>
          <w:lang w:eastAsia="en-US"/>
        </w:rPr>
        <w:t>ing</w:t>
      </w:r>
      <w:r w:rsidRPr="00F11977">
        <w:rPr>
          <w:rFonts w:eastAsia="Calibri" w:cs="Arial"/>
          <w:color w:val="auto"/>
          <w:szCs w:val="24"/>
          <w:lang w:eastAsia="en-US"/>
        </w:rPr>
        <w:t xml:space="preserve"> units at Castlewood Grange Business Park (near Junction 28 of the M1 Motorway), Harrier Park, Hucknall and </w:t>
      </w:r>
      <w:r w:rsidR="00F411D8">
        <w:rPr>
          <w:rFonts w:eastAsia="Calibri" w:cs="Arial"/>
          <w:color w:val="auto"/>
          <w:szCs w:val="24"/>
          <w:lang w:eastAsia="en-US"/>
        </w:rPr>
        <w:t>the s</w:t>
      </w:r>
      <w:r w:rsidRPr="00F11977">
        <w:rPr>
          <w:rFonts w:eastAsia="Calibri" w:cs="Arial"/>
          <w:color w:val="auto"/>
          <w:szCs w:val="24"/>
          <w:lang w:eastAsia="en-US"/>
        </w:rPr>
        <w:t xml:space="preserve">ubstantial Amazon distribution centre on Summit Park </w:t>
      </w:r>
      <w:r w:rsidR="00F411D8" w:rsidRPr="00F11977">
        <w:rPr>
          <w:rFonts w:eastAsia="Calibri" w:cs="Arial"/>
          <w:color w:val="auto"/>
          <w:szCs w:val="24"/>
          <w:lang w:eastAsia="en-US"/>
        </w:rPr>
        <w:t xml:space="preserve">(off A617 Sutton in Ashfield) </w:t>
      </w:r>
      <w:r w:rsidRPr="00F11977">
        <w:rPr>
          <w:rFonts w:eastAsia="Calibri" w:cs="Arial"/>
          <w:color w:val="auto"/>
          <w:szCs w:val="24"/>
          <w:lang w:eastAsia="en-US"/>
        </w:rPr>
        <w:t xml:space="preserve">comprising 162,791 </w:t>
      </w:r>
      <w:proofErr w:type="spellStart"/>
      <w:r w:rsidRPr="00F11977">
        <w:rPr>
          <w:rFonts w:eastAsia="Calibri" w:cs="Arial"/>
          <w:color w:val="auto"/>
          <w:szCs w:val="24"/>
          <w:lang w:eastAsia="en-US"/>
        </w:rPr>
        <w:t>sq</w:t>
      </w:r>
      <w:proofErr w:type="spellEnd"/>
      <w:r w:rsidRPr="00F11977">
        <w:rPr>
          <w:rFonts w:eastAsia="Calibri" w:cs="Arial"/>
          <w:color w:val="auto"/>
          <w:szCs w:val="24"/>
          <w:lang w:eastAsia="en-US"/>
        </w:rPr>
        <w:t xml:space="preserve"> m which opened in autumn 2020, creating up to 2,000 jobs.</w:t>
      </w:r>
      <w:r>
        <w:rPr>
          <w:rFonts w:eastAsia="Calibri" w:cs="Arial"/>
          <w:color w:val="auto"/>
          <w:szCs w:val="24"/>
          <w:lang w:eastAsia="en-US"/>
        </w:rPr>
        <w:t xml:space="preserve"> </w:t>
      </w:r>
      <w:proofErr w:type="gramStart"/>
      <w:r>
        <w:rPr>
          <w:rFonts w:eastAsia="Calibri" w:cs="Arial"/>
          <w:color w:val="auto"/>
          <w:szCs w:val="24"/>
          <w:lang w:eastAsia="en-US"/>
        </w:rPr>
        <w:t>Nevertheless</w:t>
      </w:r>
      <w:proofErr w:type="gramEnd"/>
      <w:r>
        <w:rPr>
          <w:rFonts w:eastAsia="Calibri" w:cs="Arial"/>
          <w:color w:val="auto"/>
          <w:szCs w:val="24"/>
          <w:lang w:eastAsia="en-US"/>
        </w:rPr>
        <w:t xml:space="preserve"> with a job density of 0.73 (2021) the implication for Ashfield is that </w:t>
      </w:r>
      <w:r w:rsidRPr="00504CB1">
        <w:rPr>
          <w:rFonts w:eastAsia="Calibri" w:cs="Arial"/>
          <w:color w:val="auto"/>
          <w:szCs w:val="24"/>
          <w:lang w:eastAsia="en-US"/>
        </w:rPr>
        <w:t xml:space="preserve">people travel out of the </w:t>
      </w:r>
      <w:proofErr w:type="gramStart"/>
      <w:r w:rsidRPr="00504CB1">
        <w:rPr>
          <w:rFonts w:eastAsia="Calibri" w:cs="Arial"/>
          <w:color w:val="auto"/>
          <w:szCs w:val="24"/>
          <w:lang w:eastAsia="en-US"/>
        </w:rPr>
        <w:t>District</w:t>
      </w:r>
      <w:proofErr w:type="gramEnd"/>
      <w:r w:rsidRPr="00504CB1">
        <w:rPr>
          <w:rFonts w:eastAsia="Calibri" w:cs="Arial"/>
          <w:color w:val="auto"/>
          <w:szCs w:val="24"/>
          <w:lang w:eastAsia="en-US"/>
        </w:rPr>
        <w:t xml:space="preserve"> for work</w:t>
      </w:r>
      <w:r>
        <w:rPr>
          <w:rFonts w:eastAsia="Calibri" w:cs="Arial"/>
          <w:color w:val="auto"/>
          <w:szCs w:val="24"/>
          <w:lang w:eastAsia="en-US"/>
        </w:rPr>
        <w:t xml:space="preserve">, but this is not surprising given that the City of Nottingham is located to the immediate south of the </w:t>
      </w:r>
      <w:proofErr w:type="gramStart"/>
      <w:r>
        <w:rPr>
          <w:rFonts w:eastAsia="Calibri" w:cs="Arial"/>
          <w:color w:val="auto"/>
          <w:szCs w:val="24"/>
          <w:lang w:eastAsia="en-US"/>
        </w:rPr>
        <w:t>District</w:t>
      </w:r>
      <w:proofErr w:type="gramEnd"/>
      <w:r>
        <w:rPr>
          <w:rFonts w:eastAsia="Calibri" w:cs="Arial"/>
          <w:color w:val="auto"/>
          <w:szCs w:val="24"/>
          <w:lang w:eastAsia="en-US"/>
        </w:rPr>
        <w:t xml:space="preserve"> with good transport routes into Greater Nottingham</w:t>
      </w:r>
      <w:r w:rsidR="00F411D8">
        <w:rPr>
          <w:rFonts w:eastAsia="Calibri" w:cs="Arial"/>
          <w:color w:val="auto"/>
          <w:szCs w:val="24"/>
          <w:lang w:eastAsia="en-US"/>
        </w:rPr>
        <w:t>.</w:t>
      </w:r>
    </w:p>
    <w:p w14:paraId="223D7DA9" w14:textId="77777777" w:rsidR="00F411D8" w:rsidRDefault="00F411D8" w:rsidP="00F411D8">
      <w:pPr>
        <w:keepNext w:val="0"/>
        <w:spacing w:before="0"/>
        <w:rPr>
          <w:rFonts w:eastAsia="Calibri" w:cs="Arial"/>
          <w:color w:val="auto"/>
          <w:szCs w:val="24"/>
          <w:lang w:eastAsia="en-US"/>
        </w:rPr>
      </w:pPr>
    </w:p>
    <w:p w14:paraId="04035161" w14:textId="5CAACB4D" w:rsidR="00A50EBA" w:rsidRPr="00A50EBA" w:rsidRDefault="00F411D8" w:rsidP="00A50EBA">
      <w:pPr>
        <w:keepNext w:val="0"/>
        <w:spacing w:before="0"/>
        <w:rPr>
          <w:rFonts w:eastAsia="Calibri" w:cs="Arial"/>
          <w:color w:val="auto"/>
          <w:szCs w:val="24"/>
          <w:lang w:eastAsia="en-US"/>
        </w:rPr>
      </w:pPr>
      <w:r w:rsidRPr="00F411D8">
        <w:rPr>
          <w:rFonts w:cs="Arial"/>
          <w:color w:val="auto"/>
          <w:szCs w:val="24"/>
        </w:rPr>
        <w:t xml:space="preserve">The socio-economic profile of the </w:t>
      </w:r>
      <w:proofErr w:type="gramStart"/>
      <w:r w:rsidRPr="00F411D8">
        <w:rPr>
          <w:rFonts w:cs="Arial"/>
          <w:color w:val="auto"/>
          <w:szCs w:val="24"/>
        </w:rPr>
        <w:t>District</w:t>
      </w:r>
      <w:proofErr w:type="gramEnd"/>
      <w:r w:rsidRPr="00F411D8">
        <w:rPr>
          <w:rFonts w:cs="Arial"/>
          <w:color w:val="auto"/>
          <w:szCs w:val="24"/>
        </w:rPr>
        <w:t xml:space="preserve"> is weighted towards skilled and unskilled manual trades such as manufacturing and construction. As a result of historical, cultural and socio-economic factors some areas of Ashfield demonstrate income levels that are significantly lower than average compared to neighbouring areas or regional figures.</w:t>
      </w:r>
      <w:r w:rsidRPr="00F411D8">
        <w:t xml:space="preserve"> </w:t>
      </w:r>
      <w:r w:rsidRPr="00F411D8">
        <w:rPr>
          <w:rFonts w:cs="Arial"/>
          <w:color w:val="auto"/>
          <w:szCs w:val="24"/>
        </w:rPr>
        <w:t>There is a higher percentage of residents with no qualifications and those working in unskilled occupations in comparison to other areas.</w:t>
      </w:r>
      <w:r>
        <w:rPr>
          <w:rFonts w:cs="Arial"/>
          <w:color w:val="auto"/>
          <w:szCs w:val="24"/>
        </w:rPr>
        <w:t xml:space="preserve"> </w:t>
      </w:r>
      <w:r w:rsidRPr="00081A77">
        <w:rPr>
          <w:rFonts w:eastAsia="Calibri" w:cs="Arial"/>
          <w:color w:val="auto"/>
          <w:szCs w:val="24"/>
        </w:rPr>
        <w:t xml:space="preserve">New employment will require higher level skills, so that businesses and the </w:t>
      </w:r>
      <w:proofErr w:type="gramStart"/>
      <w:r w:rsidRPr="00081A77">
        <w:rPr>
          <w:rFonts w:eastAsia="Calibri" w:cs="Arial"/>
          <w:color w:val="auto"/>
          <w:szCs w:val="24"/>
        </w:rPr>
        <w:t>District</w:t>
      </w:r>
      <w:proofErr w:type="gramEnd"/>
      <w:r w:rsidRPr="00081A77">
        <w:rPr>
          <w:rFonts w:eastAsia="Calibri" w:cs="Arial"/>
          <w:color w:val="auto"/>
          <w:szCs w:val="24"/>
        </w:rPr>
        <w:t xml:space="preserve"> can compete in both national and international markets</w:t>
      </w:r>
      <w:r w:rsidR="00123C55">
        <w:rPr>
          <w:rFonts w:eastAsia="Calibri" w:cs="Arial"/>
          <w:color w:val="auto"/>
          <w:szCs w:val="24"/>
        </w:rPr>
        <w:t xml:space="preserve"> </w:t>
      </w:r>
      <w:r w:rsidR="00123C55" w:rsidRPr="00504CB1">
        <w:rPr>
          <w:rFonts w:eastAsia="Calibri" w:cs="Arial"/>
          <w:color w:val="auto"/>
          <w:szCs w:val="24"/>
          <w:lang w:eastAsia="en-US"/>
        </w:rPr>
        <w:t xml:space="preserve">moving towards ‘high value-added’ services </w:t>
      </w:r>
      <w:r w:rsidR="00123C55">
        <w:rPr>
          <w:rFonts w:eastAsia="Calibri" w:cs="Arial"/>
          <w:color w:val="auto"/>
          <w:szCs w:val="24"/>
          <w:lang w:eastAsia="en-US"/>
        </w:rPr>
        <w:t xml:space="preserve">and higher skills. </w:t>
      </w:r>
      <w:r w:rsidR="00150E11">
        <w:rPr>
          <w:rFonts w:eastAsia="Calibri" w:cs="Arial"/>
          <w:color w:val="auto"/>
          <w:szCs w:val="24"/>
        </w:rPr>
        <w:t xml:space="preserve">Therefore, there is a need to </w:t>
      </w:r>
      <w:r w:rsidRPr="00081A77">
        <w:rPr>
          <w:rFonts w:eastAsia="Calibri" w:cs="Arial"/>
          <w:color w:val="auto"/>
          <w:szCs w:val="24"/>
        </w:rPr>
        <w:t xml:space="preserve">increase </w:t>
      </w:r>
      <w:r w:rsidR="00150E11">
        <w:rPr>
          <w:rFonts w:eastAsia="Calibri" w:cs="Arial"/>
          <w:color w:val="auto"/>
          <w:szCs w:val="24"/>
        </w:rPr>
        <w:t xml:space="preserve">the </w:t>
      </w:r>
      <w:r w:rsidRPr="00081A77">
        <w:rPr>
          <w:rFonts w:eastAsia="Calibri" w:cs="Arial"/>
          <w:color w:val="auto"/>
          <w:szCs w:val="24"/>
        </w:rPr>
        <w:t xml:space="preserve">educational </w:t>
      </w:r>
      <w:r w:rsidR="00A50EBA">
        <w:rPr>
          <w:rFonts w:eastAsia="Calibri" w:cs="Arial"/>
          <w:color w:val="auto"/>
          <w:szCs w:val="24"/>
        </w:rPr>
        <w:t xml:space="preserve">openings </w:t>
      </w:r>
      <w:r w:rsidRPr="00081A77">
        <w:rPr>
          <w:rFonts w:eastAsia="Calibri" w:cs="Arial"/>
          <w:color w:val="auto"/>
          <w:szCs w:val="24"/>
        </w:rPr>
        <w:t xml:space="preserve">and </w:t>
      </w:r>
      <w:r w:rsidR="00A50EBA">
        <w:rPr>
          <w:rFonts w:eastAsia="Calibri" w:cs="Arial"/>
          <w:color w:val="auto"/>
          <w:szCs w:val="24"/>
        </w:rPr>
        <w:t xml:space="preserve">the </w:t>
      </w:r>
      <w:r w:rsidRPr="00081A77">
        <w:rPr>
          <w:rFonts w:eastAsia="Calibri" w:cs="Arial"/>
          <w:color w:val="auto"/>
          <w:szCs w:val="24"/>
        </w:rPr>
        <w:t>skills of local people</w:t>
      </w:r>
      <w:r w:rsidR="00150E11">
        <w:rPr>
          <w:rFonts w:eastAsia="Calibri" w:cs="Arial"/>
          <w:color w:val="auto"/>
          <w:szCs w:val="24"/>
        </w:rPr>
        <w:t xml:space="preserve"> to increase opportunities</w:t>
      </w:r>
      <w:r w:rsidR="00A50EBA">
        <w:rPr>
          <w:rFonts w:eastAsia="Calibri" w:cs="Arial"/>
          <w:color w:val="auto"/>
          <w:szCs w:val="24"/>
        </w:rPr>
        <w:t xml:space="preserve"> for jobs and</w:t>
      </w:r>
      <w:r w:rsidR="00123C55">
        <w:rPr>
          <w:rFonts w:eastAsia="Calibri" w:cs="Arial"/>
          <w:color w:val="auto"/>
          <w:szCs w:val="24"/>
        </w:rPr>
        <w:t xml:space="preserve"> </w:t>
      </w:r>
      <w:r w:rsidR="00A50EBA">
        <w:rPr>
          <w:rFonts w:eastAsia="Calibri" w:cs="Arial"/>
          <w:color w:val="auto"/>
          <w:szCs w:val="24"/>
        </w:rPr>
        <w:t xml:space="preserve">for growth </w:t>
      </w:r>
      <w:r w:rsidR="00150E11">
        <w:rPr>
          <w:rFonts w:eastAsia="Calibri" w:cs="Arial"/>
          <w:color w:val="auto"/>
          <w:szCs w:val="24"/>
        </w:rPr>
        <w:t xml:space="preserve">and </w:t>
      </w:r>
      <w:r w:rsidR="00A50EBA">
        <w:rPr>
          <w:rFonts w:eastAsia="Calibri" w:cs="Arial"/>
          <w:color w:val="auto"/>
          <w:szCs w:val="24"/>
        </w:rPr>
        <w:t xml:space="preserve">increased </w:t>
      </w:r>
      <w:r w:rsidR="00150E11">
        <w:rPr>
          <w:rFonts w:eastAsia="Calibri" w:cs="Arial"/>
          <w:color w:val="auto"/>
          <w:szCs w:val="24"/>
        </w:rPr>
        <w:t>productivity</w:t>
      </w:r>
      <w:r w:rsidR="00A50EBA">
        <w:rPr>
          <w:rFonts w:eastAsia="Calibri" w:cs="Arial"/>
          <w:color w:val="auto"/>
          <w:szCs w:val="24"/>
        </w:rPr>
        <w:t xml:space="preserve"> for the local economy</w:t>
      </w:r>
      <w:r w:rsidR="00150E11">
        <w:rPr>
          <w:rFonts w:eastAsia="Calibri" w:cs="Arial"/>
          <w:color w:val="auto"/>
          <w:szCs w:val="24"/>
        </w:rPr>
        <w:t xml:space="preserve">. The Council </w:t>
      </w:r>
      <w:r w:rsidR="00A50EBA">
        <w:rPr>
          <w:rFonts w:eastAsia="Calibri" w:cs="Arial"/>
          <w:color w:val="auto"/>
          <w:szCs w:val="24"/>
        </w:rPr>
        <w:t xml:space="preserve">is </w:t>
      </w:r>
      <w:r w:rsidR="00150E11">
        <w:rPr>
          <w:rFonts w:eastAsia="Calibri" w:cs="Arial"/>
          <w:color w:val="auto"/>
          <w:szCs w:val="24"/>
        </w:rPr>
        <w:t xml:space="preserve">worked with partners such as Vision West and Nottingham Trent University to facilitate increased education opportunities and skills. The Vision West </w:t>
      </w:r>
      <w:r w:rsidR="00150E11" w:rsidRPr="00150E11">
        <w:rPr>
          <w:rFonts w:eastAsia="Calibri" w:cs="Arial"/>
          <w:color w:val="auto"/>
          <w:szCs w:val="24"/>
          <w:lang w:eastAsia="en-US"/>
        </w:rPr>
        <w:t xml:space="preserve">Construction </w:t>
      </w:r>
      <w:r w:rsidR="00150E11">
        <w:rPr>
          <w:rFonts w:eastAsia="Calibri" w:cs="Arial"/>
          <w:color w:val="auto"/>
          <w:szCs w:val="24"/>
          <w:lang w:eastAsia="en-US"/>
        </w:rPr>
        <w:t xml:space="preserve">and Electrical </w:t>
      </w:r>
      <w:r w:rsidR="00150E11" w:rsidRPr="00150E11">
        <w:rPr>
          <w:rFonts w:eastAsia="Calibri" w:cs="Arial"/>
          <w:color w:val="auto"/>
          <w:szCs w:val="24"/>
          <w:lang w:eastAsia="en-US"/>
        </w:rPr>
        <w:t>Centre</w:t>
      </w:r>
      <w:r w:rsidR="00150E11">
        <w:rPr>
          <w:rFonts w:eastAsia="Calibri" w:cs="Arial"/>
          <w:color w:val="auto"/>
          <w:szCs w:val="24"/>
          <w:lang w:eastAsia="en-US"/>
        </w:rPr>
        <w:t xml:space="preserve"> </w:t>
      </w:r>
      <w:r w:rsidR="00123C55">
        <w:rPr>
          <w:rFonts w:eastAsia="Calibri" w:cs="Arial"/>
          <w:color w:val="auto"/>
          <w:szCs w:val="24"/>
          <w:lang w:eastAsia="en-US"/>
        </w:rPr>
        <w:t xml:space="preserve">at Kirkby-in-Ashfield </w:t>
      </w:r>
      <w:r w:rsidR="00150E11">
        <w:rPr>
          <w:rFonts w:eastAsia="Calibri" w:cs="Arial"/>
          <w:color w:val="auto"/>
          <w:szCs w:val="24"/>
          <w:lang w:eastAsia="en-US"/>
        </w:rPr>
        <w:t xml:space="preserve">provides opportunities to facilitate skills within these sectors. </w:t>
      </w:r>
      <w:r w:rsidR="00A50EBA">
        <w:rPr>
          <w:rFonts w:eastAsia="Calibri" w:cs="Arial"/>
          <w:color w:val="auto"/>
          <w:szCs w:val="24"/>
          <w:lang w:eastAsia="en-US"/>
        </w:rPr>
        <w:t xml:space="preserve">An </w:t>
      </w:r>
      <w:r w:rsidR="00A50EBA" w:rsidRPr="00A50EBA">
        <w:rPr>
          <w:rFonts w:eastAsia="Calibri" w:cs="Arial"/>
          <w:color w:val="auto"/>
          <w:szCs w:val="24"/>
          <w:lang w:eastAsia="en-US"/>
        </w:rPr>
        <w:t xml:space="preserve">automated distribution and manufacturing centre </w:t>
      </w:r>
      <w:r w:rsidR="00A50EBA">
        <w:rPr>
          <w:rFonts w:eastAsia="Calibri" w:cs="Arial"/>
          <w:color w:val="auto"/>
          <w:szCs w:val="24"/>
          <w:lang w:eastAsia="en-US"/>
        </w:rPr>
        <w:t xml:space="preserve">is programmed to come forward in the next year forming part of the </w:t>
      </w:r>
      <w:r w:rsidR="00A50EBA" w:rsidRPr="00A50EBA">
        <w:rPr>
          <w:rFonts w:eastAsia="Calibri" w:cs="Arial"/>
          <w:color w:val="auto"/>
          <w:szCs w:val="24"/>
          <w:lang w:eastAsia="en-US"/>
        </w:rPr>
        <w:t>investment</w:t>
      </w:r>
      <w:r w:rsidR="00123C55">
        <w:rPr>
          <w:rFonts w:eastAsia="Calibri" w:cs="Arial"/>
          <w:color w:val="auto"/>
          <w:szCs w:val="24"/>
          <w:lang w:eastAsia="en-US"/>
        </w:rPr>
        <w:t xml:space="preserve"> secured</w:t>
      </w:r>
      <w:r w:rsidR="00A50EBA" w:rsidRPr="00A50EBA">
        <w:rPr>
          <w:rFonts w:eastAsia="Calibri" w:cs="Arial"/>
          <w:color w:val="auto"/>
          <w:szCs w:val="24"/>
          <w:lang w:eastAsia="en-US"/>
        </w:rPr>
        <w:t xml:space="preserve"> by Ashfield District Council from the Towns Fund, aimed at boosting growth across the district.</w:t>
      </w:r>
    </w:p>
    <w:p w14:paraId="143C964E" w14:textId="0E55A239" w:rsidR="00F411D8" w:rsidRDefault="00F411D8" w:rsidP="00F324B0">
      <w:pPr>
        <w:keepNext w:val="0"/>
        <w:spacing w:before="0"/>
        <w:rPr>
          <w:rFonts w:eastAsia="Calibri" w:cs="Arial"/>
          <w:color w:val="auto"/>
          <w:szCs w:val="24"/>
          <w:lang w:eastAsia="en-US"/>
        </w:rPr>
      </w:pPr>
    </w:p>
    <w:p w14:paraId="3E2117BA" w14:textId="397E7022" w:rsidR="00123C55" w:rsidRDefault="00123C55" w:rsidP="005B5E37">
      <w:pPr>
        <w:keepNext w:val="0"/>
        <w:spacing w:before="0"/>
        <w:rPr>
          <w:rFonts w:eastAsia="Calibri" w:cs="Arial"/>
          <w:color w:val="auto"/>
          <w:szCs w:val="24"/>
          <w:lang w:eastAsia="en-US"/>
        </w:rPr>
      </w:pPr>
      <w:r>
        <w:t>National policy requires that p</w:t>
      </w:r>
      <w:r w:rsidRPr="00123C55">
        <w:t>lanning policies and decisions should help create the conditions in which businesses can invest, expand and adapt.</w:t>
      </w:r>
      <w:r>
        <w:t xml:space="preserve"> This includes identifying sites </w:t>
      </w:r>
      <w:r w:rsidRPr="00123C55">
        <w:rPr>
          <w:rFonts w:eastAsia="Calibri" w:cs="Arial"/>
          <w:color w:val="auto"/>
          <w:szCs w:val="24"/>
          <w:lang w:eastAsia="en-US"/>
        </w:rPr>
        <w:t>for local and inward investment to meet anticipated needs over the plan period</w:t>
      </w:r>
      <w:r w:rsidR="005B5E37">
        <w:rPr>
          <w:rFonts w:eastAsia="Calibri" w:cs="Arial"/>
          <w:color w:val="auto"/>
          <w:szCs w:val="24"/>
          <w:lang w:eastAsia="en-US"/>
        </w:rPr>
        <w:t xml:space="preserve"> including </w:t>
      </w:r>
      <w:r w:rsidRPr="00123C55">
        <w:rPr>
          <w:rFonts w:eastAsia="Calibri" w:cs="Arial"/>
          <w:color w:val="auto"/>
          <w:szCs w:val="24"/>
          <w:lang w:eastAsia="en-US"/>
        </w:rPr>
        <w:t>the specific locational requirements of different sectors</w:t>
      </w:r>
      <w:r w:rsidR="005B5E37">
        <w:rPr>
          <w:rFonts w:eastAsia="Calibri" w:cs="Arial"/>
          <w:color w:val="auto"/>
          <w:szCs w:val="24"/>
          <w:lang w:eastAsia="en-US"/>
        </w:rPr>
        <w:t xml:space="preserve">. </w:t>
      </w:r>
      <w:r w:rsidR="00017D15">
        <w:rPr>
          <w:rFonts w:eastAsia="Calibri" w:cs="Arial"/>
          <w:color w:val="auto"/>
          <w:szCs w:val="24"/>
          <w:lang w:eastAsia="en-US"/>
        </w:rPr>
        <w:t>There is a</w:t>
      </w:r>
      <w:r w:rsidR="005B5E37">
        <w:rPr>
          <w:rFonts w:eastAsia="Calibri" w:cs="Arial"/>
          <w:color w:val="auto"/>
          <w:szCs w:val="24"/>
          <w:lang w:eastAsia="en-US"/>
        </w:rPr>
        <w:t>n emphasis on logistics (</w:t>
      </w:r>
      <w:r w:rsidRPr="00123C55">
        <w:rPr>
          <w:rFonts w:eastAsia="Calibri" w:cs="Arial"/>
          <w:color w:val="auto"/>
          <w:szCs w:val="24"/>
          <w:lang w:eastAsia="en-US"/>
        </w:rPr>
        <w:t>storage and distribution</w:t>
      </w:r>
      <w:r w:rsidR="005B5E37">
        <w:rPr>
          <w:rFonts w:eastAsia="Calibri" w:cs="Arial"/>
          <w:color w:val="auto"/>
          <w:szCs w:val="24"/>
          <w:lang w:eastAsia="en-US"/>
        </w:rPr>
        <w:t>) identifies that the</w:t>
      </w:r>
      <w:r w:rsidR="005B5E37" w:rsidRPr="005B5E37">
        <w:rPr>
          <w:rFonts w:eastAsia="Calibri" w:cs="Arial"/>
          <w:color w:val="auto"/>
          <w:szCs w:val="24"/>
          <w:lang w:eastAsia="en-US"/>
        </w:rPr>
        <w:t xml:space="preserve"> logistics industry plays a critical role in enabling an efficient, sustainable and effective supply of goods for consumers and businesses, as well as contributing to local employment opportunities</w:t>
      </w:r>
      <w:r w:rsidR="00017D15">
        <w:rPr>
          <w:rFonts w:eastAsia="Calibri" w:cs="Arial"/>
          <w:color w:val="auto"/>
          <w:szCs w:val="24"/>
          <w:lang w:eastAsia="en-US"/>
        </w:rPr>
        <w:t>.</w:t>
      </w:r>
      <w:r w:rsidR="0084610A">
        <w:rPr>
          <w:rFonts w:eastAsia="Calibri" w:cs="Arial"/>
          <w:color w:val="auto"/>
          <w:szCs w:val="24"/>
          <w:lang w:eastAsia="en-US"/>
        </w:rPr>
        <w:t xml:space="preserve"> </w:t>
      </w:r>
      <w:r w:rsidR="00017D15">
        <w:rPr>
          <w:rFonts w:eastAsia="Calibri" w:cs="Arial"/>
          <w:color w:val="auto"/>
          <w:szCs w:val="24"/>
          <w:lang w:eastAsia="en-US"/>
        </w:rPr>
        <w:t xml:space="preserve">It has </w:t>
      </w:r>
      <w:r w:rsidR="005B5E37" w:rsidRPr="005B5E37">
        <w:rPr>
          <w:rFonts w:eastAsia="Calibri" w:cs="Arial"/>
          <w:color w:val="auto"/>
          <w:szCs w:val="24"/>
          <w:lang w:eastAsia="en-US"/>
        </w:rPr>
        <w:t>distinct locational requirements that need to be considered in formulating planning policies (separately from those relating to general industrial land).</w:t>
      </w:r>
    </w:p>
    <w:p w14:paraId="615428D6" w14:textId="77777777" w:rsidR="00123C55" w:rsidRDefault="00123C55" w:rsidP="008F55E4">
      <w:pPr>
        <w:keepNext w:val="0"/>
        <w:spacing w:before="0"/>
        <w:rPr>
          <w:rFonts w:eastAsia="Calibri" w:cs="Arial"/>
          <w:color w:val="auto"/>
          <w:szCs w:val="24"/>
          <w:lang w:eastAsia="en-US"/>
        </w:rPr>
      </w:pPr>
    </w:p>
    <w:p w14:paraId="25520190" w14:textId="61E029A7" w:rsidR="00017D15" w:rsidRPr="00017D15" w:rsidRDefault="00017D15" w:rsidP="00017D15">
      <w:pPr>
        <w:keepNext w:val="0"/>
        <w:spacing w:before="0"/>
        <w:rPr>
          <w:rFonts w:eastAsia="Calibri" w:cs="Arial"/>
          <w:color w:val="auto"/>
          <w:szCs w:val="24"/>
          <w:lang w:eastAsia="en-US"/>
        </w:rPr>
      </w:pPr>
      <w:r>
        <w:rPr>
          <w:rFonts w:eastAsia="Calibri" w:cs="Arial"/>
          <w:color w:val="auto"/>
          <w:szCs w:val="24"/>
          <w:lang w:eastAsia="en-US"/>
        </w:rPr>
        <w:t>The</w:t>
      </w:r>
      <w:r w:rsidR="005B5E37">
        <w:rPr>
          <w:rFonts w:eastAsia="Calibri" w:cs="Arial"/>
          <w:color w:val="auto"/>
          <w:szCs w:val="24"/>
          <w:lang w:eastAsia="en-US"/>
        </w:rPr>
        <w:t xml:space="preserve"> Functional Economic Market Area </w:t>
      </w:r>
      <w:r w:rsidR="008F6B49">
        <w:rPr>
          <w:rFonts w:eastAsia="Calibri" w:cs="Arial"/>
          <w:color w:val="auto"/>
          <w:szCs w:val="24"/>
          <w:lang w:eastAsia="en-US"/>
        </w:rPr>
        <w:t xml:space="preserve">(FEMA) </w:t>
      </w:r>
      <w:r w:rsidR="005B5E37">
        <w:rPr>
          <w:rFonts w:eastAsia="Calibri" w:cs="Arial"/>
          <w:color w:val="auto"/>
          <w:szCs w:val="24"/>
          <w:lang w:eastAsia="en-US"/>
        </w:rPr>
        <w:t>for Ashfield</w:t>
      </w:r>
      <w:r>
        <w:rPr>
          <w:rFonts w:eastAsia="Calibri" w:cs="Arial"/>
          <w:color w:val="auto"/>
          <w:szCs w:val="24"/>
          <w:lang w:eastAsia="en-US"/>
        </w:rPr>
        <w:t xml:space="preserve"> extends well beyond the </w:t>
      </w:r>
      <w:proofErr w:type="gramStart"/>
      <w:r>
        <w:rPr>
          <w:rFonts w:eastAsia="Calibri" w:cs="Arial"/>
          <w:color w:val="auto"/>
          <w:szCs w:val="24"/>
          <w:lang w:eastAsia="en-US"/>
        </w:rPr>
        <w:t>District</w:t>
      </w:r>
      <w:proofErr w:type="gramEnd"/>
      <w:r>
        <w:rPr>
          <w:rFonts w:eastAsia="Calibri" w:cs="Arial"/>
          <w:color w:val="auto"/>
          <w:szCs w:val="24"/>
          <w:lang w:eastAsia="en-US"/>
        </w:rPr>
        <w:t xml:space="preserve"> boundaries. In this context</w:t>
      </w:r>
      <w:r w:rsidR="005B5E37">
        <w:rPr>
          <w:rFonts w:eastAsia="Calibri" w:cs="Arial"/>
          <w:color w:val="auto"/>
          <w:szCs w:val="24"/>
          <w:lang w:eastAsia="en-US"/>
        </w:rPr>
        <w:t xml:space="preserve">, the Council has worked with other local authorities on </w:t>
      </w:r>
      <w:r>
        <w:rPr>
          <w:rFonts w:eastAsia="Calibri" w:cs="Arial"/>
          <w:color w:val="auto"/>
          <w:szCs w:val="24"/>
          <w:lang w:eastAsia="en-US"/>
        </w:rPr>
        <w:t xml:space="preserve">the </w:t>
      </w:r>
      <w:r w:rsidR="005B5E37">
        <w:rPr>
          <w:rFonts w:eastAsia="Calibri" w:cs="Arial"/>
          <w:color w:val="auto"/>
          <w:szCs w:val="24"/>
          <w:lang w:eastAsia="en-US"/>
        </w:rPr>
        <w:t>strategic economic issues</w:t>
      </w:r>
      <w:r>
        <w:rPr>
          <w:rFonts w:eastAsia="Calibri" w:cs="Arial"/>
          <w:color w:val="auto"/>
          <w:szCs w:val="24"/>
          <w:lang w:eastAsia="en-US"/>
        </w:rPr>
        <w:t xml:space="preserve"> for the respective local plans</w:t>
      </w:r>
      <w:r w:rsidR="005B5E37">
        <w:rPr>
          <w:rFonts w:eastAsia="Calibri" w:cs="Arial"/>
          <w:color w:val="auto"/>
          <w:szCs w:val="24"/>
          <w:lang w:eastAsia="en-US"/>
        </w:rPr>
        <w:t>.</w:t>
      </w:r>
      <w:r>
        <w:rPr>
          <w:rFonts w:eastAsia="Calibri" w:cs="Arial"/>
          <w:color w:val="auto"/>
          <w:szCs w:val="24"/>
          <w:lang w:eastAsia="en-US"/>
        </w:rPr>
        <w:t xml:space="preserve"> The evidence base for the Ashfield and the other councils is provided through the </w:t>
      </w:r>
      <w:r w:rsidRPr="00017D15">
        <w:rPr>
          <w:rFonts w:eastAsia="Calibri" w:cs="Arial"/>
          <w:color w:val="auto"/>
          <w:szCs w:val="24"/>
          <w:lang w:eastAsia="en-US"/>
        </w:rPr>
        <w:t xml:space="preserve">Nottingham Core HMA and Nottingham Outer HMA Employment </w:t>
      </w:r>
      <w:r>
        <w:rPr>
          <w:rFonts w:eastAsia="Calibri" w:cs="Arial"/>
          <w:color w:val="auto"/>
          <w:szCs w:val="24"/>
          <w:lang w:eastAsia="en-US"/>
        </w:rPr>
        <w:t>L</w:t>
      </w:r>
      <w:r w:rsidRPr="00017D15">
        <w:rPr>
          <w:rFonts w:eastAsia="Calibri" w:cs="Arial"/>
          <w:color w:val="auto"/>
          <w:szCs w:val="24"/>
          <w:lang w:eastAsia="en-US"/>
        </w:rPr>
        <w:t>and Needs Study</w:t>
      </w:r>
      <w:r w:rsidR="006D79A3">
        <w:rPr>
          <w:rFonts w:eastAsia="Calibri" w:cs="Arial"/>
          <w:color w:val="auto"/>
          <w:szCs w:val="24"/>
          <w:lang w:eastAsia="en-US"/>
        </w:rPr>
        <w:t xml:space="preserve">, </w:t>
      </w:r>
      <w:r w:rsidRPr="00017D15">
        <w:rPr>
          <w:rFonts w:eastAsia="Calibri" w:cs="Arial"/>
          <w:color w:val="auto"/>
          <w:szCs w:val="24"/>
          <w:lang w:eastAsia="en-US"/>
        </w:rPr>
        <w:t xml:space="preserve">May 2021 </w:t>
      </w:r>
      <w:r w:rsidR="006D79A3">
        <w:rPr>
          <w:rFonts w:eastAsia="Calibri" w:cs="Arial"/>
          <w:color w:val="auto"/>
          <w:szCs w:val="24"/>
          <w:lang w:eastAsia="en-US"/>
        </w:rPr>
        <w:t xml:space="preserve">(ELNS) </w:t>
      </w:r>
      <w:r>
        <w:rPr>
          <w:rFonts w:eastAsia="Calibri" w:cs="Arial"/>
          <w:color w:val="auto"/>
          <w:szCs w:val="24"/>
          <w:lang w:eastAsia="en-US"/>
        </w:rPr>
        <w:t xml:space="preserve">undertaken by Lichfields. </w:t>
      </w:r>
      <w:r w:rsidR="00FF4B86">
        <w:rPr>
          <w:rFonts w:eastAsia="Calibri" w:cs="Arial"/>
          <w:color w:val="auto"/>
          <w:szCs w:val="24"/>
          <w:lang w:eastAsia="en-US"/>
        </w:rPr>
        <w:t>The</w:t>
      </w:r>
      <w:r>
        <w:rPr>
          <w:rFonts w:eastAsia="Calibri" w:cs="Arial"/>
          <w:color w:val="auto"/>
          <w:szCs w:val="24"/>
          <w:lang w:eastAsia="en-US"/>
        </w:rPr>
        <w:t>re is no single method to arrive at future economic needs</w:t>
      </w:r>
      <w:r w:rsidR="00FF4B86">
        <w:rPr>
          <w:rFonts w:eastAsia="Calibri" w:cs="Arial"/>
          <w:color w:val="auto"/>
          <w:szCs w:val="24"/>
          <w:lang w:eastAsia="en-US"/>
        </w:rPr>
        <w:t>.  Therefore</w:t>
      </w:r>
      <w:r w:rsidR="0088753F">
        <w:rPr>
          <w:rFonts w:eastAsia="Calibri" w:cs="Arial"/>
          <w:color w:val="auto"/>
          <w:szCs w:val="24"/>
          <w:lang w:eastAsia="en-US"/>
        </w:rPr>
        <w:t>,</w:t>
      </w:r>
      <w:r w:rsidR="00FF4B86">
        <w:rPr>
          <w:rFonts w:eastAsia="Calibri" w:cs="Arial"/>
          <w:color w:val="auto"/>
          <w:szCs w:val="24"/>
          <w:lang w:eastAsia="en-US"/>
        </w:rPr>
        <w:t xml:space="preserve"> the Study reflected Planning Practice Guidance and considered the following</w:t>
      </w:r>
      <w:r>
        <w:rPr>
          <w:rFonts w:eastAsia="Calibri" w:cs="Arial"/>
          <w:color w:val="auto"/>
          <w:szCs w:val="24"/>
          <w:lang w:eastAsia="en-US"/>
        </w:rPr>
        <w:t>:</w:t>
      </w:r>
    </w:p>
    <w:p w14:paraId="38F114F1" w14:textId="77777777" w:rsidR="00017D15" w:rsidRPr="00017D15" w:rsidRDefault="00017D15" w:rsidP="00017D15">
      <w:pPr>
        <w:keepNext w:val="0"/>
        <w:spacing w:before="0"/>
        <w:rPr>
          <w:rFonts w:eastAsia="Calibri" w:cs="Arial"/>
          <w:color w:val="auto"/>
          <w:szCs w:val="24"/>
          <w:lang w:eastAsia="en-US"/>
        </w:rPr>
      </w:pPr>
    </w:p>
    <w:p w14:paraId="73DB8018"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sectoral and employment forecasts and projections which take account of likely changes in skills needed (labour demand)</w:t>
      </w:r>
    </w:p>
    <w:p w14:paraId="63B33CC4"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demographically derived assessments of current and future local labour supply (labour supply techniques)</w:t>
      </w:r>
    </w:p>
    <w:p w14:paraId="6334CD4E"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analysis based on the past take-up of employment land and property and/or future property market requirements</w:t>
      </w:r>
    </w:p>
    <w:p w14:paraId="627B1B96" w14:textId="1FFA5FAA"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lastRenderedPageBreak/>
        <w:t>consultation with relevant organisations, studies of business trends, an understanding of innovative and changing business models, particularly those which make use of online platforms to respond to consumer demand and monitoring of business, economic and employment statistics.</w:t>
      </w:r>
    </w:p>
    <w:p w14:paraId="24A786CA" w14:textId="77777777" w:rsidR="00017D15" w:rsidRDefault="00017D15" w:rsidP="008F55E4">
      <w:pPr>
        <w:keepNext w:val="0"/>
        <w:spacing w:before="0"/>
        <w:rPr>
          <w:rFonts w:eastAsia="Calibri" w:cs="Arial"/>
          <w:color w:val="auto"/>
          <w:szCs w:val="24"/>
          <w:lang w:eastAsia="en-US"/>
        </w:rPr>
      </w:pPr>
    </w:p>
    <w:p w14:paraId="38FCC336" w14:textId="6FAAE0B4" w:rsidR="00FF4B86"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r>
        <w:rPr>
          <w:rFonts w:eastAsia="Calibri"/>
          <w:color w:val="auto"/>
          <w:szCs w:val="22"/>
          <w:lang w:eastAsia="en-US"/>
        </w:rPr>
        <w:t>F</w:t>
      </w:r>
      <w:r w:rsidR="006D79A3">
        <w:rPr>
          <w:rFonts w:eastAsia="Calibri"/>
          <w:color w:val="auto"/>
          <w:szCs w:val="22"/>
          <w:lang w:eastAsia="en-US"/>
        </w:rPr>
        <w:t xml:space="preserve">or Ashfield </w:t>
      </w:r>
      <w:r>
        <w:rPr>
          <w:rFonts w:eastAsia="Calibri"/>
          <w:color w:val="auto"/>
          <w:szCs w:val="22"/>
          <w:lang w:eastAsia="en-US"/>
        </w:rPr>
        <w:t xml:space="preserve">the ELNS identified that </w:t>
      </w:r>
      <w:r w:rsidR="006D79A3">
        <w:rPr>
          <w:rFonts w:eastAsia="Calibri"/>
          <w:color w:val="auto"/>
          <w:szCs w:val="22"/>
          <w:lang w:eastAsia="en-US"/>
        </w:rPr>
        <w:t xml:space="preserve">there was a significant difference </w:t>
      </w:r>
      <w:r w:rsidR="00FB3E34">
        <w:rPr>
          <w:rFonts w:eastAsia="Calibri"/>
          <w:color w:val="auto"/>
          <w:szCs w:val="22"/>
          <w:lang w:eastAsia="en-US"/>
        </w:rPr>
        <w:t xml:space="preserve">in relation to future industrial requirements </w:t>
      </w:r>
      <w:r w:rsidR="006D79A3">
        <w:rPr>
          <w:rFonts w:eastAsia="Calibri"/>
          <w:color w:val="auto"/>
          <w:szCs w:val="22"/>
          <w:lang w:eastAsia="en-US"/>
        </w:rPr>
        <w:t xml:space="preserve">arising from the labour demand/labour supply </w:t>
      </w:r>
      <w:r w:rsidR="00FB3E34">
        <w:rPr>
          <w:rFonts w:eastAsia="Calibri"/>
          <w:color w:val="auto"/>
          <w:szCs w:val="22"/>
          <w:lang w:eastAsia="en-US"/>
        </w:rPr>
        <w:t xml:space="preserve">47 to 58 ha </w:t>
      </w:r>
      <w:r w:rsidR="006D79A3">
        <w:rPr>
          <w:rFonts w:eastAsia="Calibri"/>
          <w:color w:val="auto"/>
          <w:szCs w:val="22"/>
          <w:lang w:eastAsia="en-US"/>
        </w:rPr>
        <w:t xml:space="preserve">and </w:t>
      </w:r>
      <w:r>
        <w:rPr>
          <w:rFonts w:eastAsia="Calibri"/>
          <w:color w:val="auto"/>
          <w:szCs w:val="22"/>
          <w:lang w:eastAsia="en-US"/>
        </w:rPr>
        <w:t>p</w:t>
      </w:r>
      <w:r w:rsidR="006D79A3">
        <w:rPr>
          <w:rFonts w:eastAsia="Calibri"/>
          <w:color w:val="auto"/>
          <w:szCs w:val="22"/>
          <w:lang w:eastAsia="en-US"/>
        </w:rPr>
        <w:t xml:space="preserve">ast take up rates </w:t>
      </w:r>
      <w:r w:rsidR="00FB3E34">
        <w:rPr>
          <w:rFonts w:eastAsia="Calibri"/>
          <w:color w:val="auto"/>
          <w:szCs w:val="22"/>
          <w:lang w:eastAsia="en-US"/>
        </w:rPr>
        <w:t xml:space="preserve">119 ha. </w:t>
      </w:r>
      <w:r w:rsidR="006D79A3" w:rsidRPr="006D79A3">
        <w:rPr>
          <w:rFonts w:eastAsia="Calibri"/>
          <w:color w:val="auto"/>
          <w:szCs w:val="22"/>
          <w:lang w:eastAsia="en-US"/>
        </w:rPr>
        <w:t xml:space="preserve">The ELNS acknowledged that for Ashfield the past </w:t>
      </w:r>
      <w:proofErr w:type="gramStart"/>
      <w:r w:rsidR="006D79A3" w:rsidRPr="006D79A3">
        <w:rPr>
          <w:rFonts w:eastAsia="Calibri"/>
          <w:color w:val="auto"/>
          <w:szCs w:val="22"/>
          <w:lang w:eastAsia="en-US"/>
        </w:rPr>
        <w:t>take</w:t>
      </w:r>
      <w:proofErr w:type="gramEnd"/>
      <w:r w:rsidR="006D79A3" w:rsidRPr="006D79A3">
        <w:rPr>
          <w:rFonts w:eastAsia="Calibri"/>
          <w:color w:val="auto"/>
          <w:szCs w:val="22"/>
          <w:lang w:eastAsia="en-US"/>
        </w:rPr>
        <w:t xml:space="preserve"> up rate</w:t>
      </w:r>
      <w:r w:rsidR="008F6B49">
        <w:rPr>
          <w:rFonts w:eastAsia="Calibri"/>
          <w:color w:val="auto"/>
          <w:szCs w:val="22"/>
          <w:lang w:eastAsia="en-US"/>
        </w:rPr>
        <w:t xml:space="preserve"> scenario </w:t>
      </w:r>
      <w:r>
        <w:rPr>
          <w:rFonts w:eastAsia="Calibri"/>
          <w:color w:val="auto"/>
          <w:szCs w:val="22"/>
          <w:lang w:eastAsia="en-US"/>
        </w:rPr>
        <w:t>w</w:t>
      </w:r>
      <w:r w:rsidR="008F6B49">
        <w:rPr>
          <w:rFonts w:eastAsia="Calibri"/>
          <w:color w:val="auto"/>
          <w:szCs w:val="22"/>
          <w:lang w:eastAsia="en-US"/>
        </w:rPr>
        <w:t>as</w:t>
      </w:r>
      <w:r w:rsidR="006D79A3" w:rsidRPr="006D79A3">
        <w:rPr>
          <w:rFonts w:eastAsia="Calibri"/>
          <w:color w:val="auto"/>
          <w:szCs w:val="22"/>
          <w:lang w:eastAsia="en-US"/>
        </w:rPr>
        <w:t xml:space="preserve"> likely to </w:t>
      </w:r>
      <w:r w:rsidR="00017D15" w:rsidRPr="006D79A3">
        <w:rPr>
          <w:rFonts w:eastAsia="Calibri"/>
          <w:color w:val="auto"/>
          <w:szCs w:val="22"/>
          <w:lang w:eastAsia="en-US"/>
        </w:rPr>
        <w:t xml:space="preserve">have been inflated by some very large B8 distribution sites coming forward </w:t>
      </w:r>
      <w:r w:rsidR="006D79A3" w:rsidRPr="006D79A3">
        <w:rPr>
          <w:rFonts w:eastAsia="Calibri"/>
          <w:color w:val="auto"/>
          <w:szCs w:val="22"/>
          <w:lang w:eastAsia="en-US"/>
        </w:rPr>
        <w:t xml:space="preserve">in Ashfield and that the </w:t>
      </w:r>
      <w:r w:rsidR="00017D15" w:rsidRPr="006D79A3">
        <w:rPr>
          <w:rFonts w:eastAsia="Calibri"/>
          <w:color w:val="auto"/>
          <w:szCs w:val="22"/>
          <w:lang w:eastAsia="en-US"/>
        </w:rPr>
        <w:t>econometric / labour supply modelling,</w:t>
      </w:r>
      <w:r w:rsidR="006D79A3" w:rsidRPr="006D79A3">
        <w:rPr>
          <w:rFonts w:eastAsia="Calibri"/>
          <w:color w:val="auto"/>
          <w:szCs w:val="22"/>
          <w:lang w:eastAsia="en-US"/>
        </w:rPr>
        <w:t xml:space="preserve"> </w:t>
      </w:r>
      <w:r w:rsidR="00017D15" w:rsidRPr="006D79A3">
        <w:rPr>
          <w:rFonts w:eastAsia="Calibri"/>
          <w:color w:val="auto"/>
          <w:szCs w:val="22"/>
          <w:lang w:eastAsia="en-US"/>
        </w:rPr>
        <w:t>does not factor in the needs of large scale B8</w:t>
      </w:r>
      <w:r w:rsidR="008F6B49">
        <w:rPr>
          <w:rFonts w:eastAsia="Calibri"/>
          <w:color w:val="auto"/>
          <w:szCs w:val="22"/>
          <w:lang w:eastAsia="en-US"/>
        </w:rPr>
        <w:t xml:space="preserve"> to the same extent</w:t>
      </w:r>
      <w:r w:rsidR="006D79A3" w:rsidRPr="006D79A3">
        <w:rPr>
          <w:rFonts w:eastAsia="Calibri"/>
          <w:color w:val="auto"/>
          <w:szCs w:val="22"/>
          <w:lang w:eastAsia="en-US"/>
        </w:rPr>
        <w:t>.</w:t>
      </w:r>
      <w:r w:rsidR="001C7FF0">
        <w:rPr>
          <w:rFonts w:eastAsia="Calibri"/>
          <w:color w:val="auto"/>
          <w:szCs w:val="22"/>
          <w:lang w:eastAsia="en-US"/>
        </w:rPr>
        <w:t xml:space="preserve"> The Study also highlighted that the market led intelligence identified that there was a demand for </w:t>
      </w:r>
      <w:r w:rsidR="001C7FF0" w:rsidRPr="001C7FF0">
        <w:rPr>
          <w:rFonts w:eastAsia="Calibri" w:cs="Arial"/>
          <w:color w:val="auto"/>
          <w:szCs w:val="24"/>
          <w:lang w:eastAsia="en-US"/>
        </w:rPr>
        <w:t xml:space="preserve">large logistic units while supply </w:t>
      </w:r>
      <w:r w:rsidR="008F6B49">
        <w:rPr>
          <w:rFonts w:eastAsia="Calibri" w:cs="Arial"/>
          <w:color w:val="auto"/>
          <w:szCs w:val="24"/>
          <w:lang w:eastAsia="en-US"/>
        </w:rPr>
        <w:t xml:space="preserve">of such sites in the </w:t>
      </w:r>
      <w:proofErr w:type="gramStart"/>
      <w:r w:rsidR="008F6B49">
        <w:rPr>
          <w:rFonts w:eastAsia="Calibri" w:cs="Arial"/>
          <w:color w:val="auto"/>
          <w:szCs w:val="24"/>
          <w:lang w:eastAsia="en-US"/>
        </w:rPr>
        <w:t>District</w:t>
      </w:r>
      <w:proofErr w:type="gramEnd"/>
      <w:r w:rsidR="008F6B49">
        <w:rPr>
          <w:rFonts w:eastAsia="Calibri" w:cs="Arial"/>
          <w:color w:val="auto"/>
          <w:szCs w:val="24"/>
          <w:lang w:eastAsia="en-US"/>
        </w:rPr>
        <w:t xml:space="preserve"> remain</w:t>
      </w:r>
      <w:r w:rsidR="002D0269">
        <w:rPr>
          <w:rFonts w:eastAsia="Calibri" w:cs="Arial"/>
          <w:color w:val="auto"/>
          <w:szCs w:val="24"/>
          <w:lang w:eastAsia="en-US"/>
        </w:rPr>
        <w:t>s</w:t>
      </w:r>
      <w:r w:rsidR="001C7FF0" w:rsidRPr="001C7FF0">
        <w:rPr>
          <w:rFonts w:eastAsia="Calibri" w:cs="Arial"/>
          <w:color w:val="auto"/>
          <w:szCs w:val="24"/>
          <w:lang w:eastAsia="en-US"/>
        </w:rPr>
        <w:t xml:space="preserve"> low</w:t>
      </w:r>
      <w:r>
        <w:rPr>
          <w:rFonts w:eastAsia="Calibri" w:cs="Arial"/>
          <w:color w:val="auto"/>
          <w:szCs w:val="24"/>
          <w:lang w:eastAsia="en-US"/>
        </w:rPr>
        <w:t xml:space="preserve">.  </w:t>
      </w:r>
    </w:p>
    <w:p w14:paraId="667E7011" w14:textId="77777777" w:rsidR="00FF4B86"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p>
    <w:p w14:paraId="0DD632F2" w14:textId="21C692AB" w:rsidR="001C7FF0"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r>
        <w:rPr>
          <w:rFonts w:eastAsia="Calibri" w:cs="Arial"/>
          <w:color w:val="auto"/>
          <w:szCs w:val="24"/>
          <w:lang w:eastAsia="en-US"/>
        </w:rPr>
        <w:t>T</w:t>
      </w:r>
      <w:r w:rsidR="001C7FF0">
        <w:rPr>
          <w:rFonts w:eastAsia="Calibri" w:cs="Arial"/>
          <w:color w:val="auto"/>
          <w:szCs w:val="24"/>
          <w:lang w:eastAsia="en-US"/>
        </w:rPr>
        <w:t xml:space="preserve">he Council </w:t>
      </w:r>
      <w:r w:rsidR="002D0269">
        <w:rPr>
          <w:rFonts w:eastAsia="Calibri" w:cs="Arial"/>
          <w:color w:val="auto"/>
          <w:szCs w:val="24"/>
          <w:lang w:eastAsia="en-US"/>
        </w:rPr>
        <w:t xml:space="preserve">considers that some modifications were required in relation to the conclusions of some aspects of the </w:t>
      </w:r>
      <w:r w:rsidR="00112959">
        <w:rPr>
          <w:rFonts w:eastAsia="Calibri" w:cs="Arial"/>
          <w:color w:val="auto"/>
          <w:szCs w:val="24"/>
          <w:lang w:eastAsia="en-US"/>
        </w:rPr>
        <w:t>ELNS</w:t>
      </w:r>
      <w:r>
        <w:rPr>
          <w:rFonts w:eastAsia="Calibri" w:cs="Arial"/>
          <w:color w:val="auto"/>
          <w:szCs w:val="24"/>
          <w:lang w:eastAsia="en-US"/>
        </w:rPr>
        <w:t xml:space="preserve"> in relation to the following:</w:t>
      </w:r>
    </w:p>
    <w:p w14:paraId="16A17598" w14:textId="77777777" w:rsidR="001C7FF0" w:rsidRPr="005C67FC" w:rsidRDefault="001C7FF0" w:rsidP="00FB3E34">
      <w:pPr>
        <w:keepNext w:val="0"/>
        <w:suppressAutoHyphens/>
        <w:autoSpaceDE w:val="0"/>
        <w:autoSpaceDN w:val="0"/>
        <w:adjustRightInd w:val="0"/>
        <w:spacing w:before="0"/>
        <w:textAlignment w:val="baseline"/>
        <w:rPr>
          <w:rFonts w:eastAsia="Calibri" w:cs="Arial"/>
          <w:color w:val="auto"/>
          <w:szCs w:val="24"/>
          <w:lang w:eastAsia="en-US"/>
        </w:rPr>
      </w:pPr>
    </w:p>
    <w:p w14:paraId="14208966" w14:textId="77777777" w:rsidR="008F6B49" w:rsidRPr="00E82856" w:rsidRDefault="001C7FF0" w:rsidP="00B2588A">
      <w:pPr>
        <w:pStyle w:val="ListParagraph"/>
        <w:numPr>
          <w:ilvl w:val="0"/>
          <w:numId w:val="62"/>
        </w:numPr>
        <w:suppressAutoHyphens/>
        <w:autoSpaceDE w:val="0"/>
        <w:autoSpaceDN w:val="0"/>
        <w:adjustRightInd w:val="0"/>
        <w:spacing w:after="0" w:line="240" w:lineRule="auto"/>
        <w:ind w:left="360"/>
        <w:textAlignment w:val="baseline"/>
        <w:rPr>
          <w:rFonts w:ascii="Arial" w:eastAsia="Calibri" w:hAnsi="Arial" w:cs="Arial"/>
          <w:color w:val="auto"/>
          <w:szCs w:val="24"/>
        </w:rPr>
      </w:pPr>
      <w:r w:rsidRPr="005C67FC">
        <w:rPr>
          <w:rFonts w:ascii="Arial" w:eastAsia="Calibri" w:hAnsi="Arial" w:cs="Arial"/>
          <w:color w:val="auto"/>
          <w:szCs w:val="24"/>
        </w:rPr>
        <w:t xml:space="preserve">Past take up rates for Ashfield </w:t>
      </w:r>
      <w:r w:rsidR="00FB3E34">
        <w:rPr>
          <w:rFonts w:ascii="Arial" w:eastAsia="Calibri" w:hAnsi="Arial" w:cs="Arial"/>
          <w:color w:val="auto"/>
          <w:szCs w:val="24"/>
        </w:rPr>
        <w:t xml:space="preserve">reflected </w:t>
      </w:r>
      <w:r w:rsidRPr="005C67FC">
        <w:rPr>
          <w:rFonts w:ascii="Arial" w:eastAsia="Calibri" w:hAnsi="Arial" w:cs="Arial"/>
          <w:color w:val="auto"/>
          <w:szCs w:val="24"/>
        </w:rPr>
        <w:t xml:space="preserve">the period 2000/01 to 20019/20 while </w:t>
      </w:r>
      <w:proofErr w:type="gramStart"/>
      <w:r w:rsidRPr="005C67FC">
        <w:rPr>
          <w:rFonts w:ascii="Arial" w:eastAsia="Calibri" w:hAnsi="Arial" w:cs="Arial"/>
          <w:color w:val="auto"/>
          <w:szCs w:val="24"/>
        </w:rPr>
        <w:t>the majority of</w:t>
      </w:r>
      <w:proofErr w:type="gramEnd"/>
      <w:r w:rsidRPr="005C67FC">
        <w:rPr>
          <w:rFonts w:ascii="Arial" w:eastAsia="Calibri" w:hAnsi="Arial" w:cs="Arial"/>
          <w:color w:val="auto"/>
          <w:szCs w:val="24"/>
        </w:rPr>
        <w:t xml:space="preserve"> the other councils pa</w:t>
      </w:r>
      <w:r w:rsidR="00FB3E34">
        <w:rPr>
          <w:rFonts w:ascii="Arial" w:eastAsia="Calibri" w:hAnsi="Arial" w:cs="Arial"/>
          <w:color w:val="auto"/>
          <w:szCs w:val="24"/>
        </w:rPr>
        <w:t>s</w:t>
      </w:r>
      <w:r w:rsidRPr="005C67FC">
        <w:rPr>
          <w:rFonts w:ascii="Arial" w:eastAsia="Calibri" w:hAnsi="Arial" w:cs="Arial"/>
          <w:color w:val="auto"/>
          <w:szCs w:val="24"/>
        </w:rPr>
        <w:t>t take up rates reflected 2011/12 to 2019/20</w:t>
      </w:r>
      <w:r w:rsidRPr="00E82856">
        <w:rPr>
          <w:rFonts w:ascii="Arial" w:eastAsia="Calibri" w:hAnsi="Arial" w:cs="Arial"/>
          <w:color w:val="auto"/>
          <w:szCs w:val="24"/>
        </w:rPr>
        <w:t xml:space="preserve">.  </w:t>
      </w:r>
    </w:p>
    <w:p w14:paraId="54433BA2" w14:textId="097B4EF5" w:rsidR="005C67FC" w:rsidRPr="00E82856" w:rsidRDefault="008F6B49" w:rsidP="00B2588A">
      <w:pPr>
        <w:pStyle w:val="ListParagraph"/>
        <w:suppressAutoHyphens/>
        <w:autoSpaceDE w:val="0"/>
        <w:autoSpaceDN w:val="0"/>
        <w:adjustRightInd w:val="0"/>
        <w:spacing w:after="0" w:line="240" w:lineRule="auto"/>
        <w:ind w:left="360"/>
        <w:textAlignment w:val="baseline"/>
        <w:rPr>
          <w:rFonts w:ascii="Arial" w:eastAsia="Calibri" w:hAnsi="Arial" w:cs="Arial"/>
          <w:color w:val="auto"/>
          <w:szCs w:val="24"/>
        </w:rPr>
      </w:pPr>
      <w:r w:rsidRPr="00E82856">
        <w:rPr>
          <w:rFonts w:ascii="Arial" w:eastAsia="Calibri" w:hAnsi="Arial" w:cs="Arial"/>
          <w:color w:val="auto"/>
          <w:szCs w:val="24"/>
        </w:rPr>
        <w:t xml:space="preserve">Ashfield District’s data on take-up and losses, uniquely amongst the 8 districts, provides a robust level of detail stretching back to 2000/01.  Whilst this is helpful as it factors in several economic cycles, Officers raised a concern that this could be distorted due to the presence of the Sherwood Park Enterprise Zone which was very successful in attracting office and to a lesser extent, industrial development to the area in the first few years of the Millennium, to November 2005.  </w:t>
      </w:r>
      <w:r w:rsidR="005C67FC" w:rsidRPr="00E82856">
        <w:rPr>
          <w:rFonts w:ascii="Arial" w:eastAsia="Calibri" w:hAnsi="Arial" w:cs="Arial"/>
          <w:color w:val="auto"/>
          <w:szCs w:val="24"/>
        </w:rPr>
        <w:t xml:space="preserve">These concerns were reflected in the </w:t>
      </w:r>
      <w:r w:rsidR="00112959" w:rsidRPr="00E82856">
        <w:rPr>
          <w:rFonts w:ascii="Arial" w:eastAsia="Calibri" w:hAnsi="Arial" w:cs="Arial"/>
          <w:color w:val="auto"/>
          <w:szCs w:val="24"/>
        </w:rPr>
        <w:t xml:space="preserve">ELNS </w:t>
      </w:r>
      <w:r w:rsidR="005C67FC" w:rsidRPr="00E82856">
        <w:rPr>
          <w:rFonts w:ascii="Arial" w:eastAsia="Calibri" w:hAnsi="Arial" w:cs="Arial"/>
          <w:color w:val="auto"/>
          <w:szCs w:val="24"/>
        </w:rPr>
        <w:t>by a Sensitivity Test for Ashfield</w:t>
      </w:r>
      <w:r w:rsidR="00FB3E34" w:rsidRPr="00E82856">
        <w:rPr>
          <w:rFonts w:ascii="Arial" w:eastAsia="Calibri" w:hAnsi="Arial" w:cs="Arial"/>
          <w:color w:val="auto"/>
          <w:szCs w:val="24"/>
        </w:rPr>
        <w:t>.</w:t>
      </w:r>
      <w:r w:rsidR="005C67FC" w:rsidRPr="00E82856">
        <w:rPr>
          <w:rFonts w:ascii="Arial" w:eastAsia="Calibri" w:hAnsi="Arial" w:cs="Arial"/>
          <w:color w:val="auto"/>
          <w:szCs w:val="24"/>
        </w:rPr>
        <w:t xml:space="preserve"> (ELNS Table 8.37 Gross Floorspace Requirements for Ashfield – Sensitivity Test).</w:t>
      </w:r>
      <w:r w:rsidRPr="00E82856">
        <w:rPr>
          <w:rFonts w:ascii="Arial" w:eastAsia="Calibri" w:hAnsi="Arial" w:cs="Arial"/>
          <w:color w:val="auto"/>
          <w:szCs w:val="24"/>
        </w:rPr>
        <w:t xml:space="preserve"> If the shorter </w:t>
      </w:r>
      <w:proofErr w:type="gramStart"/>
      <w:r w:rsidRPr="00E82856">
        <w:rPr>
          <w:rFonts w:ascii="Arial" w:eastAsia="Calibri" w:hAnsi="Arial" w:cs="Arial"/>
          <w:color w:val="auto"/>
          <w:szCs w:val="24"/>
        </w:rPr>
        <w:t>time period</w:t>
      </w:r>
      <w:proofErr w:type="gramEnd"/>
      <w:r w:rsidRPr="00E82856">
        <w:rPr>
          <w:rFonts w:ascii="Arial" w:eastAsia="Calibri" w:hAnsi="Arial" w:cs="Arial"/>
          <w:color w:val="auto"/>
          <w:szCs w:val="24"/>
        </w:rPr>
        <w:t xml:space="preserve"> of 2011/12-2019/20 was taken as the basis for past take up/losses, then both the gross and net completions rate declines, which has an impact on the overall amount of employment land required</w:t>
      </w:r>
      <w:r w:rsidR="0088753F">
        <w:rPr>
          <w:rFonts w:ascii="Arial" w:eastAsia="Calibri" w:hAnsi="Arial" w:cs="Arial"/>
          <w:color w:val="auto"/>
          <w:szCs w:val="24"/>
        </w:rPr>
        <w:t>.</w:t>
      </w:r>
    </w:p>
    <w:p w14:paraId="23E2287E" w14:textId="77777777" w:rsidR="008F6B49" w:rsidRPr="00E82856" w:rsidRDefault="008F6B49" w:rsidP="00B2588A">
      <w:pPr>
        <w:pStyle w:val="ListParagraph"/>
        <w:suppressAutoHyphens/>
        <w:autoSpaceDE w:val="0"/>
        <w:autoSpaceDN w:val="0"/>
        <w:adjustRightInd w:val="0"/>
        <w:spacing w:after="0" w:line="240" w:lineRule="auto"/>
        <w:ind w:left="360"/>
        <w:textAlignment w:val="baseline"/>
        <w:rPr>
          <w:rFonts w:ascii="Arial" w:eastAsia="Calibri" w:hAnsi="Arial" w:cs="Arial"/>
          <w:color w:val="auto"/>
          <w:szCs w:val="24"/>
        </w:rPr>
      </w:pPr>
    </w:p>
    <w:p w14:paraId="76A974EA" w14:textId="36E14D5A" w:rsidR="005C67FC" w:rsidRPr="005C67FC" w:rsidRDefault="005C67FC" w:rsidP="00B2588A">
      <w:pPr>
        <w:pStyle w:val="ListParagraph"/>
        <w:numPr>
          <w:ilvl w:val="0"/>
          <w:numId w:val="62"/>
        </w:numPr>
        <w:suppressAutoHyphens/>
        <w:autoSpaceDE w:val="0"/>
        <w:autoSpaceDN w:val="0"/>
        <w:adjustRightInd w:val="0"/>
        <w:spacing w:after="0" w:line="240" w:lineRule="auto"/>
        <w:ind w:left="360"/>
        <w:textAlignment w:val="baseline"/>
        <w:rPr>
          <w:rFonts w:ascii="Arial" w:eastAsia="Calibri" w:hAnsi="Arial" w:cs="Arial"/>
          <w:color w:val="auto"/>
          <w:szCs w:val="24"/>
        </w:rPr>
      </w:pPr>
      <w:r w:rsidRPr="00E82856">
        <w:rPr>
          <w:rFonts w:ascii="Arial" w:eastAsia="Calibri" w:hAnsi="Arial" w:cs="Arial"/>
          <w:color w:val="auto"/>
          <w:szCs w:val="24"/>
        </w:rPr>
        <w:t xml:space="preserve">The Council </w:t>
      </w:r>
      <w:r w:rsidR="002D0269" w:rsidRPr="00E82856">
        <w:rPr>
          <w:rFonts w:ascii="Arial" w:eastAsia="Calibri" w:hAnsi="Arial" w:cs="Arial"/>
          <w:color w:val="auto"/>
          <w:szCs w:val="24"/>
        </w:rPr>
        <w:t>to</w:t>
      </w:r>
      <w:r w:rsidR="0050665C" w:rsidRPr="00E82856">
        <w:rPr>
          <w:rFonts w:ascii="Arial" w:eastAsia="Calibri" w:hAnsi="Arial" w:cs="Arial"/>
          <w:color w:val="auto"/>
          <w:szCs w:val="24"/>
        </w:rPr>
        <w:t>ok</w:t>
      </w:r>
      <w:r w:rsidR="002D0269" w:rsidRPr="00E82856">
        <w:rPr>
          <w:rFonts w:ascii="Arial" w:eastAsia="Calibri" w:hAnsi="Arial" w:cs="Arial"/>
          <w:color w:val="auto"/>
          <w:szCs w:val="24"/>
        </w:rPr>
        <w:t xml:space="preserve"> an alternative view regarding </w:t>
      </w:r>
      <w:r w:rsidRPr="00E82856">
        <w:rPr>
          <w:rFonts w:ascii="Arial" w:eastAsia="Calibri" w:hAnsi="Arial" w:cs="Arial"/>
          <w:color w:val="auto"/>
          <w:szCs w:val="24"/>
        </w:rPr>
        <w:t>the level of losses anticipated for Ashfield</w:t>
      </w:r>
      <w:r w:rsidR="00FB3E34" w:rsidRPr="00E82856">
        <w:rPr>
          <w:rFonts w:ascii="Arial" w:eastAsia="Calibri" w:hAnsi="Arial" w:cs="Arial"/>
          <w:color w:val="auto"/>
          <w:szCs w:val="24"/>
        </w:rPr>
        <w:t xml:space="preserve">, </w:t>
      </w:r>
      <w:r w:rsidR="008F6B49" w:rsidRPr="00E82856">
        <w:rPr>
          <w:rFonts w:ascii="Arial" w:eastAsia="Calibri" w:hAnsi="Arial" w:cs="Arial"/>
          <w:color w:val="auto"/>
          <w:szCs w:val="24"/>
        </w:rPr>
        <w:t xml:space="preserve">in the ELNS </w:t>
      </w:r>
      <w:r w:rsidRPr="00E82856">
        <w:rPr>
          <w:rFonts w:ascii="Arial" w:eastAsia="Calibri" w:hAnsi="Arial" w:cs="Arial"/>
          <w:color w:val="auto"/>
          <w:szCs w:val="24"/>
        </w:rPr>
        <w:t>consider</w:t>
      </w:r>
      <w:r w:rsidR="00FB3E34" w:rsidRPr="00E82856">
        <w:rPr>
          <w:rFonts w:ascii="Arial" w:eastAsia="Calibri" w:hAnsi="Arial" w:cs="Arial"/>
          <w:color w:val="auto"/>
          <w:szCs w:val="24"/>
        </w:rPr>
        <w:t xml:space="preserve">ing that </w:t>
      </w:r>
      <w:r w:rsidRPr="00E82856">
        <w:rPr>
          <w:rFonts w:ascii="Arial" w:eastAsia="Calibri" w:hAnsi="Arial" w:cs="Arial"/>
          <w:color w:val="auto"/>
          <w:szCs w:val="24"/>
        </w:rPr>
        <w:t>a lower figure was appropriate</w:t>
      </w:r>
      <w:r w:rsidR="00FB3E34" w:rsidRPr="00E82856">
        <w:rPr>
          <w:rFonts w:ascii="Arial" w:eastAsia="Calibri" w:hAnsi="Arial" w:cs="Arial"/>
          <w:color w:val="auto"/>
          <w:szCs w:val="24"/>
        </w:rPr>
        <w:t>.  The reason</w:t>
      </w:r>
      <w:r w:rsidR="00FF4B86" w:rsidRPr="00E82856">
        <w:rPr>
          <w:rFonts w:ascii="Arial" w:eastAsia="Calibri" w:hAnsi="Arial" w:cs="Arial"/>
          <w:color w:val="auto"/>
          <w:szCs w:val="24"/>
        </w:rPr>
        <w:t>s</w:t>
      </w:r>
      <w:r w:rsidR="00FB3E34" w:rsidRPr="00E82856">
        <w:rPr>
          <w:rFonts w:ascii="Arial" w:eastAsia="Calibri" w:hAnsi="Arial" w:cs="Arial"/>
          <w:color w:val="auto"/>
          <w:szCs w:val="24"/>
        </w:rPr>
        <w:t xml:space="preserve"> for th</w:t>
      </w:r>
      <w:r w:rsidR="00FF4B86" w:rsidRPr="00E82856">
        <w:rPr>
          <w:rFonts w:ascii="Arial" w:eastAsia="Calibri" w:hAnsi="Arial" w:cs="Arial"/>
          <w:color w:val="auto"/>
          <w:szCs w:val="24"/>
        </w:rPr>
        <w:t>e</w:t>
      </w:r>
      <w:r w:rsidR="00FB3E34" w:rsidRPr="00E82856">
        <w:rPr>
          <w:rFonts w:ascii="Arial" w:eastAsia="Calibri" w:hAnsi="Arial" w:cs="Arial"/>
          <w:color w:val="auto"/>
          <w:szCs w:val="24"/>
        </w:rPr>
        <w:t xml:space="preserve"> alternative approach </w:t>
      </w:r>
      <w:r w:rsidR="00FF4B86" w:rsidRPr="00E82856">
        <w:rPr>
          <w:rFonts w:ascii="Arial" w:eastAsia="Calibri" w:hAnsi="Arial" w:cs="Arial"/>
          <w:color w:val="auto"/>
          <w:szCs w:val="24"/>
        </w:rPr>
        <w:t>are</w:t>
      </w:r>
      <w:r w:rsidR="00FB3E34" w:rsidRPr="00E82856">
        <w:rPr>
          <w:rFonts w:ascii="Arial" w:eastAsia="Calibri" w:hAnsi="Arial" w:cs="Arial"/>
          <w:color w:val="auto"/>
          <w:szCs w:val="24"/>
        </w:rPr>
        <w:t xml:space="preserve"> set out in t</w:t>
      </w:r>
      <w:r w:rsidRPr="00E82856">
        <w:rPr>
          <w:rFonts w:ascii="Arial" w:eastAsia="Calibri" w:hAnsi="Arial" w:cs="Arial"/>
          <w:color w:val="auto"/>
          <w:szCs w:val="24"/>
        </w:rPr>
        <w:t xml:space="preserve">he Background Paper including that </w:t>
      </w:r>
      <w:r w:rsidRPr="005C67FC">
        <w:rPr>
          <w:rFonts w:ascii="Arial" w:eastAsia="Calibri" w:hAnsi="Arial" w:cs="Arial"/>
          <w:color w:val="auto"/>
          <w:szCs w:val="24"/>
        </w:rPr>
        <w:t xml:space="preserve">a substantial element of past losses reflected coal mines and traditional textile factory sites </w:t>
      </w:r>
      <w:r w:rsidR="00FB3E34">
        <w:rPr>
          <w:rFonts w:ascii="Arial" w:eastAsia="Calibri" w:hAnsi="Arial" w:cs="Arial"/>
          <w:color w:val="auto"/>
          <w:szCs w:val="24"/>
        </w:rPr>
        <w:t>and there remains no colliery sites and limited traditional textile sites that can be redeveloped.</w:t>
      </w:r>
    </w:p>
    <w:p w14:paraId="1FE35CCC" w14:textId="77777777" w:rsidR="00017D15" w:rsidRDefault="00017D15" w:rsidP="00FB3E34">
      <w:pPr>
        <w:keepNext w:val="0"/>
        <w:spacing w:before="0"/>
        <w:rPr>
          <w:rFonts w:eastAsia="Calibri" w:cs="Arial"/>
          <w:color w:val="auto"/>
          <w:szCs w:val="24"/>
          <w:lang w:eastAsia="en-US"/>
        </w:rPr>
      </w:pPr>
    </w:p>
    <w:p w14:paraId="5907C206" w14:textId="76DB82DB" w:rsidR="0084610A" w:rsidRPr="002D0269" w:rsidRDefault="0084610A" w:rsidP="008219E0">
      <w:pPr>
        <w:keepNext w:val="0"/>
        <w:spacing w:before="0"/>
        <w:rPr>
          <w:rFonts w:eastAsia="Calibri" w:cs="Arial"/>
          <w:color w:val="auto"/>
          <w:szCs w:val="24"/>
          <w:lang w:eastAsia="en-US"/>
        </w:rPr>
      </w:pPr>
      <w:r w:rsidRPr="002D0269">
        <w:rPr>
          <w:rFonts w:eastAsia="Calibri" w:cs="Arial"/>
          <w:color w:val="auto"/>
          <w:szCs w:val="24"/>
          <w:lang w:eastAsia="en-US"/>
        </w:rPr>
        <w:t>In this context</w:t>
      </w:r>
      <w:r w:rsidR="00A42236" w:rsidRPr="002D0269">
        <w:rPr>
          <w:rFonts w:eastAsia="Calibri" w:cs="Arial"/>
          <w:color w:val="auto"/>
          <w:szCs w:val="24"/>
          <w:lang w:eastAsia="en-US"/>
        </w:rPr>
        <w:t>,</w:t>
      </w:r>
      <w:r w:rsidRPr="002D0269">
        <w:rPr>
          <w:rFonts w:eastAsia="Calibri" w:cs="Arial"/>
          <w:color w:val="auto"/>
          <w:szCs w:val="24"/>
          <w:lang w:eastAsia="en-US"/>
        </w:rPr>
        <w:t xml:space="preserve"> the Draft Local Plan 2021 employment land demand for the period 2018 to 2038 reflected the Past Take up for the period 2011/12 to 2019/20 and took forward 50% of the losses set out in the ELNS. </w:t>
      </w:r>
      <w:r w:rsidR="002D0269" w:rsidRPr="002D0269">
        <w:rPr>
          <w:rFonts w:eastAsia="Calibri" w:cs="Arial"/>
          <w:color w:val="auto"/>
          <w:szCs w:val="24"/>
          <w:lang w:eastAsia="en-US"/>
        </w:rPr>
        <w:t>However, while these needs did consider strategic logistics there was a</w:t>
      </w:r>
      <w:r w:rsidR="002D0269">
        <w:rPr>
          <w:rFonts w:eastAsia="Calibri" w:cs="Arial"/>
          <w:color w:val="auto"/>
          <w:szCs w:val="24"/>
          <w:lang w:eastAsia="en-US"/>
        </w:rPr>
        <w:t>n</w:t>
      </w:r>
      <w:r w:rsidR="002D0269" w:rsidRPr="002D0269">
        <w:rPr>
          <w:rFonts w:eastAsia="Calibri" w:cs="Arial"/>
          <w:color w:val="auto"/>
          <w:szCs w:val="24"/>
          <w:lang w:eastAsia="en-US"/>
        </w:rPr>
        <w:t xml:space="preserve"> emphasis on </w:t>
      </w:r>
      <w:r w:rsidR="008F6B49" w:rsidRPr="002D0269">
        <w:rPr>
          <w:rFonts w:eastAsia="Calibri" w:cs="Arial"/>
          <w:color w:val="auto"/>
          <w:szCs w:val="24"/>
          <w:lang w:eastAsia="en-US"/>
        </w:rPr>
        <w:t>address local, or indigenous, needs rather than wider strategic logistics needs which typically extend over a wider Functional Economic Market Area.</w:t>
      </w:r>
    </w:p>
    <w:p w14:paraId="12C2C3ED" w14:textId="77777777" w:rsidR="008F6B49" w:rsidRPr="008F6B49" w:rsidRDefault="008F6B49" w:rsidP="008219E0">
      <w:pPr>
        <w:keepNext w:val="0"/>
        <w:spacing w:before="0"/>
        <w:rPr>
          <w:rFonts w:eastAsia="Calibri" w:cs="Arial"/>
          <w:color w:val="0070C0"/>
          <w:szCs w:val="24"/>
          <w:lang w:eastAsia="en-US"/>
        </w:rPr>
      </w:pPr>
    </w:p>
    <w:p w14:paraId="0CBF82B4" w14:textId="6790E801" w:rsidR="008219E0" w:rsidRPr="008219E0" w:rsidRDefault="00FF4B86" w:rsidP="008219E0">
      <w:pPr>
        <w:keepNext w:val="0"/>
        <w:spacing w:before="0"/>
        <w:rPr>
          <w:rFonts w:eastAsia="Calibri" w:cs="Arial"/>
          <w:color w:val="auto"/>
          <w:szCs w:val="24"/>
          <w:lang w:eastAsia="en-US"/>
        </w:rPr>
      </w:pPr>
      <w:r>
        <w:rPr>
          <w:rFonts w:eastAsia="Calibri" w:cs="Arial"/>
          <w:color w:val="auto"/>
          <w:szCs w:val="24"/>
          <w:lang w:eastAsia="en-US"/>
        </w:rPr>
        <w:t xml:space="preserve">Given the uncertainty on large scale logistics the </w:t>
      </w:r>
      <w:r w:rsidR="00FB3E34" w:rsidRPr="00412D2C">
        <w:rPr>
          <w:rFonts w:cs="Arial"/>
          <w:color w:val="000000"/>
          <w:szCs w:val="24"/>
        </w:rPr>
        <w:t xml:space="preserve">Nottinghamshire Core &amp; Outer HMA Logistics Study Final Report, 2022 </w:t>
      </w:r>
      <w:r w:rsidR="002D0269">
        <w:rPr>
          <w:rFonts w:cs="Arial"/>
          <w:color w:val="000000"/>
          <w:szCs w:val="24"/>
        </w:rPr>
        <w:t>w</w:t>
      </w:r>
      <w:r>
        <w:rPr>
          <w:rFonts w:cs="Arial"/>
          <w:color w:val="000000"/>
          <w:szCs w:val="24"/>
        </w:rPr>
        <w:t>as commissioned.</w:t>
      </w:r>
      <w:r w:rsidR="00FB3E34" w:rsidRPr="00412D2C">
        <w:rPr>
          <w:rFonts w:cs="Arial"/>
          <w:color w:val="000000"/>
          <w:szCs w:val="24"/>
        </w:rPr>
        <w:t xml:space="preserve"> </w:t>
      </w:r>
      <w:r w:rsidR="00FB3E34">
        <w:rPr>
          <w:rFonts w:cs="Arial"/>
          <w:color w:val="000000"/>
          <w:szCs w:val="24"/>
        </w:rPr>
        <w:t>The Study considered the future demand for strategic warehousing and logistics facilities within the Study area</w:t>
      </w:r>
      <w:r>
        <w:rPr>
          <w:rFonts w:cs="Arial"/>
          <w:color w:val="000000"/>
          <w:szCs w:val="24"/>
        </w:rPr>
        <w:t xml:space="preserve"> bases on a </w:t>
      </w:r>
      <w:r w:rsidRPr="00FF4B86">
        <w:rPr>
          <w:rFonts w:cs="Arial"/>
          <w:color w:val="000000"/>
          <w:szCs w:val="24"/>
        </w:rPr>
        <w:t>“policy off” perspective</w:t>
      </w:r>
      <w:r w:rsidR="008219E0">
        <w:rPr>
          <w:rFonts w:cs="Arial"/>
          <w:color w:val="000000"/>
          <w:szCs w:val="24"/>
        </w:rPr>
        <w:t xml:space="preserve">. </w:t>
      </w:r>
      <w:r w:rsidR="00FB3E34">
        <w:rPr>
          <w:rFonts w:cs="Arial"/>
          <w:color w:val="000000"/>
          <w:szCs w:val="24"/>
        </w:rPr>
        <w:t xml:space="preserve">Strategic warehouse and logistics </w:t>
      </w:r>
      <w:proofErr w:type="gramStart"/>
      <w:r>
        <w:rPr>
          <w:rFonts w:cs="Arial"/>
          <w:color w:val="000000"/>
          <w:szCs w:val="24"/>
        </w:rPr>
        <w:t>was</w:t>
      </w:r>
      <w:proofErr w:type="gramEnd"/>
      <w:r>
        <w:rPr>
          <w:rFonts w:cs="Arial"/>
          <w:color w:val="000000"/>
          <w:szCs w:val="24"/>
        </w:rPr>
        <w:t xml:space="preserve"> identified as 9,000 </w:t>
      </w:r>
      <w:proofErr w:type="spellStart"/>
      <w:r>
        <w:rPr>
          <w:rFonts w:cs="Arial"/>
          <w:color w:val="000000"/>
          <w:szCs w:val="24"/>
        </w:rPr>
        <w:t>sq</w:t>
      </w:r>
      <w:proofErr w:type="spellEnd"/>
      <w:r>
        <w:rPr>
          <w:rFonts w:cs="Arial"/>
          <w:color w:val="000000"/>
          <w:szCs w:val="24"/>
        </w:rPr>
        <w:t xml:space="preserve"> m or more.</w:t>
      </w:r>
      <w:r w:rsidR="00FB3E34">
        <w:rPr>
          <w:rFonts w:cs="Arial"/>
          <w:color w:val="000000"/>
          <w:szCs w:val="24"/>
        </w:rPr>
        <w:t xml:space="preserve"> </w:t>
      </w:r>
      <w:r w:rsidR="000903D2">
        <w:rPr>
          <w:rFonts w:cs="Arial"/>
          <w:color w:val="000000"/>
          <w:szCs w:val="24"/>
        </w:rPr>
        <w:t xml:space="preserve"> </w:t>
      </w:r>
      <w:r w:rsidR="000903D2" w:rsidRPr="000903D2">
        <w:rPr>
          <w:rFonts w:cs="Arial"/>
          <w:color w:val="000000"/>
          <w:szCs w:val="24"/>
        </w:rPr>
        <w:t xml:space="preserve">The Iceni Study recommends providing for approximately 436 ha of strategic </w:t>
      </w:r>
      <w:r w:rsidR="000903D2" w:rsidRPr="000903D2">
        <w:rPr>
          <w:rFonts w:cs="Arial"/>
          <w:color w:val="000000"/>
          <w:szCs w:val="24"/>
        </w:rPr>
        <w:lastRenderedPageBreak/>
        <w:t>warehousing and logistics facilities within the Study Area.</w:t>
      </w:r>
      <w:r w:rsidR="000903D2" w:rsidRPr="000903D2">
        <w:t xml:space="preserve"> </w:t>
      </w:r>
      <w:r w:rsidR="000903D2">
        <w:rPr>
          <w:rFonts w:cs="Arial"/>
          <w:color w:val="000000"/>
          <w:szCs w:val="24"/>
        </w:rPr>
        <w:t xml:space="preserve">The Study identifies </w:t>
      </w:r>
      <w:r w:rsidR="000903D2" w:rsidRPr="000903D2">
        <w:rPr>
          <w:rFonts w:cs="Arial"/>
          <w:color w:val="000000"/>
          <w:szCs w:val="24"/>
        </w:rPr>
        <w:t>a considerable amount of “committed” and potential “pipeline” supply by the Councils across the Nottingham Core and Outer HHMAs</w:t>
      </w:r>
      <w:r w:rsidR="000903D2">
        <w:rPr>
          <w:rFonts w:cs="Arial"/>
          <w:color w:val="000000"/>
          <w:szCs w:val="24"/>
        </w:rPr>
        <w:t>. After taking various aspects into account,</w:t>
      </w:r>
      <w:r w:rsidR="008219E0">
        <w:rPr>
          <w:rFonts w:cs="Arial"/>
          <w:color w:val="000000"/>
          <w:szCs w:val="24"/>
        </w:rPr>
        <w:t xml:space="preserve"> </w:t>
      </w:r>
      <w:r w:rsidR="000903D2">
        <w:rPr>
          <w:rFonts w:cs="Arial"/>
          <w:color w:val="000000"/>
          <w:szCs w:val="24"/>
        </w:rPr>
        <w:t>including existing supply/commitments in the Logistics Study</w:t>
      </w:r>
      <w:r w:rsidR="008219E0">
        <w:rPr>
          <w:rFonts w:cs="Arial"/>
          <w:color w:val="000000"/>
          <w:szCs w:val="24"/>
        </w:rPr>
        <w:t xml:space="preserve">, it </w:t>
      </w:r>
      <w:r w:rsidR="000903D2">
        <w:rPr>
          <w:rFonts w:cs="Arial"/>
          <w:color w:val="000000"/>
          <w:szCs w:val="24"/>
        </w:rPr>
        <w:t>indicated that th</w:t>
      </w:r>
      <w:r w:rsidR="00D0010A">
        <w:rPr>
          <w:rFonts w:cs="Arial"/>
          <w:color w:val="191919"/>
          <w:szCs w:val="24"/>
        </w:rPr>
        <w:t>ere was a ne</w:t>
      </w:r>
      <w:r w:rsidR="000903D2">
        <w:rPr>
          <w:rFonts w:cs="Arial"/>
          <w:color w:val="191919"/>
          <w:szCs w:val="24"/>
        </w:rPr>
        <w:t>e</w:t>
      </w:r>
      <w:r w:rsidR="00D0010A">
        <w:rPr>
          <w:rFonts w:cs="Arial"/>
          <w:color w:val="191919"/>
          <w:szCs w:val="24"/>
        </w:rPr>
        <w:t xml:space="preserve">d for strategic logistics sites of </w:t>
      </w:r>
      <w:r w:rsidR="00FB3E34" w:rsidRPr="0099179A">
        <w:rPr>
          <w:rFonts w:eastAsia="Calibri" w:cs="Arial"/>
          <w:color w:val="auto"/>
          <w:szCs w:val="24"/>
          <w:lang w:eastAsia="en-US"/>
        </w:rPr>
        <w:t>137 - 155 ha. (Paragraph 1</w:t>
      </w:r>
      <w:r w:rsidR="000903D2">
        <w:rPr>
          <w:rFonts w:eastAsia="Calibri" w:cs="Arial"/>
          <w:color w:val="auto"/>
          <w:szCs w:val="24"/>
          <w:lang w:eastAsia="en-US"/>
        </w:rPr>
        <w:t>4</w:t>
      </w:r>
      <w:r w:rsidR="00FB3E34" w:rsidRPr="0099179A">
        <w:rPr>
          <w:rFonts w:eastAsia="Calibri" w:cs="Arial"/>
          <w:color w:val="auto"/>
          <w:szCs w:val="24"/>
          <w:lang w:eastAsia="en-US"/>
        </w:rPr>
        <w:t>.</w:t>
      </w:r>
      <w:r w:rsidR="000903D2">
        <w:rPr>
          <w:rFonts w:eastAsia="Calibri" w:cs="Arial"/>
          <w:color w:val="auto"/>
          <w:szCs w:val="24"/>
          <w:lang w:eastAsia="en-US"/>
        </w:rPr>
        <w:t>22</w:t>
      </w:r>
      <w:r w:rsidR="00FB3E34" w:rsidRPr="0099179A">
        <w:rPr>
          <w:rFonts w:eastAsia="Calibri" w:cs="Arial"/>
          <w:color w:val="auto"/>
          <w:szCs w:val="24"/>
          <w:lang w:eastAsia="en-US"/>
        </w:rPr>
        <w:t>).</w:t>
      </w:r>
      <w:r w:rsidR="008219E0">
        <w:rPr>
          <w:rFonts w:eastAsia="Calibri" w:cs="Arial"/>
          <w:color w:val="auto"/>
          <w:szCs w:val="24"/>
          <w:lang w:eastAsia="en-US"/>
        </w:rPr>
        <w:t xml:space="preserve">  Area of Opportunity were identified as:</w:t>
      </w:r>
    </w:p>
    <w:p w14:paraId="3FE99F26" w14:textId="77777777" w:rsidR="008219E0" w:rsidRPr="008219E0" w:rsidRDefault="008219E0" w:rsidP="008219E0">
      <w:pPr>
        <w:keepNext w:val="0"/>
        <w:spacing w:before="0"/>
        <w:rPr>
          <w:rFonts w:eastAsia="Calibri" w:cs="Arial"/>
          <w:color w:val="auto"/>
          <w:szCs w:val="24"/>
          <w:lang w:eastAsia="en-US"/>
        </w:rPr>
      </w:pPr>
    </w:p>
    <w:p w14:paraId="07389B4B" w14:textId="5A90C054"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 xml:space="preserve">Area adjacent to M1 Junction 25, 26, 27 and </w:t>
      </w:r>
      <w:proofErr w:type="gramStart"/>
      <w:r w:rsidRPr="008219E0">
        <w:rPr>
          <w:rFonts w:ascii="Arial" w:eastAsia="Calibri" w:hAnsi="Arial" w:cs="Arial"/>
          <w:color w:val="auto"/>
          <w:szCs w:val="24"/>
        </w:rPr>
        <w:t>28;</w:t>
      </w:r>
      <w:proofErr w:type="gramEnd"/>
    </w:p>
    <w:p w14:paraId="10689F01" w14:textId="77777777"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 xml:space="preserve">Area adjacent to A453, and </w:t>
      </w:r>
    </w:p>
    <w:p w14:paraId="4C27A548" w14:textId="2250CA2B"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Area surrounding Newark (along A1 and A46)</w:t>
      </w:r>
    </w:p>
    <w:p w14:paraId="22932DCA" w14:textId="77777777" w:rsidR="008219E0" w:rsidRPr="008219E0" w:rsidRDefault="008219E0" w:rsidP="008219E0">
      <w:pPr>
        <w:keepNext w:val="0"/>
        <w:spacing w:before="0"/>
        <w:rPr>
          <w:rFonts w:eastAsia="Calibri" w:cs="Arial"/>
          <w:color w:val="auto"/>
          <w:szCs w:val="24"/>
          <w:lang w:eastAsia="en-US"/>
        </w:rPr>
      </w:pPr>
    </w:p>
    <w:p w14:paraId="31CF4D50" w14:textId="2B8D472E" w:rsidR="00FB3E34" w:rsidRPr="0099179A" w:rsidRDefault="00D0010A" w:rsidP="00D0010A">
      <w:pPr>
        <w:keepNext w:val="0"/>
        <w:spacing w:before="0"/>
        <w:rPr>
          <w:rFonts w:eastAsia="Calibri" w:cs="Arial"/>
          <w:color w:val="auto"/>
          <w:szCs w:val="24"/>
          <w:lang w:eastAsia="en-US"/>
        </w:rPr>
      </w:pPr>
      <w:r w:rsidRPr="008219E0">
        <w:rPr>
          <w:rFonts w:eastAsia="Calibri" w:cs="Arial"/>
          <w:color w:val="auto"/>
          <w:szCs w:val="24"/>
          <w:lang w:eastAsia="en-US"/>
        </w:rPr>
        <w:t>As part of the Ashfield Draft Local Plan Consultation 2021</w:t>
      </w:r>
      <w:r>
        <w:rPr>
          <w:rFonts w:eastAsia="Calibri" w:cs="Arial"/>
          <w:color w:val="auto"/>
          <w:szCs w:val="24"/>
          <w:lang w:eastAsia="en-US"/>
        </w:rPr>
        <w:t xml:space="preserve">, Ashfield </w:t>
      </w:r>
      <w:r w:rsidR="008F6B49">
        <w:rPr>
          <w:rFonts w:eastAsia="Calibri" w:cs="Arial"/>
          <w:color w:val="auto"/>
          <w:szCs w:val="24"/>
          <w:lang w:eastAsia="en-US"/>
        </w:rPr>
        <w:t>District Council has</w:t>
      </w:r>
      <w:r>
        <w:rPr>
          <w:rFonts w:eastAsia="Calibri" w:cs="Arial"/>
          <w:color w:val="auto"/>
          <w:szCs w:val="24"/>
          <w:lang w:eastAsia="en-US"/>
        </w:rPr>
        <w:t xml:space="preserve"> considered the implications of strategic logistics and responded by </w:t>
      </w:r>
      <w:r w:rsidR="008F6B49">
        <w:rPr>
          <w:rFonts w:eastAsia="Calibri" w:cs="Arial"/>
          <w:color w:val="auto"/>
          <w:szCs w:val="24"/>
          <w:lang w:eastAsia="en-US"/>
        </w:rPr>
        <w:t xml:space="preserve">proposing </w:t>
      </w:r>
      <w:r>
        <w:rPr>
          <w:rFonts w:eastAsia="Calibri" w:cs="Arial"/>
          <w:color w:val="auto"/>
          <w:szCs w:val="24"/>
          <w:lang w:eastAsia="en-US"/>
        </w:rPr>
        <w:t>allocati</w:t>
      </w:r>
      <w:r w:rsidR="008F6B49">
        <w:rPr>
          <w:rFonts w:eastAsia="Calibri" w:cs="Arial"/>
          <w:color w:val="auto"/>
          <w:szCs w:val="24"/>
          <w:lang w:eastAsia="en-US"/>
        </w:rPr>
        <w:t>ons</w:t>
      </w:r>
      <w:r>
        <w:rPr>
          <w:rFonts w:eastAsia="Calibri" w:cs="Arial"/>
          <w:color w:val="auto"/>
          <w:szCs w:val="24"/>
          <w:lang w:eastAsia="en-US"/>
        </w:rPr>
        <w:t xml:space="preserve"> to </w:t>
      </w:r>
      <w:r w:rsidR="000043FB">
        <w:rPr>
          <w:rFonts w:eastAsia="Calibri" w:cs="Arial"/>
          <w:color w:val="auto"/>
          <w:szCs w:val="24"/>
          <w:lang w:eastAsia="en-US"/>
        </w:rPr>
        <w:t>contribute to</w:t>
      </w:r>
      <w:r w:rsidR="008F6B49">
        <w:rPr>
          <w:rFonts w:eastAsia="Calibri" w:cs="Arial"/>
          <w:color w:val="auto"/>
          <w:szCs w:val="24"/>
          <w:lang w:eastAsia="en-US"/>
        </w:rPr>
        <w:t xml:space="preserve"> meeting </w:t>
      </w:r>
      <w:r w:rsidR="000043FB">
        <w:rPr>
          <w:rFonts w:eastAsia="Calibri" w:cs="Arial"/>
          <w:color w:val="auto"/>
          <w:szCs w:val="24"/>
          <w:lang w:eastAsia="en-US"/>
        </w:rPr>
        <w:t xml:space="preserve">this wider regional </w:t>
      </w:r>
      <w:r>
        <w:rPr>
          <w:rFonts w:eastAsia="Calibri" w:cs="Arial"/>
          <w:color w:val="auto"/>
          <w:szCs w:val="24"/>
          <w:lang w:eastAsia="en-US"/>
        </w:rPr>
        <w:t xml:space="preserve">need.  </w:t>
      </w:r>
      <w:bookmarkStart w:id="6" w:name="_Hlk142400673"/>
      <w:r>
        <w:rPr>
          <w:rFonts w:eastAsia="Calibri" w:cs="Arial"/>
          <w:color w:val="auto"/>
          <w:szCs w:val="24"/>
          <w:lang w:eastAsia="en-US"/>
        </w:rPr>
        <w:t>The Logistic Study identifies that the following sites in Ashfield w</w:t>
      </w:r>
      <w:r w:rsidR="009D6D72">
        <w:rPr>
          <w:rFonts w:eastAsia="Calibri" w:cs="Arial"/>
          <w:color w:val="auto"/>
          <w:szCs w:val="24"/>
          <w:lang w:eastAsia="en-US"/>
        </w:rPr>
        <w:t xml:space="preserve">ere anticipated to </w:t>
      </w:r>
      <w:r>
        <w:rPr>
          <w:rFonts w:eastAsia="Calibri" w:cs="Arial"/>
          <w:color w:val="auto"/>
          <w:szCs w:val="24"/>
          <w:lang w:eastAsia="en-US"/>
        </w:rPr>
        <w:t>contribute toward future strategic logistics requirements:</w:t>
      </w:r>
    </w:p>
    <w:p w14:paraId="78D5CB7A" w14:textId="77777777" w:rsidR="00FB3E34" w:rsidRDefault="00FB3E34" w:rsidP="00D0010A">
      <w:pPr>
        <w:keepNext w:val="0"/>
        <w:suppressAutoHyphens/>
        <w:autoSpaceDE w:val="0"/>
        <w:autoSpaceDN w:val="0"/>
        <w:adjustRightInd w:val="0"/>
        <w:spacing w:before="0"/>
        <w:textAlignment w:val="baseline"/>
        <w:rPr>
          <w:rFonts w:cs="Arial"/>
          <w:color w:val="191919"/>
          <w:szCs w:val="24"/>
        </w:rPr>
      </w:pPr>
      <w:bookmarkStart w:id="7" w:name="_Hlk142398051"/>
    </w:p>
    <w:p w14:paraId="2FCDD4F4" w14:textId="7E2F409C" w:rsidR="00D0010A" w:rsidRPr="009A60B2"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sidRPr="009A60B2">
        <w:rPr>
          <w:rFonts w:ascii="Arial" w:hAnsi="Arial" w:cs="Arial"/>
          <w:color w:val="000000"/>
          <w:szCs w:val="24"/>
        </w:rPr>
        <w:t>Harrier Park, Hucknall (Rolls Royce) 50% of the available land, allocation EM2 H - 6.69 ha</w:t>
      </w:r>
    </w:p>
    <w:p w14:paraId="11A16727" w14:textId="0BC924AD" w:rsidR="009D6D72" w:rsidRDefault="009D6D72">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Pr>
          <w:rFonts w:ascii="Arial" w:hAnsi="Arial" w:cs="Arial"/>
          <w:color w:val="000000"/>
          <w:szCs w:val="24"/>
        </w:rPr>
        <w:t xml:space="preserve">Whyburn Farm New Settlement, Policy S6 - 11 ha </w:t>
      </w:r>
    </w:p>
    <w:p w14:paraId="066F4F77" w14:textId="03E56006" w:rsidR="00D0010A" w:rsidRPr="009A60B2"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sidRPr="009A60B2">
        <w:rPr>
          <w:rFonts w:ascii="Arial" w:hAnsi="Arial" w:cs="Arial"/>
          <w:color w:val="000000"/>
          <w:szCs w:val="24"/>
        </w:rPr>
        <w:t>West of Fulwood, Export Drive Sutton in Ashfield allocation EM2 S5 - 5.68</w:t>
      </w:r>
      <w:r>
        <w:rPr>
          <w:rFonts w:ascii="Arial" w:hAnsi="Arial" w:cs="Arial"/>
          <w:color w:val="000000"/>
          <w:szCs w:val="24"/>
        </w:rPr>
        <w:t xml:space="preserve"> ha</w:t>
      </w:r>
    </w:p>
    <w:p w14:paraId="77482BE5" w14:textId="3C6CC2A7" w:rsidR="00D0010A" w:rsidRPr="00B13ED4"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auto"/>
          <w:szCs w:val="24"/>
        </w:rPr>
      </w:pPr>
      <w:r w:rsidRPr="009A60B2">
        <w:rPr>
          <w:rFonts w:ascii="Arial" w:hAnsi="Arial" w:cs="Arial"/>
          <w:color w:val="000000"/>
          <w:szCs w:val="24"/>
        </w:rPr>
        <w:t xml:space="preserve">Junction 27 M1 </w:t>
      </w:r>
      <w:proofErr w:type="gramStart"/>
      <w:r w:rsidRPr="009A60B2">
        <w:rPr>
          <w:rFonts w:ascii="Arial" w:hAnsi="Arial" w:cs="Arial"/>
          <w:color w:val="000000"/>
          <w:szCs w:val="24"/>
        </w:rPr>
        <w:t>North Eas</w:t>
      </w:r>
      <w:r>
        <w:rPr>
          <w:rFonts w:ascii="Arial" w:hAnsi="Arial" w:cs="Arial"/>
          <w:color w:val="000000"/>
          <w:szCs w:val="24"/>
        </w:rPr>
        <w:t>t</w:t>
      </w:r>
      <w:proofErr w:type="gramEnd"/>
      <w:r>
        <w:rPr>
          <w:rFonts w:ascii="Arial" w:hAnsi="Arial" w:cs="Arial"/>
          <w:color w:val="000000"/>
          <w:szCs w:val="24"/>
        </w:rPr>
        <w:t xml:space="preserve">, </w:t>
      </w:r>
      <w:r w:rsidRPr="009A60B2">
        <w:rPr>
          <w:rFonts w:ascii="Arial" w:hAnsi="Arial" w:cs="Arial"/>
          <w:color w:val="000000"/>
          <w:szCs w:val="24"/>
        </w:rPr>
        <w:t>Policy S8 - 18.42</w:t>
      </w:r>
      <w:r w:rsidR="009D6D72">
        <w:rPr>
          <w:rFonts w:ascii="Arial" w:hAnsi="Arial" w:cs="Arial"/>
          <w:color w:val="000000"/>
          <w:szCs w:val="24"/>
        </w:rPr>
        <w:t xml:space="preserve"> ha</w:t>
      </w:r>
    </w:p>
    <w:p w14:paraId="26C8DBB7" w14:textId="5BFB39EE" w:rsidR="00D0010A" w:rsidRPr="00B13ED4"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auto"/>
          <w:szCs w:val="24"/>
        </w:rPr>
      </w:pPr>
      <w:r w:rsidRPr="00B13ED4">
        <w:rPr>
          <w:rFonts w:ascii="Arial" w:hAnsi="Arial" w:cs="Arial"/>
          <w:color w:val="auto"/>
          <w:szCs w:val="24"/>
        </w:rPr>
        <w:t xml:space="preserve">Junction 27 M1 </w:t>
      </w:r>
      <w:proofErr w:type="gramStart"/>
      <w:r w:rsidRPr="00B13ED4">
        <w:rPr>
          <w:rFonts w:ascii="Arial" w:hAnsi="Arial" w:cs="Arial"/>
          <w:color w:val="auto"/>
          <w:szCs w:val="24"/>
        </w:rPr>
        <w:t>South East</w:t>
      </w:r>
      <w:proofErr w:type="gramEnd"/>
      <w:r w:rsidRPr="00B13ED4">
        <w:rPr>
          <w:rFonts w:ascii="Arial" w:hAnsi="Arial" w:cs="Arial"/>
          <w:color w:val="auto"/>
          <w:szCs w:val="24"/>
        </w:rPr>
        <w:t>, Policy S8 - 22.50</w:t>
      </w:r>
      <w:r w:rsidR="009D6D72" w:rsidRPr="00B13ED4">
        <w:rPr>
          <w:rFonts w:ascii="Arial" w:hAnsi="Arial" w:cs="Arial"/>
          <w:color w:val="auto"/>
          <w:szCs w:val="24"/>
        </w:rPr>
        <w:t xml:space="preserve"> ha</w:t>
      </w:r>
      <w:r w:rsidRPr="00B13ED4">
        <w:rPr>
          <w:rFonts w:ascii="Arial" w:hAnsi="Arial" w:cs="Arial"/>
          <w:color w:val="auto"/>
          <w:szCs w:val="24"/>
        </w:rPr>
        <w:tab/>
      </w:r>
    </w:p>
    <w:bookmarkEnd w:id="6"/>
    <w:bookmarkEnd w:id="7"/>
    <w:p w14:paraId="07401743" w14:textId="6ED6E1A6" w:rsidR="00FF5A56" w:rsidRDefault="00D0010A" w:rsidP="00FF5A56">
      <w:pPr>
        <w:keepNext w:val="0"/>
        <w:spacing w:before="0"/>
        <w:rPr>
          <w:rFonts w:eastAsia="Calibri" w:cs="Arial"/>
          <w:color w:val="auto"/>
          <w:szCs w:val="28"/>
          <w:lang w:eastAsia="en-US"/>
        </w:rPr>
      </w:pPr>
      <w:r w:rsidRPr="00B13ED4">
        <w:rPr>
          <w:color w:val="auto"/>
        </w:rPr>
        <w:t xml:space="preserve">The Greater Nottingham Councils have cooperated in undertaking a Call for Strategic Logistics Sites and subsequently, bring forward </w:t>
      </w:r>
      <w:r w:rsidR="00470FE1" w:rsidRPr="00B13ED4">
        <w:rPr>
          <w:color w:val="auto"/>
        </w:rPr>
        <w:t xml:space="preserve">the Greater Nottingham </w:t>
      </w:r>
      <w:r w:rsidR="00B13ED4" w:rsidRPr="00B13ED4">
        <w:rPr>
          <w:color w:val="auto"/>
        </w:rPr>
        <w:t xml:space="preserve">Partnership </w:t>
      </w:r>
      <w:r w:rsidR="00470FE1" w:rsidRPr="00470FE1">
        <w:rPr>
          <w:color w:val="auto"/>
        </w:rPr>
        <w:t>Strategic Distribution and Logistics Sites</w:t>
      </w:r>
      <w:r w:rsidR="00470FE1">
        <w:rPr>
          <w:color w:val="auto"/>
        </w:rPr>
        <w:t xml:space="preserve"> </w:t>
      </w:r>
      <w:r w:rsidR="00470FE1" w:rsidRPr="00470FE1">
        <w:rPr>
          <w:color w:val="auto"/>
        </w:rPr>
        <w:t>Background Paper</w:t>
      </w:r>
      <w:r w:rsidR="006A5A46">
        <w:rPr>
          <w:color w:val="auto"/>
        </w:rPr>
        <w:t xml:space="preserve"> 2023</w:t>
      </w:r>
      <w:r w:rsidR="00470FE1">
        <w:rPr>
          <w:color w:val="auto"/>
        </w:rPr>
        <w:t xml:space="preserve">. The Background Paper </w:t>
      </w:r>
      <w:r w:rsidR="00470FE1" w:rsidRPr="00470FE1">
        <w:rPr>
          <w:color w:val="auto"/>
        </w:rPr>
        <w:t xml:space="preserve">considers whether there are any suitable potential sites to meet needs for strategic distribution and logistics facilities; and the suitability for these to be considered for allocation through the preparation of the emerging Greater Nottingham Plan and the emerging Draft Ashfield Local Plan and the Erewash Core Strategy Review.  </w:t>
      </w:r>
      <w:r w:rsidR="008219E0" w:rsidRPr="008219E0">
        <w:rPr>
          <w:color w:val="auto"/>
        </w:rPr>
        <w:t xml:space="preserve">The Iceni Study estimates of need </w:t>
      </w:r>
      <w:proofErr w:type="gramStart"/>
      <w:r w:rsidR="008219E0" w:rsidRPr="008219E0">
        <w:rPr>
          <w:color w:val="auto"/>
        </w:rPr>
        <w:t>are considered to be</w:t>
      </w:r>
      <w:proofErr w:type="gramEnd"/>
      <w:r w:rsidR="008219E0" w:rsidRPr="008219E0">
        <w:rPr>
          <w:color w:val="auto"/>
        </w:rPr>
        <w:t xml:space="preserve"> guidance and not a target as the Councils must balance meeting demand for strategic warehousing and logistics against planning policy and environmental constraints.</w:t>
      </w:r>
      <w:r w:rsidR="00FF5A56">
        <w:rPr>
          <w:color w:val="auto"/>
        </w:rPr>
        <w:t xml:space="preserve"> In s</w:t>
      </w:r>
      <w:r w:rsidR="00FF5A56" w:rsidRPr="00B5053F">
        <w:rPr>
          <w:rFonts w:eastAsia="Calibri" w:cs="Arial"/>
          <w:color w:val="auto"/>
          <w:szCs w:val="28"/>
          <w:lang w:eastAsia="en-US"/>
        </w:rPr>
        <w:t xml:space="preserve">ummary </w:t>
      </w:r>
      <w:r w:rsidR="00FF5A56">
        <w:rPr>
          <w:rFonts w:eastAsia="Calibri" w:cs="Arial"/>
          <w:color w:val="auto"/>
          <w:szCs w:val="28"/>
          <w:lang w:eastAsia="en-US"/>
        </w:rPr>
        <w:t>the Background Paper sets out:</w:t>
      </w:r>
    </w:p>
    <w:p w14:paraId="1D2EB978" w14:textId="77777777" w:rsidR="00FF5A56" w:rsidRPr="00FF5A56" w:rsidRDefault="00FF5A56" w:rsidP="00FF5A56">
      <w:pPr>
        <w:keepNext w:val="0"/>
        <w:spacing w:before="0"/>
        <w:rPr>
          <w:color w:val="auto"/>
        </w:rPr>
      </w:pPr>
    </w:p>
    <w:p w14:paraId="7DDDFAB0"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 ELNS, the Logistic Study and other evidence identifies that there is a substantial demand for logistics which is not currently being met.</w:t>
      </w:r>
    </w:p>
    <w:p w14:paraId="47E73B35" w14:textId="77777777" w:rsidR="00FF5A56" w:rsidRPr="00B5053F" w:rsidRDefault="00FF5A56" w:rsidP="00FF5A56">
      <w:pPr>
        <w:keepNext w:val="0"/>
        <w:spacing w:before="0"/>
        <w:ind w:left="567" w:hanging="567"/>
        <w:contextualSpacing/>
        <w:rPr>
          <w:rFonts w:eastAsia="Calibri" w:cs="Arial"/>
          <w:color w:val="auto"/>
          <w:szCs w:val="28"/>
          <w:lang w:eastAsia="en-US"/>
        </w:rPr>
      </w:pPr>
    </w:p>
    <w:p w14:paraId="0CD7311B"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 Logistics Study identifies a requirement for 1,486,000 sq. m or 425 hectares of logistics space. (Reflects gross area of land required to accommodate the new build forecast assuming 35% floorspace to plot footprint ratio.  That is one hectare of land would accommodate 3,500 square metres of distribution floorspace).</w:t>
      </w:r>
    </w:p>
    <w:p w14:paraId="36838BE9"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6F9B3ED6"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There is 315,000 sq. m of committed supply (units over 9,000 sq. m with planning permission or allocations in adopted local plans).</w:t>
      </w:r>
    </w:p>
    <w:p w14:paraId="31C685BD" w14:textId="77777777" w:rsidR="00FF5A56" w:rsidRPr="00B5053F" w:rsidRDefault="00FF5A56" w:rsidP="00FF5A56">
      <w:pPr>
        <w:keepNext w:val="0"/>
        <w:spacing w:before="0"/>
        <w:ind w:left="567" w:hanging="567"/>
        <w:contextualSpacing/>
        <w:rPr>
          <w:rFonts w:eastAsia="Calibri" w:cs="Arial"/>
          <w:color w:val="auto"/>
          <w:szCs w:val="28"/>
          <w:lang w:eastAsia="en-US"/>
        </w:rPr>
      </w:pPr>
    </w:p>
    <w:p w14:paraId="28057004"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 xml:space="preserve">Potential “pipeline” sites (allocations in draft plans such as the draft allocations at Junction 27 and planning applications pending) would reduce the need to 601,000 </w:t>
      </w:r>
      <w:r w:rsidRPr="00B5053F">
        <w:rPr>
          <w:rFonts w:eastAsia="Calibri" w:cs="Arial"/>
          <w:color w:val="auto"/>
          <w:szCs w:val="28"/>
          <w:lang w:eastAsia="en-US"/>
        </w:rPr>
        <w:lastRenderedPageBreak/>
        <w:t>sq. m or 172 hectares subject to the allocations being confirmed (Logistics Study paragraph 9.9).</w:t>
      </w:r>
    </w:p>
    <w:p w14:paraId="73A70073"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68C9220D"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Some of the need is expected to be met through the redevelopment of existing logistics or other large manufacturing sites. It is assumed that this would meet 10 to 20% of the identified need reducing this need to 137 - 155 ha. (Paragraph 10.16).</w:t>
      </w:r>
    </w:p>
    <w:p w14:paraId="072C4AAE"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4939B5A6"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There has been an additional strategic logistics site brought forward through a planning permission in Newark subsequently to the Logistics Study.  Apply the same approach as the Logistics Study would result is a slightly small requirement of between 131 ha and 147 ha of land required across the study area.</w:t>
      </w:r>
    </w:p>
    <w:p w14:paraId="1F1937B1" w14:textId="77777777" w:rsidR="00D0010A" w:rsidRDefault="00D0010A" w:rsidP="00FF5A56">
      <w:pPr>
        <w:keepNext w:val="0"/>
        <w:spacing w:before="0"/>
        <w:rPr>
          <w:color w:val="auto"/>
        </w:rPr>
      </w:pPr>
    </w:p>
    <w:p w14:paraId="5A4E3473" w14:textId="77777777" w:rsidR="00A42236" w:rsidRDefault="00CC400C"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 xml:space="preserve">Since the Draft Local Plan Consultation, two sites (Blenheim and </w:t>
      </w:r>
      <w:proofErr w:type="gramStart"/>
      <w:r>
        <w:rPr>
          <w:rFonts w:eastAsia="Calibri" w:cs="Arial"/>
          <w:color w:val="000000"/>
          <w:szCs w:val="24"/>
          <w14:ligatures w14:val="standardContextual"/>
        </w:rPr>
        <w:t>South West</w:t>
      </w:r>
      <w:proofErr w:type="gramEnd"/>
      <w:r>
        <w:rPr>
          <w:rFonts w:eastAsia="Calibri" w:cs="Arial"/>
          <w:color w:val="000000"/>
          <w:szCs w:val="24"/>
          <w14:ligatures w14:val="standardContextual"/>
        </w:rPr>
        <w:t xml:space="preserve"> Oakham) have been fully developed. </w:t>
      </w:r>
      <w:proofErr w:type="gramStart"/>
      <w:r>
        <w:rPr>
          <w:rFonts w:eastAsia="Calibri" w:cs="Arial"/>
          <w:color w:val="000000"/>
          <w:szCs w:val="24"/>
          <w14:ligatures w14:val="standardContextual"/>
        </w:rPr>
        <w:t>A number of</w:t>
      </w:r>
      <w:proofErr w:type="gramEnd"/>
      <w:r>
        <w:rPr>
          <w:rFonts w:eastAsia="Calibri" w:cs="Arial"/>
          <w:color w:val="000000"/>
          <w:szCs w:val="24"/>
          <w14:ligatures w14:val="standardContextual"/>
        </w:rPr>
        <w:t xml:space="preserve"> other sites have seen some form of development, which has meant the site areas will have reduced. This includes Castlewood Business Park where a unit is nearing completion on the last available plot. </w:t>
      </w:r>
    </w:p>
    <w:p w14:paraId="5B235DC5" w14:textId="77777777" w:rsidR="00A42236" w:rsidRDefault="00A42236" w:rsidP="00854440">
      <w:pPr>
        <w:keepNext w:val="0"/>
        <w:spacing w:before="0" w:line="252" w:lineRule="auto"/>
        <w:contextualSpacing/>
        <w:rPr>
          <w:rFonts w:eastAsia="Calibri" w:cs="Arial"/>
          <w:color w:val="000000"/>
          <w:szCs w:val="24"/>
          <w14:ligatures w14:val="standardContextual"/>
        </w:rPr>
      </w:pPr>
    </w:p>
    <w:p w14:paraId="51195A49" w14:textId="514A0C7A" w:rsidR="00CC400C" w:rsidRDefault="00CC400C"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An additional site at East of Lowmoor Road, Kirkby in Ashfield comprising a gross area of 14.81 ha is proposed to be include in the employment land allocations in the Regulation 19 Local Plan. Based on the illustrative plan, part of the site has the potential to contribute towards strategic logistics.</w:t>
      </w:r>
    </w:p>
    <w:p w14:paraId="79D36291" w14:textId="77777777" w:rsidR="00CC400C" w:rsidRDefault="00CC400C" w:rsidP="00854440">
      <w:pPr>
        <w:keepNext w:val="0"/>
        <w:spacing w:before="0" w:line="252" w:lineRule="auto"/>
        <w:contextualSpacing/>
        <w:rPr>
          <w:rFonts w:eastAsia="Calibri" w:cs="Arial"/>
          <w:color w:val="000000"/>
          <w:szCs w:val="24"/>
          <w14:ligatures w14:val="standardContextual"/>
        </w:rPr>
      </w:pPr>
    </w:p>
    <w:p w14:paraId="0668DDE6" w14:textId="42DEEC09" w:rsidR="00B13ED4" w:rsidRPr="00B13ED4" w:rsidRDefault="007613E5"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Ashfield District Council is contributing towards the wider strategic logistics demand through various sites. This includes the strategic employment sites (Policy S6) located at Junction 27, M1 Motorway.</w:t>
      </w:r>
      <w:r w:rsidR="00B13ED4">
        <w:rPr>
          <w:rFonts w:eastAsia="Calibri" w:cs="Arial"/>
          <w:color w:val="000000"/>
          <w:szCs w:val="24"/>
          <w14:ligatures w14:val="standardContextual"/>
        </w:rPr>
        <w:t xml:space="preserve"> The site</w:t>
      </w:r>
      <w:r>
        <w:rPr>
          <w:rFonts w:eastAsia="Calibri" w:cs="Arial"/>
          <w:color w:val="000000"/>
          <w:szCs w:val="24"/>
          <w14:ligatures w14:val="standardContextual"/>
        </w:rPr>
        <w:t>s</w:t>
      </w:r>
      <w:r w:rsidR="00B13ED4">
        <w:rPr>
          <w:rFonts w:eastAsia="Calibri" w:cs="Arial"/>
          <w:color w:val="000000"/>
          <w:szCs w:val="24"/>
          <w14:ligatures w14:val="standardContextual"/>
        </w:rPr>
        <w:t xml:space="preserve"> </w:t>
      </w:r>
      <w:r>
        <w:rPr>
          <w:rFonts w:eastAsia="Calibri" w:cs="Arial"/>
          <w:color w:val="000000"/>
          <w:szCs w:val="24"/>
          <w14:ligatures w14:val="standardContextual"/>
        </w:rPr>
        <w:t>are</w:t>
      </w:r>
      <w:r w:rsidR="00B13ED4">
        <w:rPr>
          <w:rFonts w:eastAsia="Calibri" w:cs="Arial"/>
          <w:color w:val="000000"/>
          <w:szCs w:val="24"/>
          <w14:ligatures w14:val="standardContextual"/>
        </w:rPr>
        <w:t xml:space="preserve"> in the Green Belt and </w:t>
      </w:r>
      <w:proofErr w:type="gramStart"/>
      <w:r w:rsidR="00B13ED4">
        <w:rPr>
          <w:rFonts w:eastAsia="Calibri" w:cs="Arial"/>
          <w:color w:val="000000"/>
          <w:szCs w:val="24"/>
          <w14:ligatures w14:val="standardContextual"/>
        </w:rPr>
        <w:t>a number of</w:t>
      </w:r>
      <w:proofErr w:type="gramEnd"/>
      <w:r w:rsidR="00B13ED4">
        <w:rPr>
          <w:rFonts w:eastAsia="Calibri" w:cs="Arial"/>
          <w:color w:val="000000"/>
          <w:szCs w:val="24"/>
          <w14:ligatures w14:val="standardContextual"/>
        </w:rPr>
        <w:t xml:space="preserve"> issues have been raised regarding the impact on nearby heritage assets both from both the Draft Local Plan Consultation and the emerging evidence base for the Local Plan.  Section 8 of the report set out further information on both the Green Belt and the harm to heritage assets. It is considered by the Council that the strategic employment land allocation</w:t>
      </w:r>
      <w:r w:rsidR="00CC400C">
        <w:rPr>
          <w:rFonts w:eastAsia="Calibri" w:cs="Arial"/>
          <w:color w:val="000000"/>
          <w:szCs w:val="24"/>
          <w14:ligatures w14:val="standardContextual"/>
        </w:rPr>
        <w:t>s</w:t>
      </w:r>
      <w:r w:rsidR="00B13ED4">
        <w:rPr>
          <w:rFonts w:eastAsia="Calibri" w:cs="Arial"/>
          <w:color w:val="000000"/>
          <w:szCs w:val="24"/>
          <w14:ligatures w14:val="standardContextual"/>
        </w:rPr>
        <w:t xml:space="preserve"> should be taken forward as i</w:t>
      </w:r>
      <w:r w:rsidR="00B13ED4" w:rsidRPr="00B13ED4">
        <w:rPr>
          <w:rFonts w:eastAsia="Calibri" w:cs="Arial"/>
          <w:color w:val="auto"/>
          <w:szCs w:val="24"/>
        </w:rPr>
        <w:t xml:space="preserve">t is considered, on balance, the public benefits of the proposed allocation </w:t>
      </w:r>
      <w:r w:rsidR="00CC400C">
        <w:rPr>
          <w:rFonts w:eastAsia="Calibri" w:cs="Arial"/>
          <w:color w:val="auto"/>
          <w:szCs w:val="24"/>
        </w:rPr>
        <w:t xml:space="preserve">outweigh the harm </w:t>
      </w:r>
      <w:r w:rsidR="00B13ED4" w:rsidRPr="00B13ED4">
        <w:rPr>
          <w:rFonts w:eastAsia="Calibri" w:cs="Arial"/>
          <w:color w:val="auto"/>
          <w:szCs w:val="24"/>
        </w:rPr>
        <w:t>in relation to heritage assets</w:t>
      </w:r>
      <w:r w:rsidR="00CC400C">
        <w:rPr>
          <w:rFonts w:eastAsia="Calibri" w:cs="Arial"/>
          <w:color w:val="auto"/>
          <w:szCs w:val="24"/>
        </w:rPr>
        <w:t xml:space="preserve">. It is also considered that </w:t>
      </w:r>
      <w:r w:rsidR="00B13ED4" w:rsidRPr="00B13ED4">
        <w:rPr>
          <w:rFonts w:eastAsia="Calibri" w:cs="Arial"/>
          <w:color w:val="auto"/>
          <w:szCs w:val="24"/>
        </w:rPr>
        <w:t>the exceptional circumstances in relation to the Green Belt provide the justification for the allocation to be taken forward in the Local Plan.</w:t>
      </w:r>
      <w:r w:rsidR="00B13ED4">
        <w:rPr>
          <w:rFonts w:eastAsia="Calibri" w:cs="Arial"/>
          <w:color w:val="auto"/>
          <w:szCs w:val="24"/>
        </w:rPr>
        <w:t xml:space="preserve"> </w:t>
      </w:r>
    </w:p>
    <w:p w14:paraId="34C919F8" w14:textId="77777777" w:rsidR="00FF5A56" w:rsidRPr="000043FB" w:rsidRDefault="00FF5A56" w:rsidP="00854440">
      <w:pPr>
        <w:keepNext w:val="0"/>
        <w:spacing w:before="0"/>
        <w:rPr>
          <w:color w:val="auto"/>
        </w:rPr>
      </w:pPr>
    </w:p>
    <w:p w14:paraId="511D8B09" w14:textId="62AAB1C2" w:rsidR="00854440" w:rsidRDefault="006A5A46" w:rsidP="00854440">
      <w:pPr>
        <w:spacing w:before="0"/>
      </w:pPr>
      <w:bookmarkStart w:id="8" w:name="_Hlk147647609"/>
      <w:r>
        <w:t>In the context of the evidence</w:t>
      </w:r>
      <w:r w:rsidR="00854440">
        <w:t xml:space="preserve"> </w:t>
      </w:r>
      <w:r>
        <w:t>and the change of the plan period to 2023 to 2040, Lichfield</w:t>
      </w:r>
      <w:r w:rsidR="00D61C32">
        <w:t xml:space="preserve"> who undertook the ELNS in 2021</w:t>
      </w:r>
      <w:r>
        <w:t xml:space="preserve"> have undertaken additional work relating to future demand scenarios. </w:t>
      </w:r>
      <w:r w:rsidR="00D61C32">
        <w:t xml:space="preserve">For the reasons set out in the Background Paper, the scenarios reflect the evidence base </w:t>
      </w:r>
      <w:r w:rsidR="00D61C32" w:rsidRPr="00D61C32">
        <w:t xml:space="preserve">on completions and losses </w:t>
      </w:r>
      <w:r w:rsidR="00D61C32">
        <w:t xml:space="preserve">from 2011/12 to 2022/23 and are based on losses predicted to be 50%. </w:t>
      </w:r>
      <w:r>
        <w:t>The Table below identifies the revised implications for the scenarios set out in the ELNS</w:t>
      </w:r>
      <w:r w:rsidR="00854440">
        <w:t xml:space="preserve">. </w:t>
      </w:r>
      <w:bookmarkStart w:id="9" w:name="_Hlk147647916"/>
      <w:r w:rsidR="00854440">
        <w:t xml:space="preserve">The Council has taken forward the Past Take </w:t>
      </w:r>
      <w:r w:rsidR="00854440" w:rsidRPr="00854440">
        <w:t>Up Rates</w:t>
      </w:r>
      <w:r w:rsidR="00854440">
        <w:t xml:space="preserve"> of 81 ha in the Regulation 19 Local Plan </w:t>
      </w:r>
      <w:r w:rsidR="00D61C32">
        <w:t xml:space="preserve">which </w:t>
      </w:r>
      <w:r w:rsidR="00854440">
        <w:t xml:space="preserve">is reflective </w:t>
      </w:r>
      <w:r w:rsidR="00D61C32">
        <w:t xml:space="preserve">of national planning policy in relation to logistics </w:t>
      </w:r>
      <w:r w:rsidR="00450194">
        <w:t xml:space="preserve">with </w:t>
      </w:r>
      <w:r w:rsidR="00854440">
        <w:t>the Council contributing towards the significant demand for strategic logistics along the M1 Motorway.</w:t>
      </w:r>
    </w:p>
    <w:bookmarkEnd w:id="8"/>
    <w:bookmarkEnd w:id="9"/>
    <w:p w14:paraId="5D1F76CB" w14:textId="77777777" w:rsidR="00854440" w:rsidRDefault="00854440" w:rsidP="00854440">
      <w:pPr>
        <w:suppressAutoHyphens/>
        <w:autoSpaceDE w:val="0"/>
        <w:autoSpaceDN w:val="0"/>
        <w:adjustRightInd w:val="0"/>
        <w:textAlignment w:val="baseline"/>
        <w:rPr>
          <w:rFonts w:cs="Arial"/>
          <w:color w:val="000000"/>
          <w:sz w:val="22"/>
          <w:szCs w:val="22"/>
        </w:rPr>
      </w:pPr>
    </w:p>
    <w:p w14:paraId="4846FF07" w14:textId="77777777" w:rsidR="00854440" w:rsidRDefault="00854440" w:rsidP="00854440">
      <w:pPr>
        <w:suppressAutoHyphens/>
        <w:autoSpaceDE w:val="0"/>
        <w:autoSpaceDN w:val="0"/>
        <w:adjustRightInd w:val="0"/>
        <w:textAlignment w:val="baseline"/>
        <w:rPr>
          <w:rFonts w:cs="Arial"/>
          <w:color w:val="000000"/>
          <w:sz w:val="22"/>
          <w:szCs w:val="22"/>
        </w:rPr>
      </w:pPr>
    </w:p>
    <w:p w14:paraId="67B82404" w14:textId="77777777" w:rsidR="00854440" w:rsidRPr="00854440" w:rsidRDefault="00854440" w:rsidP="00854440">
      <w:pPr>
        <w:suppressAutoHyphens/>
        <w:autoSpaceDE w:val="0"/>
        <w:autoSpaceDN w:val="0"/>
        <w:adjustRightInd w:val="0"/>
        <w:textAlignment w:val="baseline"/>
        <w:rPr>
          <w:rFonts w:cs="Arial"/>
          <w:color w:val="000000"/>
          <w:sz w:val="22"/>
          <w:szCs w:val="22"/>
        </w:rPr>
      </w:pPr>
    </w:p>
    <w:p w14:paraId="131DAF73" w14:textId="77777777" w:rsidR="00854440" w:rsidRPr="00854440" w:rsidRDefault="00854440" w:rsidP="00854440">
      <w:pPr>
        <w:keepNext w:val="0"/>
        <w:suppressAutoHyphens/>
        <w:autoSpaceDE w:val="0"/>
        <w:autoSpaceDN w:val="0"/>
        <w:adjustRightInd w:val="0"/>
        <w:spacing w:before="0"/>
        <w:textAlignment w:val="baseline"/>
        <w:rPr>
          <w:rFonts w:cs="Arial"/>
          <w:color w:val="auto"/>
          <w:sz w:val="20"/>
        </w:rPr>
      </w:pPr>
    </w:p>
    <w:tbl>
      <w:tblPr>
        <w:tblStyle w:val="TableGrid"/>
        <w:tblW w:w="8968" w:type="dxa"/>
        <w:tblInd w:w="525" w:type="dxa"/>
        <w:tblLook w:val="04A0" w:firstRow="1" w:lastRow="0" w:firstColumn="1" w:lastColumn="0" w:noHBand="0" w:noVBand="1"/>
      </w:tblPr>
      <w:tblGrid>
        <w:gridCol w:w="1658"/>
        <w:gridCol w:w="1039"/>
        <w:gridCol w:w="1147"/>
        <w:gridCol w:w="1147"/>
        <w:gridCol w:w="1010"/>
        <w:gridCol w:w="1339"/>
        <w:gridCol w:w="1628"/>
      </w:tblGrid>
      <w:tr w:rsidR="00854440" w:rsidRPr="00854440" w14:paraId="383D0AC7"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74E091E9"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lastRenderedPageBreak/>
              <w:t>Scenario</w:t>
            </w:r>
          </w:p>
        </w:tc>
        <w:tc>
          <w:tcPr>
            <w:tcW w:w="874" w:type="dxa"/>
            <w:vMerge w:val="restart"/>
            <w:tcBorders>
              <w:top w:val="single" w:sz="4" w:space="0" w:color="000000"/>
              <w:left w:val="single" w:sz="4" w:space="0" w:color="000000"/>
              <w:bottom w:val="single" w:sz="4" w:space="0" w:color="000000"/>
              <w:right w:val="single" w:sz="4" w:space="0" w:color="000000"/>
            </w:tcBorders>
            <w:vAlign w:val="center"/>
            <w:hideMark/>
          </w:tcPr>
          <w:p w14:paraId="664A8E41"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Stage</w:t>
            </w:r>
          </w:p>
        </w:tc>
        <w:tc>
          <w:tcPr>
            <w:tcW w:w="2434" w:type="dxa"/>
            <w:gridSpan w:val="2"/>
            <w:tcBorders>
              <w:top w:val="single" w:sz="4" w:space="0" w:color="000000"/>
              <w:left w:val="single" w:sz="4" w:space="0" w:color="000000"/>
              <w:bottom w:val="single" w:sz="4" w:space="0" w:color="000000"/>
              <w:right w:val="single" w:sz="4" w:space="0" w:color="000000"/>
            </w:tcBorders>
            <w:vAlign w:val="center"/>
            <w:hideMark/>
          </w:tcPr>
          <w:p w14:paraId="55404222"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2021 ELNS (2018-2038)</w:t>
            </w:r>
          </w:p>
        </w:tc>
        <w:tc>
          <w:tcPr>
            <w:tcW w:w="3936" w:type="dxa"/>
            <w:gridSpan w:val="3"/>
            <w:tcBorders>
              <w:top w:val="single" w:sz="4" w:space="0" w:color="000000"/>
              <w:left w:val="single" w:sz="4" w:space="0" w:color="000000"/>
              <w:bottom w:val="single" w:sz="4" w:space="0" w:color="000000"/>
              <w:right w:val="single" w:sz="4" w:space="0" w:color="000000"/>
            </w:tcBorders>
            <w:vAlign w:val="center"/>
            <w:hideMark/>
          </w:tcPr>
          <w:p w14:paraId="1D35E91F"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2023 Update (2023-2040)</w:t>
            </w:r>
          </w:p>
        </w:tc>
      </w:tr>
      <w:tr w:rsidR="00854440" w:rsidRPr="00854440" w14:paraId="7898AFD8"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D336D5" w14:textId="77777777" w:rsidR="00854440" w:rsidRPr="00854440" w:rsidRDefault="00854440" w:rsidP="00854440">
            <w:pPr>
              <w:keepNext w:val="0"/>
              <w:spacing w:before="0"/>
              <w:rPr>
                <w:rFonts w:cs="Arial"/>
                <w:b/>
                <w:bCs/>
                <w:color w:val="auto"/>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EB483E" w14:textId="77777777" w:rsidR="00854440" w:rsidRPr="00854440" w:rsidRDefault="00854440" w:rsidP="00854440">
            <w:pPr>
              <w:keepNext w:val="0"/>
              <w:spacing w:before="0"/>
              <w:rPr>
                <w:rFonts w:cs="Arial"/>
                <w:b/>
                <w:bCs/>
                <w:color w:val="auto"/>
                <w:sz w:val="20"/>
              </w:rPr>
            </w:pP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523F5B92"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Office (sqm)</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3A8E35A"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Total Industrial (ha)</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26E270"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Office (sqm)</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BC9CE5C"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Total Industrial (ha)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7FE79EF"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ALL EMPLOYMENT LAND</w:t>
            </w:r>
          </w:p>
        </w:tc>
      </w:tr>
      <w:tr w:rsidR="00854440" w:rsidRPr="00854440" w14:paraId="795EEFBE"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149EF293" w14:textId="77777777" w:rsidR="00854440" w:rsidRPr="00854440" w:rsidRDefault="00854440" w:rsidP="00854440">
            <w:pPr>
              <w:keepNext w:val="0"/>
              <w:spacing w:before="0"/>
              <w:rPr>
                <w:rFonts w:cs="Arial"/>
                <w:color w:val="auto"/>
                <w:sz w:val="20"/>
              </w:rPr>
            </w:pPr>
            <w:r w:rsidRPr="00854440">
              <w:rPr>
                <w:rFonts w:eastAsia="Calibri" w:cs="Arial"/>
                <w:b/>
                <w:bCs/>
                <w:color w:val="auto"/>
                <w:sz w:val="20"/>
              </w:rPr>
              <w:t>1) Experian September 2020 Baseline</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0CCA3A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35B01F7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10,914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40B4804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-2.31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7AA38C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6,626</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84FFB7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-0.76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F6FA6CC"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0.90</w:t>
            </w:r>
          </w:p>
        </w:tc>
      </w:tr>
      <w:tr w:rsidR="00854440" w:rsidRPr="00854440" w14:paraId="5CB18E0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0542B"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549D11C"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BE7F0B3"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5C09A81E"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9835D5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FA1AA27"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096D4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7BED46D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A2E249"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DCFDD64"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A6D1B2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16B64D4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ABF6E8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D00847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7E79FE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0516A0DC"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47B1A"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04B3872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6550D41"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23,898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7EA5CE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46.71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4FA6E6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7,436</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66AE5A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17.80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DF9D96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19.65</w:t>
            </w:r>
          </w:p>
        </w:tc>
      </w:tr>
      <w:tr w:rsidR="00854440" w:rsidRPr="00854440" w14:paraId="21C05B6A"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5025DA3C" w14:textId="77777777" w:rsidR="00854440" w:rsidRPr="00854440" w:rsidRDefault="00854440" w:rsidP="00854440">
            <w:pPr>
              <w:keepNext w:val="0"/>
              <w:spacing w:before="0"/>
              <w:rPr>
                <w:rFonts w:eastAsia="Calibri" w:cs="Arial"/>
                <w:color w:val="auto"/>
                <w:sz w:val="20"/>
              </w:rPr>
            </w:pPr>
            <w:r w:rsidRPr="00854440">
              <w:rPr>
                <w:rFonts w:eastAsia="Calibri" w:cs="Arial"/>
                <w:b/>
                <w:bCs/>
                <w:color w:val="auto"/>
                <w:sz w:val="20"/>
              </w:rPr>
              <w:t xml:space="preserve">2) Experian March 2020 </w:t>
            </w:r>
          </w:p>
          <w:p w14:paraId="5732001E" w14:textId="77777777" w:rsidR="00854440" w:rsidRPr="00854440" w:rsidRDefault="00854440" w:rsidP="00854440">
            <w:pPr>
              <w:keepNext w:val="0"/>
              <w:autoSpaceDE w:val="0"/>
              <w:autoSpaceDN w:val="0"/>
              <w:adjustRightInd w:val="0"/>
              <w:spacing w:before="0"/>
              <w:rPr>
                <w:rFonts w:cs="Arial"/>
                <w:color w:val="auto"/>
                <w:sz w:val="20"/>
              </w:rPr>
            </w:pPr>
            <w:r w:rsidRPr="00854440">
              <w:rPr>
                <w:rFonts w:eastAsia="Calibri" w:cs="Arial"/>
                <w:b/>
                <w:bCs/>
                <w:color w:val="auto"/>
                <w:sz w:val="20"/>
              </w:rPr>
              <w:t>Baseline</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43B7450"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7E9ECB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10,741</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142BFA0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7.06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623E9E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4,185</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5AD163C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-4.52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DEE15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-3.48</w:t>
            </w:r>
          </w:p>
        </w:tc>
      </w:tr>
      <w:tr w:rsidR="00854440" w:rsidRPr="00854440" w14:paraId="307E4330"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7FC580"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1FC8B118"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13EA74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BA44C8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91882B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C5BEF6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DFD7BA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0189F14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E449D9"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EF1F9A0"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402494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6C17CE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7E0D95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7FFE13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E709ED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24FEDAD2"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FAD8FD"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963165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95DB27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23,725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A940B5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56.08</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5C84FF52"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4,995</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543D56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14.04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65E26AF"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15.28</w:t>
            </w:r>
          </w:p>
        </w:tc>
      </w:tr>
      <w:tr w:rsidR="00854440" w:rsidRPr="00854440" w14:paraId="70FFCDA8"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601D7C8F"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3) Regeneration Scenario</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64064B8"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4F64E0D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20,972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C11F3C3"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5.00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7C17C6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15,778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4CD1E2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5.35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C0AAF9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9.30</w:t>
            </w:r>
          </w:p>
        </w:tc>
      </w:tr>
      <w:tr w:rsidR="00854440" w:rsidRPr="00854440" w14:paraId="1ABAC47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1AC1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9B35375"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5F95815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58F347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DD18A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A08249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571D31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7714B7D7"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10A151"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B0952DA"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FBC586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27982DC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1420F45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F4AD7F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54D071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58D91D18"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DBACC"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05542284"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7BCE5E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33,956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74CD122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54.01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A3F562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16,588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ADA436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23.91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259C4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28.06</w:t>
            </w:r>
          </w:p>
        </w:tc>
      </w:tr>
      <w:tr w:rsidR="00854440" w:rsidRPr="00854440" w14:paraId="717551C0" w14:textId="77777777" w:rsidTr="00965A65">
        <w:tc>
          <w:tcPr>
            <w:tcW w:w="1716" w:type="dxa"/>
            <w:vMerge w:val="restart"/>
            <w:tcBorders>
              <w:top w:val="single" w:sz="4" w:space="0" w:color="000000"/>
              <w:left w:val="single" w:sz="4" w:space="0" w:color="000000"/>
              <w:bottom w:val="single" w:sz="4" w:space="0" w:color="000000"/>
              <w:right w:val="single" w:sz="4" w:space="0" w:color="000000"/>
            </w:tcBorders>
            <w:vAlign w:val="center"/>
            <w:hideMark/>
          </w:tcPr>
          <w:p w14:paraId="1C3DFBEF" w14:textId="77777777" w:rsidR="00854440" w:rsidRPr="00854440" w:rsidRDefault="00854440" w:rsidP="00854440">
            <w:pPr>
              <w:keepNext w:val="0"/>
              <w:autoSpaceDE w:val="0"/>
              <w:autoSpaceDN w:val="0"/>
              <w:adjustRightInd w:val="0"/>
              <w:spacing w:before="0"/>
              <w:rPr>
                <w:rFonts w:eastAsia="Calibri" w:cs="Arial"/>
                <w:b/>
                <w:bCs/>
                <w:color w:val="auto"/>
                <w:sz w:val="20"/>
              </w:rPr>
            </w:pPr>
            <w:r w:rsidRPr="00854440">
              <w:rPr>
                <w:rFonts w:eastAsia="Calibri" w:cs="Arial"/>
                <w:b/>
                <w:bCs/>
                <w:color w:val="auto"/>
                <w:sz w:val="20"/>
              </w:rPr>
              <w:t>4) 2014-based SNPP</w:t>
            </w: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10F6CDF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Net</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6748B4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13,781</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6B456E6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4.54</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A96C4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4,267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BAC2AE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-6.39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F789F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-5.32</w:t>
            </w:r>
          </w:p>
        </w:tc>
      </w:tr>
      <w:tr w:rsidR="00854440" w:rsidRPr="00854440" w14:paraId="682F5DD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CE1E59"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4A6F0FE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Flexibility</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21C0F28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0224B29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54E4B96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5AA71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D5EE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0AB070DD" w14:textId="77777777" w:rsidTr="00965A65">
        <w:trPr>
          <w:trHeight w:val="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30D1E8"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77F19D5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Loss</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0B2D76A9"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6A2DEE7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F220020"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566BD4F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1D605F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06528B0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E6795F"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7DCB0CFD"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Gross</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71BE2E8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26,765</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280C90F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53.56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5233BE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5,077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3BE391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12.17</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3A18405"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13.44</w:t>
            </w:r>
          </w:p>
        </w:tc>
      </w:tr>
      <w:tr w:rsidR="00854440" w:rsidRPr="00854440" w14:paraId="52303028"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27AC9C3B"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5) Current SM (481 dpa / 446 dpa)</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3F2539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227E48C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15,456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1BB1AF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8.55</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20553CF"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5,558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16D184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-3.31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147FFE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-1.92</w:t>
            </w:r>
          </w:p>
        </w:tc>
      </w:tr>
      <w:tr w:rsidR="00854440" w:rsidRPr="00854440" w14:paraId="3D24F88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B45689"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A687DBE"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5ACAFC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4CE113C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1C09DF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57A1E4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E826C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374F0E1A"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5F81DA"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4105591E"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538B45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B6AF1F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0D0E5A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906DA3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6EE195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1FF671FF"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DCB9B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4CD52C9"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3EDB09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28,440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09BE32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57.56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7660A6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6,368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0AB382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15.25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3968197"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16.84</w:t>
            </w:r>
          </w:p>
        </w:tc>
      </w:tr>
      <w:tr w:rsidR="00854440" w:rsidRPr="00854440" w14:paraId="4280782B"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4C800BF1"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6) Past Take Up Rates</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7570141"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FD7F94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24,240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B81CF8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69.88</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E0398F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1B0FAEEC"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62.06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3B644F6"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62.22</w:t>
            </w:r>
          </w:p>
        </w:tc>
      </w:tr>
      <w:tr w:rsidR="00854440" w:rsidRPr="00854440" w14:paraId="427CF386"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8EEB8D"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6EF6992"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9B1EEB8"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A1FB2C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D1B57E2"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1D076B2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0A62F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6A3E6282"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97279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17D6590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522D3A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741DE97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A9308A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5BF909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11B956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7B94D27A"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55FEDF"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C1FB58F"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4785153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37,224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578C299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118.90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7243F5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1,433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49E393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80.62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50568DD"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80.98</w:t>
            </w:r>
          </w:p>
        </w:tc>
      </w:tr>
    </w:tbl>
    <w:p w14:paraId="175B9D9D" w14:textId="77777777" w:rsidR="00854440" w:rsidRPr="00854440" w:rsidRDefault="00854440" w:rsidP="00854440">
      <w:pPr>
        <w:keepNext w:val="0"/>
        <w:autoSpaceDE w:val="0"/>
        <w:autoSpaceDN w:val="0"/>
        <w:adjustRightInd w:val="0"/>
        <w:spacing w:before="0"/>
        <w:ind w:left="525"/>
        <w:rPr>
          <w:rFonts w:cs="Arial"/>
          <w:color w:val="auto"/>
          <w:sz w:val="20"/>
          <w:lang w:eastAsia="en-US"/>
        </w:rPr>
      </w:pPr>
    </w:p>
    <w:p w14:paraId="30BA5D4A" w14:textId="1899FE3F" w:rsidR="00854440" w:rsidRPr="00854440" w:rsidRDefault="00854440" w:rsidP="00854440">
      <w:pPr>
        <w:keepNext w:val="0"/>
        <w:autoSpaceDE w:val="0"/>
        <w:autoSpaceDN w:val="0"/>
        <w:adjustRightInd w:val="0"/>
        <w:spacing w:before="0"/>
        <w:ind w:left="525"/>
        <w:rPr>
          <w:rFonts w:cs="Arial"/>
          <w:b/>
          <w:bCs/>
          <w:color w:val="auto"/>
          <w:szCs w:val="24"/>
          <w:lang w:eastAsia="en-US"/>
        </w:rPr>
      </w:pPr>
      <w:r w:rsidRPr="00854440">
        <w:rPr>
          <w:rFonts w:cs="Arial"/>
          <w:b/>
          <w:bCs/>
          <w:color w:val="auto"/>
          <w:sz w:val="20"/>
          <w:lang w:eastAsia="en-US"/>
        </w:rPr>
        <w:t>Comparison of 2021 ELNS and Revised Scenarios</w:t>
      </w:r>
    </w:p>
    <w:p w14:paraId="7C3D594D" w14:textId="77777777" w:rsidR="00854440" w:rsidRPr="00854440" w:rsidRDefault="00854440" w:rsidP="00854440">
      <w:pPr>
        <w:suppressAutoHyphens/>
        <w:autoSpaceDE w:val="0"/>
        <w:autoSpaceDN w:val="0"/>
        <w:adjustRightInd w:val="0"/>
        <w:spacing w:before="0"/>
        <w:textAlignment w:val="baseline"/>
        <w:rPr>
          <w:rFonts w:eastAsia="Calibri" w:cs="Arial"/>
          <w:color w:val="auto"/>
          <w:kern w:val="2"/>
          <w:szCs w:val="24"/>
          <w:lang w:eastAsia="en-US"/>
          <w14:ligatures w14:val="standardContextual"/>
        </w:rPr>
      </w:pPr>
    </w:p>
    <w:p w14:paraId="3846901E" w14:textId="6677AFA3" w:rsidR="00854440" w:rsidRPr="00854440" w:rsidRDefault="00854440" w:rsidP="00854440">
      <w:pPr>
        <w:suppressAutoHyphens/>
        <w:autoSpaceDE w:val="0"/>
        <w:autoSpaceDN w:val="0"/>
        <w:adjustRightInd w:val="0"/>
        <w:spacing w:before="0"/>
        <w:textAlignment w:val="baseline"/>
        <w:rPr>
          <w:rFonts w:cs="Arial"/>
          <w:color w:val="auto"/>
          <w:szCs w:val="24"/>
        </w:rPr>
      </w:pPr>
      <w:r w:rsidRPr="00854440">
        <w:rPr>
          <w:rFonts w:eastAsia="Calibri" w:cs="Arial"/>
          <w:color w:val="auto"/>
          <w:kern w:val="2"/>
          <w:szCs w:val="24"/>
          <w:lang w:eastAsia="en-US"/>
          <w14:ligatures w14:val="standardContextual"/>
        </w:rPr>
        <w:t>Reflecting the evidence in the Logistics Study</w:t>
      </w:r>
      <w:r>
        <w:rPr>
          <w:rFonts w:eastAsia="Calibri" w:cs="Arial"/>
          <w:color w:val="auto"/>
          <w:kern w:val="2"/>
          <w:szCs w:val="24"/>
          <w:lang w:eastAsia="en-US"/>
          <w14:ligatures w14:val="standardContextual"/>
        </w:rPr>
        <w:t>,</w:t>
      </w:r>
      <w:r w:rsidRPr="00854440">
        <w:rPr>
          <w:rFonts w:eastAsia="Calibri" w:cs="Arial"/>
          <w:color w:val="auto"/>
          <w:kern w:val="2"/>
          <w:szCs w:val="24"/>
          <w:lang w:eastAsia="en-US"/>
          <w14:ligatures w14:val="standardContextual"/>
        </w:rPr>
        <w:t xml:space="preserve"> the proposed supply of </w:t>
      </w:r>
      <w:r w:rsidR="0050665C">
        <w:rPr>
          <w:rFonts w:eastAsia="Calibri" w:cs="Arial"/>
          <w:color w:val="auto"/>
          <w:kern w:val="2"/>
          <w:szCs w:val="24"/>
          <w:lang w:eastAsia="en-US"/>
          <w14:ligatures w14:val="standardContextual"/>
        </w:rPr>
        <w:t xml:space="preserve">employment allocations </w:t>
      </w:r>
      <w:r w:rsidRPr="00854440">
        <w:rPr>
          <w:rFonts w:eastAsia="Calibri" w:cs="Arial"/>
          <w:color w:val="auto"/>
          <w:kern w:val="2"/>
          <w:szCs w:val="24"/>
          <w:lang w:eastAsia="en-US"/>
          <w14:ligatures w14:val="standardContextual"/>
        </w:rPr>
        <w:t>set out in the Regul</w:t>
      </w:r>
      <w:r>
        <w:rPr>
          <w:rFonts w:eastAsia="Calibri" w:cs="Arial"/>
          <w:color w:val="auto"/>
          <w:kern w:val="2"/>
          <w:szCs w:val="24"/>
          <w:lang w:eastAsia="en-US"/>
          <w14:ligatures w14:val="standardContextual"/>
        </w:rPr>
        <w:t>a</w:t>
      </w:r>
      <w:r w:rsidRPr="00854440">
        <w:rPr>
          <w:rFonts w:eastAsia="Calibri" w:cs="Arial"/>
          <w:color w:val="auto"/>
          <w:kern w:val="2"/>
          <w:szCs w:val="24"/>
          <w:lang w:eastAsia="en-US"/>
          <w14:ligatures w14:val="standardContextual"/>
        </w:rPr>
        <w:t>tion</w:t>
      </w:r>
      <w:r w:rsidR="0050665C">
        <w:rPr>
          <w:rFonts w:eastAsia="Calibri" w:cs="Arial"/>
          <w:color w:val="auto"/>
          <w:kern w:val="2"/>
          <w:szCs w:val="24"/>
          <w:lang w:eastAsia="en-US"/>
          <w14:ligatures w14:val="standardContextual"/>
        </w:rPr>
        <w:t xml:space="preserve"> 19 Local Plan i</w:t>
      </w:r>
      <w:r>
        <w:rPr>
          <w:rFonts w:eastAsia="Calibri" w:cs="Arial"/>
          <w:color w:val="auto"/>
          <w:kern w:val="2"/>
          <w:szCs w:val="24"/>
          <w:lang w:eastAsia="en-US"/>
          <w14:ligatures w14:val="standardContextual"/>
        </w:rPr>
        <w:t xml:space="preserve">dentifies sites in Ashfield which are potentially anticipated to meet a local need and the wider strategic logistics needs.  </w:t>
      </w:r>
      <w:r w:rsidR="0050665C">
        <w:rPr>
          <w:rFonts w:eastAsia="Calibri" w:cs="Arial"/>
          <w:color w:val="auto"/>
          <w:kern w:val="2"/>
          <w:szCs w:val="24"/>
          <w:lang w:eastAsia="en-US"/>
          <w14:ligatures w14:val="standardContextual"/>
        </w:rPr>
        <w:t>The sites are illustrated in the Table below.</w:t>
      </w:r>
      <w:r>
        <w:rPr>
          <w:rFonts w:eastAsia="Calibri" w:cs="Arial"/>
          <w:color w:val="auto"/>
          <w:kern w:val="2"/>
          <w:szCs w:val="24"/>
          <w:lang w:eastAsia="en-US"/>
          <w14:ligatures w14:val="standardContextual"/>
        </w:rPr>
        <w:t xml:space="preserve"> </w:t>
      </w:r>
    </w:p>
    <w:p w14:paraId="0613AAFD" w14:textId="77777777" w:rsidR="00854440" w:rsidRPr="00854440" w:rsidRDefault="00854440" w:rsidP="00854440">
      <w:pPr>
        <w:suppressAutoHyphens/>
        <w:autoSpaceDE w:val="0"/>
        <w:autoSpaceDN w:val="0"/>
        <w:adjustRightInd w:val="0"/>
        <w:spacing w:before="0"/>
        <w:textAlignment w:val="baseline"/>
        <w:rPr>
          <w:rFonts w:cs="Arial"/>
          <w:color w:val="auto"/>
          <w:szCs w:val="24"/>
        </w:rPr>
      </w:pPr>
    </w:p>
    <w:p w14:paraId="211AFAFE" w14:textId="77777777" w:rsidR="00854440" w:rsidRPr="00854440" w:rsidRDefault="00854440" w:rsidP="00854440">
      <w:pPr>
        <w:keepNext w:val="0"/>
        <w:suppressAutoHyphens/>
        <w:autoSpaceDE w:val="0"/>
        <w:autoSpaceDN w:val="0"/>
        <w:adjustRightInd w:val="0"/>
        <w:spacing w:before="0"/>
        <w:textAlignment w:val="baseline"/>
        <w:rPr>
          <w:rFonts w:cs="Arial"/>
          <w:color w:val="auto"/>
          <w:sz w:val="22"/>
          <w:szCs w:val="22"/>
        </w:rPr>
      </w:pPr>
    </w:p>
    <w:tbl>
      <w:tblPr>
        <w:tblStyle w:val="TableGrid"/>
        <w:tblW w:w="8970" w:type="dxa"/>
        <w:tblInd w:w="525" w:type="dxa"/>
        <w:tblLook w:val="04A0" w:firstRow="1" w:lastRow="0" w:firstColumn="1" w:lastColumn="0" w:noHBand="0" w:noVBand="1"/>
      </w:tblPr>
      <w:tblGrid>
        <w:gridCol w:w="3581"/>
        <w:gridCol w:w="1559"/>
        <w:gridCol w:w="2268"/>
        <w:gridCol w:w="1562"/>
      </w:tblGrid>
      <w:tr w:rsidR="00854440" w:rsidRPr="00854440" w14:paraId="16EBCF2C" w14:textId="77777777" w:rsidTr="00965A65">
        <w:tc>
          <w:tcPr>
            <w:tcW w:w="5140" w:type="dxa"/>
            <w:gridSpan w:val="2"/>
            <w:tcBorders>
              <w:top w:val="single" w:sz="4" w:space="0" w:color="000000"/>
              <w:left w:val="single" w:sz="4" w:space="0" w:color="000000"/>
              <w:bottom w:val="single" w:sz="4" w:space="0" w:color="000000"/>
              <w:right w:val="single" w:sz="4" w:space="0" w:color="000000"/>
            </w:tcBorders>
            <w:vAlign w:val="center"/>
            <w:hideMark/>
          </w:tcPr>
          <w:p w14:paraId="231B9560"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Local Employment Land Supply</w:t>
            </w:r>
          </w:p>
        </w:tc>
        <w:tc>
          <w:tcPr>
            <w:tcW w:w="3830" w:type="dxa"/>
            <w:gridSpan w:val="2"/>
            <w:tcBorders>
              <w:top w:val="single" w:sz="4" w:space="0" w:color="000000"/>
              <w:left w:val="single" w:sz="4" w:space="0" w:color="000000"/>
              <w:bottom w:val="single" w:sz="4" w:space="0" w:color="000000"/>
              <w:right w:val="single" w:sz="4" w:space="0" w:color="000000"/>
            </w:tcBorders>
            <w:vAlign w:val="center"/>
            <w:hideMark/>
          </w:tcPr>
          <w:p w14:paraId="743E5911"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Strategic Employment Land Supply</w:t>
            </w:r>
          </w:p>
        </w:tc>
      </w:tr>
      <w:tr w:rsidR="00854440" w:rsidRPr="00854440" w14:paraId="43A8295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F779755"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Local Site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F59B9A"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 xml:space="preserve">Net Developable area as </w:t>
            </w:r>
            <w:proofErr w:type="gramStart"/>
            <w:r w:rsidRPr="00854440">
              <w:rPr>
                <w:rFonts w:eastAsia="Calibri" w:cs="Arial"/>
                <w:b/>
                <w:bCs/>
                <w:color w:val="auto"/>
                <w:sz w:val="20"/>
              </w:rPr>
              <w:t>at</w:t>
            </w:r>
            <w:proofErr w:type="gramEnd"/>
            <w:r w:rsidRPr="00854440">
              <w:rPr>
                <w:rFonts w:eastAsia="Calibri" w:cs="Arial"/>
                <w:b/>
                <w:bCs/>
                <w:color w:val="auto"/>
                <w:sz w:val="20"/>
              </w:rPr>
              <w:t xml:space="preserve"> 1</w:t>
            </w:r>
            <w:r w:rsidRPr="00854440">
              <w:rPr>
                <w:rFonts w:eastAsia="Calibri" w:cs="Arial"/>
                <w:b/>
                <w:bCs/>
                <w:color w:val="auto"/>
                <w:sz w:val="20"/>
                <w:vertAlign w:val="superscript"/>
              </w:rPr>
              <w:t>st</w:t>
            </w:r>
            <w:r w:rsidRPr="00854440">
              <w:rPr>
                <w:rFonts w:eastAsia="Calibri" w:cs="Arial"/>
                <w:b/>
                <w:bCs/>
                <w:color w:val="auto"/>
                <w:sz w:val="20"/>
              </w:rPr>
              <w:t xml:space="preserve"> April 2023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E5F495F"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Strategic Site</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88EA6F6"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 xml:space="preserve">Net Developable area as </w:t>
            </w:r>
            <w:proofErr w:type="gramStart"/>
            <w:r w:rsidRPr="00854440">
              <w:rPr>
                <w:rFonts w:eastAsia="Calibri" w:cs="Arial"/>
                <w:b/>
                <w:bCs/>
                <w:color w:val="auto"/>
                <w:sz w:val="20"/>
              </w:rPr>
              <w:t>at</w:t>
            </w:r>
            <w:proofErr w:type="gramEnd"/>
            <w:r w:rsidRPr="00854440">
              <w:rPr>
                <w:rFonts w:eastAsia="Calibri" w:cs="Arial"/>
                <w:b/>
                <w:bCs/>
                <w:color w:val="auto"/>
                <w:sz w:val="20"/>
              </w:rPr>
              <w:t xml:space="preserve"> 1</w:t>
            </w:r>
            <w:r w:rsidRPr="00854440">
              <w:rPr>
                <w:rFonts w:eastAsia="Calibri" w:cs="Arial"/>
                <w:b/>
                <w:bCs/>
                <w:color w:val="auto"/>
                <w:sz w:val="20"/>
                <w:vertAlign w:val="superscript"/>
              </w:rPr>
              <w:t>st</w:t>
            </w:r>
            <w:r w:rsidRPr="00854440">
              <w:rPr>
                <w:rFonts w:eastAsia="Calibri" w:cs="Arial"/>
                <w:b/>
                <w:bCs/>
                <w:color w:val="auto"/>
                <w:sz w:val="20"/>
              </w:rPr>
              <w:t xml:space="preserve"> April 2023 (ha)</w:t>
            </w:r>
          </w:p>
        </w:tc>
      </w:tr>
      <w:tr w:rsidR="00854440" w:rsidRPr="00854440" w14:paraId="334BABFA"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2546159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Aerial Way (EM2 H1)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CB723C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0.83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8E4BF5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Whyburn Farm (Policy S6)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A8E61D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r>
      <w:tr w:rsidR="00854440" w:rsidRPr="00854440" w14:paraId="3F312551"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791164D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Blenheim Lane (EM2 H2)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578AB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8706D7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Harrier Park, Hucknall (Rolls Royce) (EM2 H4)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C24147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6.69</w:t>
            </w:r>
          </w:p>
        </w:tc>
      </w:tr>
      <w:tr w:rsidR="00854440" w:rsidRPr="00854440" w14:paraId="430E5EF4"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5B716E6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Butlers Hill</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A5B81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0.60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595280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West of Fulwood (EM2 S5)</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62E235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5.68</w:t>
            </w:r>
          </w:p>
        </w:tc>
      </w:tr>
      <w:tr w:rsidR="00854440" w:rsidRPr="00854440" w14:paraId="099D24E9"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95D7FC6"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Harrier Park, Hucknall (Rolls Royce) (EM2 H4)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2FB8D3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6.70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7648ED4"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Junction 27 M1 </w:t>
            </w:r>
            <w:proofErr w:type="gramStart"/>
            <w:r w:rsidRPr="00854440">
              <w:rPr>
                <w:rFonts w:eastAsia="Calibri" w:cs="Arial"/>
                <w:color w:val="auto"/>
                <w:sz w:val="20"/>
              </w:rPr>
              <w:t>North East</w:t>
            </w:r>
            <w:proofErr w:type="gramEnd"/>
            <w:r w:rsidRPr="00854440">
              <w:rPr>
                <w:rFonts w:eastAsia="Calibri" w:cs="Arial"/>
                <w:color w:val="auto"/>
                <w:sz w:val="20"/>
              </w:rPr>
              <w:t xml:space="preserve"> (Policy S8) – </w:t>
            </w:r>
            <w:r w:rsidRPr="00854440">
              <w:rPr>
                <w:rFonts w:eastAsia="Calibri" w:cs="Arial"/>
                <w:i/>
                <w:iCs/>
                <w:color w:val="auto"/>
                <w:sz w:val="20"/>
              </w:rPr>
              <w:t>identified as an Area of Opportunity in the Logistics Study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7C848C9"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18.42</w:t>
            </w:r>
          </w:p>
        </w:tc>
      </w:tr>
      <w:tr w:rsidR="00854440" w:rsidRPr="00854440" w14:paraId="0D585764"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C9DA29C"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Castlewood Business Park (EM2 S1)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6741BB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2.38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F57AAE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Junction 27 M1 </w:t>
            </w:r>
            <w:proofErr w:type="gramStart"/>
            <w:r w:rsidRPr="00854440">
              <w:rPr>
                <w:rFonts w:eastAsia="Calibri" w:cs="Arial"/>
                <w:color w:val="auto"/>
                <w:sz w:val="20"/>
              </w:rPr>
              <w:t>South East</w:t>
            </w:r>
            <w:proofErr w:type="gramEnd"/>
            <w:r w:rsidRPr="00854440">
              <w:rPr>
                <w:rFonts w:eastAsia="Calibri" w:cs="Arial"/>
                <w:color w:val="auto"/>
                <w:sz w:val="20"/>
              </w:rPr>
              <w:t xml:space="preserve"> (Policy S8) </w:t>
            </w:r>
            <w:r w:rsidRPr="00854440">
              <w:rPr>
                <w:rFonts w:eastAsia="Calibri" w:cs="Arial"/>
                <w:i/>
                <w:iCs/>
                <w:color w:val="auto"/>
                <w:sz w:val="20"/>
              </w:rPr>
              <w:lastRenderedPageBreak/>
              <w:t>identified as an Area of Opportunity in the Logistics Study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144F42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lastRenderedPageBreak/>
              <w:t>22.50</w:t>
            </w:r>
          </w:p>
        </w:tc>
      </w:tr>
      <w:tr w:rsidR="00854440" w:rsidRPr="00854440" w14:paraId="45DFCC7B"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11D402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Fulwood Road North (EM2 S2)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A3364E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1.37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0B1A22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Lowmoor Road, Kirkby in Ashfield (</w:t>
            </w:r>
            <w:r w:rsidRPr="00854440">
              <w:rPr>
                <w:rFonts w:eastAsia="Calibri" w:cs="Arial"/>
                <w:i/>
                <w:iCs/>
                <w:color w:val="auto"/>
                <w:sz w:val="20"/>
              </w:rPr>
              <w:t>part</w:t>
            </w:r>
            <w:r w:rsidRPr="00854440">
              <w:rPr>
                <w:rFonts w:eastAsia="Calibri" w:cs="Arial"/>
                <w:color w:val="auto"/>
                <w:sz w:val="20"/>
              </w:rPr>
              <w:t>)</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9A624D6"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5.55</w:t>
            </w:r>
          </w:p>
        </w:tc>
      </w:tr>
      <w:tr w:rsidR="00854440" w:rsidRPr="00854440" w14:paraId="3944BFC1"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5B4610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Hamilton Road (EM2 S3)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FA206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3.34</w:t>
            </w:r>
          </w:p>
        </w:tc>
        <w:tc>
          <w:tcPr>
            <w:tcW w:w="2268" w:type="dxa"/>
            <w:tcBorders>
              <w:top w:val="single" w:sz="4" w:space="0" w:color="000000"/>
              <w:left w:val="single" w:sz="4" w:space="0" w:color="000000"/>
              <w:bottom w:val="single" w:sz="4" w:space="0" w:color="000000"/>
              <w:right w:val="single" w:sz="4" w:space="0" w:color="000000"/>
            </w:tcBorders>
            <w:vAlign w:val="center"/>
          </w:tcPr>
          <w:p w14:paraId="0DBAF73A"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8AB28B0" w14:textId="77777777" w:rsidR="00854440" w:rsidRPr="00854440" w:rsidRDefault="00854440" w:rsidP="00854440">
            <w:pPr>
              <w:keepNext w:val="0"/>
              <w:spacing w:before="0"/>
              <w:rPr>
                <w:rFonts w:eastAsia="Calibri" w:cs="Arial"/>
                <w:color w:val="auto"/>
                <w:sz w:val="20"/>
              </w:rPr>
            </w:pPr>
          </w:p>
        </w:tc>
      </w:tr>
      <w:tr w:rsidR="00854440" w:rsidRPr="00854440" w14:paraId="79CA6FC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D7D2476" w14:textId="77777777" w:rsidR="00854440" w:rsidRPr="00854440" w:rsidRDefault="00854440" w:rsidP="00854440">
            <w:pPr>
              <w:keepNext w:val="0"/>
              <w:spacing w:before="0"/>
              <w:rPr>
                <w:rFonts w:eastAsia="Calibri" w:cs="Arial"/>
                <w:color w:val="auto"/>
                <w:sz w:val="20"/>
              </w:rPr>
            </w:pPr>
            <w:proofErr w:type="gramStart"/>
            <w:r w:rsidRPr="00854440">
              <w:rPr>
                <w:rFonts w:eastAsia="Calibri" w:cs="Arial"/>
                <w:color w:val="auto"/>
                <w:sz w:val="20"/>
              </w:rPr>
              <w:t>South West</w:t>
            </w:r>
            <w:proofErr w:type="gramEnd"/>
            <w:r w:rsidRPr="00854440">
              <w:rPr>
                <w:rFonts w:eastAsia="Calibri" w:cs="Arial"/>
                <w:color w:val="auto"/>
                <w:sz w:val="20"/>
              </w:rPr>
              <w:t xml:space="preserve"> Oakham (EM2 S4)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EC721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c>
          <w:tcPr>
            <w:tcW w:w="2268" w:type="dxa"/>
            <w:tcBorders>
              <w:top w:val="single" w:sz="4" w:space="0" w:color="000000"/>
              <w:left w:val="single" w:sz="4" w:space="0" w:color="000000"/>
              <w:bottom w:val="single" w:sz="4" w:space="0" w:color="000000"/>
              <w:right w:val="single" w:sz="4" w:space="0" w:color="000000"/>
            </w:tcBorders>
            <w:vAlign w:val="center"/>
          </w:tcPr>
          <w:p w14:paraId="5DE10703"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CD6DC34" w14:textId="77777777" w:rsidR="00854440" w:rsidRPr="00854440" w:rsidRDefault="00854440" w:rsidP="00854440">
            <w:pPr>
              <w:keepNext w:val="0"/>
              <w:spacing w:before="0"/>
              <w:rPr>
                <w:rFonts w:eastAsia="Calibri" w:cs="Arial"/>
                <w:color w:val="auto"/>
                <w:sz w:val="20"/>
              </w:rPr>
            </w:pPr>
          </w:p>
        </w:tc>
      </w:tr>
      <w:tr w:rsidR="00854440" w:rsidRPr="00854440" w14:paraId="511CE7B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62E608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Kings Mill Road (EM2 K1)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C393EF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1.99</w:t>
            </w:r>
          </w:p>
        </w:tc>
        <w:tc>
          <w:tcPr>
            <w:tcW w:w="2268" w:type="dxa"/>
            <w:tcBorders>
              <w:top w:val="single" w:sz="4" w:space="0" w:color="000000"/>
              <w:left w:val="single" w:sz="4" w:space="0" w:color="000000"/>
              <w:bottom w:val="single" w:sz="4" w:space="0" w:color="000000"/>
              <w:right w:val="single" w:sz="4" w:space="0" w:color="000000"/>
            </w:tcBorders>
            <w:vAlign w:val="center"/>
          </w:tcPr>
          <w:p w14:paraId="5B310DC6"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3EA5DCB" w14:textId="77777777" w:rsidR="00854440" w:rsidRPr="00854440" w:rsidRDefault="00854440" w:rsidP="00854440">
            <w:pPr>
              <w:keepNext w:val="0"/>
              <w:spacing w:before="0"/>
              <w:rPr>
                <w:rFonts w:eastAsia="Calibri" w:cs="Arial"/>
                <w:color w:val="auto"/>
                <w:sz w:val="20"/>
              </w:rPr>
            </w:pPr>
          </w:p>
        </w:tc>
      </w:tr>
      <w:tr w:rsidR="00854440" w:rsidRPr="00854440" w14:paraId="049AF96F"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5CF1854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Park Lane (EM2 K2)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893116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1.50</w:t>
            </w:r>
          </w:p>
        </w:tc>
        <w:tc>
          <w:tcPr>
            <w:tcW w:w="2268" w:type="dxa"/>
            <w:tcBorders>
              <w:top w:val="single" w:sz="4" w:space="0" w:color="000000"/>
              <w:left w:val="single" w:sz="4" w:space="0" w:color="000000"/>
              <w:bottom w:val="single" w:sz="4" w:space="0" w:color="000000"/>
              <w:right w:val="single" w:sz="4" w:space="0" w:color="000000"/>
            </w:tcBorders>
            <w:vAlign w:val="center"/>
          </w:tcPr>
          <w:p w14:paraId="7D0F1B4A"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796F0A6" w14:textId="77777777" w:rsidR="00854440" w:rsidRPr="00854440" w:rsidRDefault="00854440" w:rsidP="00854440">
            <w:pPr>
              <w:keepNext w:val="0"/>
              <w:spacing w:before="0"/>
              <w:rPr>
                <w:rFonts w:eastAsia="Calibri" w:cs="Arial"/>
                <w:color w:val="auto"/>
                <w:sz w:val="20"/>
              </w:rPr>
            </w:pPr>
          </w:p>
        </w:tc>
      </w:tr>
      <w:tr w:rsidR="00854440" w:rsidRPr="00854440" w14:paraId="205D362D"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485FC4B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Portland Industrial Park (EM2 K3)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D0B169F"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1.76</w:t>
            </w:r>
          </w:p>
        </w:tc>
        <w:tc>
          <w:tcPr>
            <w:tcW w:w="2268" w:type="dxa"/>
            <w:tcBorders>
              <w:top w:val="single" w:sz="4" w:space="0" w:color="000000"/>
              <w:left w:val="single" w:sz="4" w:space="0" w:color="000000"/>
              <w:bottom w:val="single" w:sz="4" w:space="0" w:color="000000"/>
              <w:right w:val="single" w:sz="4" w:space="0" w:color="000000"/>
            </w:tcBorders>
            <w:vAlign w:val="center"/>
          </w:tcPr>
          <w:p w14:paraId="4D6F9FB0"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E4DF92E" w14:textId="77777777" w:rsidR="00854440" w:rsidRPr="00854440" w:rsidRDefault="00854440" w:rsidP="00854440">
            <w:pPr>
              <w:keepNext w:val="0"/>
              <w:spacing w:before="0"/>
              <w:rPr>
                <w:rFonts w:eastAsia="Calibri" w:cs="Arial"/>
                <w:color w:val="auto"/>
                <w:sz w:val="20"/>
              </w:rPr>
            </w:pPr>
          </w:p>
        </w:tc>
      </w:tr>
      <w:tr w:rsidR="00854440" w:rsidRPr="00854440" w14:paraId="02516045"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2F4155F"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Land off Nunn Brook Road Rise, Huthwaite SHELAA SA090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8E499C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1.20</w:t>
            </w:r>
          </w:p>
        </w:tc>
        <w:tc>
          <w:tcPr>
            <w:tcW w:w="2268" w:type="dxa"/>
            <w:tcBorders>
              <w:top w:val="single" w:sz="4" w:space="0" w:color="000000"/>
              <w:left w:val="single" w:sz="4" w:space="0" w:color="000000"/>
              <w:bottom w:val="single" w:sz="4" w:space="0" w:color="000000"/>
              <w:right w:val="single" w:sz="4" w:space="0" w:color="000000"/>
            </w:tcBorders>
            <w:vAlign w:val="center"/>
          </w:tcPr>
          <w:p w14:paraId="54EB5C73"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44691B9" w14:textId="77777777" w:rsidR="00854440" w:rsidRPr="00854440" w:rsidRDefault="00854440" w:rsidP="00854440">
            <w:pPr>
              <w:keepNext w:val="0"/>
              <w:spacing w:before="0"/>
              <w:rPr>
                <w:rFonts w:eastAsia="Calibri" w:cs="Arial"/>
                <w:color w:val="auto"/>
                <w:sz w:val="20"/>
              </w:rPr>
            </w:pPr>
          </w:p>
        </w:tc>
      </w:tr>
      <w:tr w:rsidR="00854440" w:rsidRPr="00854440" w14:paraId="0E308D2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06E6E66D"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Lowmoor Road, Kirkby in Ashfield (</w:t>
            </w:r>
            <w:r w:rsidRPr="00854440">
              <w:rPr>
                <w:rFonts w:eastAsia="Calibri" w:cs="Arial"/>
                <w:i/>
                <w:iCs/>
                <w:color w:val="auto"/>
                <w:sz w:val="20"/>
              </w:rPr>
              <w:t>part</w:t>
            </w:r>
            <w:r w:rsidRPr="00854440">
              <w:rPr>
                <w:rFonts w:eastAsia="Calibri" w:cs="Arial"/>
                <w:color w:val="auto"/>
                <w:sz w:val="20"/>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228F4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5.56</w:t>
            </w:r>
          </w:p>
        </w:tc>
        <w:tc>
          <w:tcPr>
            <w:tcW w:w="2268" w:type="dxa"/>
            <w:tcBorders>
              <w:top w:val="single" w:sz="4" w:space="0" w:color="000000"/>
              <w:left w:val="single" w:sz="4" w:space="0" w:color="000000"/>
              <w:bottom w:val="single" w:sz="4" w:space="0" w:color="000000"/>
              <w:right w:val="single" w:sz="4" w:space="0" w:color="000000"/>
            </w:tcBorders>
            <w:vAlign w:val="center"/>
          </w:tcPr>
          <w:p w14:paraId="3FDFAA05"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28A4974" w14:textId="77777777" w:rsidR="00854440" w:rsidRPr="00854440" w:rsidRDefault="00854440" w:rsidP="00854440">
            <w:pPr>
              <w:keepNext w:val="0"/>
              <w:spacing w:before="0"/>
              <w:rPr>
                <w:rFonts w:eastAsia="Calibri" w:cs="Arial"/>
                <w:color w:val="auto"/>
                <w:sz w:val="20"/>
              </w:rPr>
            </w:pPr>
          </w:p>
        </w:tc>
      </w:tr>
      <w:tr w:rsidR="00854440" w:rsidRPr="00854440" w14:paraId="73E8445D" w14:textId="77777777" w:rsidTr="00965A65">
        <w:trPr>
          <w:trHeight w:val="60"/>
        </w:trPr>
        <w:tc>
          <w:tcPr>
            <w:tcW w:w="3581" w:type="dxa"/>
            <w:tcBorders>
              <w:top w:val="single" w:sz="4" w:space="0" w:color="000000"/>
              <w:left w:val="single" w:sz="4" w:space="0" w:color="000000"/>
              <w:bottom w:val="single" w:sz="4" w:space="0" w:color="000000"/>
              <w:right w:val="single" w:sz="4" w:space="0" w:color="000000"/>
            </w:tcBorders>
            <w:vAlign w:val="center"/>
            <w:hideMark/>
          </w:tcPr>
          <w:p w14:paraId="77A30859"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Sub-Total Local Supply</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4843B9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27.23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FEFC47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Potential Strategic Site Supply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C51A9B4"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58.84 ha</w:t>
            </w:r>
          </w:p>
        </w:tc>
      </w:tr>
      <w:tr w:rsidR="00854440" w:rsidRPr="00854440" w14:paraId="3873AE78"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093AC28"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Indicative Local Demand 2023-2040 (Past Take Up Scenario)</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C40447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27.5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8902D9A"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Indicative Strategic Demand 2023-2040 (Past Take Up Scenario)</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E323DA5"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53.5 ha</w:t>
            </w:r>
          </w:p>
        </w:tc>
      </w:tr>
    </w:tbl>
    <w:p w14:paraId="48F90F07" w14:textId="77777777" w:rsidR="00854440" w:rsidRPr="00854440" w:rsidRDefault="00854440" w:rsidP="00854440">
      <w:pPr>
        <w:keepNext w:val="0"/>
        <w:autoSpaceDE w:val="0"/>
        <w:autoSpaceDN w:val="0"/>
        <w:adjustRightInd w:val="0"/>
        <w:spacing w:before="0"/>
        <w:ind w:left="525"/>
        <w:rPr>
          <w:rFonts w:cs="Arial"/>
          <w:color w:val="auto"/>
          <w:sz w:val="22"/>
          <w:szCs w:val="22"/>
          <w:lang w:eastAsia="en-US"/>
        </w:rPr>
      </w:pPr>
    </w:p>
    <w:p w14:paraId="15C26CCB" w14:textId="66BB7E4B" w:rsidR="00854440" w:rsidRPr="00854440" w:rsidRDefault="00854440" w:rsidP="00854440">
      <w:pPr>
        <w:keepNext w:val="0"/>
        <w:autoSpaceDE w:val="0"/>
        <w:autoSpaceDN w:val="0"/>
        <w:adjustRightInd w:val="0"/>
        <w:spacing w:before="0"/>
        <w:ind w:left="525"/>
        <w:rPr>
          <w:rFonts w:cs="Arial"/>
          <w:b/>
          <w:bCs/>
          <w:color w:val="auto"/>
          <w:sz w:val="22"/>
          <w:szCs w:val="22"/>
          <w:lang w:eastAsia="en-US"/>
        </w:rPr>
      </w:pPr>
      <w:r w:rsidRPr="00854440">
        <w:rPr>
          <w:rFonts w:cs="Arial"/>
          <w:b/>
          <w:bCs/>
          <w:color w:val="auto"/>
          <w:sz w:val="22"/>
          <w:szCs w:val="22"/>
          <w:lang w:eastAsia="en-US"/>
        </w:rPr>
        <w:t xml:space="preserve">Comparison of Supply vs. Demand as </w:t>
      </w:r>
      <w:proofErr w:type="gramStart"/>
      <w:r w:rsidRPr="00854440">
        <w:rPr>
          <w:rFonts w:cs="Arial"/>
          <w:b/>
          <w:bCs/>
          <w:color w:val="auto"/>
          <w:sz w:val="22"/>
          <w:szCs w:val="22"/>
          <w:lang w:eastAsia="en-US"/>
        </w:rPr>
        <w:t>at</w:t>
      </w:r>
      <w:proofErr w:type="gramEnd"/>
      <w:r w:rsidRPr="00854440">
        <w:rPr>
          <w:rFonts w:cs="Arial"/>
          <w:b/>
          <w:bCs/>
          <w:color w:val="auto"/>
          <w:sz w:val="22"/>
          <w:szCs w:val="22"/>
          <w:lang w:eastAsia="en-US"/>
        </w:rPr>
        <w:t xml:space="preserve"> 1</w:t>
      </w:r>
      <w:r w:rsidRPr="00854440">
        <w:rPr>
          <w:rFonts w:cs="Arial"/>
          <w:b/>
          <w:bCs/>
          <w:color w:val="auto"/>
          <w:sz w:val="22"/>
          <w:szCs w:val="22"/>
          <w:vertAlign w:val="superscript"/>
          <w:lang w:eastAsia="en-US"/>
        </w:rPr>
        <w:t>st</w:t>
      </w:r>
      <w:r w:rsidRPr="00854440">
        <w:rPr>
          <w:rFonts w:cs="Arial"/>
          <w:b/>
          <w:bCs/>
          <w:color w:val="auto"/>
          <w:sz w:val="22"/>
          <w:szCs w:val="22"/>
          <w:lang w:eastAsia="en-US"/>
        </w:rPr>
        <w:t xml:space="preserve"> April 2023</w:t>
      </w:r>
    </w:p>
    <w:p w14:paraId="5ED454C7" w14:textId="77777777" w:rsidR="00854440" w:rsidRPr="00854440" w:rsidRDefault="00854440" w:rsidP="00854440">
      <w:pPr>
        <w:suppressAutoHyphens/>
        <w:autoSpaceDE w:val="0"/>
        <w:autoSpaceDN w:val="0"/>
        <w:adjustRightInd w:val="0"/>
        <w:textAlignment w:val="baseline"/>
        <w:rPr>
          <w:rFonts w:cs="Arial"/>
          <w:color w:val="auto"/>
          <w:sz w:val="22"/>
          <w:szCs w:val="22"/>
        </w:rPr>
      </w:pPr>
    </w:p>
    <w:p w14:paraId="51DDD877" w14:textId="756BC690" w:rsidR="00B813A5" w:rsidRDefault="00B813A5" w:rsidP="006A2A3F">
      <w:r>
        <w:br w:type="page"/>
      </w:r>
    </w:p>
    <w:p w14:paraId="461903C3" w14:textId="63FCD66E" w:rsidR="006A6A21" w:rsidRPr="00B77B8B" w:rsidRDefault="00D0338F" w:rsidP="00DB3BFA">
      <w:pPr>
        <w:pStyle w:val="Heading9"/>
      </w:pPr>
      <w:r w:rsidRPr="00B77B8B">
        <w:lastRenderedPageBreak/>
        <w:t xml:space="preserve">1.0   </w:t>
      </w:r>
      <w:r w:rsidR="006A2A3F">
        <w:t>Background</w:t>
      </w:r>
      <w:bookmarkEnd w:id="4"/>
    </w:p>
    <w:p w14:paraId="27B94417" w14:textId="1E1A4937" w:rsidR="00F17DAB" w:rsidRPr="00F17DAB" w:rsidRDefault="006A6A21" w:rsidP="002004B3">
      <w:pPr>
        <w:keepNext w:val="0"/>
        <w:numPr>
          <w:ilvl w:val="0"/>
          <w:numId w:val="4"/>
        </w:numPr>
        <w:suppressAutoHyphens/>
        <w:autoSpaceDE w:val="0"/>
        <w:autoSpaceDN w:val="0"/>
        <w:adjustRightInd w:val="0"/>
        <w:spacing w:before="0"/>
        <w:ind w:left="567" w:hanging="567"/>
        <w:textAlignment w:val="baseline"/>
        <w:rPr>
          <w:rFonts w:eastAsia="Calibri" w:cs="Arial"/>
          <w:color w:val="auto"/>
          <w:szCs w:val="24"/>
          <w:lang w:eastAsia="en-US"/>
        </w:rPr>
      </w:pPr>
      <w:r w:rsidRPr="001205FC">
        <w:rPr>
          <w:rFonts w:eastAsia="Calibri" w:cs="Arial"/>
          <w:color w:val="auto"/>
          <w:szCs w:val="24"/>
          <w:lang w:eastAsia="en-US"/>
        </w:rPr>
        <w:t xml:space="preserve">The </w:t>
      </w:r>
      <w:r w:rsidR="00F17DAB">
        <w:rPr>
          <w:rFonts w:eastAsia="Calibri" w:cs="Arial"/>
          <w:color w:val="auto"/>
          <w:szCs w:val="24"/>
          <w:lang w:eastAsia="en-US"/>
        </w:rPr>
        <w:t xml:space="preserve">Economy and Employment Land </w:t>
      </w:r>
      <w:r w:rsidRPr="001205FC">
        <w:rPr>
          <w:rFonts w:eastAsia="Calibri" w:cs="Arial"/>
          <w:color w:val="auto"/>
          <w:szCs w:val="24"/>
          <w:lang w:eastAsia="en-US"/>
        </w:rPr>
        <w:t>Background Paper</w:t>
      </w:r>
      <w:r w:rsidR="00F17DAB">
        <w:rPr>
          <w:rFonts w:eastAsia="Calibri" w:cs="Arial"/>
          <w:color w:val="auto"/>
          <w:szCs w:val="24"/>
          <w:lang w:eastAsia="en-US"/>
        </w:rPr>
        <w:t>s</w:t>
      </w:r>
      <w:r w:rsidRPr="001205FC">
        <w:rPr>
          <w:rFonts w:eastAsia="Calibri" w:cs="Arial"/>
          <w:color w:val="auto"/>
          <w:szCs w:val="24"/>
          <w:lang w:eastAsia="en-US"/>
        </w:rPr>
        <w:t xml:space="preserve"> analyses </w:t>
      </w:r>
      <w:r w:rsidR="006F6E25" w:rsidRPr="001205FC">
        <w:rPr>
          <w:rFonts w:eastAsia="Calibri" w:cs="Arial"/>
          <w:color w:val="auto"/>
          <w:szCs w:val="24"/>
          <w:lang w:eastAsia="en-US"/>
        </w:rPr>
        <w:t>the background evidence and information</w:t>
      </w:r>
      <w:r w:rsidR="006907C3">
        <w:rPr>
          <w:rFonts w:eastAsia="Calibri" w:cs="Arial"/>
          <w:color w:val="auto"/>
          <w:szCs w:val="24"/>
          <w:lang w:eastAsia="en-US"/>
        </w:rPr>
        <w:t xml:space="preserve"> on the economy and more particularly employment land</w:t>
      </w:r>
      <w:r w:rsidR="006F6E25" w:rsidRPr="001205FC">
        <w:rPr>
          <w:rFonts w:eastAsia="Calibri" w:cs="Arial"/>
          <w:color w:val="auto"/>
          <w:szCs w:val="24"/>
          <w:lang w:eastAsia="en-US"/>
        </w:rPr>
        <w:t xml:space="preserve"> </w:t>
      </w:r>
      <w:r w:rsidRPr="001205FC">
        <w:rPr>
          <w:rFonts w:eastAsia="Calibri" w:cs="Arial"/>
          <w:color w:val="auto"/>
          <w:szCs w:val="24"/>
        </w:rPr>
        <w:t>to reaches conclusions to support the employment policy approach set out in the Ashfield Local Plan</w:t>
      </w:r>
      <w:r w:rsidR="00856891" w:rsidRPr="001205FC">
        <w:rPr>
          <w:rFonts w:eastAsia="Calibri" w:cs="Arial"/>
          <w:color w:val="auto"/>
          <w:szCs w:val="24"/>
        </w:rPr>
        <w:t>.</w:t>
      </w:r>
      <w:r w:rsidR="00F17DAB">
        <w:rPr>
          <w:rFonts w:eastAsia="Calibri" w:cs="Arial"/>
          <w:color w:val="auto"/>
          <w:szCs w:val="24"/>
        </w:rPr>
        <w:t xml:space="preserve">  The is an </w:t>
      </w:r>
      <w:r w:rsidR="007F145C">
        <w:rPr>
          <w:rFonts w:eastAsia="Calibri" w:cs="Arial"/>
          <w:color w:val="auto"/>
          <w:szCs w:val="24"/>
        </w:rPr>
        <w:t>update</w:t>
      </w:r>
      <w:r w:rsidR="00F17DAB">
        <w:rPr>
          <w:rFonts w:eastAsia="Calibri" w:cs="Arial"/>
          <w:color w:val="auto"/>
          <w:szCs w:val="24"/>
        </w:rPr>
        <w:t xml:space="preserve"> of the August 2021 Background Paper and should be considered in conjunction with the evidence base for the Local Plan but particularly the following:</w:t>
      </w:r>
    </w:p>
    <w:p w14:paraId="0E34AF61" w14:textId="77777777" w:rsidR="00F17DAB" w:rsidRPr="00F17DAB" w:rsidRDefault="00F17DAB" w:rsidP="00F17DAB">
      <w:pPr>
        <w:keepNext w:val="0"/>
        <w:suppressAutoHyphens/>
        <w:autoSpaceDE w:val="0"/>
        <w:autoSpaceDN w:val="0"/>
        <w:adjustRightInd w:val="0"/>
        <w:spacing w:before="0"/>
        <w:ind w:left="567"/>
        <w:textAlignment w:val="baseline"/>
        <w:rPr>
          <w:rFonts w:eastAsia="Calibri" w:cs="Arial"/>
          <w:color w:val="auto"/>
          <w:szCs w:val="24"/>
        </w:rPr>
      </w:pPr>
    </w:p>
    <w:p w14:paraId="3C5CDEA8" w14:textId="782FEDC1" w:rsidR="00B54AD8"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 xml:space="preserve">Background Paper No 3 Economy and Employment Land August 2021, Ashfield District Council </w:t>
      </w:r>
    </w:p>
    <w:p w14:paraId="24C8E25A" w14:textId="46EEE2D0" w:rsidR="00F17DAB"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Nottingham Core and Nottingham Outer Housing Market Area Employment Land Need Study 2021, Lichfields.</w:t>
      </w:r>
    </w:p>
    <w:p w14:paraId="23A5D3DD" w14:textId="178A0243" w:rsidR="00F17DAB"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Nottinghamshire Core &amp; Outer HMA Logistics Study Final Report 2022.</w:t>
      </w:r>
      <w:r w:rsidRPr="00F17DAB">
        <w:rPr>
          <w:rFonts w:ascii="Arial" w:hAnsi="Arial" w:cs="Arial"/>
        </w:rPr>
        <w:t xml:space="preserve"> </w:t>
      </w:r>
      <w:r w:rsidRPr="00F17DAB">
        <w:rPr>
          <w:rFonts w:ascii="Arial" w:eastAsia="Calibri" w:hAnsi="Arial" w:cs="Arial"/>
          <w:color w:val="auto"/>
          <w:szCs w:val="24"/>
        </w:rPr>
        <w:t xml:space="preserve">Iceni Projects Limited with MDST </w:t>
      </w:r>
      <w:proofErr w:type="spellStart"/>
      <w:r w:rsidRPr="00F17DAB">
        <w:rPr>
          <w:rFonts w:ascii="Arial" w:eastAsia="Calibri" w:hAnsi="Arial" w:cs="Arial"/>
          <w:color w:val="auto"/>
          <w:szCs w:val="24"/>
        </w:rPr>
        <w:t>Transmodal</w:t>
      </w:r>
      <w:proofErr w:type="spellEnd"/>
      <w:r w:rsidRPr="00F17DAB">
        <w:rPr>
          <w:rFonts w:ascii="Arial" w:eastAsia="Calibri" w:hAnsi="Arial" w:cs="Arial"/>
          <w:color w:val="auto"/>
          <w:szCs w:val="24"/>
        </w:rPr>
        <w:t xml:space="preserve"> Limited.</w:t>
      </w:r>
    </w:p>
    <w:p w14:paraId="43533B7F" w14:textId="77777777" w:rsidR="00F17DAB" w:rsidRDefault="00F17DAB" w:rsidP="00F17DAB">
      <w:pPr>
        <w:keepNext w:val="0"/>
        <w:suppressAutoHyphens/>
        <w:autoSpaceDE w:val="0"/>
        <w:autoSpaceDN w:val="0"/>
        <w:adjustRightInd w:val="0"/>
        <w:spacing w:before="0"/>
        <w:ind w:left="567"/>
        <w:textAlignment w:val="baseline"/>
        <w:rPr>
          <w:rFonts w:eastAsia="Calibri" w:cs="Arial"/>
          <w:color w:val="auto"/>
          <w:szCs w:val="24"/>
          <w:lang w:eastAsia="en-US"/>
        </w:rPr>
      </w:pPr>
    </w:p>
    <w:p w14:paraId="02A89BC0" w14:textId="5C4E4FAB" w:rsidR="00F17DAB" w:rsidRDefault="00F17DAB" w:rsidP="00F17DAB">
      <w:pPr>
        <w:keepNext w:val="0"/>
        <w:suppressAutoHyphens/>
        <w:autoSpaceDE w:val="0"/>
        <w:autoSpaceDN w:val="0"/>
        <w:adjustRightInd w:val="0"/>
        <w:spacing w:before="0"/>
        <w:ind w:left="567"/>
        <w:textAlignment w:val="baseline"/>
        <w:rPr>
          <w:rFonts w:eastAsia="Calibri" w:cs="Arial"/>
          <w:color w:val="auto"/>
          <w:szCs w:val="24"/>
          <w:lang w:eastAsia="en-US"/>
        </w:rPr>
      </w:pPr>
      <w:r>
        <w:rPr>
          <w:rFonts w:eastAsia="Calibri" w:cs="Arial"/>
          <w:color w:val="auto"/>
          <w:szCs w:val="24"/>
          <w:lang w:eastAsia="en-US"/>
        </w:rPr>
        <w:t xml:space="preserve">The Background Paper from 2021 are available on the councils website under </w:t>
      </w:r>
      <w:hyperlink r:id="rId13" w:history="1">
        <w:r w:rsidRPr="00F17DAB">
          <w:rPr>
            <w:rStyle w:val="Hyperlink"/>
            <w:rFonts w:eastAsia="Calibri" w:cs="Arial"/>
            <w:szCs w:val="24"/>
            <w:lang w:eastAsia="en-US"/>
          </w:rPr>
          <w:t>Ashfield Draft Local Plan Consultation (Regulation 18)</w:t>
        </w:r>
      </w:hyperlink>
      <w:r>
        <w:rPr>
          <w:rFonts w:eastAsia="Calibri" w:cs="Arial"/>
          <w:color w:val="auto"/>
          <w:szCs w:val="24"/>
          <w:lang w:eastAsia="en-US"/>
        </w:rPr>
        <w:t xml:space="preserve"> . The Studies are under </w:t>
      </w:r>
      <w:hyperlink r:id="rId14" w:history="1">
        <w:r w:rsidRPr="00F17DAB">
          <w:rPr>
            <w:rStyle w:val="Hyperlink"/>
            <w:rFonts w:eastAsia="Calibri" w:cs="Arial"/>
            <w:szCs w:val="24"/>
            <w:lang w:eastAsia="en-US"/>
          </w:rPr>
          <w:t>Local Plan Evidence Base</w:t>
        </w:r>
      </w:hyperlink>
      <w:r>
        <w:rPr>
          <w:rFonts w:eastAsia="Calibri" w:cs="Arial"/>
          <w:color w:val="auto"/>
          <w:szCs w:val="24"/>
          <w:lang w:eastAsia="en-US"/>
        </w:rPr>
        <w:t xml:space="preserve"> .</w:t>
      </w:r>
    </w:p>
    <w:p w14:paraId="3339FE1E" w14:textId="77777777" w:rsidR="00B54AD8" w:rsidRDefault="00B54AD8" w:rsidP="00B54AD8">
      <w:pPr>
        <w:keepNext w:val="0"/>
        <w:suppressAutoHyphens/>
        <w:autoSpaceDE w:val="0"/>
        <w:autoSpaceDN w:val="0"/>
        <w:adjustRightInd w:val="0"/>
        <w:spacing w:before="0"/>
        <w:ind w:left="567"/>
        <w:textAlignment w:val="baseline"/>
        <w:rPr>
          <w:rFonts w:eastAsia="Calibri" w:cs="Arial"/>
          <w:color w:val="auto"/>
          <w:szCs w:val="24"/>
          <w:lang w:eastAsia="en-US"/>
        </w:rPr>
      </w:pPr>
    </w:p>
    <w:p w14:paraId="5E357D27" w14:textId="196BBDC4" w:rsidR="00CE548C" w:rsidRPr="00CC5360" w:rsidRDefault="00CC5360" w:rsidP="002004B3">
      <w:pPr>
        <w:keepNext w:val="0"/>
        <w:numPr>
          <w:ilvl w:val="0"/>
          <w:numId w:val="4"/>
        </w:numPr>
        <w:suppressAutoHyphens/>
        <w:autoSpaceDE w:val="0"/>
        <w:autoSpaceDN w:val="0"/>
        <w:adjustRightInd w:val="0"/>
        <w:spacing w:before="0"/>
        <w:ind w:left="567" w:hanging="567"/>
        <w:textAlignment w:val="baseline"/>
        <w:rPr>
          <w:rFonts w:eastAsia="Calibri" w:cs="Arial"/>
          <w:color w:val="auto"/>
          <w:szCs w:val="24"/>
          <w:lang w:eastAsia="en-US"/>
        </w:rPr>
      </w:pPr>
      <w:r w:rsidRPr="00CC5360">
        <w:rPr>
          <w:rFonts w:cs="Arial"/>
          <w:color w:val="auto"/>
          <w:szCs w:val="24"/>
        </w:rPr>
        <w:t xml:space="preserve">The Vision has been updated in the </w:t>
      </w:r>
      <w:r w:rsidRPr="00CC5360">
        <w:rPr>
          <w:rFonts w:eastAsia="Calibri" w:cs="Arial"/>
          <w:color w:val="auto"/>
          <w:szCs w:val="24"/>
          <w:lang w:eastAsia="en-US"/>
        </w:rPr>
        <w:t xml:space="preserve">Ashfield Local Plan 2023 to 2040: Regulation 19 Pre-Submission Draft however the Council’s ambitions in relation to the local economy remain unchanged with a </w:t>
      </w:r>
      <w:r w:rsidR="00B54AD8" w:rsidRPr="00CC5360">
        <w:rPr>
          <w:rFonts w:cs="Arial"/>
          <w:color w:val="auto"/>
          <w:szCs w:val="24"/>
        </w:rPr>
        <w:t xml:space="preserve">key aspect of the </w:t>
      </w:r>
      <w:r>
        <w:rPr>
          <w:rFonts w:cs="Arial"/>
          <w:color w:val="auto"/>
          <w:szCs w:val="24"/>
        </w:rPr>
        <w:t>V</w:t>
      </w:r>
      <w:r w:rsidR="00B54AD8" w:rsidRPr="00CC5360">
        <w:rPr>
          <w:rFonts w:cs="Arial"/>
          <w:color w:val="auto"/>
          <w:szCs w:val="24"/>
        </w:rPr>
        <w:t xml:space="preserve">ision for the Local Plan </w:t>
      </w:r>
      <w:r>
        <w:rPr>
          <w:rFonts w:cs="Arial"/>
          <w:color w:val="auto"/>
          <w:szCs w:val="24"/>
        </w:rPr>
        <w:t>being to</w:t>
      </w:r>
      <w:r w:rsidR="00CE548C" w:rsidRPr="00CC5360">
        <w:rPr>
          <w:rFonts w:cs="Arial"/>
          <w:color w:val="auto"/>
          <w:szCs w:val="24"/>
        </w:rPr>
        <w:t>:</w:t>
      </w:r>
    </w:p>
    <w:p w14:paraId="450F1BC2" w14:textId="77777777" w:rsidR="00CE548C" w:rsidRDefault="00CE548C" w:rsidP="00CE548C">
      <w:pPr>
        <w:pStyle w:val="ListParagraph"/>
        <w:spacing w:after="0" w:line="240" w:lineRule="auto"/>
        <w:rPr>
          <w:color w:val="auto"/>
          <w:sz w:val="22"/>
        </w:rPr>
      </w:pPr>
    </w:p>
    <w:p w14:paraId="693C8622" w14:textId="77777777" w:rsidR="00CE548C" w:rsidRDefault="00B54AD8" w:rsidP="00CE548C">
      <w:pPr>
        <w:keepNext w:val="0"/>
        <w:suppressAutoHyphens/>
        <w:autoSpaceDE w:val="0"/>
        <w:autoSpaceDN w:val="0"/>
        <w:adjustRightInd w:val="0"/>
        <w:spacing w:before="0"/>
        <w:ind w:left="567"/>
        <w:textAlignment w:val="baseline"/>
        <w:rPr>
          <w:rFonts w:cs="Arial"/>
          <w:color w:val="auto"/>
          <w:szCs w:val="24"/>
        </w:rPr>
      </w:pPr>
      <w:r w:rsidRPr="00B54AD8">
        <w:rPr>
          <w:color w:val="auto"/>
          <w:sz w:val="22"/>
        </w:rPr>
        <w:t>‘</w:t>
      </w:r>
      <w:r w:rsidRPr="00CE548C">
        <w:rPr>
          <w:rFonts w:cs="Arial"/>
          <w:i/>
          <w:iCs/>
          <w:color w:val="auto"/>
          <w:szCs w:val="24"/>
        </w:rPr>
        <w:t>Building on our transport links, a more diverse and thriving economy will encourage higher educational attainment, business enterprise, quality jobs and provide opportunities for a skilled workforce.’</w:t>
      </w:r>
      <w:r w:rsidRPr="00B54AD8">
        <w:rPr>
          <w:rFonts w:cs="Arial"/>
          <w:color w:val="auto"/>
          <w:szCs w:val="24"/>
        </w:rPr>
        <w:t xml:space="preserve">   </w:t>
      </w:r>
    </w:p>
    <w:p w14:paraId="6700668D" w14:textId="77777777" w:rsidR="00CE548C" w:rsidRDefault="00CE548C" w:rsidP="00CE548C">
      <w:pPr>
        <w:keepNext w:val="0"/>
        <w:suppressAutoHyphens/>
        <w:autoSpaceDE w:val="0"/>
        <w:autoSpaceDN w:val="0"/>
        <w:adjustRightInd w:val="0"/>
        <w:spacing w:before="0"/>
        <w:ind w:left="567"/>
        <w:textAlignment w:val="baseline"/>
        <w:rPr>
          <w:rFonts w:cs="Arial"/>
          <w:color w:val="auto"/>
          <w:szCs w:val="24"/>
        </w:rPr>
      </w:pPr>
    </w:p>
    <w:p w14:paraId="16C6CF1C" w14:textId="77777777" w:rsidR="00CE548C" w:rsidRDefault="00B54AD8" w:rsidP="00CE548C">
      <w:pPr>
        <w:keepNext w:val="0"/>
        <w:suppressAutoHyphens/>
        <w:autoSpaceDE w:val="0"/>
        <w:autoSpaceDN w:val="0"/>
        <w:adjustRightInd w:val="0"/>
        <w:spacing w:before="0"/>
        <w:ind w:left="567"/>
        <w:textAlignment w:val="baseline"/>
        <w:rPr>
          <w:rFonts w:eastAsia="Calibri" w:cs="Arial"/>
          <w:color w:val="auto"/>
          <w:szCs w:val="24"/>
          <w:lang w:eastAsia="en-US"/>
        </w:rPr>
      </w:pPr>
      <w:r w:rsidRPr="00B54AD8">
        <w:rPr>
          <w:rFonts w:cs="Arial"/>
          <w:color w:val="auto"/>
          <w:szCs w:val="24"/>
        </w:rPr>
        <w:t>The proposed objective for the Local Plan which is directly relevant to the economic aspirations for Ashfield (O</w:t>
      </w:r>
      <w:r w:rsidRPr="00B54AD8">
        <w:rPr>
          <w:rFonts w:eastAsia="Calibri" w:cs="Arial"/>
          <w:color w:val="auto"/>
          <w:szCs w:val="24"/>
          <w:lang w:eastAsia="en-US"/>
        </w:rPr>
        <w:t xml:space="preserve">bjective SO6: Economic Opportunity for All) is </w:t>
      </w:r>
    </w:p>
    <w:p w14:paraId="0E4ED1AB" w14:textId="77777777" w:rsidR="00CE548C" w:rsidRDefault="00CE548C" w:rsidP="00CE548C">
      <w:pPr>
        <w:keepNext w:val="0"/>
        <w:suppressAutoHyphens/>
        <w:autoSpaceDE w:val="0"/>
        <w:autoSpaceDN w:val="0"/>
        <w:adjustRightInd w:val="0"/>
        <w:spacing w:before="0"/>
        <w:ind w:left="567"/>
        <w:textAlignment w:val="baseline"/>
        <w:rPr>
          <w:rFonts w:eastAsia="Calibri" w:cs="Arial"/>
          <w:color w:val="auto"/>
          <w:szCs w:val="24"/>
          <w:lang w:eastAsia="en-US"/>
        </w:rPr>
      </w:pPr>
    </w:p>
    <w:p w14:paraId="172A1005" w14:textId="640426BB" w:rsidR="00B54AD8" w:rsidRPr="00CE548C" w:rsidRDefault="00B54AD8" w:rsidP="00CE548C">
      <w:pPr>
        <w:keepNext w:val="0"/>
        <w:suppressAutoHyphens/>
        <w:autoSpaceDE w:val="0"/>
        <w:autoSpaceDN w:val="0"/>
        <w:adjustRightInd w:val="0"/>
        <w:spacing w:before="0"/>
        <w:ind w:left="567"/>
        <w:textAlignment w:val="baseline"/>
        <w:rPr>
          <w:rFonts w:eastAsia="Calibri" w:cs="Arial"/>
          <w:i/>
          <w:iCs/>
          <w:color w:val="auto"/>
          <w:szCs w:val="24"/>
          <w:lang w:eastAsia="en-US"/>
        </w:rPr>
      </w:pPr>
      <w:r w:rsidRPr="00CE548C">
        <w:rPr>
          <w:rFonts w:eastAsia="Calibri" w:cs="Arial"/>
          <w:i/>
          <w:iCs/>
          <w:color w:val="000000"/>
          <w:szCs w:val="24"/>
          <w:lang w:eastAsia="en-US"/>
        </w:rPr>
        <w:t xml:space="preserve">‘To be ambitious for economic growth and productivity in Ashfield while recognising the requirements of environmental capacity and amenity by: </w:t>
      </w:r>
    </w:p>
    <w:p w14:paraId="62B6EB47" w14:textId="77777777" w:rsidR="00B54AD8" w:rsidRPr="00CE548C" w:rsidRDefault="00B54AD8" w:rsidP="00B54AD8">
      <w:pPr>
        <w:keepNext w:val="0"/>
        <w:suppressAutoHyphens/>
        <w:autoSpaceDE w:val="0"/>
        <w:autoSpaceDN w:val="0"/>
        <w:adjustRightInd w:val="0"/>
        <w:spacing w:before="0"/>
        <w:textAlignment w:val="baseline"/>
        <w:rPr>
          <w:rFonts w:eastAsia="Calibri" w:cs="Arial"/>
          <w:i/>
          <w:iCs/>
          <w:color w:val="auto"/>
          <w:szCs w:val="24"/>
          <w:lang w:eastAsia="en-US"/>
        </w:rPr>
      </w:pPr>
    </w:p>
    <w:p w14:paraId="43B53D13"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Creating a climate for business and enterprise growth with an emphasis on making investment happen.</w:t>
      </w:r>
    </w:p>
    <w:p w14:paraId="1AF4D0A8" w14:textId="50FDED1F"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 xml:space="preserve">To encourage economic development and regeneration of the </w:t>
      </w:r>
      <w:proofErr w:type="gramStart"/>
      <w:r w:rsidRPr="00CE548C">
        <w:rPr>
          <w:rFonts w:ascii="Arial" w:eastAsia="Calibri" w:hAnsi="Arial" w:cs="Arial"/>
          <w:i/>
          <w:iCs/>
          <w:color w:val="000000"/>
          <w:szCs w:val="24"/>
        </w:rPr>
        <w:t>District</w:t>
      </w:r>
      <w:proofErr w:type="gramEnd"/>
      <w:r w:rsidRPr="00CE548C">
        <w:rPr>
          <w:rFonts w:ascii="Arial" w:eastAsia="Calibri" w:hAnsi="Arial" w:cs="Arial"/>
          <w:i/>
          <w:iCs/>
          <w:color w:val="000000"/>
          <w:szCs w:val="24"/>
        </w:rPr>
        <w:t xml:space="preserve"> and diversification of the local economy by ensuring the provision of a range and choice of employment sites in terms of size, quality and location</w:t>
      </w:r>
      <w:r w:rsidR="00691FAD">
        <w:rPr>
          <w:rFonts w:ascii="Arial" w:eastAsia="Calibri" w:hAnsi="Arial" w:cs="Arial"/>
          <w:i/>
          <w:iCs/>
          <w:color w:val="000000"/>
          <w:szCs w:val="24"/>
        </w:rPr>
        <w:t>.</w:t>
      </w:r>
    </w:p>
    <w:p w14:paraId="3CF56CD6"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Promoting a higher wage and higher skilled economy.</w:t>
      </w:r>
    </w:p>
    <w:p w14:paraId="2E5D233D"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Supporting the growth of a diverse range of economic sectors, promoting development to parts of the district where it is needed to build and strengthen vibrant and cohesive communities. Facilitating access to a skilled and educated labour force.</w:t>
      </w:r>
    </w:p>
    <w:p w14:paraId="1B58A09D" w14:textId="20F42360" w:rsidR="00CC5360" w:rsidRPr="00CC5360"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Facilitating the wider transport network and local rail links to integrate with key transport hub</w:t>
      </w:r>
      <w:r w:rsidR="00691FAD">
        <w:rPr>
          <w:rFonts w:ascii="Arial" w:eastAsia="Calibri" w:hAnsi="Arial" w:cs="Arial"/>
          <w:i/>
          <w:iCs/>
          <w:color w:val="000000"/>
          <w:szCs w:val="24"/>
        </w:rPr>
        <w:t>.</w:t>
      </w:r>
    </w:p>
    <w:p w14:paraId="6F58079A" w14:textId="51A3FE1E" w:rsidR="00B54AD8" w:rsidRPr="00CC5360"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C5360">
        <w:rPr>
          <w:rFonts w:ascii="Arial" w:eastAsia="Calibri" w:hAnsi="Arial" w:cs="Arial"/>
          <w:i/>
          <w:iCs/>
          <w:color w:val="000000"/>
          <w:szCs w:val="24"/>
        </w:rPr>
        <w:t>Expanding the leisure, tourism and visitor offer to inspire and encourage the exploration of Ashfield.</w:t>
      </w:r>
      <w:bookmarkEnd w:id="5"/>
      <w:r w:rsidRPr="00CC5360">
        <w:rPr>
          <w:rFonts w:eastAsia="Calibri" w:cs="Arial"/>
          <w:color w:val="auto"/>
          <w:szCs w:val="24"/>
        </w:rPr>
        <w:br w:type="page"/>
      </w:r>
    </w:p>
    <w:p w14:paraId="0A4A1B01" w14:textId="667DB224" w:rsidR="00D6320E" w:rsidRPr="00D0338F" w:rsidRDefault="00D6320E" w:rsidP="00DB3BFA">
      <w:pPr>
        <w:pStyle w:val="Heading9"/>
      </w:pPr>
      <w:bookmarkStart w:id="10" w:name="_Ref82677766"/>
      <w:r w:rsidRPr="00D0338F">
        <w:lastRenderedPageBreak/>
        <w:t>2.0   Ashfield’s Economy</w:t>
      </w:r>
      <w:bookmarkEnd w:id="10"/>
      <w:r w:rsidRPr="00D0338F">
        <w:t xml:space="preserve"> </w:t>
      </w:r>
    </w:p>
    <w:p w14:paraId="76DB474A" w14:textId="4AA3812A" w:rsidR="001505F3" w:rsidRDefault="004E6167" w:rsidP="00DB3BFA">
      <w:pPr>
        <w:pStyle w:val="Heading8"/>
        <w:ind w:left="525"/>
      </w:pPr>
      <w:r>
        <w:t xml:space="preserve"> </w:t>
      </w:r>
      <w:r w:rsidR="00B77B8B" w:rsidRPr="00B77B8B">
        <w:t xml:space="preserve">Ashfield Labour and Business Profile </w:t>
      </w:r>
    </w:p>
    <w:p w14:paraId="7D7670BC" w14:textId="77777777" w:rsidR="007203BC" w:rsidRPr="00B77B8B" w:rsidRDefault="007203BC" w:rsidP="00D6320E">
      <w:pPr>
        <w:keepNext w:val="0"/>
        <w:spacing w:before="0"/>
        <w:ind w:left="525"/>
        <w:rPr>
          <w:rFonts w:cs="Arial"/>
          <w:b/>
          <w:bCs/>
          <w:color w:val="auto"/>
          <w:szCs w:val="24"/>
          <w:lang w:val="en-US" w:eastAsia="en-US"/>
        </w:rPr>
      </w:pPr>
    </w:p>
    <w:p w14:paraId="542D002A" w14:textId="2CA17CF1" w:rsidR="00CC5360" w:rsidRDefault="00CC5360" w:rsidP="00111891">
      <w:pPr>
        <w:keepNext w:val="0"/>
        <w:numPr>
          <w:ilvl w:val="1"/>
          <w:numId w:val="1"/>
        </w:numPr>
        <w:spacing w:before="0"/>
        <w:rPr>
          <w:rFonts w:cs="Arial"/>
          <w:color w:val="auto"/>
          <w:szCs w:val="24"/>
          <w:lang w:eastAsia="en-US"/>
        </w:rPr>
      </w:pPr>
      <w:r>
        <w:rPr>
          <w:rFonts w:cs="Arial"/>
          <w:color w:val="auto"/>
          <w:szCs w:val="24"/>
          <w:lang w:eastAsia="en-US"/>
        </w:rPr>
        <w:t xml:space="preserve">The Profile has been updated </w:t>
      </w:r>
      <w:r w:rsidR="007203BC">
        <w:rPr>
          <w:rFonts w:cs="Arial"/>
          <w:color w:val="auto"/>
          <w:szCs w:val="24"/>
          <w:lang w:eastAsia="en-US"/>
        </w:rPr>
        <w:t xml:space="preserve">from the 2021 Background Paper </w:t>
      </w:r>
      <w:r>
        <w:rPr>
          <w:rFonts w:cs="Arial"/>
          <w:color w:val="auto"/>
          <w:szCs w:val="24"/>
          <w:lang w:eastAsia="en-US"/>
        </w:rPr>
        <w:t>in relation to the latest available information.</w:t>
      </w:r>
    </w:p>
    <w:p w14:paraId="184B2818" w14:textId="77777777" w:rsidR="00CC5360" w:rsidRDefault="00CC5360" w:rsidP="00CC5360">
      <w:pPr>
        <w:keepNext w:val="0"/>
        <w:spacing w:before="0"/>
        <w:ind w:left="525"/>
        <w:rPr>
          <w:rFonts w:cs="Arial"/>
          <w:color w:val="auto"/>
          <w:szCs w:val="24"/>
          <w:lang w:eastAsia="en-US"/>
        </w:rPr>
      </w:pPr>
    </w:p>
    <w:p w14:paraId="32360EEF" w14:textId="42A1CC72" w:rsidR="00DC5FB8" w:rsidRPr="00111891" w:rsidRDefault="00DC5FB8" w:rsidP="00111891">
      <w:pPr>
        <w:keepNext w:val="0"/>
        <w:numPr>
          <w:ilvl w:val="1"/>
          <w:numId w:val="1"/>
        </w:numPr>
        <w:spacing w:before="0"/>
        <w:rPr>
          <w:rFonts w:cs="Arial"/>
          <w:color w:val="auto"/>
          <w:szCs w:val="24"/>
          <w:lang w:eastAsia="en-US"/>
        </w:rPr>
      </w:pPr>
      <w:r w:rsidRPr="00DC5FB8">
        <w:rPr>
          <w:rFonts w:cs="Arial"/>
          <w:color w:val="auto"/>
          <w:szCs w:val="24"/>
          <w:lang w:eastAsia="en-US"/>
        </w:rPr>
        <w:t>In relation to Ashfield’s labour profile and business numbers, the following statistics show a snapshot from NOMIS</w:t>
      </w:r>
      <w:r w:rsidR="001205FC">
        <w:rPr>
          <w:rStyle w:val="FootnoteReference"/>
          <w:rFonts w:cs="Arial"/>
          <w:color w:val="auto"/>
          <w:szCs w:val="24"/>
          <w:lang w:eastAsia="en-US"/>
        </w:rPr>
        <w:footnoteReference w:id="1"/>
      </w:r>
      <w:r w:rsidRPr="00DC5FB8">
        <w:rPr>
          <w:rFonts w:cs="Arial"/>
          <w:color w:val="auto"/>
          <w:szCs w:val="24"/>
          <w:lang w:eastAsia="en-US"/>
        </w:rPr>
        <w:t>:</w:t>
      </w:r>
    </w:p>
    <w:p w14:paraId="5EE7C2FC" w14:textId="77777777" w:rsidR="00DC5FB8" w:rsidRPr="00111891" w:rsidRDefault="00DC5FB8" w:rsidP="00111891">
      <w:pPr>
        <w:keepNext w:val="0"/>
        <w:spacing w:before="0"/>
        <w:ind w:left="525"/>
        <w:rPr>
          <w:rFonts w:cs="Arial"/>
          <w:color w:val="auto"/>
          <w:szCs w:val="24"/>
          <w:lang w:eastAsia="en-US"/>
        </w:rPr>
      </w:pPr>
    </w:p>
    <w:p w14:paraId="6532B505" w14:textId="65A6FD12" w:rsidR="00DC5FB8"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Ashfield’s Population (202</w:t>
      </w:r>
      <w:r w:rsidR="00303EB6">
        <w:rPr>
          <w:rFonts w:ascii="Arial" w:hAnsi="Arial" w:cs="Arial"/>
          <w:color w:val="auto"/>
          <w:szCs w:val="24"/>
        </w:rPr>
        <w:t>1</w:t>
      </w:r>
      <w:r w:rsidRPr="00111891">
        <w:rPr>
          <w:rFonts w:ascii="Arial" w:hAnsi="Arial" w:cs="Arial"/>
          <w:color w:val="auto"/>
          <w:szCs w:val="24"/>
        </w:rPr>
        <w:t>) is 12</w:t>
      </w:r>
      <w:r w:rsidR="00303EB6">
        <w:rPr>
          <w:rFonts w:ascii="Arial" w:hAnsi="Arial" w:cs="Arial"/>
          <w:color w:val="auto"/>
          <w:szCs w:val="24"/>
        </w:rPr>
        <w:t>6,400</w:t>
      </w:r>
      <w:r w:rsidRPr="00111891">
        <w:rPr>
          <w:rFonts w:ascii="Arial" w:hAnsi="Arial" w:cs="Arial"/>
          <w:color w:val="auto"/>
          <w:szCs w:val="24"/>
        </w:rPr>
        <w:t xml:space="preserve"> broken down as Males 6</w:t>
      </w:r>
      <w:r w:rsidR="00303EB6">
        <w:rPr>
          <w:rFonts w:ascii="Arial" w:hAnsi="Arial" w:cs="Arial"/>
          <w:color w:val="auto"/>
          <w:szCs w:val="24"/>
        </w:rPr>
        <w:t>1</w:t>
      </w:r>
      <w:r w:rsidRPr="00111891">
        <w:rPr>
          <w:rFonts w:ascii="Arial" w:hAnsi="Arial" w:cs="Arial"/>
          <w:color w:val="auto"/>
          <w:szCs w:val="24"/>
        </w:rPr>
        <w:t>,</w:t>
      </w:r>
      <w:r w:rsidR="00303EB6">
        <w:rPr>
          <w:rFonts w:ascii="Arial" w:hAnsi="Arial" w:cs="Arial"/>
          <w:color w:val="auto"/>
          <w:szCs w:val="24"/>
        </w:rPr>
        <w:t>8</w:t>
      </w:r>
      <w:r w:rsidRPr="00111891">
        <w:rPr>
          <w:rFonts w:ascii="Arial" w:hAnsi="Arial" w:cs="Arial"/>
          <w:color w:val="auto"/>
          <w:szCs w:val="24"/>
        </w:rPr>
        <w:t>00 and Females 6</w:t>
      </w:r>
      <w:r w:rsidR="00303EB6">
        <w:rPr>
          <w:rFonts w:ascii="Arial" w:hAnsi="Arial" w:cs="Arial"/>
          <w:color w:val="auto"/>
          <w:szCs w:val="24"/>
        </w:rPr>
        <w:t>4</w:t>
      </w:r>
      <w:r w:rsidRPr="00111891">
        <w:rPr>
          <w:rFonts w:ascii="Arial" w:hAnsi="Arial" w:cs="Arial"/>
          <w:color w:val="auto"/>
          <w:szCs w:val="24"/>
        </w:rPr>
        <w:t>,500.</w:t>
      </w:r>
    </w:p>
    <w:p w14:paraId="2BDC1D1A" w14:textId="77777777" w:rsidR="00111891" w:rsidRPr="00111891" w:rsidRDefault="00111891" w:rsidP="00111891">
      <w:pPr>
        <w:pStyle w:val="ListParagraph"/>
        <w:spacing w:after="0" w:line="240" w:lineRule="auto"/>
        <w:ind w:left="885"/>
        <w:rPr>
          <w:rFonts w:ascii="Arial" w:hAnsi="Arial" w:cs="Arial"/>
          <w:color w:val="auto"/>
          <w:szCs w:val="24"/>
        </w:rPr>
      </w:pPr>
    </w:p>
    <w:p w14:paraId="78DF8983" w14:textId="75CEA8AA" w:rsidR="00111891" w:rsidRDefault="00844AA5">
      <w:pPr>
        <w:pStyle w:val="ListParagraph"/>
        <w:numPr>
          <w:ilvl w:val="0"/>
          <w:numId w:val="33"/>
        </w:numPr>
        <w:spacing w:after="0" w:line="240" w:lineRule="auto"/>
        <w:rPr>
          <w:rFonts w:ascii="Arial" w:hAnsi="Arial" w:cs="Arial"/>
          <w:color w:val="auto"/>
          <w:szCs w:val="24"/>
        </w:rPr>
      </w:pPr>
      <w:r>
        <w:rPr>
          <w:rFonts w:ascii="Arial" w:hAnsi="Arial" w:cs="Arial"/>
          <w:color w:val="auto"/>
          <w:szCs w:val="24"/>
        </w:rPr>
        <w:t xml:space="preserve">Of the </w:t>
      </w:r>
      <w:r w:rsidRPr="00844AA5">
        <w:rPr>
          <w:rFonts w:ascii="Arial" w:hAnsi="Arial" w:cs="Arial"/>
          <w:color w:val="auto"/>
          <w:szCs w:val="24"/>
        </w:rPr>
        <w:t>7</w:t>
      </w:r>
      <w:r w:rsidR="00303EB6">
        <w:rPr>
          <w:rFonts w:ascii="Arial" w:hAnsi="Arial" w:cs="Arial"/>
          <w:color w:val="auto"/>
          <w:szCs w:val="24"/>
        </w:rPr>
        <w:t>8</w:t>
      </w:r>
      <w:r w:rsidRPr="00844AA5">
        <w:rPr>
          <w:rFonts w:ascii="Arial" w:hAnsi="Arial" w:cs="Arial"/>
          <w:color w:val="auto"/>
          <w:szCs w:val="24"/>
        </w:rPr>
        <w:t>,</w:t>
      </w:r>
      <w:r w:rsidR="00303EB6">
        <w:rPr>
          <w:rFonts w:ascii="Arial" w:hAnsi="Arial" w:cs="Arial"/>
          <w:color w:val="auto"/>
          <w:szCs w:val="24"/>
        </w:rPr>
        <w:t>0</w:t>
      </w:r>
      <w:r w:rsidRPr="00844AA5">
        <w:rPr>
          <w:rFonts w:ascii="Arial" w:hAnsi="Arial" w:cs="Arial"/>
          <w:color w:val="auto"/>
          <w:szCs w:val="24"/>
        </w:rPr>
        <w:t>00</w:t>
      </w:r>
      <w:r>
        <w:rPr>
          <w:rFonts w:ascii="Arial" w:hAnsi="Arial" w:cs="Arial"/>
          <w:color w:val="auto"/>
          <w:szCs w:val="24"/>
        </w:rPr>
        <w:t xml:space="preserve"> people aged between 16 and 64 (202</w:t>
      </w:r>
      <w:r w:rsidR="00303EB6">
        <w:rPr>
          <w:rFonts w:ascii="Arial" w:hAnsi="Arial" w:cs="Arial"/>
          <w:color w:val="auto"/>
          <w:szCs w:val="24"/>
        </w:rPr>
        <w:t>1</w:t>
      </w:r>
      <w:r>
        <w:rPr>
          <w:rFonts w:ascii="Arial" w:hAnsi="Arial" w:cs="Arial"/>
          <w:color w:val="auto"/>
          <w:szCs w:val="24"/>
        </w:rPr>
        <w:t xml:space="preserve">), </w:t>
      </w:r>
      <w:r w:rsidR="00DC5FB8" w:rsidRPr="00111891">
        <w:rPr>
          <w:rFonts w:ascii="Arial" w:hAnsi="Arial" w:cs="Arial"/>
          <w:color w:val="auto"/>
          <w:szCs w:val="24"/>
        </w:rPr>
        <w:t>6</w:t>
      </w:r>
      <w:r w:rsidR="00303EB6">
        <w:rPr>
          <w:rFonts w:ascii="Arial" w:hAnsi="Arial" w:cs="Arial"/>
          <w:color w:val="auto"/>
          <w:szCs w:val="24"/>
        </w:rPr>
        <w:t>4</w:t>
      </w:r>
      <w:r w:rsidR="00DC5FB8" w:rsidRPr="00111891">
        <w:rPr>
          <w:rFonts w:ascii="Arial" w:hAnsi="Arial" w:cs="Arial"/>
          <w:color w:val="auto"/>
          <w:szCs w:val="24"/>
        </w:rPr>
        <w:t>,</w:t>
      </w:r>
      <w:r w:rsidR="00303EB6">
        <w:rPr>
          <w:rFonts w:ascii="Arial" w:hAnsi="Arial" w:cs="Arial"/>
          <w:color w:val="auto"/>
          <w:szCs w:val="24"/>
        </w:rPr>
        <w:t>0</w:t>
      </w:r>
      <w:r w:rsidR="00DC5FB8" w:rsidRPr="00111891">
        <w:rPr>
          <w:rFonts w:ascii="Arial" w:hAnsi="Arial" w:cs="Arial"/>
          <w:color w:val="auto"/>
          <w:szCs w:val="24"/>
        </w:rPr>
        <w:t xml:space="preserve">00 </w:t>
      </w:r>
      <w:r w:rsidR="00CE548C">
        <w:rPr>
          <w:rFonts w:ascii="Arial" w:hAnsi="Arial" w:cs="Arial"/>
          <w:color w:val="auto"/>
          <w:szCs w:val="24"/>
        </w:rPr>
        <w:t xml:space="preserve">people </w:t>
      </w:r>
      <w:r w:rsidR="00DC5FB8" w:rsidRPr="00111891">
        <w:rPr>
          <w:rFonts w:ascii="Arial" w:hAnsi="Arial" w:cs="Arial"/>
          <w:color w:val="auto"/>
          <w:szCs w:val="24"/>
        </w:rPr>
        <w:t>are economically active</w:t>
      </w:r>
      <w:r>
        <w:rPr>
          <w:rFonts w:ascii="Arial" w:hAnsi="Arial" w:cs="Arial"/>
          <w:color w:val="auto"/>
          <w:szCs w:val="24"/>
        </w:rPr>
        <w:t xml:space="preserve"> (</w:t>
      </w:r>
      <w:r w:rsidR="00DC5FB8" w:rsidRPr="00111891">
        <w:rPr>
          <w:rFonts w:ascii="Arial" w:hAnsi="Arial" w:cs="Arial"/>
          <w:color w:val="auto"/>
          <w:szCs w:val="24"/>
        </w:rPr>
        <w:t>77.6%</w:t>
      </w:r>
      <w:r>
        <w:rPr>
          <w:rFonts w:ascii="Arial" w:hAnsi="Arial" w:cs="Arial"/>
          <w:color w:val="auto"/>
          <w:szCs w:val="24"/>
        </w:rPr>
        <w:t>)</w:t>
      </w:r>
      <w:r w:rsidR="00DC5FB8" w:rsidRPr="00111891">
        <w:rPr>
          <w:rFonts w:ascii="Arial" w:hAnsi="Arial" w:cs="Arial"/>
          <w:color w:val="auto"/>
          <w:szCs w:val="24"/>
        </w:rPr>
        <w:t xml:space="preserve"> compared to East Midlands 7</w:t>
      </w:r>
      <w:r w:rsidR="00303EB6">
        <w:rPr>
          <w:rFonts w:ascii="Arial" w:hAnsi="Arial" w:cs="Arial"/>
          <w:color w:val="auto"/>
          <w:szCs w:val="24"/>
        </w:rPr>
        <w:t>7.4</w:t>
      </w:r>
      <w:r w:rsidR="00DC5FB8" w:rsidRPr="00111891">
        <w:rPr>
          <w:rFonts w:ascii="Arial" w:hAnsi="Arial" w:cs="Arial"/>
          <w:color w:val="auto"/>
          <w:szCs w:val="24"/>
        </w:rPr>
        <w:t>% and Great Britain 7</w:t>
      </w:r>
      <w:r w:rsidR="00303EB6">
        <w:rPr>
          <w:rFonts w:ascii="Arial" w:hAnsi="Arial" w:cs="Arial"/>
          <w:color w:val="auto"/>
          <w:szCs w:val="24"/>
        </w:rPr>
        <w:t>8</w:t>
      </w:r>
      <w:r w:rsidR="00DC5FB8" w:rsidRPr="00111891">
        <w:rPr>
          <w:rFonts w:ascii="Arial" w:hAnsi="Arial" w:cs="Arial"/>
          <w:color w:val="auto"/>
          <w:szCs w:val="24"/>
        </w:rPr>
        <w:t>.</w:t>
      </w:r>
      <w:r w:rsidR="00303EB6">
        <w:rPr>
          <w:rFonts w:ascii="Arial" w:hAnsi="Arial" w:cs="Arial"/>
          <w:color w:val="auto"/>
          <w:szCs w:val="24"/>
        </w:rPr>
        <w:t>5</w:t>
      </w:r>
      <w:r w:rsidR="00DC5FB8" w:rsidRPr="00111891">
        <w:rPr>
          <w:rFonts w:ascii="Arial" w:hAnsi="Arial" w:cs="Arial"/>
          <w:color w:val="auto"/>
          <w:szCs w:val="24"/>
        </w:rPr>
        <w:t>% (Jan 202</w:t>
      </w:r>
      <w:r w:rsidR="00303EB6">
        <w:rPr>
          <w:rFonts w:ascii="Arial" w:hAnsi="Arial" w:cs="Arial"/>
          <w:color w:val="auto"/>
          <w:szCs w:val="24"/>
        </w:rPr>
        <w:t>2</w:t>
      </w:r>
      <w:r w:rsidR="00DC5FB8" w:rsidRPr="00111891">
        <w:rPr>
          <w:rFonts w:ascii="Arial" w:hAnsi="Arial" w:cs="Arial"/>
          <w:color w:val="auto"/>
          <w:szCs w:val="24"/>
        </w:rPr>
        <w:t>-Dec 202</w:t>
      </w:r>
      <w:r w:rsidR="00303EB6">
        <w:rPr>
          <w:rFonts w:ascii="Arial" w:hAnsi="Arial" w:cs="Arial"/>
          <w:color w:val="auto"/>
          <w:szCs w:val="24"/>
        </w:rPr>
        <w:t>2).</w:t>
      </w:r>
      <w:r w:rsidR="00DC5FB8" w:rsidRPr="00111891">
        <w:rPr>
          <w:rFonts w:ascii="Arial" w:hAnsi="Arial" w:cs="Arial"/>
          <w:color w:val="auto"/>
          <w:szCs w:val="24"/>
        </w:rPr>
        <w:t xml:space="preserve">  During this period the unemployed figure was </w:t>
      </w:r>
      <w:r w:rsidR="00303EB6">
        <w:rPr>
          <w:rFonts w:ascii="Arial" w:hAnsi="Arial" w:cs="Arial"/>
          <w:color w:val="auto"/>
          <w:szCs w:val="24"/>
        </w:rPr>
        <w:t>2,000, 3.2</w:t>
      </w:r>
      <w:r w:rsidR="00DC5FB8" w:rsidRPr="00111891">
        <w:rPr>
          <w:rFonts w:ascii="Arial" w:hAnsi="Arial" w:cs="Arial"/>
          <w:color w:val="auto"/>
          <w:szCs w:val="24"/>
        </w:rPr>
        <w:t xml:space="preserve">% compared to East Midlands </w:t>
      </w:r>
      <w:r w:rsidR="00303EB6">
        <w:rPr>
          <w:rFonts w:ascii="Arial" w:hAnsi="Arial" w:cs="Arial"/>
          <w:color w:val="auto"/>
          <w:szCs w:val="24"/>
        </w:rPr>
        <w:t>2.9</w:t>
      </w:r>
      <w:r w:rsidR="00DC5FB8" w:rsidRPr="00111891">
        <w:rPr>
          <w:rFonts w:ascii="Arial" w:hAnsi="Arial" w:cs="Arial"/>
          <w:color w:val="auto"/>
          <w:szCs w:val="24"/>
        </w:rPr>
        <w:t xml:space="preserve">% and Great Britain </w:t>
      </w:r>
      <w:r w:rsidR="00303EB6">
        <w:rPr>
          <w:rFonts w:ascii="Arial" w:hAnsi="Arial" w:cs="Arial"/>
          <w:color w:val="auto"/>
          <w:szCs w:val="24"/>
        </w:rPr>
        <w:t>3.6</w:t>
      </w:r>
      <w:r w:rsidR="00DC5FB8" w:rsidRPr="00111891">
        <w:rPr>
          <w:rFonts w:ascii="Arial" w:hAnsi="Arial" w:cs="Arial"/>
          <w:color w:val="auto"/>
          <w:szCs w:val="24"/>
        </w:rPr>
        <w:t>%</w:t>
      </w:r>
      <w:r w:rsidR="00111891" w:rsidRPr="00111891">
        <w:rPr>
          <w:rFonts w:ascii="Arial" w:hAnsi="Arial" w:cs="Arial"/>
          <w:color w:val="auto"/>
          <w:szCs w:val="24"/>
        </w:rPr>
        <w:t>.</w:t>
      </w:r>
    </w:p>
    <w:p w14:paraId="7EF41F02" w14:textId="77777777" w:rsidR="00111891" w:rsidRPr="00111891" w:rsidRDefault="00111891" w:rsidP="00111891">
      <w:pPr>
        <w:spacing w:before="0"/>
        <w:rPr>
          <w:rFonts w:cs="Arial"/>
          <w:color w:val="auto"/>
          <w:szCs w:val="24"/>
        </w:rPr>
      </w:pPr>
    </w:p>
    <w:p w14:paraId="25E7785F" w14:textId="3C019BEB"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The proportion of Ashfield’s employed population in occupation group is as follows:</w:t>
      </w:r>
    </w:p>
    <w:p w14:paraId="21F90B77" w14:textId="5FD27E4B"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1-3 (managers, directors, professional and technical) was </w:t>
      </w:r>
      <w:r w:rsidR="00303EB6">
        <w:rPr>
          <w:rFonts w:ascii="Arial" w:hAnsi="Arial" w:cs="Arial"/>
          <w:color w:val="auto"/>
          <w:szCs w:val="24"/>
        </w:rPr>
        <w:t>42.4</w:t>
      </w:r>
      <w:r w:rsidRPr="00111891">
        <w:rPr>
          <w:rFonts w:ascii="Arial" w:hAnsi="Arial" w:cs="Arial"/>
          <w:color w:val="auto"/>
          <w:szCs w:val="24"/>
        </w:rPr>
        <w:t>% during January 202</w:t>
      </w:r>
      <w:r w:rsidR="00303EB6">
        <w:rPr>
          <w:rFonts w:ascii="Arial" w:hAnsi="Arial" w:cs="Arial"/>
          <w:color w:val="auto"/>
          <w:szCs w:val="24"/>
        </w:rPr>
        <w:t>2</w:t>
      </w:r>
      <w:r w:rsidRPr="00111891">
        <w:rPr>
          <w:rFonts w:ascii="Arial" w:hAnsi="Arial" w:cs="Arial"/>
          <w:color w:val="auto"/>
          <w:szCs w:val="24"/>
        </w:rPr>
        <w:t xml:space="preserve"> to December 202</w:t>
      </w:r>
      <w:r w:rsidR="00303EB6">
        <w:rPr>
          <w:rFonts w:ascii="Arial" w:hAnsi="Arial" w:cs="Arial"/>
          <w:color w:val="auto"/>
          <w:szCs w:val="24"/>
        </w:rPr>
        <w:t>2</w:t>
      </w:r>
      <w:r w:rsidRPr="00111891">
        <w:rPr>
          <w:rFonts w:ascii="Arial" w:hAnsi="Arial" w:cs="Arial"/>
          <w:color w:val="auto"/>
          <w:szCs w:val="24"/>
        </w:rPr>
        <w:t>, compared to the East Midlands (45.</w:t>
      </w:r>
      <w:r w:rsidR="00303EB6">
        <w:rPr>
          <w:rFonts w:ascii="Arial" w:hAnsi="Arial" w:cs="Arial"/>
          <w:color w:val="auto"/>
          <w:szCs w:val="24"/>
        </w:rPr>
        <w:t>5</w:t>
      </w:r>
      <w:r w:rsidRPr="00111891">
        <w:rPr>
          <w:rFonts w:ascii="Arial" w:hAnsi="Arial" w:cs="Arial"/>
          <w:color w:val="auto"/>
          <w:szCs w:val="24"/>
        </w:rPr>
        <w:t>%) and Great Britain (5</w:t>
      </w:r>
      <w:r w:rsidR="00303EB6">
        <w:rPr>
          <w:rFonts w:ascii="Arial" w:hAnsi="Arial" w:cs="Arial"/>
          <w:color w:val="auto"/>
          <w:szCs w:val="24"/>
        </w:rPr>
        <w:t>1</w:t>
      </w:r>
      <w:r w:rsidRPr="00111891">
        <w:rPr>
          <w:rFonts w:ascii="Arial" w:hAnsi="Arial" w:cs="Arial"/>
          <w:color w:val="auto"/>
          <w:szCs w:val="24"/>
        </w:rPr>
        <w:t>.</w:t>
      </w:r>
      <w:r w:rsidR="00303EB6">
        <w:rPr>
          <w:rFonts w:ascii="Arial" w:hAnsi="Arial" w:cs="Arial"/>
          <w:color w:val="auto"/>
          <w:szCs w:val="24"/>
        </w:rPr>
        <w:t>6</w:t>
      </w:r>
      <w:r w:rsidRPr="00111891">
        <w:rPr>
          <w:rFonts w:ascii="Arial" w:hAnsi="Arial" w:cs="Arial"/>
          <w:color w:val="auto"/>
          <w:szCs w:val="24"/>
        </w:rPr>
        <w:t>%)</w:t>
      </w:r>
    </w:p>
    <w:p w14:paraId="793A8C59" w14:textId="3CAB0B4C"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4-5 (Administrative &amp; Secretarial Skilled Trades Occupations) was </w:t>
      </w:r>
      <w:r w:rsidR="00E966EA">
        <w:rPr>
          <w:rFonts w:ascii="Arial" w:hAnsi="Arial" w:cs="Arial"/>
          <w:color w:val="auto"/>
          <w:szCs w:val="24"/>
        </w:rPr>
        <w:t>21.1</w:t>
      </w:r>
      <w:r w:rsidRPr="00111891">
        <w:rPr>
          <w:rFonts w:ascii="Arial" w:hAnsi="Arial" w:cs="Arial"/>
          <w:color w:val="auto"/>
          <w:szCs w:val="24"/>
        </w:rPr>
        <w:t>% during January 202</w:t>
      </w:r>
      <w:r w:rsidR="00303EB6">
        <w:rPr>
          <w:rFonts w:ascii="Arial" w:hAnsi="Arial" w:cs="Arial"/>
          <w:color w:val="auto"/>
          <w:szCs w:val="24"/>
        </w:rPr>
        <w:t>2</w:t>
      </w:r>
      <w:r w:rsidRPr="00111891">
        <w:rPr>
          <w:rFonts w:ascii="Arial" w:hAnsi="Arial" w:cs="Arial"/>
          <w:color w:val="auto"/>
          <w:szCs w:val="24"/>
        </w:rPr>
        <w:t xml:space="preserve"> to December 202</w:t>
      </w:r>
      <w:r w:rsidR="00303EB6">
        <w:rPr>
          <w:rFonts w:ascii="Arial" w:hAnsi="Arial" w:cs="Arial"/>
          <w:color w:val="auto"/>
          <w:szCs w:val="24"/>
        </w:rPr>
        <w:t>2</w:t>
      </w:r>
      <w:r w:rsidRPr="00111891">
        <w:rPr>
          <w:rFonts w:ascii="Arial" w:hAnsi="Arial" w:cs="Arial"/>
          <w:color w:val="auto"/>
          <w:szCs w:val="24"/>
        </w:rPr>
        <w:t>, compared to the East Midlands 19.</w:t>
      </w:r>
      <w:r w:rsidR="00E966EA">
        <w:rPr>
          <w:rFonts w:ascii="Arial" w:hAnsi="Arial" w:cs="Arial"/>
          <w:color w:val="auto"/>
          <w:szCs w:val="24"/>
        </w:rPr>
        <w:t>9</w:t>
      </w:r>
      <w:r w:rsidRPr="00111891">
        <w:rPr>
          <w:rFonts w:ascii="Arial" w:hAnsi="Arial" w:cs="Arial"/>
          <w:color w:val="auto"/>
          <w:szCs w:val="24"/>
        </w:rPr>
        <w:t xml:space="preserve"> and Great Britain 1</w:t>
      </w:r>
      <w:r w:rsidR="00E966EA">
        <w:rPr>
          <w:rFonts w:ascii="Arial" w:hAnsi="Arial" w:cs="Arial"/>
          <w:color w:val="auto"/>
          <w:szCs w:val="24"/>
        </w:rPr>
        <w:t>8</w:t>
      </w:r>
      <w:r w:rsidRPr="00111891">
        <w:rPr>
          <w:rFonts w:ascii="Arial" w:hAnsi="Arial" w:cs="Arial"/>
          <w:color w:val="auto"/>
          <w:szCs w:val="24"/>
        </w:rPr>
        <w:t>.</w:t>
      </w:r>
      <w:r w:rsidR="00E966EA">
        <w:rPr>
          <w:rFonts w:ascii="Arial" w:hAnsi="Arial" w:cs="Arial"/>
          <w:color w:val="auto"/>
          <w:szCs w:val="24"/>
        </w:rPr>
        <w:t>8</w:t>
      </w:r>
      <w:r w:rsidRPr="00111891">
        <w:rPr>
          <w:rFonts w:ascii="Arial" w:hAnsi="Arial" w:cs="Arial"/>
          <w:color w:val="auto"/>
          <w:szCs w:val="24"/>
        </w:rPr>
        <w:t>%</w:t>
      </w:r>
      <w:r w:rsidR="00E966EA">
        <w:rPr>
          <w:rFonts w:ascii="Arial" w:hAnsi="Arial" w:cs="Arial"/>
          <w:color w:val="auto"/>
          <w:szCs w:val="24"/>
        </w:rPr>
        <w:t>.</w:t>
      </w:r>
    </w:p>
    <w:p w14:paraId="08BA1803" w14:textId="122234A0"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6-7 (Caring, Leisure </w:t>
      </w:r>
      <w:proofErr w:type="gramStart"/>
      <w:r w:rsidRPr="00111891">
        <w:rPr>
          <w:rFonts w:ascii="Arial" w:hAnsi="Arial" w:cs="Arial"/>
          <w:color w:val="auto"/>
          <w:szCs w:val="24"/>
        </w:rPr>
        <w:t>And</w:t>
      </w:r>
      <w:proofErr w:type="gramEnd"/>
      <w:r w:rsidRPr="00111891">
        <w:rPr>
          <w:rFonts w:ascii="Arial" w:hAnsi="Arial" w:cs="Arial"/>
          <w:color w:val="auto"/>
          <w:szCs w:val="24"/>
        </w:rPr>
        <w:t xml:space="preserve"> Other Service Occupations and Sales </w:t>
      </w:r>
      <w:proofErr w:type="gramStart"/>
      <w:r w:rsidRPr="00111891">
        <w:rPr>
          <w:rFonts w:ascii="Arial" w:hAnsi="Arial" w:cs="Arial"/>
          <w:color w:val="auto"/>
          <w:szCs w:val="24"/>
        </w:rPr>
        <w:t>And</w:t>
      </w:r>
      <w:proofErr w:type="gramEnd"/>
      <w:r w:rsidRPr="00111891">
        <w:rPr>
          <w:rFonts w:ascii="Arial" w:hAnsi="Arial" w:cs="Arial"/>
          <w:color w:val="auto"/>
          <w:szCs w:val="24"/>
        </w:rPr>
        <w:t xml:space="preserve"> Customer Service Occupations) was </w:t>
      </w:r>
      <w:r w:rsidR="00E966EA">
        <w:rPr>
          <w:rFonts w:ascii="Arial" w:hAnsi="Arial" w:cs="Arial"/>
          <w:color w:val="auto"/>
          <w:szCs w:val="24"/>
        </w:rPr>
        <w:t>12.9</w:t>
      </w:r>
      <w:r w:rsidRPr="00111891">
        <w:rPr>
          <w:rFonts w:ascii="Arial" w:hAnsi="Arial" w:cs="Arial"/>
          <w:color w:val="auto"/>
          <w:szCs w:val="24"/>
        </w:rPr>
        <w:t>% during January 202</w:t>
      </w:r>
      <w:r w:rsidR="00E966EA">
        <w:rPr>
          <w:rFonts w:ascii="Arial" w:hAnsi="Arial" w:cs="Arial"/>
          <w:color w:val="auto"/>
          <w:szCs w:val="24"/>
        </w:rPr>
        <w:t>2</w:t>
      </w:r>
      <w:r w:rsidRPr="00111891">
        <w:rPr>
          <w:rFonts w:ascii="Arial" w:hAnsi="Arial" w:cs="Arial"/>
          <w:color w:val="auto"/>
          <w:szCs w:val="24"/>
        </w:rPr>
        <w:t xml:space="preserve"> to December 202</w:t>
      </w:r>
      <w:r w:rsidR="00E966EA">
        <w:rPr>
          <w:rFonts w:ascii="Arial" w:hAnsi="Arial" w:cs="Arial"/>
          <w:color w:val="auto"/>
          <w:szCs w:val="24"/>
        </w:rPr>
        <w:t>2</w:t>
      </w:r>
      <w:r w:rsidRPr="00111891">
        <w:rPr>
          <w:rFonts w:ascii="Arial" w:hAnsi="Arial" w:cs="Arial"/>
          <w:color w:val="auto"/>
          <w:szCs w:val="24"/>
        </w:rPr>
        <w:t xml:space="preserve">, compared to the East Midlands </w:t>
      </w:r>
      <w:r w:rsidR="00E966EA">
        <w:rPr>
          <w:rFonts w:ascii="Arial" w:hAnsi="Arial" w:cs="Arial"/>
          <w:color w:val="auto"/>
          <w:szCs w:val="24"/>
        </w:rPr>
        <w:t>15.5</w:t>
      </w:r>
      <w:r w:rsidRPr="00111891">
        <w:rPr>
          <w:rFonts w:ascii="Arial" w:hAnsi="Arial" w:cs="Arial"/>
          <w:color w:val="auto"/>
          <w:szCs w:val="24"/>
        </w:rPr>
        <w:t>% and Great Britain 1</w:t>
      </w:r>
      <w:r w:rsidR="00E966EA">
        <w:rPr>
          <w:rFonts w:ascii="Arial" w:hAnsi="Arial" w:cs="Arial"/>
          <w:color w:val="auto"/>
          <w:szCs w:val="24"/>
        </w:rPr>
        <w:t>4</w:t>
      </w:r>
      <w:r w:rsidRPr="00111891">
        <w:rPr>
          <w:rFonts w:ascii="Arial" w:hAnsi="Arial" w:cs="Arial"/>
          <w:color w:val="auto"/>
          <w:szCs w:val="24"/>
        </w:rPr>
        <w:t>.</w:t>
      </w:r>
      <w:r w:rsidR="00E966EA">
        <w:rPr>
          <w:rFonts w:ascii="Arial" w:hAnsi="Arial" w:cs="Arial"/>
          <w:color w:val="auto"/>
          <w:szCs w:val="24"/>
        </w:rPr>
        <w:t>5</w:t>
      </w:r>
      <w:r w:rsidRPr="00111891">
        <w:rPr>
          <w:rFonts w:ascii="Arial" w:hAnsi="Arial" w:cs="Arial"/>
          <w:color w:val="auto"/>
          <w:szCs w:val="24"/>
        </w:rPr>
        <w:t>%</w:t>
      </w:r>
      <w:r w:rsidR="00E966EA">
        <w:rPr>
          <w:rFonts w:ascii="Arial" w:hAnsi="Arial" w:cs="Arial"/>
          <w:color w:val="auto"/>
          <w:szCs w:val="24"/>
        </w:rPr>
        <w:t>.</w:t>
      </w:r>
    </w:p>
    <w:p w14:paraId="5EE05A84" w14:textId="3029B813"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8-9 (Process Plant &amp; Machine Operatives &amp; Elementary Occupations) was </w:t>
      </w:r>
      <w:r w:rsidR="00E966EA">
        <w:rPr>
          <w:rFonts w:ascii="Arial" w:hAnsi="Arial" w:cs="Arial"/>
          <w:color w:val="auto"/>
          <w:szCs w:val="24"/>
        </w:rPr>
        <w:t>23.7</w:t>
      </w:r>
      <w:r w:rsidRPr="00111891">
        <w:rPr>
          <w:rFonts w:ascii="Arial" w:hAnsi="Arial" w:cs="Arial"/>
          <w:color w:val="auto"/>
          <w:szCs w:val="24"/>
        </w:rPr>
        <w:t>% during January 202</w:t>
      </w:r>
      <w:r w:rsidR="00E966EA">
        <w:rPr>
          <w:rFonts w:ascii="Arial" w:hAnsi="Arial" w:cs="Arial"/>
          <w:color w:val="auto"/>
          <w:szCs w:val="24"/>
        </w:rPr>
        <w:t>2</w:t>
      </w:r>
      <w:r w:rsidRPr="00111891">
        <w:rPr>
          <w:rFonts w:ascii="Arial" w:hAnsi="Arial" w:cs="Arial"/>
          <w:color w:val="auto"/>
          <w:szCs w:val="24"/>
        </w:rPr>
        <w:t xml:space="preserve"> to December 202</w:t>
      </w:r>
      <w:r w:rsidR="00E966EA">
        <w:rPr>
          <w:rFonts w:ascii="Arial" w:hAnsi="Arial" w:cs="Arial"/>
          <w:color w:val="auto"/>
          <w:szCs w:val="24"/>
        </w:rPr>
        <w:t>2</w:t>
      </w:r>
      <w:r w:rsidRPr="00111891">
        <w:rPr>
          <w:rFonts w:ascii="Arial" w:hAnsi="Arial" w:cs="Arial"/>
          <w:color w:val="auto"/>
          <w:szCs w:val="24"/>
        </w:rPr>
        <w:t xml:space="preserve">, compared to the East Midlands </w:t>
      </w:r>
      <w:r w:rsidR="00E966EA">
        <w:rPr>
          <w:rFonts w:ascii="Arial" w:hAnsi="Arial" w:cs="Arial"/>
          <w:color w:val="auto"/>
          <w:szCs w:val="24"/>
        </w:rPr>
        <w:t>19.2</w:t>
      </w:r>
      <w:r w:rsidRPr="00111891">
        <w:rPr>
          <w:rFonts w:ascii="Arial" w:hAnsi="Arial" w:cs="Arial"/>
          <w:color w:val="auto"/>
          <w:szCs w:val="24"/>
        </w:rPr>
        <w:t>% and Great Britain 1</w:t>
      </w:r>
      <w:r w:rsidR="00E966EA">
        <w:rPr>
          <w:rFonts w:ascii="Arial" w:hAnsi="Arial" w:cs="Arial"/>
          <w:color w:val="auto"/>
          <w:szCs w:val="24"/>
        </w:rPr>
        <w:t>5.1</w:t>
      </w:r>
      <w:r w:rsidRPr="00111891">
        <w:rPr>
          <w:rFonts w:ascii="Arial" w:hAnsi="Arial" w:cs="Arial"/>
          <w:color w:val="auto"/>
          <w:szCs w:val="24"/>
        </w:rPr>
        <w:t>%</w:t>
      </w:r>
      <w:r w:rsidR="00E966EA">
        <w:rPr>
          <w:rFonts w:ascii="Arial" w:hAnsi="Arial" w:cs="Arial"/>
          <w:color w:val="auto"/>
          <w:szCs w:val="24"/>
        </w:rPr>
        <w:t>.</w:t>
      </w:r>
    </w:p>
    <w:p w14:paraId="24C7642F" w14:textId="77777777" w:rsidR="00111891" w:rsidRPr="00111891" w:rsidRDefault="00111891" w:rsidP="00111891">
      <w:pPr>
        <w:pStyle w:val="ListParagraph"/>
        <w:spacing w:after="0" w:line="240" w:lineRule="auto"/>
        <w:ind w:left="885"/>
        <w:rPr>
          <w:rFonts w:ascii="Arial" w:hAnsi="Arial" w:cs="Arial"/>
          <w:color w:val="auto"/>
          <w:szCs w:val="24"/>
        </w:rPr>
      </w:pPr>
    </w:p>
    <w:p w14:paraId="147455C6" w14:textId="7E9F31CA"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The average weekly pay (202</w:t>
      </w:r>
      <w:r w:rsidR="00E966EA">
        <w:rPr>
          <w:rFonts w:ascii="Arial" w:hAnsi="Arial" w:cs="Arial"/>
          <w:color w:val="auto"/>
          <w:szCs w:val="24"/>
        </w:rPr>
        <w:t>2</w:t>
      </w:r>
      <w:r w:rsidRPr="00111891">
        <w:rPr>
          <w:rFonts w:ascii="Arial" w:hAnsi="Arial" w:cs="Arial"/>
          <w:color w:val="auto"/>
          <w:szCs w:val="24"/>
        </w:rPr>
        <w:t>) for Ashfield citizens working full time is</w:t>
      </w:r>
      <w:r w:rsidR="00111891" w:rsidRPr="00111891">
        <w:rPr>
          <w:rFonts w:ascii="Arial" w:hAnsi="Arial" w:cs="Arial"/>
          <w:color w:val="auto"/>
          <w:szCs w:val="24"/>
        </w:rPr>
        <w:t xml:space="preserve"> </w:t>
      </w:r>
      <w:r w:rsidRPr="00111891">
        <w:rPr>
          <w:rFonts w:ascii="Arial" w:hAnsi="Arial" w:cs="Arial"/>
          <w:color w:val="auto"/>
          <w:szCs w:val="24"/>
        </w:rPr>
        <w:t>£5</w:t>
      </w:r>
      <w:r w:rsidR="00E966EA">
        <w:rPr>
          <w:rFonts w:ascii="Arial" w:hAnsi="Arial" w:cs="Arial"/>
          <w:color w:val="auto"/>
          <w:szCs w:val="24"/>
        </w:rPr>
        <w:t>64.2</w:t>
      </w:r>
      <w:r w:rsidRPr="00111891">
        <w:rPr>
          <w:rFonts w:ascii="Arial" w:hAnsi="Arial" w:cs="Arial"/>
          <w:color w:val="auto"/>
          <w:szCs w:val="24"/>
        </w:rPr>
        <w:t xml:space="preserve"> compared to that of East Midlands £</w:t>
      </w:r>
      <w:r w:rsidR="00E966EA">
        <w:rPr>
          <w:rFonts w:ascii="Arial" w:hAnsi="Arial" w:cs="Arial"/>
          <w:color w:val="auto"/>
          <w:szCs w:val="24"/>
        </w:rPr>
        <w:t>603.7</w:t>
      </w:r>
      <w:r w:rsidRPr="00111891">
        <w:rPr>
          <w:rFonts w:ascii="Arial" w:hAnsi="Arial" w:cs="Arial"/>
          <w:color w:val="auto"/>
          <w:szCs w:val="24"/>
        </w:rPr>
        <w:t xml:space="preserve"> and the Great Britain average £</w:t>
      </w:r>
      <w:r w:rsidR="00E966EA">
        <w:rPr>
          <w:rFonts w:ascii="Arial" w:hAnsi="Arial" w:cs="Arial"/>
          <w:color w:val="auto"/>
          <w:szCs w:val="24"/>
        </w:rPr>
        <w:t>642.2</w:t>
      </w:r>
      <w:r w:rsidRPr="00111891">
        <w:rPr>
          <w:rFonts w:ascii="Arial" w:hAnsi="Arial" w:cs="Arial"/>
          <w:color w:val="auto"/>
          <w:szCs w:val="24"/>
        </w:rPr>
        <w:t>.</w:t>
      </w:r>
    </w:p>
    <w:p w14:paraId="4E0B5A55" w14:textId="77777777" w:rsidR="00111891" w:rsidRPr="00111891" w:rsidRDefault="00111891" w:rsidP="00111891">
      <w:pPr>
        <w:pStyle w:val="ListParagraph"/>
        <w:spacing w:after="0" w:line="240" w:lineRule="auto"/>
        <w:rPr>
          <w:rFonts w:ascii="Arial" w:hAnsi="Arial" w:cs="Arial"/>
          <w:color w:val="auto"/>
          <w:szCs w:val="24"/>
        </w:rPr>
      </w:pPr>
    </w:p>
    <w:p w14:paraId="68D10F21" w14:textId="5FAF3506"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Job density, which is an indicator of labour demand, was 0.</w:t>
      </w:r>
      <w:r w:rsidR="001205FC">
        <w:rPr>
          <w:rFonts w:ascii="Arial" w:hAnsi="Arial" w:cs="Arial"/>
          <w:color w:val="auto"/>
          <w:szCs w:val="24"/>
        </w:rPr>
        <w:t>7</w:t>
      </w:r>
      <w:r w:rsidR="00E966EA">
        <w:rPr>
          <w:rFonts w:ascii="Arial" w:hAnsi="Arial" w:cs="Arial"/>
          <w:color w:val="auto"/>
          <w:szCs w:val="24"/>
        </w:rPr>
        <w:t>3</w:t>
      </w:r>
      <w:r w:rsidRPr="00111891">
        <w:rPr>
          <w:rFonts w:ascii="Arial" w:hAnsi="Arial" w:cs="Arial"/>
          <w:color w:val="auto"/>
          <w:szCs w:val="24"/>
        </w:rPr>
        <w:t xml:space="preserve"> in Ashfield during 20</w:t>
      </w:r>
      <w:r w:rsidR="00E966EA">
        <w:rPr>
          <w:rFonts w:ascii="Arial" w:hAnsi="Arial" w:cs="Arial"/>
          <w:color w:val="auto"/>
          <w:szCs w:val="24"/>
        </w:rPr>
        <w:t>21</w:t>
      </w:r>
      <w:r w:rsidRPr="00111891">
        <w:rPr>
          <w:rFonts w:ascii="Arial" w:hAnsi="Arial" w:cs="Arial"/>
          <w:color w:val="auto"/>
          <w:szCs w:val="24"/>
        </w:rPr>
        <w:t>. This is in comparison to the East Midlands (0.8</w:t>
      </w:r>
      <w:r w:rsidR="00E966EA">
        <w:rPr>
          <w:rFonts w:ascii="Arial" w:hAnsi="Arial" w:cs="Arial"/>
          <w:color w:val="auto"/>
          <w:szCs w:val="24"/>
        </w:rPr>
        <w:t>0</w:t>
      </w:r>
      <w:r w:rsidRPr="00111891">
        <w:rPr>
          <w:rFonts w:ascii="Arial" w:hAnsi="Arial" w:cs="Arial"/>
          <w:color w:val="auto"/>
          <w:szCs w:val="24"/>
        </w:rPr>
        <w:t xml:space="preserve"> and Great Britain 0.8</w:t>
      </w:r>
      <w:r w:rsidR="00E966EA">
        <w:rPr>
          <w:rFonts w:ascii="Arial" w:hAnsi="Arial" w:cs="Arial"/>
          <w:color w:val="auto"/>
          <w:szCs w:val="24"/>
        </w:rPr>
        <w:t>5.</w:t>
      </w:r>
    </w:p>
    <w:p w14:paraId="373E50D0" w14:textId="77777777" w:rsidR="00111891" w:rsidRPr="00111891" w:rsidRDefault="00111891" w:rsidP="00111891">
      <w:pPr>
        <w:pStyle w:val="ListParagraph"/>
        <w:spacing w:after="0" w:line="240" w:lineRule="auto"/>
        <w:rPr>
          <w:rFonts w:ascii="Arial" w:hAnsi="Arial" w:cs="Arial"/>
          <w:color w:val="auto"/>
          <w:szCs w:val="24"/>
        </w:rPr>
      </w:pPr>
    </w:p>
    <w:p w14:paraId="29ACEEF1" w14:textId="7602DCF4" w:rsidR="00DC5FB8"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Ashfield has a higher percentage of citizens aged between 16-64 with no</w:t>
      </w:r>
      <w:r w:rsidR="00111891" w:rsidRPr="00111891">
        <w:rPr>
          <w:rFonts w:ascii="Arial" w:hAnsi="Arial" w:cs="Arial"/>
          <w:color w:val="auto"/>
          <w:szCs w:val="24"/>
        </w:rPr>
        <w:t xml:space="preserve"> </w:t>
      </w:r>
      <w:r w:rsidRPr="00111891">
        <w:rPr>
          <w:rFonts w:ascii="Arial" w:hAnsi="Arial" w:cs="Arial"/>
          <w:color w:val="auto"/>
          <w:szCs w:val="24"/>
        </w:rPr>
        <w:t xml:space="preserve">qualifications at 8.6% (Jan – Dec 2020) compared to that of East </w:t>
      </w:r>
      <w:proofErr w:type="gramStart"/>
      <w:r w:rsidRPr="00111891">
        <w:rPr>
          <w:rFonts w:ascii="Arial" w:hAnsi="Arial" w:cs="Arial"/>
          <w:color w:val="auto"/>
          <w:szCs w:val="24"/>
        </w:rPr>
        <w:t xml:space="preserve">Midlands </w:t>
      </w:r>
      <w:r w:rsidR="00111891" w:rsidRPr="00111891">
        <w:rPr>
          <w:rFonts w:ascii="Arial" w:hAnsi="Arial" w:cs="Arial"/>
          <w:color w:val="auto"/>
          <w:szCs w:val="24"/>
        </w:rPr>
        <w:t xml:space="preserve"> </w:t>
      </w:r>
      <w:r w:rsidRPr="00111891">
        <w:rPr>
          <w:rFonts w:ascii="Arial" w:hAnsi="Arial" w:cs="Arial"/>
          <w:color w:val="auto"/>
          <w:szCs w:val="24"/>
        </w:rPr>
        <w:t>(</w:t>
      </w:r>
      <w:proofErr w:type="gramEnd"/>
      <w:r w:rsidRPr="00111891">
        <w:rPr>
          <w:rFonts w:ascii="Arial" w:hAnsi="Arial" w:cs="Arial"/>
          <w:color w:val="auto"/>
          <w:szCs w:val="24"/>
        </w:rPr>
        <w:t xml:space="preserve">6.3%) and Great Britain the England average (6.4%).  Ashfield also has a lower percentage of citizens aged between 16- 64 who are educated to NVQ4 </w:t>
      </w:r>
      <w:r w:rsidR="00111891">
        <w:rPr>
          <w:rFonts w:ascii="Arial" w:hAnsi="Arial" w:cs="Arial"/>
          <w:color w:val="auto"/>
          <w:szCs w:val="24"/>
        </w:rPr>
        <w:t>a</w:t>
      </w:r>
      <w:r w:rsidRPr="00111891">
        <w:rPr>
          <w:rFonts w:ascii="Arial" w:hAnsi="Arial" w:cs="Arial"/>
          <w:color w:val="auto"/>
          <w:szCs w:val="24"/>
        </w:rPr>
        <w:t xml:space="preserve">nd </w:t>
      </w:r>
      <w:r w:rsidR="00111891">
        <w:rPr>
          <w:rFonts w:ascii="Arial" w:hAnsi="Arial" w:cs="Arial"/>
          <w:color w:val="auto"/>
          <w:szCs w:val="24"/>
        </w:rPr>
        <w:t>a</w:t>
      </w:r>
      <w:r w:rsidRPr="00111891">
        <w:rPr>
          <w:rFonts w:ascii="Arial" w:hAnsi="Arial" w:cs="Arial"/>
          <w:color w:val="auto"/>
          <w:szCs w:val="24"/>
        </w:rPr>
        <w:t>bove 24.5% (Jan – Dec 2020)</w:t>
      </w:r>
      <w:r w:rsidR="00111891" w:rsidRPr="00111891">
        <w:rPr>
          <w:rFonts w:ascii="Arial" w:hAnsi="Arial" w:cs="Arial"/>
          <w:color w:val="auto"/>
          <w:szCs w:val="24"/>
        </w:rPr>
        <w:t xml:space="preserve"> </w:t>
      </w:r>
      <w:r w:rsidRPr="00111891">
        <w:rPr>
          <w:rFonts w:ascii="Arial" w:hAnsi="Arial" w:cs="Arial"/>
          <w:color w:val="auto"/>
          <w:szCs w:val="24"/>
        </w:rPr>
        <w:t>compared that of East Midlands (37.2%) and Great Britain (43.1%).</w:t>
      </w:r>
    </w:p>
    <w:p w14:paraId="1B3AC9B9" w14:textId="77777777" w:rsidR="00111891" w:rsidRPr="00111891" w:rsidRDefault="00111891" w:rsidP="00111891">
      <w:pPr>
        <w:pStyle w:val="ListParagraph"/>
        <w:rPr>
          <w:rFonts w:ascii="Arial" w:hAnsi="Arial" w:cs="Arial"/>
          <w:color w:val="auto"/>
          <w:szCs w:val="24"/>
        </w:rPr>
      </w:pPr>
    </w:p>
    <w:p w14:paraId="050490FC" w14:textId="670FAC84" w:rsidR="00111891" w:rsidRPr="00111891" w:rsidRDefault="00111891">
      <w:pPr>
        <w:pStyle w:val="ListParagraph"/>
        <w:numPr>
          <w:ilvl w:val="0"/>
          <w:numId w:val="33"/>
        </w:numPr>
        <w:spacing w:after="0" w:line="240" w:lineRule="auto"/>
        <w:rPr>
          <w:rFonts w:ascii="Arial" w:hAnsi="Arial" w:cs="Arial"/>
          <w:color w:val="auto"/>
          <w:szCs w:val="24"/>
        </w:rPr>
      </w:pPr>
      <w:r>
        <w:rPr>
          <w:rFonts w:ascii="Arial" w:hAnsi="Arial" w:cs="Arial"/>
          <w:color w:val="auto"/>
          <w:szCs w:val="24"/>
        </w:rPr>
        <w:t xml:space="preserve">The breakdown of jobs by industry is set out in Table </w:t>
      </w:r>
      <w:r w:rsidR="00B54AD8">
        <w:rPr>
          <w:rFonts w:ascii="Arial" w:hAnsi="Arial" w:cs="Arial"/>
          <w:color w:val="auto"/>
          <w:szCs w:val="24"/>
        </w:rPr>
        <w:t>1</w:t>
      </w:r>
      <w:r>
        <w:rPr>
          <w:rFonts w:ascii="Arial" w:hAnsi="Arial" w:cs="Arial"/>
          <w:color w:val="auto"/>
          <w:szCs w:val="24"/>
        </w:rPr>
        <w:t xml:space="preserve"> below</w:t>
      </w:r>
    </w:p>
    <w:p w14:paraId="2C9AA47D" w14:textId="226B6939" w:rsidR="00DC5FB8" w:rsidRPr="00111891" w:rsidRDefault="00DC5FB8" w:rsidP="00111891">
      <w:pPr>
        <w:keepNext w:val="0"/>
        <w:spacing w:before="0"/>
        <w:ind w:left="525"/>
        <w:rPr>
          <w:rFonts w:cs="Arial"/>
          <w:color w:val="auto"/>
          <w:szCs w:val="24"/>
          <w:lang w:eastAsia="en-US"/>
        </w:rPr>
      </w:pPr>
    </w:p>
    <w:tbl>
      <w:tblPr>
        <w:tblW w:w="8931" w:type="dxa"/>
        <w:tblCellSpacing w:w="15" w:type="dxa"/>
        <w:tblInd w:w="744" w:type="dxa"/>
        <w:tblBorders>
          <w:top w:val="single" w:sz="12" w:space="0" w:color="CCCCCC"/>
          <w:bottom w:val="single" w:sz="2"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3969"/>
        <w:gridCol w:w="1319"/>
        <w:gridCol w:w="1031"/>
        <w:gridCol w:w="1121"/>
        <w:gridCol w:w="1207"/>
        <w:gridCol w:w="142"/>
        <w:gridCol w:w="142"/>
      </w:tblGrid>
      <w:tr w:rsidR="00111891" w:rsidRPr="00111891" w14:paraId="6097EDA1" w14:textId="77777777" w:rsidTr="003B2893">
        <w:trPr>
          <w:tblHeader/>
          <w:tblCellSpacing w:w="15" w:type="dxa"/>
        </w:trPr>
        <w:tc>
          <w:tcPr>
            <w:tcW w:w="8871" w:type="dxa"/>
            <w:gridSpan w:val="7"/>
            <w:tcBorders>
              <w:top w:val="nil"/>
              <w:left w:val="nil"/>
              <w:bottom w:val="nil"/>
              <w:right w:val="nil"/>
            </w:tcBorders>
            <w:shd w:val="clear" w:color="auto" w:fill="FFFFFF"/>
            <w:tcMar>
              <w:top w:w="72" w:type="dxa"/>
              <w:left w:w="30" w:type="dxa"/>
              <w:bottom w:w="72" w:type="dxa"/>
              <w:right w:w="30" w:type="dxa"/>
            </w:tcMar>
            <w:vAlign w:val="center"/>
            <w:hideMark/>
          </w:tcPr>
          <w:p w14:paraId="346D4FB7" w14:textId="64C89062" w:rsidR="00111891" w:rsidRPr="00111891" w:rsidRDefault="00111891" w:rsidP="00111891">
            <w:pPr>
              <w:keepNext w:val="0"/>
              <w:shd w:val="clear" w:color="auto" w:fill="F3F3F3"/>
              <w:spacing w:before="0"/>
              <w:rPr>
                <w:rFonts w:cs="Arial"/>
                <w:b/>
                <w:bCs/>
                <w:color w:val="auto"/>
                <w:szCs w:val="24"/>
              </w:rPr>
            </w:pPr>
            <w:r>
              <w:rPr>
                <w:rFonts w:cs="Arial"/>
                <w:b/>
                <w:bCs/>
                <w:color w:val="auto"/>
                <w:szCs w:val="24"/>
              </w:rPr>
              <w:t xml:space="preserve">Table </w:t>
            </w:r>
            <w:r w:rsidR="00B54AD8">
              <w:rPr>
                <w:rFonts w:cs="Arial"/>
                <w:b/>
                <w:bCs/>
                <w:color w:val="auto"/>
                <w:szCs w:val="24"/>
              </w:rPr>
              <w:t>1</w:t>
            </w:r>
            <w:r>
              <w:rPr>
                <w:rFonts w:cs="Arial"/>
                <w:b/>
                <w:bCs/>
                <w:color w:val="auto"/>
                <w:szCs w:val="24"/>
              </w:rPr>
              <w:t xml:space="preserve">: </w:t>
            </w:r>
            <w:r w:rsidRPr="00111891">
              <w:rPr>
                <w:rFonts w:cs="Arial"/>
                <w:b/>
                <w:bCs/>
                <w:color w:val="auto"/>
                <w:szCs w:val="24"/>
              </w:rPr>
              <w:t>Employee jobs (20</w:t>
            </w:r>
            <w:r w:rsidR="00E966EA">
              <w:rPr>
                <w:rFonts w:cs="Arial"/>
                <w:b/>
                <w:bCs/>
                <w:color w:val="auto"/>
                <w:szCs w:val="24"/>
              </w:rPr>
              <w:t>21</w:t>
            </w:r>
            <w:r w:rsidRPr="00111891">
              <w:rPr>
                <w:rFonts w:cs="Arial"/>
                <w:b/>
                <w:bCs/>
                <w:color w:val="auto"/>
                <w:szCs w:val="24"/>
              </w:rPr>
              <w:t>)</w:t>
            </w:r>
          </w:p>
        </w:tc>
      </w:tr>
      <w:tr w:rsidR="00111891" w:rsidRPr="00111891" w14:paraId="7431E928" w14:textId="77777777" w:rsidTr="003B2893">
        <w:trPr>
          <w:gridAfter w:val="1"/>
          <w:wAfter w:w="97" w:type="dxa"/>
          <w:tblHeader/>
          <w:tblCellSpacing w:w="15" w:type="dxa"/>
        </w:trPr>
        <w:tc>
          <w:tcPr>
            <w:tcW w:w="3924" w:type="dxa"/>
            <w:tcBorders>
              <w:bottom w:val="dotted" w:sz="6" w:space="0" w:color="E9E6E6"/>
            </w:tcBorders>
            <w:shd w:val="clear" w:color="auto" w:fill="FFFFFF"/>
            <w:tcMar>
              <w:top w:w="72" w:type="dxa"/>
              <w:left w:w="30" w:type="dxa"/>
              <w:bottom w:w="72" w:type="dxa"/>
              <w:right w:w="30" w:type="dxa"/>
            </w:tcMar>
            <w:hideMark/>
          </w:tcPr>
          <w:p w14:paraId="3F8424A3"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 </w:t>
            </w:r>
          </w:p>
        </w:tc>
        <w:tc>
          <w:tcPr>
            <w:tcW w:w="1289" w:type="dxa"/>
            <w:tcBorders>
              <w:bottom w:val="dotted" w:sz="6" w:space="0" w:color="E9E6E6"/>
            </w:tcBorders>
            <w:shd w:val="clear" w:color="auto" w:fill="FFFFFF"/>
            <w:tcMar>
              <w:top w:w="72" w:type="dxa"/>
              <w:left w:w="30" w:type="dxa"/>
              <w:bottom w:w="72" w:type="dxa"/>
              <w:right w:w="30" w:type="dxa"/>
            </w:tcMar>
            <w:hideMark/>
          </w:tcPr>
          <w:p w14:paraId="4B7E5150"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(Employee Jobs)</w:t>
            </w:r>
          </w:p>
        </w:tc>
        <w:tc>
          <w:tcPr>
            <w:tcW w:w="1001" w:type="dxa"/>
            <w:tcBorders>
              <w:bottom w:val="dotted" w:sz="6" w:space="0" w:color="E9E6E6"/>
            </w:tcBorders>
            <w:shd w:val="clear" w:color="auto" w:fill="FFFFFF"/>
            <w:tcMar>
              <w:top w:w="72" w:type="dxa"/>
              <w:left w:w="30" w:type="dxa"/>
              <w:bottom w:w="72" w:type="dxa"/>
              <w:right w:w="30" w:type="dxa"/>
            </w:tcMar>
            <w:hideMark/>
          </w:tcPr>
          <w:p w14:paraId="48024A92"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w:t>
            </w:r>
          </w:p>
        </w:tc>
        <w:tc>
          <w:tcPr>
            <w:tcW w:w="1091" w:type="dxa"/>
            <w:tcBorders>
              <w:bottom w:val="dotted" w:sz="6" w:space="0" w:color="E9E6E6"/>
            </w:tcBorders>
            <w:shd w:val="clear" w:color="auto" w:fill="FFFFFF"/>
            <w:tcMar>
              <w:top w:w="72" w:type="dxa"/>
              <w:left w:w="30" w:type="dxa"/>
              <w:bottom w:w="72" w:type="dxa"/>
              <w:right w:w="30" w:type="dxa"/>
            </w:tcMar>
            <w:hideMark/>
          </w:tcPr>
          <w:p w14:paraId="1AF39B15"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w:t>
            </w:r>
          </w:p>
        </w:tc>
        <w:tc>
          <w:tcPr>
            <w:tcW w:w="1319" w:type="dxa"/>
            <w:gridSpan w:val="2"/>
            <w:tcBorders>
              <w:bottom w:val="dotted" w:sz="6" w:space="0" w:color="E9E6E6"/>
            </w:tcBorders>
            <w:shd w:val="clear" w:color="auto" w:fill="FFFFFF"/>
            <w:tcMar>
              <w:top w:w="72" w:type="dxa"/>
              <w:left w:w="30" w:type="dxa"/>
              <w:bottom w:w="72" w:type="dxa"/>
              <w:right w:w="30" w:type="dxa"/>
            </w:tcMar>
            <w:hideMark/>
          </w:tcPr>
          <w:p w14:paraId="0E913884"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Great Britain</w:t>
            </w:r>
            <w:r w:rsidRPr="00111891">
              <w:rPr>
                <w:rFonts w:cs="Arial"/>
                <w:b/>
                <w:bCs/>
                <w:color w:val="auto"/>
                <w:sz w:val="20"/>
              </w:rPr>
              <w:br/>
              <w:t>(%)</w:t>
            </w:r>
          </w:p>
        </w:tc>
      </w:tr>
      <w:tr w:rsidR="00111891" w:rsidRPr="00E74C4D" w14:paraId="6E21BAC7" w14:textId="77777777" w:rsidTr="003B2893">
        <w:trPr>
          <w:gridAfter w:val="2"/>
          <w:wAfter w:w="239" w:type="dxa"/>
          <w:tblCellSpacing w:w="15" w:type="dxa"/>
        </w:trPr>
        <w:tc>
          <w:tcPr>
            <w:tcW w:w="3924" w:type="dxa"/>
            <w:tcBorders>
              <w:bottom w:val="dotted" w:sz="6" w:space="0" w:color="E9E6E6"/>
            </w:tcBorders>
            <w:shd w:val="clear" w:color="auto" w:fill="FFFFFF"/>
            <w:noWrap/>
            <w:tcMar>
              <w:top w:w="72" w:type="dxa"/>
              <w:left w:w="0" w:type="dxa"/>
              <w:bottom w:w="72" w:type="dxa"/>
              <w:right w:w="0" w:type="dxa"/>
            </w:tcMar>
            <w:vAlign w:val="center"/>
            <w:hideMark/>
          </w:tcPr>
          <w:p w14:paraId="39CA8F21" w14:textId="77777777" w:rsidR="00111891" w:rsidRPr="00E74C4D" w:rsidRDefault="00111891" w:rsidP="00111891">
            <w:pPr>
              <w:keepNext w:val="0"/>
              <w:spacing w:before="0"/>
              <w:rPr>
                <w:rFonts w:cs="Arial"/>
                <w:color w:val="auto"/>
                <w:sz w:val="20"/>
              </w:rPr>
            </w:pPr>
            <w:r w:rsidRPr="00E74C4D">
              <w:rPr>
                <w:rFonts w:cs="Arial"/>
                <w:color w:val="auto"/>
                <w:sz w:val="20"/>
              </w:rPr>
              <w:t>Total Employee Jobs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2AE1B889" w14:textId="617C8DED" w:rsidR="00111891" w:rsidRPr="00E74C4D" w:rsidRDefault="00111891" w:rsidP="00111891">
            <w:pPr>
              <w:keepNext w:val="0"/>
              <w:spacing w:before="0"/>
              <w:jc w:val="right"/>
              <w:rPr>
                <w:rFonts w:cs="Arial"/>
                <w:color w:val="auto"/>
                <w:sz w:val="20"/>
              </w:rPr>
            </w:pPr>
            <w:r w:rsidRPr="00E74C4D">
              <w:rPr>
                <w:rFonts w:cs="Arial"/>
                <w:color w:val="auto"/>
                <w:sz w:val="20"/>
              </w:rPr>
              <w:t>5</w:t>
            </w:r>
            <w:r w:rsidR="00E966EA" w:rsidRPr="00E74C4D">
              <w:rPr>
                <w:rFonts w:cs="Arial"/>
                <w:color w:val="auto"/>
                <w:sz w:val="20"/>
              </w:rPr>
              <w:t>6</w:t>
            </w:r>
            <w:r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071278D"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00072684"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D5D44B6"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r>
      <w:tr w:rsidR="00111891" w:rsidRPr="00E74C4D" w14:paraId="0DA4FC08"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F0768C5" w14:textId="77777777" w:rsidR="00111891" w:rsidRPr="00E74C4D" w:rsidRDefault="00111891" w:rsidP="00111891">
            <w:pPr>
              <w:keepNext w:val="0"/>
              <w:spacing w:before="0"/>
              <w:rPr>
                <w:rFonts w:cs="Arial"/>
                <w:color w:val="auto"/>
                <w:sz w:val="20"/>
              </w:rPr>
            </w:pPr>
            <w:r w:rsidRPr="00E74C4D">
              <w:rPr>
                <w:rFonts w:cs="Arial"/>
                <w:color w:val="auto"/>
                <w:sz w:val="20"/>
              </w:rPr>
              <w:t>Full-Time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A4B066F" w14:textId="5C153F9E" w:rsidR="00111891" w:rsidRPr="00E74C4D" w:rsidRDefault="00111891" w:rsidP="00111891">
            <w:pPr>
              <w:keepNext w:val="0"/>
              <w:spacing w:before="0"/>
              <w:jc w:val="right"/>
              <w:rPr>
                <w:rFonts w:cs="Arial"/>
                <w:color w:val="auto"/>
                <w:sz w:val="20"/>
              </w:rPr>
            </w:pPr>
            <w:r w:rsidRPr="00E74C4D">
              <w:rPr>
                <w:rFonts w:cs="Arial"/>
                <w:color w:val="auto"/>
                <w:sz w:val="20"/>
              </w:rPr>
              <w:t>3</w:t>
            </w:r>
            <w:r w:rsidR="00E966EA" w:rsidRPr="00E74C4D">
              <w:rPr>
                <w:rFonts w:cs="Arial"/>
                <w:color w:val="auto"/>
                <w:sz w:val="20"/>
              </w:rPr>
              <w:t>6</w:t>
            </w:r>
            <w:r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2B42CB5C" w14:textId="17AD89DE" w:rsidR="00111891" w:rsidRPr="00E74C4D" w:rsidRDefault="00111891" w:rsidP="00111891">
            <w:pPr>
              <w:keepNext w:val="0"/>
              <w:spacing w:before="0"/>
              <w:jc w:val="right"/>
              <w:rPr>
                <w:rFonts w:cs="Arial"/>
                <w:color w:val="auto"/>
                <w:sz w:val="20"/>
              </w:rPr>
            </w:pPr>
            <w:r w:rsidRPr="00E74C4D">
              <w:rPr>
                <w:rFonts w:cs="Arial"/>
                <w:color w:val="auto"/>
                <w:sz w:val="20"/>
              </w:rPr>
              <w:t>6</w:t>
            </w:r>
            <w:r w:rsidR="00E966EA" w:rsidRPr="00E74C4D">
              <w:rPr>
                <w:rFonts w:cs="Arial"/>
                <w:color w:val="auto"/>
                <w:sz w:val="20"/>
              </w:rPr>
              <w:t>4</w:t>
            </w:r>
            <w:r w:rsidRPr="00E74C4D">
              <w:rPr>
                <w:rFonts w:cs="Arial"/>
                <w:color w:val="auto"/>
                <w:sz w:val="20"/>
              </w:rPr>
              <w:t>.</w:t>
            </w:r>
            <w:r w:rsidR="00E966EA" w:rsidRPr="00E74C4D">
              <w:rPr>
                <w:rFonts w:cs="Arial"/>
                <w:color w:val="auto"/>
                <w:sz w:val="20"/>
              </w:rPr>
              <w:t>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C8045CA" w14:textId="77777777" w:rsidR="00111891" w:rsidRPr="00E74C4D" w:rsidRDefault="00111891" w:rsidP="00111891">
            <w:pPr>
              <w:keepNext w:val="0"/>
              <w:spacing w:before="0"/>
              <w:jc w:val="right"/>
              <w:rPr>
                <w:rFonts w:cs="Arial"/>
                <w:color w:val="auto"/>
                <w:sz w:val="20"/>
              </w:rPr>
            </w:pPr>
            <w:r w:rsidRPr="00E74C4D">
              <w:rPr>
                <w:rFonts w:cs="Arial"/>
                <w:color w:val="auto"/>
                <w:sz w:val="20"/>
              </w:rPr>
              <w:t>67.5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0022728" w14:textId="77777777" w:rsidR="00111891" w:rsidRPr="00E74C4D" w:rsidRDefault="00111891" w:rsidP="00111891">
            <w:pPr>
              <w:keepNext w:val="0"/>
              <w:spacing w:before="0"/>
              <w:jc w:val="right"/>
              <w:rPr>
                <w:rFonts w:cs="Arial"/>
                <w:color w:val="auto"/>
                <w:sz w:val="20"/>
              </w:rPr>
            </w:pPr>
            <w:r w:rsidRPr="00E74C4D">
              <w:rPr>
                <w:rFonts w:cs="Arial"/>
                <w:color w:val="auto"/>
                <w:sz w:val="20"/>
              </w:rPr>
              <w:t>67.8</w:t>
            </w:r>
          </w:p>
        </w:tc>
      </w:tr>
      <w:tr w:rsidR="00111891" w:rsidRPr="00E74C4D" w14:paraId="6A19DD41"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D6571DC" w14:textId="77777777" w:rsidR="00111891" w:rsidRPr="00E74C4D" w:rsidRDefault="00111891" w:rsidP="00111891">
            <w:pPr>
              <w:keepNext w:val="0"/>
              <w:spacing w:before="0"/>
              <w:rPr>
                <w:rFonts w:cs="Arial"/>
                <w:color w:val="auto"/>
                <w:sz w:val="20"/>
              </w:rPr>
            </w:pPr>
            <w:r w:rsidRPr="00E74C4D">
              <w:rPr>
                <w:rFonts w:cs="Arial"/>
                <w:color w:val="auto"/>
                <w:sz w:val="20"/>
              </w:rPr>
              <w:t>Part-Time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7CDCC2F" w14:textId="382D6E15" w:rsidR="00111891" w:rsidRPr="00E74C4D" w:rsidRDefault="00E966EA" w:rsidP="00111891">
            <w:pPr>
              <w:keepNext w:val="0"/>
              <w:spacing w:before="0"/>
              <w:jc w:val="right"/>
              <w:rPr>
                <w:rFonts w:cs="Arial"/>
                <w:color w:val="auto"/>
                <w:sz w:val="20"/>
              </w:rPr>
            </w:pPr>
            <w:r w:rsidRPr="00E74C4D">
              <w:rPr>
                <w:rFonts w:cs="Arial"/>
                <w:color w:val="auto"/>
                <w:sz w:val="20"/>
              </w:rPr>
              <w:t>20</w:t>
            </w:r>
            <w:r w:rsidR="00111891"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D1ED095" w14:textId="4682C32C" w:rsidR="00111891" w:rsidRPr="00E74C4D" w:rsidRDefault="00111891" w:rsidP="00111891">
            <w:pPr>
              <w:keepNext w:val="0"/>
              <w:spacing w:before="0"/>
              <w:jc w:val="right"/>
              <w:rPr>
                <w:rFonts w:cs="Arial"/>
                <w:color w:val="auto"/>
                <w:sz w:val="20"/>
              </w:rPr>
            </w:pPr>
            <w:r w:rsidRPr="00E74C4D">
              <w:rPr>
                <w:rFonts w:cs="Arial"/>
                <w:color w:val="auto"/>
                <w:sz w:val="20"/>
              </w:rPr>
              <w:t>3</w:t>
            </w:r>
            <w:r w:rsidR="00E966EA" w:rsidRPr="00E74C4D">
              <w:rPr>
                <w:rFonts w:cs="Arial"/>
                <w:color w:val="auto"/>
                <w:sz w:val="20"/>
              </w:rPr>
              <w:t>5.7</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234D619" w14:textId="77777777" w:rsidR="00111891" w:rsidRPr="00E74C4D" w:rsidRDefault="00111891" w:rsidP="00111891">
            <w:pPr>
              <w:keepNext w:val="0"/>
              <w:spacing w:before="0"/>
              <w:jc w:val="right"/>
              <w:rPr>
                <w:rFonts w:cs="Arial"/>
                <w:color w:val="auto"/>
                <w:sz w:val="20"/>
              </w:rPr>
            </w:pPr>
            <w:r w:rsidRPr="00E74C4D">
              <w:rPr>
                <w:rFonts w:cs="Arial"/>
                <w:color w:val="auto"/>
                <w:sz w:val="20"/>
              </w:rPr>
              <w:t>32.5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60063B32" w14:textId="77777777" w:rsidR="00111891" w:rsidRPr="00E74C4D" w:rsidRDefault="00111891" w:rsidP="00111891">
            <w:pPr>
              <w:keepNext w:val="0"/>
              <w:spacing w:before="0"/>
              <w:jc w:val="right"/>
              <w:rPr>
                <w:rFonts w:cs="Arial"/>
                <w:color w:val="auto"/>
                <w:sz w:val="20"/>
              </w:rPr>
            </w:pPr>
            <w:r w:rsidRPr="00E74C4D">
              <w:rPr>
                <w:rFonts w:cs="Arial"/>
                <w:color w:val="auto"/>
                <w:sz w:val="20"/>
              </w:rPr>
              <w:t>32.2</w:t>
            </w:r>
          </w:p>
        </w:tc>
      </w:tr>
      <w:tr w:rsidR="00111891" w:rsidRPr="00E74C4D" w14:paraId="1A6D6330" w14:textId="77777777" w:rsidTr="003B2893">
        <w:trPr>
          <w:tblCellSpacing w:w="15" w:type="dxa"/>
        </w:trPr>
        <w:tc>
          <w:tcPr>
            <w:tcW w:w="8871" w:type="dxa"/>
            <w:gridSpan w:val="7"/>
            <w:tcBorders>
              <w:bottom w:val="single" w:sz="12" w:space="0" w:color="C0C0C0"/>
            </w:tcBorders>
            <w:shd w:val="clear" w:color="auto" w:fill="FFFFFF"/>
            <w:tcMar>
              <w:top w:w="72" w:type="dxa"/>
              <w:left w:w="15" w:type="dxa"/>
              <w:bottom w:w="72" w:type="dxa"/>
              <w:right w:w="15" w:type="dxa"/>
            </w:tcMar>
            <w:vAlign w:val="center"/>
            <w:hideMark/>
          </w:tcPr>
          <w:p w14:paraId="7D49FC9F" w14:textId="77777777" w:rsidR="00111891" w:rsidRPr="00E74C4D" w:rsidRDefault="00111891" w:rsidP="00111891">
            <w:pPr>
              <w:keepNext w:val="0"/>
              <w:spacing w:before="0"/>
              <w:rPr>
                <w:rFonts w:cs="Arial"/>
                <w:color w:val="auto"/>
                <w:sz w:val="20"/>
              </w:rPr>
            </w:pPr>
            <w:r w:rsidRPr="00E74C4D">
              <w:rPr>
                <w:rFonts w:cs="Arial"/>
                <w:color w:val="auto"/>
                <w:sz w:val="20"/>
              </w:rPr>
              <w:t xml:space="preserve">Employee Jobs </w:t>
            </w:r>
            <w:proofErr w:type="gramStart"/>
            <w:r w:rsidRPr="00E74C4D">
              <w:rPr>
                <w:rFonts w:cs="Arial"/>
                <w:color w:val="auto"/>
                <w:sz w:val="20"/>
              </w:rPr>
              <w:t>By</w:t>
            </w:r>
            <w:proofErr w:type="gramEnd"/>
            <w:r w:rsidRPr="00E74C4D">
              <w:rPr>
                <w:rFonts w:cs="Arial"/>
                <w:color w:val="auto"/>
                <w:sz w:val="20"/>
              </w:rPr>
              <w:t xml:space="preserve"> Industry</w:t>
            </w:r>
          </w:p>
        </w:tc>
      </w:tr>
      <w:tr w:rsidR="00E74C4D" w:rsidRPr="00E74C4D" w14:paraId="11AE844E"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182F2FD" w14:textId="55C44389" w:rsidR="00E74C4D" w:rsidRPr="00E74C4D" w:rsidRDefault="00E74C4D" w:rsidP="00E74C4D">
            <w:pPr>
              <w:keepNext w:val="0"/>
              <w:spacing w:before="0"/>
              <w:rPr>
                <w:rFonts w:cs="Arial"/>
                <w:color w:val="auto"/>
                <w:sz w:val="20"/>
              </w:rPr>
            </w:pPr>
            <w:proofErr w:type="gramStart"/>
            <w:r w:rsidRPr="00E74C4D">
              <w:rPr>
                <w:rFonts w:cs="Arial"/>
                <w:color w:val="333333"/>
                <w:sz w:val="20"/>
              </w:rPr>
              <w:t>B :</w:t>
            </w:r>
            <w:proofErr w:type="gramEnd"/>
            <w:r w:rsidRPr="00E74C4D">
              <w:rPr>
                <w:rFonts w:cs="Arial"/>
                <w:color w:val="333333"/>
                <w:sz w:val="20"/>
              </w:rPr>
              <w:t xml:space="preserve"> Mining And Quarrying</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7B0C9D9" w14:textId="26E06BD3" w:rsidR="00E74C4D" w:rsidRPr="00E74C4D" w:rsidRDefault="00E74C4D" w:rsidP="00E74C4D">
            <w:pPr>
              <w:keepNext w:val="0"/>
              <w:spacing w:before="0"/>
              <w:jc w:val="right"/>
              <w:rPr>
                <w:rFonts w:cs="Arial"/>
                <w:color w:val="auto"/>
                <w:sz w:val="20"/>
              </w:rPr>
            </w:pPr>
            <w:r w:rsidRPr="00E74C4D">
              <w:rPr>
                <w:rFonts w:cs="Arial"/>
                <w:color w:val="333333"/>
                <w:sz w:val="20"/>
              </w:rPr>
              <w:t>30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43C6013" w14:textId="1C33A681" w:rsidR="00E74C4D" w:rsidRPr="00E74C4D" w:rsidRDefault="00E74C4D" w:rsidP="00E74C4D">
            <w:pPr>
              <w:keepNext w:val="0"/>
              <w:spacing w:before="0"/>
              <w:jc w:val="right"/>
              <w:rPr>
                <w:rFonts w:cs="Arial"/>
                <w:color w:val="auto"/>
                <w:sz w:val="20"/>
              </w:rPr>
            </w:pPr>
            <w:r w:rsidRPr="00E74C4D">
              <w:rPr>
                <w:rFonts w:cs="Arial"/>
                <w:color w:val="333333"/>
                <w:sz w:val="20"/>
              </w:rPr>
              <w:t>0.1</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B3E955C" w14:textId="56DA1B58" w:rsidR="00E74C4D" w:rsidRPr="00E74C4D" w:rsidRDefault="00E74C4D" w:rsidP="00E74C4D">
            <w:pPr>
              <w:keepNext w:val="0"/>
              <w:spacing w:before="0"/>
              <w:jc w:val="right"/>
              <w:rPr>
                <w:rFonts w:cs="Arial"/>
                <w:color w:val="auto"/>
                <w:sz w:val="20"/>
              </w:rPr>
            </w:pPr>
            <w:r w:rsidRPr="00E74C4D">
              <w:rPr>
                <w:rFonts w:cs="Arial"/>
                <w:color w:val="333333"/>
                <w:sz w:val="20"/>
              </w:rPr>
              <w:t>0.2</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AF4F02C" w14:textId="3135E00E" w:rsidR="00E74C4D" w:rsidRPr="00E74C4D" w:rsidRDefault="00E74C4D" w:rsidP="00E74C4D">
            <w:pPr>
              <w:keepNext w:val="0"/>
              <w:spacing w:before="0"/>
              <w:jc w:val="right"/>
              <w:rPr>
                <w:rFonts w:cs="Arial"/>
                <w:color w:val="auto"/>
                <w:sz w:val="20"/>
              </w:rPr>
            </w:pPr>
            <w:r w:rsidRPr="00E74C4D">
              <w:rPr>
                <w:rFonts w:cs="Arial"/>
                <w:color w:val="333333"/>
                <w:sz w:val="20"/>
              </w:rPr>
              <w:t>0.1</w:t>
            </w:r>
          </w:p>
        </w:tc>
      </w:tr>
      <w:tr w:rsidR="00E74C4D" w:rsidRPr="00E74C4D" w14:paraId="1557D933"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6F166047" w14:textId="31CC990C" w:rsidR="00E74C4D" w:rsidRPr="00E74C4D" w:rsidRDefault="00E74C4D" w:rsidP="00E74C4D">
            <w:pPr>
              <w:keepNext w:val="0"/>
              <w:spacing w:before="0"/>
              <w:rPr>
                <w:rFonts w:cs="Arial"/>
                <w:color w:val="auto"/>
                <w:sz w:val="20"/>
              </w:rPr>
            </w:pPr>
            <w:proofErr w:type="gramStart"/>
            <w:r w:rsidRPr="00E74C4D">
              <w:rPr>
                <w:rFonts w:cs="Arial"/>
                <w:color w:val="333333"/>
                <w:sz w:val="20"/>
              </w:rPr>
              <w:t>C :</w:t>
            </w:r>
            <w:proofErr w:type="gramEnd"/>
            <w:r w:rsidRPr="00E74C4D">
              <w:rPr>
                <w:rFonts w:cs="Arial"/>
                <w:color w:val="333333"/>
                <w:sz w:val="20"/>
              </w:rPr>
              <w:t xml:space="preserve"> Manufacturing</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878699F" w14:textId="663A0C83" w:rsidR="00E74C4D" w:rsidRPr="00E74C4D" w:rsidRDefault="00E74C4D" w:rsidP="00E74C4D">
            <w:pPr>
              <w:keepNext w:val="0"/>
              <w:spacing w:before="0"/>
              <w:jc w:val="right"/>
              <w:rPr>
                <w:rFonts w:cs="Arial"/>
                <w:color w:val="auto"/>
                <w:sz w:val="20"/>
              </w:rPr>
            </w:pPr>
            <w:r w:rsidRPr="00E74C4D">
              <w:rPr>
                <w:rFonts w:cs="Arial"/>
                <w:color w:val="333333"/>
                <w:sz w:val="20"/>
              </w:rPr>
              <w:t>8,000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4E78CCE8" w14:textId="5E4FFDF4" w:rsidR="00E74C4D" w:rsidRPr="00E74C4D" w:rsidRDefault="00E74C4D" w:rsidP="00E74C4D">
            <w:pPr>
              <w:keepNext w:val="0"/>
              <w:spacing w:before="0"/>
              <w:jc w:val="right"/>
              <w:rPr>
                <w:rFonts w:cs="Arial"/>
                <w:color w:val="auto"/>
                <w:sz w:val="20"/>
              </w:rPr>
            </w:pPr>
            <w:r w:rsidRPr="00E74C4D">
              <w:rPr>
                <w:rFonts w:cs="Arial"/>
                <w:color w:val="333333"/>
                <w:sz w:val="20"/>
              </w:rPr>
              <w:t>14.3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0B59B973" w14:textId="327EC3AA" w:rsidR="00E74C4D" w:rsidRPr="00E74C4D" w:rsidRDefault="00E74C4D" w:rsidP="00E74C4D">
            <w:pPr>
              <w:keepNext w:val="0"/>
              <w:spacing w:before="0"/>
              <w:jc w:val="right"/>
              <w:rPr>
                <w:rFonts w:cs="Arial"/>
                <w:color w:val="auto"/>
                <w:sz w:val="20"/>
              </w:rPr>
            </w:pPr>
            <w:r w:rsidRPr="00E74C4D">
              <w:rPr>
                <w:rFonts w:cs="Arial"/>
                <w:color w:val="333333"/>
                <w:sz w:val="20"/>
              </w:rPr>
              <w:t>12.0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0C2C2A1A" w14:textId="5D146CF7" w:rsidR="00E74C4D" w:rsidRPr="00E74C4D" w:rsidRDefault="00E74C4D" w:rsidP="00E74C4D">
            <w:pPr>
              <w:keepNext w:val="0"/>
              <w:spacing w:before="0"/>
              <w:jc w:val="right"/>
              <w:rPr>
                <w:rFonts w:cs="Arial"/>
                <w:color w:val="auto"/>
                <w:sz w:val="20"/>
              </w:rPr>
            </w:pPr>
            <w:r w:rsidRPr="00E74C4D">
              <w:rPr>
                <w:rFonts w:cs="Arial"/>
                <w:color w:val="333333"/>
                <w:sz w:val="20"/>
              </w:rPr>
              <w:t>7.6</w:t>
            </w:r>
          </w:p>
        </w:tc>
      </w:tr>
      <w:tr w:rsidR="00E74C4D" w:rsidRPr="00E74C4D" w14:paraId="4F4C4FA1"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66344461" w14:textId="2187B40E" w:rsidR="00E74C4D" w:rsidRPr="00E74C4D" w:rsidRDefault="00E74C4D" w:rsidP="00E74C4D">
            <w:pPr>
              <w:keepNext w:val="0"/>
              <w:spacing w:before="0"/>
              <w:rPr>
                <w:rFonts w:cs="Arial"/>
                <w:color w:val="auto"/>
                <w:sz w:val="20"/>
              </w:rPr>
            </w:pPr>
            <w:proofErr w:type="gramStart"/>
            <w:r w:rsidRPr="00E74C4D">
              <w:rPr>
                <w:rFonts w:cs="Arial"/>
                <w:color w:val="333333"/>
                <w:sz w:val="20"/>
              </w:rPr>
              <w:t>D :</w:t>
            </w:r>
            <w:proofErr w:type="gramEnd"/>
            <w:r w:rsidRPr="00E74C4D">
              <w:rPr>
                <w:rFonts w:cs="Arial"/>
                <w:color w:val="333333"/>
                <w:sz w:val="20"/>
              </w:rPr>
              <w:t xml:space="preserve"> Electricity, Gas, Steam </w:t>
            </w:r>
            <w:proofErr w:type="gramStart"/>
            <w:r w:rsidRPr="00E74C4D">
              <w:rPr>
                <w:rFonts w:cs="Arial"/>
                <w:color w:val="333333"/>
                <w:sz w:val="20"/>
              </w:rPr>
              <w:t>And</w:t>
            </w:r>
            <w:proofErr w:type="gramEnd"/>
            <w:r w:rsidRPr="00E74C4D">
              <w:rPr>
                <w:rFonts w:cs="Arial"/>
                <w:color w:val="333333"/>
                <w:sz w:val="20"/>
              </w:rPr>
              <w:t xml:space="preserve"> Air Conditioning Supply</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E3028AF" w14:textId="10CEC0D0" w:rsidR="00E74C4D" w:rsidRPr="00E74C4D" w:rsidRDefault="00E74C4D" w:rsidP="00E74C4D">
            <w:pPr>
              <w:keepNext w:val="0"/>
              <w:spacing w:before="0"/>
              <w:jc w:val="center"/>
              <w:rPr>
                <w:rFonts w:cs="Arial"/>
                <w:color w:val="auto"/>
                <w:sz w:val="20"/>
              </w:rPr>
            </w:pPr>
            <w:r w:rsidRPr="00E74C4D">
              <w:rPr>
                <w:rFonts w:cs="Arial"/>
                <w:color w:val="333333"/>
                <w:sz w:val="20"/>
              </w:rPr>
              <w:t xml:space="preserve">        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1895AD8C" w14:textId="228DF32C"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412FA3F5" w14:textId="0B5C70AD" w:rsidR="00E74C4D" w:rsidRPr="00E74C4D" w:rsidRDefault="00E74C4D" w:rsidP="00E74C4D">
            <w:pPr>
              <w:keepNext w:val="0"/>
              <w:spacing w:before="0"/>
              <w:jc w:val="right"/>
              <w:rPr>
                <w:rFonts w:cs="Arial"/>
                <w:color w:val="auto"/>
                <w:sz w:val="20"/>
              </w:rPr>
            </w:pPr>
            <w:r w:rsidRPr="00E74C4D">
              <w:rPr>
                <w:rFonts w:cs="Arial"/>
                <w:color w:val="333333"/>
                <w:sz w:val="20"/>
              </w:rPr>
              <w:t>0.8</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5BB1CE83" w14:textId="710AF075"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E74C4D" w14:paraId="5A61E43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3D97BDBD" w14:textId="5E08799C" w:rsidR="00E74C4D" w:rsidRPr="00E74C4D" w:rsidRDefault="00E74C4D" w:rsidP="00E74C4D">
            <w:pPr>
              <w:keepNext w:val="0"/>
              <w:spacing w:before="0"/>
              <w:rPr>
                <w:rFonts w:cs="Arial"/>
                <w:color w:val="auto"/>
                <w:sz w:val="20"/>
              </w:rPr>
            </w:pPr>
            <w:proofErr w:type="gramStart"/>
            <w:r w:rsidRPr="00E74C4D">
              <w:rPr>
                <w:rFonts w:cs="Arial"/>
                <w:color w:val="333333"/>
                <w:sz w:val="20"/>
              </w:rPr>
              <w:t>E :</w:t>
            </w:r>
            <w:proofErr w:type="gramEnd"/>
            <w:r w:rsidRPr="00E74C4D">
              <w:rPr>
                <w:rFonts w:cs="Arial"/>
                <w:color w:val="333333"/>
                <w:sz w:val="20"/>
              </w:rPr>
              <w:t xml:space="preserve"> Water Supply; Sewerage, Waste Management </w:t>
            </w:r>
            <w:proofErr w:type="gramStart"/>
            <w:r w:rsidRPr="00E74C4D">
              <w:rPr>
                <w:rFonts w:cs="Arial"/>
                <w:color w:val="333333"/>
                <w:sz w:val="20"/>
              </w:rPr>
              <w:t>And</w:t>
            </w:r>
            <w:proofErr w:type="gramEnd"/>
            <w:r w:rsidRPr="00E74C4D">
              <w:rPr>
                <w:rFonts w:cs="Arial"/>
                <w:color w:val="333333"/>
                <w:sz w:val="20"/>
              </w:rPr>
              <w:t xml:space="preserve"> Remediation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156C4DF" w14:textId="35A21D99" w:rsidR="00E74C4D" w:rsidRPr="00E74C4D" w:rsidRDefault="00E74C4D" w:rsidP="00E74C4D">
            <w:pPr>
              <w:keepNext w:val="0"/>
              <w:spacing w:before="0"/>
              <w:jc w:val="right"/>
              <w:rPr>
                <w:rFonts w:cs="Arial"/>
                <w:color w:val="auto"/>
                <w:sz w:val="20"/>
              </w:rPr>
            </w:pPr>
            <w:r w:rsidRPr="00E74C4D">
              <w:rPr>
                <w:rFonts w:cs="Arial"/>
                <w:color w:val="333333"/>
                <w:sz w:val="20"/>
              </w:rPr>
              <w:t>175</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8CB3DE1" w14:textId="34247EBF" w:rsidR="00E74C4D" w:rsidRPr="00E74C4D" w:rsidRDefault="00E74C4D" w:rsidP="00E74C4D">
            <w:pPr>
              <w:keepNext w:val="0"/>
              <w:spacing w:before="0"/>
              <w:jc w:val="right"/>
              <w:rPr>
                <w:rFonts w:cs="Arial"/>
                <w:color w:val="auto"/>
                <w:sz w:val="20"/>
              </w:rPr>
            </w:pPr>
            <w:r w:rsidRPr="00E74C4D">
              <w:rPr>
                <w:rFonts w:cs="Arial"/>
                <w:color w:val="333333"/>
                <w:sz w:val="20"/>
              </w:rPr>
              <w:t>0.3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811DAA6" w14:textId="01CFA805" w:rsidR="00E74C4D" w:rsidRPr="00E74C4D" w:rsidRDefault="00E74C4D" w:rsidP="00E74C4D">
            <w:pPr>
              <w:keepNext w:val="0"/>
              <w:spacing w:before="0"/>
              <w:jc w:val="right"/>
              <w:rPr>
                <w:rFonts w:cs="Arial"/>
                <w:color w:val="auto"/>
                <w:sz w:val="20"/>
              </w:rPr>
            </w:pPr>
            <w:r w:rsidRPr="00E74C4D">
              <w:rPr>
                <w:rFonts w:cs="Arial"/>
                <w:color w:val="333333"/>
                <w:sz w:val="20"/>
              </w:rPr>
              <w:t>0.7</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FFDE5B3" w14:textId="7E00A1DF" w:rsidR="00E74C4D" w:rsidRPr="00E74C4D" w:rsidRDefault="00E74C4D" w:rsidP="00E74C4D">
            <w:pPr>
              <w:keepNext w:val="0"/>
              <w:spacing w:before="0"/>
              <w:jc w:val="right"/>
              <w:rPr>
                <w:rFonts w:cs="Arial"/>
                <w:color w:val="auto"/>
                <w:sz w:val="20"/>
              </w:rPr>
            </w:pPr>
            <w:r w:rsidRPr="00E74C4D">
              <w:rPr>
                <w:rFonts w:cs="Arial"/>
                <w:color w:val="333333"/>
                <w:sz w:val="20"/>
              </w:rPr>
              <w:t>0.7</w:t>
            </w:r>
          </w:p>
        </w:tc>
      </w:tr>
      <w:tr w:rsidR="00E74C4D" w:rsidRPr="00E74C4D" w14:paraId="147E4047"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87DB453" w14:textId="60079C24" w:rsidR="00E74C4D" w:rsidRPr="00E74C4D" w:rsidRDefault="00E74C4D" w:rsidP="00E74C4D">
            <w:pPr>
              <w:keepNext w:val="0"/>
              <w:spacing w:before="0"/>
              <w:rPr>
                <w:rFonts w:cs="Arial"/>
                <w:color w:val="auto"/>
                <w:sz w:val="20"/>
              </w:rPr>
            </w:pPr>
            <w:proofErr w:type="gramStart"/>
            <w:r w:rsidRPr="00E74C4D">
              <w:rPr>
                <w:rFonts w:cs="Arial"/>
                <w:color w:val="333333"/>
                <w:sz w:val="20"/>
              </w:rPr>
              <w:t>F :</w:t>
            </w:r>
            <w:proofErr w:type="gramEnd"/>
            <w:r w:rsidRPr="00E74C4D">
              <w:rPr>
                <w:rFonts w:cs="Arial"/>
                <w:color w:val="333333"/>
                <w:sz w:val="20"/>
              </w:rPr>
              <w:t xml:space="preserve"> Construction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97BCEE3" w14:textId="1143675A" w:rsidR="00E74C4D" w:rsidRPr="00E74C4D" w:rsidRDefault="00E74C4D" w:rsidP="00E74C4D">
            <w:pPr>
              <w:keepNext w:val="0"/>
              <w:spacing w:before="0"/>
              <w:jc w:val="right"/>
              <w:rPr>
                <w:rFonts w:cs="Arial"/>
                <w:color w:val="auto"/>
                <w:sz w:val="20"/>
              </w:rPr>
            </w:pPr>
            <w:r w:rsidRPr="00E74C4D">
              <w:rPr>
                <w:rFonts w:cs="Arial"/>
                <w:color w:val="333333"/>
                <w:sz w:val="20"/>
              </w:rPr>
              <w:t>5,000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DBCA252" w14:textId="02A1E228"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8AC050B" w14:textId="6BED26BE" w:rsidR="00E74C4D" w:rsidRPr="00E74C4D" w:rsidRDefault="00E74C4D" w:rsidP="00E74C4D">
            <w:pPr>
              <w:keepNext w:val="0"/>
              <w:spacing w:before="0"/>
              <w:jc w:val="right"/>
              <w:rPr>
                <w:rFonts w:cs="Arial"/>
                <w:color w:val="auto"/>
                <w:sz w:val="20"/>
              </w:rPr>
            </w:pPr>
            <w:r w:rsidRPr="00E74C4D">
              <w:rPr>
                <w:rFonts w:cs="Arial"/>
                <w:color w:val="333333"/>
                <w:sz w:val="20"/>
              </w:rPr>
              <w:t>4.7</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7A4A6E81" w14:textId="491BDEC2" w:rsidR="00E74C4D" w:rsidRPr="00E74C4D" w:rsidRDefault="00E74C4D" w:rsidP="00E74C4D">
            <w:pPr>
              <w:keepNext w:val="0"/>
              <w:spacing w:before="0"/>
              <w:jc w:val="right"/>
              <w:rPr>
                <w:rFonts w:cs="Arial"/>
                <w:color w:val="auto"/>
                <w:sz w:val="20"/>
              </w:rPr>
            </w:pPr>
            <w:r w:rsidRPr="00E74C4D">
              <w:rPr>
                <w:rFonts w:cs="Arial"/>
                <w:color w:val="333333"/>
                <w:sz w:val="20"/>
              </w:rPr>
              <w:t>4.9</w:t>
            </w:r>
          </w:p>
        </w:tc>
      </w:tr>
      <w:tr w:rsidR="00E74C4D" w:rsidRPr="00E74C4D" w14:paraId="4FFBC376"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4A74AF8C" w14:textId="4C6B32E2" w:rsidR="00E74C4D" w:rsidRPr="00E74C4D" w:rsidRDefault="00E74C4D" w:rsidP="00E74C4D">
            <w:pPr>
              <w:keepNext w:val="0"/>
              <w:spacing w:before="0"/>
              <w:rPr>
                <w:rFonts w:cs="Arial"/>
                <w:color w:val="auto"/>
                <w:sz w:val="20"/>
              </w:rPr>
            </w:pPr>
            <w:proofErr w:type="gramStart"/>
            <w:r w:rsidRPr="00E74C4D">
              <w:rPr>
                <w:rFonts w:cs="Arial"/>
                <w:color w:val="333333"/>
                <w:sz w:val="20"/>
              </w:rPr>
              <w:t>G :</w:t>
            </w:r>
            <w:proofErr w:type="gramEnd"/>
            <w:r w:rsidRPr="00E74C4D">
              <w:rPr>
                <w:rFonts w:cs="Arial"/>
                <w:color w:val="333333"/>
                <w:sz w:val="20"/>
              </w:rPr>
              <w:t xml:space="preserve"> Wholesale And Retail Trade; Repair </w:t>
            </w:r>
            <w:proofErr w:type="gramStart"/>
            <w:r w:rsidRPr="00E74C4D">
              <w:rPr>
                <w:rFonts w:cs="Arial"/>
                <w:color w:val="333333"/>
                <w:sz w:val="20"/>
              </w:rPr>
              <w:t>Of</w:t>
            </w:r>
            <w:proofErr w:type="gramEnd"/>
            <w:r w:rsidRPr="00E74C4D">
              <w:rPr>
                <w:rFonts w:cs="Arial"/>
                <w:color w:val="333333"/>
                <w:sz w:val="20"/>
              </w:rPr>
              <w:t xml:space="preserve"> Motor Vehicles </w:t>
            </w:r>
            <w:proofErr w:type="gramStart"/>
            <w:r w:rsidRPr="00E74C4D">
              <w:rPr>
                <w:rFonts w:cs="Arial"/>
                <w:color w:val="333333"/>
                <w:sz w:val="20"/>
              </w:rPr>
              <w:t>And</w:t>
            </w:r>
            <w:proofErr w:type="gramEnd"/>
            <w:r w:rsidRPr="00E74C4D">
              <w:rPr>
                <w:rFonts w:cs="Arial"/>
                <w:color w:val="333333"/>
                <w:sz w:val="20"/>
              </w:rPr>
              <w:t xml:space="preserve"> Motorcycles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97F59D5" w14:textId="5ED77028" w:rsidR="00E74C4D" w:rsidRPr="00E74C4D" w:rsidRDefault="00E74C4D" w:rsidP="00E74C4D">
            <w:pPr>
              <w:keepNext w:val="0"/>
              <w:spacing w:before="0"/>
              <w:jc w:val="right"/>
              <w:rPr>
                <w:rFonts w:cs="Arial"/>
                <w:color w:val="auto"/>
                <w:sz w:val="20"/>
              </w:rPr>
            </w:pPr>
            <w:r w:rsidRPr="00E74C4D">
              <w:rPr>
                <w:rFonts w:cs="Arial"/>
                <w:color w:val="333333"/>
                <w:sz w:val="20"/>
              </w:rPr>
              <w:t>8,000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25A647A0" w14:textId="55BFE94E" w:rsidR="00E74C4D" w:rsidRPr="00E74C4D" w:rsidRDefault="00E74C4D" w:rsidP="00E74C4D">
            <w:pPr>
              <w:keepNext w:val="0"/>
              <w:spacing w:before="0"/>
              <w:jc w:val="right"/>
              <w:rPr>
                <w:rFonts w:cs="Arial"/>
                <w:color w:val="auto"/>
                <w:sz w:val="20"/>
              </w:rPr>
            </w:pPr>
            <w:r w:rsidRPr="00E74C4D">
              <w:rPr>
                <w:rFonts w:cs="Arial"/>
                <w:color w:val="333333"/>
                <w:sz w:val="20"/>
              </w:rPr>
              <w:t>14.3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71699B7" w14:textId="7545D3D0" w:rsidR="00E74C4D" w:rsidRPr="00E74C4D" w:rsidRDefault="00E74C4D" w:rsidP="00E74C4D">
            <w:pPr>
              <w:keepNext w:val="0"/>
              <w:spacing w:before="0"/>
              <w:jc w:val="right"/>
              <w:rPr>
                <w:rFonts w:cs="Arial"/>
                <w:color w:val="auto"/>
                <w:sz w:val="20"/>
              </w:rPr>
            </w:pPr>
            <w:r w:rsidRPr="00E74C4D">
              <w:rPr>
                <w:rFonts w:cs="Arial"/>
                <w:color w:val="333333"/>
                <w:sz w:val="20"/>
              </w:rPr>
              <w:t>16.3</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9140475" w14:textId="14ECA9A4" w:rsidR="00E74C4D" w:rsidRPr="00E74C4D" w:rsidRDefault="00E74C4D" w:rsidP="00E74C4D">
            <w:pPr>
              <w:keepNext w:val="0"/>
              <w:spacing w:before="0"/>
              <w:jc w:val="right"/>
              <w:rPr>
                <w:rFonts w:cs="Arial"/>
                <w:color w:val="auto"/>
                <w:sz w:val="20"/>
              </w:rPr>
            </w:pPr>
            <w:r w:rsidRPr="00E74C4D">
              <w:rPr>
                <w:rFonts w:cs="Arial"/>
                <w:color w:val="333333"/>
                <w:sz w:val="20"/>
              </w:rPr>
              <w:t>14.4</w:t>
            </w:r>
          </w:p>
        </w:tc>
      </w:tr>
      <w:tr w:rsidR="00E74C4D" w:rsidRPr="00E74C4D" w14:paraId="6CDD5010"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886603C" w14:textId="408AE64C" w:rsidR="00E74C4D" w:rsidRPr="00E74C4D" w:rsidRDefault="00E74C4D" w:rsidP="00E74C4D">
            <w:pPr>
              <w:keepNext w:val="0"/>
              <w:spacing w:before="0"/>
              <w:rPr>
                <w:rFonts w:cs="Arial"/>
                <w:color w:val="auto"/>
                <w:sz w:val="20"/>
              </w:rPr>
            </w:pPr>
            <w:proofErr w:type="gramStart"/>
            <w:r w:rsidRPr="00E74C4D">
              <w:rPr>
                <w:rFonts w:cs="Arial"/>
                <w:color w:val="333333"/>
                <w:sz w:val="20"/>
              </w:rPr>
              <w:t>H :</w:t>
            </w:r>
            <w:proofErr w:type="gramEnd"/>
            <w:r w:rsidRPr="00E74C4D">
              <w:rPr>
                <w:rFonts w:cs="Arial"/>
                <w:color w:val="333333"/>
                <w:sz w:val="20"/>
              </w:rPr>
              <w:t xml:space="preserve"> Transportation And Storage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26269386" w14:textId="5EFC2AC4" w:rsidR="00E74C4D" w:rsidRPr="00E74C4D" w:rsidRDefault="00E74C4D" w:rsidP="00E74C4D">
            <w:pPr>
              <w:keepNext w:val="0"/>
              <w:spacing w:before="0"/>
              <w:jc w:val="right"/>
              <w:rPr>
                <w:rFonts w:cs="Arial"/>
                <w:color w:val="auto"/>
                <w:sz w:val="20"/>
              </w:rPr>
            </w:pPr>
            <w:r w:rsidRPr="00E74C4D">
              <w:rPr>
                <w:rFonts w:cs="Arial"/>
                <w:color w:val="333333"/>
                <w:sz w:val="20"/>
              </w:rPr>
              <w:t>5,000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0F63839" w14:textId="56411F7B"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0D7B38D" w14:textId="0AB92842" w:rsidR="00E74C4D" w:rsidRPr="00E74C4D" w:rsidRDefault="00E74C4D" w:rsidP="00E74C4D">
            <w:pPr>
              <w:keepNext w:val="0"/>
              <w:spacing w:before="0"/>
              <w:jc w:val="right"/>
              <w:rPr>
                <w:rFonts w:cs="Arial"/>
                <w:color w:val="auto"/>
                <w:sz w:val="20"/>
              </w:rPr>
            </w:pPr>
            <w:r w:rsidRPr="00E74C4D">
              <w:rPr>
                <w:rFonts w:cs="Arial"/>
                <w:color w:val="333333"/>
                <w:sz w:val="20"/>
              </w:rPr>
              <w:t>6.5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1E10280D" w14:textId="419A22D7" w:rsidR="00E74C4D" w:rsidRPr="00E74C4D" w:rsidRDefault="00E74C4D" w:rsidP="00E74C4D">
            <w:pPr>
              <w:keepNext w:val="0"/>
              <w:spacing w:before="0"/>
              <w:jc w:val="right"/>
              <w:rPr>
                <w:rFonts w:cs="Arial"/>
                <w:color w:val="auto"/>
                <w:sz w:val="20"/>
              </w:rPr>
            </w:pPr>
            <w:r w:rsidRPr="00E74C4D">
              <w:rPr>
                <w:rFonts w:cs="Arial"/>
                <w:color w:val="333333"/>
                <w:sz w:val="20"/>
              </w:rPr>
              <w:t>5.1</w:t>
            </w:r>
          </w:p>
        </w:tc>
      </w:tr>
      <w:tr w:rsidR="00E74C4D" w:rsidRPr="00E74C4D" w14:paraId="6D6F390C" w14:textId="77777777" w:rsidTr="001920E7">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15571C0" w14:textId="561835E1" w:rsidR="00E74C4D" w:rsidRPr="00E74C4D" w:rsidRDefault="00E74C4D" w:rsidP="00E74C4D">
            <w:pPr>
              <w:keepNext w:val="0"/>
              <w:spacing w:before="0"/>
              <w:rPr>
                <w:rFonts w:cs="Arial"/>
                <w:color w:val="auto"/>
                <w:sz w:val="20"/>
              </w:rPr>
            </w:pPr>
            <w:proofErr w:type="gramStart"/>
            <w:r w:rsidRPr="00E74C4D">
              <w:rPr>
                <w:rFonts w:cs="Arial"/>
                <w:color w:val="333333"/>
                <w:sz w:val="20"/>
              </w:rPr>
              <w:t>I :</w:t>
            </w:r>
            <w:proofErr w:type="gramEnd"/>
            <w:r w:rsidRPr="00E74C4D">
              <w:rPr>
                <w:rFonts w:cs="Arial"/>
                <w:color w:val="333333"/>
                <w:sz w:val="20"/>
              </w:rPr>
              <w:t xml:space="preserve"> Accommodation And Food Service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5F970A5" w14:textId="6812454C" w:rsidR="00E74C4D" w:rsidRPr="00E74C4D" w:rsidRDefault="00E74C4D" w:rsidP="00E74C4D">
            <w:pPr>
              <w:keepNext w:val="0"/>
              <w:spacing w:before="0"/>
              <w:jc w:val="right"/>
              <w:rPr>
                <w:rFonts w:cs="Arial"/>
                <w:color w:val="auto"/>
                <w:sz w:val="20"/>
              </w:rPr>
            </w:pPr>
            <w:r w:rsidRPr="00E74C4D">
              <w:rPr>
                <w:rFonts w:cs="Arial"/>
                <w:color w:val="333333"/>
                <w:sz w:val="20"/>
              </w:rPr>
              <w:t>2,500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0D6355FE" w14:textId="3D73BEB9" w:rsidR="00E74C4D" w:rsidRPr="00E74C4D" w:rsidRDefault="00E74C4D" w:rsidP="00E74C4D">
            <w:pPr>
              <w:keepNext w:val="0"/>
              <w:spacing w:before="0"/>
              <w:jc w:val="right"/>
              <w:rPr>
                <w:rFonts w:cs="Arial"/>
                <w:color w:val="auto"/>
                <w:sz w:val="20"/>
              </w:rPr>
            </w:pPr>
            <w:r w:rsidRPr="00E74C4D">
              <w:rPr>
                <w:rFonts w:cs="Arial"/>
                <w:color w:val="333333"/>
                <w:sz w:val="20"/>
              </w:rPr>
              <w:t>4.5</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6E6AD5E" w14:textId="70C7956E" w:rsidR="00E74C4D" w:rsidRPr="00E74C4D" w:rsidRDefault="00E74C4D" w:rsidP="00E74C4D">
            <w:pPr>
              <w:keepNext w:val="0"/>
              <w:spacing w:before="0"/>
              <w:jc w:val="right"/>
              <w:rPr>
                <w:rFonts w:cs="Arial"/>
                <w:color w:val="auto"/>
                <w:sz w:val="20"/>
              </w:rPr>
            </w:pPr>
            <w:r w:rsidRPr="00E74C4D">
              <w:rPr>
                <w:rFonts w:cs="Arial"/>
                <w:color w:val="333333"/>
                <w:sz w:val="20"/>
              </w:rPr>
              <w:t>6.5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A95BC8D" w14:textId="636242F9" w:rsidR="00E74C4D" w:rsidRPr="00E74C4D" w:rsidRDefault="00E74C4D" w:rsidP="00E74C4D">
            <w:pPr>
              <w:keepNext w:val="0"/>
              <w:spacing w:before="0"/>
              <w:jc w:val="right"/>
              <w:rPr>
                <w:rFonts w:cs="Arial"/>
                <w:color w:val="auto"/>
                <w:sz w:val="20"/>
              </w:rPr>
            </w:pPr>
            <w:r w:rsidRPr="00E74C4D">
              <w:rPr>
                <w:rFonts w:cs="Arial"/>
                <w:color w:val="333333"/>
                <w:sz w:val="20"/>
              </w:rPr>
              <w:t>7.5</w:t>
            </w:r>
          </w:p>
        </w:tc>
      </w:tr>
      <w:tr w:rsidR="00E74C4D" w:rsidRPr="00E74C4D" w14:paraId="0F36734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5EEC7AAB" w14:textId="40C359E4" w:rsidR="00E74C4D" w:rsidRPr="00E74C4D" w:rsidRDefault="00E74C4D" w:rsidP="00E74C4D">
            <w:pPr>
              <w:keepNext w:val="0"/>
              <w:spacing w:before="0"/>
              <w:rPr>
                <w:rFonts w:cs="Arial"/>
                <w:color w:val="auto"/>
                <w:sz w:val="20"/>
              </w:rPr>
            </w:pPr>
            <w:proofErr w:type="gramStart"/>
            <w:r w:rsidRPr="00E74C4D">
              <w:rPr>
                <w:rFonts w:cs="Arial"/>
                <w:color w:val="333333"/>
                <w:sz w:val="20"/>
              </w:rPr>
              <w:t>J :</w:t>
            </w:r>
            <w:proofErr w:type="gramEnd"/>
            <w:r w:rsidRPr="00E74C4D">
              <w:rPr>
                <w:rFonts w:cs="Arial"/>
                <w:color w:val="333333"/>
                <w:sz w:val="20"/>
              </w:rPr>
              <w:t xml:space="preserve"> Information And Communication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312ACEF5" w14:textId="70169936" w:rsidR="00E74C4D" w:rsidRPr="00E74C4D" w:rsidRDefault="00E74C4D" w:rsidP="00E74C4D">
            <w:pPr>
              <w:keepNext w:val="0"/>
              <w:spacing w:before="0"/>
              <w:jc w:val="right"/>
              <w:rPr>
                <w:rFonts w:cs="Arial"/>
                <w:color w:val="auto"/>
                <w:sz w:val="20"/>
              </w:rPr>
            </w:pPr>
            <w:r w:rsidRPr="00E74C4D">
              <w:rPr>
                <w:rFonts w:cs="Arial"/>
                <w:color w:val="333333"/>
                <w:sz w:val="20"/>
              </w:rPr>
              <w:t>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525268DD" w14:textId="69467961"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E8DDAA6" w14:textId="7D6CD144" w:rsidR="00E74C4D" w:rsidRPr="00E74C4D" w:rsidRDefault="00E74C4D" w:rsidP="00E74C4D">
            <w:pPr>
              <w:keepNext w:val="0"/>
              <w:spacing w:before="0"/>
              <w:jc w:val="right"/>
              <w:rPr>
                <w:rFonts w:cs="Arial"/>
                <w:color w:val="auto"/>
                <w:sz w:val="20"/>
              </w:rPr>
            </w:pPr>
            <w:r w:rsidRPr="00E74C4D">
              <w:rPr>
                <w:rFonts w:cs="Arial"/>
                <w:color w:val="333333"/>
                <w:sz w:val="20"/>
              </w:rPr>
              <w:t>3.0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6309EF83" w14:textId="255EE919" w:rsidR="00E74C4D" w:rsidRPr="00E74C4D" w:rsidRDefault="00E74C4D" w:rsidP="00E74C4D">
            <w:pPr>
              <w:keepNext w:val="0"/>
              <w:spacing w:before="0"/>
              <w:jc w:val="right"/>
              <w:rPr>
                <w:rFonts w:cs="Arial"/>
                <w:color w:val="auto"/>
                <w:sz w:val="20"/>
              </w:rPr>
            </w:pPr>
            <w:r w:rsidRPr="00E74C4D">
              <w:rPr>
                <w:rFonts w:cs="Arial"/>
                <w:color w:val="333333"/>
                <w:sz w:val="20"/>
              </w:rPr>
              <w:t>4.5</w:t>
            </w:r>
          </w:p>
        </w:tc>
      </w:tr>
      <w:tr w:rsidR="00E74C4D" w:rsidRPr="00E74C4D" w14:paraId="3AE15D22"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36F1E401" w14:textId="265D0367" w:rsidR="00E74C4D" w:rsidRPr="00E74C4D" w:rsidRDefault="00E74C4D" w:rsidP="00E74C4D">
            <w:pPr>
              <w:keepNext w:val="0"/>
              <w:spacing w:before="0"/>
              <w:rPr>
                <w:rFonts w:cs="Arial"/>
                <w:color w:val="auto"/>
                <w:sz w:val="20"/>
              </w:rPr>
            </w:pPr>
            <w:proofErr w:type="gramStart"/>
            <w:r w:rsidRPr="00E74C4D">
              <w:rPr>
                <w:rFonts w:cs="Arial"/>
                <w:color w:val="333333"/>
                <w:sz w:val="20"/>
              </w:rPr>
              <w:t>K :</w:t>
            </w:r>
            <w:proofErr w:type="gramEnd"/>
            <w:r w:rsidRPr="00E74C4D">
              <w:rPr>
                <w:rFonts w:cs="Arial"/>
                <w:color w:val="333333"/>
                <w:sz w:val="20"/>
              </w:rPr>
              <w:t xml:space="preserve"> Financial And Insurance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8C4D972" w14:textId="29612FFA" w:rsidR="00E74C4D" w:rsidRPr="00E74C4D" w:rsidRDefault="00E74C4D" w:rsidP="00E74C4D">
            <w:pPr>
              <w:keepNext w:val="0"/>
              <w:spacing w:before="0"/>
              <w:jc w:val="right"/>
              <w:rPr>
                <w:rFonts w:cs="Arial"/>
                <w:color w:val="auto"/>
                <w:sz w:val="20"/>
              </w:rPr>
            </w:pPr>
            <w:r w:rsidRPr="00E74C4D">
              <w:rPr>
                <w:rFonts w:cs="Arial"/>
                <w:color w:val="333333"/>
                <w:sz w:val="20"/>
              </w:rPr>
              <w:t>250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2D6D783" w14:textId="3F0F6171" w:rsidR="00E74C4D" w:rsidRPr="00E74C4D" w:rsidRDefault="00E74C4D" w:rsidP="00E74C4D">
            <w:pPr>
              <w:keepNext w:val="0"/>
              <w:spacing w:before="0"/>
              <w:jc w:val="right"/>
              <w:rPr>
                <w:rFonts w:cs="Arial"/>
                <w:color w:val="auto"/>
                <w:sz w:val="20"/>
              </w:rPr>
            </w:pPr>
            <w:r w:rsidRPr="00E74C4D">
              <w:rPr>
                <w:rFonts w:cs="Arial"/>
                <w:color w:val="333333"/>
                <w:sz w:val="20"/>
              </w:rPr>
              <w:t>0.4</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716820C" w14:textId="1D91AB4E" w:rsidR="00E74C4D" w:rsidRPr="00E74C4D" w:rsidRDefault="00E74C4D" w:rsidP="00E74C4D">
            <w:pPr>
              <w:keepNext w:val="0"/>
              <w:spacing w:before="0"/>
              <w:jc w:val="right"/>
              <w:rPr>
                <w:rFonts w:cs="Arial"/>
                <w:color w:val="auto"/>
                <w:sz w:val="20"/>
              </w:rPr>
            </w:pPr>
            <w:r w:rsidRPr="00E74C4D">
              <w:rPr>
                <w:rFonts w:cs="Arial"/>
                <w:color w:val="333333"/>
                <w:sz w:val="20"/>
              </w:rPr>
              <w:t>1.9</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587EECF" w14:textId="6A46CC7F" w:rsidR="00E74C4D" w:rsidRPr="00E74C4D" w:rsidRDefault="00E74C4D" w:rsidP="00E74C4D">
            <w:pPr>
              <w:keepNext w:val="0"/>
              <w:spacing w:before="0"/>
              <w:jc w:val="right"/>
              <w:rPr>
                <w:rFonts w:cs="Arial"/>
                <w:color w:val="auto"/>
                <w:sz w:val="20"/>
              </w:rPr>
            </w:pPr>
            <w:r w:rsidRPr="00E74C4D">
              <w:rPr>
                <w:rFonts w:cs="Arial"/>
                <w:color w:val="333333"/>
                <w:sz w:val="20"/>
              </w:rPr>
              <w:t>3.6</w:t>
            </w:r>
          </w:p>
        </w:tc>
      </w:tr>
      <w:tr w:rsidR="00E74C4D" w:rsidRPr="00E74C4D" w14:paraId="172BD71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2BEA456" w14:textId="218C2A5D" w:rsidR="00E74C4D" w:rsidRPr="00E74C4D" w:rsidRDefault="00E74C4D" w:rsidP="00E74C4D">
            <w:pPr>
              <w:keepNext w:val="0"/>
              <w:spacing w:before="0"/>
              <w:rPr>
                <w:rFonts w:cs="Arial"/>
                <w:color w:val="auto"/>
                <w:sz w:val="20"/>
              </w:rPr>
            </w:pPr>
            <w:proofErr w:type="gramStart"/>
            <w:r w:rsidRPr="00E74C4D">
              <w:rPr>
                <w:rFonts w:cs="Arial"/>
                <w:color w:val="333333"/>
                <w:sz w:val="20"/>
              </w:rPr>
              <w:t>L :</w:t>
            </w:r>
            <w:proofErr w:type="gramEnd"/>
            <w:r w:rsidRPr="00E74C4D">
              <w:rPr>
                <w:rFonts w:cs="Arial"/>
                <w:color w:val="333333"/>
                <w:sz w:val="20"/>
              </w:rPr>
              <w:t xml:space="preserve"> Real Estate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16B35FEB" w14:textId="153AD102" w:rsidR="00E74C4D" w:rsidRPr="00E74C4D" w:rsidRDefault="00E74C4D" w:rsidP="00E74C4D">
            <w:pPr>
              <w:keepNext w:val="0"/>
              <w:spacing w:before="0"/>
              <w:jc w:val="right"/>
              <w:rPr>
                <w:rFonts w:cs="Arial"/>
                <w:color w:val="auto"/>
                <w:sz w:val="20"/>
              </w:rPr>
            </w:pPr>
            <w:r w:rsidRPr="00E74C4D">
              <w:rPr>
                <w:rFonts w:cs="Arial"/>
                <w:color w:val="333333"/>
                <w:sz w:val="20"/>
              </w:rPr>
              <w:t>350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A738AC4" w14:textId="641D6BFE" w:rsidR="00E74C4D" w:rsidRPr="00E74C4D" w:rsidRDefault="00E74C4D" w:rsidP="00E74C4D">
            <w:pPr>
              <w:keepNext w:val="0"/>
              <w:spacing w:before="0"/>
              <w:jc w:val="right"/>
              <w:rPr>
                <w:rFonts w:cs="Arial"/>
                <w:color w:val="auto"/>
                <w:sz w:val="20"/>
              </w:rPr>
            </w:pPr>
            <w:r w:rsidRPr="00E74C4D">
              <w:rPr>
                <w:rFonts w:cs="Arial"/>
                <w:color w:val="333333"/>
                <w:sz w:val="20"/>
              </w:rPr>
              <w:t>0.6</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D9F7D96" w14:textId="339DAC9F" w:rsidR="00E74C4D" w:rsidRPr="00E74C4D" w:rsidRDefault="00E74C4D" w:rsidP="00E74C4D">
            <w:pPr>
              <w:keepNext w:val="0"/>
              <w:spacing w:before="0"/>
              <w:jc w:val="right"/>
              <w:rPr>
                <w:rFonts w:cs="Arial"/>
                <w:color w:val="auto"/>
                <w:sz w:val="20"/>
              </w:rPr>
            </w:pPr>
            <w:r w:rsidRPr="00E74C4D">
              <w:rPr>
                <w:rFonts w:cs="Arial"/>
                <w:color w:val="333333"/>
                <w:sz w:val="20"/>
              </w:rPr>
              <w:t>1.4</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AA1AB0D" w14:textId="2B011539" w:rsidR="00E74C4D" w:rsidRPr="00E74C4D" w:rsidRDefault="00E74C4D" w:rsidP="00E74C4D">
            <w:pPr>
              <w:keepNext w:val="0"/>
              <w:spacing w:before="0"/>
              <w:jc w:val="right"/>
              <w:rPr>
                <w:rFonts w:cs="Arial"/>
                <w:color w:val="auto"/>
                <w:sz w:val="20"/>
              </w:rPr>
            </w:pPr>
            <w:r w:rsidRPr="00E74C4D">
              <w:rPr>
                <w:rFonts w:cs="Arial"/>
                <w:color w:val="333333"/>
                <w:sz w:val="20"/>
              </w:rPr>
              <w:t>1.8</w:t>
            </w:r>
          </w:p>
        </w:tc>
      </w:tr>
      <w:tr w:rsidR="00E74C4D" w:rsidRPr="00E74C4D" w14:paraId="6D7A68E6"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7E8084B" w14:textId="58EEAAFB" w:rsidR="00E74C4D" w:rsidRPr="00E74C4D" w:rsidRDefault="00E74C4D" w:rsidP="00E74C4D">
            <w:pPr>
              <w:keepNext w:val="0"/>
              <w:spacing w:before="0"/>
              <w:rPr>
                <w:rFonts w:cs="Arial"/>
                <w:color w:val="auto"/>
                <w:sz w:val="20"/>
              </w:rPr>
            </w:pPr>
            <w:proofErr w:type="gramStart"/>
            <w:r w:rsidRPr="00E74C4D">
              <w:rPr>
                <w:rFonts w:cs="Arial"/>
                <w:color w:val="333333"/>
                <w:sz w:val="20"/>
              </w:rPr>
              <w:t>M :</w:t>
            </w:r>
            <w:proofErr w:type="gramEnd"/>
            <w:r w:rsidRPr="00E74C4D">
              <w:rPr>
                <w:rFonts w:cs="Arial"/>
                <w:color w:val="333333"/>
                <w:sz w:val="20"/>
              </w:rPr>
              <w:t xml:space="preserve"> Professional, Scientific </w:t>
            </w:r>
            <w:proofErr w:type="gramStart"/>
            <w:r w:rsidRPr="00E74C4D">
              <w:rPr>
                <w:rFonts w:cs="Arial"/>
                <w:color w:val="333333"/>
                <w:sz w:val="20"/>
              </w:rPr>
              <w:t>And</w:t>
            </w:r>
            <w:proofErr w:type="gramEnd"/>
            <w:r w:rsidRPr="00E74C4D">
              <w:rPr>
                <w:rFonts w:cs="Arial"/>
                <w:color w:val="333333"/>
                <w:sz w:val="20"/>
              </w:rPr>
              <w:t xml:space="preserve"> Technical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6B92E4C8" w14:textId="57DE223F" w:rsidR="00E74C4D" w:rsidRPr="00E74C4D" w:rsidRDefault="00E74C4D" w:rsidP="00E74C4D">
            <w:pPr>
              <w:keepNext w:val="0"/>
              <w:spacing w:before="0"/>
              <w:jc w:val="right"/>
              <w:rPr>
                <w:rFonts w:cs="Arial"/>
                <w:color w:val="auto"/>
                <w:sz w:val="20"/>
              </w:rPr>
            </w:pPr>
            <w:r w:rsidRPr="00E74C4D">
              <w:rPr>
                <w:rFonts w:cs="Arial"/>
                <w:color w:val="333333"/>
                <w:sz w:val="20"/>
              </w:rPr>
              <w:t>1,500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D5FCE0E" w14:textId="1CC8B959" w:rsidR="00E74C4D" w:rsidRPr="00E74C4D" w:rsidRDefault="00E74C4D" w:rsidP="00E74C4D">
            <w:pPr>
              <w:keepNext w:val="0"/>
              <w:spacing w:before="0"/>
              <w:jc w:val="right"/>
              <w:rPr>
                <w:rFonts w:cs="Arial"/>
                <w:color w:val="auto"/>
                <w:sz w:val="20"/>
              </w:rPr>
            </w:pPr>
            <w:r w:rsidRPr="00E74C4D">
              <w:rPr>
                <w:rFonts w:cs="Arial"/>
                <w:color w:val="333333"/>
                <w:sz w:val="20"/>
              </w:rPr>
              <w:t>2.7</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5F70E399" w14:textId="22C655A2" w:rsidR="00E74C4D" w:rsidRPr="00E74C4D" w:rsidRDefault="00E74C4D" w:rsidP="00E74C4D">
            <w:pPr>
              <w:keepNext w:val="0"/>
              <w:spacing w:before="0"/>
              <w:jc w:val="right"/>
              <w:rPr>
                <w:rFonts w:cs="Arial"/>
                <w:color w:val="auto"/>
                <w:sz w:val="20"/>
              </w:rPr>
            </w:pPr>
            <w:r w:rsidRPr="00E74C4D">
              <w:rPr>
                <w:rFonts w:cs="Arial"/>
                <w:color w:val="333333"/>
                <w:sz w:val="20"/>
              </w:rPr>
              <w:t>7.1</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08D84FCF" w14:textId="19F5B900" w:rsidR="00E74C4D" w:rsidRPr="00E74C4D" w:rsidRDefault="00E74C4D" w:rsidP="00E74C4D">
            <w:pPr>
              <w:keepNext w:val="0"/>
              <w:spacing w:before="0"/>
              <w:jc w:val="right"/>
              <w:rPr>
                <w:rFonts w:cs="Arial"/>
                <w:color w:val="auto"/>
                <w:sz w:val="20"/>
              </w:rPr>
            </w:pPr>
            <w:r w:rsidRPr="00E74C4D">
              <w:rPr>
                <w:rFonts w:cs="Arial"/>
                <w:color w:val="333333"/>
                <w:sz w:val="20"/>
              </w:rPr>
              <w:t>8.9</w:t>
            </w:r>
          </w:p>
        </w:tc>
      </w:tr>
      <w:tr w:rsidR="00E74C4D" w:rsidRPr="00E74C4D" w14:paraId="5DC90DAA"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C17424F" w14:textId="26A5C167" w:rsidR="00E74C4D" w:rsidRPr="00E74C4D" w:rsidRDefault="00E74C4D" w:rsidP="00E74C4D">
            <w:pPr>
              <w:keepNext w:val="0"/>
              <w:spacing w:before="0"/>
              <w:rPr>
                <w:rFonts w:cs="Arial"/>
                <w:color w:val="auto"/>
                <w:sz w:val="20"/>
              </w:rPr>
            </w:pPr>
            <w:proofErr w:type="gramStart"/>
            <w:r w:rsidRPr="00E74C4D">
              <w:rPr>
                <w:rFonts w:cs="Arial"/>
                <w:color w:val="333333"/>
                <w:sz w:val="20"/>
              </w:rPr>
              <w:t>N :</w:t>
            </w:r>
            <w:proofErr w:type="gramEnd"/>
            <w:r w:rsidRPr="00E74C4D">
              <w:rPr>
                <w:rFonts w:cs="Arial"/>
                <w:color w:val="333333"/>
                <w:sz w:val="20"/>
              </w:rPr>
              <w:t xml:space="preserve"> Administrative And Support Service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35782D3" w14:textId="5D5C2015" w:rsidR="00E74C4D" w:rsidRPr="00E74C4D" w:rsidRDefault="00E74C4D" w:rsidP="00E74C4D">
            <w:pPr>
              <w:keepNext w:val="0"/>
              <w:spacing w:before="0"/>
              <w:jc w:val="right"/>
              <w:rPr>
                <w:rFonts w:cs="Arial"/>
                <w:color w:val="auto"/>
                <w:sz w:val="20"/>
              </w:rPr>
            </w:pPr>
            <w:r w:rsidRPr="00E74C4D">
              <w:rPr>
                <w:rFonts w:cs="Arial"/>
                <w:color w:val="333333"/>
                <w:sz w:val="20"/>
              </w:rPr>
              <w:t>2,000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F42C658" w14:textId="02419ED0" w:rsidR="00E74C4D" w:rsidRPr="00E74C4D" w:rsidRDefault="00E74C4D" w:rsidP="00E74C4D">
            <w:pPr>
              <w:keepNext w:val="0"/>
              <w:spacing w:before="0"/>
              <w:jc w:val="right"/>
              <w:rPr>
                <w:rFonts w:cs="Arial"/>
                <w:color w:val="auto"/>
                <w:sz w:val="20"/>
              </w:rPr>
            </w:pPr>
            <w:r w:rsidRPr="00E74C4D">
              <w:rPr>
                <w:rFonts w:cs="Arial"/>
                <w:color w:val="333333"/>
                <w:sz w:val="20"/>
              </w:rPr>
              <w:t>3.6</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FC01B2D" w14:textId="134F6453" w:rsidR="00E74C4D" w:rsidRPr="00E74C4D" w:rsidRDefault="00E74C4D" w:rsidP="00E74C4D">
            <w:pPr>
              <w:keepNext w:val="0"/>
              <w:spacing w:before="0"/>
              <w:jc w:val="right"/>
              <w:rPr>
                <w:rFonts w:cs="Arial"/>
                <w:color w:val="auto"/>
                <w:sz w:val="20"/>
              </w:rPr>
            </w:pPr>
            <w:r w:rsidRPr="00E74C4D">
              <w:rPr>
                <w:rFonts w:cs="Arial"/>
                <w:color w:val="333333"/>
                <w:sz w:val="20"/>
              </w:rPr>
              <w:t>8.1</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7DF54E7" w14:textId="0FB677C5" w:rsidR="00E74C4D" w:rsidRPr="00E74C4D" w:rsidRDefault="00E74C4D" w:rsidP="00E74C4D">
            <w:pPr>
              <w:keepNext w:val="0"/>
              <w:spacing w:before="0"/>
              <w:jc w:val="right"/>
              <w:rPr>
                <w:rFonts w:cs="Arial"/>
                <w:color w:val="auto"/>
                <w:sz w:val="20"/>
              </w:rPr>
            </w:pPr>
            <w:r w:rsidRPr="00E74C4D">
              <w:rPr>
                <w:rFonts w:cs="Arial"/>
                <w:color w:val="333333"/>
                <w:sz w:val="20"/>
              </w:rPr>
              <w:t>8.9</w:t>
            </w:r>
          </w:p>
        </w:tc>
      </w:tr>
      <w:tr w:rsidR="00E74C4D" w:rsidRPr="00E74C4D" w14:paraId="5B710CFF"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51E143E" w14:textId="11CEA91F" w:rsidR="00E74C4D" w:rsidRPr="00E74C4D" w:rsidRDefault="00E74C4D" w:rsidP="00E74C4D">
            <w:pPr>
              <w:keepNext w:val="0"/>
              <w:spacing w:before="0"/>
              <w:rPr>
                <w:rFonts w:cs="Arial"/>
                <w:color w:val="auto"/>
                <w:sz w:val="20"/>
              </w:rPr>
            </w:pPr>
            <w:proofErr w:type="gramStart"/>
            <w:r w:rsidRPr="00E74C4D">
              <w:rPr>
                <w:rFonts w:cs="Arial"/>
                <w:color w:val="333333"/>
                <w:sz w:val="20"/>
              </w:rPr>
              <w:t>O :</w:t>
            </w:r>
            <w:proofErr w:type="gramEnd"/>
            <w:r w:rsidRPr="00E74C4D">
              <w:rPr>
                <w:rFonts w:cs="Arial"/>
                <w:color w:val="333333"/>
                <w:sz w:val="20"/>
              </w:rPr>
              <w:t xml:space="preserve"> Public Administration </w:t>
            </w:r>
            <w:proofErr w:type="gramStart"/>
            <w:r w:rsidRPr="00E74C4D">
              <w:rPr>
                <w:rFonts w:cs="Arial"/>
                <w:color w:val="333333"/>
                <w:sz w:val="20"/>
              </w:rPr>
              <w:t>And</w:t>
            </w:r>
            <w:proofErr w:type="gramEnd"/>
            <w:r w:rsidRPr="00E74C4D">
              <w:rPr>
                <w:rFonts w:cs="Arial"/>
                <w:color w:val="333333"/>
                <w:sz w:val="20"/>
              </w:rPr>
              <w:t xml:space="preserve"> Defence; Compulsory Social Security</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6DFB4E0F" w14:textId="297982BB" w:rsidR="00E74C4D" w:rsidRPr="00E74C4D" w:rsidRDefault="00E74C4D" w:rsidP="00E74C4D">
            <w:pPr>
              <w:keepNext w:val="0"/>
              <w:spacing w:before="0"/>
              <w:jc w:val="right"/>
              <w:rPr>
                <w:rFonts w:cs="Arial"/>
                <w:color w:val="auto"/>
                <w:sz w:val="20"/>
              </w:rPr>
            </w:pPr>
            <w:r w:rsidRPr="00E74C4D">
              <w:rPr>
                <w:rFonts w:cs="Arial"/>
                <w:color w:val="333333"/>
                <w:sz w:val="20"/>
              </w:rPr>
              <w:t>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5CEE96D9" w14:textId="48C748EB"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481DF758" w14:textId="1B4BD74F" w:rsidR="00E74C4D" w:rsidRPr="00E74C4D" w:rsidRDefault="00E74C4D" w:rsidP="00E74C4D">
            <w:pPr>
              <w:keepNext w:val="0"/>
              <w:spacing w:before="0"/>
              <w:jc w:val="right"/>
              <w:rPr>
                <w:rFonts w:cs="Arial"/>
                <w:color w:val="auto"/>
                <w:sz w:val="20"/>
              </w:rPr>
            </w:pPr>
            <w:r w:rsidRPr="00E74C4D">
              <w:rPr>
                <w:rFonts w:cs="Arial"/>
                <w:color w:val="333333"/>
                <w:sz w:val="20"/>
              </w:rPr>
              <w:t>4.0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0A6D61E" w14:textId="6DD4749A" w:rsidR="00E74C4D" w:rsidRPr="00E74C4D" w:rsidRDefault="00E74C4D" w:rsidP="00E74C4D">
            <w:pPr>
              <w:keepNext w:val="0"/>
              <w:spacing w:before="0"/>
              <w:jc w:val="right"/>
              <w:rPr>
                <w:rFonts w:cs="Arial"/>
                <w:color w:val="auto"/>
                <w:sz w:val="20"/>
              </w:rPr>
            </w:pPr>
            <w:r w:rsidRPr="00E74C4D">
              <w:rPr>
                <w:rFonts w:cs="Arial"/>
                <w:color w:val="333333"/>
                <w:sz w:val="20"/>
              </w:rPr>
              <w:t>4.6</w:t>
            </w:r>
          </w:p>
        </w:tc>
      </w:tr>
      <w:tr w:rsidR="00E74C4D" w:rsidRPr="00E74C4D" w14:paraId="67FF3C9F"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B0C7326" w14:textId="71BBB104" w:rsidR="00E74C4D" w:rsidRPr="00E74C4D" w:rsidRDefault="00E74C4D" w:rsidP="00E74C4D">
            <w:pPr>
              <w:keepNext w:val="0"/>
              <w:spacing w:before="0"/>
              <w:rPr>
                <w:rFonts w:cs="Arial"/>
                <w:color w:val="auto"/>
                <w:sz w:val="20"/>
              </w:rPr>
            </w:pPr>
            <w:proofErr w:type="gramStart"/>
            <w:r w:rsidRPr="00E74C4D">
              <w:rPr>
                <w:rFonts w:cs="Arial"/>
                <w:color w:val="333333"/>
                <w:sz w:val="20"/>
              </w:rPr>
              <w:t>P :</w:t>
            </w:r>
            <w:proofErr w:type="gramEnd"/>
            <w:r w:rsidRPr="00E74C4D">
              <w:rPr>
                <w:rFonts w:cs="Arial"/>
                <w:color w:val="333333"/>
                <w:sz w:val="20"/>
              </w:rPr>
              <w:t xml:space="preserve"> Education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7AA2A7B" w14:textId="60DA6C92" w:rsidR="00E74C4D" w:rsidRPr="00E74C4D" w:rsidRDefault="00E74C4D" w:rsidP="00E74C4D">
            <w:pPr>
              <w:keepNext w:val="0"/>
              <w:spacing w:before="0"/>
              <w:jc w:val="right"/>
              <w:rPr>
                <w:rFonts w:cs="Arial"/>
                <w:color w:val="auto"/>
                <w:sz w:val="20"/>
              </w:rPr>
            </w:pPr>
            <w:r w:rsidRPr="00E74C4D">
              <w:rPr>
                <w:rFonts w:cs="Arial"/>
                <w:color w:val="333333"/>
                <w:sz w:val="20"/>
              </w:rPr>
              <w:t>3,500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62C9AEE" w14:textId="04B34D17" w:rsidR="00E74C4D" w:rsidRPr="00E74C4D" w:rsidRDefault="00E74C4D" w:rsidP="00E74C4D">
            <w:pPr>
              <w:keepNext w:val="0"/>
              <w:spacing w:before="0"/>
              <w:jc w:val="right"/>
              <w:rPr>
                <w:rFonts w:cs="Arial"/>
                <w:color w:val="auto"/>
                <w:sz w:val="20"/>
              </w:rPr>
            </w:pPr>
            <w:r w:rsidRPr="00E74C4D">
              <w:rPr>
                <w:rFonts w:cs="Arial"/>
                <w:color w:val="333333"/>
                <w:sz w:val="20"/>
              </w:rPr>
              <w:t>6.2</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58408C07" w14:textId="56852171"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F48D424" w14:textId="38ED7DFB" w:rsidR="00E74C4D" w:rsidRPr="00E74C4D" w:rsidRDefault="00E74C4D" w:rsidP="00E74C4D">
            <w:pPr>
              <w:keepNext w:val="0"/>
              <w:spacing w:before="0"/>
              <w:jc w:val="right"/>
              <w:rPr>
                <w:rFonts w:cs="Arial"/>
                <w:color w:val="auto"/>
                <w:sz w:val="20"/>
              </w:rPr>
            </w:pPr>
            <w:r w:rsidRPr="00E74C4D">
              <w:rPr>
                <w:rFonts w:cs="Arial"/>
                <w:color w:val="333333"/>
                <w:sz w:val="20"/>
              </w:rPr>
              <w:t>8.8</w:t>
            </w:r>
          </w:p>
        </w:tc>
      </w:tr>
      <w:tr w:rsidR="00E74C4D" w:rsidRPr="00E74C4D" w14:paraId="5F677438" w14:textId="77777777" w:rsidTr="001920E7">
        <w:trPr>
          <w:gridAfter w:val="2"/>
          <w:wAfter w:w="239" w:type="dxa"/>
          <w:tblCellSpacing w:w="15" w:type="dxa"/>
        </w:trPr>
        <w:tc>
          <w:tcPr>
            <w:tcW w:w="3924" w:type="dxa"/>
            <w:tcBorders>
              <w:bottom w:val="dotted" w:sz="6" w:space="0" w:color="E9E6E6"/>
            </w:tcBorders>
            <w:shd w:val="clear" w:color="auto" w:fill="EDEDED"/>
            <w:tcMar>
              <w:top w:w="72" w:type="dxa"/>
              <w:left w:w="240" w:type="dxa"/>
              <w:bottom w:w="72" w:type="dxa"/>
              <w:right w:w="0" w:type="dxa"/>
            </w:tcMar>
            <w:vAlign w:val="center"/>
            <w:hideMark/>
          </w:tcPr>
          <w:p w14:paraId="45C58DE8" w14:textId="455CD163" w:rsidR="00E74C4D" w:rsidRPr="00E74C4D" w:rsidRDefault="00E74C4D" w:rsidP="00E74C4D">
            <w:pPr>
              <w:keepNext w:val="0"/>
              <w:spacing w:before="0"/>
              <w:rPr>
                <w:rFonts w:cs="Arial"/>
                <w:color w:val="auto"/>
                <w:sz w:val="20"/>
              </w:rPr>
            </w:pPr>
            <w:proofErr w:type="gramStart"/>
            <w:r w:rsidRPr="00E74C4D">
              <w:rPr>
                <w:rFonts w:cs="Arial"/>
                <w:color w:val="333333"/>
                <w:sz w:val="20"/>
              </w:rPr>
              <w:t>Q :</w:t>
            </w:r>
            <w:proofErr w:type="gramEnd"/>
            <w:r w:rsidRPr="00E74C4D">
              <w:rPr>
                <w:rFonts w:cs="Arial"/>
                <w:color w:val="333333"/>
                <w:sz w:val="20"/>
              </w:rPr>
              <w:t xml:space="preserve"> Human Health </w:t>
            </w:r>
            <w:proofErr w:type="gramStart"/>
            <w:r w:rsidRPr="00E74C4D">
              <w:rPr>
                <w:rFonts w:cs="Arial"/>
                <w:color w:val="333333"/>
                <w:sz w:val="20"/>
              </w:rPr>
              <w:t>And</w:t>
            </w:r>
            <w:proofErr w:type="gramEnd"/>
            <w:r w:rsidRPr="00E74C4D">
              <w:rPr>
                <w:rFonts w:cs="Arial"/>
                <w:color w:val="333333"/>
                <w:sz w:val="20"/>
              </w:rPr>
              <w:t xml:space="preserve"> Social Work Activities</w:t>
            </w:r>
          </w:p>
        </w:tc>
        <w:tc>
          <w:tcPr>
            <w:tcW w:w="1289" w:type="dxa"/>
            <w:tcBorders>
              <w:bottom w:val="dotted" w:sz="6" w:space="0" w:color="E9E6E6"/>
            </w:tcBorders>
            <w:shd w:val="clear" w:color="auto" w:fill="EDEDED"/>
            <w:tcMar>
              <w:top w:w="45" w:type="dxa"/>
              <w:left w:w="45" w:type="dxa"/>
              <w:bottom w:w="45" w:type="dxa"/>
              <w:right w:w="45" w:type="dxa"/>
            </w:tcMar>
            <w:vAlign w:val="center"/>
            <w:hideMark/>
          </w:tcPr>
          <w:p w14:paraId="46E1D792" w14:textId="792DF5DA" w:rsidR="00E74C4D" w:rsidRPr="00E74C4D" w:rsidRDefault="00E74C4D" w:rsidP="00E74C4D">
            <w:pPr>
              <w:keepNext w:val="0"/>
              <w:spacing w:before="0"/>
              <w:jc w:val="right"/>
              <w:rPr>
                <w:rFonts w:cs="Arial"/>
                <w:color w:val="auto"/>
                <w:sz w:val="20"/>
              </w:rPr>
            </w:pPr>
            <w:r w:rsidRPr="00E74C4D">
              <w:rPr>
                <w:rFonts w:cs="Arial"/>
                <w:color w:val="333333"/>
                <w:sz w:val="20"/>
              </w:rPr>
              <w:t>15,000</w:t>
            </w:r>
          </w:p>
        </w:tc>
        <w:tc>
          <w:tcPr>
            <w:tcW w:w="1001" w:type="dxa"/>
            <w:tcBorders>
              <w:bottom w:val="dotted" w:sz="6" w:space="0" w:color="E9E6E6"/>
            </w:tcBorders>
            <w:shd w:val="clear" w:color="auto" w:fill="EDEDED"/>
            <w:tcMar>
              <w:top w:w="45" w:type="dxa"/>
              <w:left w:w="45" w:type="dxa"/>
              <w:bottom w:w="45" w:type="dxa"/>
              <w:right w:w="45" w:type="dxa"/>
            </w:tcMar>
            <w:vAlign w:val="center"/>
            <w:hideMark/>
          </w:tcPr>
          <w:p w14:paraId="6117D128" w14:textId="204AD3F5" w:rsidR="00E74C4D" w:rsidRPr="00E74C4D" w:rsidRDefault="00E74C4D" w:rsidP="00E74C4D">
            <w:pPr>
              <w:keepNext w:val="0"/>
              <w:spacing w:before="0"/>
              <w:jc w:val="right"/>
              <w:rPr>
                <w:rFonts w:cs="Arial"/>
                <w:color w:val="auto"/>
                <w:sz w:val="20"/>
              </w:rPr>
            </w:pPr>
            <w:r w:rsidRPr="00E74C4D">
              <w:rPr>
                <w:rFonts w:cs="Arial"/>
                <w:color w:val="333333"/>
                <w:sz w:val="20"/>
              </w:rPr>
              <w:t>26.8</w:t>
            </w:r>
          </w:p>
        </w:tc>
        <w:tc>
          <w:tcPr>
            <w:tcW w:w="1091" w:type="dxa"/>
            <w:tcBorders>
              <w:bottom w:val="dotted" w:sz="6" w:space="0" w:color="E9E6E6"/>
            </w:tcBorders>
            <w:shd w:val="clear" w:color="auto" w:fill="EDEDED"/>
            <w:tcMar>
              <w:top w:w="45" w:type="dxa"/>
              <w:left w:w="45" w:type="dxa"/>
              <w:bottom w:w="45" w:type="dxa"/>
              <w:right w:w="45" w:type="dxa"/>
            </w:tcMar>
            <w:vAlign w:val="center"/>
            <w:hideMark/>
          </w:tcPr>
          <w:p w14:paraId="69BFD28E" w14:textId="5BFB77D0" w:rsidR="00E74C4D" w:rsidRPr="00E74C4D" w:rsidRDefault="00E74C4D" w:rsidP="00E74C4D">
            <w:pPr>
              <w:keepNext w:val="0"/>
              <w:spacing w:before="0"/>
              <w:jc w:val="right"/>
              <w:rPr>
                <w:rFonts w:cs="Arial"/>
                <w:color w:val="auto"/>
                <w:sz w:val="20"/>
              </w:rPr>
            </w:pPr>
            <w:r w:rsidRPr="00E74C4D">
              <w:rPr>
                <w:rFonts w:cs="Arial"/>
                <w:color w:val="333333"/>
                <w:sz w:val="20"/>
              </w:rPr>
              <w:t>13.8</w:t>
            </w:r>
          </w:p>
        </w:tc>
        <w:tc>
          <w:tcPr>
            <w:tcW w:w="1177" w:type="dxa"/>
            <w:tcBorders>
              <w:bottom w:val="dotted" w:sz="6" w:space="0" w:color="E9E6E6"/>
            </w:tcBorders>
            <w:shd w:val="clear" w:color="auto" w:fill="EDEDED"/>
            <w:tcMar>
              <w:top w:w="45" w:type="dxa"/>
              <w:left w:w="45" w:type="dxa"/>
              <w:bottom w:w="45" w:type="dxa"/>
              <w:right w:w="45" w:type="dxa"/>
            </w:tcMar>
            <w:vAlign w:val="center"/>
            <w:hideMark/>
          </w:tcPr>
          <w:p w14:paraId="7EFD886B" w14:textId="2E1A5EF3" w:rsidR="00E74C4D" w:rsidRPr="00E74C4D" w:rsidRDefault="00E74C4D" w:rsidP="00E74C4D">
            <w:pPr>
              <w:keepNext w:val="0"/>
              <w:spacing w:before="0"/>
              <w:jc w:val="right"/>
              <w:rPr>
                <w:rFonts w:cs="Arial"/>
                <w:color w:val="auto"/>
                <w:sz w:val="20"/>
              </w:rPr>
            </w:pPr>
            <w:r w:rsidRPr="00E74C4D">
              <w:rPr>
                <w:rFonts w:cs="Arial"/>
                <w:color w:val="333333"/>
                <w:sz w:val="20"/>
              </w:rPr>
              <w:t>13.7</w:t>
            </w:r>
          </w:p>
        </w:tc>
      </w:tr>
      <w:tr w:rsidR="00E74C4D" w:rsidRPr="00E74C4D" w14:paraId="53BFB662"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EE27238" w14:textId="1606AB25" w:rsidR="00E74C4D" w:rsidRPr="00E74C4D" w:rsidRDefault="00E74C4D" w:rsidP="00E74C4D">
            <w:pPr>
              <w:keepNext w:val="0"/>
              <w:spacing w:before="0"/>
              <w:rPr>
                <w:rFonts w:cs="Arial"/>
                <w:color w:val="auto"/>
                <w:sz w:val="20"/>
              </w:rPr>
            </w:pPr>
            <w:proofErr w:type="gramStart"/>
            <w:r w:rsidRPr="00E74C4D">
              <w:rPr>
                <w:rFonts w:cs="Arial"/>
                <w:color w:val="333333"/>
                <w:sz w:val="20"/>
              </w:rPr>
              <w:t>R :</w:t>
            </w:r>
            <w:proofErr w:type="gramEnd"/>
            <w:r w:rsidRPr="00E74C4D">
              <w:rPr>
                <w:rFonts w:cs="Arial"/>
                <w:color w:val="333333"/>
                <w:sz w:val="20"/>
              </w:rPr>
              <w:t xml:space="preserve"> Arts, Entertainment </w:t>
            </w:r>
            <w:proofErr w:type="gramStart"/>
            <w:r w:rsidRPr="00E74C4D">
              <w:rPr>
                <w:rFonts w:cs="Arial"/>
                <w:color w:val="333333"/>
                <w:sz w:val="20"/>
              </w:rPr>
              <w:t>And</w:t>
            </w:r>
            <w:proofErr w:type="gramEnd"/>
            <w:r w:rsidRPr="00E74C4D">
              <w:rPr>
                <w:rFonts w:cs="Arial"/>
                <w:color w:val="333333"/>
                <w:sz w:val="20"/>
              </w:rPr>
              <w:t xml:space="preserve"> Recreation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0449B11" w14:textId="74CA37A8" w:rsidR="00E74C4D" w:rsidRPr="00E74C4D" w:rsidRDefault="00E74C4D" w:rsidP="00E74C4D">
            <w:pPr>
              <w:keepNext w:val="0"/>
              <w:spacing w:before="0"/>
              <w:jc w:val="right"/>
              <w:rPr>
                <w:rFonts w:cs="Arial"/>
                <w:color w:val="auto"/>
                <w:sz w:val="20"/>
              </w:rPr>
            </w:pPr>
            <w:r w:rsidRPr="00E74C4D">
              <w:rPr>
                <w:rFonts w:cs="Arial"/>
                <w:color w:val="333333"/>
                <w:sz w:val="20"/>
              </w:rPr>
              <w:t>800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12FDDB62" w14:textId="296F92A2" w:rsidR="00E74C4D" w:rsidRPr="00E74C4D" w:rsidRDefault="00E74C4D" w:rsidP="00E74C4D">
            <w:pPr>
              <w:keepNext w:val="0"/>
              <w:spacing w:before="0"/>
              <w:jc w:val="right"/>
              <w:rPr>
                <w:rFonts w:cs="Arial"/>
                <w:color w:val="auto"/>
                <w:sz w:val="20"/>
              </w:rPr>
            </w:pPr>
            <w:r w:rsidRPr="00E74C4D">
              <w:rPr>
                <w:rFonts w:cs="Arial"/>
                <w:color w:val="333333"/>
                <w:sz w:val="20"/>
              </w:rPr>
              <w:t>1.4</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FD5E9FD" w14:textId="4A89365E" w:rsidR="00E74C4D" w:rsidRPr="00E74C4D" w:rsidRDefault="00E74C4D" w:rsidP="00E74C4D">
            <w:pPr>
              <w:keepNext w:val="0"/>
              <w:spacing w:before="0"/>
              <w:jc w:val="right"/>
              <w:rPr>
                <w:rFonts w:cs="Arial"/>
                <w:color w:val="auto"/>
                <w:sz w:val="20"/>
              </w:rPr>
            </w:pPr>
            <w:r w:rsidRPr="00E74C4D">
              <w:rPr>
                <w:rFonts w:cs="Arial"/>
                <w:color w:val="333333"/>
                <w:sz w:val="20"/>
              </w:rPr>
              <w:t>2.3</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C7E48E8" w14:textId="10F20A5E" w:rsidR="00E74C4D" w:rsidRPr="00E74C4D" w:rsidRDefault="00E74C4D" w:rsidP="00E74C4D">
            <w:pPr>
              <w:keepNext w:val="0"/>
              <w:spacing w:before="0"/>
              <w:jc w:val="right"/>
              <w:rPr>
                <w:rFonts w:cs="Arial"/>
                <w:color w:val="auto"/>
                <w:sz w:val="20"/>
              </w:rPr>
            </w:pPr>
            <w:r w:rsidRPr="00E74C4D">
              <w:rPr>
                <w:rFonts w:cs="Arial"/>
                <w:color w:val="333333"/>
                <w:sz w:val="20"/>
              </w:rPr>
              <w:t>2.3</w:t>
            </w:r>
          </w:p>
        </w:tc>
      </w:tr>
      <w:tr w:rsidR="00E74C4D" w:rsidRPr="00111891" w14:paraId="58E8411D" w14:textId="77777777" w:rsidTr="003B2893">
        <w:trPr>
          <w:gridAfter w:val="2"/>
          <w:wAfter w:w="239" w:type="dxa"/>
          <w:tblCellSpacing w:w="15" w:type="dxa"/>
        </w:trPr>
        <w:tc>
          <w:tcPr>
            <w:tcW w:w="3924" w:type="dxa"/>
            <w:tcBorders>
              <w:bottom w:val="single" w:sz="18" w:space="0" w:color="DDDDDD"/>
            </w:tcBorders>
            <w:shd w:val="clear" w:color="auto" w:fill="FFFFFF"/>
            <w:tcMar>
              <w:top w:w="72" w:type="dxa"/>
              <w:left w:w="240" w:type="dxa"/>
              <w:bottom w:w="72" w:type="dxa"/>
              <w:right w:w="0" w:type="dxa"/>
            </w:tcMar>
            <w:hideMark/>
          </w:tcPr>
          <w:p w14:paraId="7CC4C017" w14:textId="6604698F" w:rsidR="00E74C4D" w:rsidRPr="00E74C4D" w:rsidRDefault="00E74C4D" w:rsidP="00E74C4D">
            <w:pPr>
              <w:keepNext w:val="0"/>
              <w:spacing w:before="0"/>
              <w:rPr>
                <w:rFonts w:cs="Arial"/>
                <w:color w:val="auto"/>
                <w:sz w:val="20"/>
              </w:rPr>
            </w:pPr>
            <w:proofErr w:type="gramStart"/>
            <w:r w:rsidRPr="00E74C4D">
              <w:rPr>
                <w:rFonts w:cs="Arial"/>
                <w:color w:val="333333"/>
                <w:sz w:val="20"/>
              </w:rPr>
              <w:t>S :</w:t>
            </w:r>
            <w:proofErr w:type="gramEnd"/>
            <w:r w:rsidRPr="00E74C4D">
              <w:rPr>
                <w:rFonts w:cs="Arial"/>
                <w:color w:val="333333"/>
                <w:sz w:val="20"/>
              </w:rPr>
              <w:t xml:space="preserve"> Other Service Activities</w:t>
            </w:r>
          </w:p>
        </w:tc>
        <w:tc>
          <w:tcPr>
            <w:tcW w:w="1289" w:type="dxa"/>
            <w:tcBorders>
              <w:bottom w:val="single" w:sz="18" w:space="0" w:color="DDDDDD"/>
            </w:tcBorders>
            <w:shd w:val="clear" w:color="auto" w:fill="FFFFFF"/>
            <w:tcMar>
              <w:top w:w="45" w:type="dxa"/>
              <w:left w:w="45" w:type="dxa"/>
              <w:bottom w:w="168" w:type="dxa"/>
              <w:right w:w="45" w:type="dxa"/>
            </w:tcMar>
            <w:hideMark/>
          </w:tcPr>
          <w:p w14:paraId="230A212D" w14:textId="4154D9D6" w:rsidR="00E74C4D" w:rsidRPr="00E74C4D" w:rsidRDefault="00E74C4D" w:rsidP="00E74C4D">
            <w:pPr>
              <w:keepNext w:val="0"/>
              <w:spacing w:before="0"/>
              <w:jc w:val="right"/>
              <w:rPr>
                <w:rFonts w:cs="Arial"/>
                <w:color w:val="auto"/>
                <w:sz w:val="20"/>
              </w:rPr>
            </w:pPr>
            <w:r w:rsidRPr="00E74C4D">
              <w:rPr>
                <w:rFonts w:cs="Arial"/>
                <w:color w:val="333333"/>
                <w:sz w:val="20"/>
              </w:rPr>
              <w:t>500</w:t>
            </w:r>
          </w:p>
        </w:tc>
        <w:tc>
          <w:tcPr>
            <w:tcW w:w="1001" w:type="dxa"/>
            <w:tcBorders>
              <w:bottom w:val="single" w:sz="18" w:space="0" w:color="DDDDDD"/>
            </w:tcBorders>
            <w:shd w:val="clear" w:color="auto" w:fill="FFFFFF"/>
            <w:tcMar>
              <w:top w:w="45" w:type="dxa"/>
              <w:left w:w="45" w:type="dxa"/>
              <w:bottom w:w="168" w:type="dxa"/>
              <w:right w:w="45" w:type="dxa"/>
            </w:tcMar>
            <w:hideMark/>
          </w:tcPr>
          <w:p w14:paraId="56A787B3" w14:textId="7C664315" w:rsidR="00E74C4D" w:rsidRPr="00E74C4D" w:rsidRDefault="00E74C4D" w:rsidP="00E74C4D">
            <w:pPr>
              <w:keepNext w:val="0"/>
              <w:spacing w:before="0"/>
              <w:jc w:val="right"/>
              <w:rPr>
                <w:rFonts w:cs="Arial"/>
                <w:color w:val="auto"/>
                <w:sz w:val="20"/>
              </w:rPr>
            </w:pPr>
            <w:r w:rsidRPr="00E74C4D">
              <w:rPr>
                <w:rFonts w:cs="Arial"/>
                <w:color w:val="333333"/>
                <w:sz w:val="20"/>
              </w:rPr>
              <w:t>0.9</w:t>
            </w:r>
          </w:p>
        </w:tc>
        <w:tc>
          <w:tcPr>
            <w:tcW w:w="1091" w:type="dxa"/>
            <w:tcBorders>
              <w:bottom w:val="single" w:sz="18" w:space="0" w:color="DDDDDD"/>
            </w:tcBorders>
            <w:shd w:val="clear" w:color="auto" w:fill="FFFFFF"/>
            <w:tcMar>
              <w:top w:w="45" w:type="dxa"/>
              <w:left w:w="45" w:type="dxa"/>
              <w:bottom w:w="168" w:type="dxa"/>
              <w:right w:w="45" w:type="dxa"/>
            </w:tcMar>
            <w:hideMark/>
          </w:tcPr>
          <w:p w14:paraId="740DBB63" w14:textId="7CC2DAB6"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177" w:type="dxa"/>
            <w:tcBorders>
              <w:bottom w:val="single" w:sz="18" w:space="0" w:color="DDDDDD"/>
            </w:tcBorders>
            <w:shd w:val="clear" w:color="auto" w:fill="FFFFFF"/>
            <w:tcMar>
              <w:top w:w="45" w:type="dxa"/>
              <w:left w:w="45" w:type="dxa"/>
              <w:bottom w:w="168" w:type="dxa"/>
              <w:right w:w="45" w:type="dxa"/>
            </w:tcMar>
            <w:hideMark/>
          </w:tcPr>
          <w:p w14:paraId="4DDAAB3E" w14:textId="67CBC205" w:rsidR="00E74C4D" w:rsidRPr="00E74C4D" w:rsidRDefault="00E74C4D" w:rsidP="00E74C4D">
            <w:pPr>
              <w:keepNext w:val="0"/>
              <w:spacing w:before="0"/>
              <w:jc w:val="right"/>
              <w:rPr>
                <w:rFonts w:cs="Arial"/>
                <w:color w:val="auto"/>
                <w:sz w:val="20"/>
              </w:rPr>
            </w:pPr>
            <w:r w:rsidRPr="00E74C4D">
              <w:rPr>
                <w:rFonts w:cs="Arial"/>
                <w:color w:val="333333"/>
                <w:sz w:val="20"/>
              </w:rPr>
              <w:t>1.9</w:t>
            </w:r>
          </w:p>
        </w:tc>
      </w:tr>
    </w:tbl>
    <w:p w14:paraId="0DB078C4" w14:textId="0365DAB5" w:rsidR="00DC5FB8" w:rsidRDefault="00DC5FB8" w:rsidP="00DC5FB8">
      <w:pPr>
        <w:keepNext w:val="0"/>
        <w:spacing w:before="0"/>
        <w:ind w:left="525"/>
        <w:rPr>
          <w:rFonts w:cs="Arial"/>
          <w:color w:val="auto"/>
          <w:szCs w:val="24"/>
          <w:lang w:eastAsia="en-US"/>
        </w:rPr>
      </w:pPr>
    </w:p>
    <w:p w14:paraId="094ABEFC" w14:textId="77777777"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 xml:space="preserve">Source: ONS Business Register and Employment </w:t>
      </w:r>
      <w:proofErr w:type="gramStart"/>
      <w:r w:rsidRPr="00111891">
        <w:rPr>
          <w:rFonts w:cs="Arial"/>
          <w:color w:val="auto"/>
          <w:sz w:val="16"/>
          <w:szCs w:val="16"/>
          <w:lang w:eastAsia="en-US"/>
        </w:rPr>
        <w:t>Survey :</w:t>
      </w:r>
      <w:proofErr w:type="gramEnd"/>
      <w:r w:rsidRPr="00111891">
        <w:rPr>
          <w:rFonts w:cs="Arial"/>
          <w:color w:val="auto"/>
          <w:sz w:val="16"/>
          <w:szCs w:val="16"/>
          <w:lang w:eastAsia="en-US"/>
        </w:rPr>
        <w:t xml:space="preserve"> open access</w:t>
      </w:r>
    </w:p>
    <w:p w14:paraId="2B6897EE" w14:textId="6053C8C9"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Notes:   % is a proportion of total employee jobs excluding farm-based agriculture</w:t>
      </w:r>
    </w:p>
    <w:p w14:paraId="66994A05" w14:textId="77777777"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Employee jobs excludes self-employed, government-supported trainees and HM Forces</w:t>
      </w:r>
    </w:p>
    <w:p w14:paraId="75840441" w14:textId="21B98360"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Data excludes farm-based agriculture</w:t>
      </w:r>
    </w:p>
    <w:p w14:paraId="06CAD6B3" w14:textId="77777777" w:rsidR="00111891" w:rsidRDefault="00111891" w:rsidP="00DC5FB8">
      <w:pPr>
        <w:keepNext w:val="0"/>
        <w:spacing w:before="0"/>
        <w:ind w:left="525"/>
        <w:rPr>
          <w:rFonts w:cs="Arial"/>
          <w:color w:val="auto"/>
          <w:szCs w:val="24"/>
          <w:lang w:eastAsia="en-US"/>
        </w:rPr>
      </w:pPr>
    </w:p>
    <w:p w14:paraId="32ABFA2C" w14:textId="220D05B3" w:rsidR="001205FC" w:rsidRPr="001205FC" w:rsidRDefault="00111891">
      <w:pPr>
        <w:pStyle w:val="ListParagraph"/>
        <w:numPr>
          <w:ilvl w:val="0"/>
          <w:numId w:val="33"/>
        </w:numPr>
        <w:spacing w:after="0" w:line="240" w:lineRule="auto"/>
        <w:rPr>
          <w:rFonts w:ascii="Arial" w:hAnsi="Arial" w:cs="Arial"/>
          <w:color w:val="auto"/>
          <w:szCs w:val="24"/>
        </w:rPr>
      </w:pPr>
      <w:r w:rsidRPr="001205FC">
        <w:rPr>
          <w:rFonts w:ascii="Arial" w:hAnsi="Arial" w:cs="Arial"/>
          <w:color w:val="auto"/>
          <w:szCs w:val="24"/>
        </w:rPr>
        <w:t xml:space="preserve">Table </w:t>
      </w:r>
      <w:r w:rsidR="00B54AD8">
        <w:rPr>
          <w:rFonts w:ascii="Arial" w:hAnsi="Arial" w:cs="Arial"/>
          <w:color w:val="auto"/>
          <w:szCs w:val="24"/>
        </w:rPr>
        <w:t>2</w:t>
      </w:r>
      <w:r w:rsidRPr="001205FC">
        <w:rPr>
          <w:rFonts w:ascii="Arial" w:hAnsi="Arial" w:cs="Arial"/>
          <w:color w:val="auto"/>
          <w:szCs w:val="24"/>
        </w:rPr>
        <w:t xml:space="preserve"> </w:t>
      </w:r>
      <w:r w:rsidR="001205FC" w:rsidRPr="001205FC">
        <w:rPr>
          <w:rFonts w:ascii="Arial" w:hAnsi="Arial" w:cs="Arial"/>
          <w:color w:val="auto"/>
          <w:szCs w:val="24"/>
        </w:rPr>
        <w:t>presents an analysis of businesses at both Enterprise and Local Unit level. An Enterprise is the smallest combination of legal units (generally based on VAT and/or PAYE records) which has a certain degree of autonomy within an Enterprise Group. An individual site (for example a factory or shop) in an enterprise is called a local unit.</w:t>
      </w:r>
    </w:p>
    <w:p w14:paraId="7D411FD8" w14:textId="77777777" w:rsidR="00111891" w:rsidRPr="001205FC" w:rsidRDefault="00111891" w:rsidP="001205FC">
      <w:pPr>
        <w:keepNext w:val="0"/>
        <w:spacing w:before="0"/>
        <w:ind w:left="525"/>
        <w:rPr>
          <w:rFonts w:cs="Arial"/>
          <w:color w:val="auto"/>
          <w:szCs w:val="24"/>
          <w:lang w:eastAsia="en-US"/>
        </w:rPr>
      </w:pPr>
    </w:p>
    <w:p w14:paraId="466F9FDF" w14:textId="77777777" w:rsidR="00111891" w:rsidRPr="001205FC" w:rsidRDefault="00111891" w:rsidP="001205FC">
      <w:pPr>
        <w:keepNext w:val="0"/>
        <w:spacing w:before="0"/>
        <w:ind w:left="525"/>
        <w:rPr>
          <w:rFonts w:cs="Arial"/>
          <w:color w:val="auto"/>
          <w:szCs w:val="24"/>
          <w:lang w:eastAsia="en-US"/>
        </w:rPr>
      </w:pPr>
    </w:p>
    <w:p w14:paraId="1D239767" w14:textId="6EF2ABDD" w:rsidR="00111891" w:rsidRPr="00111891" w:rsidRDefault="001205FC" w:rsidP="001205FC">
      <w:pPr>
        <w:keepNext w:val="0"/>
        <w:spacing w:before="0" w:after="160" w:line="259" w:lineRule="auto"/>
        <w:ind w:left="885"/>
        <w:rPr>
          <w:rFonts w:eastAsia="Calibri" w:cs="Arial"/>
          <w:b/>
          <w:color w:val="auto"/>
          <w:szCs w:val="24"/>
          <w:lang w:eastAsia="en-US"/>
        </w:rPr>
      </w:pPr>
      <w:r>
        <w:rPr>
          <w:rFonts w:eastAsia="Calibri" w:cs="Arial"/>
          <w:b/>
          <w:color w:val="auto"/>
          <w:szCs w:val="24"/>
          <w:lang w:eastAsia="en-US"/>
        </w:rPr>
        <w:t xml:space="preserve">  Table </w:t>
      </w:r>
      <w:r w:rsidR="00B54AD8">
        <w:rPr>
          <w:rFonts w:eastAsia="Calibri" w:cs="Arial"/>
          <w:b/>
          <w:color w:val="auto"/>
          <w:szCs w:val="24"/>
          <w:lang w:eastAsia="en-US"/>
        </w:rPr>
        <w:t>2</w:t>
      </w:r>
      <w:r>
        <w:rPr>
          <w:rFonts w:eastAsia="Calibri" w:cs="Arial"/>
          <w:b/>
          <w:color w:val="auto"/>
          <w:szCs w:val="24"/>
          <w:lang w:eastAsia="en-US"/>
        </w:rPr>
        <w:t xml:space="preserve">: </w:t>
      </w:r>
      <w:r w:rsidR="00111891" w:rsidRPr="00111891">
        <w:rPr>
          <w:rFonts w:eastAsia="Calibri" w:cs="Arial"/>
          <w:b/>
          <w:color w:val="auto"/>
          <w:szCs w:val="24"/>
          <w:lang w:eastAsia="en-US"/>
        </w:rPr>
        <w:t xml:space="preserve">Business Count </w:t>
      </w:r>
    </w:p>
    <w:tbl>
      <w:tblPr>
        <w:tblW w:w="8650" w:type="dxa"/>
        <w:tblCellSpacing w:w="15" w:type="dxa"/>
        <w:tblInd w:w="1028" w:type="dxa"/>
        <w:tblBorders>
          <w:top w:val="single" w:sz="12" w:space="0" w:color="CCCCCC"/>
          <w:bottom w:val="single" w:sz="2"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2803"/>
        <w:gridCol w:w="1461"/>
        <w:gridCol w:w="1462"/>
        <w:gridCol w:w="1462"/>
        <w:gridCol w:w="316"/>
        <w:gridCol w:w="1146"/>
      </w:tblGrid>
      <w:tr w:rsidR="00111891" w:rsidRPr="00111891" w14:paraId="75E23DB1" w14:textId="77777777" w:rsidTr="003B2893">
        <w:trPr>
          <w:gridAfter w:val="1"/>
          <w:wAfter w:w="1101" w:type="dxa"/>
          <w:tblHeader/>
          <w:tblCellSpacing w:w="15" w:type="dxa"/>
        </w:trPr>
        <w:tc>
          <w:tcPr>
            <w:tcW w:w="7459" w:type="dxa"/>
            <w:gridSpan w:val="5"/>
            <w:tcBorders>
              <w:top w:val="nil"/>
              <w:left w:val="nil"/>
              <w:bottom w:val="nil"/>
              <w:right w:val="nil"/>
            </w:tcBorders>
            <w:shd w:val="clear" w:color="auto" w:fill="FFFFFF"/>
            <w:tcMar>
              <w:top w:w="72" w:type="dxa"/>
              <w:left w:w="30" w:type="dxa"/>
              <w:bottom w:w="72" w:type="dxa"/>
              <w:right w:w="30" w:type="dxa"/>
            </w:tcMar>
            <w:vAlign w:val="center"/>
            <w:hideMark/>
          </w:tcPr>
          <w:p w14:paraId="797418A4" w14:textId="1307B5FD" w:rsidR="00111891" w:rsidRPr="00111891" w:rsidRDefault="00111891" w:rsidP="00111891">
            <w:pPr>
              <w:keepNext w:val="0"/>
              <w:shd w:val="clear" w:color="auto" w:fill="F3F3F3"/>
              <w:spacing w:before="0" w:after="45"/>
              <w:rPr>
                <w:rFonts w:cs="Arial"/>
                <w:b/>
                <w:bCs/>
                <w:color w:val="auto"/>
                <w:szCs w:val="24"/>
              </w:rPr>
            </w:pPr>
            <w:r w:rsidRPr="00111891">
              <w:rPr>
                <w:rFonts w:cs="Arial"/>
                <w:b/>
                <w:bCs/>
                <w:color w:val="auto"/>
                <w:szCs w:val="24"/>
              </w:rPr>
              <w:t>UK Business Counts (202</w:t>
            </w:r>
            <w:r w:rsidR="00E74C4D">
              <w:rPr>
                <w:rFonts w:cs="Arial"/>
                <w:b/>
                <w:bCs/>
                <w:color w:val="auto"/>
                <w:szCs w:val="24"/>
              </w:rPr>
              <w:t>2</w:t>
            </w:r>
            <w:r w:rsidRPr="00111891">
              <w:rPr>
                <w:rFonts w:cs="Arial"/>
                <w:b/>
                <w:bCs/>
                <w:color w:val="auto"/>
                <w:szCs w:val="24"/>
              </w:rPr>
              <w:t>)</w:t>
            </w:r>
          </w:p>
        </w:tc>
      </w:tr>
      <w:tr w:rsidR="00111891" w:rsidRPr="00111891" w14:paraId="13BDBFCC" w14:textId="77777777" w:rsidTr="003B2893">
        <w:trPr>
          <w:tblHeader/>
          <w:tblCellSpacing w:w="15" w:type="dxa"/>
        </w:trPr>
        <w:tc>
          <w:tcPr>
            <w:tcW w:w="2758" w:type="dxa"/>
            <w:tcBorders>
              <w:bottom w:val="dotted" w:sz="6" w:space="0" w:color="E9E6E6"/>
            </w:tcBorders>
            <w:shd w:val="clear" w:color="auto" w:fill="FFFFFF"/>
            <w:tcMar>
              <w:top w:w="72" w:type="dxa"/>
              <w:left w:w="30" w:type="dxa"/>
              <w:bottom w:w="72" w:type="dxa"/>
              <w:right w:w="30" w:type="dxa"/>
            </w:tcMar>
            <w:hideMark/>
          </w:tcPr>
          <w:p w14:paraId="0365A1B8"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 </w:t>
            </w:r>
          </w:p>
        </w:tc>
        <w:tc>
          <w:tcPr>
            <w:tcW w:w="1431" w:type="dxa"/>
            <w:tcBorders>
              <w:bottom w:val="dotted" w:sz="6" w:space="0" w:color="E9E6E6"/>
            </w:tcBorders>
            <w:shd w:val="clear" w:color="auto" w:fill="FFFFFF"/>
            <w:tcMar>
              <w:top w:w="72" w:type="dxa"/>
              <w:left w:w="30" w:type="dxa"/>
              <w:bottom w:w="72" w:type="dxa"/>
              <w:right w:w="30" w:type="dxa"/>
            </w:tcMar>
            <w:hideMark/>
          </w:tcPr>
          <w:p w14:paraId="6CF9D167"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(Numbers)</w:t>
            </w:r>
          </w:p>
        </w:tc>
        <w:tc>
          <w:tcPr>
            <w:tcW w:w="1432" w:type="dxa"/>
            <w:tcBorders>
              <w:bottom w:val="dotted" w:sz="6" w:space="0" w:color="E9E6E6"/>
            </w:tcBorders>
            <w:shd w:val="clear" w:color="auto" w:fill="FFFFFF"/>
            <w:tcMar>
              <w:top w:w="72" w:type="dxa"/>
              <w:left w:w="30" w:type="dxa"/>
              <w:bottom w:w="72" w:type="dxa"/>
              <w:right w:w="30" w:type="dxa"/>
            </w:tcMar>
            <w:hideMark/>
          </w:tcPr>
          <w:p w14:paraId="46E35A26"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w:t>
            </w:r>
          </w:p>
        </w:tc>
        <w:tc>
          <w:tcPr>
            <w:tcW w:w="1432" w:type="dxa"/>
            <w:tcBorders>
              <w:bottom w:val="dotted" w:sz="6" w:space="0" w:color="E9E6E6"/>
            </w:tcBorders>
            <w:shd w:val="clear" w:color="auto" w:fill="FFFFFF"/>
            <w:tcMar>
              <w:top w:w="72" w:type="dxa"/>
              <w:left w:w="30" w:type="dxa"/>
              <w:bottom w:w="72" w:type="dxa"/>
              <w:right w:w="30" w:type="dxa"/>
            </w:tcMar>
            <w:hideMark/>
          </w:tcPr>
          <w:p w14:paraId="1B0635DB"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(Numbers)</w:t>
            </w:r>
          </w:p>
        </w:tc>
        <w:tc>
          <w:tcPr>
            <w:tcW w:w="1417" w:type="dxa"/>
            <w:gridSpan w:val="2"/>
            <w:tcBorders>
              <w:bottom w:val="dotted" w:sz="6" w:space="0" w:color="E9E6E6"/>
            </w:tcBorders>
            <w:shd w:val="clear" w:color="auto" w:fill="FFFFFF"/>
            <w:tcMar>
              <w:top w:w="72" w:type="dxa"/>
              <w:left w:w="30" w:type="dxa"/>
              <w:bottom w:w="72" w:type="dxa"/>
              <w:right w:w="30" w:type="dxa"/>
            </w:tcMar>
            <w:hideMark/>
          </w:tcPr>
          <w:p w14:paraId="584CC210"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w:t>
            </w:r>
          </w:p>
        </w:tc>
      </w:tr>
      <w:tr w:rsidR="00111891" w:rsidRPr="00111891" w14:paraId="01028709" w14:textId="77777777" w:rsidTr="003B2893">
        <w:trPr>
          <w:gridAfter w:val="1"/>
          <w:wAfter w:w="1101" w:type="dxa"/>
          <w:tblCellSpacing w:w="15" w:type="dxa"/>
        </w:trPr>
        <w:tc>
          <w:tcPr>
            <w:tcW w:w="7459" w:type="dxa"/>
            <w:gridSpan w:val="5"/>
            <w:tcBorders>
              <w:bottom w:val="single" w:sz="12" w:space="0" w:color="C0C0C0"/>
            </w:tcBorders>
            <w:shd w:val="clear" w:color="auto" w:fill="FFFFFF"/>
            <w:tcMar>
              <w:top w:w="72" w:type="dxa"/>
              <w:left w:w="15" w:type="dxa"/>
              <w:bottom w:w="72" w:type="dxa"/>
              <w:right w:w="15" w:type="dxa"/>
            </w:tcMar>
            <w:vAlign w:val="center"/>
            <w:hideMark/>
          </w:tcPr>
          <w:p w14:paraId="7173C2BB" w14:textId="77777777" w:rsidR="00111891" w:rsidRPr="00111891" w:rsidRDefault="00111891" w:rsidP="00111891">
            <w:pPr>
              <w:keepNext w:val="0"/>
              <w:spacing w:before="0"/>
              <w:rPr>
                <w:rFonts w:cs="Arial"/>
                <w:b/>
                <w:color w:val="auto"/>
                <w:sz w:val="20"/>
              </w:rPr>
            </w:pPr>
            <w:r w:rsidRPr="00111891">
              <w:rPr>
                <w:rFonts w:cs="Arial"/>
                <w:b/>
                <w:color w:val="auto"/>
                <w:sz w:val="20"/>
              </w:rPr>
              <w:t>Enterprises</w:t>
            </w:r>
          </w:p>
        </w:tc>
      </w:tr>
      <w:tr w:rsidR="00E74C4D" w:rsidRPr="00111891" w14:paraId="3FD43BCE"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59030490" w14:textId="64F54557" w:rsidR="00E74C4D" w:rsidRPr="00E74C4D" w:rsidRDefault="00E74C4D" w:rsidP="00E74C4D">
            <w:pPr>
              <w:keepNext w:val="0"/>
              <w:spacing w:before="0"/>
              <w:rPr>
                <w:rFonts w:cs="Arial"/>
                <w:color w:val="auto"/>
                <w:sz w:val="20"/>
              </w:rPr>
            </w:pPr>
            <w:r w:rsidRPr="00E74C4D">
              <w:rPr>
                <w:rFonts w:cs="Arial"/>
                <w:color w:val="333333"/>
                <w:sz w:val="20"/>
              </w:rPr>
              <w:t>Micro (0 To 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63D2ED2A" w14:textId="1FC6DF10" w:rsidR="00E74C4D" w:rsidRPr="00E74C4D" w:rsidRDefault="00E74C4D" w:rsidP="00E74C4D">
            <w:pPr>
              <w:keepNext w:val="0"/>
              <w:spacing w:before="0"/>
              <w:jc w:val="right"/>
              <w:rPr>
                <w:rFonts w:cs="Arial"/>
                <w:color w:val="auto"/>
                <w:sz w:val="20"/>
              </w:rPr>
            </w:pPr>
            <w:r w:rsidRPr="00E74C4D">
              <w:rPr>
                <w:rFonts w:cs="Arial"/>
                <w:color w:val="333333"/>
                <w:sz w:val="20"/>
              </w:rPr>
              <w:t>2,695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2DE15C4B" w14:textId="540F34AF" w:rsidR="00E74C4D" w:rsidRPr="00E74C4D" w:rsidRDefault="00E74C4D" w:rsidP="00E74C4D">
            <w:pPr>
              <w:keepNext w:val="0"/>
              <w:spacing w:before="0"/>
              <w:jc w:val="right"/>
              <w:rPr>
                <w:rFonts w:cs="Arial"/>
                <w:color w:val="auto"/>
                <w:sz w:val="20"/>
              </w:rPr>
            </w:pPr>
            <w:r w:rsidRPr="00E74C4D">
              <w:rPr>
                <w:rFonts w:cs="Arial"/>
                <w:color w:val="333333"/>
                <w:sz w:val="20"/>
              </w:rPr>
              <w:t>86.9</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99E82A3" w14:textId="4B0148D8" w:rsidR="00E74C4D" w:rsidRPr="00E74C4D" w:rsidRDefault="00E74C4D" w:rsidP="00E74C4D">
            <w:pPr>
              <w:keepNext w:val="0"/>
              <w:spacing w:before="0"/>
              <w:jc w:val="right"/>
              <w:rPr>
                <w:rFonts w:cs="Arial"/>
                <w:color w:val="auto"/>
                <w:sz w:val="20"/>
              </w:rPr>
            </w:pPr>
            <w:r w:rsidRPr="00E74C4D">
              <w:rPr>
                <w:rFonts w:cs="Arial"/>
                <w:color w:val="333333"/>
                <w:sz w:val="20"/>
              </w:rPr>
              <w:t>168,845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11067571" w14:textId="3D6A3A9B" w:rsidR="00E74C4D" w:rsidRPr="00E74C4D" w:rsidRDefault="00E74C4D" w:rsidP="00E74C4D">
            <w:pPr>
              <w:keepNext w:val="0"/>
              <w:spacing w:before="0"/>
              <w:jc w:val="right"/>
              <w:rPr>
                <w:rFonts w:cs="Arial"/>
                <w:color w:val="auto"/>
                <w:sz w:val="20"/>
              </w:rPr>
            </w:pPr>
            <w:r w:rsidRPr="00E74C4D">
              <w:rPr>
                <w:rFonts w:cs="Arial"/>
                <w:color w:val="333333"/>
                <w:sz w:val="20"/>
              </w:rPr>
              <w:t>89.3</w:t>
            </w:r>
          </w:p>
        </w:tc>
      </w:tr>
      <w:tr w:rsidR="00E74C4D" w:rsidRPr="00111891" w14:paraId="13CE627A"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C0719D0" w14:textId="3E25A88E" w:rsidR="00E74C4D" w:rsidRPr="00E74C4D" w:rsidRDefault="00E74C4D" w:rsidP="00E74C4D">
            <w:pPr>
              <w:keepNext w:val="0"/>
              <w:spacing w:before="0"/>
              <w:rPr>
                <w:rFonts w:cs="Arial"/>
                <w:color w:val="auto"/>
                <w:sz w:val="20"/>
              </w:rPr>
            </w:pPr>
            <w:r w:rsidRPr="00E74C4D">
              <w:rPr>
                <w:rFonts w:cs="Arial"/>
                <w:color w:val="333333"/>
                <w:sz w:val="20"/>
              </w:rPr>
              <w:t>Small (10 To 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47762172" w14:textId="75924855" w:rsidR="00E74C4D" w:rsidRPr="00E74C4D" w:rsidRDefault="00E74C4D" w:rsidP="00E74C4D">
            <w:pPr>
              <w:keepNext w:val="0"/>
              <w:spacing w:before="0"/>
              <w:jc w:val="right"/>
              <w:rPr>
                <w:rFonts w:cs="Arial"/>
                <w:color w:val="auto"/>
                <w:sz w:val="20"/>
              </w:rPr>
            </w:pPr>
            <w:r w:rsidRPr="00E74C4D">
              <w:rPr>
                <w:rFonts w:cs="Arial"/>
                <w:color w:val="333333"/>
                <w:sz w:val="20"/>
              </w:rPr>
              <w:t>315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9EDE6F0" w14:textId="487236BB" w:rsidR="00E74C4D" w:rsidRPr="00E74C4D" w:rsidRDefault="00E74C4D" w:rsidP="00E74C4D">
            <w:pPr>
              <w:keepNext w:val="0"/>
              <w:spacing w:before="0"/>
              <w:jc w:val="right"/>
              <w:rPr>
                <w:rFonts w:cs="Arial"/>
                <w:color w:val="auto"/>
                <w:sz w:val="20"/>
              </w:rPr>
            </w:pPr>
            <w:r w:rsidRPr="00E74C4D">
              <w:rPr>
                <w:rFonts w:cs="Arial"/>
                <w:color w:val="333333"/>
                <w:sz w:val="20"/>
              </w:rPr>
              <w:t>10.2</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56C13477" w14:textId="0515A439" w:rsidR="00E74C4D" w:rsidRPr="00E74C4D" w:rsidRDefault="00E74C4D" w:rsidP="00E74C4D">
            <w:pPr>
              <w:keepNext w:val="0"/>
              <w:spacing w:before="0"/>
              <w:jc w:val="right"/>
              <w:rPr>
                <w:rFonts w:cs="Arial"/>
                <w:color w:val="auto"/>
                <w:sz w:val="20"/>
              </w:rPr>
            </w:pPr>
            <w:r w:rsidRPr="00E74C4D">
              <w:rPr>
                <w:rFonts w:cs="Arial"/>
                <w:color w:val="333333"/>
                <w:sz w:val="20"/>
              </w:rPr>
              <w:t>16,535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4D06AAAC" w14:textId="6AB2A208" w:rsidR="00E74C4D" w:rsidRPr="00E74C4D" w:rsidRDefault="00E74C4D" w:rsidP="00E74C4D">
            <w:pPr>
              <w:keepNext w:val="0"/>
              <w:spacing w:before="0"/>
              <w:jc w:val="right"/>
              <w:rPr>
                <w:rFonts w:cs="Arial"/>
                <w:color w:val="auto"/>
                <w:sz w:val="20"/>
              </w:rPr>
            </w:pPr>
            <w:r w:rsidRPr="00E74C4D">
              <w:rPr>
                <w:rFonts w:cs="Arial"/>
                <w:color w:val="333333"/>
                <w:sz w:val="20"/>
              </w:rPr>
              <w:t>8.7</w:t>
            </w:r>
          </w:p>
        </w:tc>
      </w:tr>
      <w:tr w:rsidR="00E74C4D" w:rsidRPr="00111891" w14:paraId="7D78A29A"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6FA49B90" w14:textId="0EA9F3BD" w:rsidR="00E74C4D" w:rsidRPr="00E74C4D" w:rsidRDefault="00E74C4D" w:rsidP="00E74C4D">
            <w:pPr>
              <w:keepNext w:val="0"/>
              <w:spacing w:before="0"/>
              <w:rPr>
                <w:rFonts w:cs="Arial"/>
                <w:color w:val="auto"/>
                <w:sz w:val="20"/>
              </w:rPr>
            </w:pPr>
            <w:r w:rsidRPr="00E74C4D">
              <w:rPr>
                <w:rFonts w:cs="Arial"/>
                <w:color w:val="333333"/>
                <w:sz w:val="20"/>
              </w:rPr>
              <w:t>Medium (50 To 249)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18F0DAD3" w14:textId="58B6E942" w:rsidR="00E74C4D" w:rsidRPr="00E74C4D" w:rsidRDefault="00E74C4D" w:rsidP="00E74C4D">
            <w:pPr>
              <w:keepNext w:val="0"/>
              <w:spacing w:before="0"/>
              <w:jc w:val="right"/>
              <w:rPr>
                <w:rFonts w:cs="Arial"/>
                <w:color w:val="auto"/>
                <w:sz w:val="20"/>
              </w:rPr>
            </w:pPr>
            <w:r w:rsidRPr="00E74C4D">
              <w:rPr>
                <w:rFonts w:cs="Arial"/>
                <w:color w:val="333333"/>
                <w:sz w:val="20"/>
              </w:rPr>
              <w:t>75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6B079FB3" w14:textId="5A6F657C" w:rsidR="00E74C4D" w:rsidRPr="00E74C4D" w:rsidRDefault="00E74C4D" w:rsidP="00E74C4D">
            <w:pPr>
              <w:keepNext w:val="0"/>
              <w:spacing w:before="0"/>
              <w:jc w:val="right"/>
              <w:rPr>
                <w:rFonts w:cs="Arial"/>
                <w:color w:val="auto"/>
                <w:sz w:val="20"/>
              </w:rPr>
            </w:pPr>
            <w:r w:rsidRPr="00E74C4D">
              <w:rPr>
                <w:rFonts w:cs="Arial"/>
                <w:color w:val="333333"/>
                <w:sz w:val="20"/>
              </w:rPr>
              <w:t>2.4</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E868812" w14:textId="3D14352F" w:rsidR="00E74C4D" w:rsidRPr="00E74C4D" w:rsidRDefault="00E74C4D" w:rsidP="00E74C4D">
            <w:pPr>
              <w:keepNext w:val="0"/>
              <w:spacing w:before="0"/>
              <w:jc w:val="right"/>
              <w:rPr>
                <w:rFonts w:cs="Arial"/>
                <w:color w:val="auto"/>
                <w:sz w:val="20"/>
              </w:rPr>
            </w:pPr>
            <w:r w:rsidRPr="00E74C4D">
              <w:rPr>
                <w:rFonts w:cs="Arial"/>
                <w:color w:val="333333"/>
                <w:sz w:val="20"/>
              </w:rPr>
              <w:t>2,920</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2A1EDFB3" w14:textId="50F84B67" w:rsidR="00E74C4D" w:rsidRPr="00E74C4D" w:rsidRDefault="00E74C4D" w:rsidP="00E74C4D">
            <w:pPr>
              <w:keepNext w:val="0"/>
              <w:spacing w:before="0"/>
              <w:jc w:val="right"/>
              <w:rPr>
                <w:rFonts w:cs="Arial"/>
                <w:color w:val="auto"/>
                <w:sz w:val="20"/>
              </w:rPr>
            </w:pPr>
            <w:r w:rsidRPr="00E74C4D">
              <w:rPr>
                <w:rFonts w:cs="Arial"/>
                <w:color w:val="333333"/>
                <w:sz w:val="20"/>
              </w:rPr>
              <w:t>1.5</w:t>
            </w:r>
          </w:p>
        </w:tc>
      </w:tr>
      <w:tr w:rsidR="00E74C4D" w:rsidRPr="00111891" w14:paraId="2F1E90F5" w14:textId="77777777" w:rsidTr="00032E0B">
        <w:trPr>
          <w:tblCellSpacing w:w="15" w:type="dxa"/>
        </w:trPr>
        <w:tc>
          <w:tcPr>
            <w:tcW w:w="0" w:type="auto"/>
            <w:tcBorders>
              <w:bottom w:val="dotted" w:sz="6" w:space="0" w:color="E9E6E6"/>
            </w:tcBorders>
            <w:shd w:val="clear" w:color="auto" w:fill="EDEDED"/>
            <w:noWrap/>
            <w:tcMar>
              <w:top w:w="72" w:type="dxa"/>
              <w:left w:w="0" w:type="dxa"/>
              <w:bottom w:w="72" w:type="dxa"/>
              <w:right w:w="0" w:type="dxa"/>
            </w:tcMar>
            <w:vAlign w:val="center"/>
            <w:hideMark/>
          </w:tcPr>
          <w:p w14:paraId="1802E037" w14:textId="7F2BD625" w:rsidR="00E74C4D" w:rsidRPr="00E74C4D" w:rsidRDefault="00E74C4D" w:rsidP="00E74C4D">
            <w:pPr>
              <w:keepNext w:val="0"/>
              <w:spacing w:before="0"/>
              <w:rPr>
                <w:rFonts w:cs="Arial"/>
                <w:color w:val="auto"/>
                <w:sz w:val="20"/>
              </w:rPr>
            </w:pPr>
            <w:r w:rsidRPr="00E74C4D">
              <w:rPr>
                <w:rFonts w:cs="Arial"/>
                <w:color w:val="333333"/>
                <w:sz w:val="20"/>
              </w:rPr>
              <w:t>Large (250+)</w:t>
            </w:r>
          </w:p>
        </w:tc>
        <w:tc>
          <w:tcPr>
            <w:tcW w:w="1431" w:type="dxa"/>
            <w:tcBorders>
              <w:bottom w:val="dotted" w:sz="6" w:space="0" w:color="E9E6E6"/>
            </w:tcBorders>
            <w:shd w:val="clear" w:color="auto" w:fill="EDEDED"/>
            <w:tcMar>
              <w:top w:w="45" w:type="dxa"/>
              <w:left w:w="45" w:type="dxa"/>
              <w:bottom w:w="45" w:type="dxa"/>
              <w:right w:w="45" w:type="dxa"/>
            </w:tcMar>
            <w:vAlign w:val="center"/>
            <w:hideMark/>
          </w:tcPr>
          <w:p w14:paraId="4160519B" w14:textId="1088A0BA" w:rsidR="00E74C4D" w:rsidRPr="00E74C4D" w:rsidRDefault="00E74C4D" w:rsidP="00E74C4D">
            <w:pPr>
              <w:keepNext w:val="0"/>
              <w:spacing w:before="0"/>
              <w:jc w:val="right"/>
              <w:rPr>
                <w:rFonts w:cs="Arial"/>
                <w:color w:val="auto"/>
                <w:sz w:val="20"/>
              </w:rPr>
            </w:pPr>
            <w:r w:rsidRPr="00E74C4D">
              <w:rPr>
                <w:rFonts w:cs="Arial"/>
                <w:color w:val="333333"/>
                <w:sz w:val="20"/>
              </w:rPr>
              <w:t>15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272786EB" w14:textId="3AD52492" w:rsidR="00E74C4D" w:rsidRPr="00E74C4D" w:rsidRDefault="00E74C4D" w:rsidP="00E74C4D">
            <w:pPr>
              <w:keepNext w:val="0"/>
              <w:spacing w:before="0"/>
              <w:jc w:val="right"/>
              <w:rPr>
                <w:rFonts w:cs="Arial"/>
                <w:color w:val="auto"/>
                <w:sz w:val="20"/>
              </w:rPr>
            </w:pPr>
            <w:r w:rsidRPr="00E74C4D">
              <w:rPr>
                <w:rFonts w:cs="Arial"/>
                <w:color w:val="333333"/>
                <w:sz w:val="20"/>
              </w:rPr>
              <w:t>0.5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26FB685" w14:textId="077ABDBC" w:rsidR="00E74C4D" w:rsidRPr="00E74C4D" w:rsidRDefault="00E74C4D" w:rsidP="00E74C4D">
            <w:pPr>
              <w:keepNext w:val="0"/>
              <w:spacing w:before="0"/>
              <w:jc w:val="right"/>
              <w:rPr>
                <w:rFonts w:cs="Arial"/>
                <w:color w:val="auto"/>
                <w:sz w:val="20"/>
              </w:rPr>
            </w:pPr>
            <w:r w:rsidRPr="00E74C4D">
              <w:rPr>
                <w:rFonts w:cs="Arial"/>
                <w:color w:val="333333"/>
                <w:sz w:val="20"/>
              </w:rPr>
              <w:t>735</w:t>
            </w:r>
          </w:p>
        </w:tc>
        <w:tc>
          <w:tcPr>
            <w:tcW w:w="1417" w:type="dxa"/>
            <w:gridSpan w:val="2"/>
            <w:tcBorders>
              <w:bottom w:val="dotted" w:sz="6" w:space="0" w:color="E9E6E6"/>
            </w:tcBorders>
            <w:shd w:val="clear" w:color="auto" w:fill="EDEDED"/>
            <w:tcMar>
              <w:top w:w="45" w:type="dxa"/>
              <w:left w:w="45" w:type="dxa"/>
              <w:bottom w:w="45" w:type="dxa"/>
              <w:right w:w="45" w:type="dxa"/>
            </w:tcMar>
            <w:vAlign w:val="center"/>
            <w:hideMark/>
          </w:tcPr>
          <w:p w14:paraId="02B9DB4B" w14:textId="07AC20A2"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111891" w14:paraId="5C37C695"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2ABD023" w14:textId="70F01D16" w:rsidR="00E74C4D" w:rsidRPr="00E74C4D" w:rsidRDefault="00E74C4D" w:rsidP="00E74C4D">
            <w:pPr>
              <w:keepNext w:val="0"/>
              <w:spacing w:before="0"/>
              <w:rPr>
                <w:rFonts w:cs="Arial"/>
                <w:color w:val="auto"/>
                <w:sz w:val="20"/>
              </w:rPr>
            </w:pPr>
            <w:r w:rsidRPr="00E74C4D">
              <w:rPr>
                <w:rFonts w:cs="Arial"/>
                <w:color w:val="333333"/>
                <w:sz w:val="20"/>
              </w:rPr>
              <w:t>Total</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545CA3FB" w14:textId="6F2F3CCE" w:rsidR="00E74C4D" w:rsidRPr="00E74C4D" w:rsidRDefault="00E74C4D" w:rsidP="00E74C4D">
            <w:pPr>
              <w:keepNext w:val="0"/>
              <w:spacing w:before="0"/>
              <w:jc w:val="right"/>
              <w:rPr>
                <w:rFonts w:cs="Arial"/>
                <w:color w:val="auto"/>
                <w:sz w:val="20"/>
              </w:rPr>
            </w:pPr>
            <w:r w:rsidRPr="00E74C4D">
              <w:rPr>
                <w:rFonts w:cs="Arial"/>
                <w:color w:val="333333"/>
                <w:sz w:val="20"/>
              </w:rPr>
              <w:t>3,100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010BC927" w14:textId="6CC80CF6" w:rsidR="00E74C4D" w:rsidRPr="00E74C4D" w:rsidRDefault="00E74C4D" w:rsidP="00E74C4D">
            <w:pPr>
              <w:keepNext w:val="0"/>
              <w:spacing w:before="0"/>
              <w:jc w:val="right"/>
              <w:rPr>
                <w:rFonts w:cs="Arial"/>
                <w:color w:val="auto"/>
                <w:sz w:val="20"/>
              </w:rPr>
            </w:pPr>
            <w:r w:rsidRPr="00E74C4D">
              <w:rPr>
                <w:rFonts w:cs="Arial"/>
                <w:color w:val="333333"/>
                <w:sz w:val="20"/>
              </w:rPr>
              <w:t>-</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C307F09" w14:textId="6DD3C320" w:rsidR="00E74C4D" w:rsidRPr="00E74C4D" w:rsidRDefault="00E74C4D" w:rsidP="00E74C4D">
            <w:pPr>
              <w:keepNext w:val="0"/>
              <w:spacing w:before="0"/>
              <w:jc w:val="right"/>
              <w:rPr>
                <w:rFonts w:cs="Arial"/>
                <w:color w:val="auto"/>
                <w:sz w:val="20"/>
              </w:rPr>
            </w:pPr>
            <w:r w:rsidRPr="00E74C4D">
              <w:rPr>
                <w:rFonts w:cs="Arial"/>
                <w:color w:val="333333"/>
                <w:sz w:val="20"/>
              </w:rPr>
              <w:t>189,035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2B865A02" w14:textId="24AFC8CD" w:rsidR="00E74C4D" w:rsidRPr="00E74C4D" w:rsidRDefault="00E74C4D" w:rsidP="00E74C4D">
            <w:pPr>
              <w:keepNext w:val="0"/>
              <w:spacing w:before="0"/>
              <w:jc w:val="right"/>
              <w:rPr>
                <w:rFonts w:cs="Arial"/>
                <w:color w:val="auto"/>
                <w:sz w:val="20"/>
              </w:rPr>
            </w:pPr>
            <w:r w:rsidRPr="00E74C4D">
              <w:rPr>
                <w:rFonts w:cs="Arial"/>
                <w:color w:val="333333"/>
                <w:sz w:val="20"/>
              </w:rPr>
              <w:t>-</w:t>
            </w:r>
          </w:p>
        </w:tc>
      </w:tr>
      <w:tr w:rsidR="00111891" w:rsidRPr="00E74C4D" w14:paraId="7FBC5DF5" w14:textId="77777777" w:rsidTr="003B2893">
        <w:trPr>
          <w:gridAfter w:val="1"/>
          <w:wAfter w:w="1101" w:type="dxa"/>
          <w:tblCellSpacing w:w="15" w:type="dxa"/>
        </w:trPr>
        <w:tc>
          <w:tcPr>
            <w:tcW w:w="7459" w:type="dxa"/>
            <w:gridSpan w:val="5"/>
            <w:tcBorders>
              <w:bottom w:val="single" w:sz="12" w:space="0" w:color="C0C0C0"/>
            </w:tcBorders>
            <w:shd w:val="clear" w:color="auto" w:fill="FFFFFF"/>
            <w:tcMar>
              <w:top w:w="72" w:type="dxa"/>
              <w:left w:w="15" w:type="dxa"/>
              <w:bottom w:w="72" w:type="dxa"/>
              <w:right w:w="15" w:type="dxa"/>
            </w:tcMar>
            <w:vAlign w:val="center"/>
            <w:hideMark/>
          </w:tcPr>
          <w:p w14:paraId="62CA2362" w14:textId="77777777" w:rsidR="00111891" w:rsidRPr="00E74C4D" w:rsidRDefault="00111891" w:rsidP="00111891">
            <w:pPr>
              <w:keepNext w:val="0"/>
              <w:spacing w:before="0"/>
              <w:rPr>
                <w:rFonts w:cs="Arial"/>
                <w:b/>
                <w:color w:val="auto"/>
                <w:sz w:val="20"/>
              </w:rPr>
            </w:pPr>
            <w:r w:rsidRPr="00E74C4D">
              <w:rPr>
                <w:rFonts w:cs="Arial"/>
                <w:b/>
                <w:color w:val="auto"/>
                <w:sz w:val="20"/>
              </w:rPr>
              <w:t>Local Units</w:t>
            </w:r>
          </w:p>
        </w:tc>
      </w:tr>
      <w:tr w:rsidR="00E74C4D" w:rsidRPr="00111891" w14:paraId="11823058"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786D8DC4" w14:textId="17541D72" w:rsidR="00E74C4D" w:rsidRPr="00E74C4D" w:rsidRDefault="00E74C4D" w:rsidP="00E74C4D">
            <w:pPr>
              <w:keepNext w:val="0"/>
              <w:spacing w:before="0"/>
              <w:rPr>
                <w:rFonts w:cs="Arial"/>
                <w:color w:val="auto"/>
                <w:sz w:val="20"/>
              </w:rPr>
            </w:pPr>
            <w:r w:rsidRPr="00E74C4D">
              <w:rPr>
                <w:rFonts w:cs="Arial"/>
                <w:color w:val="333333"/>
                <w:sz w:val="20"/>
              </w:rPr>
              <w:t>Micro (0 To 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1DE48B85" w14:textId="71AB00E4" w:rsidR="00E74C4D" w:rsidRPr="00E74C4D" w:rsidRDefault="00E74C4D" w:rsidP="00E74C4D">
            <w:pPr>
              <w:keepNext w:val="0"/>
              <w:spacing w:before="0"/>
              <w:jc w:val="right"/>
              <w:rPr>
                <w:rFonts w:cs="Arial"/>
                <w:color w:val="auto"/>
                <w:sz w:val="20"/>
              </w:rPr>
            </w:pPr>
            <w:r w:rsidRPr="00E74C4D">
              <w:rPr>
                <w:rFonts w:cs="Arial"/>
                <w:color w:val="333333"/>
                <w:sz w:val="20"/>
              </w:rPr>
              <w:t>3,020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63C935C5" w14:textId="759154CB" w:rsidR="00E74C4D" w:rsidRPr="00E74C4D" w:rsidRDefault="00E74C4D" w:rsidP="00E74C4D">
            <w:pPr>
              <w:keepNext w:val="0"/>
              <w:spacing w:before="0"/>
              <w:jc w:val="right"/>
              <w:rPr>
                <w:rFonts w:cs="Arial"/>
                <w:color w:val="auto"/>
                <w:sz w:val="20"/>
              </w:rPr>
            </w:pPr>
            <w:r w:rsidRPr="00E74C4D">
              <w:rPr>
                <w:rFonts w:cs="Arial"/>
                <w:color w:val="333333"/>
                <w:sz w:val="20"/>
              </w:rPr>
              <w:t>79.6</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920B935" w14:textId="31E9AFBF" w:rsidR="00E74C4D" w:rsidRPr="00E74C4D" w:rsidRDefault="00E74C4D" w:rsidP="00E74C4D">
            <w:pPr>
              <w:keepNext w:val="0"/>
              <w:spacing w:before="0"/>
              <w:jc w:val="right"/>
              <w:rPr>
                <w:rFonts w:cs="Arial"/>
                <w:color w:val="auto"/>
                <w:sz w:val="20"/>
              </w:rPr>
            </w:pPr>
            <w:r w:rsidRPr="00E74C4D">
              <w:rPr>
                <w:rFonts w:cs="Arial"/>
                <w:color w:val="333333"/>
                <w:sz w:val="20"/>
              </w:rPr>
              <w:t>184,955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376DFCA6" w14:textId="6826061D" w:rsidR="00E74C4D" w:rsidRPr="00E74C4D" w:rsidRDefault="00E74C4D" w:rsidP="00E74C4D">
            <w:pPr>
              <w:keepNext w:val="0"/>
              <w:spacing w:before="0"/>
              <w:jc w:val="right"/>
              <w:rPr>
                <w:rFonts w:cs="Arial"/>
                <w:color w:val="auto"/>
                <w:sz w:val="20"/>
              </w:rPr>
            </w:pPr>
            <w:r w:rsidRPr="00E74C4D">
              <w:rPr>
                <w:rFonts w:cs="Arial"/>
                <w:color w:val="333333"/>
                <w:sz w:val="20"/>
              </w:rPr>
              <w:t>84.5</w:t>
            </w:r>
          </w:p>
        </w:tc>
      </w:tr>
      <w:tr w:rsidR="00E74C4D" w:rsidRPr="00111891" w14:paraId="2D72EECE"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A8550BF" w14:textId="50B5CD0C" w:rsidR="00E74C4D" w:rsidRPr="00E74C4D" w:rsidRDefault="00E74C4D" w:rsidP="00E74C4D">
            <w:pPr>
              <w:keepNext w:val="0"/>
              <w:spacing w:before="0"/>
              <w:rPr>
                <w:rFonts w:cs="Arial"/>
                <w:color w:val="auto"/>
                <w:sz w:val="20"/>
              </w:rPr>
            </w:pPr>
            <w:r w:rsidRPr="00E74C4D">
              <w:rPr>
                <w:rFonts w:cs="Arial"/>
                <w:color w:val="333333"/>
                <w:sz w:val="20"/>
              </w:rPr>
              <w:t>Small (10 To 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777792BD" w14:textId="24BD493D" w:rsidR="00E74C4D" w:rsidRPr="00E74C4D" w:rsidRDefault="00E74C4D" w:rsidP="00E74C4D">
            <w:pPr>
              <w:keepNext w:val="0"/>
              <w:spacing w:before="0"/>
              <w:jc w:val="right"/>
              <w:rPr>
                <w:rFonts w:cs="Arial"/>
                <w:color w:val="auto"/>
                <w:sz w:val="20"/>
              </w:rPr>
            </w:pPr>
            <w:r w:rsidRPr="00E74C4D">
              <w:rPr>
                <w:rFonts w:cs="Arial"/>
                <w:color w:val="333333"/>
                <w:sz w:val="20"/>
              </w:rPr>
              <w:t>580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41455751" w14:textId="4047D674" w:rsidR="00E74C4D" w:rsidRPr="00E74C4D" w:rsidRDefault="00E74C4D" w:rsidP="00E74C4D">
            <w:pPr>
              <w:keepNext w:val="0"/>
              <w:spacing w:before="0"/>
              <w:jc w:val="right"/>
              <w:rPr>
                <w:rFonts w:cs="Arial"/>
                <w:color w:val="auto"/>
                <w:sz w:val="20"/>
              </w:rPr>
            </w:pPr>
            <w:r w:rsidRPr="00E74C4D">
              <w:rPr>
                <w:rFonts w:cs="Arial"/>
                <w:color w:val="333333"/>
                <w:sz w:val="20"/>
              </w:rPr>
              <w:t>15.3</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C33A59B" w14:textId="1D6BE2D3" w:rsidR="00E74C4D" w:rsidRPr="00E74C4D" w:rsidRDefault="00E74C4D" w:rsidP="00E74C4D">
            <w:pPr>
              <w:keepNext w:val="0"/>
              <w:spacing w:before="0"/>
              <w:jc w:val="right"/>
              <w:rPr>
                <w:rFonts w:cs="Arial"/>
                <w:color w:val="auto"/>
                <w:sz w:val="20"/>
              </w:rPr>
            </w:pPr>
            <w:r w:rsidRPr="00E74C4D">
              <w:rPr>
                <w:rFonts w:cs="Arial"/>
                <w:color w:val="333333"/>
                <w:sz w:val="20"/>
              </w:rPr>
              <w:t>27,465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0464E35C" w14:textId="6CA3B71F" w:rsidR="00E74C4D" w:rsidRPr="00E74C4D" w:rsidRDefault="00E74C4D" w:rsidP="00E74C4D">
            <w:pPr>
              <w:keepNext w:val="0"/>
              <w:spacing w:before="0"/>
              <w:jc w:val="right"/>
              <w:rPr>
                <w:rFonts w:cs="Arial"/>
                <w:color w:val="auto"/>
                <w:sz w:val="20"/>
              </w:rPr>
            </w:pPr>
            <w:r w:rsidRPr="00E74C4D">
              <w:rPr>
                <w:rFonts w:cs="Arial"/>
                <w:color w:val="333333"/>
                <w:sz w:val="20"/>
              </w:rPr>
              <w:t>12.5</w:t>
            </w:r>
          </w:p>
        </w:tc>
      </w:tr>
      <w:tr w:rsidR="00E74C4D" w:rsidRPr="00111891" w14:paraId="4F358F13" w14:textId="77777777" w:rsidTr="009522AC">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2D401906" w14:textId="4215CDB4" w:rsidR="00E74C4D" w:rsidRPr="00E74C4D" w:rsidRDefault="00E74C4D" w:rsidP="00E74C4D">
            <w:pPr>
              <w:keepNext w:val="0"/>
              <w:spacing w:before="0"/>
              <w:rPr>
                <w:rFonts w:cs="Arial"/>
                <w:color w:val="auto"/>
                <w:sz w:val="20"/>
              </w:rPr>
            </w:pPr>
            <w:r w:rsidRPr="00E74C4D">
              <w:rPr>
                <w:rFonts w:cs="Arial"/>
                <w:color w:val="333333"/>
                <w:sz w:val="20"/>
              </w:rPr>
              <w:t>Medium (50 To 249)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0F0CB9E6" w14:textId="4EEEF545" w:rsidR="00E74C4D" w:rsidRPr="00E74C4D" w:rsidRDefault="00E74C4D" w:rsidP="00E74C4D">
            <w:pPr>
              <w:keepNext w:val="0"/>
              <w:spacing w:before="0"/>
              <w:jc w:val="right"/>
              <w:rPr>
                <w:rFonts w:cs="Arial"/>
                <w:color w:val="auto"/>
                <w:sz w:val="20"/>
              </w:rPr>
            </w:pPr>
            <w:r w:rsidRPr="00E74C4D">
              <w:rPr>
                <w:rFonts w:cs="Arial"/>
                <w:color w:val="333333"/>
                <w:sz w:val="20"/>
              </w:rPr>
              <w:t>170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7644614D" w14:textId="159FA769" w:rsidR="00E74C4D" w:rsidRPr="00E74C4D" w:rsidRDefault="00E74C4D" w:rsidP="00E74C4D">
            <w:pPr>
              <w:keepNext w:val="0"/>
              <w:spacing w:before="0"/>
              <w:jc w:val="right"/>
              <w:rPr>
                <w:rFonts w:cs="Arial"/>
                <w:color w:val="auto"/>
                <w:sz w:val="20"/>
              </w:rPr>
            </w:pPr>
            <w:r w:rsidRPr="00E74C4D">
              <w:rPr>
                <w:rFonts w:cs="Arial"/>
                <w:color w:val="333333"/>
                <w:sz w:val="20"/>
              </w:rPr>
              <w:t>4.5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855C261" w14:textId="1F363053" w:rsidR="00E74C4D" w:rsidRPr="00E74C4D" w:rsidRDefault="00E74C4D" w:rsidP="00E74C4D">
            <w:pPr>
              <w:keepNext w:val="0"/>
              <w:spacing w:before="0"/>
              <w:jc w:val="right"/>
              <w:rPr>
                <w:rFonts w:cs="Arial"/>
                <w:color w:val="auto"/>
                <w:sz w:val="20"/>
              </w:rPr>
            </w:pPr>
            <w:r w:rsidRPr="00E74C4D">
              <w:rPr>
                <w:rFonts w:cs="Arial"/>
                <w:color w:val="333333"/>
                <w:sz w:val="20"/>
              </w:rPr>
              <w:t>5,780</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4D0EE35F" w14:textId="01EA33DD" w:rsidR="00E74C4D" w:rsidRPr="00E74C4D" w:rsidRDefault="00E74C4D" w:rsidP="00E74C4D">
            <w:pPr>
              <w:keepNext w:val="0"/>
              <w:spacing w:before="0"/>
              <w:jc w:val="right"/>
              <w:rPr>
                <w:rFonts w:cs="Arial"/>
                <w:color w:val="auto"/>
                <w:sz w:val="20"/>
              </w:rPr>
            </w:pPr>
            <w:r w:rsidRPr="00E74C4D">
              <w:rPr>
                <w:rFonts w:cs="Arial"/>
                <w:color w:val="333333"/>
                <w:sz w:val="20"/>
              </w:rPr>
              <w:t>2.6</w:t>
            </w:r>
          </w:p>
        </w:tc>
      </w:tr>
      <w:tr w:rsidR="00E74C4D" w:rsidRPr="00111891" w14:paraId="21863997" w14:textId="77777777" w:rsidTr="009522AC">
        <w:trPr>
          <w:tblCellSpacing w:w="15" w:type="dxa"/>
        </w:trPr>
        <w:tc>
          <w:tcPr>
            <w:tcW w:w="0" w:type="auto"/>
            <w:tcBorders>
              <w:bottom w:val="dotted" w:sz="6" w:space="0" w:color="E9E6E6"/>
            </w:tcBorders>
            <w:shd w:val="clear" w:color="auto" w:fill="EDEDED"/>
            <w:noWrap/>
            <w:tcMar>
              <w:top w:w="72" w:type="dxa"/>
              <w:left w:w="0" w:type="dxa"/>
              <w:bottom w:w="72" w:type="dxa"/>
              <w:right w:w="0" w:type="dxa"/>
            </w:tcMar>
            <w:vAlign w:val="center"/>
            <w:hideMark/>
          </w:tcPr>
          <w:p w14:paraId="54BEA464" w14:textId="3AFC9DEF" w:rsidR="00E74C4D" w:rsidRPr="00E74C4D" w:rsidRDefault="00E74C4D" w:rsidP="00E74C4D">
            <w:pPr>
              <w:keepNext w:val="0"/>
              <w:spacing w:before="0"/>
              <w:rPr>
                <w:rFonts w:cs="Arial"/>
                <w:color w:val="auto"/>
                <w:sz w:val="20"/>
              </w:rPr>
            </w:pPr>
            <w:r w:rsidRPr="00E74C4D">
              <w:rPr>
                <w:rFonts w:cs="Arial"/>
                <w:color w:val="333333"/>
                <w:sz w:val="20"/>
              </w:rPr>
              <w:t>Large (250+)</w:t>
            </w:r>
          </w:p>
        </w:tc>
        <w:tc>
          <w:tcPr>
            <w:tcW w:w="1431" w:type="dxa"/>
            <w:tcBorders>
              <w:bottom w:val="dotted" w:sz="6" w:space="0" w:color="E9E6E6"/>
            </w:tcBorders>
            <w:shd w:val="clear" w:color="auto" w:fill="EDEDED"/>
            <w:tcMar>
              <w:top w:w="45" w:type="dxa"/>
              <w:left w:w="45" w:type="dxa"/>
              <w:bottom w:w="45" w:type="dxa"/>
              <w:right w:w="45" w:type="dxa"/>
            </w:tcMar>
            <w:vAlign w:val="center"/>
            <w:hideMark/>
          </w:tcPr>
          <w:p w14:paraId="30B57E06" w14:textId="24A45CB9" w:rsidR="00E74C4D" w:rsidRPr="00E74C4D" w:rsidRDefault="00E74C4D" w:rsidP="00E74C4D">
            <w:pPr>
              <w:keepNext w:val="0"/>
              <w:spacing w:before="0"/>
              <w:jc w:val="right"/>
              <w:rPr>
                <w:rFonts w:cs="Arial"/>
                <w:color w:val="auto"/>
                <w:sz w:val="20"/>
              </w:rPr>
            </w:pPr>
            <w:r w:rsidRPr="00E74C4D">
              <w:rPr>
                <w:rFonts w:cs="Arial"/>
                <w:color w:val="333333"/>
                <w:sz w:val="20"/>
              </w:rPr>
              <w:t>20</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DB08306" w14:textId="3A801B9E" w:rsidR="00E74C4D" w:rsidRPr="00E74C4D" w:rsidRDefault="00E74C4D" w:rsidP="00E74C4D">
            <w:pPr>
              <w:keepNext w:val="0"/>
              <w:spacing w:before="0"/>
              <w:jc w:val="right"/>
              <w:rPr>
                <w:rFonts w:cs="Arial"/>
                <w:color w:val="auto"/>
                <w:sz w:val="20"/>
              </w:rPr>
            </w:pPr>
            <w:r w:rsidRPr="00E74C4D">
              <w:rPr>
                <w:rFonts w:cs="Arial"/>
                <w:color w:val="333333"/>
                <w:sz w:val="20"/>
              </w:rPr>
              <w:t>0.5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79F44AA" w14:textId="08E6AAFC" w:rsidR="00E74C4D" w:rsidRPr="00E74C4D" w:rsidRDefault="00E74C4D" w:rsidP="00E74C4D">
            <w:pPr>
              <w:keepNext w:val="0"/>
              <w:spacing w:before="0"/>
              <w:jc w:val="right"/>
              <w:rPr>
                <w:rFonts w:cs="Arial"/>
                <w:color w:val="auto"/>
                <w:sz w:val="20"/>
              </w:rPr>
            </w:pPr>
            <w:r w:rsidRPr="00E74C4D">
              <w:rPr>
                <w:rFonts w:cs="Arial"/>
                <w:color w:val="333333"/>
                <w:sz w:val="20"/>
              </w:rPr>
              <w:t>810</w:t>
            </w:r>
          </w:p>
        </w:tc>
        <w:tc>
          <w:tcPr>
            <w:tcW w:w="1417" w:type="dxa"/>
            <w:gridSpan w:val="2"/>
            <w:tcBorders>
              <w:bottom w:val="dotted" w:sz="6" w:space="0" w:color="E9E6E6"/>
            </w:tcBorders>
            <w:shd w:val="clear" w:color="auto" w:fill="EDEDED"/>
            <w:tcMar>
              <w:top w:w="45" w:type="dxa"/>
              <w:left w:w="45" w:type="dxa"/>
              <w:bottom w:w="45" w:type="dxa"/>
              <w:right w:w="45" w:type="dxa"/>
            </w:tcMar>
            <w:vAlign w:val="center"/>
            <w:hideMark/>
          </w:tcPr>
          <w:p w14:paraId="7419EC2C" w14:textId="19E97E80"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111891" w14:paraId="6581D88F" w14:textId="77777777" w:rsidTr="003B2893">
        <w:trPr>
          <w:tblCellSpacing w:w="15" w:type="dxa"/>
        </w:trPr>
        <w:tc>
          <w:tcPr>
            <w:tcW w:w="0" w:type="auto"/>
            <w:tcBorders>
              <w:bottom w:val="single" w:sz="18" w:space="0" w:color="DDDDDD"/>
            </w:tcBorders>
            <w:shd w:val="clear" w:color="auto" w:fill="FFFFFF"/>
            <w:noWrap/>
            <w:tcMar>
              <w:top w:w="72" w:type="dxa"/>
              <w:left w:w="0" w:type="dxa"/>
              <w:bottom w:w="72" w:type="dxa"/>
              <w:right w:w="0" w:type="dxa"/>
            </w:tcMar>
            <w:hideMark/>
          </w:tcPr>
          <w:p w14:paraId="355C1505" w14:textId="6DE5CF39" w:rsidR="00E74C4D" w:rsidRPr="00E74C4D" w:rsidRDefault="00E74C4D" w:rsidP="00E74C4D">
            <w:pPr>
              <w:keepNext w:val="0"/>
              <w:spacing w:before="0"/>
              <w:rPr>
                <w:rFonts w:cs="Arial"/>
                <w:color w:val="auto"/>
                <w:sz w:val="20"/>
              </w:rPr>
            </w:pPr>
            <w:r w:rsidRPr="00E74C4D">
              <w:rPr>
                <w:rFonts w:cs="Arial"/>
                <w:color w:val="333333"/>
                <w:sz w:val="20"/>
              </w:rPr>
              <w:t>Total</w:t>
            </w:r>
          </w:p>
        </w:tc>
        <w:tc>
          <w:tcPr>
            <w:tcW w:w="1431" w:type="dxa"/>
            <w:tcBorders>
              <w:bottom w:val="single" w:sz="18" w:space="0" w:color="DDDDDD"/>
            </w:tcBorders>
            <w:shd w:val="clear" w:color="auto" w:fill="FFFFFF"/>
            <w:tcMar>
              <w:top w:w="45" w:type="dxa"/>
              <w:left w:w="45" w:type="dxa"/>
              <w:bottom w:w="168" w:type="dxa"/>
              <w:right w:w="45" w:type="dxa"/>
            </w:tcMar>
            <w:hideMark/>
          </w:tcPr>
          <w:p w14:paraId="289F3F61" w14:textId="058E2A54" w:rsidR="00E74C4D" w:rsidRPr="00E74C4D" w:rsidRDefault="00E74C4D" w:rsidP="00E74C4D">
            <w:pPr>
              <w:keepNext w:val="0"/>
              <w:spacing w:before="0"/>
              <w:jc w:val="right"/>
              <w:rPr>
                <w:rFonts w:cs="Arial"/>
                <w:color w:val="auto"/>
                <w:sz w:val="20"/>
              </w:rPr>
            </w:pPr>
            <w:r w:rsidRPr="00E74C4D">
              <w:rPr>
                <w:rFonts w:cs="Arial"/>
                <w:color w:val="333333"/>
                <w:sz w:val="20"/>
              </w:rPr>
              <w:t>3,795</w:t>
            </w:r>
          </w:p>
        </w:tc>
        <w:tc>
          <w:tcPr>
            <w:tcW w:w="1432" w:type="dxa"/>
            <w:tcBorders>
              <w:bottom w:val="single" w:sz="18" w:space="0" w:color="DDDDDD"/>
            </w:tcBorders>
            <w:shd w:val="clear" w:color="auto" w:fill="FFFFFF"/>
            <w:tcMar>
              <w:top w:w="45" w:type="dxa"/>
              <w:left w:w="45" w:type="dxa"/>
              <w:bottom w:w="168" w:type="dxa"/>
              <w:right w:w="45" w:type="dxa"/>
            </w:tcMar>
            <w:hideMark/>
          </w:tcPr>
          <w:p w14:paraId="004F288F" w14:textId="5BA88324" w:rsidR="00E74C4D" w:rsidRPr="00E74C4D" w:rsidRDefault="00E74C4D" w:rsidP="00E74C4D">
            <w:pPr>
              <w:keepNext w:val="0"/>
              <w:spacing w:before="0"/>
              <w:jc w:val="right"/>
              <w:rPr>
                <w:rFonts w:cs="Arial"/>
                <w:color w:val="auto"/>
                <w:sz w:val="20"/>
              </w:rPr>
            </w:pPr>
            <w:r w:rsidRPr="00E74C4D">
              <w:rPr>
                <w:rFonts w:cs="Arial"/>
                <w:color w:val="333333"/>
                <w:sz w:val="20"/>
              </w:rPr>
              <w:t>-</w:t>
            </w:r>
          </w:p>
        </w:tc>
        <w:tc>
          <w:tcPr>
            <w:tcW w:w="1432" w:type="dxa"/>
            <w:tcBorders>
              <w:bottom w:val="single" w:sz="18" w:space="0" w:color="DDDDDD"/>
            </w:tcBorders>
            <w:shd w:val="clear" w:color="auto" w:fill="FFFFFF"/>
            <w:tcMar>
              <w:top w:w="45" w:type="dxa"/>
              <w:left w:w="45" w:type="dxa"/>
              <w:bottom w:w="168" w:type="dxa"/>
              <w:right w:w="45" w:type="dxa"/>
            </w:tcMar>
            <w:hideMark/>
          </w:tcPr>
          <w:p w14:paraId="77D3B1E4" w14:textId="47B9141D" w:rsidR="00E74C4D" w:rsidRPr="00E74C4D" w:rsidRDefault="00E74C4D" w:rsidP="00E74C4D">
            <w:pPr>
              <w:keepNext w:val="0"/>
              <w:spacing w:before="0"/>
              <w:jc w:val="right"/>
              <w:rPr>
                <w:rFonts w:cs="Arial"/>
                <w:color w:val="auto"/>
                <w:sz w:val="20"/>
              </w:rPr>
            </w:pPr>
            <w:r w:rsidRPr="00E74C4D">
              <w:rPr>
                <w:rFonts w:cs="Arial"/>
                <w:color w:val="333333"/>
                <w:sz w:val="20"/>
              </w:rPr>
              <w:t>219,010</w:t>
            </w:r>
          </w:p>
        </w:tc>
        <w:tc>
          <w:tcPr>
            <w:tcW w:w="1417" w:type="dxa"/>
            <w:gridSpan w:val="2"/>
            <w:tcBorders>
              <w:bottom w:val="single" w:sz="18" w:space="0" w:color="DDDDDD"/>
            </w:tcBorders>
            <w:shd w:val="clear" w:color="auto" w:fill="FFFFFF"/>
            <w:tcMar>
              <w:top w:w="45" w:type="dxa"/>
              <w:left w:w="45" w:type="dxa"/>
              <w:bottom w:w="168" w:type="dxa"/>
              <w:right w:w="45" w:type="dxa"/>
            </w:tcMar>
            <w:hideMark/>
          </w:tcPr>
          <w:p w14:paraId="0F5C5DA9" w14:textId="5EF7A5BE" w:rsidR="00E74C4D" w:rsidRPr="00E74C4D" w:rsidRDefault="00E74C4D" w:rsidP="00E74C4D">
            <w:pPr>
              <w:keepNext w:val="0"/>
              <w:spacing w:before="0"/>
              <w:jc w:val="right"/>
              <w:rPr>
                <w:rFonts w:cs="Arial"/>
                <w:color w:val="auto"/>
                <w:sz w:val="20"/>
              </w:rPr>
            </w:pPr>
            <w:r w:rsidRPr="00E74C4D">
              <w:rPr>
                <w:rFonts w:cs="Arial"/>
                <w:color w:val="333333"/>
                <w:sz w:val="20"/>
              </w:rPr>
              <w:t>-</w:t>
            </w:r>
          </w:p>
        </w:tc>
      </w:tr>
      <w:tr w:rsidR="00111891" w:rsidRPr="00111891" w14:paraId="0E335390" w14:textId="77777777" w:rsidTr="003B2893">
        <w:trPr>
          <w:tblCellSpacing w:w="15" w:type="dxa"/>
        </w:trPr>
        <w:tc>
          <w:tcPr>
            <w:tcW w:w="7459" w:type="dxa"/>
            <w:gridSpan w:val="5"/>
            <w:tcBorders>
              <w:bottom w:val="dotted" w:sz="6" w:space="0" w:color="E9E6E6"/>
            </w:tcBorders>
            <w:shd w:val="clear" w:color="auto" w:fill="FFFFFF"/>
            <w:tcMar>
              <w:top w:w="0" w:type="dxa"/>
              <w:left w:w="15" w:type="dxa"/>
              <w:bottom w:w="15" w:type="dxa"/>
              <w:right w:w="15" w:type="dxa"/>
            </w:tcMar>
            <w:vAlign w:val="center"/>
            <w:hideMark/>
          </w:tcPr>
          <w:p w14:paraId="415DE0AF" w14:textId="77777777" w:rsidR="00111891" w:rsidRPr="00111891" w:rsidRDefault="00111891" w:rsidP="00111891">
            <w:pPr>
              <w:keepNext w:val="0"/>
              <w:spacing w:before="0" w:line="300" w:lineRule="atLeast"/>
              <w:rPr>
                <w:rFonts w:cs="Arial"/>
                <w:color w:val="auto"/>
                <w:sz w:val="16"/>
                <w:szCs w:val="16"/>
              </w:rPr>
            </w:pPr>
            <w:r w:rsidRPr="00111891">
              <w:rPr>
                <w:rFonts w:cs="Arial"/>
                <w:color w:val="auto"/>
                <w:sz w:val="16"/>
                <w:szCs w:val="16"/>
              </w:rPr>
              <w:t>Source: Inter Departmental Business Register (ONS)</w:t>
            </w:r>
          </w:p>
          <w:p w14:paraId="49816148" w14:textId="77777777" w:rsidR="00111891" w:rsidRPr="00111891" w:rsidRDefault="00111891" w:rsidP="00111891">
            <w:pPr>
              <w:keepNext w:val="0"/>
              <w:spacing w:before="0" w:line="300" w:lineRule="atLeast"/>
              <w:rPr>
                <w:rFonts w:cs="Arial"/>
                <w:color w:val="auto"/>
                <w:sz w:val="16"/>
                <w:szCs w:val="16"/>
              </w:rPr>
            </w:pPr>
            <w:r w:rsidRPr="00111891">
              <w:rPr>
                <w:rFonts w:cs="Arial"/>
                <w:color w:val="auto"/>
                <w:sz w:val="16"/>
                <w:szCs w:val="16"/>
              </w:rPr>
              <w:t>Note:   % is as a proportion of total (enterprises or local units)</w:t>
            </w:r>
          </w:p>
        </w:tc>
        <w:tc>
          <w:tcPr>
            <w:tcW w:w="1101" w:type="dxa"/>
            <w:shd w:val="clear" w:color="auto" w:fill="FFFFFF"/>
            <w:vAlign w:val="center"/>
            <w:hideMark/>
          </w:tcPr>
          <w:p w14:paraId="037DDA7B" w14:textId="77777777" w:rsidR="00111891" w:rsidRPr="00111891" w:rsidRDefault="00111891" w:rsidP="00111891">
            <w:pPr>
              <w:keepNext w:val="0"/>
              <w:spacing w:before="0"/>
              <w:rPr>
                <w:rFonts w:cs="Arial"/>
                <w:color w:val="auto"/>
                <w:sz w:val="20"/>
              </w:rPr>
            </w:pPr>
          </w:p>
        </w:tc>
      </w:tr>
    </w:tbl>
    <w:p w14:paraId="62197B99" w14:textId="77777777" w:rsidR="00111891" w:rsidRPr="00111891" w:rsidRDefault="00111891" w:rsidP="00111891">
      <w:pPr>
        <w:keepNext w:val="0"/>
        <w:spacing w:before="0"/>
        <w:ind w:right="141"/>
        <w:jc w:val="both"/>
        <w:rPr>
          <w:rFonts w:cs="Arial"/>
          <w:b/>
          <w:color w:val="auto"/>
          <w:lang w:val="x-none" w:eastAsia="x-none"/>
        </w:rPr>
      </w:pPr>
    </w:p>
    <w:p w14:paraId="1C6F7735" w14:textId="7B3CFA40" w:rsidR="00D934D7" w:rsidRDefault="001205FC" w:rsidP="00DB3BFA">
      <w:pPr>
        <w:pStyle w:val="Heading8"/>
        <w:spacing w:before="0" w:line="240" w:lineRule="auto"/>
        <w:ind w:left="527"/>
      </w:pPr>
      <w:bookmarkStart w:id="11" w:name="_Hlk70526376"/>
      <w:r w:rsidRPr="00210FB3">
        <w:t>Sectors and location of job opportunities</w:t>
      </w:r>
    </w:p>
    <w:p w14:paraId="56C75A46" w14:textId="77777777" w:rsidR="00DB3BFA" w:rsidRPr="00DB3BFA" w:rsidRDefault="00DB3BFA" w:rsidP="00DB3BFA">
      <w:pPr>
        <w:spacing w:before="0"/>
      </w:pPr>
    </w:p>
    <w:p w14:paraId="5FF5B65F" w14:textId="142975AD" w:rsidR="00F47B59" w:rsidRDefault="00F47B59" w:rsidP="00DB3BFA">
      <w:pPr>
        <w:keepNext w:val="0"/>
        <w:numPr>
          <w:ilvl w:val="1"/>
          <w:numId w:val="1"/>
        </w:numPr>
        <w:spacing w:before="0"/>
        <w:ind w:left="527" w:hanging="527"/>
        <w:rPr>
          <w:rFonts w:eastAsia="Calibri" w:cs="Arial"/>
          <w:color w:val="auto"/>
          <w:szCs w:val="24"/>
          <w:lang w:eastAsia="en-US"/>
        </w:rPr>
      </w:pPr>
      <w:bookmarkStart w:id="12" w:name="_Hlk142194934"/>
      <w:r w:rsidRPr="008A12C1">
        <w:rPr>
          <w:rFonts w:eastAsia="Calibri" w:cs="Arial"/>
          <w:color w:val="auto"/>
          <w:szCs w:val="24"/>
          <w:lang w:eastAsia="en-US"/>
        </w:rPr>
        <w:t xml:space="preserve">Ashfield’s job density is 0.73 as at 2021 which is less that the East Midland (0.80).    </w:t>
      </w:r>
      <w:r w:rsidRPr="00F47B59">
        <w:rPr>
          <w:rFonts w:eastAsia="Calibri" w:cs="Arial"/>
          <w:color w:val="auto"/>
          <w:szCs w:val="24"/>
          <w:lang w:eastAsia="en-US"/>
        </w:rPr>
        <w:t xml:space="preserve">Job density is defined as the number of jobs in an area divided by the resident population aged 16-64 in that area. For example, a job density of 1.0 would mean that there is one job for every resident aged 16-64.  The total number of jobs is a workplace-based measure and comprises employee jobs, self-employed, government-supported trainees and HM Forces. A high jobs density would represent an employment centre, where people commute to for work. A low jobs density would represent an area with fewer jobs, where people would commute from for work. The implication for Ashfield is that people </w:t>
      </w:r>
      <w:proofErr w:type="gramStart"/>
      <w:r w:rsidRPr="00F47B59">
        <w:rPr>
          <w:rFonts w:eastAsia="Calibri" w:cs="Arial"/>
          <w:color w:val="auto"/>
          <w:szCs w:val="24"/>
          <w:lang w:eastAsia="en-US"/>
        </w:rPr>
        <w:t>have to</w:t>
      </w:r>
      <w:proofErr w:type="gramEnd"/>
      <w:r w:rsidRPr="00F47B59">
        <w:rPr>
          <w:rFonts w:eastAsia="Calibri" w:cs="Arial"/>
          <w:color w:val="auto"/>
          <w:szCs w:val="24"/>
          <w:lang w:eastAsia="en-US"/>
        </w:rPr>
        <w:t xml:space="preserve"> travel out of the </w:t>
      </w:r>
      <w:proofErr w:type="gramStart"/>
      <w:r w:rsidRPr="00F47B59">
        <w:rPr>
          <w:rFonts w:eastAsia="Calibri" w:cs="Arial"/>
          <w:color w:val="auto"/>
          <w:szCs w:val="24"/>
          <w:lang w:eastAsia="en-US"/>
        </w:rPr>
        <w:t>District</w:t>
      </w:r>
      <w:proofErr w:type="gramEnd"/>
      <w:r w:rsidRPr="00F47B59">
        <w:rPr>
          <w:rFonts w:eastAsia="Calibri" w:cs="Arial"/>
          <w:color w:val="auto"/>
          <w:szCs w:val="24"/>
          <w:lang w:eastAsia="en-US"/>
        </w:rPr>
        <w:t xml:space="preserve"> for work </w:t>
      </w:r>
      <w:proofErr w:type="gramStart"/>
      <w:r w:rsidRPr="00F47B59">
        <w:rPr>
          <w:rFonts w:eastAsia="Calibri" w:cs="Arial"/>
          <w:color w:val="auto"/>
          <w:szCs w:val="24"/>
          <w:lang w:eastAsia="en-US"/>
        </w:rPr>
        <w:t>and  Nottingham</w:t>
      </w:r>
      <w:proofErr w:type="gramEnd"/>
      <w:r w:rsidRPr="00F47B59">
        <w:rPr>
          <w:rFonts w:eastAsia="Calibri" w:cs="Arial"/>
          <w:color w:val="auto"/>
          <w:szCs w:val="24"/>
          <w:lang w:eastAsia="en-US"/>
        </w:rPr>
        <w:t xml:space="preserve"> is a significant source of employment for residents in Ashfield and particularly Hucknall. </w:t>
      </w:r>
    </w:p>
    <w:p w14:paraId="44B54267" w14:textId="20B1CC42" w:rsidR="00F47B59" w:rsidRPr="00F47B59" w:rsidRDefault="00F47B59" w:rsidP="00F47B59">
      <w:pPr>
        <w:keepNext w:val="0"/>
        <w:spacing w:before="0"/>
        <w:ind w:left="525"/>
        <w:rPr>
          <w:rFonts w:eastAsia="Calibri" w:cs="Arial"/>
          <w:color w:val="auto"/>
          <w:szCs w:val="24"/>
          <w:lang w:eastAsia="en-US"/>
        </w:rPr>
      </w:pPr>
      <w:r w:rsidRPr="00F47B59">
        <w:rPr>
          <w:rFonts w:eastAsia="Calibri" w:cs="Arial"/>
          <w:color w:val="auto"/>
          <w:szCs w:val="24"/>
          <w:lang w:eastAsia="en-US"/>
        </w:rPr>
        <w:lastRenderedPageBreak/>
        <w:t xml:space="preserve"> </w:t>
      </w:r>
    </w:p>
    <w:p w14:paraId="4BD73743" w14:textId="4F10AF39" w:rsidR="001205FC" w:rsidRPr="001205FC" w:rsidRDefault="001205FC" w:rsidP="001205FC">
      <w:pPr>
        <w:keepNext w:val="0"/>
        <w:numPr>
          <w:ilvl w:val="1"/>
          <w:numId w:val="1"/>
        </w:numPr>
        <w:spacing w:before="0"/>
        <w:rPr>
          <w:rFonts w:eastAsia="Calibri" w:cs="Arial"/>
          <w:color w:val="auto"/>
          <w:szCs w:val="24"/>
          <w:lang w:eastAsia="en-US"/>
        </w:rPr>
      </w:pPr>
      <w:r w:rsidRPr="001205FC">
        <w:rPr>
          <w:rFonts w:eastAsia="Calibri" w:cs="Arial"/>
          <w:color w:val="auto"/>
          <w:szCs w:val="24"/>
          <w:lang w:eastAsia="en-US"/>
        </w:rPr>
        <w:t>For Ashfield, t</w:t>
      </w:r>
      <w:r w:rsidRPr="001205FC">
        <w:rPr>
          <w:rFonts w:eastAsia="Calibri" w:cs="Arial"/>
          <w:color w:val="241F1F"/>
          <w:szCs w:val="24"/>
        </w:rPr>
        <w:t>he top sectors by employment</w:t>
      </w:r>
      <w:r w:rsidRPr="00F848F7">
        <w:rPr>
          <w:rStyle w:val="FootnoteReference"/>
          <w:rFonts w:eastAsia="Calibri" w:cs="Arial"/>
          <w:color w:val="241F1F"/>
          <w:szCs w:val="24"/>
        </w:rPr>
        <w:footnoteReference w:id="2"/>
      </w:r>
      <w:r w:rsidRPr="001205FC">
        <w:rPr>
          <w:rFonts w:eastAsia="Calibri" w:cs="Arial"/>
          <w:color w:val="241F1F"/>
          <w:szCs w:val="24"/>
        </w:rPr>
        <w:t xml:space="preserve"> are:</w:t>
      </w:r>
    </w:p>
    <w:p w14:paraId="513654DB" w14:textId="2C62382A" w:rsidR="001205FC" w:rsidRDefault="001205FC" w:rsidP="001205FC">
      <w:pPr>
        <w:keepNext w:val="0"/>
        <w:spacing w:before="0"/>
        <w:ind w:left="525"/>
        <w:rPr>
          <w:rFonts w:eastAsia="Calibri" w:cs="Arial"/>
          <w:color w:val="241F1F"/>
          <w:szCs w:val="24"/>
        </w:rPr>
      </w:pPr>
    </w:p>
    <w:p w14:paraId="3F4AF949" w14:textId="36BE5200"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Health And Social Work Activities</w:t>
      </w:r>
      <w:r w:rsidR="000F10D8">
        <w:rPr>
          <w:rFonts w:ascii="Arial" w:eastAsia="Calibri" w:hAnsi="Arial" w:cs="Arial"/>
          <w:color w:val="241F1F"/>
          <w:szCs w:val="24"/>
        </w:rPr>
        <w:t>.  (</w:t>
      </w:r>
      <w:r w:rsidR="000F10D8" w:rsidRPr="000F10D8">
        <w:rPr>
          <w:rFonts w:ascii="Arial" w:eastAsia="Calibri" w:hAnsi="Arial" w:cs="Arial"/>
          <w:color w:val="241F1F"/>
          <w:szCs w:val="24"/>
        </w:rPr>
        <w:t xml:space="preserve">The figures for health reflect that King’s Mill Hospital, part of the local NHS Trust, is located within the </w:t>
      </w:r>
      <w:proofErr w:type="gramStart"/>
      <w:r w:rsidR="000F10D8" w:rsidRPr="000F10D8">
        <w:rPr>
          <w:rFonts w:ascii="Arial" w:eastAsia="Calibri" w:hAnsi="Arial" w:cs="Arial"/>
          <w:color w:val="241F1F"/>
          <w:szCs w:val="24"/>
        </w:rPr>
        <w:t>District</w:t>
      </w:r>
      <w:proofErr w:type="gramEnd"/>
      <w:r w:rsidR="000F10D8">
        <w:rPr>
          <w:rFonts w:ascii="Arial" w:eastAsia="Calibri" w:hAnsi="Arial" w:cs="Arial"/>
          <w:color w:val="241F1F"/>
          <w:szCs w:val="24"/>
        </w:rPr>
        <w:t>)</w:t>
      </w:r>
      <w:r w:rsidR="000F10D8" w:rsidRPr="000F10D8">
        <w:rPr>
          <w:rFonts w:ascii="Arial" w:eastAsia="Calibri" w:hAnsi="Arial" w:cs="Arial"/>
          <w:color w:val="241F1F"/>
          <w:szCs w:val="24"/>
        </w:rPr>
        <w:t>.</w:t>
      </w:r>
    </w:p>
    <w:p w14:paraId="4FDCA4FF" w14:textId="3E5C95C1"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Manufacturing</w:t>
      </w:r>
      <w:r w:rsidR="000F10D8">
        <w:rPr>
          <w:rFonts w:ascii="Arial" w:eastAsia="Calibri" w:hAnsi="Arial" w:cs="Arial"/>
          <w:color w:val="241F1F"/>
          <w:szCs w:val="24"/>
        </w:rPr>
        <w:t>.</w:t>
      </w:r>
      <w:r w:rsidRPr="00AB32E8">
        <w:rPr>
          <w:rFonts w:ascii="Arial" w:eastAsia="Calibri" w:hAnsi="Arial" w:cs="Arial"/>
          <w:color w:val="241F1F"/>
          <w:szCs w:val="24"/>
        </w:rPr>
        <w:t xml:space="preserve"> </w:t>
      </w:r>
    </w:p>
    <w:p w14:paraId="35D03206" w14:textId="00E9D918"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Wholesale and retail trade / repair of motor vehicles</w:t>
      </w:r>
      <w:r w:rsidR="000F10D8">
        <w:rPr>
          <w:rFonts w:ascii="Arial" w:eastAsia="Calibri" w:hAnsi="Arial" w:cs="Arial"/>
          <w:color w:val="241F1F"/>
          <w:szCs w:val="24"/>
        </w:rPr>
        <w:t>.</w:t>
      </w:r>
      <w:r w:rsidR="00AB32E8" w:rsidRPr="00AB32E8">
        <w:rPr>
          <w:rFonts w:ascii="Arial" w:eastAsia="Calibri" w:hAnsi="Arial" w:cs="Arial"/>
          <w:color w:val="241F1F"/>
          <w:szCs w:val="24"/>
        </w:rPr>
        <w:t xml:space="preserve"> </w:t>
      </w:r>
    </w:p>
    <w:p w14:paraId="53F948F0" w14:textId="263A283D" w:rsidR="001205FC"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Construction</w:t>
      </w:r>
      <w:r w:rsidR="000F10D8">
        <w:rPr>
          <w:rFonts w:ascii="Arial" w:eastAsia="Calibri" w:hAnsi="Arial" w:cs="Arial"/>
          <w:color w:val="241F1F"/>
          <w:szCs w:val="24"/>
        </w:rPr>
        <w:t>.</w:t>
      </w:r>
    </w:p>
    <w:p w14:paraId="1D7006D1" w14:textId="0837D0D4" w:rsidR="001205FC" w:rsidRPr="00F47B59" w:rsidRDefault="00F47B59" w:rsidP="002004B3">
      <w:pPr>
        <w:pStyle w:val="ListParagraph"/>
        <w:numPr>
          <w:ilvl w:val="0"/>
          <w:numId w:val="25"/>
        </w:numPr>
        <w:suppressAutoHyphens/>
        <w:autoSpaceDE w:val="0"/>
        <w:autoSpaceDN w:val="0"/>
        <w:adjustRightInd w:val="0"/>
        <w:spacing w:after="0" w:line="240" w:lineRule="auto"/>
        <w:textAlignment w:val="baseline"/>
        <w:rPr>
          <w:rFonts w:eastAsia="Calibri" w:cs="Arial"/>
          <w:color w:val="241F1F"/>
          <w:szCs w:val="24"/>
        </w:rPr>
      </w:pPr>
      <w:r w:rsidRPr="00F47B59">
        <w:rPr>
          <w:rFonts w:ascii="Arial" w:eastAsia="Calibri" w:hAnsi="Arial" w:cs="Arial"/>
          <w:color w:val="241F1F"/>
          <w:szCs w:val="24"/>
        </w:rPr>
        <w:t>Transport and storage sectors</w:t>
      </w:r>
      <w:r>
        <w:rPr>
          <w:rFonts w:ascii="Arial" w:eastAsia="Calibri" w:hAnsi="Arial" w:cs="Arial"/>
          <w:color w:val="241F1F"/>
          <w:szCs w:val="24"/>
        </w:rPr>
        <w:t>.</w:t>
      </w:r>
    </w:p>
    <w:p w14:paraId="60F7DA7A" w14:textId="77777777" w:rsidR="00FB27B2" w:rsidRDefault="00FB27B2" w:rsidP="00FB27B2">
      <w:pPr>
        <w:pStyle w:val="ListParagraph"/>
        <w:spacing w:after="0"/>
        <w:rPr>
          <w:rFonts w:eastAsia="Calibri" w:cs="Arial"/>
          <w:color w:val="auto"/>
          <w:szCs w:val="24"/>
        </w:rPr>
      </w:pPr>
    </w:p>
    <w:p w14:paraId="5F39000B" w14:textId="77777777" w:rsidR="00F47B59" w:rsidRDefault="001205FC" w:rsidP="00FB27B2">
      <w:pPr>
        <w:keepNext w:val="0"/>
        <w:numPr>
          <w:ilvl w:val="1"/>
          <w:numId w:val="1"/>
        </w:numPr>
        <w:spacing w:before="0"/>
        <w:rPr>
          <w:rFonts w:eastAsia="Calibri" w:cs="Arial"/>
          <w:color w:val="auto"/>
          <w:szCs w:val="24"/>
          <w:lang w:eastAsia="en-US"/>
        </w:rPr>
      </w:pPr>
      <w:r w:rsidRPr="00FB27B2">
        <w:rPr>
          <w:rFonts w:eastAsia="Calibri" w:cs="Arial"/>
          <w:color w:val="auto"/>
          <w:szCs w:val="24"/>
          <w:lang w:eastAsia="en-US"/>
        </w:rPr>
        <w:t xml:space="preserve">Although wholesale and distribution had been one of the major drivers of Ashfield’s economy, the two key sectors likely to generate B8 employment: land </w:t>
      </w:r>
      <w:proofErr w:type="gramStart"/>
      <w:r w:rsidRPr="00FB27B2">
        <w:rPr>
          <w:rFonts w:eastAsia="Calibri" w:cs="Arial"/>
          <w:color w:val="auto"/>
          <w:szCs w:val="24"/>
          <w:lang w:eastAsia="en-US"/>
        </w:rPr>
        <w:t>transport,  storage</w:t>
      </w:r>
      <w:proofErr w:type="gramEnd"/>
      <w:r w:rsidRPr="00FB27B2">
        <w:rPr>
          <w:rFonts w:eastAsia="Calibri" w:cs="Arial"/>
          <w:color w:val="auto"/>
          <w:szCs w:val="24"/>
          <w:lang w:eastAsia="en-US"/>
        </w:rPr>
        <w:t xml:space="preserve"> &amp; post, and wholesaling, experienced sharp growth up to 2003, but the former gradually declined (-300 jobs) to 2019, whereas wholesaling continued to grow by 3,500 jobs (Ashfield Recovery Plan, Sept. 2020).  There has been </w:t>
      </w:r>
      <w:proofErr w:type="gramStart"/>
      <w:r w:rsidRPr="00FB27B2">
        <w:rPr>
          <w:rFonts w:eastAsia="Calibri" w:cs="Arial"/>
          <w:color w:val="auto"/>
          <w:szCs w:val="24"/>
          <w:lang w:eastAsia="en-US"/>
        </w:rPr>
        <w:t>a number of</w:t>
      </w:r>
      <w:proofErr w:type="gramEnd"/>
      <w:r w:rsidRPr="00FB27B2">
        <w:rPr>
          <w:rFonts w:eastAsia="Calibri" w:cs="Arial"/>
          <w:color w:val="auto"/>
          <w:szCs w:val="24"/>
          <w:lang w:eastAsia="en-US"/>
        </w:rPr>
        <w:t xml:space="preserve"> substantial distribution units over 9,290 </w:t>
      </w:r>
      <w:proofErr w:type="spellStart"/>
      <w:r w:rsidRPr="00FB27B2">
        <w:rPr>
          <w:rFonts w:eastAsia="Calibri" w:cs="Arial"/>
          <w:color w:val="auto"/>
          <w:szCs w:val="24"/>
          <w:lang w:eastAsia="en-US"/>
        </w:rPr>
        <w:t>sq</w:t>
      </w:r>
      <w:proofErr w:type="spellEnd"/>
      <w:r w:rsidRPr="00FB27B2">
        <w:rPr>
          <w:rFonts w:eastAsia="Calibri" w:cs="Arial"/>
          <w:color w:val="auto"/>
          <w:szCs w:val="24"/>
          <w:lang w:eastAsia="en-US"/>
        </w:rPr>
        <w:t xml:space="preserve"> m. (100,000 </w:t>
      </w:r>
      <w:proofErr w:type="spellStart"/>
      <w:r w:rsidRPr="00FB27B2">
        <w:rPr>
          <w:rFonts w:eastAsia="Calibri" w:cs="Arial"/>
          <w:color w:val="auto"/>
          <w:szCs w:val="24"/>
          <w:lang w:eastAsia="en-US"/>
        </w:rPr>
        <w:t>sq</w:t>
      </w:r>
      <w:proofErr w:type="spellEnd"/>
      <w:r w:rsidRPr="00FB27B2">
        <w:rPr>
          <w:rFonts w:eastAsia="Calibri" w:cs="Arial"/>
          <w:color w:val="auto"/>
          <w:szCs w:val="24"/>
          <w:lang w:eastAsia="en-US"/>
        </w:rPr>
        <w:t xml:space="preserve"> ft.) occupied in the </w:t>
      </w:r>
      <w:proofErr w:type="gramStart"/>
      <w:r w:rsidRPr="00FB27B2">
        <w:rPr>
          <w:rFonts w:eastAsia="Calibri" w:cs="Arial"/>
          <w:color w:val="auto"/>
          <w:szCs w:val="24"/>
          <w:lang w:eastAsia="en-US"/>
        </w:rPr>
        <w:t>District</w:t>
      </w:r>
      <w:proofErr w:type="gramEnd"/>
      <w:r w:rsidRPr="00FB27B2">
        <w:rPr>
          <w:rFonts w:eastAsia="Calibri" w:cs="Arial"/>
          <w:color w:val="auto"/>
          <w:szCs w:val="24"/>
          <w:lang w:eastAsia="en-US"/>
        </w:rPr>
        <w:t xml:space="preserve">.  This includes units at Castlewood Grange Business Park (near Junction 28 of the M1 Motorway), Harrier Park, Hucknall and a substantial Amazon distribution </w:t>
      </w:r>
      <w:proofErr w:type="gramStart"/>
      <w:r w:rsidRPr="00FB27B2">
        <w:rPr>
          <w:rFonts w:eastAsia="Calibri" w:cs="Arial"/>
          <w:color w:val="auto"/>
          <w:szCs w:val="24"/>
          <w:lang w:eastAsia="en-US"/>
        </w:rPr>
        <w:t>centre  on</w:t>
      </w:r>
      <w:proofErr w:type="gramEnd"/>
      <w:r w:rsidRPr="00FB27B2">
        <w:rPr>
          <w:rFonts w:eastAsia="Calibri" w:cs="Arial"/>
          <w:color w:val="auto"/>
          <w:szCs w:val="24"/>
          <w:lang w:eastAsia="en-US"/>
        </w:rPr>
        <w:t xml:space="preserve"> Summit Park comprising 162,791 </w:t>
      </w:r>
      <w:proofErr w:type="spellStart"/>
      <w:r w:rsidRPr="00FB27B2">
        <w:rPr>
          <w:rFonts w:eastAsia="Calibri" w:cs="Arial"/>
          <w:color w:val="auto"/>
          <w:szCs w:val="24"/>
          <w:lang w:eastAsia="en-US"/>
        </w:rPr>
        <w:t>sq</w:t>
      </w:r>
      <w:proofErr w:type="spellEnd"/>
      <w:r w:rsidRPr="00FB27B2">
        <w:rPr>
          <w:rFonts w:eastAsia="Calibri" w:cs="Arial"/>
          <w:color w:val="auto"/>
          <w:szCs w:val="24"/>
          <w:lang w:eastAsia="en-US"/>
        </w:rPr>
        <w:t xml:space="preserve"> m (off A617 Sutton in Ashfield) which opened in autumn 2020, creating up to 2,000 jobs. </w:t>
      </w:r>
    </w:p>
    <w:bookmarkEnd w:id="12"/>
    <w:p w14:paraId="714DCC6B" w14:textId="77777777" w:rsidR="00F47B59" w:rsidRDefault="00F47B59" w:rsidP="00F47B59">
      <w:pPr>
        <w:keepNext w:val="0"/>
        <w:spacing w:before="0"/>
        <w:ind w:left="525"/>
        <w:rPr>
          <w:rFonts w:eastAsia="Calibri" w:cs="Arial"/>
          <w:color w:val="auto"/>
          <w:szCs w:val="24"/>
          <w:lang w:eastAsia="en-US"/>
        </w:rPr>
      </w:pPr>
    </w:p>
    <w:p w14:paraId="70C57734" w14:textId="74A3E00B" w:rsidR="00FB27B2" w:rsidRPr="00F47B59" w:rsidRDefault="00F47B59" w:rsidP="00F47B59">
      <w:pPr>
        <w:keepNext w:val="0"/>
        <w:numPr>
          <w:ilvl w:val="1"/>
          <w:numId w:val="1"/>
        </w:numPr>
        <w:spacing w:before="0"/>
        <w:rPr>
          <w:rFonts w:eastAsia="Calibri" w:cs="Arial"/>
          <w:color w:val="auto"/>
          <w:szCs w:val="24"/>
          <w:lang w:eastAsia="en-US"/>
        </w:rPr>
      </w:pPr>
      <w:r w:rsidRPr="00F47B59">
        <w:rPr>
          <w:rFonts w:eastAsia="Calibri" w:cs="Arial"/>
          <w:color w:val="auto"/>
          <w:szCs w:val="24"/>
          <w:lang w:eastAsia="en-US"/>
        </w:rPr>
        <w:t xml:space="preserve">Ashfield still has a high reliance on the manufacturing sector which accounted for 14.3% of jobs within the </w:t>
      </w:r>
      <w:proofErr w:type="gramStart"/>
      <w:r w:rsidRPr="00F47B59">
        <w:rPr>
          <w:rFonts w:eastAsia="Calibri" w:cs="Arial"/>
          <w:color w:val="auto"/>
          <w:szCs w:val="24"/>
          <w:lang w:eastAsia="en-US"/>
        </w:rPr>
        <w:t>District</w:t>
      </w:r>
      <w:proofErr w:type="gramEnd"/>
      <w:r w:rsidRPr="00F47B59">
        <w:rPr>
          <w:rFonts w:eastAsia="Calibri" w:cs="Arial"/>
          <w:color w:val="auto"/>
          <w:szCs w:val="24"/>
          <w:lang w:eastAsia="en-US"/>
        </w:rPr>
        <w:t xml:space="preserve"> in 2021. However, this has been declining in terms of number of jobs.  </w:t>
      </w:r>
      <w:r w:rsidR="001205FC" w:rsidRPr="00F47B59">
        <w:rPr>
          <w:rFonts w:eastAsia="Calibri" w:cs="Arial"/>
          <w:color w:val="241F1F"/>
          <w:szCs w:val="24"/>
        </w:rPr>
        <w:t xml:space="preserve">Sutton in Ashfield accommodates substantial industrial and distribution sites with large clusters of manufacturing close to Junction 28 of the M1 and alongside the A38, including Castlewood Business Park. Kirkby-in-Ashfield has large clusters of manufacturing and distribution businesses located principally to the north of the town centre where there is good access to the A38 and Junction 28.  The former Bentick Colliery has been redeveloped as Park Lane Business Park to the </w:t>
      </w:r>
      <w:proofErr w:type="gramStart"/>
      <w:r w:rsidR="001205FC" w:rsidRPr="00F47B59">
        <w:rPr>
          <w:rFonts w:eastAsia="Calibri" w:cs="Arial"/>
          <w:color w:val="241F1F"/>
          <w:szCs w:val="24"/>
        </w:rPr>
        <w:t>south west</w:t>
      </w:r>
      <w:proofErr w:type="gramEnd"/>
      <w:r w:rsidR="001205FC" w:rsidRPr="00F47B59">
        <w:rPr>
          <w:rFonts w:eastAsia="Calibri" w:cs="Arial"/>
          <w:color w:val="241F1F"/>
          <w:szCs w:val="24"/>
        </w:rPr>
        <w:t xml:space="preserve"> of Kirkby-in-Ashfield.</w:t>
      </w:r>
      <w:r w:rsidR="001205FC" w:rsidRPr="00F47B59">
        <w:rPr>
          <w:rFonts w:eastAsia="Calibri" w:cs="Arial"/>
          <w:color w:val="auto"/>
          <w:szCs w:val="24"/>
          <w:lang w:eastAsia="en-US"/>
        </w:rPr>
        <w:t xml:space="preserve">   </w:t>
      </w:r>
      <w:r w:rsidR="001205FC" w:rsidRPr="00F47B59">
        <w:rPr>
          <w:rFonts w:eastAsia="Calibri" w:cs="Arial"/>
          <w:color w:val="241F1F"/>
          <w:szCs w:val="24"/>
        </w:rPr>
        <w:t xml:space="preserve">Sherwood Business Park is located to the south of Kirkby-in-Ashfield, off Junction 27 of the M1, with office and distribution space for </w:t>
      </w:r>
      <w:r>
        <w:rPr>
          <w:rFonts w:eastAsia="Calibri" w:cs="Arial"/>
          <w:color w:val="241F1F"/>
          <w:szCs w:val="24"/>
        </w:rPr>
        <w:t xml:space="preserve">a substantial number of </w:t>
      </w:r>
      <w:r w:rsidR="001205FC" w:rsidRPr="00F47B59">
        <w:rPr>
          <w:rFonts w:eastAsia="Calibri" w:cs="Arial"/>
          <w:color w:val="241F1F"/>
          <w:szCs w:val="24"/>
        </w:rPr>
        <w:t>businesses.</w:t>
      </w:r>
      <w:r w:rsidR="001205FC" w:rsidRPr="00F47B59">
        <w:rPr>
          <w:rFonts w:eastAsia="Calibri" w:cs="Arial"/>
          <w:color w:val="auto"/>
          <w:szCs w:val="24"/>
          <w:lang w:eastAsia="en-US"/>
        </w:rPr>
        <w:t xml:space="preserve">  </w:t>
      </w:r>
      <w:r w:rsidR="001205FC" w:rsidRPr="00F47B59">
        <w:rPr>
          <w:rFonts w:eastAsia="Calibri" w:cs="Arial"/>
          <w:color w:val="241F1F"/>
          <w:szCs w:val="24"/>
        </w:rPr>
        <w:t xml:space="preserve">Hucknall provides job opportunities on various industrial parks including the former Rolls Royce facility. Adjacent is Harrier Park, a well located business park which offers development opportunities for light industrial (B1), general industrial (B2) and warehousing/distribution (B8) use.  To the south, is Blenheim Park, an extension to Blenheim Industrial Estate, which has been substantially occupied. </w:t>
      </w:r>
    </w:p>
    <w:p w14:paraId="21FF36FD" w14:textId="77777777" w:rsidR="00FB27B2" w:rsidRDefault="00FB27B2" w:rsidP="00FB27B2">
      <w:pPr>
        <w:keepNext w:val="0"/>
        <w:spacing w:before="0"/>
        <w:ind w:left="525"/>
        <w:rPr>
          <w:rFonts w:eastAsia="Calibri" w:cs="Arial"/>
          <w:color w:val="auto"/>
          <w:szCs w:val="24"/>
          <w:lang w:eastAsia="en-US"/>
        </w:rPr>
      </w:pPr>
    </w:p>
    <w:p w14:paraId="38266E83" w14:textId="1253898E" w:rsidR="00A42236" w:rsidRDefault="00A42236" w:rsidP="00A42236">
      <w:pPr>
        <w:pStyle w:val="Heading8"/>
        <w:ind w:left="525"/>
        <w:rPr>
          <w:rFonts w:eastAsia="Calibri"/>
          <w:lang w:eastAsia="en-US"/>
        </w:rPr>
      </w:pPr>
      <w:r>
        <w:rPr>
          <w:rFonts w:eastAsia="Calibri"/>
          <w:lang w:eastAsia="en-US"/>
        </w:rPr>
        <w:t xml:space="preserve">Main Employment Areas </w:t>
      </w:r>
    </w:p>
    <w:p w14:paraId="4C530A38" w14:textId="77777777" w:rsidR="00A42236" w:rsidRDefault="00A42236" w:rsidP="00FB27B2">
      <w:pPr>
        <w:keepNext w:val="0"/>
        <w:spacing w:before="0"/>
        <w:ind w:left="525"/>
        <w:rPr>
          <w:rFonts w:eastAsia="Calibri" w:cs="Arial"/>
          <w:color w:val="auto"/>
          <w:szCs w:val="24"/>
          <w:lang w:eastAsia="en-US"/>
        </w:rPr>
      </w:pPr>
    </w:p>
    <w:p w14:paraId="3317D898" w14:textId="4D598AE2" w:rsidR="00FB27B2" w:rsidRDefault="001205FC" w:rsidP="00FB27B2">
      <w:pPr>
        <w:keepNext w:val="0"/>
        <w:numPr>
          <w:ilvl w:val="1"/>
          <w:numId w:val="1"/>
        </w:numPr>
        <w:spacing w:before="0"/>
        <w:rPr>
          <w:rFonts w:eastAsia="Calibri" w:cs="Arial"/>
          <w:color w:val="auto"/>
          <w:szCs w:val="24"/>
          <w:lang w:eastAsia="en-US"/>
        </w:rPr>
      </w:pPr>
      <w:r w:rsidRPr="00FB27B2">
        <w:rPr>
          <w:rFonts w:cs="Arial"/>
          <w:color w:val="auto"/>
          <w:szCs w:val="24"/>
          <w:lang w:eastAsia="en-US"/>
        </w:rPr>
        <w:t xml:space="preserve">The main employment areas for Ashfield are set out in the Table </w:t>
      </w:r>
      <w:r w:rsidR="00166032">
        <w:rPr>
          <w:rFonts w:cs="Arial"/>
          <w:color w:val="auto"/>
          <w:szCs w:val="24"/>
          <w:lang w:eastAsia="en-US"/>
        </w:rPr>
        <w:t>3</w:t>
      </w:r>
      <w:r w:rsidR="00210FB3" w:rsidRPr="00FB27B2">
        <w:rPr>
          <w:rFonts w:cs="Arial"/>
          <w:color w:val="auto"/>
          <w:szCs w:val="24"/>
          <w:lang w:eastAsia="en-US"/>
        </w:rPr>
        <w:t>,</w:t>
      </w:r>
      <w:r w:rsidRPr="00FB27B2">
        <w:rPr>
          <w:rFonts w:cs="Arial"/>
          <w:color w:val="auto"/>
          <w:szCs w:val="24"/>
          <w:lang w:eastAsia="en-US"/>
        </w:rPr>
        <w:t xml:space="preserve"> </w:t>
      </w:r>
      <w:r w:rsidR="00166032">
        <w:rPr>
          <w:rFonts w:cs="Arial"/>
          <w:color w:val="auto"/>
          <w:szCs w:val="24"/>
          <w:lang w:eastAsia="en-US"/>
        </w:rPr>
        <w:t>4</w:t>
      </w:r>
      <w:r w:rsidR="00210FB3" w:rsidRPr="00FB27B2">
        <w:rPr>
          <w:rFonts w:cs="Arial"/>
          <w:color w:val="auto"/>
          <w:szCs w:val="24"/>
          <w:lang w:eastAsia="en-US"/>
        </w:rPr>
        <w:t xml:space="preserve">, </w:t>
      </w:r>
      <w:r w:rsidR="00166032">
        <w:rPr>
          <w:rFonts w:cs="Arial"/>
          <w:color w:val="auto"/>
          <w:szCs w:val="24"/>
          <w:lang w:eastAsia="en-US"/>
        </w:rPr>
        <w:t>5</w:t>
      </w:r>
      <w:r w:rsidR="00210FB3" w:rsidRPr="00FB27B2">
        <w:rPr>
          <w:rFonts w:cs="Arial"/>
          <w:color w:val="auto"/>
          <w:szCs w:val="24"/>
          <w:lang w:eastAsia="en-US"/>
        </w:rPr>
        <w:t xml:space="preserve"> </w:t>
      </w:r>
      <w:r w:rsidRPr="00FB27B2">
        <w:rPr>
          <w:rFonts w:cs="Arial"/>
          <w:color w:val="auto"/>
          <w:szCs w:val="24"/>
          <w:lang w:eastAsia="en-US"/>
        </w:rPr>
        <w:t xml:space="preserve">and </w:t>
      </w:r>
      <w:r w:rsidR="00166032">
        <w:rPr>
          <w:rFonts w:cs="Arial"/>
          <w:color w:val="auto"/>
          <w:szCs w:val="24"/>
          <w:lang w:eastAsia="en-US"/>
        </w:rPr>
        <w:t>6</w:t>
      </w:r>
      <w:proofErr w:type="gramStart"/>
      <w:r w:rsidRPr="00FB27B2">
        <w:rPr>
          <w:rFonts w:cs="Arial"/>
          <w:color w:val="auto"/>
          <w:szCs w:val="24"/>
          <w:lang w:eastAsia="en-US"/>
        </w:rPr>
        <w:t>.  (</w:t>
      </w:r>
      <w:proofErr w:type="gramEnd"/>
      <w:r w:rsidRPr="00FB27B2">
        <w:rPr>
          <w:rFonts w:cs="Arial"/>
          <w:color w:val="auto"/>
          <w:szCs w:val="24"/>
          <w:lang w:eastAsia="en-US"/>
        </w:rPr>
        <w:t>The Tables do not include small or individual units).</w:t>
      </w:r>
      <w:r w:rsidRPr="00FB27B2">
        <w:rPr>
          <w:rFonts w:cs="Arial"/>
          <w:color w:val="auto"/>
          <w:szCs w:val="24"/>
          <w:lang w:val="en-US" w:eastAsia="en-US"/>
        </w:rPr>
        <w:t xml:space="preserve">  </w:t>
      </w:r>
      <w:r w:rsidRPr="00FB27B2">
        <w:rPr>
          <w:rFonts w:cs="Arial"/>
          <w:color w:val="auto"/>
          <w:lang w:eastAsia="en-US"/>
        </w:rPr>
        <w:t>The analysis utilised the general classification of employments sites set out in the Employment Land Review Guidance Notes</w:t>
      </w:r>
      <w:r w:rsidRPr="005F2566">
        <w:rPr>
          <w:rFonts w:cs="Arial"/>
          <w:color w:val="auto"/>
          <w:szCs w:val="24"/>
          <w:vertAlign w:val="superscript"/>
          <w:lang w:eastAsia="en-US"/>
        </w:rPr>
        <w:footnoteReference w:id="3"/>
      </w:r>
      <w:r w:rsidRPr="00FB27B2">
        <w:rPr>
          <w:rFonts w:cs="Arial"/>
          <w:color w:val="auto"/>
          <w:szCs w:val="24"/>
          <w:lang w:eastAsia="en-US"/>
        </w:rPr>
        <w:t xml:space="preserve">.  </w:t>
      </w:r>
      <w:r w:rsidRPr="00FB27B2">
        <w:rPr>
          <w:rFonts w:cs="Arial"/>
          <w:color w:val="auto"/>
          <w:szCs w:val="24"/>
          <w:lang w:val="en-US" w:eastAsia="en-US"/>
        </w:rPr>
        <w:t xml:space="preserve">Although this guidance has been cancelled, the classification provides a useful indication of the business </w:t>
      </w:r>
      <w:proofErr w:type="gramStart"/>
      <w:r w:rsidRPr="00FB27B2">
        <w:rPr>
          <w:rFonts w:cs="Arial"/>
          <w:color w:val="auto"/>
          <w:szCs w:val="24"/>
          <w:lang w:val="en-US" w:eastAsia="en-US"/>
        </w:rPr>
        <w:t>parks</w:t>
      </w:r>
      <w:proofErr w:type="gramEnd"/>
      <w:r w:rsidRPr="00FB27B2">
        <w:rPr>
          <w:rFonts w:cs="Arial"/>
          <w:color w:val="auto"/>
          <w:szCs w:val="24"/>
          <w:lang w:val="en-US" w:eastAsia="en-US"/>
        </w:rPr>
        <w:t xml:space="preserve">/ industrial estates in the </w:t>
      </w:r>
      <w:proofErr w:type="gramStart"/>
      <w:r w:rsidRPr="00FB27B2">
        <w:rPr>
          <w:rFonts w:cs="Arial"/>
          <w:color w:val="auto"/>
          <w:szCs w:val="24"/>
          <w:lang w:val="en-US" w:eastAsia="en-US"/>
        </w:rPr>
        <w:t>District</w:t>
      </w:r>
      <w:proofErr w:type="gramEnd"/>
      <w:r w:rsidRPr="00FB27B2">
        <w:rPr>
          <w:rFonts w:cs="Arial"/>
          <w:color w:val="auto"/>
          <w:szCs w:val="24"/>
          <w:lang w:val="en-US" w:eastAsia="en-US"/>
        </w:rPr>
        <w:t>.</w:t>
      </w:r>
    </w:p>
    <w:p w14:paraId="36C70492" w14:textId="77777777" w:rsidR="00FB27B2" w:rsidRPr="00FB27B2" w:rsidRDefault="00FB27B2" w:rsidP="00FB27B2">
      <w:pPr>
        <w:keepNext w:val="0"/>
        <w:spacing w:before="0"/>
        <w:rPr>
          <w:rFonts w:eastAsia="Calibri" w:cs="Arial"/>
          <w:color w:val="auto"/>
          <w:szCs w:val="24"/>
          <w:lang w:eastAsia="en-US"/>
        </w:rPr>
      </w:pPr>
    </w:p>
    <w:p w14:paraId="37898846" w14:textId="75802EBA" w:rsidR="00FB27B2" w:rsidRPr="00FB27B2" w:rsidRDefault="001205FC" w:rsidP="00FB27B2">
      <w:pPr>
        <w:keepNext w:val="0"/>
        <w:numPr>
          <w:ilvl w:val="1"/>
          <w:numId w:val="1"/>
        </w:numPr>
        <w:spacing w:before="0"/>
        <w:rPr>
          <w:rFonts w:eastAsia="Calibri" w:cs="Arial"/>
          <w:color w:val="auto"/>
          <w:szCs w:val="24"/>
          <w:lang w:eastAsia="en-US"/>
        </w:rPr>
      </w:pPr>
      <w:r w:rsidRPr="00FB27B2">
        <w:rPr>
          <w:rFonts w:cs="Arial"/>
          <w:color w:val="auto"/>
          <w:szCs w:val="24"/>
          <w:lang w:val="en-US" w:eastAsia="en-US"/>
        </w:rPr>
        <w:lastRenderedPageBreak/>
        <w:t xml:space="preserve">It is stressed that this is a </w:t>
      </w:r>
      <w:proofErr w:type="spellStart"/>
      <w:r w:rsidRPr="00FB27B2">
        <w:rPr>
          <w:rFonts w:cs="Arial"/>
          <w:color w:val="auto"/>
          <w:szCs w:val="24"/>
          <w:lang w:val="en-US" w:eastAsia="en-US"/>
        </w:rPr>
        <w:t>generalised</w:t>
      </w:r>
      <w:proofErr w:type="spellEnd"/>
      <w:r w:rsidRPr="00FB27B2">
        <w:rPr>
          <w:rFonts w:cs="Arial"/>
          <w:color w:val="auto"/>
          <w:szCs w:val="24"/>
          <w:lang w:val="en-US" w:eastAsia="en-US"/>
        </w:rPr>
        <w:t xml:space="preserve"> approach reflecting the nature of the estate.  It does not preclude other uses existing on those estates.  </w:t>
      </w:r>
      <w:r w:rsidRPr="00FB27B2">
        <w:rPr>
          <w:rFonts w:cs="Arial"/>
          <w:color w:val="000000"/>
          <w:szCs w:val="24"/>
          <w:lang w:eastAsia="en-US"/>
        </w:rPr>
        <w:t xml:space="preserve">In commercial property terms, Ashfield is regarded as a strong area for logistics and distribution businesses reflecting its road connectivity with the M1 with linkages to Junction 26, Junction 27 and Junction 28. It also has direct links to the A38 to the south and through the development of the </w:t>
      </w:r>
      <w:r w:rsidR="009B4A4E">
        <w:rPr>
          <w:rFonts w:cs="Arial"/>
          <w:color w:val="000000"/>
          <w:szCs w:val="24"/>
          <w:lang w:eastAsia="en-US"/>
        </w:rPr>
        <w:t>Sherwood Way (</w:t>
      </w:r>
      <w:r w:rsidRPr="00FB27B2">
        <w:rPr>
          <w:rFonts w:cs="Arial"/>
          <w:color w:val="000000"/>
          <w:szCs w:val="24"/>
          <w:lang w:eastAsia="en-US"/>
        </w:rPr>
        <w:t>MARR</w:t>
      </w:r>
      <w:r w:rsidR="009B4A4E">
        <w:rPr>
          <w:rFonts w:cs="Arial"/>
          <w:color w:val="000000"/>
          <w:szCs w:val="24"/>
          <w:lang w:eastAsia="en-US"/>
        </w:rPr>
        <w:t>)</w:t>
      </w:r>
      <w:r w:rsidRPr="00FB27B2">
        <w:rPr>
          <w:rFonts w:cs="Arial"/>
          <w:color w:val="000000"/>
          <w:szCs w:val="24"/>
          <w:lang w:eastAsia="en-US"/>
        </w:rPr>
        <w:t xml:space="preserve"> with the A1 trunk road.  </w:t>
      </w:r>
      <w:r w:rsidRPr="00FB27B2">
        <w:rPr>
          <w:rFonts w:eastAsia="Calibri"/>
          <w:color w:val="auto"/>
          <w:szCs w:val="22"/>
          <w:lang w:eastAsia="en-US"/>
        </w:rPr>
        <w:t xml:space="preserve">Ashfield has not traditionally been regarded as a location for the office market. The exception to this is Sherwood Business Park located off Junction 27 of the M1. Sherwood Park was granted Enterprise Zone status in the past and the site was developed as an office and logistic location. In other locations, </w:t>
      </w:r>
      <w:proofErr w:type="gramStart"/>
      <w:r w:rsidRPr="00FB27B2">
        <w:rPr>
          <w:rFonts w:eastAsia="Calibri"/>
          <w:color w:val="auto"/>
          <w:szCs w:val="22"/>
          <w:lang w:eastAsia="en-US"/>
        </w:rPr>
        <w:t>a number of</w:t>
      </w:r>
      <w:proofErr w:type="gramEnd"/>
      <w:r w:rsidRPr="00FB27B2">
        <w:rPr>
          <w:rFonts w:eastAsia="Calibri"/>
          <w:color w:val="auto"/>
          <w:szCs w:val="22"/>
          <w:lang w:eastAsia="en-US"/>
        </w:rPr>
        <w:t xml:space="preserve"> small offices blocks have been purposely </w:t>
      </w:r>
      <w:r w:rsidR="00B40869" w:rsidRPr="00FB27B2">
        <w:rPr>
          <w:rFonts w:eastAsia="Calibri"/>
          <w:color w:val="auto"/>
          <w:szCs w:val="22"/>
          <w:lang w:eastAsia="en-US"/>
        </w:rPr>
        <w:t>built</w:t>
      </w:r>
      <w:r w:rsidRPr="00FB27B2">
        <w:rPr>
          <w:rFonts w:eastAsia="Calibri"/>
          <w:color w:val="auto"/>
          <w:szCs w:val="22"/>
          <w:lang w:eastAsia="en-US"/>
        </w:rPr>
        <w:t xml:space="preserve"> by local firms to meet their individual needs on industrial estates.  Limited small offices space is found within the town centres serving a local need. </w:t>
      </w:r>
    </w:p>
    <w:p w14:paraId="06C86144" w14:textId="77777777" w:rsidR="00FB27B2" w:rsidRDefault="00FB27B2" w:rsidP="00FB27B2">
      <w:pPr>
        <w:keepNext w:val="0"/>
        <w:spacing w:before="0"/>
        <w:ind w:left="525"/>
        <w:rPr>
          <w:rFonts w:eastAsia="Calibri" w:cs="Arial"/>
          <w:color w:val="auto"/>
          <w:szCs w:val="24"/>
          <w:lang w:eastAsia="en-US"/>
        </w:rPr>
      </w:pPr>
    </w:p>
    <w:p w14:paraId="6FAF4987" w14:textId="518D85BD" w:rsidR="00FB27B2" w:rsidRDefault="001205FC" w:rsidP="00FB27B2">
      <w:pPr>
        <w:keepNext w:val="0"/>
        <w:numPr>
          <w:ilvl w:val="1"/>
          <w:numId w:val="1"/>
        </w:numPr>
        <w:spacing w:before="0"/>
        <w:rPr>
          <w:rFonts w:eastAsia="Calibri" w:cs="Arial"/>
          <w:color w:val="auto"/>
          <w:szCs w:val="24"/>
          <w:lang w:eastAsia="en-US"/>
        </w:rPr>
      </w:pPr>
      <w:r w:rsidRPr="00FB27B2">
        <w:rPr>
          <w:rFonts w:eastAsia="Calibri"/>
          <w:color w:val="auto"/>
          <w:szCs w:val="22"/>
          <w:lang w:eastAsia="en-US"/>
        </w:rPr>
        <w:t>Ashfield Business Incubation Network offers a network of business accommodation for start-up and expanding businesses.  Accommodation is available at:</w:t>
      </w:r>
    </w:p>
    <w:p w14:paraId="08393DE7" w14:textId="77777777" w:rsidR="00FB27B2" w:rsidRPr="00FB27B2" w:rsidRDefault="00FB27B2" w:rsidP="00FB27B2">
      <w:pPr>
        <w:keepNext w:val="0"/>
        <w:suppressAutoHyphens/>
        <w:autoSpaceDE w:val="0"/>
        <w:autoSpaceDN w:val="0"/>
        <w:adjustRightInd w:val="0"/>
        <w:spacing w:before="0"/>
        <w:ind w:left="567"/>
        <w:textAlignment w:val="baseline"/>
        <w:rPr>
          <w:rFonts w:eastAsia="Calibri" w:cs="Arial"/>
          <w:color w:val="auto"/>
          <w:szCs w:val="22"/>
          <w:lang w:eastAsia="en-US"/>
        </w:rPr>
      </w:pPr>
    </w:p>
    <w:p w14:paraId="3A452651" w14:textId="77777777"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Ada Lovelace House, Urban Road, Kirkby-in-Ashfield</w:t>
      </w:r>
    </w:p>
    <w:p w14:paraId="70EB58AE" w14:textId="77777777"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Kingsway Lodge Business Centre; Kingsway, Kirkby-in-</w:t>
      </w:r>
      <w:proofErr w:type="gramStart"/>
      <w:r w:rsidRPr="00FB27B2">
        <w:rPr>
          <w:rFonts w:ascii="Arial" w:eastAsia="Calibri" w:hAnsi="Arial" w:cs="Arial"/>
          <w:color w:val="auto"/>
        </w:rPr>
        <w:t>Ashfield;</w:t>
      </w:r>
      <w:proofErr w:type="gramEnd"/>
    </w:p>
    <w:p w14:paraId="138F5EB7" w14:textId="3E522893"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Byron Business Centre, Duke Street, Hucknall.</w:t>
      </w:r>
    </w:p>
    <w:p w14:paraId="52CBF0A6" w14:textId="77777777" w:rsidR="00FB27B2" w:rsidRPr="00FB27B2" w:rsidRDefault="00FB27B2" w:rsidP="00FB27B2">
      <w:pPr>
        <w:spacing w:before="0"/>
        <w:ind w:left="525"/>
        <w:rPr>
          <w:rFonts w:eastAsia="Calibri" w:cs="Arial"/>
          <w:color w:val="auto"/>
        </w:rPr>
      </w:pPr>
    </w:p>
    <w:p w14:paraId="3D26F7E2" w14:textId="6EACA127" w:rsidR="001205FC" w:rsidRPr="00FB27B2" w:rsidRDefault="001205FC" w:rsidP="00FB27B2">
      <w:pPr>
        <w:keepNext w:val="0"/>
        <w:numPr>
          <w:ilvl w:val="1"/>
          <w:numId w:val="1"/>
        </w:numPr>
        <w:spacing w:before="0"/>
        <w:rPr>
          <w:rFonts w:eastAsia="Calibri" w:cs="Arial"/>
          <w:color w:val="auto"/>
          <w:szCs w:val="24"/>
          <w:lang w:eastAsia="en-US"/>
        </w:rPr>
      </w:pPr>
      <w:r w:rsidRPr="00FB27B2">
        <w:rPr>
          <w:rFonts w:eastAsia="Calibri"/>
          <w:color w:val="auto"/>
          <w:szCs w:val="22"/>
          <w:lang w:eastAsia="en-US"/>
        </w:rPr>
        <w:t xml:space="preserve">In Selston, Jacksdale and Underwood existing employment sites can be found at Pye Hill Road, Jacksdale, Winter Closes, Underwood and Cordy Lane, Underwood.  Sherwood Business Park </w:t>
      </w:r>
      <w:proofErr w:type="gramStart"/>
      <w:r w:rsidRPr="00FB27B2">
        <w:rPr>
          <w:rFonts w:eastAsia="Calibri"/>
          <w:color w:val="auto"/>
          <w:szCs w:val="22"/>
          <w:lang w:eastAsia="en-US"/>
        </w:rPr>
        <w:t>is located in</w:t>
      </w:r>
      <w:proofErr w:type="gramEnd"/>
      <w:r w:rsidRPr="00FB27B2">
        <w:rPr>
          <w:rFonts w:eastAsia="Calibri"/>
          <w:color w:val="auto"/>
          <w:szCs w:val="22"/>
          <w:lang w:eastAsia="en-US"/>
        </w:rPr>
        <w:t xml:space="preserve"> relatively </w:t>
      </w:r>
      <w:proofErr w:type="gramStart"/>
      <w:r w:rsidRPr="00FB27B2">
        <w:rPr>
          <w:rFonts w:eastAsia="Calibri"/>
          <w:color w:val="auto"/>
          <w:szCs w:val="22"/>
          <w:lang w:eastAsia="en-US"/>
        </w:rPr>
        <w:t>close proximity</w:t>
      </w:r>
      <w:proofErr w:type="gramEnd"/>
      <w:r w:rsidRPr="00FB27B2">
        <w:rPr>
          <w:rFonts w:eastAsia="Calibri"/>
          <w:color w:val="auto"/>
          <w:szCs w:val="22"/>
          <w:lang w:eastAsia="en-US"/>
        </w:rPr>
        <w:t xml:space="preserve"> to Underwood and Selston is also relatively close the employment areas of Kirkby-in-Ashfield.  </w:t>
      </w:r>
    </w:p>
    <w:p w14:paraId="33567840" w14:textId="40221C14" w:rsidR="001205FC" w:rsidRDefault="001205FC" w:rsidP="00320626">
      <w:pPr>
        <w:keepNext w:val="0"/>
        <w:suppressAutoHyphens/>
        <w:autoSpaceDE w:val="0"/>
        <w:autoSpaceDN w:val="0"/>
        <w:adjustRightInd w:val="0"/>
        <w:spacing w:before="0"/>
        <w:ind w:left="567"/>
        <w:textAlignment w:val="baseline"/>
        <w:rPr>
          <w:rFonts w:eastAsia="Calibri"/>
          <w:color w:val="auto"/>
          <w:szCs w:val="22"/>
          <w:lang w:eastAsia="en-US"/>
        </w:rPr>
      </w:pPr>
      <w:r w:rsidRPr="00357BF8">
        <w:rPr>
          <w:rFonts w:eastAsia="Calibri"/>
          <w:color w:val="auto"/>
          <w:szCs w:val="22"/>
          <w:lang w:eastAsia="en-US"/>
        </w:rPr>
        <w:t xml:space="preserve">   </w:t>
      </w:r>
    </w:p>
    <w:p w14:paraId="1204F4FF"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80B60E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49547B3C"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887D10E"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71AAB40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2539BCE4"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127AF2BD"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5685C60"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5199FA92"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2A8F360"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166EE1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DB3636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42D60362"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ECB623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2AF2814B"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377C8DB"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1960429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7906E4B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3D751A9"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C586327"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3370C23"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D5968C4"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9891135" w14:textId="77777777" w:rsidR="00275C67" w:rsidRPr="004C0B48"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tbl>
      <w:tblPr>
        <w:tblpPr w:leftFromText="180" w:rightFromText="180" w:vertAnchor="text" w:horzAnchor="margin" w:tblpXSpec="center" w:tblpY="70"/>
        <w:tblW w:w="8897" w:type="dxa"/>
        <w:tblLayout w:type="fixed"/>
        <w:tblLook w:val="0000" w:firstRow="0" w:lastRow="0" w:firstColumn="0" w:lastColumn="0" w:noHBand="0" w:noVBand="0"/>
      </w:tblPr>
      <w:tblGrid>
        <w:gridCol w:w="2751"/>
        <w:gridCol w:w="558"/>
        <w:gridCol w:w="559"/>
        <w:gridCol w:w="559"/>
        <w:gridCol w:w="558"/>
        <w:gridCol w:w="559"/>
        <w:gridCol w:w="559"/>
        <w:gridCol w:w="559"/>
        <w:gridCol w:w="558"/>
        <w:gridCol w:w="559"/>
        <w:gridCol w:w="559"/>
        <w:gridCol w:w="559"/>
      </w:tblGrid>
      <w:tr w:rsidR="001205FC" w:rsidRPr="005F2566" w14:paraId="5418F096" w14:textId="77777777" w:rsidTr="00E45BD7">
        <w:trPr>
          <w:trHeight w:val="2239"/>
        </w:trPr>
        <w:tc>
          <w:tcPr>
            <w:tcW w:w="2751" w:type="dxa"/>
            <w:tcBorders>
              <w:top w:val="double" w:sz="4" w:space="0" w:color="auto"/>
              <w:left w:val="double" w:sz="4" w:space="0" w:color="auto"/>
              <w:bottom w:val="single" w:sz="4" w:space="0" w:color="auto"/>
              <w:right w:val="single" w:sz="4" w:space="0" w:color="auto"/>
            </w:tcBorders>
            <w:shd w:val="clear" w:color="auto" w:fill="auto"/>
            <w:noWrap/>
            <w:vAlign w:val="center"/>
          </w:tcPr>
          <w:p w14:paraId="174FEB7F" w14:textId="77777777" w:rsidR="001205FC" w:rsidRPr="00E45BD7" w:rsidRDefault="001205FC" w:rsidP="00E45BD7">
            <w:pPr>
              <w:keepNext w:val="0"/>
              <w:spacing w:before="0"/>
              <w:rPr>
                <w:rFonts w:cs="Arial"/>
                <w:b/>
                <w:bCs/>
                <w:color w:val="auto"/>
                <w:sz w:val="16"/>
                <w:szCs w:val="16"/>
              </w:rPr>
            </w:pPr>
            <w:r w:rsidRPr="00E45BD7">
              <w:rPr>
                <w:rFonts w:cs="Arial"/>
                <w:b/>
                <w:bCs/>
                <w:color w:val="auto"/>
                <w:sz w:val="16"/>
                <w:szCs w:val="16"/>
              </w:rPr>
              <w:lastRenderedPageBreak/>
              <w:t>Site</w:t>
            </w:r>
          </w:p>
        </w:tc>
        <w:tc>
          <w:tcPr>
            <w:tcW w:w="558" w:type="dxa"/>
            <w:tcBorders>
              <w:top w:val="double" w:sz="4" w:space="0" w:color="auto"/>
              <w:left w:val="nil"/>
              <w:bottom w:val="single" w:sz="4" w:space="0" w:color="auto"/>
              <w:right w:val="single" w:sz="4" w:space="0" w:color="auto"/>
            </w:tcBorders>
            <w:shd w:val="clear" w:color="auto" w:fill="auto"/>
            <w:textDirection w:val="btLr"/>
            <w:vAlign w:val="bottom"/>
          </w:tcPr>
          <w:p w14:paraId="700A1C1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4EE5481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4D0CA11B"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58" w:type="dxa"/>
            <w:tcBorders>
              <w:top w:val="double" w:sz="4" w:space="0" w:color="auto"/>
              <w:left w:val="nil"/>
              <w:bottom w:val="single" w:sz="4" w:space="0" w:color="auto"/>
              <w:right w:val="single" w:sz="4" w:space="0" w:color="auto"/>
            </w:tcBorders>
            <w:shd w:val="clear" w:color="auto" w:fill="auto"/>
            <w:textDirection w:val="btLr"/>
            <w:vAlign w:val="bottom"/>
          </w:tcPr>
          <w:p w14:paraId="788D6C7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6486DB08"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248DBEF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6CE3C34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58" w:type="dxa"/>
            <w:tcBorders>
              <w:top w:val="double" w:sz="4" w:space="0" w:color="auto"/>
              <w:left w:val="nil"/>
              <w:bottom w:val="single" w:sz="4" w:space="0" w:color="auto"/>
              <w:right w:val="single" w:sz="4" w:space="0" w:color="auto"/>
            </w:tcBorders>
            <w:shd w:val="clear" w:color="auto" w:fill="auto"/>
            <w:textDirection w:val="btLr"/>
            <w:vAlign w:val="bottom"/>
          </w:tcPr>
          <w:p w14:paraId="78C74172"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0F26BDB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5C48960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59" w:type="dxa"/>
            <w:tcBorders>
              <w:top w:val="double" w:sz="4" w:space="0" w:color="auto"/>
              <w:left w:val="nil"/>
              <w:bottom w:val="single" w:sz="4" w:space="0" w:color="auto"/>
              <w:right w:val="double" w:sz="4" w:space="0" w:color="auto"/>
            </w:tcBorders>
            <w:shd w:val="clear" w:color="auto" w:fill="auto"/>
            <w:textDirection w:val="btLr"/>
            <w:vAlign w:val="bottom"/>
          </w:tcPr>
          <w:p w14:paraId="67AF889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31D079FE"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5BD2868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Sherwood Business Park, Annesley.</w:t>
            </w:r>
          </w:p>
        </w:tc>
        <w:tc>
          <w:tcPr>
            <w:tcW w:w="558" w:type="dxa"/>
            <w:tcBorders>
              <w:top w:val="nil"/>
              <w:left w:val="nil"/>
              <w:bottom w:val="single" w:sz="4" w:space="0" w:color="auto"/>
              <w:right w:val="single" w:sz="4" w:space="0" w:color="auto"/>
            </w:tcBorders>
            <w:noWrap/>
            <w:vAlign w:val="center"/>
          </w:tcPr>
          <w:p w14:paraId="367EDEC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C36337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06604F25"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7C8F0C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2CA77F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69C90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151DA2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5C2ABE0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C893F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FE155E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2A868FD" w14:textId="77777777" w:rsidR="001205FC" w:rsidRPr="005F2566" w:rsidRDefault="001205FC" w:rsidP="003B2893">
            <w:pPr>
              <w:keepNext w:val="0"/>
              <w:spacing w:before="0"/>
              <w:jc w:val="center"/>
              <w:rPr>
                <w:rFonts w:cs="Arial"/>
                <w:color w:val="auto"/>
                <w:sz w:val="20"/>
              </w:rPr>
            </w:pPr>
          </w:p>
        </w:tc>
      </w:tr>
      <w:tr w:rsidR="001205FC" w:rsidRPr="005F2566" w14:paraId="4E5E41F7"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5E4D51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Kings Mill Road East/</w:t>
            </w:r>
            <w:proofErr w:type="spellStart"/>
            <w:r w:rsidRPr="005F2566">
              <w:rPr>
                <w:rFonts w:cs="Arial"/>
                <w:color w:val="auto"/>
                <w:sz w:val="16"/>
                <w:szCs w:val="16"/>
              </w:rPr>
              <w:t>Oddiecroft</w:t>
            </w:r>
            <w:proofErr w:type="spellEnd"/>
            <w:r w:rsidRPr="005F2566">
              <w:rPr>
                <w:rFonts w:cs="Arial"/>
                <w:color w:val="auto"/>
                <w:sz w:val="16"/>
                <w:szCs w:val="16"/>
              </w:rPr>
              <w:t xml:space="preserve"> Lane</w:t>
            </w:r>
          </w:p>
        </w:tc>
        <w:tc>
          <w:tcPr>
            <w:tcW w:w="558" w:type="dxa"/>
            <w:tcBorders>
              <w:top w:val="nil"/>
              <w:left w:val="nil"/>
              <w:bottom w:val="single" w:sz="4" w:space="0" w:color="auto"/>
              <w:right w:val="single" w:sz="4" w:space="0" w:color="auto"/>
            </w:tcBorders>
            <w:noWrap/>
            <w:vAlign w:val="center"/>
          </w:tcPr>
          <w:p w14:paraId="56CEFE89"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E07B64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8E943FE"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57E264E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2346C96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6DA8CD6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FDBEA16"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2B044E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F5035F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332719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313B6353" w14:textId="77777777" w:rsidR="001205FC" w:rsidRPr="005F2566" w:rsidRDefault="001205FC" w:rsidP="003B2893">
            <w:pPr>
              <w:keepNext w:val="0"/>
              <w:spacing w:before="0"/>
              <w:jc w:val="center"/>
              <w:rPr>
                <w:rFonts w:cs="Arial"/>
                <w:color w:val="auto"/>
                <w:sz w:val="20"/>
              </w:rPr>
            </w:pPr>
          </w:p>
        </w:tc>
      </w:tr>
      <w:tr w:rsidR="001205FC" w:rsidRPr="005F2566" w14:paraId="3ED5A69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1158044"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Portland Industrial Estate</w:t>
            </w:r>
          </w:p>
        </w:tc>
        <w:tc>
          <w:tcPr>
            <w:tcW w:w="558" w:type="dxa"/>
            <w:tcBorders>
              <w:top w:val="nil"/>
              <w:left w:val="nil"/>
              <w:bottom w:val="single" w:sz="4" w:space="0" w:color="auto"/>
              <w:right w:val="single" w:sz="4" w:space="0" w:color="auto"/>
            </w:tcBorders>
            <w:noWrap/>
            <w:vAlign w:val="center"/>
          </w:tcPr>
          <w:p w14:paraId="00E67AE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505033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C587FD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A2E196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592BF3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79BF9A8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698AB59"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9F2620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2A87C1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4AC6ED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46261A8E" w14:textId="77777777" w:rsidR="001205FC" w:rsidRPr="005F2566" w:rsidRDefault="001205FC" w:rsidP="003B2893">
            <w:pPr>
              <w:keepNext w:val="0"/>
              <w:spacing w:before="0"/>
              <w:jc w:val="center"/>
              <w:rPr>
                <w:rFonts w:cs="Arial"/>
                <w:color w:val="auto"/>
                <w:sz w:val="20"/>
              </w:rPr>
            </w:pPr>
          </w:p>
        </w:tc>
      </w:tr>
      <w:tr w:rsidR="001205FC" w:rsidRPr="005F2566" w14:paraId="0AA57F40"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5656D2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Summit Close</w:t>
            </w:r>
          </w:p>
        </w:tc>
        <w:tc>
          <w:tcPr>
            <w:tcW w:w="558" w:type="dxa"/>
            <w:tcBorders>
              <w:top w:val="nil"/>
              <w:left w:val="nil"/>
              <w:bottom w:val="single" w:sz="4" w:space="0" w:color="auto"/>
              <w:right w:val="single" w:sz="4" w:space="0" w:color="auto"/>
            </w:tcBorders>
            <w:noWrap/>
            <w:vAlign w:val="center"/>
          </w:tcPr>
          <w:p w14:paraId="3F19AA7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6AD78A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7F9E426"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28B264F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ED8256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2520D4AA"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778B403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42B829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43E3B45"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2747A1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97BBA44" w14:textId="77777777" w:rsidR="001205FC" w:rsidRPr="005F2566" w:rsidRDefault="001205FC" w:rsidP="003B2893">
            <w:pPr>
              <w:keepNext w:val="0"/>
              <w:spacing w:before="0"/>
              <w:jc w:val="center"/>
              <w:rPr>
                <w:rFonts w:cs="Arial"/>
                <w:color w:val="auto"/>
                <w:sz w:val="20"/>
              </w:rPr>
            </w:pPr>
          </w:p>
        </w:tc>
      </w:tr>
      <w:tr w:rsidR="001205FC" w:rsidRPr="005F2566" w14:paraId="39B9ED48"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0A0F64BD"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Lowmoor Road Business Park</w:t>
            </w:r>
          </w:p>
        </w:tc>
        <w:tc>
          <w:tcPr>
            <w:tcW w:w="558" w:type="dxa"/>
            <w:tcBorders>
              <w:top w:val="nil"/>
              <w:left w:val="nil"/>
              <w:bottom w:val="single" w:sz="4" w:space="0" w:color="auto"/>
              <w:right w:val="single" w:sz="4" w:space="0" w:color="auto"/>
            </w:tcBorders>
            <w:noWrap/>
            <w:vAlign w:val="center"/>
          </w:tcPr>
          <w:p w14:paraId="0B9859C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B8630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2BC17E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4EDC54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0B5C56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863CD0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7BD44A1"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2FED27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4DC1FD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BBED02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double" w:sz="4" w:space="0" w:color="auto"/>
            </w:tcBorders>
            <w:noWrap/>
            <w:vAlign w:val="center"/>
          </w:tcPr>
          <w:p w14:paraId="124344FA" w14:textId="77777777" w:rsidR="001205FC" w:rsidRPr="005F2566" w:rsidRDefault="001205FC" w:rsidP="003B2893">
            <w:pPr>
              <w:keepNext w:val="0"/>
              <w:spacing w:before="0"/>
              <w:jc w:val="center"/>
              <w:rPr>
                <w:rFonts w:cs="Arial"/>
                <w:color w:val="auto"/>
                <w:sz w:val="20"/>
              </w:rPr>
            </w:pPr>
          </w:p>
        </w:tc>
      </w:tr>
      <w:tr w:rsidR="001205FC" w:rsidRPr="005F2566" w14:paraId="46241DA4"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CD0C16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Lane End</w:t>
            </w:r>
          </w:p>
          <w:p w14:paraId="5F98ECAD" w14:textId="77777777" w:rsidR="001205FC" w:rsidRPr="005F2566" w:rsidRDefault="001205FC" w:rsidP="003B2893">
            <w:pPr>
              <w:keepNext w:val="0"/>
              <w:spacing w:before="0"/>
              <w:rPr>
                <w:rFonts w:cs="Arial"/>
                <w:color w:val="auto"/>
                <w:sz w:val="16"/>
                <w:szCs w:val="16"/>
              </w:rPr>
            </w:pPr>
          </w:p>
        </w:tc>
        <w:tc>
          <w:tcPr>
            <w:tcW w:w="558" w:type="dxa"/>
            <w:tcBorders>
              <w:top w:val="nil"/>
              <w:left w:val="nil"/>
              <w:bottom w:val="single" w:sz="4" w:space="0" w:color="auto"/>
              <w:right w:val="single" w:sz="4" w:space="0" w:color="auto"/>
            </w:tcBorders>
            <w:noWrap/>
            <w:vAlign w:val="center"/>
          </w:tcPr>
          <w:p w14:paraId="08BC9BA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6ABA08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3AD6A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9499C9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807F64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47F39C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FD8BED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91F253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AE45FD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63E7EC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double" w:sz="4" w:space="0" w:color="auto"/>
            </w:tcBorders>
            <w:noWrap/>
            <w:vAlign w:val="center"/>
          </w:tcPr>
          <w:p w14:paraId="369325F6" w14:textId="77777777" w:rsidR="001205FC" w:rsidRPr="005F2566" w:rsidRDefault="001205FC" w:rsidP="003B2893">
            <w:pPr>
              <w:keepNext w:val="0"/>
              <w:spacing w:before="0"/>
              <w:jc w:val="center"/>
              <w:rPr>
                <w:rFonts w:cs="Arial"/>
                <w:color w:val="auto"/>
                <w:sz w:val="20"/>
              </w:rPr>
            </w:pPr>
          </w:p>
        </w:tc>
      </w:tr>
      <w:tr w:rsidR="001205FC" w:rsidRPr="005F2566" w14:paraId="39F0ED01"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7291FD2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New Line Road</w:t>
            </w:r>
          </w:p>
        </w:tc>
        <w:tc>
          <w:tcPr>
            <w:tcW w:w="558" w:type="dxa"/>
            <w:tcBorders>
              <w:top w:val="nil"/>
              <w:left w:val="nil"/>
              <w:bottom w:val="single" w:sz="4" w:space="0" w:color="auto"/>
              <w:right w:val="single" w:sz="4" w:space="0" w:color="auto"/>
            </w:tcBorders>
            <w:noWrap/>
            <w:vAlign w:val="center"/>
          </w:tcPr>
          <w:p w14:paraId="65A9ECE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2F2400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28FD5F0"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30F404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B212FA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032D969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6F7344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nil"/>
              <w:left w:val="nil"/>
              <w:bottom w:val="single" w:sz="4" w:space="0" w:color="auto"/>
              <w:right w:val="single" w:sz="4" w:space="0" w:color="auto"/>
            </w:tcBorders>
            <w:noWrap/>
            <w:vAlign w:val="center"/>
          </w:tcPr>
          <w:p w14:paraId="549CCF8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ED228B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F70548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1368E39E" w14:textId="77777777" w:rsidR="001205FC" w:rsidRPr="005F2566" w:rsidRDefault="001205FC" w:rsidP="003B2893">
            <w:pPr>
              <w:keepNext w:val="0"/>
              <w:spacing w:before="0"/>
              <w:jc w:val="center"/>
              <w:rPr>
                <w:rFonts w:cs="Arial"/>
                <w:color w:val="auto"/>
                <w:sz w:val="20"/>
              </w:rPr>
            </w:pPr>
          </w:p>
        </w:tc>
      </w:tr>
      <w:tr w:rsidR="001205FC" w:rsidRPr="005F2566" w14:paraId="731210A0"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6AC1199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Portland Street</w:t>
            </w:r>
          </w:p>
        </w:tc>
        <w:tc>
          <w:tcPr>
            <w:tcW w:w="558" w:type="dxa"/>
            <w:tcBorders>
              <w:top w:val="nil"/>
              <w:left w:val="nil"/>
              <w:bottom w:val="single" w:sz="4" w:space="0" w:color="auto"/>
              <w:right w:val="single" w:sz="4" w:space="0" w:color="auto"/>
            </w:tcBorders>
            <w:noWrap/>
            <w:vAlign w:val="center"/>
          </w:tcPr>
          <w:p w14:paraId="0CFF10E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038CC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DFCEAA2"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AC202F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FF9C8A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6C947F1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7DCAB4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7A3FB3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8E8615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5EA241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42773AA8" w14:textId="77777777" w:rsidR="001205FC" w:rsidRPr="005F2566" w:rsidRDefault="001205FC" w:rsidP="003B2893">
            <w:pPr>
              <w:keepNext w:val="0"/>
              <w:spacing w:before="0"/>
              <w:jc w:val="center"/>
              <w:rPr>
                <w:rFonts w:cs="Arial"/>
                <w:color w:val="auto"/>
                <w:sz w:val="20"/>
              </w:rPr>
            </w:pPr>
          </w:p>
        </w:tc>
      </w:tr>
      <w:tr w:rsidR="001205FC" w:rsidRPr="005F2566" w14:paraId="53488B8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714C2E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Lowmoor Road (opposite Clover Street)</w:t>
            </w:r>
          </w:p>
        </w:tc>
        <w:tc>
          <w:tcPr>
            <w:tcW w:w="558" w:type="dxa"/>
            <w:tcBorders>
              <w:top w:val="nil"/>
              <w:left w:val="nil"/>
              <w:bottom w:val="single" w:sz="4" w:space="0" w:color="auto"/>
              <w:right w:val="single" w:sz="4" w:space="0" w:color="auto"/>
            </w:tcBorders>
            <w:noWrap/>
            <w:vAlign w:val="center"/>
          </w:tcPr>
          <w:p w14:paraId="128636F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F879A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45FCB2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1A01FFB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9BD1508"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5DCBB28"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004D2E9"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nil"/>
              <w:left w:val="nil"/>
              <w:bottom w:val="single" w:sz="4" w:space="0" w:color="auto"/>
              <w:right w:val="single" w:sz="4" w:space="0" w:color="auto"/>
            </w:tcBorders>
            <w:noWrap/>
            <w:vAlign w:val="center"/>
          </w:tcPr>
          <w:p w14:paraId="141C0545"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202ECA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53C97A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5093DB15" w14:textId="77777777" w:rsidR="001205FC" w:rsidRPr="005F2566" w:rsidRDefault="001205FC" w:rsidP="003B2893">
            <w:pPr>
              <w:keepNext w:val="0"/>
              <w:spacing w:before="0"/>
              <w:jc w:val="center"/>
              <w:rPr>
                <w:rFonts w:cs="Arial"/>
                <w:color w:val="auto"/>
                <w:sz w:val="20"/>
              </w:rPr>
            </w:pPr>
          </w:p>
        </w:tc>
      </w:tr>
      <w:tr w:rsidR="001205FC" w:rsidRPr="005F2566" w14:paraId="4AC2652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11E485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Clover Street</w:t>
            </w:r>
          </w:p>
        </w:tc>
        <w:tc>
          <w:tcPr>
            <w:tcW w:w="558" w:type="dxa"/>
            <w:tcBorders>
              <w:top w:val="nil"/>
              <w:left w:val="nil"/>
              <w:bottom w:val="single" w:sz="4" w:space="0" w:color="auto"/>
              <w:right w:val="single" w:sz="4" w:space="0" w:color="auto"/>
            </w:tcBorders>
            <w:noWrap/>
            <w:vAlign w:val="center"/>
          </w:tcPr>
          <w:p w14:paraId="21C8DF5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22D8C0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862174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623C8C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5D92BF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7778D4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0729BC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27CEFEB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B0F12D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51AF5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04BFBD0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r>
      <w:tr w:rsidR="001205FC" w:rsidRPr="005F2566" w14:paraId="681E3AD2"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EAFF6FE"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Wolsey Drive</w:t>
            </w:r>
          </w:p>
        </w:tc>
        <w:tc>
          <w:tcPr>
            <w:tcW w:w="558" w:type="dxa"/>
            <w:tcBorders>
              <w:top w:val="nil"/>
              <w:left w:val="nil"/>
              <w:bottom w:val="single" w:sz="4" w:space="0" w:color="auto"/>
              <w:right w:val="single" w:sz="4" w:space="0" w:color="auto"/>
            </w:tcBorders>
            <w:noWrap/>
            <w:vAlign w:val="center"/>
          </w:tcPr>
          <w:p w14:paraId="5FA335F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35AB18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9587B1B"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2777B1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CBA421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085C49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6D2DDA4"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28DDD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76A15A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BCE9F5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60C45C85" w14:textId="77777777" w:rsidR="001205FC" w:rsidRPr="005F2566" w:rsidRDefault="001205FC" w:rsidP="003B2893">
            <w:pPr>
              <w:keepNext w:val="0"/>
              <w:spacing w:before="0"/>
              <w:jc w:val="center"/>
              <w:rPr>
                <w:rFonts w:cs="Arial"/>
                <w:color w:val="auto"/>
                <w:sz w:val="20"/>
              </w:rPr>
            </w:pPr>
          </w:p>
        </w:tc>
      </w:tr>
      <w:tr w:rsidR="001205FC" w:rsidRPr="005F2566" w14:paraId="3C53E9B3"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6AC388B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Park Lane Business Park, Park Lane</w:t>
            </w:r>
          </w:p>
        </w:tc>
        <w:tc>
          <w:tcPr>
            <w:tcW w:w="558" w:type="dxa"/>
            <w:tcBorders>
              <w:top w:val="nil"/>
              <w:left w:val="nil"/>
              <w:bottom w:val="single" w:sz="4" w:space="0" w:color="auto"/>
              <w:right w:val="single" w:sz="4" w:space="0" w:color="auto"/>
            </w:tcBorders>
            <w:noWrap/>
            <w:vAlign w:val="center"/>
          </w:tcPr>
          <w:p w14:paraId="6A5FD88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A03626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E3DB31"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65CE0B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4256DF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AF8CAB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5859F7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243F2B9"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3C370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BB29D4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7E48723F" w14:textId="77777777" w:rsidR="001205FC" w:rsidRPr="005F2566" w:rsidRDefault="001205FC" w:rsidP="003B2893">
            <w:pPr>
              <w:keepNext w:val="0"/>
              <w:spacing w:before="0"/>
              <w:jc w:val="center"/>
              <w:rPr>
                <w:rFonts w:cs="Arial"/>
                <w:color w:val="auto"/>
                <w:sz w:val="20"/>
              </w:rPr>
            </w:pPr>
          </w:p>
        </w:tc>
      </w:tr>
      <w:tr w:rsidR="001205FC" w:rsidRPr="005F2566" w14:paraId="3DBBA634"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7A3959F5"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Welshcroft</w:t>
            </w:r>
            <w:proofErr w:type="spellEnd"/>
            <w:r w:rsidRPr="005F2566">
              <w:rPr>
                <w:rFonts w:cs="Arial"/>
                <w:color w:val="auto"/>
                <w:sz w:val="16"/>
                <w:szCs w:val="16"/>
              </w:rPr>
              <w:t xml:space="preserve"> Close</w:t>
            </w:r>
          </w:p>
        </w:tc>
        <w:tc>
          <w:tcPr>
            <w:tcW w:w="558" w:type="dxa"/>
            <w:tcBorders>
              <w:top w:val="nil"/>
              <w:left w:val="nil"/>
              <w:bottom w:val="single" w:sz="4" w:space="0" w:color="auto"/>
              <w:right w:val="single" w:sz="4" w:space="0" w:color="auto"/>
            </w:tcBorders>
            <w:noWrap/>
            <w:vAlign w:val="center"/>
          </w:tcPr>
          <w:p w14:paraId="053CF55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E9D668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772DA93"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1C38269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12CA1D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849265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950E020"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EB3038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49ABB4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F0EF12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B4629BB" w14:textId="77777777" w:rsidR="001205FC" w:rsidRPr="005F2566" w:rsidRDefault="001205FC" w:rsidP="003B2893">
            <w:pPr>
              <w:keepNext w:val="0"/>
              <w:spacing w:before="0"/>
              <w:jc w:val="center"/>
              <w:rPr>
                <w:rFonts w:cs="Arial"/>
                <w:color w:val="auto"/>
                <w:sz w:val="20"/>
              </w:rPr>
            </w:pPr>
          </w:p>
        </w:tc>
      </w:tr>
      <w:tr w:rsidR="001205FC" w:rsidRPr="005F2566" w14:paraId="503F89E4"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62E3E65D"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Lindleys</w:t>
            </w:r>
            <w:proofErr w:type="spellEnd"/>
            <w:r w:rsidRPr="005F2566">
              <w:rPr>
                <w:rFonts w:cs="Arial"/>
                <w:color w:val="auto"/>
                <w:sz w:val="16"/>
                <w:szCs w:val="16"/>
              </w:rPr>
              <w:t xml:space="preserve"> Lane</w:t>
            </w:r>
          </w:p>
        </w:tc>
        <w:tc>
          <w:tcPr>
            <w:tcW w:w="558" w:type="dxa"/>
            <w:tcBorders>
              <w:top w:val="nil"/>
              <w:left w:val="nil"/>
              <w:bottom w:val="single" w:sz="4" w:space="0" w:color="auto"/>
              <w:right w:val="single" w:sz="4" w:space="0" w:color="auto"/>
            </w:tcBorders>
            <w:noWrap/>
            <w:vAlign w:val="center"/>
          </w:tcPr>
          <w:p w14:paraId="5C0976F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224F0B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E345FC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A4BE68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D8C07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25B3CE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3CA7A3"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EF7EEC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88F5A7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E8DBCA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E8C1CF4" w14:textId="77777777" w:rsidR="001205FC" w:rsidRPr="005F2566" w:rsidRDefault="001205FC" w:rsidP="003B2893">
            <w:pPr>
              <w:keepNext w:val="0"/>
              <w:spacing w:before="0"/>
              <w:jc w:val="center"/>
              <w:rPr>
                <w:rFonts w:cs="Arial"/>
                <w:color w:val="auto"/>
                <w:sz w:val="20"/>
              </w:rPr>
            </w:pPr>
          </w:p>
        </w:tc>
      </w:tr>
      <w:tr w:rsidR="001205FC" w:rsidRPr="005F2566" w14:paraId="1BFB4D41"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3099D415"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Lane End</w:t>
            </w:r>
          </w:p>
        </w:tc>
        <w:tc>
          <w:tcPr>
            <w:tcW w:w="558" w:type="dxa"/>
            <w:tcBorders>
              <w:top w:val="single" w:sz="4" w:space="0" w:color="auto"/>
              <w:left w:val="nil"/>
              <w:bottom w:val="single" w:sz="4" w:space="0" w:color="auto"/>
              <w:right w:val="single" w:sz="4" w:space="0" w:color="auto"/>
            </w:tcBorders>
            <w:noWrap/>
            <w:vAlign w:val="center"/>
          </w:tcPr>
          <w:p w14:paraId="186A04D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647A1F0"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751C501F"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A3AB098"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18959076"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single" w:sz="4" w:space="0" w:color="auto"/>
              <w:left w:val="nil"/>
              <w:bottom w:val="single" w:sz="4" w:space="0" w:color="auto"/>
              <w:right w:val="single" w:sz="4" w:space="0" w:color="auto"/>
            </w:tcBorders>
            <w:noWrap/>
            <w:vAlign w:val="center"/>
          </w:tcPr>
          <w:p w14:paraId="3CD3BF28"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22593587"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3674745"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C2609FE"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1A5A2CA4"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double" w:sz="4" w:space="0" w:color="auto"/>
            </w:tcBorders>
            <w:noWrap/>
            <w:vAlign w:val="center"/>
          </w:tcPr>
          <w:p w14:paraId="106F617A" w14:textId="77777777" w:rsidR="001205FC" w:rsidRPr="005F2566" w:rsidRDefault="001205FC" w:rsidP="003B2893">
            <w:pPr>
              <w:keepNext w:val="0"/>
              <w:spacing w:before="0"/>
              <w:jc w:val="center"/>
              <w:rPr>
                <w:rFonts w:cs="Arial"/>
                <w:color w:val="auto"/>
                <w:sz w:val="20"/>
              </w:rPr>
            </w:pPr>
          </w:p>
        </w:tc>
      </w:tr>
      <w:tr w:rsidR="001205FC" w:rsidRPr="005F2566" w14:paraId="27F85298"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12CF787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Langton Colliery, Kirkby Lane.</w:t>
            </w:r>
          </w:p>
        </w:tc>
        <w:tc>
          <w:tcPr>
            <w:tcW w:w="558" w:type="dxa"/>
            <w:tcBorders>
              <w:top w:val="single" w:sz="4" w:space="0" w:color="auto"/>
              <w:left w:val="nil"/>
              <w:bottom w:val="single" w:sz="4" w:space="0" w:color="auto"/>
              <w:right w:val="single" w:sz="4" w:space="0" w:color="auto"/>
            </w:tcBorders>
            <w:noWrap/>
            <w:vAlign w:val="center"/>
          </w:tcPr>
          <w:p w14:paraId="3C4DAD3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0AFA3EF1"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D4D6CFB"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E5AB3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589E3E5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single" w:sz="4" w:space="0" w:color="auto"/>
              <w:left w:val="nil"/>
              <w:bottom w:val="single" w:sz="4" w:space="0" w:color="auto"/>
              <w:right w:val="single" w:sz="4" w:space="0" w:color="auto"/>
            </w:tcBorders>
            <w:noWrap/>
            <w:vAlign w:val="center"/>
          </w:tcPr>
          <w:p w14:paraId="49CA3226"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6CF2AB87"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34AB3E1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2879254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4A9744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double" w:sz="4" w:space="0" w:color="auto"/>
            </w:tcBorders>
            <w:noWrap/>
            <w:vAlign w:val="center"/>
          </w:tcPr>
          <w:p w14:paraId="2824D47C" w14:textId="77777777" w:rsidR="001205FC" w:rsidRPr="005F2566" w:rsidRDefault="001205FC" w:rsidP="003B2893">
            <w:pPr>
              <w:keepNext w:val="0"/>
              <w:spacing w:before="0"/>
              <w:jc w:val="center"/>
              <w:rPr>
                <w:rFonts w:cs="Arial"/>
                <w:color w:val="auto"/>
                <w:sz w:val="20"/>
              </w:rPr>
            </w:pPr>
          </w:p>
        </w:tc>
      </w:tr>
      <w:tr w:rsidR="001205FC" w:rsidRPr="005F2566" w14:paraId="2908159F" w14:textId="77777777" w:rsidTr="003B2893">
        <w:trPr>
          <w:trHeight w:val="408"/>
        </w:trPr>
        <w:tc>
          <w:tcPr>
            <w:tcW w:w="2751" w:type="dxa"/>
            <w:tcBorders>
              <w:top w:val="single" w:sz="4" w:space="0" w:color="auto"/>
              <w:left w:val="double" w:sz="4" w:space="0" w:color="auto"/>
              <w:bottom w:val="double" w:sz="4" w:space="0" w:color="auto"/>
              <w:right w:val="single" w:sz="4" w:space="0" w:color="auto"/>
            </w:tcBorders>
            <w:vAlign w:val="center"/>
          </w:tcPr>
          <w:p w14:paraId="7C8557D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Annesley Farm Workshops, Annesley</w:t>
            </w:r>
          </w:p>
        </w:tc>
        <w:tc>
          <w:tcPr>
            <w:tcW w:w="558" w:type="dxa"/>
            <w:tcBorders>
              <w:top w:val="single" w:sz="4" w:space="0" w:color="auto"/>
              <w:left w:val="nil"/>
              <w:bottom w:val="double" w:sz="4" w:space="0" w:color="auto"/>
              <w:right w:val="single" w:sz="4" w:space="0" w:color="auto"/>
            </w:tcBorders>
            <w:noWrap/>
            <w:vAlign w:val="center"/>
          </w:tcPr>
          <w:p w14:paraId="2289113B"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7F66CACA"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257E96BA"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double" w:sz="4" w:space="0" w:color="auto"/>
              <w:right w:val="single" w:sz="4" w:space="0" w:color="auto"/>
            </w:tcBorders>
            <w:noWrap/>
            <w:vAlign w:val="center"/>
          </w:tcPr>
          <w:p w14:paraId="0469346B"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530C8DFD" w14:textId="77777777" w:rsidR="001205FC" w:rsidRPr="005F2566" w:rsidRDefault="001205FC" w:rsidP="003B2893">
            <w:pPr>
              <w:keepNext w:val="0"/>
              <w:spacing w:before="0"/>
              <w:jc w:val="center"/>
              <w:rPr>
                <w:rFonts w:ascii="Symbol" w:hAnsi="Symbol"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23B007B1"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3323D08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single" w:sz="4" w:space="0" w:color="auto"/>
              <w:left w:val="nil"/>
              <w:bottom w:val="double" w:sz="4" w:space="0" w:color="auto"/>
              <w:right w:val="single" w:sz="4" w:space="0" w:color="auto"/>
            </w:tcBorders>
            <w:noWrap/>
            <w:vAlign w:val="center"/>
          </w:tcPr>
          <w:p w14:paraId="000423AA"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39D8E8F4"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516DBB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double" w:sz="4" w:space="0" w:color="auto"/>
            </w:tcBorders>
            <w:noWrap/>
            <w:vAlign w:val="center"/>
          </w:tcPr>
          <w:p w14:paraId="79B828F4" w14:textId="77777777" w:rsidR="001205FC" w:rsidRPr="005F2566" w:rsidRDefault="001205FC" w:rsidP="003B2893">
            <w:pPr>
              <w:keepNext w:val="0"/>
              <w:spacing w:before="0"/>
              <w:jc w:val="center"/>
              <w:rPr>
                <w:rFonts w:cs="Arial"/>
                <w:color w:val="auto"/>
                <w:sz w:val="20"/>
              </w:rPr>
            </w:pPr>
          </w:p>
        </w:tc>
      </w:tr>
    </w:tbl>
    <w:p w14:paraId="36324DB4" w14:textId="77777777" w:rsidR="001205FC" w:rsidRPr="005F2566" w:rsidRDefault="001205FC" w:rsidP="001205FC">
      <w:pPr>
        <w:keepNext w:val="0"/>
        <w:spacing w:before="0"/>
        <w:ind w:left="525"/>
        <w:rPr>
          <w:rFonts w:cs="Arial"/>
          <w:color w:val="auto"/>
          <w:lang w:eastAsia="en-US"/>
        </w:rPr>
      </w:pPr>
    </w:p>
    <w:p w14:paraId="63EED726" w14:textId="49037D98" w:rsidR="00275C67" w:rsidRPr="00E72ABE" w:rsidRDefault="001205FC" w:rsidP="001205FC">
      <w:pPr>
        <w:keepNext w:val="0"/>
        <w:spacing w:before="0"/>
        <w:ind w:firstLine="426"/>
        <w:rPr>
          <w:rFonts w:cs="Arial"/>
          <w:b/>
          <w:color w:val="auto"/>
          <w:sz w:val="20"/>
          <w:lang w:eastAsia="en-US"/>
        </w:rPr>
      </w:pPr>
      <w:r w:rsidRPr="005F2566">
        <w:rPr>
          <w:rFonts w:cs="Arial"/>
          <w:b/>
          <w:color w:val="auto"/>
          <w:lang w:eastAsia="en-US"/>
        </w:rPr>
        <w:t xml:space="preserve">Table </w:t>
      </w:r>
      <w:r w:rsidR="00DB3BFA">
        <w:rPr>
          <w:rFonts w:cs="Arial"/>
          <w:b/>
          <w:color w:val="auto"/>
          <w:lang w:eastAsia="en-US"/>
        </w:rPr>
        <w:t>3</w:t>
      </w:r>
      <w:r w:rsidR="00210FB3">
        <w:rPr>
          <w:rFonts w:cs="Arial"/>
          <w:b/>
          <w:color w:val="auto"/>
          <w:lang w:eastAsia="en-US"/>
        </w:rPr>
        <w:t>:</w:t>
      </w:r>
      <w:r w:rsidRPr="005F2566">
        <w:rPr>
          <w:rFonts w:cs="Arial"/>
          <w:b/>
          <w:color w:val="auto"/>
          <w:lang w:eastAsia="en-US"/>
        </w:rPr>
        <w:t xml:space="preserve"> Kirkby-in-Ashfield Employment Sites</w:t>
      </w:r>
      <w:r w:rsidR="00275C67">
        <w:rPr>
          <w:rFonts w:cs="Arial"/>
          <w:b/>
          <w:color w:val="auto"/>
          <w:lang w:eastAsia="en-US"/>
        </w:rPr>
        <w:t xml:space="preserve"> </w:t>
      </w:r>
      <w:r w:rsidR="00275C67" w:rsidRPr="00E72ABE">
        <w:rPr>
          <w:rFonts w:cs="Arial"/>
          <w:b/>
          <w:color w:val="auto"/>
          <w:sz w:val="20"/>
          <w:lang w:eastAsia="en-US"/>
        </w:rPr>
        <w:t xml:space="preserve">(Table 3 Background Paper No 3 </w:t>
      </w:r>
    </w:p>
    <w:p w14:paraId="42DBBD2B" w14:textId="75143F37" w:rsidR="001205FC" w:rsidRPr="00E72ABE" w:rsidRDefault="00275C67" w:rsidP="001205FC">
      <w:pPr>
        <w:keepNext w:val="0"/>
        <w:spacing w:before="0"/>
        <w:ind w:firstLine="426"/>
        <w:rPr>
          <w:rFonts w:cs="Arial"/>
          <w:b/>
          <w:color w:val="auto"/>
          <w:sz w:val="20"/>
          <w:lang w:eastAsia="en-US"/>
        </w:rPr>
      </w:pPr>
      <w:r w:rsidRPr="00E72ABE">
        <w:rPr>
          <w:rFonts w:cs="Arial"/>
          <w:b/>
          <w:color w:val="auto"/>
          <w:sz w:val="20"/>
          <w:lang w:eastAsia="en-US"/>
        </w:rPr>
        <w:t>Economy and Employment Land 2021)</w:t>
      </w:r>
    </w:p>
    <w:p w14:paraId="02F4FF1B" w14:textId="77777777" w:rsidR="001205FC" w:rsidRPr="005F2566" w:rsidRDefault="001205FC" w:rsidP="001205FC">
      <w:pPr>
        <w:keepNext w:val="0"/>
        <w:spacing w:before="0"/>
        <w:ind w:firstLine="426"/>
        <w:rPr>
          <w:rFonts w:cs="Arial"/>
          <w:b/>
          <w:color w:val="auto"/>
          <w:lang w:eastAsia="en-US"/>
        </w:rPr>
      </w:pPr>
      <w:r w:rsidRPr="005F2566">
        <w:rPr>
          <w:rFonts w:cs="Arial"/>
          <w:color w:val="auto"/>
          <w:sz w:val="20"/>
          <w:lang w:eastAsia="en-US"/>
        </w:rPr>
        <w:t>Source: Ashfield District Council</w:t>
      </w:r>
    </w:p>
    <w:p w14:paraId="40437FE4" w14:textId="77777777" w:rsidR="001205FC" w:rsidRDefault="001205FC" w:rsidP="001205FC">
      <w:pPr>
        <w:keepNext w:val="0"/>
        <w:spacing w:before="0"/>
        <w:rPr>
          <w:rFonts w:cs="Arial"/>
          <w:color w:val="auto"/>
          <w:lang w:eastAsia="en-US"/>
        </w:rPr>
      </w:pPr>
    </w:p>
    <w:p w14:paraId="4AAB402D" w14:textId="77777777" w:rsidR="00275C67" w:rsidRDefault="00275C67" w:rsidP="001205FC">
      <w:pPr>
        <w:keepNext w:val="0"/>
        <w:spacing w:before="0"/>
        <w:rPr>
          <w:rFonts w:cs="Arial"/>
          <w:color w:val="auto"/>
          <w:lang w:eastAsia="en-US"/>
        </w:rPr>
      </w:pPr>
    </w:p>
    <w:p w14:paraId="28663BE3" w14:textId="77777777" w:rsidR="00275C67" w:rsidRDefault="00275C67" w:rsidP="001205FC">
      <w:pPr>
        <w:keepNext w:val="0"/>
        <w:spacing w:before="0"/>
        <w:rPr>
          <w:rFonts w:cs="Arial"/>
          <w:color w:val="auto"/>
          <w:lang w:eastAsia="en-US"/>
        </w:rPr>
      </w:pPr>
    </w:p>
    <w:p w14:paraId="726EF8E1" w14:textId="77777777" w:rsidR="00275C67" w:rsidRDefault="00275C67" w:rsidP="001205FC">
      <w:pPr>
        <w:keepNext w:val="0"/>
        <w:spacing w:before="0"/>
        <w:rPr>
          <w:rFonts w:cs="Arial"/>
          <w:color w:val="auto"/>
          <w:lang w:eastAsia="en-US"/>
        </w:rPr>
      </w:pPr>
    </w:p>
    <w:p w14:paraId="38D6DEF0" w14:textId="77777777" w:rsidR="00275C67" w:rsidRDefault="00275C67" w:rsidP="001205FC">
      <w:pPr>
        <w:keepNext w:val="0"/>
        <w:spacing w:before="0"/>
        <w:rPr>
          <w:rFonts w:cs="Arial"/>
          <w:color w:val="auto"/>
          <w:lang w:eastAsia="en-US"/>
        </w:rPr>
      </w:pPr>
    </w:p>
    <w:p w14:paraId="1BD52279" w14:textId="77777777" w:rsidR="00275C67" w:rsidRDefault="00275C67" w:rsidP="001205FC">
      <w:pPr>
        <w:keepNext w:val="0"/>
        <w:spacing w:before="0"/>
        <w:rPr>
          <w:rFonts w:cs="Arial"/>
          <w:color w:val="auto"/>
          <w:lang w:eastAsia="en-US"/>
        </w:rPr>
      </w:pPr>
    </w:p>
    <w:p w14:paraId="1CD9160F" w14:textId="77777777" w:rsidR="00275C67" w:rsidRDefault="00275C67" w:rsidP="001205FC">
      <w:pPr>
        <w:keepNext w:val="0"/>
        <w:spacing w:before="0"/>
        <w:rPr>
          <w:rFonts w:cs="Arial"/>
          <w:color w:val="auto"/>
          <w:lang w:eastAsia="en-US"/>
        </w:rPr>
      </w:pPr>
    </w:p>
    <w:p w14:paraId="7CBEEB54" w14:textId="77777777" w:rsidR="00275C67" w:rsidRDefault="00275C67" w:rsidP="001205FC">
      <w:pPr>
        <w:keepNext w:val="0"/>
        <w:spacing w:before="0"/>
        <w:rPr>
          <w:rFonts w:cs="Arial"/>
          <w:color w:val="auto"/>
          <w:lang w:eastAsia="en-US"/>
        </w:rPr>
      </w:pPr>
    </w:p>
    <w:p w14:paraId="77DB9FA8" w14:textId="77777777" w:rsidR="00275C67" w:rsidRDefault="00275C67" w:rsidP="001205FC">
      <w:pPr>
        <w:keepNext w:val="0"/>
        <w:spacing w:before="0"/>
        <w:rPr>
          <w:rFonts w:cs="Arial"/>
          <w:color w:val="auto"/>
          <w:lang w:eastAsia="en-US"/>
        </w:rPr>
      </w:pPr>
    </w:p>
    <w:p w14:paraId="0321A360" w14:textId="77777777" w:rsidR="00275C67" w:rsidRDefault="00275C67" w:rsidP="001205FC">
      <w:pPr>
        <w:keepNext w:val="0"/>
        <w:spacing w:before="0"/>
        <w:rPr>
          <w:rFonts w:cs="Arial"/>
          <w:color w:val="auto"/>
          <w:lang w:eastAsia="en-US"/>
        </w:rPr>
      </w:pPr>
    </w:p>
    <w:p w14:paraId="5DE48AAD" w14:textId="77777777" w:rsidR="00275C67" w:rsidRDefault="00275C67" w:rsidP="001205FC">
      <w:pPr>
        <w:keepNext w:val="0"/>
        <w:spacing w:before="0"/>
        <w:rPr>
          <w:rFonts w:cs="Arial"/>
          <w:color w:val="auto"/>
          <w:lang w:eastAsia="en-US"/>
        </w:rPr>
      </w:pPr>
    </w:p>
    <w:p w14:paraId="2174FF4D" w14:textId="77777777" w:rsidR="00275C67" w:rsidRDefault="00275C67" w:rsidP="001205FC">
      <w:pPr>
        <w:keepNext w:val="0"/>
        <w:spacing w:before="0"/>
        <w:rPr>
          <w:rFonts w:cs="Arial"/>
          <w:color w:val="auto"/>
          <w:lang w:eastAsia="en-US"/>
        </w:rPr>
      </w:pPr>
    </w:p>
    <w:tbl>
      <w:tblPr>
        <w:tblW w:w="9264" w:type="dxa"/>
        <w:tblInd w:w="26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58"/>
        <w:gridCol w:w="573"/>
        <w:gridCol w:w="573"/>
        <w:gridCol w:w="573"/>
        <w:gridCol w:w="574"/>
        <w:gridCol w:w="573"/>
        <w:gridCol w:w="573"/>
        <w:gridCol w:w="573"/>
        <w:gridCol w:w="574"/>
        <w:gridCol w:w="573"/>
        <w:gridCol w:w="573"/>
        <w:gridCol w:w="574"/>
      </w:tblGrid>
      <w:tr w:rsidR="001205FC" w:rsidRPr="005F2566" w14:paraId="06F01022" w14:textId="77777777" w:rsidTr="00E45BD7">
        <w:trPr>
          <w:trHeight w:val="2097"/>
        </w:trPr>
        <w:tc>
          <w:tcPr>
            <w:tcW w:w="2958" w:type="dxa"/>
            <w:shd w:val="clear" w:color="auto" w:fill="auto"/>
            <w:noWrap/>
            <w:vAlign w:val="bottom"/>
          </w:tcPr>
          <w:p w14:paraId="788E323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lastRenderedPageBreak/>
              <w:t>Site</w:t>
            </w:r>
          </w:p>
        </w:tc>
        <w:tc>
          <w:tcPr>
            <w:tcW w:w="573" w:type="dxa"/>
            <w:shd w:val="clear" w:color="auto" w:fill="auto"/>
            <w:textDirection w:val="btLr"/>
            <w:vAlign w:val="bottom"/>
          </w:tcPr>
          <w:p w14:paraId="0229EA9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73" w:type="dxa"/>
            <w:shd w:val="clear" w:color="auto" w:fill="auto"/>
            <w:textDirection w:val="btLr"/>
            <w:vAlign w:val="bottom"/>
          </w:tcPr>
          <w:p w14:paraId="1D1843C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73" w:type="dxa"/>
            <w:shd w:val="clear" w:color="auto" w:fill="auto"/>
            <w:textDirection w:val="btLr"/>
            <w:vAlign w:val="bottom"/>
          </w:tcPr>
          <w:p w14:paraId="46EDA66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74" w:type="dxa"/>
            <w:shd w:val="clear" w:color="auto" w:fill="auto"/>
            <w:textDirection w:val="btLr"/>
            <w:vAlign w:val="bottom"/>
          </w:tcPr>
          <w:p w14:paraId="26159E3A"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573" w:type="dxa"/>
            <w:shd w:val="clear" w:color="auto" w:fill="auto"/>
            <w:textDirection w:val="btLr"/>
            <w:vAlign w:val="bottom"/>
          </w:tcPr>
          <w:p w14:paraId="2663E49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73" w:type="dxa"/>
            <w:shd w:val="clear" w:color="auto" w:fill="auto"/>
            <w:textDirection w:val="btLr"/>
            <w:vAlign w:val="bottom"/>
          </w:tcPr>
          <w:p w14:paraId="6146818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73" w:type="dxa"/>
            <w:shd w:val="clear" w:color="auto" w:fill="auto"/>
            <w:textDirection w:val="btLr"/>
            <w:vAlign w:val="bottom"/>
          </w:tcPr>
          <w:p w14:paraId="68E3E2B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74" w:type="dxa"/>
            <w:shd w:val="clear" w:color="auto" w:fill="auto"/>
            <w:textDirection w:val="btLr"/>
            <w:vAlign w:val="bottom"/>
          </w:tcPr>
          <w:p w14:paraId="097E96E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73" w:type="dxa"/>
            <w:shd w:val="clear" w:color="auto" w:fill="auto"/>
            <w:textDirection w:val="btLr"/>
            <w:vAlign w:val="bottom"/>
          </w:tcPr>
          <w:p w14:paraId="586FC36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73" w:type="dxa"/>
            <w:shd w:val="clear" w:color="auto" w:fill="auto"/>
            <w:textDirection w:val="btLr"/>
            <w:vAlign w:val="bottom"/>
          </w:tcPr>
          <w:p w14:paraId="52A83C0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74" w:type="dxa"/>
            <w:shd w:val="clear" w:color="auto" w:fill="auto"/>
            <w:textDirection w:val="btLr"/>
            <w:vAlign w:val="bottom"/>
          </w:tcPr>
          <w:p w14:paraId="1B14C5A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Others</w:t>
            </w:r>
          </w:p>
        </w:tc>
      </w:tr>
      <w:tr w:rsidR="001205FC" w:rsidRPr="005F2566" w14:paraId="3467BF54" w14:textId="77777777" w:rsidTr="003B2893">
        <w:trPr>
          <w:trHeight w:val="368"/>
        </w:trPr>
        <w:tc>
          <w:tcPr>
            <w:tcW w:w="2958" w:type="dxa"/>
            <w:tcBorders>
              <w:top w:val="nil"/>
              <w:left w:val="double" w:sz="4" w:space="0" w:color="auto"/>
              <w:bottom w:val="single" w:sz="4" w:space="0" w:color="auto"/>
              <w:right w:val="single" w:sz="4" w:space="0" w:color="auto"/>
            </w:tcBorders>
            <w:vAlign w:val="center"/>
          </w:tcPr>
          <w:p w14:paraId="42A7A81E"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Castlewood Business Park, Pinxton Lane</w:t>
            </w:r>
          </w:p>
        </w:tc>
        <w:tc>
          <w:tcPr>
            <w:tcW w:w="573" w:type="dxa"/>
            <w:tcBorders>
              <w:top w:val="nil"/>
              <w:left w:val="nil"/>
              <w:bottom w:val="single" w:sz="4" w:space="0" w:color="auto"/>
              <w:right w:val="single" w:sz="4" w:space="0" w:color="auto"/>
            </w:tcBorders>
            <w:noWrap/>
            <w:vAlign w:val="center"/>
          </w:tcPr>
          <w:p w14:paraId="34E9507B"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75C1406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11D047FF"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single" w:sz="4" w:space="0" w:color="auto"/>
            </w:tcBorders>
            <w:noWrap/>
            <w:vAlign w:val="center"/>
          </w:tcPr>
          <w:p w14:paraId="7E66CB4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4891C4E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1B3C996F"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7ED6E8EC"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single" w:sz="4" w:space="0" w:color="auto"/>
            </w:tcBorders>
            <w:noWrap/>
            <w:vAlign w:val="center"/>
          </w:tcPr>
          <w:p w14:paraId="15B2AF61"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02FEE9A5"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08560469"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double" w:sz="4" w:space="0" w:color="auto"/>
            </w:tcBorders>
            <w:noWrap/>
            <w:vAlign w:val="center"/>
          </w:tcPr>
          <w:p w14:paraId="66F3DCBA"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2D594383" w14:textId="77777777" w:rsidTr="003B2893">
        <w:trPr>
          <w:trHeight w:val="368"/>
        </w:trPr>
        <w:tc>
          <w:tcPr>
            <w:tcW w:w="2958" w:type="dxa"/>
            <w:vAlign w:val="center"/>
          </w:tcPr>
          <w:p w14:paraId="0B23B61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Summit Park, Sherwood Way</w:t>
            </w:r>
          </w:p>
        </w:tc>
        <w:tc>
          <w:tcPr>
            <w:tcW w:w="573" w:type="dxa"/>
            <w:noWrap/>
            <w:vAlign w:val="center"/>
          </w:tcPr>
          <w:p w14:paraId="740C2E4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258F31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7971F53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3DA477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07F417C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3A407FE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776FE7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B0CA3E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F9714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7B4A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EE2C982"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5D3972C" w14:textId="77777777" w:rsidTr="003B2893">
        <w:trPr>
          <w:trHeight w:val="368"/>
        </w:trPr>
        <w:tc>
          <w:tcPr>
            <w:tcW w:w="2958" w:type="dxa"/>
            <w:vAlign w:val="center"/>
          </w:tcPr>
          <w:p w14:paraId="547FD6C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Fulwood Road North</w:t>
            </w:r>
          </w:p>
        </w:tc>
        <w:tc>
          <w:tcPr>
            <w:tcW w:w="573" w:type="dxa"/>
            <w:noWrap/>
            <w:vAlign w:val="center"/>
          </w:tcPr>
          <w:p w14:paraId="475F502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91F8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106738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F8A27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229B56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5217DF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E98FF9"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B44FBE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07FB7F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EC12E4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41A73A6"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D187783" w14:textId="77777777" w:rsidTr="003B2893">
        <w:trPr>
          <w:trHeight w:val="368"/>
        </w:trPr>
        <w:tc>
          <w:tcPr>
            <w:tcW w:w="2958" w:type="dxa"/>
            <w:vAlign w:val="center"/>
          </w:tcPr>
          <w:p w14:paraId="015B541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Brierley Park Industrial Estate </w:t>
            </w:r>
          </w:p>
        </w:tc>
        <w:tc>
          <w:tcPr>
            <w:tcW w:w="573" w:type="dxa"/>
            <w:noWrap/>
            <w:vAlign w:val="center"/>
          </w:tcPr>
          <w:p w14:paraId="27B5DFC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756C4F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6CE02E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851C2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3AEE07D"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66E6DEF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05B05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4" w:type="dxa"/>
            <w:noWrap/>
            <w:vAlign w:val="center"/>
          </w:tcPr>
          <w:p w14:paraId="6F4A829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880F9A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6F56B6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02741EA" w14:textId="77777777" w:rsidR="001205FC" w:rsidRPr="005F2566" w:rsidRDefault="001205FC" w:rsidP="003B2893">
            <w:pPr>
              <w:keepNext w:val="0"/>
              <w:spacing w:before="0"/>
              <w:jc w:val="center"/>
              <w:rPr>
                <w:rFonts w:cs="Arial"/>
                <w:color w:val="auto"/>
                <w:sz w:val="20"/>
              </w:rPr>
            </w:pPr>
          </w:p>
        </w:tc>
      </w:tr>
      <w:tr w:rsidR="001205FC" w:rsidRPr="005F2566" w14:paraId="2A32A95D" w14:textId="77777777" w:rsidTr="003B2893">
        <w:trPr>
          <w:trHeight w:val="368"/>
        </w:trPr>
        <w:tc>
          <w:tcPr>
            <w:tcW w:w="2958" w:type="dxa"/>
            <w:vAlign w:val="center"/>
          </w:tcPr>
          <w:p w14:paraId="5EADBDB2"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West of </w:t>
            </w:r>
            <w:smartTag w:uri="urn:schemas-microsoft-com:office:smarttags" w:element="Street">
              <w:smartTag w:uri="urn:schemas-microsoft-com:office:smarttags" w:element="address">
                <w:r w:rsidRPr="005F2566">
                  <w:rPr>
                    <w:rFonts w:cs="Arial"/>
                    <w:color w:val="auto"/>
                    <w:sz w:val="16"/>
                    <w:szCs w:val="16"/>
                  </w:rPr>
                  <w:t>Fulwood Road</w:t>
                </w:r>
              </w:smartTag>
            </w:smartTag>
          </w:p>
        </w:tc>
        <w:tc>
          <w:tcPr>
            <w:tcW w:w="573" w:type="dxa"/>
            <w:noWrap/>
            <w:vAlign w:val="center"/>
          </w:tcPr>
          <w:p w14:paraId="4A533F1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A81EA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AC1F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83E1B5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1ACDAA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F4C71D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2B8EC41"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B4C193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170DF4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23368E6"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94C2BA1"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856DE68" w14:textId="77777777" w:rsidTr="003B2893">
        <w:trPr>
          <w:trHeight w:val="368"/>
        </w:trPr>
        <w:tc>
          <w:tcPr>
            <w:tcW w:w="2958" w:type="dxa"/>
            <w:vAlign w:val="center"/>
          </w:tcPr>
          <w:p w14:paraId="74982182"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Sheepwash Lane/Coxmoor Road</w:t>
            </w:r>
          </w:p>
        </w:tc>
        <w:tc>
          <w:tcPr>
            <w:tcW w:w="573" w:type="dxa"/>
            <w:noWrap/>
            <w:vAlign w:val="center"/>
          </w:tcPr>
          <w:p w14:paraId="0B4A786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FAE5B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4B311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5A7EFA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6A132B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123123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97E6DE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4AC09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8CAFE8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93582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AAE66D"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7591FA87" w14:textId="77777777" w:rsidTr="003B2893">
        <w:trPr>
          <w:trHeight w:val="368"/>
        </w:trPr>
        <w:tc>
          <w:tcPr>
            <w:tcW w:w="2958" w:type="dxa"/>
            <w:vAlign w:val="center"/>
          </w:tcPr>
          <w:p w14:paraId="779F0A87"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Midland Road/Station Road (Maun Valley)</w:t>
            </w:r>
          </w:p>
        </w:tc>
        <w:tc>
          <w:tcPr>
            <w:tcW w:w="573" w:type="dxa"/>
            <w:noWrap/>
            <w:vAlign w:val="center"/>
          </w:tcPr>
          <w:p w14:paraId="2B63D99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09EB20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321417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DD83FA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0FAF7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0CAECA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3E591A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4" w:type="dxa"/>
            <w:noWrap/>
            <w:vAlign w:val="center"/>
          </w:tcPr>
          <w:p w14:paraId="09112BC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2CA2E8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168408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78006CF"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438E8F3" w14:textId="77777777" w:rsidTr="003B2893">
        <w:trPr>
          <w:trHeight w:val="368"/>
        </w:trPr>
        <w:tc>
          <w:tcPr>
            <w:tcW w:w="2958" w:type="dxa"/>
            <w:vAlign w:val="center"/>
          </w:tcPr>
          <w:p w14:paraId="7C450A3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Maun </w:t>
            </w:r>
            <w:smartTag w:uri="urn:schemas-microsoft-com:office:smarttags" w:element="PlaceType">
              <w:r w:rsidRPr="005F2566">
                <w:rPr>
                  <w:rFonts w:cs="Arial"/>
                  <w:color w:val="auto"/>
                  <w:sz w:val="16"/>
                  <w:szCs w:val="16"/>
                </w:rPr>
                <w:t>Valley</w:t>
              </w:r>
            </w:smartTag>
            <w:r w:rsidRPr="005F2566">
              <w:rPr>
                <w:rFonts w:cs="Arial"/>
                <w:color w:val="auto"/>
                <w:sz w:val="16"/>
                <w:szCs w:val="16"/>
              </w:rPr>
              <w:t xml:space="preserve"> </w:t>
            </w:r>
            <w:smartTag w:uri="urn:schemas-microsoft-com:office:smarttags" w:element="PlaceType">
              <w:r w:rsidRPr="005F2566">
                <w:rPr>
                  <w:rFonts w:cs="Arial"/>
                  <w:color w:val="auto"/>
                  <w:sz w:val="16"/>
                  <w:szCs w:val="16"/>
                </w:rPr>
                <w:t>Industrial Park</w:t>
              </w:r>
            </w:smartTag>
          </w:p>
        </w:tc>
        <w:tc>
          <w:tcPr>
            <w:tcW w:w="573" w:type="dxa"/>
            <w:noWrap/>
            <w:vAlign w:val="center"/>
          </w:tcPr>
          <w:p w14:paraId="7FA700C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4D6CAA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F2977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4DC6B5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70E99AF"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62AA78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D693DB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972136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5F93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5A33AA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0EFE27" w14:textId="77777777" w:rsidR="001205FC" w:rsidRPr="005F2566" w:rsidRDefault="001205FC" w:rsidP="003B2893">
            <w:pPr>
              <w:keepNext w:val="0"/>
              <w:spacing w:before="0"/>
              <w:jc w:val="center"/>
              <w:rPr>
                <w:rFonts w:cs="Arial"/>
                <w:color w:val="auto"/>
                <w:sz w:val="20"/>
              </w:rPr>
            </w:pPr>
          </w:p>
        </w:tc>
      </w:tr>
      <w:tr w:rsidR="001205FC" w:rsidRPr="005F2566" w14:paraId="30054FCC" w14:textId="77777777" w:rsidTr="003B2893">
        <w:trPr>
          <w:trHeight w:val="368"/>
        </w:trPr>
        <w:tc>
          <w:tcPr>
            <w:tcW w:w="2958" w:type="dxa"/>
            <w:vAlign w:val="center"/>
          </w:tcPr>
          <w:p w14:paraId="064D706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Coxmoor Road</w:t>
            </w:r>
          </w:p>
        </w:tc>
        <w:tc>
          <w:tcPr>
            <w:tcW w:w="573" w:type="dxa"/>
            <w:noWrap/>
            <w:vAlign w:val="center"/>
          </w:tcPr>
          <w:p w14:paraId="63DD9C6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7C6AAE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B967D2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74C7EA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CA4016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AD65E0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E2005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33121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34A076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0B98D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9F4664B" w14:textId="77777777" w:rsidR="001205FC" w:rsidRPr="005F2566" w:rsidRDefault="001205FC" w:rsidP="003B2893">
            <w:pPr>
              <w:keepNext w:val="0"/>
              <w:spacing w:before="0"/>
              <w:jc w:val="center"/>
              <w:rPr>
                <w:rFonts w:cs="Arial"/>
                <w:color w:val="auto"/>
                <w:sz w:val="20"/>
              </w:rPr>
            </w:pPr>
          </w:p>
        </w:tc>
      </w:tr>
      <w:tr w:rsidR="001205FC" w:rsidRPr="005F2566" w14:paraId="7E880BB6" w14:textId="77777777" w:rsidTr="003B2893">
        <w:trPr>
          <w:trHeight w:val="368"/>
        </w:trPr>
        <w:tc>
          <w:tcPr>
            <w:tcW w:w="2958" w:type="dxa"/>
            <w:vAlign w:val="center"/>
          </w:tcPr>
          <w:p w14:paraId="56D3050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Hamilton Road/Coxmoor Road</w:t>
            </w:r>
          </w:p>
        </w:tc>
        <w:tc>
          <w:tcPr>
            <w:tcW w:w="573" w:type="dxa"/>
            <w:noWrap/>
            <w:vAlign w:val="center"/>
          </w:tcPr>
          <w:p w14:paraId="78748EB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93228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99F484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EA4224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9C40C3C"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11618B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7BFD451"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540F01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7481CF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48D064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137A37E" w14:textId="77777777" w:rsidR="001205FC" w:rsidRPr="005F2566" w:rsidRDefault="001205FC" w:rsidP="003B2893">
            <w:pPr>
              <w:keepNext w:val="0"/>
              <w:spacing w:before="0"/>
              <w:jc w:val="center"/>
              <w:rPr>
                <w:rFonts w:cs="Arial"/>
                <w:color w:val="auto"/>
                <w:sz w:val="20"/>
              </w:rPr>
            </w:pPr>
          </w:p>
        </w:tc>
      </w:tr>
      <w:tr w:rsidR="001205FC" w:rsidRPr="005F2566" w14:paraId="3C3921F2" w14:textId="77777777" w:rsidTr="003B2893">
        <w:trPr>
          <w:trHeight w:val="368"/>
        </w:trPr>
        <w:tc>
          <w:tcPr>
            <w:tcW w:w="2958" w:type="dxa"/>
            <w:vAlign w:val="center"/>
          </w:tcPr>
          <w:p w14:paraId="4436378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Reform Street Industrial Estate</w:t>
            </w:r>
          </w:p>
        </w:tc>
        <w:tc>
          <w:tcPr>
            <w:tcW w:w="573" w:type="dxa"/>
            <w:noWrap/>
            <w:vAlign w:val="center"/>
          </w:tcPr>
          <w:p w14:paraId="6EFD445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533484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B676AF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97E28B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7EBEE4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121342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1DA502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F4294E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584C5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75BCB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D6604B" w14:textId="77777777" w:rsidR="001205FC" w:rsidRPr="005F2566" w:rsidRDefault="001205FC" w:rsidP="003B2893">
            <w:pPr>
              <w:keepNext w:val="0"/>
              <w:spacing w:before="0"/>
              <w:jc w:val="center"/>
              <w:rPr>
                <w:rFonts w:cs="Arial"/>
                <w:color w:val="auto"/>
                <w:sz w:val="20"/>
              </w:rPr>
            </w:pPr>
          </w:p>
        </w:tc>
      </w:tr>
      <w:tr w:rsidR="001205FC" w:rsidRPr="005F2566" w14:paraId="099A34C3" w14:textId="77777777" w:rsidTr="003B2893">
        <w:trPr>
          <w:trHeight w:val="368"/>
        </w:trPr>
        <w:tc>
          <w:tcPr>
            <w:tcW w:w="2958" w:type="dxa"/>
            <w:vAlign w:val="center"/>
          </w:tcPr>
          <w:p w14:paraId="76D80EC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Calladine Business Park, Orchard Way</w:t>
            </w:r>
          </w:p>
        </w:tc>
        <w:tc>
          <w:tcPr>
            <w:tcW w:w="573" w:type="dxa"/>
            <w:noWrap/>
            <w:vAlign w:val="center"/>
          </w:tcPr>
          <w:p w14:paraId="59BB447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03EDD0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6B328A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2C060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DEF537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316096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1735A1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154BA9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A87809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B5DB24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48CD37C" w14:textId="77777777" w:rsidR="001205FC" w:rsidRPr="005F2566" w:rsidRDefault="001205FC" w:rsidP="003B2893">
            <w:pPr>
              <w:keepNext w:val="0"/>
              <w:spacing w:before="0"/>
              <w:jc w:val="center"/>
              <w:rPr>
                <w:rFonts w:cs="Arial"/>
                <w:color w:val="auto"/>
                <w:sz w:val="20"/>
              </w:rPr>
            </w:pPr>
          </w:p>
        </w:tc>
      </w:tr>
      <w:tr w:rsidR="001205FC" w:rsidRPr="005F2566" w14:paraId="144FD31A" w14:textId="77777777" w:rsidTr="003B2893">
        <w:trPr>
          <w:trHeight w:val="368"/>
        </w:trPr>
        <w:tc>
          <w:tcPr>
            <w:tcW w:w="2958" w:type="dxa"/>
            <w:vAlign w:val="center"/>
          </w:tcPr>
          <w:p w14:paraId="7BE6C1D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Sutton Forest Side/ Eastfield Side</w:t>
            </w:r>
          </w:p>
        </w:tc>
        <w:tc>
          <w:tcPr>
            <w:tcW w:w="573" w:type="dxa"/>
            <w:noWrap/>
            <w:vAlign w:val="center"/>
          </w:tcPr>
          <w:p w14:paraId="5EA7BE0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43314A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6ABFDE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F39038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9482B4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0B029B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13D27C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22CA08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517A96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7CA6AD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B70E00A" w14:textId="77777777" w:rsidR="001205FC" w:rsidRPr="005F2566" w:rsidRDefault="001205FC" w:rsidP="003B2893">
            <w:pPr>
              <w:keepNext w:val="0"/>
              <w:spacing w:before="0"/>
              <w:jc w:val="center"/>
              <w:rPr>
                <w:rFonts w:cs="Arial"/>
                <w:color w:val="auto"/>
                <w:sz w:val="20"/>
              </w:rPr>
            </w:pPr>
          </w:p>
        </w:tc>
      </w:tr>
      <w:tr w:rsidR="001205FC" w:rsidRPr="005F2566" w14:paraId="26EA4699" w14:textId="77777777" w:rsidTr="003B2893">
        <w:trPr>
          <w:trHeight w:val="368"/>
        </w:trPr>
        <w:tc>
          <w:tcPr>
            <w:tcW w:w="2958" w:type="dxa"/>
            <w:vAlign w:val="center"/>
          </w:tcPr>
          <w:p w14:paraId="55623C6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Unit to north of </w:t>
            </w:r>
            <w:smartTag w:uri="urn:schemas-microsoft-com:office:smarttags" w:element="Street">
              <w:smartTag w:uri="urn:schemas-microsoft-com:office:smarttags" w:element="address">
                <w:r w:rsidRPr="005F2566">
                  <w:rPr>
                    <w:rFonts w:cs="Arial"/>
                    <w:color w:val="auto"/>
                    <w:sz w:val="16"/>
                    <w:szCs w:val="16"/>
                  </w:rPr>
                  <w:t>Coxmoor Road</w:t>
                </w:r>
              </w:smartTag>
            </w:smartTag>
          </w:p>
        </w:tc>
        <w:tc>
          <w:tcPr>
            <w:tcW w:w="573" w:type="dxa"/>
            <w:noWrap/>
            <w:vAlign w:val="center"/>
          </w:tcPr>
          <w:p w14:paraId="34B3F87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50884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78A21A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93AE81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3E709C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16E28E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24D09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162BED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441233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1F0C34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C8073E1" w14:textId="77777777" w:rsidR="001205FC" w:rsidRPr="005F2566" w:rsidRDefault="001205FC" w:rsidP="003B2893">
            <w:pPr>
              <w:keepNext w:val="0"/>
              <w:spacing w:before="0"/>
              <w:jc w:val="center"/>
              <w:rPr>
                <w:rFonts w:cs="Arial"/>
                <w:color w:val="auto"/>
                <w:sz w:val="20"/>
              </w:rPr>
            </w:pPr>
          </w:p>
        </w:tc>
      </w:tr>
      <w:tr w:rsidR="001205FC" w:rsidRPr="005F2566" w14:paraId="01BCCCA5" w14:textId="77777777" w:rsidTr="003B2893">
        <w:trPr>
          <w:trHeight w:val="368"/>
        </w:trPr>
        <w:tc>
          <w:tcPr>
            <w:tcW w:w="2958" w:type="dxa"/>
            <w:vAlign w:val="center"/>
          </w:tcPr>
          <w:p w14:paraId="04A3167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Factories to the south of </w:t>
            </w:r>
            <w:smartTag w:uri="urn:schemas-microsoft-com:office:smarttags" w:element="Street">
              <w:smartTag w:uri="urn:schemas-microsoft-com:office:smarttags" w:element="address">
                <w:r w:rsidRPr="005F2566">
                  <w:rPr>
                    <w:rFonts w:cs="Arial"/>
                    <w:color w:val="auto"/>
                    <w:sz w:val="16"/>
                    <w:szCs w:val="16"/>
                  </w:rPr>
                  <w:t>Coxmoor Road</w:t>
                </w:r>
              </w:smartTag>
            </w:smartTag>
          </w:p>
        </w:tc>
        <w:tc>
          <w:tcPr>
            <w:tcW w:w="573" w:type="dxa"/>
            <w:noWrap/>
            <w:vAlign w:val="center"/>
          </w:tcPr>
          <w:p w14:paraId="7FA217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86565D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50042F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615EC7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21DC9A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BCD000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285EA0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66FC2E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89589F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BD9A17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715286D" w14:textId="77777777" w:rsidR="001205FC" w:rsidRPr="005F2566" w:rsidRDefault="001205FC" w:rsidP="003B2893">
            <w:pPr>
              <w:keepNext w:val="0"/>
              <w:spacing w:before="0"/>
              <w:jc w:val="center"/>
              <w:rPr>
                <w:rFonts w:cs="Arial"/>
                <w:color w:val="auto"/>
                <w:sz w:val="20"/>
              </w:rPr>
            </w:pPr>
          </w:p>
        </w:tc>
      </w:tr>
      <w:tr w:rsidR="001205FC" w:rsidRPr="005F2566" w14:paraId="2ED93322" w14:textId="77777777" w:rsidTr="003B2893">
        <w:trPr>
          <w:trHeight w:val="368"/>
        </w:trPr>
        <w:tc>
          <w:tcPr>
            <w:tcW w:w="2958" w:type="dxa"/>
            <w:vAlign w:val="center"/>
          </w:tcPr>
          <w:p w14:paraId="430390E9"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Works to north of </w:t>
            </w:r>
            <w:smartTag w:uri="urn:schemas-microsoft-com:office:smarttags" w:element="Street">
              <w:smartTag w:uri="urn:schemas-microsoft-com:office:smarttags" w:element="address">
                <w:r w:rsidRPr="005F2566">
                  <w:rPr>
                    <w:rFonts w:cs="Arial"/>
                    <w:color w:val="auto"/>
                    <w:sz w:val="16"/>
                    <w:szCs w:val="16"/>
                  </w:rPr>
                  <w:t>Station Road</w:t>
                </w:r>
              </w:smartTag>
            </w:smartTag>
          </w:p>
        </w:tc>
        <w:tc>
          <w:tcPr>
            <w:tcW w:w="573" w:type="dxa"/>
            <w:noWrap/>
            <w:vAlign w:val="center"/>
          </w:tcPr>
          <w:p w14:paraId="7ADB129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165E4F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D0D4F4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2A6A96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EBD121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66C792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A712B8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2A0C49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CA3E00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5D6457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83470D4" w14:textId="77777777" w:rsidR="001205FC" w:rsidRPr="005F2566" w:rsidRDefault="001205FC" w:rsidP="003B2893">
            <w:pPr>
              <w:keepNext w:val="0"/>
              <w:spacing w:before="0"/>
              <w:jc w:val="center"/>
              <w:rPr>
                <w:rFonts w:cs="Arial"/>
                <w:color w:val="auto"/>
                <w:sz w:val="20"/>
              </w:rPr>
            </w:pPr>
          </w:p>
        </w:tc>
      </w:tr>
      <w:tr w:rsidR="001205FC" w:rsidRPr="005F2566" w14:paraId="297F4D8C" w14:textId="77777777" w:rsidTr="003B2893">
        <w:trPr>
          <w:trHeight w:val="368"/>
        </w:trPr>
        <w:tc>
          <w:tcPr>
            <w:tcW w:w="2958" w:type="dxa"/>
            <w:vAlign w:val="center"/>
          </w:tcPr>
          <w:p w14:paraId="5D8B6914"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Land at junction of </w:t>
            </w:r>
            <w:smartTag w:uri="urn:schemas-microsoft-com:office:smarttags" w:element="Street">
              <w:smartTag w:uri="urn:schemas-microsoft-com:office:smarttags" w:element="address">
                <w:r w:rsidRPr="005F2566">
                  <w:rPr>
                    <w:rFonts w:cs="Arial"/>
                    <w:color w:val="auto"/>
                    <w:sz w:val="16"/>
                    <w:szCs w:val="16"/>
                  </w:rPr>
                  <w:t>Station Road/Kirkby Folly Road</w:t>
                </w:r>
              </w:smartTag>
            </w:smartTag>
          </w:p>
        </w:tc>
        <w:tc>
          <w:tcPr>
            <w:tcW w:w="573" w:type="dxa"/>
            <w:noWrap/>
            <w:vAlign w:val="center"/>
          </w:tcPr>
          <w:p w14:paraId="484B1A4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43BF2D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E085F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280165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6E6F27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4F14CD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81D02F4"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C0755B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6FDF6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D9C29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30BDF38" w14:textId="77777777" w:rsidR="001205FC" w:rsidRPr="005F2566" w:rsidRDefault="001205FC" w:rsidP="003B2893">
            <w:pPr>
              <w:keepNext w:val="0"/>
              <w:spacing w:before="0"/>
              <w:jc w:val="center"/>
              <w:rPr>
                <w:rFonts w:cs="Arial"/>
                <w:color w:val="auto"/>
                <w:sz w:val="20"/>
              </w:rPr>
            </w:pPr>
          </w:p>
        </w:tc>
      </w:tr>
      <w:tr w:rsidR="001205FC" w:rsidRPr="005F2566" w14:paraId="7173C4A3" w14:textId="77777777" w:rsidTr="003B2893">
        <w:trPr>
          <w:trHeight w:val="368"/>
        </w:trPr>
        <w:tc>
          <w:tcPr>
            <w:tcW w:w="2958" w:type="dxa"/>
            <w:vAlign w:val="center"/>
          </w:tcPr>
          <w:p w14:paraId="13CEC469"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Land to south of </w:t>
            </w:r>
            <w:smartTag w:uri="urn:schemas-microsoft-com:office:smarttags" w:element="Street">
              <w:smartTag w:uri="urn:schemas-microsoft-com:office:smarttags" w:element="address">
                <w:r w:rsidRPr="005F2566">
                  <w:rPr>
                    <w:rFonts w:cs="Arial"/>
                    <w:color w:val="auto"/>
                    <w:sz w:val="16"/>
                    <w:szCs w:val="16"/>
                  </w:rPr>
                  <w:t>Station Road</w:t>
                </w:r>
              </w:smartTag>
            </w:smartTag>
          </w:p>
        </w:tc>
        <w:tc>
          <w:tcPr>
            <w:tcW w:w="573" w:type="dxa"/>
            <w:noWrap/>
            <w:vAlign w:val="center"/>
          </w:tcPr>
          <w:p w14:paraId="7E51ADB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E82EA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F7D3F0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E7D0F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247D936"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964CBC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AEA5EF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C4B1D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C9C24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F2F22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E4829AE" w14:textId="77777777" w:rsidR="001205FC" w:rsidRPr="005F2566" w:rsidRDefault="001205FC" w:rsidP="003B2893">
            <w:pPr>
              <w:keepNext w:val="0"/>
              <w:spacing w:before="0"/>
              <w:jc w:val="center"/>
              <w:rPr>
                <w:rFonts w:cs="Arial"/>
                <w:color w:val="auto"/>
                <w:sz w:val="20"/>
              </w:rPr>
            </w:pPr>
          </w:p>
        </w:tc>
      </w:tr>
      <w:tr w:rsidR="001205FC" w:rsidRPr="005F2566" w14:paraId="08DFD0F6" w14:textId="77777777" w:rsidTr="003B2893">
        <w:trPr>
          <w:trHeight w:val="368"/>
        </w:trPr>
        <w:tc>
          <w:tcPr>
            <w:tcW w:w="2958" w:type="dxa"/>
            <w:vAlign w:val="center"/>
          </w:tcPr>
          <w:p w14:paraId="014B858C"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Factory at Maycroft Gardens, Huthwaite</w:t>
            </w:r>
          </w:p>
        </w:tc>
        <w:tc>
          <w:tcPr>
            <w:tcW w:w="573" w:type="dxa"/>
            <w:noWrap/>
            <w:vAlign w:val="center"/>
          </w:tcPr>
          <w:p w14:paraId="494F07B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E8496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555E49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B304B5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6C7A04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35B881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98100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4FED00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8070B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710F3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C60CE86" w14:textId="77777777" w:rsidR="001205FC" w:rsidRPr="005F2566" w:rsidRDefault="001205FC" w:rsidP="003B2893">
            <w:pPr>
              <w:keepNext w:val="0"/>
              <w:spacing w:before="0"/>
              <w:jc w:val="center"/>
              <w:rPr>
                <w:rFonts w:cs="Arial"/>
                <w:color w:val="auto"/>
                <w:sz w:val="20"/>
              </w:rPr>
            </w:pPr>
          </w:p>
        </w:tc>
      </w:tr>
      <w:tr w:rsidR="001205FC" w:rsidRPr="005F2566" w14:paraId="2506E084" w14:textId="77777777" w:rsidTr="003B2893">
        <w:trPr>
          <w:trHeight w:val="368"/>
        </w:trPr>
        <w:tc>
          <w:tcPr>
            <w:tcW w:w="2958" w:type="dxa"/>
            <w:vAlign w:val="center"/>
          </w:tcPr>
          <w:p w14:paraId="0D601E8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Factory at North Street, Huthwaite</w:t>
            </w:r>
          </w:p>
        </w:tc>
        <w:tc>
          <w:tcPr>
            <w:tcW w:w="573" w:type="dxa"/>
            <w:noWrap/>
            <w:vAlign w:val="center"/>
          </w:tcPr>
          <w:p w14:paraId="3B7FB42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D2EFBD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80E98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28BF29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DE6E2E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D9A788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0F968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30DD88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538DB6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146043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61D81BC" w14:textId="77777777" w:rsidR="001205FC" w:rsidRPr="005F2566" w:rsidRDefault="001205FC" w:rsidP="003B2893">
            <w:pPr>
              <w:keepNext w:val="0"/>
              <w:spacing w:before="0"/>
              <w:jc w:val="center"/>
              <w:rPr>
                <w:rFonts w:cs="Arial"/>
                <w:color w:val="auto"/>
                <w:sz w:val="20"/>
              </w:rPr>
            </w:pPr>
          </w:p>
        </w:tc>
      </w:tr>
      <w:tr w:rsidR="001205FC" w:rsidRPr="005F2566" w14:paraId="0370BAC4" w14:textId="77777777" w:rsidTr="003B2893">
        <w:trPr>
          <w:trHeight w:val="368"/>
        </w:trPr>
        <w:tc>
          <w:tcPr>
            <w:tcW w:w="2958" w:type="dxa"/>
            <w:vAlign w:val="center"/>
          </w:tcPr>
          <w:p w14:paraId="13DFEBE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Factory to north of </w:t>
            </w:r>
            <w:smartTag w:uri="urn:schemas-microsoft-com:office:smarttags" w:element="Street">
              <w:smartTag w:uri="urn:schemas-microsoft-com:office:smarttags" w:element="address">
                <w:r w:rsidRPr="005F2566">
                  <w:rPr>
                    <w:rFonts w:cs="Arial"/>
                    <w:color w:val="auto"/>
                    <w:sz w:val="16"/>
                    <w:szCs w:val="16"/>
                  </w:rPr>
                  <w:t>Blackwell Road</w:t>
                </w:r>
              </w:smartTag>
            </w:smartTag>
            <w:r w:rsidRPr="005F2566">
              <w:rPr>
                <w:rFonts w:cs="Arial"/>
                <w:color w:val="auto"/>
                <w:sz w:val="16"/>
                <w:szCs w:val="16"/>
              </w:rPr>
              <w:t>, Huthwaite</w:t>
            </w:r>
          </w:p>
        </w:tc>
        <w:tc>
          <w:tcPr>
            <w:tcW w:w="573" w:type="dxa"/>
            <w:noWrap/>
            <w:vAlign w:val="center"/>
          </w:tcPr>
          <w:p w14:paraId="106A402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72D0C3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39615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58CAA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364615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6CF6D7D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4C324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D5E202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F040CF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9737F8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EEF7538" w14:textId="77777777" w:rsidR="001205FC" w:rsidRPr="005F2566" w:rsidRDefault="001205FC" w:rsidP="003B2893">
            <w:pPr>
              <w:keepNext w:val="0"/>
              <w:spacing w:before="0"/>
              <w:jc w:val="center"/>
              <w:rPr>
                <w:rFonts w:cs="Arial"/>
                <w:color w:val="auto"/>
                <w:sz w:val="20"/>
              </w:rPr>
            </w:pPr>
          </w:p>
        </w:tc>
      </w:tr>
      <w:tr w:rsidR="001205FC" w:rsidRPr="005F2566" w14:paraId="1397B090" w14:textId="77777777" w:rsidTr="003B2893">
        <w:trPr>
          <w:trHeight w:val="368"/>
        </w:trPr>
        <w:tc>
          <w:tcPr>
            <w:tcW w:w="2958" w:type="dxa"/>
            <w:vAlign w:val="center"/>
          </w:tcPr>
          <w:p w14:paraId="16B9A76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The </w:t>
            </w:r>
            <w:smartTag w:uri="urn:schemas-microsoft-com:office:smarttags" w:element="place">
              <w:smartTag w:uri="urn:schemas-microsoft-com:office:smarttags" w:element="PlaceType">
                <w:r w:rsidRPr="005F2566">
                  <w:rPr>
                    <w:rFonts w:cs="Arial"/>
                    <w:color w:val="auto"/>
                    <w:sz w:val="16"/>
                    <w:szCs w:val="16"/>
                  </w:rPr>
                  <w:t>County</w:t>
                </w:r>
              </w:smartTag>
              <w:r w:rsidRPr="005F2566">
                <w:rPr>
                  <w:rFonts w:cs="Arial"/>
                  <w:color w:val="auto"/>
                  <w:sz w:val="16"/>
                  <w:szCs w:val="16"/>
                </w:rPr>
                <w:t xml:space="preserve"> </w:t>
              </w:r>
              <w:smartTag w:uri="urn:schemas-microsoft-com:office:smarttags" w:element="PlaceName">
                <w:r w:rsidRPr="005F2566">
                  <w:rPr>
                    <w:rFonts w:cs="Arial"/>
                    <w:color w:val="auto"/>
                    <w:sz w:val="16"/>
                    <w:szCs w:val="16"/>
                  </w:rPr>
                  <w:t>Estate</w:t>
                </w:r>
              </w:smartTag>
            </w:smartTag>
            <w:r w:rsidRPr="005F2566">
              <w:rPr>
                <w:rFonts w:cs="Arial"/>
                <w:color w:val="auto"/>
                <w:sz w:val="16"/>
                <w:szCs w:val="16"/>
              </w:rPr>
              <w:t>, Huthwaite</w:t>
            </w:r>
          </w:p>
        </w:tc>
        <w:tc>
          <w:tcPr>
            <w:tcW w:w="573" w:type="dxa"/>
            <w:noWrap/>
            <w:vAlign w:val="center"/>
          </w:tcPr>
          <w:p w14:paraId="6B56F43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1E4338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9AAA6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A86EBE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5151B9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5D14B4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94286C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839C79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BAB3F1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39FBDD4"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424682" w14:textId="77777777" w:rsidR="001205FC" w:rsidRPr="005F2566" w:rsidRDefault="001205FC" w:rsidP="003B2893">
            <w:pPr>
              <w:keepNext w:val="0"/>
              <w:spacing w:before="0"/>
              <w:jc w:val="center"/>
              <w:rPr>
                <w:rFonts w:cs="Arial"/>
                <w:color w:val="auto"/>
                <w:sz w:val="20"/>
              </w:rPr>
            </w:pPr>
          </w:p>
        </w:tc>
      </w:tr>
      <w:tr w:rsidR="001205FC" w:rsidRPr="005F2566" w14:paraId="240205C3" w14:textId="77777777" w:rsidTr="003B2893">
        <w:trPr>
          <w:trHeight w:val="368"/>
        </w:trPr>
        <w:tc>
          <w:tcPr>
            <w:tcW w:w="2958" w:type="dxa"/>
            <w:vAlign w:val="center"/>
          </w:tcPr>
          <w:p w14:paraId="3D5D34C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Common Road Industrial Estate, Huthwaite</w:t>
            </w:r>
          </w:p>
        </w:tc>
        <w:tc>
          <w:tcPr>
            <w:tcW w:w="573" w:type="dxa"/>
            <w:noWrap/>
            <w:vAlign w:val="center"/>
          </w:tcPr>
          <w:p w14:paraId="3BBF173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EAF0D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C269A6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FFF79D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6F27EC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FF594F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B5FD1C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600365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1312FB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FFB12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A3D12AB" w14:textId="77777777" w:rsidR="001205FC" w:rsidRPr="005F2566" w:rsidRDefault="001205FC" w:rsidP="003B2893">
            <w:pPr>
              <w:keepNext w:val="0"/>
              <w:spacing w:before="0"/>
              <w:jc w:val="center"/>
              <w:rPr>
                <w:rFonts w:cs="Arial"/>
                <w:color w:val="auto"/>
                <w:sz w:val="20"/>
              </w:rPr>
            </w:pPr>
          </w:p>
        </w:tc>
      </w:tr>
      <w:tr w:rsidR="001205FC" w:rsidRPr="005F2566" w14:paraId="062D7EB3" w14:textId="77777777" w:rsidTr="003B2893">
        <w:trPr>
          <w:trHeight w:val="368"/>
        </w:trPr>
        <w:tc>
          <w:tcPr>
            <w:tcW w:w="2958" w:type="dxa"/>
            <w:vAlign w:val="center"/>
          </w:tcPr>
          <w:p w14:paraId="7CA3C2E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Bowne Street/Stoney Street</w:t>
            </w:r>
          </w:p>
        </w:tc>
        <w:tc>
          <w:tcPr>
            <w:tcW w:w="573" w:type="dxa"/>
            <w:noWrap/>
            <w:vAlign w:val="center"/>
          </w:tcPr>
          <w:p w14:paraId="317A346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39045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68954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D32F76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499F4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E6F57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08F0A3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A884F4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A571D1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B04706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457C501" w14:textId="77777777" w:rsidR="001205FC" w:rsidRPr="005F2566" w:rsidRDefault="001205FC" w:rsidP="003B2893">
            <w:pPr>
              <w:keepNext w:val="0"/>
              <w:spacing w:before="0"/>
              <w:jc w:val="center"/>
              <w:rPr>
                <w:rFonts w:cs="Arial"/>
                <w:color w:val="auto"/>
                <w:sz w:val="20"/>
              </w:rPr>
            </w:pPr>
          </w:p>
        </w:tc>
      </w:tr>
    </w:tbl>
    <w:p w14:paraId="1A624982" w14:textId="77777777" w:rsidR="001205FC" w:rsidRPr="005F2566" w:rsidRDefault="001205FC" w:rsidP="001205FC">
      <w:pPr>
        <w:keepNext w:val="0"/>
        <w:spacing w:before="0"/>
        <w:rPr>
          <w:rFonts w:cs="Arial"/>
          <w:color w:val="auto"/>
          <w:lang w:eastAsia="en-US"/>
        </w:rPr>
      </w:pPr>
    </w:p>
    <w:p w14:paraId="15D451C2" w14:textId="54A13DCC" w:rsidR="00275C67" w:rsidRPr="00E72ABE" w:rsidRDefault="001205FC" w:rsidP="00275C67">
      <w:pPr>
        <w:keepNext w:val="0"/>
        <w:spacing w:before="0"/>
        <w:ind w:left="426"/>
        <w:rPr>
          <w:rFonts w:cs="Arial"/>
          <w:b/>
          <w:color w:val="auto"/>
          <w:sz w:val="20"/>
          <w:lang w:eastAsia="en-US"/>
        </w:rPr>
      </w:pPr>
      <w:r w:rsidRPr="005F2566">
        <w:rPr>
          <w:rFonts w:cs="Arial"/>
          <w:b/>
          <w:color w:val="auto"/>
          <w:lang w:eastAsia="en-US"/>
        </w:rPr>
        <w:t>Table</w:t>
      </w:r>
      <w:r w:rsidR="00210FB3">
        <w:rPr>
          <w:rFonts w:cs="Arial"/>
          <w:b/>
          <w:color w:val="auto"/>
          <w:lang w:eastAsia="en-US"/>
        </w:rPr>
        <w:t xml:space="preserve"> </w:t>
      </w:r>
      <w:r w:rsidR="00166032">
        <w:rPr>
          <w:rFonts w:cs="Arial"/>
          <w:b/>
          <w:color w:val="auto"/>
          <w:lang w:eastAsia="en-US"/>
        </w:rPr>
        <w:t>4</w:t>
      </w:r>
      <w:r w:rsidRPr="005F2566">
        <w:rPr>
          <w:rFonts w:cs="Arial"/>
          <w:b/>
          <w:color w:val="auto"/>
          <w:lang w:eastAsia="en-US"/>
        </w:rPr>
        <w:t>: Sutton in Ashfield Employment Sites</w:t>
      </w:r>
      <w:r w:rsidR="00275C67">
        <w:rPr>
          <w:rFonts w:cs="Arial"/>
          <w:b/>
          <w:color w:val="auto"/>
          <w:lang w:eastAsia="en-US"/>
        </w:rPr>
        <w:t xml:space="preserve"> </w:t>
      </w:r>
      <w:r w:rsidR="00275C67" w:rsidRPr="00E72ABE">
        <w:rPr>
          <w:rFonts w:cs="Arial"/>
          <w:b/>
          <w:color w:val="auto"/>
          <w:sz w:val="20"/>
          <w:lang w:eastAsia="en-US"/>
        </w:rPr>
        <w:t>(Table 4 Background Paper No 3 Economy and Employment Land 2021)</w:t>
      </w:r>
    </w:p>
    <w:p w14:paraId="7DBC4F87" w14:textId="77777777" w:rsidR="001205FC" w:rsidRPr="005F2566" w:rsidRDefault="001205FC" w:rsidP="001205FC">
      <w:pPr>
        <w:keepNext w:val="0"/>
        <w:spacing w:before="0"/>
        <w:ind w:left="426"/>
        <w:rPr>
          <w:rFonts w:cs="Arial"/>
          <w:b/>
          <w:color w:val="auto"/>
          <w:lang w:eastAsia="en-US"/>
        </w:rPr>
      </w:pPr>
      <w:r w:rsidRPr="005F2566">
        <w:rPr>
          <w:rFonts w:cs="Arial"/>
          <w:color w:val="auto"/>
          <w:sz w:val="20"/>
          <w:lang w:eastAsia="en-US"/>
        </w:rPr>
        <w:t>Source: Ashfield District Council</w:t>
      </w:r>
    </w:p>
    <w:p w14:paraId="6B3F102C" w14:textId="77777777" w:rsidR="001205FC" w:rsidRDefault="001205FC" w:rsidP="001205FC">
      <w:pPr>
        <w:keepNext w:val="0"/>
        <w:autoSpaceDE w:val="0"/>
        <w:autoSpaceDN w:val="0"/>
        <w:adjustRightInd w:val="0"/>
        <w:spacing w:before="0"/>
        <w:rPr>
          <w:rFonts w:cs="Arial"/>
          <w:b/>
          <w:color w:val="000000"/>
          <w:szCs w:val="24"/>
        </w:rPr>
      </w:pPr>
    </w:p>
    <w:p w14:paraId="319775E5" w14:textId="77777777" w:rsidR="00275C67" w:rsidRDefault="00275C67" w:rsidP="001205FC">
      <w:pPr>
        <w:keepNext w:val="0"/>
        <w:autoSpaceDE w:val="0"/>
        <w:autoSpaceDN w:val="0"/>
        <w:adjustRightInd w:val="0"/>
        <w:spacing w:before="0"/>
        <w:rPr>
          <w:rFonts w:cs="Arial"/>
          <w:b/>
          <w:color w:val="000000"/>
          <w:szCs w:val="24"/>
        </w:rPr>
      </w:pPr>
    </w:p>
    <w:p w14:paraId="05EA64B9" w14:textId="77777777" w:rsidR="00275C67" w:rsidRDefault="00275C67" w:rsidP="001205FC">
      <w:pPr>
        <w:keepNext w:val="0"/>
        <w:autoSpaceDE w:val="0"/>
        <w:autoSpaceDN w:val="0"/>
        <w:adjustRightInd w:val="0"/>
        <w:spacing w:before="0"/>
        <w:rPr>
          <w:rFonts w:cs="Arial"/>
          <w:b/>
          <w:color w:val="000000"/>
          <w:szCs w:val="24"/>
        </w:rPr>
      </w:pPr>
    </w:p>
    <w:p w14:paraId="44399C93" w14:textId="77777777" w:rsidR="00275C67" w:rsidRDefault="00275C67" w:rsidP="001205FC">
      <w:pPr>
        <w:keepNext w:val="0"/>
        <w:autoSpaceDE w:val="0"/>
        <w:autoSpaceDN w:val="0"/>
        <w:adjustRightInd w:val="0"/>
        <w:spacing w:before="0"/>
        <w:rPr>
          <w:rFonts w:cs="Arial"/>
          <w:b/>
          <w:color w:val="000000"/>
          <w:szCs w:val="24"/>
        </w:rPr>
      </w:pPr>
    </w:p>
    <w:p w14:paraId="23C2BBD9" w14:textId="77777777" w:rsidR="00275C67" w:rsidRDefault="00275C67" w:rsidP="001205FC">
      <w:pPr>
        <w:keepNext w:val="0"/>
        <w:autoSpaceDE w:val="0"/>
        <w:autoSpaceDN w:val="0"/>
        <w:adjustRightInd w:val="0"/>
        <w:spacing w:before="0"/>
        <w:rPr>
          <w:rFonts w:cs="Arial"/>
          <w:b/>
          <w:color w:val="000000"/>
          <w:szCs w:val="24"/>
        </w:rPr>
      </w:pPr>
    </w:p>
    <w:p w14:paraId="132D954C" w14:textId="77777777" w:rsidR="00275C67" w:rsidRDefault="00275C67" w:rsidP="001205FC">
      <w:pPr>
        <w:keepNext w:val="0"/>
        <w:autoSpaceDE w:val="0"/>
        <w:autoSpaceDN w:val="0"/>
        <w:adjustRightInd w:val="0"/>
        <w:spacing w:before="0"/>
        <w:rPr>
          <w:rFonts w:cs="Arial"/>
          <w:b/>
          <w:color w:val="000000"/>
          <w:szCs w:val="24"/>
        </w:rPr>
      </w:pPr>
    </w:p>
    <w:tbl>
      <w:tblPr>
        <w:tblW w:w="9080" w:type="dxa"/>
        <w:tblInd w:w="5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665"/>
        <w:gridCol w:w="675"/>
        <w:gridCol w:w="580"/>
        <w:gridCol w:w="560"/>
        <w:gridCol w:w="580"/>
        <w:gridCol w:w="600"/>
        <w:gridCol w:w="580"/>
        <w:gridCol w:w="640"/>
        <w:gridCol w:w="500"/>
        <w:gridCol w:w="600"/>
        <w:gridCol w:w="580"/>
        <w:gridCol w:w="520"/>
      </w:tblGrid>
      <w:tr w:rsidR="001205FC" w:rsidRPr="005F2566" w14:paraId="164A5A33" w14:textId="77777777" w:rsidTr="00320626">
        <w:trPr>
          <w:trHeight w:val="2246"/>
        </w:trPr>
        <w:tc>
          <w:tcPr>
            <w:tcW w:w="2665" w:type="dxa"/>
            <w:shd w:val="clear" w:color="auto" w:fill="auto"/>
            <w:noWrap/>
            <w:vAlign w:val="center"/>
          </w:tcPr>
          <w:p w14:paraId="08A93E24" w14:textId="77777777" w:rsidR="001205FC" w:rsidRPr="00320626" w:rsidRDefault="001205FC" w:rsidP="00320626">
            <w:pPr>
              <w:keepNext w:val="0"/>
              <w:spacing w:before="0"/>
              <w:rPr>
                <w:rFonts w:cs="Arial"/>
                <w:b/>
                <w:bCs/>
                <w:color w:val="auto"/>
                <w:sz w:val="16"/>
                <w:szCs w:val="16"/>
              </w:rPr>
            </w:pPr>
            <w:r w:rsidRPr="00320626">
              <w:rPr>
                <w:rFonts w:cs="Arial"/>
                <w:b/>
                <w:bCs/>
                <w:color w:val="auto"/>
                <w:sz w:val="16"/>
                <w:szCs w:val="16"/>
              </w:rPr>
              <w:lastRenderedPageBreak/>
              <w:t>Site</w:t>
            </w:r>
          </w:p>
        </w:tc>
        <w:tc>
          <w:tcPr>
            <w:tcW w:w="675" w:type="dxa"/>
            <w:shd w:val="clear" w:color="auto" w:fill="auto"/>
            <w:textDirection w:val="btLr"/>
            <w:vAlign w:val="bottom"/>
          </w:tcPr>
          <w:p w14:paraId="5FC1B19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80" w:type="dxa"/>
            <w:shd w:val="clear" w:color="auto" w:fill="auto"/>
            <w:textDirection w:val="btLr"/>
            <w:vAlign w:val="bottom"/>
          </w:tcPr>
          <w:p w14:paraId="24C69E69"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60" w:type="dxa"/>
            <w:shd w:val="clear" w:color="auto" w:fill="auto"/>
            <w:textDirection w:val="btLr"/>
            <w:vAlign w:val="bottom"/>
          </w:tcPr>
          <w:p w14:paraId="72B7F09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80" w:type="dxa"/>
            <w:shd w:val="clear" w:color="auto" w:fill="auto"/>
            <w:textDirection w:val="btLr"/>
            <w:vAlign w:val="bottom"/>
          </w:tcPr>
          <w:p w14:paraId="1595D7E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600" w:type="dxa"/>
            <w:shd w:val="clear" w:color="auto" w:fill="auto"/>
            <w:textDirection w:val="btLr"/>
            <w:vAlign w:val="bottom"/>
          </w:tcPr>
          <w:p w14:paraId="3087928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80" w:type="dxa"/>
            <w:shd w:val="clear" w:color="auto" w:fill="auto"/>
            <w:textDirection w:val="btLr"/>
            <w:vAlign w:val="bottom"/>
          </w:tcPr>
          <w:p w14:paraId="5C0C287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640" w:type="dxa"/>
            <w:shd w:val="clear" w:color="auto" w:fill="auto"/>
            <w:textDirection w:val="btLr"/>
            <w:vAlign w:val="bottom"/>
          </w:tcPr>
          <w:p w14:paraId="59785F2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00" w:type="dxa"/>
            <w:shd w:val="clear" w:color="auto" w:fill="auto"/>
            <w:textDirection w:val="btLr"/>
            <w:vAlign w:val="bottom"/>
          </w:tcPr>
          <w:p w14:paraId="79E633ED"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600" w:type="dxa"/>
            <w:shd w:val="clear" w:color="auto" w:fill="auto"/>
            <w:textDirection w:val="btLr"/>
            <w:vAlign w:val="bottom"/>
          </w:tcPr>
          <w:p w14:paraId="0F62FB1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80" w:type="dxa"/>
            <w:shd w:val="clear" w:color="auto" w:fill="auto"/>
            <w:textDirection w:val="btLr"/>
            <w:vAlign w:val="bottom"/>
          </w:tcPr>
          <w:p w14:paraId="634876A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20" w:type="dxa"/>
            <w:shd w:val="clear" w:color="auto" w:fill="auto"/>
            <w:textDirection w:val="btLr"/>
            <w:vAlign w:val="bottom"/>
          </w:tcPr>
          <w:p w14:paraId="6DFCCCD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3BF6B47C" w14:textId="77777777" w:rsidTr="003B2893">
        <w:trPr>
          <w:trHeight w:val="488"/>
        </w:trPr>
        <w:tc>
          <w:tcPr>
            <w:tcW w:w="2665" w:type="dxa"/>
            <w:noWrap/>
            <w:vAlign w:val="center"/>
          </w:tcPr>
          <w:p w14:paraId="3D731C23" w14:textId="77777777" w:rsidR="001205FC" w:rsidRPr="005F2566" w:rsidRDefault="001205FC" w:rsidP="003B2893">
            <w:pPr>
              <w:rPr>
                <w:rFonts w:cs="Arial"/>
                <w:color w:val="auto"/>
                <w:sz w:val="16"/>
                <w:szCs w:val="16"/>
              </w:rPr>
            </w:pPr>
            <w:r w:rsidRPr="005F2566">
              <w:rPr>
                <w:rFonts w:cs="Arial"/>
                <w:color w:val="auto"/>
                <w:sz w:val="16"/>
                <w:szCs w:val="16"/>
              </w:rPr>
              <w:t>Rolls Royce</w:t>
            </w:r>
          </w:p>
        </w:tc>
        <w:tc>
          <w:tcPr>
            <w:tcW w:w="675" w:type="dxa"/>
            <w:noWrap/>
            <w:vAlign w:val="center"/>
          </w:tcPr>
          <w:p w14:paraId="040B3ABE"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DD93E33"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523406B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0F177D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A8E334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C5277B8"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2C7C5E2"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4FF2247"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AD2D9F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56006684"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6869BFF9" w14:textId="77777777" w:rsidR="001205FC" w:rsidRPr="005F2566" w:rsidRDefault="001205FC" w:rsidP="003B2893">
            <w:pPr>
              <w:keepNext w:val="0"/>
              <w:spacing w:before="0"/>
              <w:jc w:val="center"/>
              <w:rPr>
                <w:rFonts w:cs="Arial"/>
                <w:color w:val="auto"/>
                <w:sz w:val="20"/>
              </w:rPr>
            </w:pPr>
          </w:p>
        </w:tc>
      </w:tr>
      <w:tr w:rsidR="00210FB3" w:rsidRPr="005F2566" w14:paraId="474DCC2F" w14:textId="77777777" w:rsidTr="003B2893">
        <w:trPr>
          <w:trHeight w:val="488"/>
        </w:trPr>
        <w:tc>
          <w:tcPr>
            <w:tcW w:w="2665" w:type="dxa"/>
            <w:noWrap/>
            <w:vAlign w:val="center"/>
          </w:tcPr>
          <w:p w14:paraId="444D11E6" w14:textId="2B8016B4" w:rsidR="00210FB3" w:rsidRPr="005F2566" w:rsidRDefault="00210FB3" w:rsidP="003B2893">
            <w:pPr>
              <w:rPr>
                <w:rFonts w:cs="Arial"/>
                <w:color w:val="auto"/>
                <w:sz w:val="16"/>
                <w:szCs w:val="16"/>
              </w:rPr>
            </w:pPr>
            <w:r>
              <w:rPr>
                <w:rFonts w:cs="Arial"/>
                <w:color w:val="auto"/>
                <w:sz w:val="16"/>
                <w:szCs w:val="16"/>
              </w:rPr>
              <w:t>Harrier Park</w:t>
            </w:r>
          </w:p>
        </w:tc>
        <w:tc>
          <w:tcPr>
            <w:tcW w:w="675" w:type="dxa"/>
            <w:noWrap/>
            <w:vAlign w:val="center"/>
          </w:tcPr>
          <w:p w14:paraId="5BB48510" w14:textId="0692ABFE" w:rsidR="00210FB3" w:rsidRPr="005F2566" w:rsidRDefault="00210FB3"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7618EDB" w14:textId="77777777" w:rsidR="00210FB3" w:rsidRPr="005F2566" w:rsidRDefault="00210FB3" w:rsidP="003B2893">
            <w:pPr>
              <w:keepNext w:val="0"/>
              <w:spacing w:before="0"/>
              <w:jc w:val="center"/>
              <w:rPr>
                <w:rFonts w:cs="Arial"/>
                <w:color w:val="auto"/>
                <w:sz w:val="20"/>
              </w:rPr>
            </w:pPr>
          </w:p>
        </w:tc>
        <w:tc>
          <w:tcPr>
            <w:tcW w:w="560" w:type="dxa"/>
            <w:noWrap/>
            <w:vAlign w:val="center"/>
          </w:tcPr>
          <w:p w14:paraId="34B22B72" w14:textId="77777777" w:rsidR="00210FB3" w:rsidRPr="005F2566" w:rsidRDefault="00210FB3" w:rsidP="003B2893">
            <w:pPr>
              <w:keepNext w:val="0"/>
              <w:spacing w:before="0"/>
              <w:jc w:val="center"/>
              <w:rPr>
                <w:rFonts w:cs="Arial"/>
                <w:color w:val="auto"/>
                <w:sz w:val="20"/>
              </w:rPr>
            </w:pPr>
          </w:p>
        </w:tc>
        <w:tc>
          <w:tcPr>
            <w:tcW w:w="580" w:type="dxa"/>
            <w:noWrap/>
            <w:vAlign w:val="center"/>
          </w:tcPr>
          <w:p w14:paraId="32397D9F" w14:textId="548A9BAA" w:rsidR="00210FB3" w:rsidRPr="005F2566" w:rsidRDefault="00210FB3"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600" w:type="dxa"/>
            <w:noWrap/>
            <w:vAlign w:val="center"/>
          </w:tcPr>
          <w:p w14:paraId="629501FE" w14:textId="6482BCD2" w:rsidR="00210FB3" w:rsidRPr="005F2566" w:rsidRDefault="00210FB3"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97A672F" w14:textId="77777777" w:rsidR="00210FB3" w:rsidRPr="005F2566" w:rsidRDefault="00210FB3" w:rsidP="003B2893">
            <w:pPr>
              <w:keepNext w:val="0"/>
              <w:spacing w:before="0"/>
              <w:jc w:val="center"/>
              <w:rPr>
                <w:rFonts w:cs="Arial"/>
                <w:color w:val="auto"/>
                <w:sz w:val="20"/>
              </w:rPr>
            </w:pPr>
          </w:p>
        </w:tc>
        <w:tc>
          <w:tcPr>
            <w:tcW w:w="640" w:type="dxa"/>
            <w:noWrap/>
            <w:vAlign w:val="center"/>
          </w:tcPr>
          <w:p w14:paraId="37D53DDB" w14:textId="77777777" w:rsidR="00210FB3" w:rsidRPr="005F2566" w:rsidRDefault="00210FB3" w:rsidP="003B2893">
            <w:pPr>
              <w:keepNext w:val="0"/>
              <w:spacing w:before="0"/>
              <w:jc w:val="center"/>
              <w:rPr>
                <w:rFonts w:cs="Arial"/>
                <w:color w:val="auto"/>
                <w:sz w:val="20"/>
              </w:rPr>
            </w:pPr>
          </w:p>
        </w:tc>
        <w:tc>
          <w:tcPr>
            <w:tcW w:w="500" w:type="dxa"/>
            <w:noWrap/>
            <w:vAlign w:val="center"/>
          </w:tcPr>
          <w:p w14:paraId="0AB2D4DA" w14:textId="77777777" w:rsidR="00210FB3" w:rsidRPr="005F2566" w:rsidRDefault="00210FB3" w:rsidP="003B2893">
            <w:pPr>
              <w:keepNext w:val="0"/>
              <w:spacing w:before="0"/>
              <w:jc w:val="center"/>
              <w:rPr>
                <w:rFonts w:cs="Arial"/>
                <w:color w:val="auto"/>
                <w:sz w:val="20"/>
              </w:rPr>
            </w:pPr>
          </w:p>
        </w:tc>
        <w:tc>
          <w:tcPr>
            <w:tcW w:w="600" w:type="dxa"/>
            <w:noWrap/>
            <w:vAlign w:val="center"/>
          </w:tcPr>
          <w:p w14:paraId="099C5DF4" w14:textId="77777777" w:rsidR="00210FB3" w:rsidRPr="005F2566" w:rsidRDefault="00210FB3" w:rsidP="003B2893">
            <w:pPr>
              <w:keepNext w:val="0"/>
              <w:spacing w:before="0"/>
              <w:jc w:val="center"/>
              <w:rPr>
                <w:rFonts w:cs="Arial"/>
                <w:color w:val="auto"/>
                <w:sz w:val="20"/>
              </w:rPr>
            </w:pPr>
          </w:p>
        </w:tc>
        <w:tc>
          <w:tcPr>
            <w:tcW w:w="580" w:type="dxa"/>
            <w:noWrap/>
            <w:vAlign w:val="center"/>
          </w:tcPr>
          <w:p w14:paraId="4ECD1A4E" w14:textId="77777777" w:rsidR="00210FB3" w:rsidRPr="005F2566" w:rsidRDefault="00210FB3" w:rsidP="003B2893">
            <w:pPr>
              <w:keepNext w:val="0"/>
              <w:spacing w:before="0"/>
              <w:jc w:val="center"/>
              <w:rPr>
                <w:rFonts w:cs="Arial"/>
                <w:color w:val="auto"/>
                <w:sz w:val="20"/>
              </w:rPr>
            </w:pPr>
          </w:p>
        </w:tc>
        <w:tc>
          <w:tcPr>
            <w:tcW w:w="520" w:type="dxa"/>
            <w:noWrap/>
            <w:vAlign w:val="bottom"/>
          </w:tcPr>
          <w:p w14:paraId="2D76F2CF" w14:textId="77777777" w:rsidR="00210FB3" w:rsidRPr="005F2566" w:rsidRDefault="00210FB3" w:rsidP="003B2893">
            <w:pPr>
              <w:keepNext w:val="0"/>
              <w:spacing w:before="0"/>
              <w:jc w:val="center"/>
              <w:rPr>
                <w:rFonts w:cs="Arial"/>
                <w:color w:val="auto"/>
                <w:sz w:val="20"/>
              </w:rPr>
            </w:pPr>
          </w:p>
        </w:tc>
      </w:tr>
      <w:tr w:rsidR="001205FC" w:rsidRPr="005F2566" w14:paraId="017F8C2C" w14:textId="77777777" w:rsidTr="003B2893">
        <w:trPr>
          <w:trHeight w:val="488"/>
        </w:trPr>
        <w:tc>
          <w:tcPr>
            <w:tcW w:w="2665" w:type="dxa"/>
            <w:noWrap/>
            <w:vAlign w:val="center"/>
          </w:tcPr>
          <w:p w14:paraId="0276CAA6" w14:textId="77777777" w:rsidR="001205FC" w:rsidRPr="005F2566" w:rsidRDefault="001205FC" w:rsidP="003B2893">
            <w:pPr>
              <w:rPr>
                <w:rFonts w:cs="Arial"/>
                <w:color w:val="auto"/>
                <w:sz w:val="16"/>
                <w:szCs w:val="16"/>
              </w:rPr>
            </w:pPr>
            <w:r w:rsidRPr="005F2566">
              <w:rPr>
                <w:rFonts w:cs="Arial"/>
                <w:color w:val="auto"/>
                <w:sz w:val="16"/>
                <w:szCs w:val="16"/>
              </w:rPr>
              <w:t xml:space="preserve">Blenheim Lane </w:t>
            </w:r>
          </w:p>
        </w:tc>
        <w:tc>
          <w:tcPr>
            <w:tcW w:w="675" w:type="dxa"/>
            <w:noWrap/>
            <w:vAlign w:val="center"/>
          </w:tcPr>
          <w:p w14:paraId="2248EE5D"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ED3822"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18F52BC"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265BCB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600" w:type="dxa"/>
            <w:noWrap/>
            <w:vAlign w:val="center"/>
          </w:tcPr>
          <w:p w14:paraId="040621E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A4EADA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37697FC5"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5576BC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5CE888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F57CD8D"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26756A66" w14:textId="77777777" w:rsidR="001205FC" w:rsidRPr="005F2566" w:rsidRDefault="001205FC" w:rsidP="003B2893">
            <w:pPr>
              <w:keepNext w:val="0"/>
              <w:spacing w:before="0"/>
              <w:jc w:val="center"/>
              <w:rPr>
                <w:rFonts w:cs="Arial"/>
                <w:color w:val="auto"/>
                <w:sz w:val="20"/>
              </w:rPr>
            </w:pPr>
          </w:p>
        </w:tc>
      </w:tr>
      <w:tr w:rsidR="001205FC" w:rsidRPr="005F2566" w14:paraId="1EF590D4" w14:textId="77777777" w:rsidTr="003B2893">
        <w:trPr>
          <w:trHeight w:val="488"/>
        </w:trPr>
        <w:tc>
          <w:tcPr>
            <w:tcW w:w="2665" w:type="dxa"/>
            <w:noWrap/>
            <w:vAlign w:val="center"/>
          </w:tcPr>
          <w:p w14:paraId="1531218B" w14:textId="77777777" w:rsidR="001205FC" w:rsidRPr="005F2566" w:rsidRDefault="001205FC" w:rsidP="003B2893">
            <w:pPr>
              <w:rPr>
                <w:rFonts w:cs="Arial"/>
                <w:color w:val="auto"/>
                <w:sz w:val="16"/>
                <w:szCs w:val="16"/>
              </w:rPr>
            </w:pPr>
            <w:r w:rsidRPr="005F2566">
              <w:rPr>
                <w:rFonts w:cs="Arial"/>
                <w:color w:val="auto"/>
                <w:sz w:val="16"/>
                <w:szCs w:val="16"/>
              </w:rPr>
              <w:t xml:space="preserve">Baker Brook Industrial Estate </w:t>
            </w:r>
          </w:p>
        </w:tc>
        <w:tc>
          <w:tcPr>
            <w:tcW w:w="675" w:type="dxa"/>
            <w:noWrap/>
            <w:vAlign w:val="center"/>
          </w:tcPr>
          <w:p w14:paraId="18E095C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ADE04A8"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265AD09"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1AC0837"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FC3E69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5971388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793249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00" w:type="dxa"/>
            <w:noWrap/>
            <w:vAlign w:val="center"/>
          </w:tcPr>
          <w:p w14:paraId="12F02EA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33B203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E501D3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27CF5FB" w14:textId="77777777" w:rsidR="001205FC" w:rsidRPr="005F2566" w:rsidRDefault="001205FC" w:rsidP="003B2893">
            <w:pPr>
              <w:keepNext w:val="0"/>
              <w:spacing w:before="0"/>
              <w:jc w:val="center"/>
              <w:rPr>
                <w:rFonts w:cs="Arial"/>
                <w:color w:val="auto"/>
                <w:sz w:val="20"/>
              </w:rPr>
            </w:pPr>
          </w:p>
        </w:tc>
      </w:tr>
      <w:tr w:rsidR="001205FC" w:rsidRPr="005F2566" w14:paraId="3B543E61" w14:textId="77777777" w:rsidTr="003B2893">
        <w:trPr>
          <w:trHeight w:val="488"/>
        </w:trPr>
        <w:tc>
          <w:tcPr>
            <w:tcW w:w="2665" w:type="dxa"/>
            <w:noWrap/>
            <w:vAlign w:val="center"/>
          </w:tcPr>
          <w:p w14:paraId="4DC1C50B" w14:textId="77777777" w:rsidR="001205FC" w:rsidRPr="005F2566" w:rsidRDefault="001205FC" w:rsidP="003B2893">
            <w:pPr>
              <w:rPr>
                <w:rFonts w:cs="Arial"/>
                <w:color w:val="auto"/>
                <w:sz w:val="16"/>
                <w:szCs w:val="16"/>
              </w:rPr>
            </w:pPr>
            <w:proofErr w:type="spellStart"/>
            <w:r w:rsidRPr="005F2566">
              <w:rPr>
                <w:rFonts w:cs="Arial"/>
                <w:color w:val="auto"/>
                <w:sz w:val="16"/>
                <w:szCs w:val="16"/>
              </w:rPr>
              <w:t>Benneworth</w:t>
            </w:r>
            <w:proofErr w:type="spellEnd"/>
            <w:r w:rsidRPr="005F2566">
              <w:rPr>
                <w:rFonts w:cs="Arial"/>
                <w:color w:val="auto"/>
                <w:sz w:val="16"/>
                <w:szCs w:val="16"/>
              </w:rPr>
              <w:t xml:space="preserve"> Close</w:t>
            </w:r>
          </w:p>
        </w:tc>
        <w:tc>
          <w:tcPr>
            <w:tcW w:w="675" w:type="dxa"/>
            <w:noWrap/>
            <w:vAlign w:val="center"/>
          </w:tcPr>
          <w:p w14:paraId="1DB1216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F5AF6D6"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FBC2CBC"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10CFC9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A4313F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2A617573"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77E37ABD"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CE8AD2D"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54895C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CA5D11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40529613" w14:textId="77777777" w:rsidR="001205FC" w:rsidRPr="005F2566" w:rsidRDefault="001205FC" w:rsidP="003B2893">
            <w:pPr>
              <w:keepNext w:val="0"/>
              <w:spacing w:before="0"/>
              <w:jc w:val="center"/>
              <w:rPr>
                <w:rFonts w:cs="Arial"/>
                <w:color w:val="auto"/>
                <w:sz w:val="20"/>
              </w:rPr>
            </w:pPr>
          </w:p>
        </w:tc>
      </w:tr>
      <w:tr w:rsidR="001205FC" w:rsidRPr="005F2566" w14:paraId="52A2504E" w14:textId="77777777" w:rsidTr="003B2893">
        <w:trPr>
          <w:trHeight w:val="488"/>
        </w:trPr>
        <w:tc>
          <w:tcPr>
            <w:tcW w:w="2665" w:type="dxa"/>
            <w:vAlign w:val="center"/>
          </w:tcPr>
          <w:p w14:paraId="29E9E329" w14:textId="77777777" w:rsidR="001205FC" w:rsidRPr="005F2566" w:rsidRDefault="001205FC" w:rsidP="003B2893">
            <w:pPr>
              <w:rPr>
                <w:rFonts w:cs="Arial"/>
                <w:color w:val="auto"/>
                <w:sz w:val="16"/>
                <w:szCs w:val="16"/>
              </w:rPr>
            </w:pPr>
            <w:r w:rsidRPr="005F2566">
              <w:rPr>
                <w:rFonts w:cs="Arial"/>
                <w:color w:val="auto"/>
                <w:sz w:val="16"/>
                <w:szCs w:val="16"/>
              </w:rPr>
              <w:t xml:space="preserve">Central Garages Site, </w:t>
            </w:r>
            <w:smartTag w:uri="urn:schemas-microsoft-com:office:smarttags" w:element="Street">
              <w:smartTag w:uri="urn:schemas-microsoft-com:office:smarttags" w:element="address">
                <w:r w:rsidRPr="005F2566">
                  <w:rPr>
                    <w:rFonts w:cs="Arial"/>
                    <w:color w:val="auto"/>
                    <w:sz w:val="16"/>
                    <w:szCs w:val="16"/>
                  </w:rPr>
                  <w:t>Papplewick Lane</w:t>
                </w:r>
              </w:smartTag>
            </w:smartTag>
          </w:p>
        </w:tc>
        <w:tc>
          <w:tcPr>
            <w:tcW w:w="675" w:type="dxa"/>
            <w:noWrap/>
            <w:vAlign w:val="center"/>
          </w:tcPr>
          <w:p w14:paraId="0CBC602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1C1A437" w14:textId="77777777" w:rsidR="001205FC" w:rsidRPr="005F2566" w:rsidRDefault="001205FC" w:rsidP="003B2893">
            <w:pPr>
              <w:keepNext w:val="0"/>
              <w:spacing w:before="0"/>
              <w:jc w:val="center"/>
              <w:rPr>
                <w:rFonts w:ascii="Symbol" w:hAnsi="Symbol" w:cs="Arial"/>
                <w:color w:val="auto"/>
                <w:sz w:val="20"/>
              </w:rPr>
            </w:pPr>
          </w:p>
        </w:tc>
        <w:tc>
          <w:tcPr>
            <w:tcW w:w="560" w:type="dxa"/>
            <w:noWrap/>
            <w:vAlign w:val="center"/>
          </w:tcPr>
          <w:p w14:paraId="6CC5A8F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5F02DD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A1CC6EA"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5D07BF12"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D39FAFF"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045EB9DE"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410D3A1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37A3FED"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73F32A15"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7E09C4FA" w14:textId="77777777" w:rsidTr="003B2893">
        <w:trPr>
          <w:trHeight w:val="488"/>
        </w:trPr>
        <w:tc>
          <w:tcPr>
            <w:tcW w:w="2665" w:type="dxa"/>
            <w:vAlign w:val="center"/>
          </w:tcPr>
          <w:p w14:paraId="37EF90BC" w14:textId="77777777" w:rsidR="001205FC" w:rsidRPr="005F2566" w:rsidRDefault="001205FC" w:rsidP="003B2893">
            <w:pPr>
              <w:rPr>
                <w:rFonts w:cs="Arial"/>
                <w:color w:val="auto"/>
                <w:sz w:val="16"/>
                <w:szCs w:val="16"/>
              </w:rPr>
            </w:pPr>
            <w:r w:rsidRPr="005F2566">
              <w:rPr>
                <w:rFonts w:cs="Arial"/>
                <w:color w:val="auto"/>
                <w:sz w:val="16"/>
                <w:szCs w:val="16"/>
              </w:rPr>
              <w:t>Watnall Road (</w:t>
            </w:r>
            <w:smartTag w:uri="urn:schemas-microsoft-com:office:smarttags" w:element="Street">
              <w:smartTag w:uri="urn:schemas-microsoft-com:office:smarttags" w:element="address">
                <w:r w:rsidRPr="005F2566">
                  <w:rPr>
                    <w:rFonts w:cs="Arial"/>
                    <w:color w:val="auto"/>
                    <w:sz w:val="16"/>
                    <w:szCs w:val="16"/>
                  </w:rPr>
                  <w:t>Aerial Way</w:t>
                </w:r>
              </w:smartTag>
            </w:smartTag>
            <w:r w:rsidRPr="005F2566">
              <w:rPr>
                <w:rFonts w:cs="Arial"/>
                <w:color w:val="auto"/>
                <w:sz w:val="16"/>
                <w:szCs w:val="16"/>
              </w:rPr>
              <w:t>)</w:t>
            </w:r>
          </w:p>
        </w:tc>
        <w:tc>
          <w:tcPr>
            <w:tcW w:w="675" w:type="dxa"/>
            <w:noWrap/>
            <w:vAlign w:val="center"/>
          </w:tcPr>
          <w:p w14:paraId="7C90525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7B2B4F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2DD5ED0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2F227D1"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600" w:type="dxa"/>
            <w:noWrap/>
            <w:vAlign w:val="center"/>
          </w:tcPr>
          <w:p w14:paraId="1EEE385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33F46362"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41958829"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095536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BAD6D5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7484AB1"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B6648F5"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454C07F" w14:textId="77777777" w:rsidTr="003B2893">
        <w:trPr>
          <w:trHeight w:val="488"/>
        </w:trPr>
        <w:tc>
          <w:tcPr>
            <w:tcW w:w="2665" w:type="dxa"/>
            <w:vAlign w:val="center"/>
          </w:tcPr>
          <w:p w14:paraId="57D6B330" w14:textId="77777777" w:rsidR="001205FC" w:rsidRPr="005F2566" w:rsidRDefault="001205FC" w:rsidP="003B2893">
            <w:pPr>
              <w:rPr>
                <w:rFonts w:cs="Arial"/>
                <w:color w:val="auto"/>
                <w:sz w:val="16"/>
                <w:szCs w:val="16"/>
              </w:rPr>
            </w:pPr>
            <w:r w:rsidRPr="005F2566">
              <w:rPr>
                <w:rFonts w:cs="Arial"/>
                <w:color w:val="auto"/>
                <w:sz w:val="16"/>
                <w:szCs w:val="16"/>
              </w:rPr>
              <w:t>Bolsover Street/Lingford St/Portland Street</w:t>
            </w:r>
          </w:p>
        </w:tc>
        <w:tc>
          <w:tcPr>
            <w:tcW w:w="675" w:type="dxa"/>
            <w:noWrap/>
            <w:vAlign w:val="center"/>
          </w:tcPr>
          <w:p w14:paraId="62A528C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51958AA"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86B68D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BA10BE3"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C520E3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22F8D68F"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3F4BFFC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1A0F26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7680233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CD4185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FB60117"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15B26E17" w14:textId="77777777" w:rsidTr="003B2893">
        <w:trPr>
          <w:trHeight w:val="488"/>
        </w:trPr>
        <w:tc>
          <w:tcPr>
            <w:tcW w:w="2665" w:type="dxa"/>
            <w:vAlign w:val="center"/>
          </w:tcPr>
          <w:p w14:paraId="2269AC9E" w14:textId="77777777" w:rsidR="001205FC" w:rsidRPr="005F2566" w:rsidRDefault="001205FC" w:rsidP="003B2893">
            <w:pPr>
              <w:rPr>
                <w:rFonts w:cs="Arial"/>
                <w:color w:val="auto"/>
                <w:sz w:val="16"/>
                <w:szCs w:val="16"/>
              </w:rPr>
            </w:pPr>
            <w:r w:rsidRPr="005F2566">
              <w:rPr>
                <w:rFonts w:cs="Arial"/>
                <w:color w:val="auto"/>
                <w:sz w:val="16"/>
                <w:szCs w:val="16"/>
              </w:rPr>
              <w:t>TAG Building, Watnall Road</w:t>
            </w:r>
          </w:p>
        </w:tc>
        <w:tc>
          <w:tcPr>
            <w:tcW w:w="675" w:type="dxa"/>
            <w:noWrap/>
            <w:vAlign w:val="center"/>
          </w:tcPr>
          <w:p w14:paraId="4B0FF32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DEF08A3"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162B324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2349833"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6BF9E2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0238F99"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F4887FE"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C9609F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30855B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1CD2E49"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17759A70"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496AEF80" w14:textId="77777777" w:rsidTr="003B2893">
        <w:trPr>
          <w:trHeight w:val="488"/>
        </w:trPr>
        <w:tc>
          <w:tcPr>
            <w:tcW w:w="2665" w:type="dxa"/>
            <w:vAlign w:val="center"/>
          </w:tcPr>
          <w:p w14:paraId="7936330E" w14:textId="77777777" w:rsidR="001205FC" w:rsidRPr="005F2566" w:rsidRDefault="001205FC" w:rsidP="003B2893">
            <w:pPr>
              <w:rPr>
                <w:rFonts w:cs="Arial"/>
                <w:color w:val="auto"/>
                <w:sz w:val="16"/>
                <w:szCs w:val="16"/>
              </w:rPr>
            </w:pPr>
            <w:r w:rsidRPr="005F2566">
              <w:rPr>
                <w:rFonts w:cs="Arial"/>
                <w:color w:val="auto"/>
                <w:sz w:val="16"/>
                <w:szCs w:val="16"/>
              </w:rPr>
              <w:t>King Edward Street</w:t>
            </w:r>
          </w:p>
        </w:tc>
        <w:tc>
          <w:tcPr>
            <w:tcW w:w="675" w:type="dxa"/>
            <w:noWrap/>
            <w:vAlign w:val="center"/>
          </w:tcPr>
          <w:p w14:paraId="2F51A3F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A0BE237"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4F24D9E"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E9886F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7C7F2A30" w14:textId="77777777" w:rsidR="001205FC" w:rsidRPr="005F2566" w:rsidRDefault="001205FC" w:rsidP="003B2893">
            <w:pPr>
              <w:keepNext w:val="0"/>
              <w:spacing w:before="0"/>
              <w:jc w:val="center"/>
              <w:rPr>
                <w:rFonts w:ascii="Symbol" w:hAnsi="Symbol" w:cs="Arial"/>
                <w:color w:val="auto"/>
                <w:sz w:val="20"/>
              </w:rPr>
            </w:pPr>
          </w:p>
        </w:tc>
        <w:tc>
          <w:tcPr>
            <w:tcW w:w="580" w:type="dxa"/>
            <w:noWrap/>
            <w:vAlign w:val="center"/>
          </w:tcPr>
          <w:p w14:paraId="35827FEE"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A72971D"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91C2294"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576768F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531FC4F"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9A927DB"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0953E35" w14:textId="77777777" w:rsidTr="003B2893">
        <w:trPr>
          <w:trHeight w:val="488"/>
        </w:trPr>
        <w:tc>
          <w:tcPr>
            <w:tcW w:w="2665" w:type="dxa"/>
            <w:vAlign w:val="center"/>
          </w:tcPr>
          <w:p w14:paraId="2672CD67" w14:textId="77777777" w:rsidR="001205FC" w:rsidRPr="005F2566" w:rsidRDefault="001205FC" w:rsidP="003B2893">
            <w:pPr>
              <w:rPr>
                <w:rFonts w:cs="Arial"/>
                <w:color w:val="auto"/>
                <w:sz w:val="16"/>
                <w:szCs w:val="16"/>
              </w:rPr>
            </w:pPr>
            <w:r w:rsidRPr="005F2566">
              <w:rPr>
                <w:rFonts w:cs="Arial"/>
                <w:color w:val="auto"/>
                <w:sz w:val="16"/>
                <w:szCs w:val="16"/>
              </w:rPr>
              <w:t xml:space="preserve">Units off </w:t>
            </w:r>
            <w:smartTag w:uri="urn:schemas-microsoft-com:office:smarttags" w:element="Street">
              <w:smartTag w:uri="urn:schemas-microsoft-com:office:smarttags" w:element="address">
                <w:r w:rsidRPr="005F2566">
                  <w:rPr>
                    <w:rFonts w:cs="Arial"/>
                    <w:color w:val="auto"/>
                    <w:sz w:val="16"/>
                    <w:szCs w:val="16"/>
                  </w:rPr>
                  <w:t>Beardall Street/Watnall Road</w:t>
                </w:r>
              </w:smartTag>
            </w:smartTag>
          </w:p>
        </w:tc>
        <w:tc>
          <w:tcPr>
            <w:tcW w:w="675" w:type="dxa"/>
            <w:noWrap/>
            <w:vAlign w:val="center"/>
          </w:tcPr>
          <w:p w14:paraId="1D3EC25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BB20F86"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90A369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7DCE71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09A4BF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1A608704"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42860D9"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1C1827B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5B985B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94C2B61"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1A28F6EA"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F56D4A6" w14:textId="77777777" w:rsidTr="003B2893">
        <w:trPr>
          <w:trHeight w:val="488"/>
        </w:trPr>
        <w:tc>
          <w:tcPr>
            <w:tcW w:w="2665" w:type="dxa"/>
            <w:vAlign w:val="center"/>
          </w:tcPr>
          <w:p w14:paraId="688050DE" w14:textId="77777777" w:rsidR="001205FC" w:rsidRPr="005F2566" w:rsidRDefault="001205FC" w:rsidP="003B2893">
            <w:pPr>
              <w:rPr>
                <w:rFonts w:cs="Arial"/>
                <w:color w:val="auto"/>
                <w:sz w:val="16"/>
                <w:szCs w:val="16"/>
              </w:rPr>
            </w:pPr>
            <w:r w:rsidRPr="005F2566">
              <w:rPr>
                <w:rFonts w:cs="Arial"/>
                <w:color w:val="auto"/>
                <w:sz w:val="16"/>
                <w:szCs w:val="16"/>
              </w:rPr>
              <w:t>Robey Close/Waterloos Road</w:t>
            </w:r>
          </w:p>
        </w:tc>
        <w:tc>
          <w:tcPr>
            <w:tcW w:w="675" w:type="dxa"/>
            <w:noWrap/>
            <w:vAlign w:val="center"/>
          </w:tcPr>
          <w:p w14:paraId="1DAB37C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C87B30C"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0CECA07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CD4A52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4D1DF8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2783333"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851157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9B1BD2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2B2D7E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211F5D0"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4610032E" w14:textId="77777777" w:rsidR="001205FC" w:rsidRPr="005F2566" w:rsidRDefault="001205FC" w:rsidP="003B2893">
            <w:pPr>
              <w:keepNext w:val="0"/>
              <w:spacing w:before="0"/>
              <w:jc w:val="center"/>
              <w:rPr>
                <w:rFonts w:cs="Arial"/>
                <w:color w:val="auto"/>
                <w:sz w:val="20"/>
              </w:rPr>
            </w:pPr>
          </w:p>
        </w:tc>
      </w:tr>
      <w:tr w:rsidR="001205FC" w:rsidRPr="005F2566" w14:paraId="7D73466F" w14:textId="77777777" w:rsidTr="003B2893">
        <w:trPr>
          <w:trHeight w:val="488"/>
        </w:trPr>
        <w:tc>
          <w:tcPr>
            <w:tcW w:w="2665" w:type="dxa"/>
            <w:vAlign w:val="center"/>
          </w:tcPr>
          <w:p w14:paraId="7128D572" w14:textId="77777777" w:rsidR="001205FC" w:rsidRPr="005F2566" w:rsidRDefault="001205FC" w:rsidP="003B2893">
            <w:pPr>
              <w:rPr>
                <w:rFonts w:cs="Arial"/>
                <w:color w:val="auto"/>
                <w:sz w:val="16"/>
                <w:szCs w:val="16"/>
              </w:rPr>
            </w:pPr>
            <w:r w:rsidRPr="005F2566">
              <w:rPr>
                <w:rFonts w:cs="Arial"/>
                <w:color w:val="auto"/>
                <w:sz w:val="16"/>
                <w:szCs w:val="16"/>
              </w:rPr>
              <w:t>Daniels Way/Watnall Road</w:t>
            </w:r>
          </w:p>
        </w:tc>
        <w:tc>
          <w:tcPr>
            <w:tcW w:w="675" w:type="dxa"/>
            <w:noWrap/>
            <w:vAlign w:val="center"/>
          </w:tcPr>
          <w:p w14:paraId="46915B0B"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515E8CBD"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349FD09"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87D1BF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2A6701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36277714"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231007BE"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3905D6D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00F051D"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B4406AC"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0BC0C5DC" w14:textId="77777777" w:rsidR="001205FC" w:rsidRPr="005F2566" w:rsidRDefault="001205FC" w:rsidP="003B2893">
            <w:pPr>
              <w:keepNext w:val="0"/>
              <w:spacing w:before="0"/>
              <w:jc w:val="center"/>
              <w:rPr>
                <w:rFonts w:cs="Arial"/>
                <w:color w:val="auto"/>
                <w:sz w:val="20"/>
              </w:rPr>
            </w:pPr>
          </w:p>
        </w:tc>
      </w:tr>
      <w:tr w:rsidR="001205FC" w:rsidRPr="005F2566" w14:paraId="77D2979C" w14:textId="77777777" w:rsidTr="003B2893">
        <w:trPr>
          <w:trHeight w:val="488"/>
        </w:trPr>
        <w:tc>
          <w:tcPr>
            <w:tcW w:w="2665" w:type="dxa"/>
            <w:vAlign w:val="center"/>
          </w:tcPr>
          <w:p w14:paraId="4A621566" w14:textId="77777777" w:rsidR="001205FC" w:rsidRPr="005F2566" w:rsidRDefault="001205FC" w:rsidP="003B2893">
            <w:pPr>
              <w:rPr>
                <w:rFonts w:cs="Arial"/>
                <w:color w:val="auto"/>
                <w:sz w:val="16"/>
                <w:szCs w:val="16"/>
              </w:rPr>
            </w:pPr>
            <w:r w:rsidRPr="005F2566">
              <w:rPr>
                <w:rFonts w:cs="Arial"/>
                <w:color w:val="auto"/>
                <w:sz w:val="16"/>
                <w:szCs w:val="16"/>
              </w:rPr>
              <w:t>Forge Mills</w:t>
            </w:r>
          </w:p>
        </w:tc>
        <w:tc>
          <w:tcPr>
            <w:tcW w:w="675" w:type="dxa"/>
            <w:noWrap/>
            <w:vAlign w:val="center"/>
          </w:tcPr>
          <w:p w14:paraId="2FDBB44F"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AA114C4"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0A6636B"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A40CCE5"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30162E8" w14:textId="77777777" w:rsidR="001205FC" w:rsidRPr="005F2566" w:rsidRDefault="001205FC" w:rsidP="003B2893">
            <w:pPr>
              <w:keepNext w:val="0"/>
              <w:spacing w:before="0"/>
              <w:jc w:val="center"/>
              <w:rPr>
                <w:rFonts w:ascii="Symbol" w:hAnsi="Symbol" w:cs="Arial"/>
                <w:color w:val="auto"/>
                <w:sz w:val="20"/>
              </w:rPr>
            </w:pPr>
          </w:p>
        </w:tc>
        <w:tc>
          <w:tcPr>
            <w:tcW w:w="580" w:type="dxa"/>
            <w:noWrap/>
            <w:vAlign w:val="center"/>
          </w:tcPr>
          <w:p w14:paraId="073C1F8C"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2892F95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974D414"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1F8C9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05EA7FA"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0A5EF466" w14:textId="77777777" w:rsidR="001205FC" w:rsidRPr="005F2566" w:rsidRDefault="001205FC" w:rsidP="003B2893">
            <w:pPr>
              <w:keepNext w:val="0"/>
              <w:spacing w:before="0"/>
              <w:jc w:val="center"/>
              <w:rPr>
                <w:rFonts w:cs="Arial"/>
                <w:color w:val="auto"/>
                <w:sz w:val="20"/>
              </w:rPr>
            </w:pPr>
          </w:p>
        </w:tc>
      </w:tr>
      <w:tr w:rsidR="001205FC" w:rsidRPr="005F2566" w14:paraId="2FB92D9D" w14:textId="77777777" w:rsidTr="003B2893">
        <w:trPr>
          <w:trHeight w:val="488"/>
        </w:trPr>
        <w:tc>
          <w:tcPr>
            <w:tcW w:w="2665" w:type="dxa"/>
            <w:vAlign w:val="center"/>
          </w:tcPr>
          <w:p w14:paraId="188FFFBC" w14:textId="77777777" w:rsidR="001205FC" w:rsidRPr="005F2566" w:rsidRDefault="001205FC" w:rsidP="003B2893">
            <w:pPr>
              <w:rPr>
                <w:rFonts w:cs="Arial"/>
                <w:color w:val="auto"/>
                <w:sz w:val="16"/>
                <w:szCs w:val="16"/>
              </w:rPr>
            </w:pPr>
            <w:proofErr w:type="spellStart"/>
            <w:r w:rsidRPr="005F2566">
              <w:rPr>
                <w:rFonts w:cs="Arial"/>
                <w:color w:val="auto"/>
                <w:sz w:val="16"/>
                <w:szCs w:val="16"/>
              </w:rPr>
              <w:t>Wigwan</w:t>
            </w:r>
            <w:proofErr w:type="spellEnd"/>
            <w:r w:rsidRPr="005F2566">
              <w:rPr>
                <w:rFonts w:cs="Arial"/>
                <w:color w:val="auto"/>
                <w:sz w:val="16"/>
                <w:szCs w:val="16"/>
              </w:rPr>
              <w:t xml:space="preserve"> Lane North</w:t>
            </w:r>
          </w:p>
        </w:tc>
        <w:tc>
          <w:tcPr>
            <w:tcW w:w="675" w:type="dxa"/>
            <w:noWrap/>
            <w:vAlign w:val="center"/>
          </w:tcPr>
          <w:p w14:paraId="67527F6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EE5D6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D82CB4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DBC605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4EC8E0D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B658B65"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51A15085"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349AEC5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668856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D310DE"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63AFAED"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8B0B284" w14:textId="77777777" w:rsidTr="003B2893">
        <w:trPr>
          <w:trHeight w:val="488"/>
        </w:trPr>
        <w:tc>
          <w:tcPr>
            <w:tcW w:w="2665" w:type="dxa"/>
            <w:vAlign w:val="center"/>
          </w:tcPr>
          <w:p w14:paraId="6E17BFDE" w14:textId="77777777" w:rsidR="001205FC" w:rsidRPr="005F2566" w:rsidRDefault="001205FC" w:rsidP="003B2893">
            <w:pPr>
              <w:rPr>
                <w:rFonts w:cs="Arial"/>
                <w:color w:val="auto"/>
                <w:sz w:val="16"/>
                <w:szCs w:val="16"/>
              </w:rPr>
            </w:pPr>
            <w:proofErr w:type="spellStart"/>
            <w:r w:rsidRPr="005F2566">
              <w:rPr>
                <w:rFonts w:cs="Arial"/>
                <w:color w:val="auto"/>
                <w:sz w:val="16"/>
                <w:szCs w:val="16"/>
              </w:rPr>
              <w:t>Wigwan</w:t>
            </w:r>
            <w:proofErr w:type="spellEnd"/>
            <w:r w:rsidRPr="005F2566">
              <w:rPr>
                <w:rFonts w:cs="Arial"/>
                <w:color w:val="auto"/>
                <w:sz w:val="16"/>
                <w:szCs w:val="16"/>
              </w:rPr>
              <w:t xml:space="preserve"> Lane South</w:t>
            </w:r>
          </w:p>
        </w:tc>
        <w:tc>
          <w:tcPr>
            <w:tcW w:w="675" w:type="dxa"/>
            <w:noWrap/>
            <w:vAlign w:val="center"/>
          </w:tcPr>
          <w:p w14:paraId="20288D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ED0F527"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159ACF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84C4FE0" w14:textId="77777777" w:rsidR="001205FC" w:rsidRPr="005F2566" w:rsidRDefault="001205FC" w:rsidP="003B2893">
            <w:pPr>
              <w:keepNext w:val="0"/>
              <w:spacing w:before="0"/>
              <w:jc w:val="center"/>
              <w:rPr>
                <w:rFonts w:ascii="Symbol" w:hAnsi="Symbol" w:cs="Arial"/>
                <w:color w:val="auto"/>
                <w:sz w:val="20"/>
              </w:rPr>
            </w:pPr>
          </w:p>
        </w:tc>
        <w:tc>
          <w:tcPr>
            <w:tcW w:w="600" w:type="dxa"/>
            <w:noWrap/>
            <w:vAlign w:val="center"/>
          </w:tcPr>
          <w:p w14:paraId="12A1124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4847EA37"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9F11C7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00" w:type="dxa"/>
            <w:noWrap/>
            <w:vAlign w:val="center"/>
          </w:tcPr>
          <w:p w14:paraId="01DCFA7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58056EF"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793C3CC"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20" w:type="dxa"/>
            <w:noWrap/>
            <w:vAlign w:val="bottom"/>
          </w:tcPr>
          <w:p w14:paraId="7ACB6A0F" w14:textId="77777777" w:rsidR="001205FC" w:rsidRPr="005F2566" w:rsidRDefault="001205FC" w:rsidP="003B2893">
            <w:pPr>
              <w:keepNext w:val="0"/>
              <w:spacing w:before="0"/>
              <w:jc w:val="center"/>
              <w:rPr>
                <w:rFonts w:cs="Arial"/>
                <w:color w:val="auto"/>
                <w:sz w:val="20"/>
              </w:rPr>
            </w:pPr>
          </w:p>
        </w:tc>
      </w:tr>
      <w:tr w:rsidR="001205FC" w:rsidRPr="005F2566" w14:paraId="6D9E3C14" w14:textId="77777777" w:rsidTr="003B2893">
        <w:trPr>
          <w:trHeight w:val="488"/>
        </w:trPr>
        <w:tc>
          <w:tcPr>
            <w:tcW w:w="2665" w:type="dxa"/>
            <w:vAlign w:val="center"/>
          </w:tcPr>
          <w:p w14:paraId="5DBD4F89" w14:textId="77777777" w:rsidR="001205FC" w:rsidRPr="005F2566" w:rsidRDefault="001205FC" w:rsidP="003B2893">
            <w:pPr>
              <w:rPr>
                <w:rFonts w:cs="Arial"/>
                <w:color w:val="auto"/>
                <w:sz w:val="16"/>
                <w:szCs w:val="16"/>
              </w:rPr>
            </w:pPr>
            <w:r w:rsidRPr="005F2566">
              <w:rPr>
                <w:rFonts w:cs="Arial"/>
                <w:color w:val="auto"/>
                <w:sz w:val="16"/>
                <w:szCs w:val="16"/>
              </w:rPr>
              <w:t>Butlers Hill</w:t>
            </w:r>
          </w:p>
        </w:tc>
        <w:tc>
          <w:tcPr>
            <w:tcW w:w="675" w:type="dxa"/>
            <w:noWrap/>
            <w:vAlign w:val="center"/>
          </w:tcPr>
          <w:p w14:paraId="42A135F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D9F9CC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2F4EF8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3A7ECE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5C37454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4F68E6C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66AD038"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AC298FC"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673CE9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3C87468"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7C268A8D" w14:textId="77777777" w:rsidR="001205FC" w:rsidRPr="005F2566" w:rsidRDefault="001205FC" w:rsidP="003B2893">
            <w:pPr>
              <w:keepNext w:val="0"/>
              <w:spacing w:before="0"/>
              <w:jc w:val="center"/>
              <w:rPr>
                <w:rFonts w:cs="Arial"/>
                <w:color w:val="auto"/>
                <w:sz w:val="20"/>
              </w:rPr>
            </w:pPr>
          </w:p>
        </w:tc>
      </w:tr>
    </w:tbl>
    <w:p w14:paraId="6A73CB04" w14:textId="77777777" w:rsidR="001205FC" w:rsidRPr="005F2566" w:rsidRDefault="001205FC" w:rsidP="001205FC">
      <w:pPr>
        <w:keepNext w:val="0"/>
        <w:spacing w:before="0"/>
        <w:rPr>
          <w:rFonts w:cs="Arial"/>
          <w:b/>
          <w:color w:val="auto"/>
          <w:lang w:eastAsia="en-US"/>
        </w:rPr>
      </w:pPr>
    </w:p>
    <w:p w14:paraId="77404D1D" w14:textId="6E32A0A6" w:rsidR="001205FC" w:rsidRPr="00E72ABE" w:rsidRDefault="001205FC" w:rsidP="001205FC">
      <w:pPr>
        <w:keepNext w:val="0"/>
        <w:spacing w:before="0"/>
        <w:ind w:left="426"/>
        <w:rPr>
          <w:rFonts w:cs="Arial"/>
          <w:b/>
          <w:color w:val="auto"/>
          <w:sz w:val="20"/>
          <w:lang w:eastAsia="en-US"/>
        </w:rPr>
      </w:pPr>
      <w:r w:rsidRPr="005F2566">
        <w:rPr>
          <w:rFonts w:cs="Arial"/>
          <w:b/>
          <w:color w:val="auto"/>
          <w:lang w:eastAsia="en-US"/>
        </w:rPr>
        <w:t>Table</w:t>
      </w:r>
      <w:r w:rsidR="00210FB3">
        <w:rPr>
          <w:rFonts w:cs="Arial"/>
          <w:b/>
          <w:color w:val="auto"/>
          <w:lang w:eastAsia="en-US"/>
        </w:rPr>
        <w:t xml:space="preserve"> </w:t>
      </w:r>
      <w:r w:rsidR="00166032">
        <w:rPr>
          <w:rFonts w:cs="Arial"/>
          <w:b/>
          <w:color w:val="auto"/>
          <w:lang w:eastAsia="en-US"/>
        </w:rPr>
        <w:t>5</w:t>
      </w:r>
      <w:r w:rsidRPr="005F2566">
        <w:rPr>
          <w:rFonts w:cs="Arial"/>
          <w:b/>
          <w:color w:val="auto"/>
          <w:lang w:eastAsia="en-US"/>
        </w:rPr>
        <w:t xml:space="preserve">: Hucknall Employment Sites </w:t>
      </w:r>
      <w:r w:rsidR="00275C67" w:rsidRPr="00E72ABE">
        <w:rPr>
          <w:rFonts w:cs="Arial"/>
          <w:b/>
          <w:color w:val="auto"/>
          <w:sz w:val="20"/>
          <w:lang w:eastAsia="en-US"/>
        </w:rPr>
        <w:t>(Table 5 Background Paper No 3 Economy and Employment Land 2021)</w:t>
      </w:r>
    </w:p>
    <w:p w14:paraId="78DB4A9E" w14:textId="77777777" w:rsidR="001205FC" w:rsidRPr="005F2566" w:rsidRDefault="001205FC" w:rsidP="001205FC">
      <w:pPr>
        <w:keepNext w:val="0"/>
        <w:spacing w:before="0"/>
        <w:ind w:left="426"/>
        <w:rPr>
          <w:rFonts w:cs="Arial"/>
          <w:b/>
          <w:color w:val="auto"/>
          <w:lang w:eastAsia="en-US"/>
        </w:rPr>
      </w:pPr>
      <w:r w:rsidRPr="005F2566">
        <w:rPr>
          <w:rFonts w:cs="Arial"/>
          <w:color w:val="auto"/>
          <w:sz w:val="20"/>
          <w:lang w:eastAsia="en-US"/>
        </w:rPr>
        <w:t>Source: Ashfield District Council</w:t>
      </w:r>
    </w:p>
    <w:p w14:paraId="0FCA7D9F" w14:textId="77777777" w:rsidR="001205FC" w:rsidRPr="005F2566" w:rsidRDefault="001205FC" w:rsidP="001205FC">
      <w:pPr>
        <w:keepNext w:val="0"/>
        <w:spacing w:before="0"/>
        <w:rPr>
          <w:rFonts w:cs="Arial"/>
          <w:color w:val="auto"/>
          <w:lang w:eastAsia="en-US"/>
        </w:rPr>
      </w:pPr>
    </w:p>
    <w:p w14:paraId="6641F7BA" w14:textId="77777777" w:rsidR="001205FC" w:rsidRPr="005F2566" w:rsidRDefault="001205FC" w:rsidP="001205FC">
      <w:pPr>
        <w:keepNext w:val="0"/>
        <w:spacing w:before="0"/>
        <w:rPr>
          <w:rFonts w:cs="Arial"/>
          <w:color w:val="auto"/>
          <w:lang w:eastAsia="en-US"/>
        </w:rPr>
      </w:pPr>
    </w:p>
    <w:p w14:paraId="0BC998E7" w14:textId="77777777" w:rsidR="001205FC" w:rsidRPr="005F2566" w:rsidRDefault="001205FC" w:rsidP="001205FC">
      <w:pPr>
        <w:keepNext w:val="0"/>
        <w:spacing w:before="0"/>
        <w:rPr>
          <w:rFonts w:cs="Arial"/>
          <w:color w:val="auto"/>
          <w:lang w:eastAsia="en-US"/>
        </w:rPr>
      </w:pPr>
    </w:p>
    <w:p w14:paraId="4FFB92D6" w14:textId="77777777" w:rsidR="001205FC" w:rsidRPr="005F2566" w:rsidRDefault="001205FC" w:rsidP="001205FC">
      <w:pPr>
        <w:keepNext w:val="0"/>
        <w:spacing w:before="0"/>
        <w:rPr>
          <w:rFonts w:cs="Arial"/>
          <w:color w:val="auto"/>
          <w:lang w:eastAsia="en-US"/>
        </w:rPr>
      </w:pPr>
    </w:p>
    <w:p w14:paraId="013CE913" w14:textId="77777777" w:rsidR="001205FC" w:rsidRPr="005F2566" w:rsidRDefault="001205FC" w:rsidP="001205FC">
      <w:pPr>
        <w:keepNext w:val="0"/>
        <w:spacing w:before="0"/>
        <w:rPr>
          <w:rFonts w:cs="Arial"/>
          <w:color w:val="auto"/>
          <w:lang w:eastAsia="en-US"/>
        </w:rPr>
      </w:pPr>
    </w:p>
    <w:p w14:paraId="18C61C67" w14:textId="77777777" w:rsidR="001205FC" w:rsidRPr="005F2566" w:rsidRDefault="001205FC" w:rsidP="001205FC">
      <w:pPr>
        <w:keepNext w:val="0"/>
        <w:spacing w:before="0"/>
        <w:rPr>
          <w:rFonts w:cs="Arial"/>
          <w:color w:val="auto"/>
          <w:lang w:eastAsia="en-US"/>
        </w:rPr>
      </w:pPr>
    </w:p>
    <w:p w14:paraId="033C4C20" w14:textId="77777777" w:rsidR="001205FC" w:rsidRPr="005F2566" w:rsidRDefault="001205FC" w:rsidP="001205FC">
      <w:pPr>
        <w:keepNext w:val="0"/>
        <w:spacing w:before="0"/>
        <w:rPr>
          <w:rFonts w:cs="Arial"/>
          <w:color w:val="auto"/>
          <w:lang w:eastAsia="en-US"/>
        </w:rPr>
      </w:pPr>
    </w:p>
    <w:p w14:paraId="3B412927" w14:textId="77777777" w:rsidR="001205FC" w:rsidRPr="005F2566" w:rsidRDefault="001205FC" w:rsidP="001205FC">
      <w:pPr>
        <w:keepNext w:val="0"/>
        <w:spacing w:before="0"/>
        <w:rPr>
          <w:rFonts w:cs="Arial"/>
          <w:color w:val="auto"/>
          <w:lang w:eastAsia="en-US"/>
        </w:rPr>
      </w:pPr>
    </w:p>
    <w:tbl>
      <w:tblPr>
        <w:tblW w:w="8679" w:type="dxa"/>
        <w:tblInd w:w="7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149"/>
        <w:gridCol w:w="674"/>
        <w:gridCol w:w="590"/>
        <w:gridCol w:w="611"/>
        <w:gridCol w:w="674"/>
        <w:gridCol w:w="611"/>
        <w:gridCol w:w="590"/>
        <w:gridCol w:w="569"/>
        <w:gridCol w:w="611"/>
        <w:gridCol w:w="526"/>
        <w:gridCol w:w="569"/>
        <w:gridCol w:w="505"/>
      </w:tblGrid>
      <w:tr w:rsidR="001205FC" w:rsidRPr="005F2566" w14:paraId="5BAE6724" w14:textId="77777777" w:rsidTr="0088753F">
        <w:trPr>
          <w:trHeight w:val="2573"/>
        </w:trPr>
        <w:tc>
          <w:tcPr>
            <w:tcW w:w="2149" w:type="dxa"/>
            <w:shd w:val="clear" w:color="auto" w:fill="auto"/>
            <w:noWrap/>
            <w:vAlign w:val="center"/>
          </w:tcPr>
          <w:p w14:paraId="4DD47DDF" w14:textId="77777777" w:rsidR="001205FC" w:rsidRPr="00320626" w:rsidRDefault="001205FC" w:rsidP="00320626">
            <w:pPr>
              <w:keepNext w:val="0"/>
              <w:spacing w:before="0"/>
              <w:rPr>
                <w:rFonts w:cs="Arial"/>
                <w:b/>
                <w:bCs/>
                <w:color w:val="auto"/>
                <w:sz w:val="16"/>
                <w:szCs w:val="16"/>
              </w:rPr>
            </w:pPr>
            <w:r w:rsidRPr="00320626">
              <w:rPr>
                <w:rFonts w:cs="Arial"/>
                <w:b/>
                <w:bCs/>
                <w:color w:val="auto"/>
                <w:sz w:val="16"/>
                <w:szCs w:val="16"/>
              </w:rPr>
              <w:lastRenderedPageBreak/>
              <w:t>Site</w:t>
            </w:r>
          </w:p>
        </w:tc>
        <w:tc>
          <w:tcPr>
            <w:tcW w:w="674" w:type="dxa"/>
            <w:shd w:val="clear" w:color="auto" w:fill="auto"/>
            <w:textDirection w:val="btLr"/>
            <w:vAlign w:val="bottom"/>
          </w:tcPr>
          <w:p w14:paraId="6BEDABC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90" w:type="dxa"/>
            <w:shd w:val="clear" w:color="auto" w:fill="auto"/>
            <w:textDirection w:val="btLr"/>
            <w:vAlign w:val="bottom"/>
          </w:tcPr>
          <w:p w14:paraId="17E2D97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611" w:type="dxa"/>
            <w:shd w:val="clear" w:color="auto" w:fill="auto"/>
            <w:textDirection w:val="btLr"/>
            <w:vAlign w:val="bottom"/>
          </w:tcPr>
          <w:p w14:paraId="74BE6A3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674" w:type="dxa"/>
            <w:shd w:val="clear" w:color="auto" w:fill="auto"/>
            <w:textDirection w:val="btLr"/>
            <w:vAlign w:val="bottom"/>
          </w:tcPr>
          <w:p w14:paraId="47FEEAE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611" w:type="dxa"/>
            <w:shd w:val="clear" w:color="auto" w:fill="auto"/>
            <w:textDirection w:val="btLr"/>
            <w:vAlign w:val="bottom"/>
          </w:tcPr>
          <w:p w14:paraId="1987394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90" w:type="dxa"/>
            <w:shd w:val="clear" w:color="auto" w:fill="auto"/>
            <w:textDirection w:val="btLr"/>
            <w:vAlign w:val="bottom"/>
          </w:tcPr>
          <w:p w14:paraId="73AD0E9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69" w:type="dxa"/>
            <w:shd w:val="clear" w:color="auto" w:fill="auto"/>
            <w:textDirection w:val="btLr"/>
            <w:vAlign w:val="bottom"/>
          </w:tcPr>
          <w:p w14:paraId="5115A0BA"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611" w:type="dxa"/>
            <w:shd w:val="clear" w:color="auto" w:fill="auto"/>
            <w:textDirection w:val="btLr"/>
            <w:vAlign w:val="bottom"/>
          </w:tcPr>
          <w:p w14:paraId="45C3F2B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26" w:type="dxa"/>
            <w:shd w:val="clear" w:color="auto" w:fill="auto"/>
            <w:textDirection w:val="btLr"/>
            <w:vAlign w:val="bottom"/>
          </w:tcPr>
          <w:p w14:paraId="0943F71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69" w:type="dxa"/>
            <w:shd w:val="clear" w:color="auto" w:fill="auto"/>
            <w:textDirection w:val="btLr"/>
            <w:vAlign w:val="bottom"/>
          </w:tcPr>
          <w:p w14:paraId="0F6B945D"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05" w:type="dxa"/>
            <w:shd w:val="clear" w:color="auto" w:fill="auto"/>
            <w:textDirection w:val="btLr"/>
            <w:vAlign w:val="bottom"/>
          </w:tcPr>
          <w:p w14:paraId="2D27673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208306D6" w14:textId="77777777" w:rsidTr="0088753F">
        <w:trPr>
          <w:trHeight w:val="486"/>
        </w:trPr>
        <w:tc>
          <w:tcPr>
            <w:tcW w:w="2149" w:type="dxa"/>
            <w:vAlign w:val="center"/>
          </w:tcPr>
          <w:p w14:paraId="4CB7AD97"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Adj</w:t>
            </w:r>
            <w:proofErr w:type="spellEnd"/>
            <w:r w:rsidRPr="005F2566">
              <w:rPr>
                <w:rFonts w:cs="Arial"/>
                <w:color w:val="auto"/>
                <w:sz w:val="16"/>
                <w:szCs w:val="16"/>
              </w:rPr>
              <w:t xml:space="preserve"> 21 </w:t>
            </w:r>
            <w:proofErr w:type="spellStart"/>
            <w:r w:rsidRPr="005F2566">
              <w:rPr>
                <w:rFonts w:cs="Arial"/>
                <w:color w:val="auto"/>
                <w:sz w:val="16"/>
                <w:szCs w:val="16"/>
              </w:rPr>
              <w:t>Pyehill</w:t>
            </w:r>
            <w:proofErr w:type="spellEnd"/>
            <w:r w:rsidRPr="005F2566">
              <w:rPr>
                <w:rFonts w:cs="Arial"/>
                <w:color w:val="auto"/>
                <w:sz w:val="16"/>
                <w:szCs w:val="16"/>
              </w:rPr>
              <w:t xml:space="preserve"> Road, </w:t>
            </w:r>
            <w:proofErr w:type="spellStart"/>
            <w:r w:rsidRPr="005F2566">
              <w:rPr>
                <w:rFonts w:cs="Arial"/>
                <w:color w:val="auto"/>
                <w:sz w:val="16"/>
                <w:szCs w:val="16"/>
              </w:rPr>
              <w:t>Jacksdale</w:t>
            </w:r>
            <w:proofErr w:type="spellEnd"/>
          </w:p>
        </w:tc>
        <w:tc>
          <w:tcPr>
            <w:tcW w:w="674" w:type="dxa"/>
            <w:noWrap/>
            <w:vAlign w:val="center"/>
          </w:tcPr>
          <w:p w14:paraId="3D8B47B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234ABA08"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04CF7F2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274CCDA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4879A5FB"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7DE157C2"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48F0BBEA"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5665E562"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1E1DD797"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79E48069"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4E1F4410"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4F6E2B72" w14:textId="77777777" w:rsidTr="0088753F">
        <w:trPr>
          <w:trHeight w:val="486"/>
        </w:trPr>
        <w:tc>
          <w:tcPr>
            <w:tcW w:w="2149" w:type="dxa"/>
            <w:vAlign w:val="center"/>
          </w:tcPr>
          <w:p w14:paraId="5DA9FE3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Between 55 and </w:t>
            </w:r>
            <w:smartTag w:uri="urn:schemas-microsoft-com:office:smarttags" w:element="Street">
              <w:smartTag w:uri="urn:schemas-microsoft-com:office:smarttags" w:element="address">
                <w:r w:rsidRPr="005F2566">
                  <w:rPr>
                    <w:rFonts w:cs="Arial"/>
                    <w:color w:val="auto"/>
                    <w:sz w:val="16"/>
                    <w:szCs w:val="16"/>
                  </w:rPr>
                  <w:t>83 Pye Hill Road</w:t>
                </w:r>
              </w:smartTag>
            </w:smartTag>
          </w:p>
        </w:tc>
        <w:tc>
          <w:tcPr>
            <w:tcW w:w="674" w:type="dxa"/>
            <w:noWrap/>
            <w:vAlign w:val="center"/>
          </w:tcPr>
          <w:p w14:paraId="5D8B0A0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3A0BA9C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C7CC98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0A4B12AA"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7D17AB3E"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10115F2A"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57C88A1"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15924F1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28F0436D"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245776EE"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4A7A4321"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57A0EC16" w14:textId="77777777" w:rsidTr="0088753F">
        <w:trPr>
          <w:trHeight w:val="486"/>
        </w:trPr>
        <w:tc>
          <w:tcPr>
            <w:tcW w:w="2149" w:type="dxa"/>
            <w:vAlign w:val="center"/>
          </w:tcPr>
          <w:p w14:paraId="508581D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Willow Court, Cordy Lane, Underwood</w:t>
            </w:r>
          </w:p>
        </w:tc>
        <w:tc>
          <w:tcPr>
            <w:tcW w:w="674" w:type="dxa"/>
            <w:noWrap/>
            <w:vAlign w:val="center"/>
          </w:tcPr>
          <w:p w14:paraId="2CD1FAC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0E8D911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802C93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4DEDF18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3C5700B6"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70C322F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920C682"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496C110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51D58B3D"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84B734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51918B7C"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5A0DD0BA" w14:textId="77777777" w:rsidTr="0088753F">
        <w:trPr>
          <w:trHeight w:val="486"/>
        </w:trPr>
        <w:tc>
          <w:tcPr>
            <w:tcW w:w="2149" w:type="dxa"/>
            <w:vAlign w:val="center"/>
          </w:tcPr>
          <w:p w14:paraId="538DF23D"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Winter Closes, Underwood</w:t>
            </w:r>
          </w:p>
        </w:tc>
        <w:tc>
          <w:tcPr>
            <w:tcW w:w="674" w:type="dxa"/>
            <w:noWrap/>
            <w:vAlign w:val="center"/>
          </w:tcPr>
          <w:p w14:paraId="0792FDB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2D1CB42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4138A92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35BE9E67"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CCFAFB4" w14:textId="77777777" w:rsidR="001205FC" w:rsidRPr="005F2566" w:rsidRDefault="001205FC" w:rsidP="003B2893">
            <w:pPr>
              <w:keepNext w:val="0"/>
              <w:spacing w:before="0"/>
              <w:rPr>
                <w:rFonts w:ascii="Symbol" w:hAnsi="Symbol" w:cs="Arial"/>
                <w:color w:val="auto"/>
                <w:sz w:val="20"/>
              </w:rPr>
            </w:pPr>
          </w:p>
        </w:tc>
        <w:tc>
          <w:tcPr>
            <w:tcW w:w="590" w:type="dxa"/>
            <w:noWrap/>
            <w:vAlign w:val="center"/>
          </w:tcPr>
          <w:p w14:paraId="769487DF" w14:textId="77777777" w:rsidR="001205FC" w:rsidRPr="005F2566" w:rsidRDefault="001205FC" w:rsidP="003B2893">
            <w:pPr>
              <w:keepNext w:val="0"/>
              <w:spacing w:before="0"/>
              <w:rPr>
                <w:rFonts w:ascii="Symbol" w:hAnsi="Symbol" w:cs="Arial"/>
                <w:color w:val="auto"/>
                <w:sz w:val="20"/>
              </w:rPr>
            </w:pPr>
          </w:p>
        </w:tc>
        <w:tc>
          <w:tcPr>
            <w:tcW w:w="569" w:type="dxa"/>
            <w:noWrap/>
            <w:vAlign w:val="center"/>
          </w:tcPr>
          <w:p w14:paraId="3B2D5D0A" w14:textId="77777777" w:rsidR="001205FC" w:rsidRPr="005F2566" w:rsidRDefault="001205FC" w:rsidP="003B2893">
            <w:pPr>
              <w:keepNext w:val="0"/>
              <w:spacing w:before="0"/>
              <w:rPr>
                <w:rFonts w:ascii="Symbol" w:hAnsi="Symbol" w:cs="Arial"/>
                <w:color w:val="auto"/>
                <w:sz w:val="20"/>
              </w:rPr>
            </w:pPr>
          </w:p>
        </w:tc>
        <w:tc>
          <w:tcPr>
            <w:tcW w:w="611" w:type="dxa"/>
            <w:noWrap/>
            <w:vAlign w:val="center"/>
          </w:tcPr>
          <w:p w14:paraId="5657192E"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666DDDAA"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69" w:type="dxa"/>
            <w:noWrap/>
            <w:vAlign w:val="center"/>
          </w:tcPr>
          <w:p w14:paraId="1FDDA87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159396D3"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bl>
    <w:p w14:paraId="5F0D52A0" w14:textId="77777777" w:rsidR="001205FC" w:rsidRPr="005F2566" w:rsidRDefault="001205FC" w:rsidP="001205FC">
      <w:pPr>
        <w:keepNext w:val="0"/>
        <w:spacing w:before="0"/>
        <w:rPr>
          <w:rFonts w:cs="Arial"/>
          <w:color w:val="auto"/>
          <w:lang w:eastAsia="en-US"/>
        </w:rPr>
      </w:pPr>
    </w:p>
    <w:p w14:paraId="1D27A2E9" w14:textId="5CF6CD7D" w:rsidR="001205FC" w:rsidRPr="00E72ABE" w:rsidRDefault="001205FC" w:rsidP="001205FC">
      <w:pPr>
        <w:keepNext w:val="0"/>
        <w:spacing w:before="0"/>
        <w:ind w:left="567"/>
        <w:rPr>
          <w:rFonts w:cs="Arial"/>
          <w:b/>
          <w:color w:val="auto"/>
          <w:sz w:val="20"/>
          <w:lang w:eastAsia="en-US"/>
        </w:rPr>
      </w:pPr>
      <w:r w:rsidRPr="005F2566">
        <w:rPr>
          <w:rFonts w:cs="Arial"/>
          <w:b/>
          <w:color w:val="auto"/>
          <w:lang w:eastAsia="en-US"/>
        </w:rPr>
        <w:t xml:space="preserve">Table </w:t>
      </w:r>
      <w:r w:rsidR="00166032">
        <w:rPr>
          <w:rFonts w:cs="Arial"/>
          <w:b/>
          <w:color w:val="auto"/>
          <w:lang w:eastAsia="en-US"/>
        </w:rPr>
        <w:t>6</w:t>
      </w:r>
      <w:r w:rsidRPr="005F2566">
        <w:rPr>
          <w:rFonts w:cs="Arial"/>
          <w:b/>
          <w:color w:val="auto"/>
          <w:lang w:eastAsia="en-US"/>
        </w:rPr>
        <w:t>: Rural Areas Selston, Jacksdale and Underwood including Bagthorpe Employment Sites</w:t>
      </w:r>
      <w:r w:rsidR="00275C67">
        <w:rPr>
          <w:rFonts w:cs="Arial"/>
          <w:b/>
          <w:color w:val="auto"/>
          <w:lang w:eastAsia="en-US"/>
        </w:rPr>
        <w:t xml:space="preserve"> </w:t>
      </w:r>
      <w:bookmarkStart w:id="13" w:name="_Hlk141870092"/>
      <w:r w:rsidR="00275C67" w:rsidRPr="00E72ABE">
        <w:rPr>
          <w:rFonts w:cs="Arial"/>
          <w:b/>
          <w:color w:val="auto"/>
          <w:sz w:val="20"/>
          <w:lang w:eastAsia="en-US"/>
        </w:rPr>
        <w:t>(Table 6 Background Paper No 3 Economy and Employment Land 2021)</w:t>
      </w:r>
    </w:p>
    <w:bookmarkEnd w:id="13"/>
    <w:p w14:paraId="14A195DF" w14:textId="77777777" w:rsidR="001205FC" w:rsidRPr="005F2566" w:rsidRDefault="001205FC" w:rsidP="001205FC">
      <w:pPr>
        <w:keepNext w:val="0"/>
        <w:spacing w:before="0"/>
        <w:ind w:left="567"/>
        <w:rPr>
          <w:rFonts w:cs="Arial"/>
          <w:color w:val="auto"/>
          <w:sz w:val="20"/>
          <w:lang w:eastAsia="en-US"/>
        </w:rPr>
      </w:pPr>
      <w:r w:rsidRPr="005F2566">
        <w:rPr>
          <w:rFonts w:cs="Arial"/>
          <w:color w:val="auto"/>
          <w:sz w:val="20"/>
          <w:lang w:eastAsia="en-US"/>
        </w:rPr>
        <w:t xml:space="preserve">Source: Ashfield District Council </w:t>
      </w:r>
    </w:p>
    <w:p w14:paraId="15FF3B98" w14:textId="77777777" w:rsidR="001205FC" w:rsidRDefault="001205FC" w:rsidP="001205FC">
      <w:pPr>
        <w:keepNext w:val="0"/>
        <w:suppressAutoHyphens/>
        <w:autoSpaceDE w:val="0"/>
        <w:autoSpaceDN w:val="0"/>
        <w:adjustRightInd w:val="0"/>
        <w:spacing w:before="0"/>
        <w:textAlignment w:val="baseline"/>
        <w:rPr>
          <w:rFonts w:eastAsia="Calibri" w:cs="Arial"/>
          <w:color w:val="241F1F"/>
          <w:szCs w:val="24"/>
        </w:rPr>
      </w:pPr>
    </w:p>
    <w:p w14:paraId="7B9DF6CE" w14:textId="15942154" w:rsidR="001205FC" w:rsidRDefault="001205FC" w:rsidP="001205FC">
      <w:pPr>
        <w:keepNext w:val="0"/>
        <w:suppressAutoHyphens/>
        <w:autoSpaceDE w:val="0"/>
        <w:autoSpaceDN w:val="0"/>
        <w:adjustRightInd w:val="0"/>
        <w:spacing w:before="0"/>
        <w:textAlignment w:val="baseline"/>
        <w:rPr>
          <w:rFonts w:eastAsia="Calibri" w:cs="Arial"/>
          <w:color w:val="241F1F"/>
          <w:szCs w:val="24"/>
        </w:rPr>
      </w:pPr>
    </w:p>
    <w:p w14:paraId="095DA5CD" w14:textId="77777777" w:rsidR="0088753F" w:rsidRDefault="0088753F" w:rsidP="001205FC">
      <w:pPr>
        <w:keepNext w:val="0"/>
        <w:suppressAutoHyphens/>
        <w:autoSpaceDE w:val="0"/>
        <w:autoSpaceDN w:val="0"/>
        <w:adjustRightInd w:val="0"/>
        <w:spacing w:before="0"/>
        <w:textAlignment w:val="baseline"/>
        <w:rPr>
          <w:rFonts w:eastAsia="Calibri" w:cs="Arial"/>
          <w:color w:val="241F1F"/>
          <w:szCs w:val="24"/>
        </w:rPr>
      </w:pPr>
    </w:p>
    <w:p w14:paraId="4D29A177" w14:textId="4CAAFA33" w:rsidR="00223848" w:rsidRPr="00D0338F" w:rsidRDefault="00D0338F" w:rsidP="00166032">
      <w:pPr>
        <w:pStyle w:val="Heading9"/>
        <w:spacing w:before="0" w:line="240" w:lineRule="auto"/>
      </w:pPr>
      <w:bookmarkStart w:id="14" w:name="_Ref82677843"/>
      <w:bookmarkEnd w:id="11"/>
      <w:r>
        <w:t xml:space="preserve">3.0   </w:t>
      </w:r>
      <w:r w:rsidR="00B54AD8" w:rsidRPr="00166032">
        <w:t xml:space="preserve">National </w:t>
      </w:r>
      <w:r w:rsidR="00D92AC2" w:rsidRPr="00166032">
        <w:t>Planning Policy</w:t>
      </w:r>
      <w:bookmarkEnd w:id="14"/>
      <w:r w:rsidR="00D92AC2" w:rsidRPr="00D0338F">
        <w:t xml:space="preserve"> </w:t>
      </w:r>
    </w:p>
    <w:p w14:paraId="72888ED5" w14:textId="7C83114C" w:rsidR="006A6A21" w:rsidRDefault="006A6A21" w:rsidP="00166032">
      <w:pPr>
        <w:keepNext w:val="0"/>
        <w:spacing w:before="0"/>
        <w:ind w:left="525"/>
        <w:rPr>
          <w:rFonts w:cs="Arial"/>
          <w:color w:val="auto"/>
          <w:szCs w:val="24"/>
          <w:lang w:val="en-US" w:eastAsia="en-US"/>
        </w:rPr>
      </w:pPr>
      <w:bookmarkStart w:id="15" w:name="_Hlk75934044"/>
    </w:p>
    <w:bookmarkEnd w:id="15"/>
    <w:p w14:paraId="251FE994" w14:textId="41627885" w:rsidR="008A12C1" w:rsidRDefault="008A12C1" w:rsidP="00166032">
      <w:pPr>
        <w:keepNext w:val="0"/>
        <w:numPr>
          <w:ilvl w:val="1"/>
          <w:numId w:val="32"/>
        </w:numPr>
        <w:spacing w:before="0"/>
        <w:rPr>
          <w:rFonts w:cs="Arial"/>
          <w:color w:val="auto"/>
          <w:szCs w:val="24"/>
          <w:lang w:eastAsia="en-US"/>
        </w:rPr>
      </w:pPr>
      <w:r>
        <w:rPr>
          <w:rFonts w:cs="Arial"/>
          <w:color w:val="auto"/>
          <w:szCs w:val="24"/>
          <w:lang w:eastAsia="en-US"/>
        </w:rPr>
        <w:t xml:space="preserve">While The Government announced it was to make changes to the </w:t>
      </w:r>
      <w:r w:rsidR="00223848" w:rsidRPr="00223848">
        <w:rPr>
          <w:rFonts w:cs="Arial"/>
          <w:color w:val="auto"/>
          <w:szCs w:val="24"/>
          <w:lang w:eastAsia="en-US"/>
        </w:rPr>
        <w:t xml:space="preserve">National Planning Policy Framework (NPPF) </w:t>
      </w:r>
      <w:r>
        <w:rPr>
          <w:rFonts w:cs="Arial"/>
          <w:color w:val="auto"/>
          <w:szCs w:val="24"/>
          <w:lang w:eastAsia="en-US"/>
        </w:rPr>
        <w:t xml:space="preserve">in the Spring 2023 </w:t>
      </w:r>
      <w:proofErr w:type="gramStart"/>
      <w:r>
        <w:rPr>
          <w:rFonts w:cs="Arial"/>
          <w:color w:val="auto"/>
          <w:szCs w:val="24"/>
          <w:lang w:eastAsia="en-US"/>
        </w:rPr>
        <w:t>as yet</w:t>
      </w:r>
      <w:proofErr w:type="gramEnd"/>
      <w:r>
        <w:rPr>
          <w:rFonts w:cs="Arial"/>
          <w:color w:val="auto"/>
          <w:szCs w:val="24"/>
          <w:lang w:eastAsia="en-US"/>
        </w:rPr>
        <w:t xml:space="preserve"> the </w:t>
      </w:r>
      <w:r w:rsidR="002346AA">
        <w:rPr>
          <w:rFonts w:cs="Arial"/>
          <w:color w:val="auto"/>
          <w:szCs w:val="24"/>
          <w:lang w:eastAsia="en-US"/>
        </w:rPr>
        <w:t xml:space="preserve">substantial amendments to the </w:t>
      </w:r>
      <w:r>
        <w:rPr>
          <w:rFonts w:cs="Arial"/>
          <w:color w:val="auto"/>
          <w:szCs w:val="24"/>
          <w:lang w:eastAsia="en-US"/>
        </w:rPr>
        <w:t>NPPF</w:t>
      </w:r>
      <w:r w:rsidR="00275C67">
        <w:rPr>
          <w:rFonts w:cs="Arial"/>
          <w:color w:val="auto"/>
          <w:szCs w:val="24"/>
          <w:lang w:eastAsia="en-US"/>
        </w:rPr>
        <w:t>,</w:t>
      </w:r>
      <w:r>
        <w:rPr>
          <w:rFonts w:cs="Arial"/>
          <w:color w:val="auto"/>
          <w:szCs w:val="24"/>
          <w:lang w:eastAsia="en-US"/>
        </w:rPr>
        <w:t xml:space="preserve"> July 2021 has not been </w:t>
      </w:r>
      <w:r w:rsidR="002346AA">
        <w:rPr>
          <w:rFonts w:cs="Arial"/>
          <w:color w:val="auto"/>
          <w:szCs w:val="24"/>
          <w:lang w:eastAsia="en-US"/>
        </w:rPr>
        <w:t>made</w:t>
      </w:r>
      <w:r w:rsidR="00FA475D">
        <w:rPr>
          <w:rFonts w:cs="Arial"/>
          <w:color w:val="auto"/>
          <w:szCs w:val="24"/>
          <w:lang w:eastAsia="en-US"/>
        </w:rPr>
        <w:t xml:space="preserve"> apart from a focussed update on 5</w:t>
      </w:r>
      <w:r w:rsidR="00FA475D" w:rsidRPr="00FA475D">
        <w:rPr>
          <w:rFonts w:cs="Arial"/>
          <w:color w:val="auto"/>
          <w:szCs w:val="24"/>
          <w:vertAlign w:val="superscript"/>
          <w:lang w:eastAsia="en-US"/>
        </w:rPr>
        <w:t>th</w:t>
      </w:r>
      <w:r w:rsidR="00FA475D">
        <w:rPr>
          <w:rFonts w:cs="Arial"/>
          <w:color w:val="auto"/>
          <w:szCs w:val="24"/>
          <w:lang w:eastAsia="en-US"/>
        </w:rPr>
        <w:t xml:space="preserve"> September 2023 regarding planning for onshore wind development in England.</w:t>
      </w:r>
      <w:r>
        <w:rPr>
          <w:rFonts w:cs="Arial"/>
          <w:color w:val="auto"/>
          <w:szCs w:val="24"/>
          <w:lang w:eastAsia="en-US"/>
        </w:rPr>
        <w:t xml:space="preserve"> </w:t>
      </w:r>
    </w:p>
    <w:p w14:paraId="33CFC0F1" w14:textId="77777777" w:rsidR="008A12C1" w:rsidRDefault="008A12C1" w:rsidP="008A12C1">
      <w:pPr>
        <w:keepNext w:val="0"/>
        <w:spacing w:before="0"/>
        <w:ind w:left="525"/>
        <w:rPr>
          <w:rFonts w:cs="Arial"/>
          <w:color w:val="auto"/>
          <w:szCs w:val="24"/>
          <w:lang w:eastAsia="en-US"/>
        </w:rPr>
      </w:pPr>
    </w:p>
    <w:p w14:paraId="3F1D7323" w14:textId="77777777" w:rsidR="006E17FC" w:rsidRDefault="00223848" w:rsidP="00166032">
      <w:pPr>
        <w:keepNext w:val="0"/>
        <w:numPr>
          <w:ilvl w:val="1"/>
          <w:numId w:val="32"/>
        </w:numPr>
        <w:spacing w:before="0"/>
        <w:ind w:left="527"/>
        <w:rPr>
          <w:rFonts w:cs="Arial"/>
          <w:color w:val="auto"/>
          <w:szCs w:val="24"/>
          <w:lang w:eastAsia="en-US"/>
        </w:rPr>
      </w:pPr>
      <w:r w:rsidRPr="00223848">
        <w:rPr>
          <w:rFonts w:cs="Arial"/>
          <w:color w:val="auto"/>
          <w:szCs w:val="24"/>
          <w:lang w:eastAsia="en-US"/>
        </w:rPr>
        <w:t xml:space="preserve">Planning Practice Guidance (PPG) set the context for planning for economic development needs with an emphasis on deliverability. </w:t>
      </w:r>
      <w:r w:rsidR="008A12C1">
        <w:rPr>
          <w:rFonts w:cs="Arial"/>
          <w:color w:val="auto"/>
          <w:szCs w:val="24"/>
          <w:lang w:eastAsia="en-US"/>
        </w:rPr>
        <w:t xml:space="preserve">The PPG </w:t>
      </w:r>
      <w:r w:rsidR="008A12C1" w:rsidRPr="008A12C1">
        <w:rPr>
          <w:rFonts w:cs="Arial"/>
          <w:color w:val="auto"/>
          <w:szCs w:val="24"/>
          <w:lang w:eastAsia="en-US"/>
        </w:rPr>
        <w:t>on Housing and Economic Needs Assessment was last up</w:t>
      </w:r>
      <w:r w:rsidR="008A12C1">
        <w:rPr>
          <w:rFonts w:cs="Arial"/>
          <w:color w:val="auto"/>
          <w:szCs w:val="24"/>
          <w:lang w:eastAsia="en-US"/>
        </w:rPr>
        <w:t>d</w:t>
      </w:r>
      <w:r w:rsidR="008A12C1" w:rsidRPr="008A12C1">
        <w:rPr>
          <w:rFonts w:cs="Arial"/>
          <w:color w:val="auto"/>
          <w:szCs w:val="24"/>
          <w:lang w:eastAsia="en-US"/>
        </w:rPr>
        <w:t xml:space="preserve">ated on </w:t>
      </w:r>
      <w:r w:rsidR="008A12C1">
        <w:rPr>
          <w:rFonts w:cs="Arial"/>
          <w:color w:val="auto"/>
          <w:szCs w:val="24"/>
          <w:lang w:eastAsia="en-US"/>
        </w:rPr>
        <w:t>16</w:t>
      </w:r>
      <w:r w:rsidR="008A12C1" w:rsidRPr="008A12C1">
        <w:rPr>
          <w:rFonts w:cs="Arial"/>
          <w:color w:val="auto"/>
          <w:szCs w:val="24"/>
          <w:vertAlign w:val="superscript"/>
          <w:lang w:eastAsia="en-US"/>
        </w:rPr>
        <w:t>th</w:t>
      </w:r>
      <w:r w:rsidR="008A12C1">
        <w:rPr>
          <w:rFonts w:cs="Arial"/>
          <w:color w:val="auto"/>
          <w:szCs w:val="24"/>
          <w:lang w:eastAsia="en-US"/>
        </w:rPr>
        <w:t xml:space="preserve"> December 2020 </w:t>
      </w:r>
      <w:r w:rsidR="008A12C1" w:rsidRPr="008A12C1">
        <w:rPr>
          <w:rFonts w:cs="Arial"/>
          <w:color w:val="auto"/>
          <w:szCs w:val="24"/>
          <w:lang w:eastAsia="en-US"/>
        </w:rPr>
        <w:t xml:space="preserve">and </w:t>
      </w:r>
      <w:r w:rsidR="008A12C1">
        <w:rPr>
          <w:rFonts w:cs="Arial"/>
          <w:color w:val="auto"/>
          <w:szCs w:val="24"/>
          <w:lang w:eastAsia="en-US"/>
        </w:rPr>
        <w:t xml:space="preserve">the PPG </w:t>
      </w:r>
      <w:r w:rsidR="008A12C1" w:rsidRPr="008A12C1">
        <w:rPr>
          <w:rFonts w:cs="Arial"/>
          <w:color w:val="auto"/>
          <w:szCs w:val="24"/>
          <w:lang w:eastAsia="en-US"/>
        </w:rPr>
        <w:t xml:space="preserve">Housing and </w:t>
      </w:r>
      <w:r w:rsidR="008A12C1">
        <w:rPr>
          <w:rFonts w:cs="Arial"/>
          <w:color w:val="auto"/>
          <w:szCs w:val="24"/>
          <w:lang w:eastAsia="en-US"/>
        </w:rPr>
        <w:t>E</w:t>
      </w:r>
      <w:r w:rsidR="008A12C1" w:rsidRPr="008A12C1">
        <w:rPr>
          <w:rFonts w:cs="Arial"/>
          <w:color w:val="auto"/>
          <w:szCs w:val="24"/>
          <w:lang w:eastAsia="en-US"/>
        </w:rPr>
        <w:t xml:space="preserve">conomic Land Availability Assessment </w:t>
      </w:r>
      <w:r w:rsidR="008A12C1">
        <w:rPr>
          <w:rFonts w:cs="Arial"/>
          <w:color w:val="auto"/>
          <w:szCs w:val="24"/>
          <w:lang w:eastAsia="en-US"/>
        </w:rPr>
        <w:t>was last update on 22</w:t>
      </w:r>
      <w:r w:rsidR="008A12C1" w:rsidRPr="008A12C1">
        <w:rPr>
          <w:rFonts w:cs="Arial"/>
          <w:color w:val="auto"/>
          <w:szCs w:val="24"/>
          <w:vertAlign w:val="superscript"/>
          <w:lang w:eastAsia="en-US"/>
        </w:rPr>
        <w:t>nd</w:t>
      </w:r>
      <w:r w:rsidR="008A12C1">
        <w:rPr>
          <w:rFonts w:cs="Arial"/>
          <w:color w:val="auto"/>
          <w:szCs w:val="24"/>
          <w:lang w:eastAsia="en-US"/>
        </w:rPr>
        <w:t xml:space="preserve"> July 2019.</w:t>
      </w:r>
      <w:r w:rsidR="00275C67">
        <w:rPr>
          <w:rFonts w:cs="Arial"/>
          <w:color w:val="auto"/>
          <w:szCs w:val="24"/>
          <w:lang w:eastAsia="en-US"/>
        </w:rPr>
        <w:t xml:space="preserve">  Therefore, there have not been any amendments to PPG</w:t>
      </w:r>
      <w:r w:rsidR="0036077E">
        <w:rPr>
          <w:rFonts w:cs="Arial"/>
          <w:color w:val="auto"/>
          <w:szCs w:val="24"/>
          <w:lang w:eastAsia="en-US"/>
        </w:rPr>
        <w:t>s</w:t>
      </w:r>
      <w:r w:rsidR="00275C67">
        <w:rPr>
          <w:rFonts w:cs="Arial"/>
          <w:color w:val="auto"/>
          <w:szCs w:val="24"/>
          <w:lang w:eastAsia="en-US"/>
        </w:rPr>
        <w:t xml:space="preserve"> which would need an alternative approach to adopted in relation to determining the requirements for employment land.</w:t>
      </w:r>
      <w:bookmarkStart w:id="16" w:name="_Hlk73020302"/>
    </w:p>
    <w:p w14:paraId="413F9400" w14:textId="77777777" w:rsidR="00166032" w:rsidRDefault="00166032" w:rsidP="00166032">
      <w:pPr>
        <w:keepNext w:val="0"/>
        <w:spacing w:before="0"/>
        <w:rPr>
          <w:rFonts w:cs="Arial"/>
          <w:color w:val="auto"/>
          <w:szCs w:val="24"/>
          <w:lang w:eastAsia="en-US"/>
        </w:rPr>
      </w:pPr>
    </w:p>
    <w:p w14:paraId="519378DC" w14:textId="77777777" w:rsidR="006E17FC" w:rsidRDefault="006E17FC" w:rsidP="00166032">
      <w:pPr>
        <w:pStyle w:val="Heading8"/>
        <w:spacing w:before="0" w:line="240" w:lineRule="auto"/>
        <w:ind w:left="527"/>
        <w:rPr>
          <w:rFonts w:eastAsia="Calibri"/>
          <w:lang w:eastAsia="en-US"/>
        </w:rPr>
      </w:pPr>
      <w:r w:rsidRPr="00337DCC">
        <w:rPr>
          <w:rFonts w:eastAsia="Calibri"/>
          <w:lang w:eastAsia="en-US"/>
        </w:rPr>
        <w:t>National Planning Policy in relation to the economy and distribution</w:t>
      </w:r>
    </w:p>
    <w:p w14:paraId="54536406" w14:textId="77777777" w:rsidR="00166032" w:rsidRPr="00166032" w:rsidRDefault="00166032" w:rsidP="00166032">
      <w:pPr>
        <w:spacing w:before="0"/>
        <w:rPr>
          <w:rFonts w:eastAsia="Calibri"/>
          <w:color w:val="auto"/>
          <w:lang w:eastAsia="en-US"/>
        </w:rPr>
      </w:pPr>
    </w:p>
    <w:p w14:paraId="492821D6" w14:textId="2EC5715E" w:rsidR="009D1F5B" w:rsidRPr="00166032" w:rsidRDefault="00166032" w:rsidP="00166032">
      <w:pPr>
        <w:keepNext w:val="0"/>
        <w:numPr>
          <w:ilvl w:val="1"/>
          <w:numId w:val="32"/>
        </w:numPr>
        <w:spacing w:before="0"/>
        <w:ind w:left="527"/>
        <w:rPr>
          <w:rFonts w:cs="Arial"/>
          <w:color w:val="auto"/>
          <w:szCs w:val="24"/>
          <w:lang w:eastAsia="en-US"/>
        </w:rPr>
      </w:pPr>
      <w:r w:rsidRPr="00166032">
        <w:rPr>
          <w:rFonts w:eastAsia="Calibri" w:cs="Arial"/>
          <w:color w:val="auto"/>
          <w:szCs w:val="24"/>
          <w14:ligatures w14:val="standardContextual"/>
        </w:rPr>
        <w:t>The NPPF p</w:t>
      </w:r>
      <w:r w:rsidR="006E17FC" w:rsidRPr="00166032">
        <w:rPr>
          <w:rFonts w:eastAsia="Calibri" w:cs="Arial"/>
          <w:color w:val="auto"/>
          <w:szCs w:val="24"/>
          <w14:ligatures w14:val="standardContextual"/>
        </w:rPr>
        <w:t xml:space="preserve">aragraph 81 identifies that planning policies and decisions should help create the conditions in which businesses can invest, expand and adapt. Significant weight should be placed on the need to support economic growth and productivity, </w:t>
      </w:r>
      <w:proofErr w:type="gramStart"/>
      <w:r w:rsidR="006E17FC" w:rsidRPr="00166032">
        <w:rPr>
          <w:rFonts w:eastAsia="Calibri" w:cs="Arial"/>
          <w:color w:val="auto"/>
          <w:szCs w:val="24"/>
          <w14:ligatures w14:val="standardContextual"/>
        </w:rPr>
        <w:t>taking into account</w:t>
      </w:r>
      <w:proofErr w:type="gramEnd"/>
      <w:r w:rsidR="006E17FC" w:rsidRPr="00166032">
        <w:rPr>
          <w:rFonts w:eastAsia="Calibri" w:cs="Arial"/>
          <w:color w:val="auto"/>
          <w:szCs w:val="24"/>
          <w14:ligatures w14:val="standardContextual"/>
        </w:rPr>
        <w:t xml:space="preserve"> both local business needs and wider opportunities for development. The approach taken should allow each area to build on its strengths, counter any weaknesses and address the challenges of the future.</w:t>
      </w:r>
    </w:p>
    <w:p w14:paraId="54E2118D" w14:textId="77777777" w:rsidR="009D1F5B" w:rsidRPr="00166032" w:rsidRDefault="009D1F5B" w:rsidP="00166032">
      <w:pPr>
        <w:keepNext w:val="0"/>
        <w:spacing w:before="0"/>
        <w:ind w:left="527"/>
        <w:rPr>
          <w:rFonts w:cs="Arial"/>
          <w:color w:val="auto"/>
          <w:szCs w:val="24"/>
          <w:lang w:eastAsia="en-US"/>
        </w:rPr>
      </w:pPr>
    </w:p>
    <w:p w14:paraId="781A887A" w14:textId="77777777" w:rsidR="009D1F5B" w:rsidRPr="00166032" w:rsidRDefault="006E17FC" w:rsidP="00166032">
      <w:pPr>
        <w:keepNext w:val="0"/>
        <w:numPr>
          <w:ilvl w:val="1"/>
          <w:numId w:val="32"/>
        </w:numPr>
        <w:spacing w:before="0"/>
        <w:ind w:left="527"/>
        <w:rPr>
          <w:rFonts w:cs="Arial"/>
          <w:color w:val="auto"/>
          <w:szCs w:val="24"/>
          <w:lang w:eastAsia="en-US"/>
        </w:rPr>
      </w:pPr>
      <w:r w:rsidRPr="00166032">
        <w:rPr>
          <w:rFonts w:eastAsia="Calibri" w:cs="Arial"/>
          <w:color w:val="auto"/>
          <w:szCs w:val="24"/>
          <w:lang w:eastAsia="en-US"/>
        </w:rPr>
        <w:t>Paragraph 82 includes that planning policies should</w:t>
      </w:r>
    </w:p>
    <w:p w14:paraId="163F6F09" w14:textId="77777777" w:rsidR="009D1F5B" w:rsidRPr="00166032" w:rsidRDefault="009D1F5B" w:rsidP="009D1F5B">
      <w:pPr>
        <w:keepNext w:val="0"/>
        <w:spacing w:before="0"/>
        <w:jc w:val="both"/>
        <w:rPr>
          <w:rFonts w:eastAsia="Calibri" w:cs="Arial"/>
          <w:color w:val="auto"/>
          <w:szCs w:val="24"/>
          <w:lang w:eastAsia="en-US"/>
        </w:rPr>
      </w:pPr>
    </w:p>
    <w:p w14:paraId="1A936571" w14:textId="77777777" w:rsidR="009D1F5B" w:rsidRPr="00166032" w:rsidRDefault="009D1F5B" w:rsidP="00C61772">
      <w:pPr>
        <w:keepNext w:val="0"/>
        <w:numPr>
          <w:ilvl w:val="0"/>
          <w:numId w:val="80"/>
        </w:numPr>
        <w:spacing w:before="0"/>
        <w:ind w:left="885"/>
        <w:contextualSpacing/>
        <w:jc w:val="both"/>
        <w:rPr>
          <w:rFonts w:eastAsia="Calibri" w:cs="Arial"/>
          <w:color w:val="auto"/>
          <w:szCs w:val="24"/>
          <w:lang w:eastAsia="en-US"/>
        </w:rPr>
      </w:pPr>
      <w:r w:rsidRPr="00166032">
        <w:rPr>
          <w:rFonts w:eastAsia="Calibri" w:cs="Arial"/>
          <w:color w:val="auto"/>
          <w:szCs w:val="24"/>
          <w:lang w:eastAsia="en-US"/>
        </w:rPr>
        <w:lastRenderedPageBreak/>
        <w:t xml:space="preserve">set out a clear economic vision and strategy which positively and proactively encourages sustainable economic growth, having regard to Local Industrial Strategies and other local policies for economic development and </w:t>
      </w:r>
      <w:proofErr w:type="gramStart"/>
      <w:r w:rsidRPr="00166032">
        <w:rPr>
          <w:rFonts w:eastAsia="Calibri" w:cs="Arial"/>
          <w:color w:val="auto"/>
          <w:szCs w:val="24"/>
          <w:lang w:eastAsia="en-US"/>
        </w:rPr>
        <w:t>regeneration;</w:t>
      </w:r>
      <w:proofErr w:type="gramEnd"/>
    </w:p>
    <w:p w14:paraId="23A76A3B" w14:textId="77777777" w:rsidR="009D1F5B" w:rsidRPr="00166032" w:rsidRDefault="009D1F5B" w:rsidP="009D1F5B">
      <w:pPr>
        <w:keepNext w:val="0"/>
        <w:spacing w:before="0"/>
        <w:ind w:left="885"/>
        <w:contextualSpacing/>
        <w:rPr>
          <w:rFonts w:eastAsia="Calibri" w:cs="Arial"/>
          <w:color w:val="auto"/>
          <w:szCs w:val="24"/>
          <w:lang w:eastAsia="en-US"/>
        </w:rPr>
      </w:pPr>
    </w:p>
    <w:p w14:paraId="68A32C87" w14:textId="77777777" w:rsidR="009D1F5B" w:rsidRPr="00166032" w:rsidRDefault="009D1F5B" w:rsidP="00C61772">
      <w:pPr>
        <w:keepNext w:val="0"/>
        <w:numPr>
          <w:ilvl w:val="0"/>
          <w:numId w:val="80"/>
        </w:numPr>
        <w:spacing w:before="0"/>
        <w:ind w:left="885"/>
        <w:contextualSpacing/>
        <w:jc w:val="both"/>
        <w:rPr>
          <w:rFonts w:eastAsia="Calibri" w:cs="Arial"/>
          <w:color w:val="auto"/>
          <w:szCs w:val="24"/>
          <w:lang w:eastAsia="en-US"/>
        </w:rPr>
      </w:pPr>
      <w:r w:rsidRPr="00166032">
        <w:rPr>
          <w:rFonts w:eastAsia="Calibri" w:cs="Arial"/>
          <w:color w:val="auto"/>
          <w:szCs w:val="24"/>
          <w:lang w:eastAsia="en-US"/>
        </w:rPr>
        <w:t xml:space="preserve">set criteria, or identify strategic sites, for local and inward investment to match the strategy and to meet anticipated needs over the plan </w:t>
      </w:r>
      <w:proofErr w:type="gramStart"/>
      <w:r w:rsidRPr="00166032">
        <w:rPr>
          <w:rFonts w:eastAsia="Calibri" w:cs="Arial"/>
          <w:color w:val="auto"/>
          <w:szCs w:val="24"/>
          <w:lang w:eastAsia="en-US"/>
        </w:rPr>
        <w:t>period;</w:t>
      </w:r>
      <w:proofErr w:type="gramEnd"/>
    </w:p>
    <w:p w14:paraId="56F021BD" w14:textId="77777777" w:rsidR="009D1F5B" w:rsidRPr="00166032" w:rsidRDefault="009D1F5B" w:rsidP="009D1F5B">
      <w:pPr>
        <w:keepNext w:val="0"/>
        <w:spacing w:before="0"/>
        <w:contextualSpacing/>
        <w:rPr>
          <w:rFonts w:eastAsia="Calibri" w:cs="Arial"/>
          <w:color w:val="auto"/>
          <w:szCs w:val="24"/>
          <w:lang w:eastAsia="en-US"/>
        </w:rPr>
      </w:pPr>
    </w:p>
    <w:p w14:paraId="7DC6B997" w14:textId="77777777"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Paragraph 83 recognises the specific locational requirements of different sectors and directs local planning authorities to make provision for storage and distribution operations at a variety of scales and in suitably accessible locations. Logistics is one of three sectors explicitly identified and the NPPF consequently it places greater emphasis on considering how to meet the logistics requirements.</w:t>
      </w:r>
    </w:p>
    <w:p w14:paraId="3EA85906" w14:textId="77777777" w:rsidR="009D1F5B" w:rsidRPr="00166032" w:rsidRDefault="009D1F5B" w:rsidP="009D1F5B">
      <w:pPr>
        <w:keepNext w:val="0"/>
        <w:spacing w:before="0"/>
        <w:ind w:left="525"/>
        <w:rPr>
          <w:rFonts w:cs="Arial"/>
          <w:color w:val="auto"/>
          <w:szCs w:val="24"/>
          <w:lang w:eastAsia="en-US"/>
        </w:rPr>
      </w:pPr>
    </w:p>
    <w:p w14:paraId="05C40D39" w14:textId="3C5350D6"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 xml:space="preserve">Changes in economic circumstances must be taken </w:t>
      </w:r>
      <w:proofErr w:type="gramStart"/>
      <w:r w:rsidRPr="00166032">
        <w:rPr>
          <w:rFonts w:eastAsia="Calibri" w:cs="Arial"/>
          <w:color w:val="auto"/>
          <w:szCs w:val="24"/>
          <w:lang w:eastAsia="en-US"/>
        </w:rPr>
        <w:t>in to</w:t>
      </w:r>
      <w:proofErr w:type="gramEnd"/>
      <w:r w:rsidRPr="00166032">
        <w:rPr>
          <w:rFonts w:eastAsia="Calibri" w:cs="Arial"/>
          <w:color w:val="auto"/>
          <w:szCs w:val="24"/>
          <w:lang w:eastAsia="en-US"/>
        </w:rPr>
        <w:t xml:space="preserve"> account. This is reflected in paragraph 122, which states that planning decisions should reflect changes in the demand for land, informed by regular reviews of land allocated for development in plans and land availability. </w:t>
      </w:r>
    </w:p>
    <w:p w14:paraId="4D3BF48F" w14:textId="77777777" w:rsidR="009D1F5B" w:rsidRPr="00166032" w:rsidRDefault="009D1F5B" w:rsidP="009D1F5B">
      <w:pPr>
        <w:pStyle w:val="ListParagraph"/>
        <w:rPr>
          <w:rFonts w:eastAsia="Calibri" w:cs="Arial"/>
          <w:color w:val="auto"/>
          <w:szCs w:val="24"/>
        </w:rPr>
      </w:pPr>
    </w:p>
    <w:p w14:paraId="4A1AFD6A" w14:textId="7A8429CF"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 xml:space="preserve">Planning Practice Guidance Housing and Economic Need Assessment </w:t>
      </w:r>
      <w:r w:rsidRPr="00166032">
        <w:rPr>
          <w:rFonts w:eastAsia="Calibri" w:cs="Arial"/>
          <w:color w:val="auto"/>
          <w:szCs w:val="24"/>
          <w:vertAlign w:val="superscript"/>
          <w:lang w:eastAsia="en-US"/>
        </w:rPr>
        <w:footnoteReference w:id="4"/>
      </w:r>
      <w:r w:rsidRPr="00166032">
        <w:rPr>
          <w:rFonts w:eastAsia="Calibri" w:cs="Arial"/>
          <w:color w:val="auto"/>
          <w:szCs w:val="24"/>
          <w:lang w:eastAsia="en-US"/>
        </w:rPr>
        <w:t xml:space="preserve"> (PPG) recognises that the logistics industry plays a critical role in enabling an efficient, sustainable and effective supply of goods for consumers and businesses, as well as contributing to local employment opportunities, and has distinct locational requirements that need to be considered in formulating planning policies (separately from those relating to general industrial land). To address this, the PPG states that</w:t>
      </w:r>
      <w:r w:rsidR="009D1F5B" w:rsidRPr="00166032">
        <w:rPr>
          <w:rFonts w:eastAsia="Calibri" w:cs="Arial"/>
          <w:color w:val="auto"/>
          <w:szCs w:val="24"/>
          <w:lang w:eastAsia="en-US"/>
        </w:rPr>
        <w:t>:</w:t>
      </w:r>
    </w:p>
    <w:p w14:paraId="7B312CCA" w14:textId="77777777" w:rsidR="009D1F5B" w:rsidRPr="00166032" w:rsidRDefault="009D1F5B" w:rsidP="009D1F5B">
      <w:pPr>
        <w:keepNext w:val="0"/>
        <w:spacing w:before="0"/>
        <w:contextualSpacing/>
        <w:rPr>
          <w:rFonts w:eastAsia="Calibri" w:cs="Arial"/>
          <w:color w:val="auto"/>
          <w:szCs w:val="24"/>
          <w:lang w:eastAsia="en-US"/>
        </w:rPr>
      </w:pPr>
    </w:p>
    <w:p w14:paraId="28903A3E"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“The logistics industry plays a critical role in enabling an efficient, sustainable and effective supply of goods for consumers and businesses, as well as contributing to local employment opportunities, and has distinct locational requirements that need to be considered in formulating planning policies (separately from those relating to general industrial land).</w:t>
      </w:r>
    </w:p>
    <w:p w14:paraId="401735EA" w14:textId="77777777" w:rsidR="009D1F5B" w:rsidRPr="00166032" w:rsidRDefault="009D1F5B" w:rsidP="009D1F5B">
      <w:pPr>
        <w:keepNext w:val="0"/>
        <w:spacing w:before="0"/>
        <w:ind w:left="851"/>
        <w:rPr>
          <w:rFonts w:eastAsia="Calibri" w:cs="Arial"/>
          <w:i/>
          <w:iCs/>
          <w:color w:val="auto"/>
          <w:szCs w:val="24"/>
          <w:lang w:eastAsia="en-US"/>
        </w:rPr>
      </w:pPr>
    </w:p>
    <w:p w14:paraId="557C203B"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Strategic facilities serving national or regional markets are likely to require significant amounts of land, good access to strategic transport networks, sufficient power capacity and access to appropriately skilled local labour. Where a need for such facilities may exist, strategic policy-making authorities should collaborate with other authorities, infrastructure providers and other interests to identify the scale of need across the relevant market areas. This can be informed by:</w:t>
      </w:r>
    </w:p>
    <w:p w14:paraId="15ED698D" w14:textId="77777777" w:rsidR="009D1F5B" w:rsidRPr="00166032" w:rsidRDefault="009D1F5B" w:rsidP="009D1F5B">
      <w:pPr>
        <w:keepNext w:val="0"/>
        <w:spacing w:before="0"/>
        <w:rPr>
          <w:rFonts w:eastAsia="Calibri" w:cs="Arial"/>
          <w:i/>
          <w:iCs/>
          <w:color w:val="auto"/>
          <w:szCs w:val="24"/>
          <w:lang w:eastAsia="en-US"/>
        </w:rPr>
      </w:pPr>
    </w:p>
    <w:p w14:paraId="4FF71233"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 xml:space="preserve">engagement with logistics developers and occupiers to understand the changing nature of requirements in terms of the type, size and location of facilities, including the impact of new and emerging </w:t>
      </w:r>
      <w:proofErr w:type="gramStart"/>
      <w:r w:rsidRPr="00166032">
        <w:rPr>
          <w:rFonts w:eastAsia="Calibri" w:cs="Arial"/>
          <w:i/>
          <w:iCs/>
          <w:color w:val="auto"/>
          <w:szCs w:val="24"/>
          <w:lang w:eastAsia="en-US"/>
        </w:rPr>
        <w:t>technologies;</w:t>
      </w:r>
      <w:proofErr w:type="gramEnd"/>
    </w:p>
    <w:p w14:paraId="54820F69"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 xml:space="preserve">analysis of market signals, including trends in take up and the availability of logistics land and floorspace across the relevant market </w:t>
      </w:r>
      <w:proofErr w:type="gramStart"/>
      <w:r w:rsidRPr="00166032">
        <w:rPr>
          <w:rFonts w:eastAsia="Calibri" w:cs="Arial"/>
          <w:i/>
          <w:iCs/>
          <w:color w:val="auto"/>
          <w:szCs w:val="24"/>
          <w:lang w:eastAsia="en-US"/>
        </w:rPr>
        <w:t>geographies;</w:t>
      </w:r>
      <w:proofErr w:type="gramEnd"/>
    </w:p>
    <w:p w14:paraId="1C9603AB"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analysis of economic forecasts to identify potential changes in demand and anticipated growth in sectors likely to occupy logistics facilities, or which require support from the sector; and</w:t>
      </w:r>
    </w:p>
    <w:p w14:paraId="42176667"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lastRenderedPageBreak/>
        <w:t>engagement with Local Enterprise Partnerships and review of their plans and strategies, including economic priorities within Local Industrial Strategies.</w:t>
      </w:r>
    </w:p>
    <w:p w14:paraId="16C04880" w14:textId="77777777" w:rsidR="009D1F5B" w:rsidRPr="00166032" w:rsidRDefault="009D1F5B" w:rsidP="009D1F5B">
      <w:pPr>
        <w:keepNext w:val="0"/>
        <w:spacing w:before="0"/>
        <w:ind w:left="1276"/>
        <w:rPr>
          <w:rFonts w:eastAsia="Calibri" w:cs="Arial"/>
          <w:i/>
          <w:iCs/>
          <w:color w:val="auto"/>
          <w:szCs w:val="24"/>
          <w:lang w:eastAsia="en-US"/>
        </w:rPr>
      </w:pPr>
    </w:p>
    <w:p w14:paraId="69AA0A20"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Strategic policy-making authorities will then need to consider the most appropriate locations for meeting these identified needs (whether through the expansion of existing sites or development of new ones).</w:t>
      </w:r>
    </w:p>
    <w:p w14:paraId="3B534D3C" w14:textId="77777777" w:rsidR="009D1F5B" w:rsidRPr="00166032" w:rsidRDefault="009D1F5B" w:rsidP="009D1F5B">
      <w:pPr>
        <w:keepNext w:val="0"/>
        <w:spacing w:before="0"/>
        <w:ind w:left="851"/>
        <w:rPr>
          <w:rFonts w:eastAsia="Calibri" w:cs="Arial"/>
          <w:i/>
          <w:iCs/>
          <w:color w:val="auto"/>
          <w:szCs w:val="24"/>
          <w:lang w:eastAsia="en-US"/>
        </w:rPr>
      </w:pPr>
    </w:p>
    <w:p w14:paraId="05C6C7F3"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Authorities will also need to assess the extent to which land and policy support is required for other forms of logistics requirements, including the needs of SMEs and of ‘last mile’ facilities serving local markets. A range of up-to-date evidence may have to be considered in establishing the appropriate amount, type and location of provision, including market signals, anticipated changes in the local population and the housing stock as well as the local business base and infrastructure availability</w:t>
      </w:r>
      <w:r w:rsidRPr="00166032">
        <w:rPr>
          <w:rFonts w:eastAsia="Calibri" w:cs="Arial"/>
          <w:i/>
          <w:iCs/>
          <w:color w:val="auto"/>
          <w:szCs w:val="24"/>
          <w:vertAlign w:val="superscript"/>
          <w:lang w:eastAsia="en-US"/>
        </w:rPr>
        <w:footnoteReference w:id="5"/>
      </w:r>
      <w:r w:rsidRPr="00166032">
        <w:rPr>
          <w:rFonts w:eastAsia="Calibri" w:cs="Arial"/>
          <w:i/>
          <w:iCs/>
          <w:color w:val="auto"/>
          <w:szCs w:val="24"/>
          <w:lang w:eastAsia="en-US"/>
        </w:rPr>
        <w:t>’.</w:t>
      </w:r>
    </w:p>
    <w:p w14:paraId="35F15DE4" w14:textId="77777777" w:rsidR="009D1F5B" w:rsidRPr="00166032" w:rsidRDefault="009D1F5B" w:rsidP="009D1F5B">
      <w:pPr>
        <w:keepNext w:val="0"/>
        <w:spacing w:before="0"/>
        <w:jc w:val="both"/>
        <w:rPr>
          <w:rFonts w:eastAsia="Calibri" w:cs="Arial"/>
          <w:color w:val="auto"/>
          <w:szCs w:val="24"/>
          <w:lang w:eastAsia="en-US"/>
        </w:rPr>
      </w:pPr>
    </w:p>
    <w:p w14:paraId="6D06E00C" w14:textId="641D10D1" w:rsidR="006E17FC"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The PPG also provides that when assessing what land and policy support may be needed for different employment uses, it will be important to understand whether there are specific requirements in the local market which affect the types of land or premises needed:</w:t>
      </w:r>
    </w:p>
    <w:p w14:paraId="3BCE2B5D" w14:textId="77777777" w:rsidR="006E17FC" w:rsidRPr="00166032" w:rsidRDefault="006E17FC" w:rsidP="006E17FC">
      <w:pPr>
        <w:keepNext w:val="0"/>
        <w:spacing w:before="0"/>
        <w:ind w:left="570"/>
        <w:contextualSpacing/>
        <w:rPr>
          <w:rFonts w:eastAsia="Calibri" w:cs="Arial"/>
          <w:color w:val="auto"/>
          <w:szCs w:val="24"/>
          <w:lang w:eastAsia="en-US"/>
        </w:rPr>
      </w:pPr>
    </w:p>
    <w:p w14:paraId="6F626420" w14:textId="77777777" w:rsidR="006E17FC" w:rsidRPr="00166032" w:rsidRDefault="006E17FC" w:rsidP="006E17FC">
      <w:pPr>
        <w:keepNext w:val="0"/>
        <w:spacing w:before="0"/>
        <w:ind w:left="851"/>
        <w:rPr>
          <w:rFonts w:eastAsia="Calibri" w:cs="Arial"/>
          <w:i/>
          <w:iCs/>
          <w:color w:val="auto"/>
          <w:szCs w:val="24"/>
          <w:lang w:eastAsia="en-US"/>
        </w:rPr>
      </w:pPr>
      <w:r w:rsidRPr="00166032">
        <w:rPr>
          <w:rFonts w:eastAsia="Calibri" w:cs="Arial"/>
          <w:color w:val="auto"/>
          <w:szCs w:val="24"/>
          <w:lang w:eastAsia="en-US"/>
        </w:rPr>
        <w:t>“</w:t>
      </w:r>
      <w:r w:rsidRPr="00166032">
        <w:rPr>
          <w:rFonts w:eastAsia="Calibri" w:cs="Arial"/>
          <w:i/>
          <w:iCs/>
          <w:color w:val="auto"/>
          <w:szCs w:val="24"/>
          <w:lang w:eastAsia="en-US"/>
        </w:rPr>
        <w:t>Clustering of certain industries (such as some high tech, engineering, digital, creative and logistics activities) can play an important role in supporting collaboration, innovation, productivity, and sustainability, as well as in driving the economic prospects of the areas in which they locate. Strategic policy-making authorities will need to develop a clear understanding of such needs and how they might be addressed taking account of relevant evidence and policy within Local Industrial Strategies. For example, this might include the need for greater studio capacity, co-working spaces or research facilities.</w:t>
      </w:r>
    </w:p>
    <w:p w14:paraId="2CA81B8F" w14:textId="77777777" w:rsidR="006E17FC" w:rsidRPr="00166032" w:rsidRDefault="006E17FC" w:rsidP="006E17FC">
      <w:pPr>
        <w:keepNext w:val="0"/>
        <w:spacing w:before="0"/>
        <w:ind w:left="851"/>
        <w:rPr>
          <w:rFonts w:eastAsia="Calibri" w:cs="Arial"/>
          <w:i/>
          <w:iCs/>
          <w:color w:val="auto"/>
          <w:szCs w:val="24"/>
          <w:lang w:eastAsia="en-US"/>
        </w:rPr>
      </w:pPr>
    </w:p>
    <w:p w14:paraId="48360135" w14:textId="77777777" w:rsidR="006E17FC" w:rsidRPr="00166032" w:rsidRDefault="006E17FC" w:rsidP="006E17FC">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These needs are often more qualitative in nature and will have to be informed by engagement with businesses and occupiers within relevant sectors.”</w:t>
      </w:r>
    </w:p>
    <w:p w14:paraId="30E767A1" w14:textId="6ECF3ED2" w:rsidR="0057182D" w:rsidRDefault="0057182D" w:rsidP="006E17FC">
      <w:pPr>
        <w:keepNext w:val="0"/>
        <w:spacing w:before="0"/>
        <w:rPr>
          <w:rFonts w:cs="Arial"/>
          <w:color w:val="auto"/>
          <w:szCs w:val="24"/>
          <w:lang w:eastAsia="en-US"/>
        </w:rPr>
      </w:pPr>
    </w:p>
    <w:p w14:paraId="5783BA4C" w14:textId="77777777" w:rsidR="0088753F" w:rsidRDefault="0088753F" w:rsidP="006E17FC">
      <w:pPr>
        <w:keepNext w:val="0"/>
        <w:spacing w:before="0"/>
        <w:rPr>
          <w:rFonts w:cs="Arial"/>
          <w:color w:val="auto"/>
          <w:szCs w:val="24"/>
          <w:lang w:eastAsia="en-US"/>
        </w:rPr>
      </w:pPr>
    </w:p>
    <w:p w14:paraId="7C6223DF" w14:textId="77777777" w:rsidR="0088753F" w:rsidRPr="00166032" w:rsidRDefault="0088753F" w:rsidP="006E17FC">
      <w:pPr>
        <w:keepNext w:val="0"/>
        <w:spacing w:before="0"/>
        <w:rPr>
          <w:rFonts w:cs="Arial"/>
          <w:color w:val="auto"/>
          <w:szCs w:val="24"/>
          <w:lang w:eastAsia="en-US"/>
        </w:rPr>
      </w:pPr>
    </w:p>
    <w:p w14:paraId="05133F17" w14:textId="679026CA" w:rsidR="00CF62C8" w:rsidRPr="00B77B8B" w:rsidRDefault="00D0338F" w:rsidP="00166032">
      <w:pPr>
        <w:pStyle w:val="Heading9"/>
        <w:spacing w:before="0" w:line="240" w:lineRule="auto"/>
      </w:pPr>
      <w:bookmarkStart w:id="17" w:name="_Ref82678003"/>
      <w:bookmarkEnd w:id="16"/>
      <w:r w:rsidRPr="00B77B8B">
        <w:t xml:space="preserve">4.0   </w:t>
      </w:r>
      <w:r w:rsidR="00CF62C8" w:rsidRPr="00B77B8B">
        <w:t>The Evidence Base</w:t>
      </w:r>
      <w:bookmarkEnd w:id="17"/>
    </w:p>
    <w:p w14:paraId="357B5BFD" w14:textId="77777777" w:rsidR="007F5BF1" w:rsidRDefault="007F5BF1" w:rsidP="00166032">
      <w:pPr>
        <w:keepNext w:val="0"/>
        <w:spacing w:before="0"/>
        <w:contextualSpacing/>
        <w:rPr>
          <w:rFonts w:cs="Arial"/>
          <w:b/>
          <w:bCs/>
          <w:color w:val="auto"/>
          <w:szCs w:val="24"/>
          <w:lang w:eastAsia="en-US"/>
        </w:rPr>
      </w:pPr>
    </w:p>
    <w:p w14:paraId="5F67EF3C" w14:textId="2C6C106E" w:rsidR="00B77B8B" w:rsidRDefault="00B77B8B" w:rsidP="00166032">
      <w:pPr>
        <w:pStyle w:val="Heading8"/>
        <w:spacing w:before="0" w:line="240" w:lineRule="auto"/>
        <w:ind w:left="525"/>
      </w:pPr>
      <w:r w:rsidRPr="00FC0126">
        <w:t>D2N2 Local Enterprise Partnership</w:t>
      </w:r>
      <w:r w:rsidR="008B7F10">
        <w:t xml:space="preserve"> (LEP)</w:t>
      </w:r>
    </w:p>
    <w:p w14:paraId="7E7100CE" w14:textId="77777777" w:rsidR="00166032" w:rsidRPr="00166032" w:rsidRDefault="00166032" w:rsidP="00166032">
      <w:pPr>
        <w:spacing w:before="0"/>
        <w:rPr>
          <w:color w:val="auto"/>
          <w:lang w:val="en-US" w:eastAsia="en-US"/>
        </w:rPr>
      </w:pPr>
    </w:p>
    <w:p w14:paraId="77F6DFF8" w14:textId="08F1706A" w:rsidR="00EA1157" w:rsidRPr="00166032" w:rsidRDefault="00EA1157" w:rsidP="00166032">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NPPF sets out a requirement to have regard to Local Industrial Strategies and other local policies for economic development.  D2N2 is the Local Enterprise Partnership (LEP) for Derby, Derbyshire, Nottingham and Nottinghamshire. The LEP plays a central role in deciding the economic priorities and undertaking activities to drive economic growth and create local jobs.  </w:t>
      </w:r>
    </w:p>
    <w:p w14:paraId="485B5AED" w14:textId="77777777" w:rsidR="00EA1157" w:rsidRPr="00166032" w:rsidRDefault="00EA1157" w:rsidP="00EA1157">
      <w:pPr>
        <w:keepNext w:val="0"/>
        <w:spacing w:before="0"/>
        <w:ind w:left="525"/>
        <w:rPr>
          <w:rFonts w:cs="Arial"/>
          <w:color w:val="auto"/>
          <w:szCs w:val="24"/>
          <w:lang w:val="en-US" w:eastAsia="en-US"/>
        </w:rPr>
      </w:pPr>
    </w:p>
    <w:p w14:paraId="478FECCA" w14:textId="45067EE9" w:rsidR="00EA1157" w:rsidRPr="00166032" w:rsidRDefault="00EA1157" w:rsidP="00EA1157">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D2N2 Local Industrial Strategy Evidence Base and draft Local Industrial </w:t>
      </w:r>
      <w:r w:rsidR="00C07FFC" w:rsidRPr="00166032">
        <w:rPr>
          <w:rFonts w:cs="Arial"/>
          <w:color w:val="auto"/>
          <w:szCs w:val="24"/>
          <w:lang w:val="en-US"/>
        </w:rPr>
        <w:t>Strategy brought</w:t>
      </w:r>
      <w:r w:rsidRPr="00166032">
        <w:rPr>
          <w:rFonts w:cs="Arial"/>
          <w:color w:val="auto"/>
          <w:szCs w:val="24"/>
          <w:lang w:val="en-US"/>
        </w:rPr>
        <w:t xml:space="preserve"> forward by D2N2 identifies Transport &amp; Logistics as one of its </w:t>
      </w:r>
      <w:r w:rsidR="00C07FFC" w:rsidRPr="00166032">
        <w:rPr>
          <w:rFonts w:cs="Arial"/>
          <w:color w:val="auto"/>
          <w:szCs w:val="24"/>
          <w:lang w:val="en-US"/>
        </w:rPr>
        <w:t>strengths, supported</w:t>
      </w:r>
      <w:r w:rsidRPr="00166032">
        <w:rPr>
          <w:rFonts w:cs="Arial"/>
          <w:color w:val="auto"/>
          <w:szCs w:val="24"/>
          <w:lang w:val="en-US"/>
        </w:rPr>
        <w:t xml:space="preserve"> inclusive growth across the whole region. Proposition 3 </w:t>
      </w:r>
    </w:p>
    <w:p w14:paraId="2B191CFF" w14:textId="77777777" w:rsidR="00C811BB" w:rsidRPr="00166032" w:rsidRDefault="00C811BB" w:rsidP="00C811BB">
      <w:pPr>
        <w:keepNext w:val="0"/>
        <w:spacing w:before="0"/>
        <w:rPr>
          <w:rFonts w:cs="Arial"/>
          <w:color w:val="auto"/>
          <w:szCs w:val="24"/>
          <w:lang w:val="en-US" w:eastAsia="en-US"/>
        </w:rPr>
      </w:pPr>
    </w:p>
    <w:p w14:paraId="1184F553" w14:textId="77777777" w:rsidR="00C811BB" w:rsidRPr="00166032" w:rsidRDefault="00C811BB" w:rsidP="00C811BB">
      <w:pPr>
        <w:pStyle w:val="ListParagraph"/>
        <w:spacing w:after="0" w:line="240" w:lineRule="auto"/>
        <w:rPr>
          <w:rFonts w:ascii="Arial" w:hAnsi="Arial" w:cs="Arial"/>
          <w:color w:val="auto"/>
          <w:szCs w:val="24"/>
          <w:lang w:val="en-US"/>
        </w:rPr>
      </w:pPr>
      <w:r w:rsidRPr="00166032">
        <w:rPr>
          <w:rFonts w:ascii="Arial" w:hAnsi="Arial" w:cs="Arial"/>
          <w:color w:val="auto"/>
          <w:szCs w:val="24"/>
          <w:lang w:val="en-US"/>
        </w:rPr>
        <w:lastRenderedPageBreak/>
        <w:t xml:space="preserve">“Support the growth of our cities, towns and economic corridors to improve quality of place and economic prosperity in the wider region. Ensure that housing and employment development opportunities are unlocked, and the visitor economy bolstered, to enable wider place-making and productivity objectives.” </w:t>
      </w:r>
    </w:p>
    <w:p w14:paraId="777BD66C" w14:textId="7F5F9931" w:rsidR="00EA1157" w:rsidRPr="00166032" w:rsidRDefault="00C811BB" w:rsidP="00C811BB">
      <w:pPr>
        <w:rPr>
          <w:rFonts w:cs="Arial"/>
          <w:color w:val="auto"/>
          <w:szCs w:val="24"/>
          <w:lang w:val="en-US"/>
        </w:rPr>
      </w:pPr>
      <w:r w:rsidRPr="00166032">
        <w:rPr>
          <w:rFonts w:cs="Arial"/>
          <w:color w:val="auto"/>
          <w:szCs w:val="24"/>
          <w:lang w:val="en-US"/>
        </w:rPr>
        <w:t xml:space="preserve">  </w:t>
      </w:r>
    </w:p>
    <w:p w14:paraId="7EB0DB3E" w14:textId="2CE55C67" w:rsidR="00C811BB" w:rsidRPr="00166032" w:rsidRDefault="00EA1157" w:rsidP="00C811BB">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M1 was identified as a growth corridor and Proposition 3 </w:t>
      </w:r>
      <w:r w:rsidR="00C07FFC" w:rsidRPr="00166032">
        <w:rPr>
          <w:rFonts w:cs="Arial"/>
          <w:color w:val="auto"/>
          <w:szCs w:val="24"/>
          <w:lang w:val="en-US"/>
        </w:rPr>
        <w:t>emphasizes</w:t>
      </w:r>
      <w:r w:rsidRPr="00166032">
        <w:rPr>
          <w:rFonts w:cs="Arial"/>
          <w:color w:val="auto"/>
          <w:szCs w:val="24"/>
          <w:lang w:val="en-US"/>
        </w:rPr>
        <w:t xml:space="preserve"> that business activity would be developed at sites along the M1 motorway.  D2N2’s Strategic Economic Plan identifies that for logistics and e-commerce </w:t>
      </w:r>
    </w:p>
    <w:p w14:paraId="3288F225" w14:textId="77777777" w:rsidR="00C811BB" w:rsidRPr="00166032" w:rsidRDefault="00C811BB" w:rsidP="00C811BB">
      <w:pPr>
        <w:keepNext w:val="0"/>
        <w:spacing w:before="0"/>
        <w:ind w:left="525"/>
        <w:rPr>
          <w:rFonts w:cs="Arial"/>
          <w:color w:val="auto"/>
          <w:szCs w:val="24"/>
          <w:lang w:val="en-US"/>
        </w:rPr>
      </w:pPr>
    </w:p>
    <w:p w14:paraId="35AD4F86" w14:textId="77777777" w:rsidR="00C811BB" w:rsidRPr="00166032" w:rsidRDefault="00C811BB" w:rsidP="00C811BB">
      <w:pPr>
        <w:pStyle w:val="ListParagraph"/>
        <w:rPr>
          <w:rFonts w:ascii="Arial" w:hAnsi="Arial" w:cs="Arial"/>
          <w:color w:val="auto"/>
          <w:szCs w:val="24"/>
          <w:lang w:val="en-US"/>
        </w:rPr>
      </w:pPr>
      <w:r w:rsidRPr="00166032">
        <w:rPr>
          <w:rFonts w:ascii="Arial" w:hAnsi="Arial" w:cs="Arial"/>
          <w:color w:val="auto"/>
          <w:szCs w:val="24"/>
          <w:lang w:val="en-US"/>
        </w:rPr>
        <w:t>“</w:t>
      </w:r>
      <w:proofErr w:type="gramStart"/>
      <w:r w:rsidRPr="00166032">
        <w:rPr>
          <w:rFonts w:ascii="Arial" w:hAnsi="Arial" w:cs="Arial"/>
          <w:color w:val="auto"/>
          <w:szCs w:val="24"/>
          <w:lang w:val="en-US"/>
        </w:rPr>
        <w:t>there</w:t>
      </w:r>
      <w:proofErr w:type="gramEnd"/>
      <w:r w:rsidRPr="00166032">
        <w:rPr>
          <w:rFonts w:ascii="Arial" w:hAnsi="Arial" w:cs="Arial"/>
          <w:color w:val="auto"/>
          <w:szCs w:val="24"/>
          <w:lang w:val="en-US"/>
        </w:rPr>
        <w:t xml:space="preserve"> are significant potential opportunities given our central location as a transport hub and links to strengths in knowledge base (e.g. systems integration). The availability of sufficiently large sites near major junctions will affect the scale of growth”. </w:t>
      </w:r>
    </w:p>
    <w:p w14:paraId="1009FB1A" w14:textId="77777777" w:rsidR="00C811BB" w:rsidRPr="00166032" w:rsidRDefault="00EA1157" w:rsidP="00C811BB">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Plan identified 11 priority sectors important to the D2N2 Economy, that may need different interventions to effectively contribute to the productivity growth.  The sectors identified include logistics &amp; E-Commerce.  These sectors have been identified by D2N2 according to their degree of </w:t>
      </w:r>
      <w:proofErr w:type="spellStart"/>
      <w:r w:rsidRPr="00166032">
        <w:rPr>
          <w:rFonts w:cs="Arial"/>
          <w:color w:val="auto"/>
          <w:szCs w:val="24"/>
          <w:lang w:val="en-US"/>
        </w:rPr>
        <w:t>specialisation</w:t>
      </w:r>
      <w:proofErr w:type="spellEnd"/>
      <w:r w:rsidRPr="00166032">
        <w:rPr>
          <w:rFonts w:cs="Arial"/>
          <w:color w:val="auto"/>
          <w:szCs w:val="24"/>
          <w:lang w:val="en-US"/>
        </w:rPr>
        <w:t>, tradeable ‘clustering’, concentration of employment or prospects for growth. Therefore, it is vital to ensure that companies operating in these key sectors find the locations and expansion opportunities that they can invest in.  Consequently, providing sufficient employment land to accommodate sector requirements is important.</w:t>
      </w:r>
    </w:p>
    <w:p w14:paraId="251715F0" w14:textId="77777777" w:rsidR="00C811BB" w:rsidRPr="00166032" w:rsidRDefault="00C811BB" w:rsidP="00C811BB">
      <w:pPr>
        <w:keepNext w:val="0"/>
        <w:spacing w:before="0"/>
        <w:ind w:left="525"/>
        <w:rPr>
          <w:rFonts w:cs="Arial"/>
          <w:color w:val="auto"/>
          <w:szCs w:val="24"/>
          <w:lang w:val="en-US" w:eastAsia="en-US"/>
        </w:rPr>
      </w:pPr>
    </w:p>
    <w:p w14:paraId="4D6B0F0E" w14:textId="76424DC3" w:rsidR="006A74F1" w:rsidRPr="008B7F10" w:rsidRDefault="008B7F10" w:rsidP="008A4C94">
      <w:pPr>
        <w:keepNext w:val="0"/>
        <w:numPr>
          <w:ilvl w:val="1"/>
          <w:numId w:val="2"/>
        </w:numPr>
        <w:spacing w:before="0"/>
        <w:rPr>
          <w:rFonts w:cs="Arial"/>
          <w:color w:val="auto"/>
          <w:szCs w:val="24"/>
          <w:lang w:val="en-US" w:eastAsia="en-US"/>
        </w:rPr>
      </w:pPr>
      <w:r w:rsidRPr="00166032">
        <w:rPr>
          <w:rFonts w:cs="Arial"/>
          <w:color w:val="auto"/>
          <w:szCs w:val="24"/>
          <w:lang w:val="en-US" w:eastAsia="en-US"/>
        </w:rPr>
        <w:t>D2N2 evidence base has been amended with the LEP</w:t>
      </w:r>
      <w:r>
        <w:rPr>
          <w:rFonts w:cs="Arial"/>
          <w:color w:val="auto"/>
          <w:szCs w:val="24"/>
          <w:lang w:val="en-US" w:eastAsia="en-US"/>
        </w:rPr>
        <w:t xml:space="preserve"> </w:t>
      </w:r>
      <w:r w:rsidR="006A74F1" w:rsidRPr="008B7F10">
        <w:rPr>
          <w:rFonts w:cs="Arial"/>
          <w:bCs/>
          <w:szCs w:val="24"/>
        </w:rPr>
        <w:t xml:space="preserve">produced a series of strategies and reports </w:t>
      </w:r>
      <w:r w:rsidR="00B44DFA" w:rsidRPr="008B7F10">
        <w:rPr>
          <w:rFonts w:cs="Arial"/>
          <w:bCs/>
          <w:szCs w:val="24"/>
        </w:rPr>
        <w:t xml:space="preserve">supported by an evidence base.  These </w:t>
      </w:r>
      <w:r w:rsidR="006A74F1" w:rsidRPr="008B7F10">
        <w:rPr>
          <w:rFonts w:cs="Arial"/>
          <w:bCs/>
          <w:szCs w:val="24"/>
        </w:rPr>
        <w:t>includ</w:t>
      </w:r>
      <w:r w:rsidR="00B44DFA" w:rsidRPr="008B7F10">
        <w:rPr>
          <w:rFonts w:cs="Arial"/>
          <w:bCs/>
          <w:szCs w:val="24"/>
        </w:rPr>
        <w:t>e the following:</w:t>
      </w:r>
    </w:p>
    <w:p w14:paraId="45BC94B1" w14:textId="6EA12E07" w:rsidR="006A74F1" w:rsidRPr="003E2F60" w:rsidRDefault="006A74F1" w:rsidP="003E2F60">
      <w:pPr>
        <w:keepNext w:val="0"/>
        <w:spacing w:before="0"/>
        <w:ind w:left="525"/>
        <w:rPr>
          <w:rFonts w:cs="Arial"/>
          <w:bCs/>
          <w:szCs w:val="24"/>
        </w:rPr>
      </w:pPr>
    </w:p>
    <w:p w14:paraId="609CBD42" w14:textId="72B8AB25"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Annual Review 2021/22</w:t>
      </w:r>
      <w:r w:rsidR="003E2F60">
        <w:rPr>
          <w:rFonts w:ascii="Arial" w:hAnsi="Arial" w:cs="Arial"/>
          <w:bCs/>
          <w:szCs w:val="24"/>
        </w:rPr>
        <w:t>.</w:t>
      </w:r>
    </w:p>
    <w:p w14:paraId="5D7CFD21" w14:textId="318A948B"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Delivery plan 2022/23 to 2023/4</w:t>
      </w:r>
      <w:r w:rsidR="003E2F60">
        <w:rPr>
          <w:rFonts w:ascii="Arial" w:hAnsi="Arial" w:cs="Arial"/>
          <w:bCs/>
          <w:szCs w:val="24"/>
        </w:rPr>
        <w:t>.</w:t>
      </w:r>
    </w:p>
    <w:p w14:paraId="48339D9F" w14:textId="77777777"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Recovery and Growth Strategy</w:t>
      </w:r>
    </w:p>
    <w:p w14:paraId="74033F11" w14:textId="2C7153C4"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Energy Strategy</w:t>
      </w:r>
      <w:r w:rsidR="003E2F60">
        <w:rPr>
          <w:rFonts w:ascii="Arial" w:hAnsi="Arial" w:cs="Arial"/>
          <w:bCs/>
          <w:szCs w:val="24"/>
        </w:rPr>
        <w:t>.</w:t>
      </w:r>
    </w:p>
    <w:p w14:paraId="1C334855" w14:textId="12A753AF"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International Trade Strategy</w:t>
      </w:r>
      <w:r w:rsidR="003E2F60">
        <w:rPr>
          <w:rFonts w:ascii="Arial" w:hAnsi="Arial" w:cs="Arial"/>
          <w:bCs/>
          <w:szCs w:val="24"/>
        </w:rPr>
        <w:t>.</w:t>
      </w:r>
    </w:p>
    <w:p w14:paraId="46250709" w14:textId="38420D02"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Local Skills Report January 2022</w:t>
      </w:r>
      <w:r w:rsidR="003E2F60">
        <w:rPr>
          <w:rFonts w:ascii="Arial" w:hAnsi="Arial" w:cs="Arial"/>
          <w:bCs/>
          <w:szCs w:val="24"/>
        </w:rPr>
        <w:t>.</w:t>
      </w:r>
    </w:p>
    <w:p w14:paraId="2E05FE77" w14:textId="77777777" w:rsidR="005101C5" w:rsidRPr="003E2F60" w:rsidRDefault="005101C5" w:rsidP="003E2F60">
      <w:pPr>
        <w:keepNext w:val="0"/>
        <w:spacing w:before="0"/>
        <w:ind w:left="525"/>
        <w:rPr>
          <w:rFonts w:cs="Arial"/>
          <w:bCs/>
          <w:szCs w:val="24"/>
        </w:rPr>
      </w:pPr>
    </w:p>
    <w:p w14:paraId="258684B2" w14:textId="505664B3" w:rsidR="005101C5" w:rsidRDefault="005101C5" w:rsidP="003E2F60">
      <w:pPr>
        <w:keepNext w:val="0"/>
        <w:spacing w:before="0"/>
        <w:ind w:left="525"/>
        <w:rPr>
          <w:rFonts w:cs="Arial"/>
          <w:bCs/>
          <w:szCs w:val="24"/>
        </w:rPr>
      </w:pPr>
      <w:r w:rsidRPr="003E2F60">
        <w:rPr>
          <w:rFonts w:cs="Arial"/>
          <w:bCs/>
          <w:szCs w:val="24"/>
        </w:rPr>
        <w:t>There are also a series of economic evidence based documents to support</w:t>
      </w:r>
      <w:r>
        <w:rPr>
          <w:rFonts w:cs="Arial"/>
          <w:bCs/>
          <w:szCs w:val="24"/>
        </w:rPr>
        <w:t xml:space="preserve"> the approach of D2N2 in the past including:</w:t>
      </w:r>
    </w:p>
    <w:p w14:paraId="7BFD122E" w14:textId="77777777" w:rsidR="005101C5" w:rsidRDefault="005101C5" w:rsidP="006A74F1">
      <w:pPr>
        <w:keepNext w:val="0"/>
        <w:spacing w:before="0"/>
        <w:ind w:left="525"/>
        <w:rPr>
          <w:rFonts w:cs="Arial"/>
          <w:bCs/>
          <w:szCs w:val="24"/>
        </w:rPr>
      </w:pPr>
    </w:p>
    <w:p w14:paraId="386FB9AE" w14:textId="156DD6E9"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bookmarkStart w:id="18" w:name="_Hlk80367728"/>
      <w:r w:rsidRPr="004E746F">
        <w:rPr>
          <w:rFonts w:ascii="Arial" w:hAnsi="Arial" w:cs="Arial"/>
          <w:color w:val="auto"/>
          <w:szCs w:val="24"/>
          <w:lang w:val="en-US"/>
        </w:rPr>
        <w:t>The D2N2 Strategic Economic Plan 2019-</w:t>
      </w:r>
      <w:proofErr w:type="gramStart"/>
      <w:r w:rsidRPr="004E746F">
        <w:rPr>
          <w:rFonts w:ascii="Arial" w:hAnsi="Arial" w:cs="Arial"/>
          <w:color w:val="auto"/>
          <w:szCs w:val="24"/>
          <w:lang w:val="en-US"/>
        </w:rPr>
        <w:t>2030  ‘</w:t>
      </w:r>
      <w:proofErr w:type="gramEnd"/>
      <w:r w:rsidRPr="004E746F">
        <w:rPr>
          <w:rFonts w:ascii="Arial" w:hAnsi="Arial" w:cs="Arial"/>
          <w:color w:val="auto"/>
          <w:szCs w:val="24"/>
          <w:lang w:val="en-US"/>
        </w:rPr>
        <w:t>The Spark in the UK’s Growth Engine’ (SEP)</w:t>
      </w:r>
    </w:p>
    <w:p w14:paraId="043B4CA9" w14:textId="38DEDCA8"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eastAsia="Arial" w:hAnsi="Arial" w:cs="Arial"/>
          <w:color w:val="auto"/>
        </w:rPr>
        <w:t>Draft Local Industrial Strategy</w:t>
      </w:r>
      <w:r w:rsidR="003E2F60">
        <w:rPr>
          <w:rFonts w:ascii="Arial" w:eastAsia="Arial" w:hAnsi="Arial" w:cs="Arial"/>
          <w:color w:val="auto"/>
        </w:rPr>
        <w:t xml:space="preserve"> and its supporting evidence base.</w:t>
      </w:r>
    </w:p>
    <w:bookmarkEnd w:id="18"/>
    <w:p w14:paraId="2B4A2FAA" w14:textId="77777777" w:rsidR="00751F4D"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 xml:space="preserve">People &amp; Skills Strategy University of </w:t>
      </w:r>
      <w:proofErr w:type="gramStart"/>
      <w:r w:rsidRPr="004E746F">
        <w:rPr>
          <w:rFonts w:ascii="Arial" w:hAnsi="Arial" w:cs="Arial"/>
          <w:color w:val="auto"/>
          <w:szCs w:val="24"/>
          <w:lang w:val="en-US"/>
        </w:rPr>
        <w:t>Derby  2019</w:t>
      </w:r>
      <w:proofErr w:type="gramEnd"/>
    </w:p>
    <w:p w14:paraId="136D1989" w14:textId="4EE2C7FB"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bCs/>
          <w:szCs w:val="24"/>
        </w:rPr>
        <w:t>Final report on the skills mismatches in Derby, Derbyshire, Nottingham and Nottinghamshire LEP, 2016/</w:t>
      </w:r>
      <w:proofErr w:type="gramStart"/>
      <w:r w:rsidRPr="004E746F">
        <w:rPr>
          <w:rFonts w:ascii="Arial" w:hAnsi="Arial" w:cs="Arial"/>
          <w:bCs/>
          <w:szCs w:val="24"/>
        </w:rPr>
        <w:t>17</w:t>
      </w:r>
      <w:r w:rsidR="00751F4D" w:rsidRPr="004E746F">
        <w:rPr>
          <w:rFonts w:ascii="Arial" w:hAnsi="Arial" w:cs="Arial"/>
          <w:bCs/>
          <w:szCs w:val="24"/>
        </w:rPr>
        <w:t xml:space="preserve">  </w:t>
      </w:r>
      <w:r w:rsidRPr="004E746F">
        <w:rPr>
          <w:rFonts w:ascii="Arial" w:hAnsi="Arial" w:cs="Arial"/>
          <w:bCs/>
          <w:szCs w:val="24"/>
        </w:rPr>
        <w:t>December</w:t>
      </w:r>
      <w:proofErr w:type="gramEnd"/>
      <w:r w:rsidRPr="004E746F">
        <w:rPr>
          <w:rFonts w:ascii="Arial" w:hAnsi="Arial" w:cs="Arial"/>
          <w:bCs/>
          <w:szCs w:val="24"/>
        </w:rPr>
        <w:t xml:space="preserve"> 2018</w:t>
      </w:r>
    </w:p>
    <w:p w14:paraId="6D1ED820" w14:textId="115E166D"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The Economic Competitiveness of the Derby &amp; Derbyshire, Nottingham &amp; Nottinghamshire (D2N2) LEP Area</w:t>
      </w:r>
    </w:p>
    <w:p w14:paraId="618F020D" w14:textId="6A270733"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Future Mobility Grand Challenge Evidence Review, University of Nottingham</w:t>
      </w:r>
    </w:p>
    <w:p w14:paraId="764C247D" w14:textId="3E3286B9"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Infrastructure Evidence Review 2019, University of Nottingham</w:t>
      </w:r>
    </w:p>
    <w:p w14:paraId="33674F6F" w14:textId="3C83F1C5"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A Science and Innovation Audit for the D2N2 Local Enterprise Partnership area 2018, SQW</w:t>
      </w:r>
    </w:p>
    <w:p w14:paraId="2CDEE284" w14:textId="488C7788"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 xml:space="preserve">The D2N2 Productivity </w:t>
      </w:r>
      <w:proofErr w:type="gramStart"/>
      <w:r w:rsidRPr="004E746F">
        <w:rPr>
          <w:rFonts w:ascii="Arial" w:hAnsi="Arial" w:cs="Arial"/>
          <w:color w:val="auto"/>
          <w:szCs w:val="24"/>
          <w:lang w:val="en-US"/>
        </w:rPr>
        <w:t xml:space="preserve">Gap, </w:t>
      </w:r>
      <w:r w:rsidRPr="004E746F">
        <w:rPr>
          <w:rFonts w:ascii="Arial" w:hAnsi="Arial" w:cs="Arial"/>
        </w:rPr>
        <w:t xml:space="preserve"> </w:t>
      </w:r>
      <w:r w:rsidRPr="004E746F">
        <w:rPr>
          <w:rFonts w:ascii="Arial" w:hAnsi="Arial" w:cs="Arial"/>
          <w:color w:val="auto"/>
          <w:szCs w:val="24"/>
          <w:lang w:val="en-US"/>
        </w:rPr>
        <w:t>Professor</w:t>
      </w:r>
      <w:proofErr w:type="gramEnd"/>
      <w:r w:rsidRPr="004E746F">
        <w:rPr>
          <w:rFonts w:ascii="Arial" w:hAnsi="Arial" w:cs="Arial"/>
          <w:color w:val="auto"/>
          <w:szCs w:val="24"/>
          <w:lang w:val="en-US"/>
        </w:rPr>
        <w:t xml:space="preserve"> Richard Kneller, University of Nottingham</w:t>
      </w:r>
    </w:p>
    <w:p w14:paraId="4FD284B5" w14:textId="09562C72"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lastRenderedPageBreak/>
        <w:t>D2N2 Economic and Policy Review Supporting the development of the D2N2 Strategic Economic Plan 2018</w:t>
      </w:r>
    </w:p>
    <w:p w14:paraId="49F3D9B8" w14:textId="75B96E96" w:rsidR="007A083C" w:rsidRPr="00166032" w:rsidRDefault="007A083C"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D2N2 Local Industrial Strategy Evidence Base.</w:t>
      </w:r>
    </w:p>
    <w:p w14:paraId="65D459FD" w14:textId="77777777" w:rsidR="00181B65" w:rsidRPr="00166032" w:rsidRDefault="00181B65" w:rsidP="00181B65">
      <w:pPr>
        <w:pStyle w:val="ListParagraph"/>
        <w:spacing w:after="0" w:line="240" w:lineRule="auto"/>
        <w:ind w:left="884"/>
        <w:rPr>
          <w:rFonts w:ascii="Arial" w:hAnsi="Arial" w:cs="Arial"/>
          <w:color w:val="auto"/>
          <w:szCs w:val="24"/>
          <w:lang w:val="en-US"/>
        </w:rPr>
      </w:pPr>
    </w:p>
    <w:p w14:paraId="2B437A01" w14:textId="6E7BB996" w:rsidR="005101C5" w:rsidRDefault="005101C5" w:rsidP="008561DE">
      <w:pPr>
        <w:keepNext w:val="0"/>
        <w:numPr>
          <w:ilvl w:val="1"/>
          <w:numId w:val="2"/>
        </w:numPr>
        <w:spacing w:before="0" w:after="200" w:line="276" w:lineRule="auto"/>
        <w:ind w:left="720" w:right="141"/>
        <w:rPr>
          <w:rFonts w:eastAsiaTheme="minorEastAsia" w:cstheme="minorBidi"/>
          <w:color w:val="auto"/>
          <w:szCs w:val="24"/>
          <w:lang w:val="x-none" w:eastAsia="x-none"/>
        </w:rPr>
      </w:pPr>
      <w:r w:rsidRPr="00166032">
        <w:rPr>
          <w:rFonts w:eastAsia="Arial" w:cs="Arial"/>
          <w:color w:val="auto"/>
        </w:rPr>
        <w:t>T</w:t>
      </w:r>
      <w:r w:rsidRPr="00166032">
        <w:rPr>
          <w:rFonts w:eastAsiaTheme="minorEastAsia" w:cs="Arial"/>
          <w:color w:val="auto"/>
          <w:szCs w:val="24"/>
          <w:lang w:eastAsia="x-none"/>
        </w:rPr>
        <w:t>he D2N2</w:t>
      </w:r>
      <w:r w:rsidRPr="00166032">
        <w:rPr>
          <w:rFonts w:eastAsiaTheme="minorEastAsia" w:cstheme="minorBidi"/>
          <w:color w:val="auto"/>
          <w:szCs w:val="24"/>
          <w:lang w:val="x-none" w:eastAsia="x-none"/>
        </w:rPr>
        <w:t xml:space="preserve"> Recovery and Growth Strategy (RGS) </w:t>
      </w:r>
      <w:r w:rsidR="00C811BB" w:rsidRPr="00166032">
        <w:rPr>
          <w:rFonts w:eastAsiaTheme="minorEastAsia" w:cstheme="minorBidi"/>
          <w:color w:val="auto"/>
          <w:szCs w:val="24"/>
          <w:lang w:eastAsia="x-none"/>
        </w:rPr>
        <w:t>“</w:t>
      </w:r>
      <w:r w:rsidR="00C811BB" w:rsidRPr="00166032">
        <w:rPr>
          <w:rFonts w:eastAsiaTheme="minorEastAsia" w:cstheme="minorBidi"/>
          <w:color w:val="auto"/>
          <w:szCs w:val="24"/>
          <w:lang w:val="x-none" w:eastAsia="x-none"/>
        </w:rPr>
        <w:t>The Heart of the UK’s Green Revolution”</w:t>
      </w:r>
      <w:r w:rsidR="00C811BB" w:rsidRPr="00166032">
        <w:rPr>
          <w:rFonts w:eastAsiaTheme="minorEastAsia" w:cstheme="minorBidi"/>
          <w:color w:val="auto"/>
          <w:szCs w:val="24"/>
          <w:lang w:eastAsia="x-none"/>
        </w:rPr>
        <w:t xml:space="preserve"> </w:t>
      </w:r>
      <w:r w:rsidRPr="00166032">
        <w:rPr>
          <w:rFonts w:eastAsiaTheme="minorEastAsia" w:cstheme="minorBidi"/>
          <w:color w:val="auto"/>
          <w:szCs w:val="24"/>
          <w:lang w:val="x-none" w:eastAsia="x-none"/>
        </w:rPr>
        <w:t>builds on an</w:t>
      </w:r>
      <w:r w:rsidRPr="00166032">
        <w:rPr>
          <w:rFonts w:eastAsiaTheme="minorEastAsia" w:cstheme="minorBidi"/>
          <w:color w:val="auto"/>
          <w:szCs w:val="24"/>
          <w:lang w:eastAsia="x-none"/>
        </w:rPr>
        <w:t>d</w:t>
      </w:r>
      <w:r w:rsidRPr="00166032">
        <w:rPr>
          <w:rFonts w:eastAsiaTheme="minorEastAsia" w:cstheme="minorBidi"/>
          <w:color w:val="auto"/>
          <w:szCs w:val="24"/>
          <w:lang w:val="x-none" w:eastAsia="x-none"/>
        </w:rPr>
        <w:t xml:space="preserve"> supersedes </w:t>
      </w:r>
      <w:r w:rsidRPr="00166032">
        <w:rPr>
          <w:rFonts w:eastAsiaTheme="minorEastAsia" w:cstheme="minorBidi"/>
          <w:color w:val="auto"/>
          <w:szCs w:val="24"/>
          <w:lang w:eastAsia="x-none"/>
        </w:rPr>
        <w:t>their</w:t>
      </w:r>
      <w:r w:rsidRPr="00166032">
        <w:rPr>
          <w:rFonts w:eastAsiaTheme="minorEastAsia" w:cstheme="minorBidi"/>
          <w:color w:val="auto"/>
          <w:szCs w:val="24"/>
          <w:lang w:val="x-none" w:eastAsia="x-none"/>
        </w:rPr>
        <w:t xml:space="preserve"> Local Industrial Strategy. It is </w:t>
      </w:r>
      <w:r w:rsidRPr="00166032">
        <w:rPr>
          <w:rFonts w:eastAsiaTheme="minorEastAsia" w:cstheme="minorBidi"/>
          <w:color w:val="auto"/>
          <w:szCs w:val="24"/>
          <w:lang w:eastAsia="x-none"/>
        </w:rPr>
        <w:t>identified as D2N2’s</w:t>
      </w:r>
      <w:r w:rsidRPr="00166032">
        <w:rPr>
          <w:rFonts w:eastAsiaTheme="minorEastAsia" w:cstheme="minorBidi"/>
          <w:color w:val="auto"/>
          <w:szCs w:val="24"/>
          <w:lang w:val="x-none" w:eastAsia="x-none"/>
        </w:rPr>
        <w:t xml:space="preserve"> key strategic document up to 2030 and drives all D2N2 activities. </w:t>
      </w:r>
      <w:r w:rsidRPr="00166032">
        <w:rPr>
          <w:rFonts w:eastAsiaTheme="minorEastAsia" w:cstheme="minorBidi"/>
          <w:color w:val="auto"/>
          <w:szCs w:val="24"/>
          <w:lang w:eastAsia="x-none"/>
        </w:rPr>
        <w:t>The s</w:t>
      </w:r>
      <w:proofErr w:type="spellStart"/>
      <w:r w:rsidRPr="00166032">
        <w:rPr>
          <w:rFonts w:eastAsiaTheme="minorEastAsia" w:cstheme="minorBidi"/>
          <w:color w:val="auto"/>
          <w:szCs w:val="24"/>
          <w:lang w:val="x-none" w:eastAsia="x-none"/>
        </w:rPr>
        <w:t>trategy</w:t>
      </w:r>
      <w:proofErr w:type="spellEnd"/>
      <w:r w:rsidRPr="00166032">
        <w:rPr>
          <w:rFonts w:eastAsiaTheme="minorEastAsia" w:cstheme="minorBidi"/>
          <w:color w:val="auto"/>
          <w:szCs w:val="24"/>
          <w:lang w:val="x-none" w:eastAsia="x-none"/>
        </w:rPr>
        <w:t xml:space="preserve"> is designed to drive improvement across three guiding principles,</w:t>
      </w:r>
      <w:r w:rsidRPr="00166032">
        <w:rPr>
          <w:rFonts w:eastAsiaTheme="minorEastAsia" w:cstheme="minorBidi"/>
          <w:color w:val="auto"/>
          <w:szCs w:val="24"/>
          <w:lang w:eastAsia="x-none"/>
        </w:rPr>
        <w:t xml:space="preserve"> </w:t>
      </w:r>
      <w:r w:rsidRPr="00166032">
        <w:rPr>
          <w:rFonts w:eastAsiaTheme="minorEastAsia" w:cstheme="minorBidi"/>
          <w:color w:val="auto"/>
          <w:szCs w:val="24"/>
          <w:lang w:val="x-none" w:eastAsia="x-none"/>
        </w:rPr>
        <w:t>which are supported by a proposition and underpinned by more specific priorities</w:t>
      </w:r>
      <w:r w:rsidRPr="00166032">
        <w:rPr>
          <w:rFonts w:eastAsiaTheme="minorEastAsia" w:cs="Arial"/>
          <w:color w:val="auto"/>
          <w:szCs w:val="24"/>
          <w:lang w:eastAsia="x-none"/>
        </w:rPr>
        <w:t xml:space="preserve"> </w:t>
      </w:r>
      <w:r w:rsidRPr="00166032">
        <w:rPr>
          <w:rFonts w:eastAsiaTheme="minorEastAsia" w:cstheme="minorBidi"/>
          <w:color w:val="auto"/>
          <w:szCs w:val="24"/>
          <w:lang w:val="x-none" w:eastAsia="x-none"/>
        </w:rPr>
        <w:t>and objectives</w:t>
      </w:r>
      <w:r w:rsidRPr="00166032">
        <w:rPr>
          <w:rFonts w:eastAsiaTheme="minorEastAsia" w:cstheme="minorBidi"/>
          <w:color w:val="auto"/>
          <w:szCs w:val="24"/>
          <w:lang w:eastAsia="x-none"/>
        </w:rPr>
        <w:t>, see Figure 1.</w:t>
      </w:r>
      <w:r w:rsidR="00C811BB" w:rsidRPr="00166032">
        <w:rPr>
          <w:rFonts w:eastAsiaTheme="minorEastAsia" w:cstheme="minorBidi"/>
          <w:color w:val="auto"/>
          <w:szCs w:val="24"/>
          <w:lang w:eastAsia="x-none"/>
        </w:rPr>
        <w:t xml:space="preserve"> The Strategy </w:t>
      </w:r>
      <w:r w:rsidR="00C811BB" w:rsidRPr="00166032">
        <w:rPr>
          <w:rFonts w:eastAsiaTheme="minorEastAsia" w:cstheme="minorBidi"/>
          <w:color w:val="auto"/>
          <w:szCs w:val="24"/>
          <w:lang w:val="x-none" w:eastAsia="x-none"/>
        </w:rPr>
        <w:t>identifies transport and logistics as one of its priority sectors.</w:t>
      </w:r>
    </w:p>
    <w:p w14:paraId="4FF2FF14" w14:textId="77777777" w:rsidR="0088753F" w:rsidRPr="00166032" w:rsidRDefault="0088753F" w:rsidP="0088753F">
      <w:pPr>
        <w:keepNext w:val="0"/>
        <w:spacing w:before="0" w:after="200" w:line="276" w:lineRule="auto"/>
        <w:ind w:left="720" w:right="141"/>
        <w:rPr>
          <w:rFonts w:eastAsiaTheme="minorEastAsia" w:cstheme="minorBidi"/>
          <w:color w:val="auto"/>
          <w:szCs w:val="24"/>
          <w:lang w:val="x-none" w:eastAsia="x-none"/>
        </w:rPr>
      </w:pPr>
    </w:p>
    <w:p w14:paraId="56AC331B" w14:textId="77777777" w:rsidR="005101C5" w:rsidRPr="005101C5" w:rsidRDefault="005101C5" w:rsidP="005101C5">
      <w:pPr>
        <w:keepNext w:val="0"/>
        <w:spacing w:before="0" w:after="200" w:line="276" w:lineRule="auto"/>
        <w:ind w:left="720" w:right="141"/>
        <w:rPr>
          <w:rFonts w:eastAsiaTheme="minorEastAsia" w:cstheme="minorBidi"/>
          <w:color w:val="auto"/>
          <w:szCs w:val="24"/>
          <w:lang w:val="x-none" w:eastAsia="x-none"/>
        </w:rPr>
      </w:pPr>
      <w:r w:rsidRPr="005101C5">
        <w:rPr>
          <w:rFonts w:eastAsiaTheme="minorEastAsia" w:cstheme="minorBidi"/>
          <w:noProof/>
          <w:color w:val="auto"/>
          <w:szCs w:val="24"/>
          <w:lang w:val="x-none" w:eastAsia="x-none"/>
        </w:rPr>
        <w:drawing>
          <wp:inline distT="0" distB="0" distL="0" distR="0" wp14:anchorId="6307A495" wp14:editId="611EA0A6">
            <wp:extent cx="5688632" cy="4008120"/>
            <wp:effectExtent l="0" t="0" r="7620" b="0"/>
            <wp:docPr id="40" name="Picture 40" descr="Figure 1: Recovery and Growth Strategy 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Recovery and Growth Strategy D2N2"/>
                    <pic:cNvPicPr/>
                  </pic:nvPicPr>
                  <pic:blipFill>
                    <a:blip r:embed="rId15"/>
                    <a:stretch>
                      <a:fillRect/>
                    </a:stretch>
                  </pic:blipFill>
                  <pic:spPr>
                    <a:xfrm>
                      <a:off x="0" y="0"/>
                      <a:ext cx="5717840" cy="4028699"/>
                    </a:xfrm>
                    <a:prstGeom prst="rect">
                      <a:avLst/>
                    </a:prstGeom>
                  </pic:spPr>
                </pic:pic>
              </a:graphicData>
            </a:graphic>
          </wp:inline>
        </w:drawing>
      </w:r>
    </w:p>
    <w:p w14:paraId="27317C3C" w14:textId="77777777" w:rsidR="005101C5" w:rsidRPr="005101C5" w:rsidRDefault="005101C5" w:rsidP="005101C5">
      <w:pPr>
        <w:keepNext w:val="0"/>
        <w:spacing w:before="0"/>
        <w:ind w:left="720" w:right="142"/>
        <w:rPr>
          <w:rFonts w:eastAsiaTheme="minorEastAsia" w:cstheme="minorBidi"/>
          <w:b/>
          <w:bCs/>
          <w:color w:val="auto"/>
          <w:szCs w:val="24"/>
          <w:lang w:eastAsia="x-none"/>
        </w:rPr>
      </w:pPr>
      <w:r w:rsidRPr="005101C5">
        <w:rPr>
          <w:rFonts w:eastAsiaTheme="minorEastAsia" w:cstheme="minorBidi"/>
          <w:b/>
          <w:bCs/>
          <w:color w:val="auto"/>
          <w:szCs w:val="24"/>
          <w:lang w:eastAsia="x-none"/>
        </w:rPr>
        <w:t>Figure 1:</w:t>
      </w:r>
      <w:r w:rsidRPr="005101C5">
        <w:rPr>
          <w:rFonts w:eastAsiaTheme="minorEastAsia" w:cstheme="minorBidi"/>
          <w:b/>
          <w:bCs/>
          <w:color w:val="auto"/>
          <w:szCs w:val="22"/>
          <w:lang w:val="x-none" w:eastAsia="x-none"/>
        </w:rPr>
        <w:t xml:space="preserve"> </w:t>
      </w:r>
      <w:r w:rsidRPr="005101C5">
        <w:rPr>
          <w:rFonts w:eastAsiaTheme="minorEastAsia" w:cstheme="minorBidi"/>
          <w:b/>
          <w:bCs/>
          <w:color w:val="auto"/>
          <w:szCs w:val="24"/>
          <w:lang w:eastAsia="x-none"/>
        </w:rPr>
        <w:t>Recovery and Growth Strategy D2N2</w:t>
      </w:r>
    </w:p>
    <w:p w14:paraId="3077D314" w14:textId="77777777" w:rsidR="005101C5" w:rsidRPr="005101C5" w:rsidRDefault="005101C5" w:rsidP="005101C5">
      <w:pPr>
        <w:keepNext w:val="0"/>
        <w:spacing w:before="0"/>
        <w:ind w:left="720" w:right="142"/>
        <w:rPr>
          <w:rFonts w:eastAsiaTheme="minorEastAsia" w:cstheme="minorBidi"/>
          <w:color w:val="auto"/>
          <w:szCs w:val="24"/>
          <w:lang w:eastAsia="x-none"/>
        </w:rPr>
      </w:pPr>
      <w:r w:rsidRPr="005101C5">
        <w:rPr>
          <w:rFonts w:eastAsiaTheme="minorEastAsia" w:cstheme="minorBidi"/>
          <w:color w:val="auto"/>
          <w:szCs w:val="24"/>
          <w:lang w:eastAsia="x-none"/>
        </w:rPr>
        <w:t xml:space="preserve">Source: D2N2 </w:t>
      </w:r>
    </w:p>
    <w:p w14:paraId="17AA1C56" w14:textId="77777777" w:rsidR="0088753F" w:rsidRDefault="0088753F" w:rsidP="0088753F">
      <w:pPr>
        <w:keepNext w:val="0"/>
        <w:spacing w:before="0" w:after="200" w:line="276" w:lineRule="auto"/>
        <w:ind w:left="720" w:right="141"/>
        <w:rPr>
          <w:rFonts w:eastAsiaTheme="minorEastAsia" w:cstheme="minorBidi"/>
          <w:color w:val="auto"/>
          <w:szCs w:val="24"/>
          <w:lang w:eastAsia="x-none"/>
        </w:rPr>
      </w:pPr>
    </w:p>
    <w:p w14:paraId="5CD3C8F9" w14:textId="0370C109" w:rsidR="005101C5" w:rsidRDefault="005101C5" w:rsidP="0088753F">
      <w:pPr>
        <w:keepNext w:val="0"/>
        <w:spacing w:before="0" w:after="200" w:line="276" w:lineRule="auto"/>
        <w:ind w:left="720" w:right="141"/>
        <w:rPr>
          <w:rFonts w:eastAsiaTheme="minorEastAsia" w:cstheme="minorBidi"/>
          <w:color w:val="0000FF"/>
          <w:szCs w:val="24"/>
          <w:u w:val="single"/>
          <w:lang w:val="x-none" w:eastAsia="x-none"/>
        </w:rPr>
      </w:pPr>
      <w:r w:rsidRPr="005101C5">
        <w:rPr>
          <w:rFonts w:eastAsiaTheme="minorEastAsia" w:cstheme="minorBidi"/>
          <w:color w:val="auto"/>
          <w:szCs w:val="24"/>
          <w:lang w:eastAsia="x-none"/>
        </w:rPr>
        <w:t>The Strategy is available on D2N2 website at:</w:t>
      </w:r>
      <w:r w:rsidR="0088753F">
        <w:rPr>
          <w:rFonts w:eastAsiaTheme="minorEastAsia" w:cstheme="minorBidi"/>
          <w:color w:val="auto"/>
          <w:szCs w:val="24"/>
          <w:lang w:eastAsia="x-none"/>
        </w:rPr>
        <w:t xml:space="preserve">  </w:t>
      </w:r>
      <w:hyperlink r:id="rId16" w:history="1">
        <w:r w:rsidRPr="005101C5">
          <w:rPr>
            <w:rFonts w:eastAsiaTheme="minorEastAsia" w:cstheme="minorBidi"/>
            <w:color w:val="0000FF"/>
            <w:szCs w:val="24"/>
            <w:u w:val="single"/>
            <w:lang w:val="x-none" w:eastAsia="x-none"/>
          </w:rPr>
          <w:t>file:///S:/lplans/POLICY/EMPLOYMENT/D2N2%202019%20onwards/D2N2Recovery-Strategy-2020_V4_190121-compressed.pdf</w:t>
        </w:r>
      </w:hyperlink>
    </w:p>
    <w:p w14:paraId="2C18708A" w14:textId="77777777" w:rsidR="00166032" w:rsidRDefault="00166032" w:rsidP="00166032">
      <w:pPr>
        <w:keepNext w:val="0"/>
        <w:spacing w:before="0"/>
        <w:ind w:left="720" w:right="142"/>
        <w:rPr>
          <w:rFonts w:eastAsiaTheme="minorEastAsia" w:cstheme="minorBidi"/>
          <w:color w:val="auto"/>
          <w:szCs w:val="24"/>
          <w:lang w:val="x-none" w:eastAsia="x-none"/>
        </w:rPr>
      </w:pPr>
    </w:p>
    <w:p w14:paraId="50864C69" w14:textId="77777777" w:rsidR="0088753F" w:rsidRDefault="0088753F" w:rsidP="00166032">
      <w:pPr>
        <w:keepNext w:val="0"/>
        <w:spacing w:before="0"/>
        <w:ind w:left="720" w:right="142"/>
        <w:rPr>
          <w:rFonts w:eastAsiaTheme="minorEastAsia" w:cstheme="minorBidi"/>
          <w:color w:val="auto"/>
          <w:szCs w:val="24"/>
          <w:lang w:val="x-none" w:eastAsia="x-none"/>
        </w:rPr>
      </w:pPr>
    </w:p>
    <w:p w14:paraId="45FB6553" w14:textId="77777777" w:rsidR="0088753F" w:rsidRPr="005101C5" w:rsidRDefault="0088753F" w:rsidP="00166032">
      <w:pPr>
        <w:keepNext w:val="0"/>
        <w:spacing w:before="0"/>
        <w:ind w:left="720" w:right="142"/>
        <w:rPr>
          <w:rFonts w:eastAsiaTheme="minorEastAsia" w:cstheme="minorBidi"/>
          <w:color w:val="auto"/>
          <w:szCs w:val="24"/>
          <w:lang w:val="x-none" w:eastAsia="x-none"/>
        </w:rPr>
      </w:pPr>
    </w:p>
    <w:p w14:paraId="3311DF21" w14:textId="5A1BD533" w:rsidR="00EA1157" w:rsidRDefault="00166032" w:rsidP="00166032">
      <w:pPr>
        <w:pStyle w:val="Heading8"/>
        <w:ind w:left="525"/>
        <w:rPr>
          <w:lang w:eastAsia="en-US"/>
        </w:rPr>
      </w:pPr>
      <w:r>
        <w:rPr>
          <w:lang w:eastAsia="en-US"/>
        </w:rPr>
        <w:lastRenderedPageBreak/>
        <w:t>East Midlands Combined County Authority</w:t>
      </w:r>
    </w:p>
    <w:p w14:paraId="1CFCA1A8" w14:textId="77777777" w:rsidR="00166032" w:rsidRPr="00C811BB" w:rsidRDefault="00166032" w:rsidP="00166032">
      <w:pPr>
        <w:keepNext w:val="0"/>
        <w:spacing w:before="0"/>
        <w:ind w:left="525"/>
        <w:rPr>
          <w:rFonts w:cs="Arial"/>
          <w:color w:val="auto"/>
          <w:szCs w:val="24"/>
          <w:lang w:eastAsia="en-US"/>
        </w:rPr>
      </w:pPr>
    </w:p>
    <w:p w14:paraId="39F174AF" w14:textId="3401F4CF" w:rsidR="00D934D7" w:rsidRPr="00D934D7" w:rsidRDefault="00D934D7" w:rsidP="00D934D7">
      <w:pPr>
        <w:keepNext w:val="0"/>
        <w:numPr>
          <w:ilvl w:val="1"/>
          <w:numId w:val="2"/>
        </w:numPr>
        <w:spacing w:before="0"/>
        <w:rPr>
          <w:rFonts w:cs="Arial"/>
          <w:color w:val="auto"/>
          <w:szCs w:val="24"/>
          <w:lang w:eastAsia="en-US"/>
        </w:rPr>
      </w:pPr>
      <w:r w:rsidRPr="00D934D7">
        <w:rPr>
          <w:rFonts w:cs="Arial"/>
          <w:color w:val="auto"/>
          <w:szCs w:val="24"/>
          <w:lang w:eastAsia="en-US"/>
        </w:rPr>
        <w:t xml:space="preserve">A devolution deal </w:t>
      </w:r>
      <w:r w:rsidR="004751FB">
        <w:rPr>
          <w:rFonts w:cs="Arial"/>
          <w:color w:val="auto"/>
          <w:szCs w:val="24"/>
          <w:lang w:eastAsia="en-US"/>
        </w:rPr>
        <w:t>has been a</w:t>
      </w:r>
      <w:r w:rsidRPr="00D934D7">
        <w:rPr>
          <w:rFonts w:cs="Arial"/>
          <w:color w:val="auto"/>
          <w:szCs w:val="24"/>
          <w:lang w:eastAsia="en-US"/>
        </w:rPr>
        <w:t>greed between the four “Constituent Councils” (Derby</w:t>
      </w:r>
    </w:p>
    <w:p w14:paraId="6C0BC7E1" w14:textId="04906F14" w:rsidR="00D934D7" w:rsidRPr="00166032" w:rsidRDefault="00D934D7" w:rsidP="00EA1157">
      <w:pPr>
        <w:keepNext w:val="0"/>
        <w:spacing w:before="0"/>
        <w:ind w:left="525"/>
        <w:rPr>
          <w:rFonts w:cs="Arial"/>
          <w:color w:val="auto"/>
          <w:szCs w:val="24"/>
          <w:lang w:eastAsia="en-US"/>
        </w:rPr>
      </w:pPr>
      <w:r w:rsidRPr="00D934D7">
        <w:rPr>
          <w:rFonts w:cs="Arial"/>
          <w:color w:val="auto"/>
          <w:szCs w:val="24"/>
          <w:lang w:eastAsia="en-US"/>
        </w:rPr>
        <w:t>City Council, Derbyshire County Council, Nottingham City Council and Nottinghamshire</w:t>
      </w:r>
      <w:r>
        <w:rPr>
          <w:rFonts w:cs="Arial"/>
          <w:color w:val="auto"/>
          <w:szCs w:val="24"/>
          <w:lang w:eastAsia="en-US"/>
        </w:rPr>
        <w:t xml:space="preserve"> </w:t>
      </w:r>
      <w:r w:rsidRPr="00D934D7">
        <w:rPr>
          <w:rFonts w:cs="Arial"/>
          <w:color w:val="auto"/>
          <w:szCs w:val="24"/>
          <w:lang w:eastAsia="en-US"/>
        </w:rPr>
        <w:t>County Council), and the Government, on 30 August 2022</w:t>
      </w:r>
      <w:r>
        <w:rPr>
          <w:rFonts w:cs="Arial"/>
          <w:color w:val="auto"/>
          <w:szCs w:val="24"/>
          <w:lang w:eastAsia="en-US"/>
        </w:rPr>
        <w:t xml:space="preserve"> for </w:t>
      </w:r>
      <w:r w:rsidR="00A155F6">
        <w:rPr>
          <w:rFonts w:cs="Arial"/>
          <w:color w:val="auto"/>
          <w:szCs w:val="24"/>
          <w:lang w:eastAsia="en-US"/>
        </w:rPr>
        <w:t xml:space="preserve">the </w:t>
      </w:r>
      <w:bookmarkStart w:id="19" w:name="_Hlk146982385"/>
      <w:r w:rsidR="00A155F6">
        <w:rPr>
          <w:rFonts w:cs="Arial"/>
          <w:color w:val="auto"/>
          <w:szCs w:val="24"/>
          <w:lang w:eastAsia="en-US"/>
        </w:rPr>
        <w:t>East Midlands C</w:t>
      </w:r>
      <w:r>
        <w:rPr>
          <w:rFonts w:cs="Arial"/>
          <w:color w:val="auto"/>
          <w:szCs w:val="24"/>
          <w:lang w:eastAsia="en-US"/>
        </w:rPr>
        <w:t>ombined</w:t>
      </w:r>
      <w:r w:rsidR="00A155F6">
        <w:rPr>
          <w:rFonts w:cs="Arial"/>
          <w:color w:val="auto"/>
          <w:szCs w:val="24"/>
          <w:lang w:eastAsia="en-US"/>
        </w:rPr>
        <w:t xml:space="preserve"> County A</w:t>
      </w:r>
      <w:r>
        <w:rPr>
          <w:rFonts w:cs="Arial"/>
          <w:color w:val="auto"/>
          <w:szCs w:val="24"/>
          <w:lang w:eastAsia="en-US"/>
        </w:rPr>
        <w:t>uthority</w:t>
      </w:r>
      <w:r w:rsidR="00A155F6">
        <w:rPr>
          <w:rFonts w:cs="Arial"/>
          <w:color w:val="auto"/>
          <w:szCs w:val="24"/>
          <w:lang w:eastAsia="en-US"/>
        </w:rPr>
        <w:t xml:space="preserve"> </w:t>
      </w:r>
      <w:bookmarkEnd w:id="19"/>
      <w:r w:rsidR="00A155F6">
        <w:rPr>
          <w:rFonts w:cs="Arial"/>
          <w:color w:val="auto"/>
          <w:szCs w:val="24"/>
          <w:lang w:eastAsia="en-US"/>
        </w:rPr>
        <w:t>(EMCCA) led by a mayor</w:t>
      </w:r>
      <w:r w:rsidRPr="00D934D7">
        <w:rPr>
          <w:rFonts w:cs="Arial"/>
          <w:color w:val="auto"/>
          <w:szCs w:val="24"/>
          <w:lang w:eastAsia="en-US"/>
        </w:rPr>
        <w:t xml:space="preserve">. </w:t>
      </w:r>
      <w:r w:rsidR="00A155F6" w:rsidRPr="00A155F6">
        <w:rPr>
          <w:rFonts w:cs="Arial"/>
          <w:color w:val="auto"/>
          <w:szCs w:val="24"/>
          <w:lang w:eastAsia="en-US"/>
        </w:rPr>
        <w:t>A Combined County Authority is a new institutional model</w:t>
      </w:r>
      <w:r w:rsidR="00A155F6">
        <w:rPr>
          <w:rFonts w:cs="Arial"/>
          <w:color w:val="auto"/>
          <w:szCs w:val="24"/>
          <w:lang w:eastAsia="en-US"/>
        </w:rPr>
        <w:t xml:space="preserve"> </w:t>
      </w:r>
      <w:r w:rsidR="00A155F6" w:rsidRPr="00A155F6">
        <w:rPr>
          <w:rFonts w:cs="Arial"/>
          <w:color w:val="auto"/>
          <w:szCs w:val="24"/>
          <w:lang w:eastAsia="en-US"/>
        </w:rPr>
        <w:t>introduced by the Levelling Up and Regeneration Bill, that is currently progressing</w:t>
      </w:r>
      <w:r w:rsidR="00A155F6">
        <w:rPr>
          <w:rFonts w:cs="Arial"/>
          <w:color w:val="auto"/>
          <w:szCs w:val="24"/>
          <w:lang w:eastAsia="en-US"/>
        </w:rPr>
        <w:t xml:space="preserve"> </w:t>
      </w:r>
      <w:r w:rsidR="00A155F6" w:rsidRPr="00A155F6">
        <w:rPr>
          <w:rFonts w:cs="Arial"/>
          <w:color w:val="auto"/>
          <w:szCs w:val="24"/>
          <w:lang w:eastAsia="en-US"/>
        </w:rPr>
        <w:t xml:space="preserve">through Parliament. </w:t>
      </w:r>
      <w:r w:rsidR="00A155F6">
        <w:rPr>
          <w:rFonts w:cs="Arial"/>
          <w:color w:val="auto"/>
          <w:szCs w:val="24"/>
          <w:lang w:eastAsia="en-US"/>
        </w:rPr>
        <w:t>S</w:t>
      </w:r>
      <w:r w:rsidRPr="00D934D7">
        <w:rPr>
          <w:rFonts w:cs="Arial"/>
          <w:color w:val="auto"/>
          <w:szCs w:val="24"/>
          <w:lang w:eastAsia="en-US"/>
        </w:rPr>
        <w:t>ubject to the progression of legislation and further approvals</w:t>
      </w:r>
      <w:r w:rsidR="00A155F6">
        <w:rPr>
          <w:rFonts w:cs="Arial"/>
          <w:color w:val="auto"/>
          <w:szCs w:val="24"/>
          <w:lang w:eastAsia="en-US"/>
        </w:rPr>
        <w:t xml:space="preserve"> it is currently anticipated that an election for a mayor will take place in May 2024. </w:t>
      </w:r>
      <w:bookmarkStart w:id="20" w:name="_Hlk138770461"/>
      <w:r w:rsidR="00A155F6" w:rsidRPr="00A155F6">
        <w:rPr>
          <w:rFonts w:cs="Arial"/>
          <w:color w:val="auto"/>
          <w:szCs w:val="24"/>
          <w:lang w:eastAsia="en-US"/>
        </w:rPr>
        <w:t>Central government have outlined in the deal the conditions and deliverables they require prior</w:t>
      </w:r>
      <w:r w:rsidR="00A155F6">
        <w:rPr>
          <w:rFonts w:cs="Arial"/>
          <w:color w:val="auto"/>
          <w:szCs w:val="24"/>
          <w:lang w:eastAsia="en-US"/>
        </w:rPr>
        <w:t xml:space="preserve"> </w:t>
      </w:r>
      <w:r w:rsidR="00A155F6" w:rsidRPr="00A155F6">
        <w:rPr>
          <w:rFonts w:cs="Arial"/>
          <w:color w:val="auto"/>
          <w:szCs w:val="24"/>
          <w:lang w:eastAsia="en-US"/>
        </w:rPr>
        <w:t>to the EMCCA being created. Th</w:t>
      </w:r>
      <w:r w:rsidR="00A155F6">
        <w:rPr>
          <w:rFonts w:cs="Arial"/>
          <w:color w:val="auto"/>
          <w:szCs w:val="24"/>
          <w:lang w:eastAsia="en-US"/>
        </w:rPr>
        <w:t xml:space="preserve">is </w:t>
      </w:r>
      <w:r w:rsidR="00A155F6" w:rsidRPr="00A155F6">
        <w:rPr>
          <w:rFonts w:cs="Arial"/>
          <w:color w:val="auto"/>
          <w:szCs w:val="24"/>
          <w:lang w:eastAsia="en-US"/>
        </w:rPr>
        <w:t>include</w:t>
      </w:r>
      <w:r w:rsidR="00A155F6">
        <w:rPr>
          <w:rFonts w:cs="Arial"/>
          <w:color w:val="auto"/>
          <w:szCs w:val="24"/>
          <w:lang w:eastAsia="en-US"/>
        </w:rPr>
        <w:t xml:space="preserve"> d</w:t>
      </w:r>
      <w:r w:rsidR="00A155F6" w:rsidRPr="00A155F6">
        <w:rPr>
          <w:rFonts w:cs="Arial"/>
          <w:color w:val="auto"/>
          <w:szCs w:val="24"/>
          <w:lang w:eastAsia="en-US"/>
        </w:rPr>
        <w:t>eveloping a Local Enterprise Partnership (LEP) Integration Plan, outlining how the</w:t>
      </w:r>
      <w:r w:rsidR="00A155F6">
        <w:rPr>
          <w:rFonts w:cs="Arial"/>
          <w:color w:val="auto"/>
          <w:szCs w:val="24"/>
          <w:lang w:eastAsia="en-US"/>
        </w:rPr>
        <w:t xml:space="preserve"> </w:t>
      </w:r>
      <w:r w:rsidR="00A155F6" w:rsidRPr="00A155F6">
        <w:rPr>
          <w:rFonts w:cs="Arial"/>
          <w:color w:val="auto"/>
          <w:szCs w:val="24"/>
          <w:lang w:eastAsia="en-US"/>
        </w:rPr>
        <w:t xml:space="preserve">new East Midlands MCCA will take on the functions and roles of the D2N2 LEP </w:t>
      </w:r>
      <w:r w:rsidR="00A155F6" w:rsidRPr="00166032">
        <w:rPr>
          <w:rFonts w:cs="Arial"/>
          <w:color w:val="auto"/>
          <w:szCs w:val="24"/>
          <w:lang w:eastAsia="en-US"/>
        </w:rPr>
        <w:t>in line with the published guidance.</w:t>
      </w:r>
      <w:bookmarkEnd w:id="20"/>
      <w:r w:rsidR="00EA1157" w:rsidRPr="00166032">
        <w:rPr>
          <w:rFonts w:cs="Arial"/>
          <w:color w:val="auto"/>
          <w:szCs w:val="24"/>
          <w:lang w:eastAsia="en-US"/>
        </w:rPr>
        <w:t xml:space="preserve"> If approved, this would result in guaranteed public sector funding of £38 million for 30 years, facilitating investment in transport, skills, housing and low carbon projects. It is anticipated that it would include building on local strengths, which included logistics.</w:t>
      </w:r>
    </w:p>
    <w:p w14:paraId="4BE82F86" w14:textId="77777777" w:rsidR="00EA1157" w:rsidRDefault="00EA1157" w:rsidP="00166032">
      <w:pPr>
        <w:keepNext w:val="0"/>
        <w:spacing w:before="0"/>
        <w:ind w:left="525"/>
        <w:rPr>
          <w:rFonts w:cs="Arial"/>
          <w:color w:val="auto"/>
          <w:szCs w:val="24"/>
          <w:lang w:eastAsia="en-US"/>
        </w:rPr>
      </w:pPr>
    </w:p>
    <w:p w14:paraId="2E18CB2C" w14:textId="77777777" w:rsidR="007F5BF1" w:rsidRDefault="007F5BF1" w:rsidP="00166032">
      <w:pPr>
        <w:pStyle w:val="Heading8"/>
        <w:spacing w:before="0" w:line="240" w:lineRule="auto"/>
      </w:pPr>
      <w:r>
        <w:t xml:space="preserve">      </w:t>
      </w:r>
      <w:r w:rsidR="00F97A52" w:rsidRPr="00320626">
        <w:t xml:space="preserve">The Nottingham Core and Outer HMA Employment Land Needs Study 2021 </w:t>
      </w:r>
    </w:p>
    <w:p w14:paraId="3F4A2C4F" w14:textId="4C918FB5" w:rsidR="00F920AD" w:rsidRDefault="007F5BF1" w:rsidP="00166032">
      <w:pPr>
        <w:pStyle w:val="Heading8"/>
        <w:spacing w:before="0" w:line="240" w:lineRule="auto"/>
      </w:pPr>
      <w:r>
        <w:t xml:space="preserve">       </w:t>
      </w:r>
      <w:r w:rsidR="00F97A52" w:rsidRPr="00320626">
        <w:t xml:space="preserve">(ELNS) </w:t>
      </w:r>
    </w:p>
    <w:p w14:paraId="1DDA1995" w14:textId="77777777" w:rsidR="00166032" w:rsidRPr="00166032" w:rsidRDefault="00166032" w:rsidP="00166032">
      <w:pPr>
        <w:spacing w:before="0"/>
      </w:pPr>
    </w:p>
    <w:p w14:paraId="6390FBD7" w14:textId="77777777" w:rsidR="00FA475D" w:rsidRPr="00450194" w:rsidRDefault="008B7F10" w:rsidP="00166032">
      <w:pPr>
        <w:keepNext w:val="0"/>
        <w:numPr>
          <w:ilvl w:val="1"/>
          <w:numId w:val="2"/>
        </w:numPr>
        <w:spacing w:before="0"/>
        <w:rPr>
          <w:rFonts w:cs="Arial"/>
          <w:color w:val="auto"/>
          <w:szCs w:val="24"/>
          <w:lang w:eastAsia="en-US"/>
        </w:rPr>
      </w:pPr>
      <w:r>
        <w:rPr>
          <w:rFonts w:cs="Arial"/>
          <w:color w:val="auto"/>
          <w:szCs w:val="24"/>
        </w:rPr>
        <w:t xml:space="preserve">The ELNS remains as an important evidence source to support the Local </w:t>
      </w:r>
      <w:proofErr w:type="gramStart"/>
      <w:r>
        <w:rPr>
          <w:rFonts w:cs="Arial"/>
          <w:color w:val="auto"/>
          <w:szCs w:val="24"/>
        </w:rPr>
        <w:t>Plan</w:t>
      </w:r>
      <w:proofErr w:type="gramEnd"/>
      <w:r>
        <w:rPr>
          <w:rFonts w:cs="Arial"/>
          <w:color w:val="auto"/>
          <w:szCs w:val="24"/>
        </w:rPr>
        <w:t xml:space="preserve"> but additional work has been undertaken in conjunction with the other local authorities within the Nottingham Core and Nottingham Outer Housing Market Area to understand the wider regional demand for logistics.</w:t>
      </w:r>
    </w:p>
    <w:p w14:paraId="36D84CDE" w14:textId="77777777" w:rsidR="00FA475D" w:rsidRPr="00450194" w:rsidRDefault="00FA475D" w:rsidP="00FA475D">
      <w:pPr>
        <w:keepNext w:val="0"/>
        <w:spacing w:before="0"/>
        <w:ind w:left="525"/>
        <w:rPr>
          <w:rFonts w:cs="Arial"/>
          <w:color w:val="auto"/>
          <w:szCs w:val="24"/>
          <w:lang w:eastAsia="en-US"/>
        </w:rPr>
      </w:pPr>
    </w:p>
    <w:p w14:paraId="6BC9ED0A" w14:textId="77777777" w:rsidR="00FA475D" w:rsidRPr="00450194" w:rsidRDefault="00FA475D" w:rsidP="00FA475D">
      <w:pPr>
        <w:pStyle w:val="ListParagraph"/>
        <w:numPr>
          <w:ilvl w:val="1"/>
          <w:numId w:val="2"/>
        </w:numPr>
        <w:rPr>
          <w:rFonts w:ascii="Arial" w:hAnsi="Arial" w:cs="Arial"/>
          <w:color w:val="auto"/>
          <w:szCs w:val="24"/>
          <w:lang w:eastAsia="en-GB"/>
        </w:rPr>
      </w:pPr>
      <w:r w:rsidRPr="00450194">
        <w:rPr>
          <w:rFonts w:ascii="Arial" w:hAnsi="Arial" w:cs="Arial"/>
          <w:color w:val="auto"/>
          <w:szCs w:val="24"/>
          <w:lang w:eastAsia="en-GB"/>
        </w:rPr>
        <w:t xml:space="preserve">The Council has partially updated the employment land needs figures to ensure that the scenarios align with the new Local Plan timeframe of 2023-2040 (as opposed to the 2018-38 period previously modelled), as well as an updated labour supply scenario to align with the Council’s revised Local Housing Need [LHN] figure of 446 dwellings per annum [dpa], down from 481 dpa previously.  The latest data on take up and losses is also included in the revised assessment.  These new figures are presented in Section 7.0 below.  </w:t>
      </w:r>
    </w:p>
    <w:p w14:paraId="3C978295" w14:textId="77777777" w:rsidR="00FA475D" w:rsidRPr="00450194" w:rsidRDefault="00FA475D" w:rsidP="00FA475D">
      <w:pPr>
        <w:pStyle w:val="ListParagraph"/>
        <w:rPr>
          <w:rFonts w:ascii="Arial" w:hAnsi="Arial" w:cs="Arial"/>
          <w:color w:val="auto"/>
          <w:szCs w:val="24"/>
        </w:rPr>
      </w:pPr>
    </w:p>
    <w:p w14:paraId="388CB3CF" w14:textId="1208BD82" w:rsidR="008B7F10" w:rsidRPr="00450194" w:rsidRDefault="00FA475D" w:rsidP="00FA475D">
      <w:pPr>
        <w:pStyle w:val="ListParagraph"/>
        <w:numPr>
          <w:ilvl w:val="1"/>
          <w:numId w:val="2"/>
        </w:numPr>
        <w:rPr>
          <w:rFonts w:ascii="Arial" w:hAnsi="Arial" w:cs="Arial"/>
          <w:color w:val="auto"/>
          <w:szCs w:val="24"/>
          <w:lang w:eastAsia="en-GB"/>
        </w:rPr>
      </w:pPr>
      <w:r w:rsidRPr="00450194">
        <w:rPr>
          <w:rFonts w:ascii="Arial" w:hAnsi="Arial" w:cs="Arial"/>
          <w:color w:val="auto"/>
          <w:szCs w:val="24"/>
        </w:rPr>
        <w:t xml:space="preserve">An update has also been undertaken by the Council regarding the subsequent Demand/Supply balance, factoring in the current employment land supply between 2018 and 2023, </w:t>
      </w:r>
      <w:proofErr w:type="gramStart"/>
      <w:r w:rsidRPr="00450194">
        <w:rPr>
          <w:rFonts w:ascii="Arial" w:hAnsi="Arial" w:cs="Arial"/>
          <w:color w:val="auto"/>
          <w:szCs w:val="24"/>
        </w:rPr>
        <w:t>and also</w:t>
      </w:r>
      <w:proofErr w:type="gramEnd"/>
      <w:r w:rsidRPr="00450194">
        <w:rPr>
          <w:rFonts w:ascii="Arial" w:hAnsi="Arial" w:cs="Arial"/>
          <w:color w:val="auto"/>
          <w:szCs w:val="24"/>
        </w:rPr>
        <w:t xml:space="preserve"> the additional commitments/allocations post 1st April 2023.</w:t>
      </w:r>
    </w:p>
    <w:p w14:paraId="24822102" w14:textId="77777777" w:rsidR="00025A48" w:rsidRPr="00450194" w:rsidRDefault="00025A48" w:rsidP="00166032">
      <w:pPr>
        <w:keepNext w:val="0"/>
        <w:spacing w:before="0"/>
        <w:ind w:left="525"/>
        <w:rPr>
          <w:rFonts w:cs="Arial"/>
          <w:color w:val="auto"/>
          <w:szCs w:val="24"/>
          <w:lang w:eastAsia="en-US"/>
        </w:rPr>
      </w:pPr>
    </w:p>
    <w:p w14:paraId="377C3CF4" w14:textId="1F828C7C" w:rsidR="00166032" w:rsidRDefault="008B7F10" w:rsidP="00166032">
      <w:pPr>
        <w:pStyle w:val="Heading8"/>
        <w:spacing w:before="0" w:line="240" w:lineRule="auto"/>
        <w:ind w:left="525"/>
      </w:pPr>
      <w:r w:rsidRPr="0069137D">
        <w:t>Nottinghamshire Core &amp; Outer HMA Logistics Study</w:t>
      </w:r>
      <w:r w:rsidR="006413D6">
        <w:t xml:space="preserve"> 2022</w:t>
      </w:r>
      <w:r w:rsidRPr="00320626">
        <w:rPr>
          <w:rStyle w:val="FootnoteReference"/>
          <w:b w:val="0"/>
          <w:bCs w:val="0"/>
          <w:color w:val="auto"/>
        </w:rPr>
        <w:footnoteReference w:id="6"/>
      </w:r>
    </w:p>
    <w:p w14:paraId="39B14B28" w14:textId="77777777" w:rsidR="00166032" w:rsidRPr="00166032" w:rsidRDefault="00166032" w:rsidP="00166032">
      <w:pPr>
        <w:spacing w:before="0"/>
      </w:pPr>
    </w:p>
    <w:p w14:paraId="1B72BC51" w14:textId="616FE95A" w:rsidR="008B7F10" w:rsidRDefault="008B7F10" w:rsidP="00166032">
      <w:pPr>
        <w:keepNext w:val="0"/>
        <w:numPr>
          <w:ilvl w:val="1"/>
          <w:numId w:val="2"/>
        </w:numPr>
        <w:spacing w:before="0"/>
        <w:rPr>
          <w:rFonts w:eastAsia="Calibri" w:cs="Arial"/>
          <w:color w:val="auto"/>
          <w:szCs w:val="24"/>
        </w:rPr>
      </w:pPr>
      <w:r w:rsidRPr="008B7F10">
        <w:rPr>
          <w:rFonts w:eastAsia="Calibri" w:cs="Arial"/>
          <w:color w:val="auto"/>
          <w:szCs w:val="24"/>
        </w:rPr>
        <w:t xml:space="preserve">The Logistic Study followed on from the ELNS to understand the future demand for strategic warehousing and logistics facilities within the Study Area.  It reflected a ‘policy off’ perspective in that constraints most notably in terms of the Green Belt were not considered in relation to the ability of the area to accommodate future logistic requirements.  In broad terms Iceni concluded that there was a significant regional </w:t>
      </w:r>
      <w:r w:rsidRPr="008B7F10">
        <w:rPr>
          <w:rFonts w:eastAsia="Calibri" w:cs="Arial"/>
          <w:color w:val="auto"/>
          <w:szCs w:val="24"/>
        </w:rPr>
        <w:lastRenderedPageBreak/>
        <w:t xml:space="preserve">demand for logistic space. Additional work is being undertaken by the Nottingham Core authorities and </w:t>
      </w:r>
      <w:proofErr w:type="gramStart"/>
      <w:r w:rsidRPr="008B7F10">
        <w:rPr>
          <w:rFonts w:eastAsia="Calibri" w:cs="Arial"/>
          <w:color w:val="auto"/>
          <w:szCs w:val="24"/>
        </w:rPr>
        <w:t>Ashfield  in</w:t>
      </w:r>
      <w:proofErr w:type="gramEnd"/>
      <w:r w:rsidRPr="008B7F10">
        <w:rPr>
          <w:rFonts w:eastAsia="Calibri" w:cs="Arial"/>
          <w:color w:val="auto"/>
          <w:szCs w:val="24"/>
        </w:rPr>
        <w:t xml:space="preserve"> relation to this specific aspect. </w:t>
      </w:r>
    </w:p>
    <w:p w14:paraId="685170B3" w14:textId="77777777" w:rsidR="005E5792" w:rsidRDefault="005E5792" w:rsidP="005E5792">
      <w:pPr>
        <w:keepNext w:val="0"/>
        <w:spacing w:before="0"/>
        <w:ind w:left="525"/>
        <w:rPr>
          <w:rFonts w:eastAsia="Calibri" w:cs="Arial"/>
          <w:color w:val="auto"/>
          <w:szCs w:val="24"/>
        </w:rPr>
      </w:pPr>
    </w:p>
    <w:p w14:paraId="39393BD1" w14:textId="77777777" w:rsidR="005E5792" w:rsidRPr="00166032" w:rsidRDefault="005E5792" w:rsidP="005E5792">
      <w:pPr>
        <w:keepNext w:val="0"/>
        <w:spacing w:before="0"/>
        <w:ind w:left="525"/>
        <w:rPr>
          <w:rFonts w:eastAsia="Calibri" w:cs="Arial"/>
          <w:b/>
          <w:bCs/>
          <w:color w:val="auto"/>
          <w:szCs w:val="24"/>
        </w:rPr>
      </w:pPr>
      <w:bookmarkStart w:id="21" w:name="_Hlk147463556"/>
      <w:r w:rsidRPr="00166032">
        <w:rPr>
          <w:rFonts w:eastAsia="Calibri" w:cs="Arial"/>
          <w:b/>
          <w:bCs/>
          <w:color w:val="auto"/>
          <w:szCs w:val="24"/>
        </w:rPr>
        <w:t>Strategic Distribution and Logistics Background Paper, September 2023 Greater Nottingham Planning Partnership</w:t>
      </w:r>
    </w:p>
    <w:bookmarkEnd w:id="21"/>
    <w:p w14:paraId="47ED8B07" w14:textId="77777777" w:rsidR="005E5792" w:rsidRPr="00166032" w:rsidRDefault="005E5792" w:rsidP="005E5792">
      <w:pPr>
        <w:keepNext w:val="0"/>
        <w:spacing w:before="0"/>
        <w:ind w:left="525"/>
        <w:rPr>
          <w:rFonts w:eastAsia="Calibri" w:cs="Arial"/>
          <w:color w:val="auto"/>
          <w:szCs w:val="24"/>
        </w:rPr>
      </w:pPr>
    </w:p>
    <w:p w14:paraId="76C14186" w14:textId="36BF1306" w:rsidR="0065353E" w:rsidRPr="00166032" w:rsidRDefault="005E5792" w:rsidP="005E5792">
      <w:pPr>
        <w:keepNext w:val="0"/>
        <w:numPr>
          <w:ilvl w:val="1"/>
          <w:numId w:val="2"/>
        </w:numPr>
        <w:spacing w:before="0"/>
        <w:rPr>
          <w:rFonts w:eastAsia="Calibri" w:cs="Arial"/>
          <w:color w:val="auto"/>
          <w:szCs w:val="24"/>
        </w:rPr>
      </w:pPr>
      <w:r w:rsidRPr="00166032">
        <w:rPr>
          <w:rFonts w:eastAsia="Calibri" w:cs="Arial"/>
          <w:color w:val="auto"/>
          <w:szCs w:val="24"/>
        </w:rPr>
        <w:t xml:space="preserve">The Background Paper has been prepared by Ashfield, Broxtowe, Erewash, Gedling, Nottingham and Rushcliffe Councils which make up the Greater Nottingham Planning Partnership area. </w:t>
      </w:r>
      <w:proofErr w:type="gramStart"/>
      <w:r w:rsidRPr="00166032">
        <w:rPr>
          <w:rFonts w:eastAsia="Calibri" w:cs="Arial"/>
          <w:color w:val="auto"/>
          <w:szCs w:val="24"/>
        </w:rPr>
        <w:t>It</w:t>
      </w:r>
      <w:proofErr w:type="gramEnd"/>
      <w:r w:rsidRPr="00166032">
        <w:rPr>
          <w:rFonts w:eastAsia="Calibri" w:cs="Arial"/>
          <w:color w:val="auto"/>
          <w:szCs w:val="24"/>
        </w:rPr>
        <w:t xml:space="preserve"> summaries the findings of the Logistics Study and considers whether there are any suitable potential sites to meet needs for strategic distribution and logistics facilities.  The background paper provides an update on the figures reflecting the latest position </w:t>
      </w:r>
      <w:proofErr w:type="gramStart"/>
      <w:r w:rsidRPr="00166032">
        <w:rPr>
          <w:rFonts w:eastAsia="Calibri" w:cs="Arial"/>
          <w:color w:val="auto"/>
          <w:szCs w:val="24"/>
        </w:rPr>
        <w:t>at</w:t>
      </w:r>
      <w:proofErr w:type="gramEnd"/>
      <w:r w:rsidRPr="00166032">
        <w:rPr>
          <w:rFonts w:eastAsia="Calibri" w:cs="Arial"/>
          <w:color w:val="auto"/>
          <w:szCs w:val="24"/>
        </w:rPr>
        <w:t xml:space="preserve"> September 2023 in relation to strategic logistic requirements.</w:t>
      </w:r>
    </w:p>
    <w:p w14:paraId="0C6F8151" w14:textId="77777777" w:rsidR="005E5792" w:rsidRPr="00166032" w:rsidRDefault="005E5792" w:rsidP="005E5792">
      <w:pPr>
        <w:keepNext w:val="0"/>
        <w:spacing w:before="0"/>
        <w:ind w:left="525"/>
        <w:rPr>
          <w:rFonts w:eastAsia="Calibri" w:cs="Arial"/>
          <w:color w:val="auto"/>
          <w:szCs w:val="24"/>
        </w:rPr>
      </w:pPr>
    </w:p>
    <w:p w14:paraId="77B1375D" w14:textId="6BD1016A" w:rsidR="005E5792" w:rsidRPr="00166032" w:rsidRDefault="005E5792" w:rsidP="00166032">
      <w:pPr>
        <w:pStyle w:val="Heading8"/>
        <w:ind w:left="525"/>
        <w:rPr>
          <w:rFonts w:eastAsia="Calibri"/>
        </w:rPr>
      </w:pPr>
      <w:r w:rsidRPr="00166032">
        <w:rPr>
          <w:rFonts w:eastAsia="Calibri"/>
        </w:rPr>
        <w:t>Logistics along the M</w:t>
      </w:r>
      <w:r w:rsidR="00166032">
        <w:rPr>
          <w:rFonts w:eastAsia="Calibri"/>
        </w:rPr>
        <w:t>1</w:t>
      </w:r>
      <w:r w:rsidRPr="00166032">
        <w:rPr>
          <w:rFonts w:eastAsia="Calibri"/>
        </w:rPr>
        <w:t xml:space="preserve"> Nottinghamshire</w:t>
      </w:r>
    </w:p>
    <w:p w14:paraId="5EEA05EF" w14:textId="2C618544" w:rsidR="005E5792" w:rsidRPr="00166032" w:rsidRDefault="005E5792" w:rsidP="00FD1887">
      <w:pPr>
        <w:keepNext w:val="0"/>
        <w:spacing w:before="0"/>
        <w:rPr>
          <w:rFonts w:eastAsia="Calibri" w:cs="Arial"/>
          <w:color w:val="auto"/>
          <w:szCs w:val="24"/>
        </w:rPr>
      </w:pPr>
    </w:p>
    <w:p w14:paraId="30B9002C" w14:textId="586AEA5B" w:rsidR="00FD1887" w:rsidRPr="00166032" w:rsidRDefault="00FD1887" w:rsidP="00FD1887">
      <w:pPr>
        <w:keepNext w:val="0"/>
        <w:numPr>
          <w:ilvl w:val="1"/>
          <w:numId w:val="2"/>
        </w:numPr>
        <w:spacing w:before="0"/>
        <w:rPr>
          <w:rFonts w:eastAsia="Calibri" w:cs="Arial"/>
          <w:color w:val="auto"/>
          <w:szCs w:val="24"/>
        </w:rPr>
      </w:pPr>
      <w:r w:rsidRPr="00166032">
        <w:rPr>
          <w:rFonts w:eastAsia="Calibri" w:cs="Arial"/>
          <w:color w:val="auto"/>
          <w:szCs w:val="24"/>
        </w:rPr>
        <w:t xml:space="preserve">Research undertaken by Savills published in January 2021 identified that for the East Midlands, the record levels of take-up have caused the supply of units over 100,000 </w:t>
      </w:r>
      <w:proofErr w:type="spellStart"/>
      <w:r w:rsidRPr="00166032">
        <w:rPr>
          <w:rFonts w:eastAsia="Calibri" w:cs="Arial"/>
          <w:color w:val="auto"/>
          <w:szCs w:val="24"/>
        </w:rPr>
        <w:t>sq</w:t>
      </w:r>
      <w:proofErr w:type="spellEnd"/>
      <w:r w:rsidRPr="00166032">
        <w:rPr>
          <w:rFonts w:eastAsia="Calibri" w:cs="Arial"/>
          <w:color w:val="auto"/>
          <w:szCs w:val="24"/>
        </w:rPr>
        <w:t xml:space="preserve"> ft to decrease. Using the five-year annual average take-up there is 0.69 </w:t>
      </w:r>
      <w:r w:rsidR="00BD4DCE" w:rsidRPr="00166032">
        <w:rPr>
          <w:rFonts w:eastAsia="Calibri" w:cs="Arial"/>
          <w:color w:val="auto"/>
          <w:szCs w:val="24"/>
        </w:rPr>
        <w:t>years’ worth</w:t>
      </w:r>
      <w:r w:rsidRPr="00166032">
        <w:rPr>
          <w:rFonts w:eastAsia="Calibri" w:cs="Arial"/>
          <w:color w:val="auto"/>
          <w:szCs w:val="24"/>
        </w:rPr>
        <w:t xml:space="preserve"> of supply in the market.</w:t>
      </w:r>
    </w:p>
    <w:p w14:paraId="29B0E3EC" w14:textId="77777777" w:rsidR="00FD1887" w:rsidRPr="00166032" w:rsidRDefault="00FD1887" w:rsidP="00FD1887">
      <w:pPr>
        <w:keepNext w:val="0"/>
        <w:spacing w:before="0"/>
        <w:ind w:left="525"/>
        <w:rPr>
          <w:rFonts w:eastAsia="Calibri" w:cs="Arial"/>
          <w:color w:val="auto"/>
          <w:szCs w:val="24"/>
        </w:rPr>
      </w:pPr>
    </w:p>
    <w:p w14:paraId="52FEFE40" w14:textId="18AD90A9" w:rsidR="00FD1887" w:rsidRPr="00166032" w:rsidRDefault="00FD1887" w:rsidP="00FD1887">
      <w:pPr>
        <w:keepNext w:val="0"/>
        <w:numPr>
          <w:ilvl w:val="1"/>
          <w:numId w:val="2"/>
        </w:numPr>
        <w:spacing w:before="0"/>
        <w:rPr>
          <w:rFonts w:eastAsia="Calibri" w:cs="Arial"/>
          <w:color w:val="auto"/>
          <w:szCs w:val="24"/>
        </w:rPr>
      </w:pPr>
      <w:r w:rsidRPr="00166032">
        <w:rPr>
          <w:rFonts w:eastAsia="Calibri" w:cs="Arial"/>
          <w:color w:val="auto"/>
          <w:szCs w:val="24"/>
        </w:rPr>
        <w:t xml:space="preserve">Evidence was provided by Avison Young to Lichfields regarding the Logistics Market along the M1 corridor from Junction 24 of the M1 to Junction 28 (ELNS Appendix 7). </w:t>
      </w:r>
    </w:p>
    <w:p w14:paraId="1B6CADF3" w14:textId="77777777" w:rsidR="00FD1887" w:rsidRPr="00166032" w:rsidRDefault="00FD1887" w:rsidP="00FD1887">
      <w:pPr>
        <w:pStyle w:val="ListParagraph"/>
        <w:spacing w:after="0" w:line="240" w:lineRule="auto"/>
        <w:rPr>
          <w:rFonts w:eastAsia="Calibri" w:cs="Arial"/>
          <w:color w:val="auto"/>
          <w:szCs w:val="24"/>
        </w:rPr>
      </w:pPr>
    </w:p>
    <w:p w14:paraId="6AD04071" w14:textId="278BDB3E" w:rsidR="00FD1887" w:rsidRPr="00166032" w:rsidRDefault="00FD1887" w:rsidP="00166032">
      <w:pPr>
        <w:keepNext w:val="0"/>
        <w:numPr>
          <w:ilvl w:val="1"/>
          <w:numId w:val="2"/>
        </w:numPr>
        <w:spacing w:before="0"/>
        <w:rPr>
          <w:rFonts w:eastAsia="Calibri" w:cs="Arial"/>
          <w:color w:val="auto"/>
          <w:szCs w:val="24"/>
        </w:rPr>
      </w:pPr>
      <w:r w:rsidRPr="00166032">
        <w:rPr>
          <w:rFonts w:eastAsia="Calibri" w:cs="Arial"/>
          <w:color w:val="auto"/>
          <w:szCs w:val="24"/>
        </w:rPr>
        <w:t>A Report by Savills for the BPF The Levelling Up - The Logic of Logistics, 2023 highlights the importance of the Logistics Sector to the economy.  It identifies that over the last 10 years jobs within logistics have grown by 26% compared to only 14% across the economy</w:t>
      </w:r>
      <w:r w:rsidR="00166032">
        <w:rPr>
          <w:rFonts w:eastAsia="Calibri" w:cs="Arial"/>
          <w:color w:val="auto"/>
          <w:szCs w:val="24"/>
        </w:rPr>
        <w:t>.</w:t>
      </w:r>
    </w:p>
    <w:p w14:paraId="42B14841" w14:textId="77777777" w:rsidR="00FD1887" w:rsidRPr="005E5792" w:rsidRDefault="00FD1887" w:rsidP="00166032">
      <w:pPr>
        <w:keepNext w:val="0"/>
        <w:spacing w:before="0"/>
        <w:rPr>
          <w:rFonts w:eastAsia="Calibri" w:cs="Arial"/>
          <w:color w:val="auto"/>
          <w:szCs w:val="24"/>
        </w:rPr>
      </w:pPr>
    </w:p>
    <w:p w14:paraId="3F56BC88" w14:textId="3A4854D8" w:rsidR="00F97A52" w:rsidRDefault="00F97A52" w:rsidP="00166032">
      <w:pPr>
        <w:pStyle w:val="Heading8"/>
        <w:ind w:left="525"/>
      </w:pPr>
      <w:r w:rsidRPr="00320626">
        <w:t>Skills and Education</w:t>
      </w:r>
    </w:p>
    <w:p w14:paraId="47C05D71" w14:textId="77777777" w:rsidR="00166032" w:rsidRPr="00166032" w:rsidRDefault="00166032" w:rsidP="00166032">
      <w:pPr>
        <w:spacing w:before="0"/>
        <w:rPr>
          <w:lang w:val="en-US" w:eastAsia="en-US"/>
        </w:rPr>
      </w:pPr>
    </w:p>
    <w:p w14:paraId="0AA8BCB6" w14:textId="3F888B41" w:rsidR="0059752F" w:rsidRPr="0065353E" w:rsidRDefault="0059752F" w:rsidP="00166032">
      <w:pPr>
        <w:keepNext w:val="0"/>
        <w:numPr>
          <w:ilvl w:val="1"/>
          <w:numId w:val="2"/>
        </w:numPr>
        <w:spacing w:before="0"/>
        <w:rPr>
          <w:rFonts w:cs="Arial"/>
          <w:color w:val="auto"/>
          <w:lang w:eastAsia="en-US"/>
        </w:rPr>
      </w:pPr>
      <w:r>
        <w:rPr>
          <w:rFonts w:cs="Arial"/>
          <w:color w:val="auto"/>
          <w:lang w:eastAsia="en-US"/>
        </w:rPr>
        <w:t xml:space="preserve">An important aspect for Ashfield in relation to </w:t>
      </w:r>
      <w:r w:rsidR="0065353E" w:rsidRPr="0065353E">
        <w:rPr>
          <w:rFonts w:cs="Arial"/>
          <w:color w:val="auto"/>
          <w:lang w:eastAsia="en-US"/>
        </w:rPr>
        <w:t xml:space="preserve">increasing productivity </w:t>
      </w:r>
      <w:r>
        <w:rPr>
          <w:rFonts w:cs="Arial"/>
          <w:color w:val="auto"/>
          <w:lang w:eastAsia="en-US"/>
        </w:rPr>
        <w:t xml:space="preserve">and opportunities is to </w:t>
      </w:r>
      <w:r w:rsidR="0065353E" w:rsidRPr="0065353E">
        <w:rPr>
          <w:rFonts w:cs="Arial"/>
          <w:color w:val="auto"/>
          <w:lang w:eastAsia="en-US"/>
        </w:rPr>
        <w:t xml:space="preserve">invest in human capital, which is widely regarded as one of the most important elements of a healthy and prosperous economy. Investing in additional skills and education raises the amount of human capital (a person’s knowledge and skills) which contributes toward higher wages for the person and higher productivity in terms of output from the worker.   </w:t>
      </w:r>
    </w:p>
    <w:p w14:paraId="1C069687" w14:textId="745316F9" w:rsidR="0065353E" w:rsidRPr="0065353E" w:rsidRDefault="0065353E" w:rsidP="007203BC">
      <w:pPr>
        <w:keepNext w:val="0"/>
        <w:spacing w:before="0"/>
        <w:rPr>
          <w:rFonts w:cs="Arial"/>
          <w:color w:val="auto"/>
          <w:lang w:eastAsia="en-US"/>
        </w:rPr>
      </w:pPr>
    </w:p>
    <w:p w14:paraId="36D6642C" w14:textId="5E197ABC" w:rsidR="0059752F" w:rsidRDefault="0059752F" w:rsidP="007203BC">
      <w:pPr>
        <w:keepNext w:val="0"/>
        <w:numPr>
          <w:ilvl w:val="1"/>
          <w:numId w:val="2"/>
        </w:numPr>
        <w:spacing w:before="0"/>
        <w:rPr>
          <w:rFonts w:cs="Arial"/>
          <w:color w:val="auto"/>
          <w:szCs w:val="24"/>
        </w:rPr>
      </w:pPr>
      <w:r>
        <w:rPr>
          <w:rFonts w:cs="Arial"/>
          <w:color w:val="auto"/>
          <w:szCs w:val="24"/>
          <w:lang w:eastAsia="en-US"/>
        </w:rPr>
        <w:t xml:space="preserve">Further evidence on skills is available from </w:t>
      </w:r>
      <w:proofErr w:type="gramStart"/>
      <w:r>
        <w:rPr>
          <w:rFonts w:cs="Arial"/>
          <w:color w:val="auto"/>
          <w:szCs w:val="24"/>
          <w:lang w:eastAsia="en-US"/>
        </w:rPr>
        <w:t>a number of</w:t>
      </w:r>
      <w:proofErr w:type="gramEnd"/>
      <w:r>
        <w:rPr>
          <w:rFonts w:cs="Arial"/>
          <w:color w:val="auto"/>
          <w:szCs w:val="24"/>
          <w:lang w:eastAsia="en-US"/>
        </w:rPr>
        <w:t xml:space="preserve"> sources</w:t>
      </w:r>
      <w:r w:rsidR="00166032">
        <w:rPr>
          <w:rFonts w:cs="Arial"/>
          <w:color w:val="auto"/>
          <w:szCs w:val="24"/>
          <w:lang w:eastAsia="en-US"/>
        </w:rPr>
        <w:t>.</w:t>
      </w:r>
      <w:r>
        <w:rPr>
          <w:rFonts w:cs="Arial"/>
          <w:color w:val="auto"/>
          <w:szCs w:val="24"/>
          <w:lang w:eastAsia="en-US"/>
        </w:rPr>
        <w:t xml:space="preserve"> </w:t>
      </w:r>
    </w:p>
    <w:p w14:paraId="168EFBAE" w14:textId="77777777" w:rsidR="0059752F" w:rsidRDefault="0059752F" w:rsidP="0059752F">
      <w:pPr>
        <w:keepNext w:val="0"/>
        <w:spacing w:before="0"/>
        <w:ind w:left="525"/>
        <w:rPr>
          <w:rFonts w:cs="Arial"/>
          <w:color w:val="auto"/>
          <w:szCs w:val="24"/>
          <w:lang w:eastAsia="en-US"/>
        </w:rPr>
      </w:pPr>
    </w:p>
    <w:p w14:paraId="240AD786" w14:textId="6A493BFB" w:rsidR="0059752F" w:rsidRDefault="0059752F" w:rsidP="0059752F">
      <w:pPr>
        <w:keepNext w:val="0"/>
        <w:spacing w:before="0"/>
        <w:ind w:left="525"/>
        <w:rPr>
          <w:rFonts w:cs="Arial"/>
          <w:color w:val="auto"/>
          <w:szCs w:val="24"/>
          <w:u w:val="single"/>
          <w:lang w:eastAsia="en-US"/>
        </w:rPr>
      </w:pPr>
      <w:r w:rsidRPr="0059752F">
        <w:rPr>
          <w:rFonts w:cs="Arial"/>
          <w:color w:val="auto"/>
          <w:szCs w:val="24"/>
          <w:u w:val="single"/>
          <w:lang w:eastAsia="en-US"/>
        </w:rPr>
        <w:t>The Derby, Derbyshire, Nottingham and Nottinghamshire (D2N2) Local Skills Report</w:t>
      </w:r>
    </w:p>
    <w:p w14:paraId="3D01EB14" w14:textId="55935093" w:rsidR="00C32F59" w:rsidRPr="0059752F" w:rsidRDefault="0059752F" w:rsidP="0059752F">
      <w:pPr>
        <w:keepNext w:val="0"/>
        <w:numPr>
          <w:ilvl w:val="1"/>
          <w:numId w:val="2"/>
        </w:numPr>
        <w:spacing w:before="0"/>
        <w:rPr>
          <w:rFonts w:cs="Arial"/>
          <w:color w:val="auto"/>
          <w:szCs w:val="24"/>
        </w:rPr>
      </w:pPr>
      <w:r>
        <w:rPr>
          <w:rFonts w:cs="Arial"/>
          <w:color w:val="auto"/>
          <w:szCs w:val="24"/>
        </w:rPr>
        <w:t xml:space="preserve">The </w:t>
      </w:r>
      <w:r w:rsidR="00763FF9" w:rsidRPr="0059752F">
        <w:rPr>
          <w:rFonts w:cs="Arial"/>
          <w:color w:val="auto"/>
          <w:szCs w:val="24"/>
        </w:rPr>
        <w:t>Local Skills Report</w:t>
      </w:r>
      <w:r w:rsidR="00B817D1">
        <w:rPr>
          <w:rStyle w:val="FootnoteReference"/>
          <w:rFonts w:cs="Arial"/>
          <w:color w:val="auto"/>
          <w:szCs w:val="24"/>
          <w:lang w:eastAsia="en-US"/>
        </w:rPr>
        <w:footnoteReference w:id="7"/>
      </w:r>
      <w:r w:rsidR="00763FF9" w:rsidRPr="0059752F">
        <w:rPr>
          <w:rFonts w:cs="Arial"/>
          <w:color w:val="auto"/>
          <w:szCs w:val="24"/>
        </w:rPr>
        <w:t xml:space="preserve"> sets out the essential evidence base underpinning our understanding of the skills demand and supply in the D2N2 region.</w:t>
      </w:r>
      <w:r w:rsidR="00B817D1" w:rsidRPr="0059752F">
        <w:rPr>
          <w:rFonts w:cs="Arial"/>
          <w:color w:val="auto"/>
          <w:szCs w:val="24"/>
        </w:rPr>
        <w:t xml:space="preserve"> </w:t>
      </w:r>
      <w:r w:rsidR="00C32F59" w:rsidRPr="0059752F">
        <w:rPr>
          <w:rFonts w:cs="Arial"/>
          <w:color w:val="auto"/>
          <w:szCs w:val="24"/>
        </w:rPr>
        <w:t>It updates the first D2N2 Local Skills Report, March 202</w:t>
      </w:r>
      <w:r w:rsidRPr="0059752F">
        <w:rPr>
          <w:rFonts w:cs="Arial"/>
          <w:color w:val="auto"/>
          <w:szCs w:val="24"/>
        </w:rPr>
        <w:t>1</w:t>
      </w:r>
      <w:r w:rsidR="00C32F59" w:rsidRPr="0059752F">
        <w:rPr>
          <w:rFonts w:cs="Arial"/>
          <w:color w:val="auto"/>
          <w:szCs w:val="24"/>
        </w:rPr>
        <w:t>.</w:t>
      </w:r>
      <w:r w:rsidRPr="0059752F">
        <w:rPr>
          <w:rFonts w:cs="Arial"/>
          <w:color w:val="auto"/>
          <w:szCs w:val="24"/>
        </w:rPr>
        <w:t xml:space="preserve"> The </w:t>
      </w:r>
      <w:r w:rsidR="00C32F59" w:rsidRPr="0059752F">
        <w:rPr>
          <w:rFonts w:cs="Arial"/>
          <w:color w:val="auto"/>
          <w:szCs w:val="24"/>
        </w:rPr>
        <w:t xml:space="preserve">D2N2 website summaries the </w:t>
      </w:r>
      <w:proofErr w:type="gramStart"/>
      <w:r w:rsidR="00C32F59" w:rsidRPr="0059752F">
        <w:rPr>
          <w:rFonts w:cs="Arial"/>
          <w:color w:val="auto"/>
          <w:szCs w:val="24"/>
        </w:rPr>
        <w:t>report  “</w:t>
      </w:r>
      <w:proofErr w:type="gramEnd"/>
      <w:r w:rsidR="00C32F59" w:rsidRPr="0059752F">
        <w:rPr>
          <w:rFonts w:cs="Arial"/>
          <w:color w:val="auto"/>
          <w:szCs w:val="24"/>
        </w:rPr>
        <w:t xml:space="preserve">The strategies and action plans presented are all designed to contribute to the wider ambitions for the region, responding to local needs and development priorities, and to </w:t>
      </w:r>
      <w:r w:rsidR="00C32F59" w:rsidRPr="0059752F">
        <w:rPr>
          <w:rFonts w:cs="Arial"/>
          <w:color w:val="auto"/>
          <w:szCs w:val="24"/>
        </w:rPr>
        <w:lastRenderedPageBreak/>
        <w:t>clearly align with government strategies aimed at growth and levelling up. The report outlines how stakeholders can assist to build more inclusive and sustainable economies and societies:</w:t>
      </w:r>
    </w:p>
    <w:p w14:paraId="0DA437A9" w14:textId="77777777" w:rsidR="00C32F59" w:rsidRPr="00C32F59" w:rsidRDefault="00C32F59" w:rsidP="00C32F59">
      <w:pPr>
        <w:pStyle w:val="ListParagraph"/>
        <w:spacing w:after="0" w:line="240" w:lineRule="auto"/>
        <w:rPr>
          <w:rFonts w:ascii="Arial" w:hAnsi="Arial" w:cs="Arial"/>
          <w:color w:val="auto"/>
          <w:szCs w:val="24"/>
        </w:rPr>
      </w:pPr>
    </w:p>
    <w:p w14:paraId="6FF7F641" w14:textId="77777777" w:rsidR="00C32F59" w:rsidRPr="00C32F59" w:rsidRDefault="00C32F59">
      <w:pPr>
        <w:pStyle w:val="ListParagraph"/>
        <w:numPr>
          <w:ilvl w:val="0"/>
          <w:numId w:val="45"/>
        </w:numPr>
        <w:spacing w:after="0" w:line="240" w:lineRule="auto"/>
        <w:ind w:left="885"/>
        <w:rPr>
          <w:rFonts w:ascii="Arial" w:hAnsi="Arial" w:cs="Arial"/>
          <w:color w:val="auto"/>
          <w:szCs w:val="24"/>
        </w:rPr>
      </w:pPr>
      <w:r w:rsidRPr="00C32F59">
        <w:rPr>
          <w:rFonts w:ascii="Arial" w:hAnsi="Arial" w:cs="Arial"/>
          <w:color w:val="auto"/>
          <w:szCs w:val="24"/>
        </w:rPr>
        <w:t>Government: Provide funding continuity; increase access to reskilling; use SAPs to enable a strategic focus on skills encompassing all funding streams and audiences.</w:t>
      </w:r>
    </w:p>
    <w:p w14:paraId="16AF0DBB" w14:textId="77777777" w:rsidR="00C32F59" w:rsidRPr="00C32F59" w:rsidRDefault="00C32F59">
      <w:pPr>
        <w:pStyle w:val="ListParagraph"/>
        <w:numPr>
          <w:ilvl w:val="0"/>
          <w:numId w:val="45"/>
        </w:numPr>
        <w:spacing w:after="0" w:line="240" w:lineRule="auto"/>
        <w:ind w:left="885"/>
        <w:rPr>
          <w:rFonts w:ascii="Arial" w:hAnsi="Arial" w:cs="Arial"/>
          <w:color w:val="auto"/>
          <w:szCs w:val="24"/>
        </w:rPr>
      </w:pPr>
      <w:r w:rsidRPr="00C32F59">
        <w:rPr>
          <w:rFonts w:ascii="Arial" w:hAnsi="Arial" w:cs="Arial"/>
          <w:color w:val="auto"/>
          <w:szCs w:val="24"/>
        </w:rPr>
        <w:t>Post-16 Skills Providers: Continue to reassess delivery against the shifting needs of the economy; build collaborative skills pathways; embed digital and low carbon in all learning pathways.</w:t>
      </w:r>
    </w:p>
    <w:p w14:paraId="54AE8AFC" w14:textId="77777777" w:rsidR="00C32F59" w:rsidRPr="00C32F59" w:rsidRDefault="00C32F59">
      <w:pPr>
        <w:pStyle w:val="ListParagraph"/>
        <w:numPr>
          <w:ilvl w:val="0"/>
          <w:numId w:val="44"/>
        </w:numPr>
        <w:spacing w:after="0" w:line="240" w:lineRule="auto"/>
        <w:ind w:left="885"/>
        <w:rPr>
          <w:rFonts w:ascii="Arial" w:hAnsi="Arial" w:cs="Arial"/>
          <w:color w:val="auto"/>
          <w:szCs w:val="24"/>
        </w:rPr>
      </w:pPr>
      <w:r w:rsidRPr="00C32F59">
        <w:rPr>
          <w:rFonts w:ascii="Arial" w:hAnsi="Arial" w:cs="Arial"/>
          <w:color w:val="auto"/>
          <w:szCs w:val="24"/>
        </w:rPr>
        <w:t>Schools: Provide senior support of careers activity; promote all technical skills pathways; embed careers inspiration and core digital skills in the curriculum.</w:t>
      </w:r>
    </w:p>
    <w:p w14:paraId="4716CD66" w14:textId="77777777" w:rsidR="00C32F59" w:rsidRPr="00C32F59" w:rsidRDefault="00C32F59">
      <w:pPr>
        <w:pStyle w:val="ListParagraph"/>
        <w:numPr>
          <w:ilvl w:val="0"/>
          <w:numId w:val="44"/>
        </w:numPr>
        <w:spacing w:after="0" w:line="240" w:lineRule="auto"/>
        <w:ind w:left="885"/>
        <w:rPr>
          <w:rFonts w:ascii="Arial" w:hAnsi="Arial" w:cs="Arial"/>
          <w:color w:val="auto"/>
          <w:szCs w:val="24"/>
        </w:rPr>
      </w:pPr>
      <w:r w:rsidRPr="00C32F59">
        <w:rPr>
          <w:rFonts w:ascii="Arial" w:hAnsi="Arial" w:cs="Arial"/>
          <w:color w:val="auto"/>
          <w:szCs w:val="24"/>
        </w:rPr>
        <w:t>Local Authorities: Work from this common evidence base for new developments such as County Deals; facilitate relationships between local employers and schools.</w:t>
      </w:r>
    </w:p>
    <w:p w14:paraId="7BB3772C" w14:textId="72F7CCB7" w:rsidR="00C32F59" w:rsidRDefault="00C32F59">
      <w:pPr>
        <w:pStyle w:val="ListParagraph"/>
        <w:numPr>
          <w:ilvl w:val="0"/>
          <w:numId w:val="43"/>
        </w:numPr>
        <w:spacing w:after="0" w:line="240" w:lineRule="auto"/>
        <w:ind w:left="885"/>
        <w:rPr>
          <w:rFonts w:ascii="Arial" w:hAnsi="Arial" w:cs="Arial"/>
          <w:color w:val="auto"/>
          <w:szCs w:val="24"/>
        </w:rPr>
      </w:pPr>
      <w:r w:rsidRPr="00C32F59">
        <w:rPr>
          <w:rFonts w:ascii="Arial" w:hAnsi="Arial" w:cs="Arial"/>
          <w:color w:val="auto"/>
          <w:szCs w:val="24"/>
        </w:rPr>
        <w:t>Employers and Business Representative Organisations (BROs): Make skills core to recovery and growth planning; engage with colleges, universities and other providers in the skills system to develop the future workforce; support your workers in retraining, reskilling. and upskilling.</w:t>
      </w:r>
      <w:r>
        <w:rPr>
          <w:rFonts w:ascii="Arial" w:hAnsi="Arial" w:cs="Arial"/>
          <w:color w:val="auto"/>
          <w:szCs w:val="24"/>
        </w:rPr>
        <w:t>”</w:t>
      </w:r>
    </w:p>
    <w:p w14:paraId="5E22C6B9" w14:textId="77777777" w:rsidR="00C32F59" w:rsidRPr="00C15FC0" w:rsidRDefault="00C32F59" w:rsidP="00C15FC0">
      <w:pPr>
        <w:pStyle w:val="ListParagraph"/>
        <w:spacing w:after="0" w:line="240" w:lineRule="auto"/>
        <w:rPr>
          <w:rFonts w:ascii="Arial" w:hAnsi="Arial" w:cs="Arial"/>
          <w:color w:val="auto"/>
          <w:szCs w:val="24"/>
        </w:rPr>
      </w:pPr>
    </w:p>
    <w:p w14:paraId="6C198A83" w14:textId="77777777" w:rsidR="00C32F59" w:rsidRPr="00C15FC0" w:rsidRDefault="00C32F59" w:rsidP="00C15FC0">
      <w:pPr>
        <w:keepNext w:val="0"/>
        <w:numPr>
          <w:ilvl w:val="1"/>
          <w:numId w:val="2"/>
        </w:numPr>
        <w:spacing w:before="0"/>
        <w:rPr>
          <w:rFonts w:cs="Arial"/>
          <w:color w:val="auto"/>
          <w:szCs w:val="24"/>
          <w:lang w:eastAsia="en-US"/>
        </w:rPr>
      </w:pPr>
      <w:r w:rsidRPr="00C15FC0">
        <w:rPr>
          <w:rFonts w:cs="Arial"/>
          <w:color w:val="auto"/>
          <w:szCs w:val="24"/>
          <w:lang w:eastAsia="en-US"/>
        </w:rPr>
        <w:t>Includes within its provisions are references to:</w:t>
      </w:r>
    </w:p>
    <w:p w14:paraId="7AADC499" w14:textId="77777777" w:rsidR="00C32F59" w:rsidRPr="00C15FC0" w:rsidRDefault="00C32F59" w:rsidP="00C15FC0">
      <w:pPr>
        <w:keepNext w:val="0"/>
        <w:spacing w:before="0"/>
        <w:ind w:left="525"/>
        <w:rPr>
          <w:rFonts w:cs="Arial"/>
          <w:color w:val="auto"/>
          <w:szCs w:val="24"/>
          <w:lang w:eastAsia="en-US"/>
        </w:rPr>
      </w:pPr>
    </w:p>
    <w:p w14:paraId="25A6A57F" w14:textId="77777777" w:rsidR="00C32F59" w:rsidRDefault="00C32F59">
      <w:pPr>
        <w:pStyle w:val="ListParagraph"/>
        <w:numPr>
          <w:ilvl w:val="0"/>
          <w:numId w:val="43"/>
        </w:numPr>
        <w:spacing w:after="0" w:line="240" w:lineRule="auto"/>
        <w:ind w:left="885"/>
        <w:rPr>
          <w:rFonts w:ascii="Arial" w:hAnsi="Arial" w:cs="Arial"/>
          <w:color w:val="auto"/>
          <w:szCs w:val="24"/>
        </w:rPr>
      </w:pPr>
      <w:r w:rsidRPr="00C15FC0">
        <w:rPr>
          <w:rFonts w:ascii="Arial" w:hAnsi="Arial" w:cs="Arial"/>
          <w:color w:val="auto"/>
          <w:szCs w:val="24"/>
        </w:rPr>
        <w:t>The Automated Distribution and Manufacturing Centre (ADMC) in Ashfield, a purpose-built innovation facility to support the adoption, integration and expansion of automated technologies for businesses, locally and across the Midlands. The ADMC will provide automation equipment technology and solution demonstration to businesses, a prototyping and test facility, an early-stage innovation capability, and access to skills training using a skills Catapult model.</w:t>
      </w:r>
    </w:p>
    <w:p w14:paraId="12131E9B" w14:textId="77777777" w:rsidR="00C15FC0" w:rsidRPr="00C15FC0" w:rsidRDefault="00C15FC0" w:rsidP="007F5BF1">
      <w:pPr>
        <w:pStyle w:val="ListParagraph"/>
        <w:spacing w:after="0" w:line="240" w:lineRule="auto"/>
        <w:ind w:left="885"/>
        <w:rPr>
          <w:rFonts w:ascii="Arial" w:hAnsi="Arial" w:cs="Arial"/>
          <w:color w:val="auto"/>
          <w:szCs w:val="24"/>
        </w:rPr>
      </w:pPr>
    </w:p>
    <w:p w14:paraId="371625D2" w14:textId="77777777" w:rsidR="00C32F59" w:rsidRDefault="00C32F59">
      <w:pPr>
        <w:pStyle w:val="ListParagraph"/>
        <w:numPr>
          <w:ilvl w:val="0"/>
          <w:numId w:val="43"/>
        </w:numPr>
        <w:spacing w:after="0" w:line="240" w:lineRule="auto"/>
        <w:ind w:left="885"/>
        <w:rPr>
          <w:rFonts w:ascii="Arial" w:hAnsi="Arial" w:cs="Arial"/>
          <w:color w:val="auto"/>
          <w:szCs w:val="24"/>
        </w:rPr>
      </w:pPr>
      <w:r w:rsidRPr="00C15FC0">
        <w:rPr>
          <w:rFonts w:ascii="Arial" w:hAnsi="Arial" w:cs="Arial"/>
          <w:color w:val="auto"/>
          <w:szCs w:val="24"/>
        </w:rPr>
        <w:t>Nottingham Trent University and Vision West Nottinghamshire College have developed a partnership designed and delivered in consultation with local employers in Mansfield and Ashfield. This enables an integrated pathway from Level 2 (GCSEs) through to Level 7 (</w:t>
      </w:r>
      <w:proofErr w:type="gramStart"/>
      <w:r w:rsidRPr="00C15FC0">
        <w:rPr>
          <w:rFonts w:ascii="Arial" w:hAnsi="Arial" w:cs="Arial"/>
          <w:color w:val="auto"/>
          <w:szCs w:val="24"/>
        </w:rPr>
        <w:t>Master’s</w:t>
      </w:r>
      <w:proofErr w:type="gramEnd"/>
      <w:r w:rsidRPr="00C15FC0">
        <w:rPr>
          <w:rFonts w:ascii="Arial" w:hAnsi="Arial" w:cs="Arial"/>
          <w:color w:val="auto"/>
          <w:szCs w:val="24"/>
        </w:rPr>
        <w:t xml:space="preserve"> degree). Courses will be based on qualifications at Levels 4 and 5, such as Foundation Degrees, Higher Technical Qualification and Apprenticeships. </w:t>
      </w:r>
    </w:p>
    <w:p w14:paraId="15B9992E" w14:textId="77777777" w:rsidR="00C15FC0" w:rsidRPr="00C15FC0" w:rsidRDefault="00C15FC0" w:rsidP="00C15FC0">
      <w:pPr>
        <w:rPr>
          <w:rFonts w:cs="Arial"/>
          <w:color w:val="auto"/>
          <w:szCs w:val="24"/>
        </w:rPr>
      </w:pPr>
    </w:p>
    <w:p w14:paraId="269A172B" w14:textId="46163632" w:rsidR="0089373D" w:rsidRPr="0059752F" w:rsidRDefault="0059752F" w:rsidP="0059752F">
      <w:pPr>
        <w:keepNext w:val="0"/>
        <w:spacing w:before="0"/>
        <w:ind w:left="525"/>
        <w:rPr>
          <w:rFonts w:cs="Arial"/>
          <w:color w:val="auto"/>
          <w:szCs w:val="24"/>
          <w:u w:val="single"/>
          <w:lang w:eastAsia="en-US"/>
        </w:rPr>
      </w:pPr>
      <w:r w:rsidRPr="0059752F">
        <w:rPr>
          <w:rFonts w:cs="Arial"/>
          <w:color w:val="auto"/>
          <w:szCs w:val="24"/>
          <w:u w:val="single"/>
          <w:lang w:eastAsia="en-US"/>
        </w:rPr>
        <w:t>Ashfield’s Education and Skills Improvement Plan (2022 to 2031)</w:t>
      </w:r>
    </w:p>
    <w:p w14:paraId="5A1C5918" w14:textId="5CF39D6D" w:rsidR="00C15FC0" w:rsidRPr="007912E8" w:rsidRDefault="00C15FC0" w:rsidP="007203BC">
      <w:pPr>
        <w:keepNext w:val="0"/>
        <w:numPr>
          <w:ilvl w:val="1"/>
          <w:numId w:val="2"/>
        </w:numPr>
        <w:tabs>
          <w:tab w:val="clear" w:pos="525"/>
        </w:tabs>
        <w:spacing w:before="0"/>
        <w:ind w:left="567" w:hanging="567"/>
        <w:rPr>
          <w:rFonts w:cs="Arial"/>
          <w:color w:val="auto"/>
          <w:szCs w:val="24"/>
          <w:lang w:eastAsia="en-US"/>
        </w:rPr>
      </w:pPr>
      <w:r w:rsidRPr="00C15FC0">
        <w:rPr>
          <w:rFonts w:cs="Arial"/>
          <w:color w:val="auto"/>
          <w:szCs w:val="24"/>
          <w:lang w:eastAsia="en-US"/>
        </w:rPr>
        <w:t xml:space="preserve">Ashfield’s </w:t>
      </w:r>
      <w:r w:rsidR="0089373D" w:rsidRPr="0089373D">
        <w:rPr>
          <w:rFonts w:cs="Arial"/>
          <w:color w:val="auto"/>
          <w:szCs w:val="24"/>
          <w:lang w:eastAsia="en-US"/>
        </w:rPr>
        <w:t xml:space="preserve">Education and </w:t>
      </w:r>
      <w:r w:rsidR="0089373D">
        <w:rPr>
          <w:rFonts w:cs="Arial"/>
          <w:color w:val="auto"/>
          <w:szCs w:val="24"/>
          <w:lang w:eastAsia="en-US"/>
        </w:rPr>
        <w:t>S</w:t>
      </w:r>
      <w:r w:rsidR="0089373D" w:rsidRPr="0089373D">
        <w:rPr>
          <w:rFonts w:cs="Arial"/>
          <w:color w:val="auto"/>
          <w:szCs w:val="24"/>
          <w:lang w:eastAsia="en-US"/>
        </w:rPr>
        <w:t xml:space="preserve">kills </w:t>
      </w:r>
      <w:r w:rsidR="0089373D">
        <w:rPr>
          <w:rFonts w:cs="Arial"/>
          <w:color w:val="auto"/>
          <w:szCs w:val="24"/>
          <w:lang w:eastAsia="en-US"/>
        </w:rPr>
        <w:t>I</w:t>
      </w:r>
      <w:r w:rsidR="0089373D" w:rsidRPr="0089373D">
        <w:rPr>
          <w:rFonts w:cs="Arial"/>
          <w:color w:val="auto"/>
          <w:szCs w:val="24"/>
          <w:lang w:eastAsia="en-US"/>
        </w:rPr>
        <w:t xml:space="preserve">mprovement </w:t>
      </w:r>
      <w:r w:rsidR="0089373D">
        <w:rPr>
          <w:rFonts w:cs="Arial"/>
          <w:color w:val="auto"/>
          <w:szCs w:val="24"/>
          <w:lang w:eastAsia="en-US"/>
        </w:rPr>
        <w:t>P</w:t>
      </w:r>
      <w:r w:rsidR="0089373D" w:rsidRPr="0089373D">
        <w:rPr>
          <w:rFonts w:cs="Arial"/>
          <w:color w:val="auto"/>
          <w:szCs w:val="24"/>
          <w:lang w:eastAsia="en-US"/>
        </w:rPr>
        <w:t>lan (2022 is the evidence base for local education and skills insights, priorities, success stories and initiatives, delivered by Ashfield’s Education and Skills Partnerships.</w:t>
      </w:r>
      <w:r w:rsidR="0089373D">
        <w:rPr>
          <w:rFonts w:cs="Arial"/>
          <w:color w:val="auto"/>
          <w:szCs w:val="24"/>
          <w:lang w:eastAsia="en-US"/>
        </w:rPr>
        <w:t xml:space="preserve"> The Strategy </w:t>
      </w:r>
      <w:r w:rsidRPr="00C15FC0">
        <w:rPr>
          <w:rFonts w:cs="Arial"/>
          <w:color w:val="auto"/>
          <w:szCs w:val="24"/>
          <w:lang w:eastAsia="en-US"/>
        </w:rPr>
        <w:t>has been developed with partners from across the district to improve the local careers and advisory services, align skills provisions to local employment needs and to ensure that residents are able to access the opportunities on their doorstep.</w:t>
      </w:r>
      <w:r>
        <w:rPr>
          <w:rFonts w:cs="Arial"/>
          <w:color w:val="auto"/>
          <w:szCs w:val="24"/>
          <w:lang w:eastAsia="en-US"/>
        </w:rPr>
        <w:t xml:space="preserve">  The </w:t>
      </w:r>
      <w:r w:rsidRPr="00C15FC0">
        <w:rPr>
          <w:rFonts w:cs="Arial"/>
          <w:color w:val="auto"/>
          <w:szCs w:val="24"/>
          <w:lang w:eastAsia="en-US"/>
        </w:rPr>
        <w:t>vision is that by 2031 Ashfield will have a high quality, local education and skills offer that is accessible and responsive to resident and employer needs. This offer will support all residents to build resilience and develop valuable workplace skills for a strong local economy now and in the future.</w:t>
      </w:r>
      <w:r w:rsidR="007912E8">
        <w:rPr>
          <w:rFonts w:cs="Arial"/>
          <w:color w:val="auto"/>
          <w:szCs w:val="24"/>
          <w:lang w:eastAsia="en-US"/>
        </w:rPr>
        <w:t xml:space="preserve">  It comprises the following:</w:t>
      </w:r>
    </w:p>
    <w:p w14:paraId="60F2D7A6" w14:textId="77777777" w:rsidR="007912E8" w:rsidRPr="007912E8" w:rsidRDefault="007912E8" w:rsidP="0089373D">
      <w:pPr>
        <w:keepNext w:val="0"/>
        <w:spacing w:before="0"/>
        <w:ind w:left="525"/>
        <w:rPr>
          <w:rFonts w:cs="Arial"/>
          <w:color w:val="auto"/>
          <w:szCs w:val="24"/>
          <w:lang w:eastAsia="en-US"/>
        </w:rPr>
      </w:pPr>
    </w:p>
    <w:p w14:paraId="641BC357" w14:textId="4B364586" w:rsidR="007912E8" w:rsidRPr="007912E8" w:rsidRDefault="007912E8">
      <w:pPr>
        <w:pStyle w:val="ListParagraph"/>
        <w:numPr>
          <w:ilvl w:val="0"/>
          <w:numId w:val="46"/>
        </w:numPr>
        <w:spacing w:after="0" w:line="240" w:lineRule="auto"/>
        <w:rPr>
          <w:rFonts w:ascii="Arial" w:hAnsi="Arial" w:cs="Arial"/>
          <w:color w:val="auto"/>
          <w:szCs w:val="24"/>
        </w:rPr>
      </w:pPr>
      <w:hyperlink r:id="rId17" w:anchor=":~:text=The%20UK%20Prosperity%20Index%202022,(217%20out%20of%20374)." w:history="1">
        <w:r w:rsidRPr="007912E8">
          <w:rPr>
            <w:rStyle w:val="Hyperlink"/>
            <w:rFonts w:ascii="Arial" w:hAnsi="Arial" w:cs="Arial"/>
            <w:szCs w:val="24"/>
          </w:rPr>
          <w:t>Part 1: Annex of Indicators (evidence behind the strategy)</w:t>
        </w:r>
      </w:hyperlink>
      <w:r w:rsidR="0089373D">
        <w:rPr>
          <w:rFonts w:ascii="Arial" w:hAnsi="Arial" w:cs="Arial"/>
          <w:color w:val="auto"/>
          <w:szCs w:val="24"/>
        </w:rPr>
        <w:t xml:space="preserve"> - </w:t>
      </w:r>
      <w:r w:rsidR="0089373D" w:rsidRPr="0089373D">
        <w:rPr>
          <w:rFonts w:ascii="Arial" w:hAnsi="Arial" w:cs="Arial"/>
          <w:color w:val="auto"/>
          <w:szCs w:val="24"/>
        </w:rPr>
        <w:t>This summarises the evidence behind the Education and skills improvement strategy</w:t>
      </w:r>
      <w:r w:rsidR="0089373D">
        <w:rPr>
          <w:rFonts w:ascii="Arial" w:hAnsi="Arial" w:cs="Arial"/>
          <w:color w:val="auto"/>
          <w:szCs w:val="24"/>
        </w:rPr>
        <w:t>.</w:t>
      </w:r>
    </w:p>
    <w:p w14:paraId="3BF84F7C" w14:textId="65B83CDC" w:rsidR="007912E8" w:rsidRPr="007912E8" w:rsidRDefault="007912E8">
      <w:pPr>
        <w:pStyle w:val="ListParagraph"/>
        <w:numPr>
          <w:ilvl w:val="0"/>
          <w:numId w:val="46"/>
        </w:numPr>
        <w:spacing w:after="0" w:line="240" w:lineRule="auto"/>
        <w:rPr>
          <w:rFonts w:ascii="Arial" w:hAnsi="Arial" w:cs="Arial"/>
          <w:color w:val="auto"/>
          <w:szCs w:val="24"/>
        </w:rPr>
      </w:pPr>
      <w:hyperlink r:id="rId18" w:anchor=":~:text=Education%20and%20Skills%20Improvement%20Strategy%20themes,Talent%20attraction%20and%20retention" w:history="1">
        <w:r w:rsidRPr="007912E8">
          <w:rPr>
            <w:rStyle w:val="Hyperlink"/>
            <w:rFonts w:ascii="Arial" w:hAnsi="Arial" w:cs="Arial"/>
            <w:szCs w:val="24"/>
          </w:rPr>
          <w:t>Part 2 - Ashfield education and skills improvement strategy</w:t>
        </w:r>
      </w:hyperlink>
      <w:r w:rsidR="0089373D">
        <w:rPr>
          <w:rFonts w:ascii="Arial" w:hAnsi="Arial" w:cs="Arial"/>
          <w:color w:val="auto"/>
          <w:szCs w:val="24"/>
        </w:rPr>
        <w:t xml:space="preserve"> – Sets out the Strategy.</w:t>
      </w:r>
    </w:p>
    <w:p w14:paraId="0EEDD412" w14:textId="23B9A479" w:rsidR="007912E8" w:rsidRPr="007912E8" w:rsidRDefault="007912E8">
      <w:pPr>
        <w:pStyle w:val="ListParagraph"/>
        <w:numPr>
          <w:ilvl w:val="0"/>
          <w:numId w:val="46"/>
        </w:numPr>
        <w:spacing w:after="0" w:line="240" w:lineRule="auto"/>
        <w:rPr>
          <w:rFonts w:ascii="Arial" w:hAnsi="Arial" w:cs="Arial"/>
          <w:color w:val="auto"/>
          <w:szCs w:val="24"/>
        </w:rPr>
      </w:pPr>
      <w:hyperlink r:id="rId19" w:history="1">
        <w:r w:rsidRPr="007912E8">
          <w:rPr>
            <w:rStyle w:val="Hyperlink"/>
            <w:rFonts w:ascii="Arial" w:hAnsi="Arial" w:cs="Arial"/>
            <w:szCs w:val="24"/>
          </w:rPr>
          <w:t>Part 3 - Ashfield’s Education and Skills Action Plan - Activities</w:t>
        </w:r>
      </w:hyperlink>
      <w:r w:rsidR="0089373D">
        <w:rPr>
          <w:rFonts w:ascii="Arial" w:hAnsi="Arial" w:cs="Arial"/>
          <w:color w:val="auto"/>
          <w:szCs w:val="24"/>
        </w:rPr>
        <w:t xml:space="preserve"> - I</w:t>
      </w:r>
      <w:r w:rsidR="0089373D" w:rsidRPr="0089373D">
        <w:rPr>
          <w:rFonts w:ascii="Arial" w:hAnsi="Arial" w:cs="Arial"/>
          <w:color w:val="auto"/>
          <w:szCs w:val="24"/>
        </w:rPr>
        <w:t xml:space="preserve">s the current </w:t>
      </w:r>
      <w:r w:rsidR="0089373D">
        <w:rPr>
          <w:rFonts w:ascii="Arial" w:hAnsi="Arial" w:cs="Arial"/>
          <w:color w:val="auto"/>
          <w:szCs w:val="24"/>
        </w:rPr>
        <w:t>two</w:t>
      </w:r>
      <w:r w:rsidR="0089373D" w:rsidRPr="0089373D">
        <w:rPr>
          <w:rFonts w:ascii="Arial" w:hAnsi="Arial" w:cs="Arial"/>
          <w:color w:val="auto"/>
          <w:szCs w:val="24"/>
        </w:rPr>
        <w:t xml:space="preserve"> year action plan of education and skills activities, offering an interim assessment of progress on key indicators as well as initiatives that are currently underway.</w:t>
      </w:r>
    </w:p>
    <w:p w14:paraId="7A86A7F1" w14:textId="77777777" w:rsidR="00A81C5E" w:rsidRDefault="00A81C5E" w:rsidP="00A81C5E">
      <w:pPr>
        <w:pStyle w:val="ListParagraph"/>
        <w:spacing w:after="0" w:line="240" w:lineRule="auto"/>
        <w:rPr>
          <w:rFonts w:cs="Arial"/>
          <w:color w:val="auto"/>
          <w:szCs w:val="24"/>
        </w:rPr>
      </w:pPr>
    </w:p>
    <w:p w14:paraId="2C52D213" w14:textId="0028B907" w:rsidR="00F97A52" w:rsidRDefault="00F97A52" w:rsidP="00166032">
      <w:pPr>
        <w:pStyle w:val="Heading8"/>
        <w:ind w:left="525"/>
      </w:pPr>
      <w:r w:rsidRPr="00FC0126">
        <w:t>Issues and drivers</w:t>
      </w:r>
    </w:p>
    <w:p w14:paraId="306EA0F6" w14:textId="77777777" w:rsidR="00FD1887" w:rsidRPr="00FD1887" w:rsidRDefault="00FD1887" w:rsidP="00FD1887">
      <w:pPr>
        <w:spacing w:before="0"/>
        <w:rPr>
          <w:lang w:val="en-US" w:eastAsia="en-US"/>
        </w:rPr>
      </w:pPr>
    </w:p>
    <w:p w14:paraId="3AF8D756" w14:textId="7351F8D2" w:rsidR="003469C4" w:rsidRPr="00081A77" w:rsidRDefault="003469C4" w:rsidP="00FD1887">
      <w:pPr>
        <w:keepNext w:val="0"/>
        <w:numPr>
          <w:ilvl w:val="1"/>
          <w:numId w:val="2"/>
        </w:numPr>
        <w:spacing w:before="0"/>
        <w:rPr>
          <w:rFonts w:cs="Arial"/>
          <w:color w:val="auto"/>
          <w:szCs w:val="24"/>
          <w:lang w:eastAsia="en-US"/>
        </w:rPr>
      </w:pPr>
      <w:r>
        <w:rPr>
          <w:rFonts w:eastAsia="Calibri" w:cs="Arial"/>
          <w:color w:val="auto"/>
          <w:szCs w:val="24"/>
          <w:lang w:eastAsia="en-US"/>
        </w:rPr>
        <w:t>I</w:t>
      </w:r>
      <w:r w:rsidRPr="003469C4">
        <w:rPr>
          <w:rFonts w:eastAsia="Calibri" w:cs="Arial"/>
          <w:color w:val="auto"/>
          <w:szCs w:val="24"/>
          <w:lang w:eastAsia="en-US"/>
        </w:rPr>
        <w:t xml:space="preserve">ssues and drivers that are facing </w:t>
      </w:r>
      <w:r>
        <w:rPr>
          <w:rFonts w:eastAsia="Calibri" w:cs="Arial"/>
          <w:color w:val="auto"/>
          <w:szCs w:val="24"/>
          <w:lang w:eastAsia="en-US"/>
        </w:rPr>
        <w:t>Ashfield</w:t>
      </w:r>
      <w:r w:rsidRPr="003469C4">
        <w:rPr>
          <w:rFonts w:eastAsia="Calibri" w:cs="Arial"/>
          <w:color w:val="auto"/>
          <w:szCs w:val="24"/>
          <w:lang w:eastAsia="en-US"/>
        </w:rPr>
        <w:t>, particularly in relation to the economy include:</w:t>
      </w:r>
    </w:p>
    <w:p w14:paraId="2AC38A20" w14:textId="77777777" w:rsidR="00C47382" w:rsidRPr="00081A77" w:rsidRDefault="00C47382" w:rsidP="00081A77">
      <w:pPr>
        <w:keepNext w:val="0"/>
        <w:spacing w:before="0"/>
        <w:ind w:left="525"/>
        <w:rPr>
          <w:rFonts w:cs="Arial"/>
          <w:color w:val="auto"/>
          <w:szCs w:val="24"/>
          <w:lang w:eastAsia="en-US"/>
        </w:rPr>
      </w:pPr>
    </w:p>
    <w:p w14:paraId="56EED27A" w14:textId="7EB2237E"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support economic growth in the </w:t>
      </w:r>
      <w:proofErr w:type="gramStart"/>
      <w:r w:rsidRPr="00081A77">
        <w:rPr>
          <w:rFonts w:ascii="Arial" w:eastAsia="Calibri" w:hAnsi="Arial" w:cs="Arial"/>
          <w:color w:val="auto"/>
          <w:szCs w:val="24"/>
        </w:rPr>
        <w:t>District</w:t>
      </w:r>
      <w:proofErr w:type="gramEnd"/>
      <w:r w:rsidRPr="00081A77">
        <w:rPr>
          <w:rFonts w:ascii="Arial" w:eastAsia="Calibri" w:hAnsi="Arial" w:cs="Arial"/>
          <w:color w:val="auto"/>
          <w:szCs w:val="24"/>
        </w:rPr>
        <w:t xml:space="preserve"> and wider area.</w:t>
      </w:r>
    </w:p>
    <w:p w14:paraId="130888B8" w14:textId="77777777" w:rsidR="00C47382" w:rsidRPr="00081A77" w:rsidRDefault="00C47382" w:rsidP="00081A77">
      <w:pPr>
        <w:pStyle w:val="ListParagraph"/>
        <w:spacing w:after="0" w:line="240" w:lineRule="auto"/>
        <w:ind w:left="885"/>
        <w:rPr>
          <w:rFonts w:ascii="Arial" w:eastAsia="Calibri" w:hAnsi="Arial" w:cs="Arial"/>
          <w:color w:val="auto"/>
          <w:szCs w:val="24"/>
        </w:rPr>
      </w:pPr>
    </w:p>
    <w:p w14:paraId="6B9FD161" w14:textId="0CE9C2FE" w:rsid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facilitate the aims of D2N2 </w:t>
      </w:r>
      <w:r w:rsidR="00081A77" w:rsidRPr="00081A77">
        <w:rPr>
          <w:rFonts w:ascii="Arial" w:eastAsia="Calibri" w:hAnsi="Arial" w:cs="Arial"/>
          <w:color w:val="auto"/>
          <w:szCs w:val="24"/>
        </w:rPr>
        <w:t>Recovery and Growth Strategy</w:t>
      </w:r>
      <w:r w:rsidR="00081A77">
        <w:rPr>
          <w:rFonts w:ascii="Arial" w:eastAsia="Calibri" w:hAnsi="Arial" w:cs="Arial"/>
          <w:color w:val="auto"/>
          <w:szCs w:val="24"/>
        </w:rPr>
        <w:t>.</w:t>
      </w:r>
    </w:p>
    <w:p w14:paraId="79C03265" w14:textId="77777777" w:rsidR="00081A77" w:rsidRPr="00081A77" w:rsidRDefault="00081A77" w:rsidP="00081A77">
      <w:pPr>
        <w:spacing w:before="0"/>
        <w:rPr>
          <w:rFonts w:eastAsia="Calibri" w:cs="Arial"/>
          <w:color w:val="auto"/>
          <w:szCs w:val="24"/>
        </w:rPr>
      </w:pPr>
    </w:p>
    <w:p w14:paraId="4EBFEAA8" w14:textId="78FF8E00"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The </w:t>
      </w:r>
      <w:proofErr w:type="gramStart"/>
      <w:r w:rsidRPr="00081A77">
        <w:rPr>
          <w:rFonts w:ascii="Arial" w:eastAsia="Calibri" w:hAnsi="Arial" w:cs="Arial"/>
          <w:color w:val="auto"/>
          <w:szCs w:val="24"/>
        </w:rPr>
        <w:t>District</w:t>
      </w:r>
      <w:proofErr w:type="gramEnd"/>
      <w:r w:rsidRPr="00081A77">
        <w:rPr>
          <w:rFonts w:ascii="Arial" w:eastAsia="Calibri" w:hAnsi="Arial" w:cs="Arial"/>
          <w:color w:val="auto"/>
          <w:szCs w:val="24"/>
        </w:rPr>
        <w:t xml:space="preserve"> has traditionally relied on the manufacturing and construction sectors and there needs to be a more diverse local economy moving towards ‘high value-added’ services and manufacturing.  The EL</w:t>
      </w:r>
      <w:r w:rsidR="00081A77">
        <w:rPr>
          <w:rFonts w:ascii="Arial" w:eastAsia="Calibri" w:hAnsi="Arial" w:cs="Arial"/>
          <w:color w:val="auto"/>
          <w:szCs w:val="24"/>
        </w:rPr>
        <w:t>N</w:t>
      </w:r>
      <w:r w:rsidRPr="00081A77">
        <w:rPr>
          <w:rFonts w:ascii="Arial" w:eastAsia="Calibri" w:hAnsi="Arial" w:cs="Arial"/>
          <w:color w:val="auto"/>
          <w:szCs w:val="24"/>
        </w:rPr>
        <w:t xml:space="preserve">S forecasts that the manufacturing sector will contract over the period to 2038 in terms of jobs. </w:t>
      </w:r>
    </w:p>
    <w:p w14:paraId="7B31947A" w14:textId="77777777" w:rsidR="00C47382" w:rsidRPr="00081A77" w:rsidRDefault="00C47382" w:rsidP="00081A77">
      <w:pPr>
        <w:spacing w:before="0"/>
        <w:rPr>
          <w:rFonts w:eastAsia="Calibri" w:cs="Arial"/>
          <w:color w:val="auto"/>
          <w:szCs w:val="24"/>
        </w:rPr>
      </w:pPr>
    </w:p>
    <w:p w14:paraId="694C6C7A" w14:textId="3F52A8B2"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To provide a range and choices of buildings and sites suitable for various sectors of the property markets to support the growth of housing within the area.</w:t>
      </w:r>
    </w:p>
    <w:p w14:paraId="611E9625" w14:textId="77777777" w:rsidR="00C47382" w:rsidRPr="00081A77" w:rsidRDefault="00C47382" w:rsidP="00081A77">
      <w:pPr>
        <w:spacing w:before="0"/>
        <w:rPr>
          <w:rFonts w:eastAsia="Calibri" w:cs="Arial"/>
          <w:color w:val="auto"/>
          <w:szCs w:val="24"/>
        </w:rPr>
      </w:pPr>
    </w:p>
    <w:p w14:paraId="1F94E38E" w14:textId="7F9F5817"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protect employment land and premises unless it can be established that they are redundant and the building or site can no longer contribute towards the local economy.  </w:t>
      </w:r>
    </w:p>
    <w:p w14:paraId="1F035A73" w14:textId="77777777" w:rsidR="00C47382" w:rsidRPr="00081A77" w:rsidRDefault="00C47382" w:rsidP="00081A77">
      <w:pPr>
        <w:spacing w:before="0"/>
        <w:rPr>
          <w:rFonts w:eastAsia="Calibri" w:cs="Arial"/>
          <w:color w:val="auto"/>
          <w:szCs w:val="24"/>
        </w:rPr>
      </w:pPr>
    </w:p>
    <w:p w14:paraId="00E106F1" w14:textId="354B2B6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New employment will require higher level skills, so that businesses and the </w:t>
      </w:r>
      <w:proofErr w:type="gramStart"/>
      <w:r w:rsidRPr="00081A77">
        <w:rPr>
          <w:rFonts w:ascii="Arial" w:eastAsia="Calibri" w:hAnsi="Arial" w:cs="Arial"/>
          <w:color w:val="auto"/>
          <w:szCs w:val="24"/>
        </w:rPr>
        <w:t>District</w:t>
      </w:r>
      <w:proofErr w:type="gramEnd"/>
      <w:r w:rsidRPr="00081A77">
        <w:rPr>
          <w:rFonts w:ascii="Arial" w:eastAsia="Calibri" w:hAnsi="Arial" w:cs="Arial"/>
          <w:color w:val="auto"/>
          <w:szCs w:val="24"/>
        </w:rPr>
        <w:t xml:space="preserve"> can compete in both national and international markets. The past industrial history also results in negative perceptions of the </w:t>
      </w:r>
      <w:proofErr w:type="gramStart"/>
      <w:r w:rsidRPr="00081A77">
        <w:rPr>
          <w:rFonts w:ascii="Arial" w:eastAsia="Calibri" w:hAnsi="Arial" w:cs="Arial"/>
          <w:color w:val="auto"/>
          <w:szCs w:val="24"/>
        </w:rPr>
        <w:t>District</w:t>
      </w:r>
      <w:proofErr w:type="gramEnd"/>
      <w:r w:rsidRPr="00081A77">
        <w:rPr>
          <w:rFonts w:ascii="Arial" w:eastAsia="Calibri" w:hAnsi="Arial" w:cs="Arial"/>
          <w:color w:val="auto"/>
          <w:szCs w:val="24"/>
        </w:rPr>
        <w:t>.</w:t>
      </w:r>
    </w:p>
    <w:p w14:paraId="1FCD1717" w14:textId="77777777" w:rsidR="00C47382" w:rsidRPr="00081A77" w:rsidRDefault="00C47382" w:rsidP="00081A77">
      <w:pPr>
        <w:spacing w:before="0"/>
        <w:rPr>
          <w:rFonts w:eastAsia="Calibri" w:cs="Arial"/>
          <w:color w:val="auto"/>
          <w:szCs w:val="24"/>
        </w:rPr>
      </w:pPr>
    </w:p>
    <w:p w14:paraId="0F58D87D" w14:textId="7EF79347"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increase educational opportunities and skills of </w:t>
      </w:r>
      <w:proofErr w:type="gramStart"/>
      <w:r w:rsidRPr="00081A77">
        <w:rPr>
          <w:rFonts w:ascii="Arial" w:eastAsia="Calibri" w:hAnsi="Arial" w:cs="Arial"/>
          <w:color w:val="auto"/>
          <w:szCs w:val="24"/>
        </w:rPr>
        <w:t>local  people</w:t>
      </w:r>
      <w:proofErr w:type="gramEnd"/>
      <w:r w:rsidRPr="00081A77">
        <w:rPr>
          <w:rFonts w:ascii="Arial" w:eastAsia="Calibri" w:hAnsi="Arial" w:cs="Arial"/>
          <w:color w:val="auto"/>
          <w:szCs w:val="24"/>
        </w:rPr>
        <w:t xml:space="preserve">. </w:t>
      </w:r>
      <w:r w:rsidR="001C55C5" w:rsidRPr="00081A77">
        <w:rPr>
          <w:rFonts w:ascii="Arial" w:eastAsia="Calibri" w:hAnsi="Arial" w:cs="Arial"/>
          <w:color w:val="auto"/>
          <w:szCs w:val="24"/>
        </w:rPr>
        <w:t>Ashfield has lower than average education attainment levels in schools.</w:t>
      </w:r>
      <w:r w:rsidR="001C55C5" w:rsidRPr="00081A77">
        <w:rPr>
          <w:rFonts w:ascii="Arial" w:hAnsi="Arial" w:cs="Arial"/>
        </w:rPr>
        <w:t xml:space="preserve"> </w:t>
      </w:r>
      <w:r w:rsidR="001C55C5" w:rsidRPr="00081A77">
        <w:rPr>
          <w:rFonts w:ascii="Arial" w:eastAsia="Calibri" w:hAnsi="Arial" w:cs="Arial"/>
          <w:color w:val="auto"/>
          <w:szCs w:val="24"/>
        </w:rPr>
        <w:t>There is a need to increase the skills and education in the labour market as low level skills creates a barrier to higher tech and higher value business locating in the area</w:t>
      </w:r>
      <w:r w:rsidR="00F97A52" w:rsidRPr="00081A77">
        <w:rPr>
          <w:rFonts w:ascii="Arial" w:eastAsia="Calibri" w:hAnsi="Arial" w:cs="Arial"/>
          <w:color w:val="auto"/>
          <w:szCs w:val="24"/>
        </w:rPr>
        <w:t>.</w:t>
      </w:r>
    </w:p>
    <w:p w14:paraId="02C72BB2" w14:textId="77777777" w:rsidR="00C47382" w:rsidRPr="00081A77" w:rsidRDefault="00C47382" w:rsidP="00081A77">
      <w:pPr>
        <w:spacing w:before="0"/>
        <w:rPr>
          <w:rFonts w:eastAsia="Calibri" w:cs="Arial"/>
          <w:color w:val="auto"/>
          <w:szCs w:val="24"/>
        </w:rPr>
      </w:pPr>
    </w:p>
    <w:p w14:paraId="3E416F61" w14:textId="77777777" w:rsidR="00C47382"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There is a higher percentage of residents with no qualifications and those working in unskilled occupations in comparison to other areas.</w:t>
      </w:r>
    </w:p>
    <w:p w14:paraId="1BA51636" w14:textId="77777777" w:rsidR="00081A77" w:rsidRPr="00081A77" w:rsidRDefault="00081A77" w:rsidP="00081A77">
      <w:pPr>
        <w:spacing w:before="0"/>
        <w:rPr>
          <w:rFonts w:eastAsia="Calibri" w:cs="Arial"/>
          <w:color w:val="auto"/>
          <w:szCs w:val="24"/>
        </w:rPr>
      </w:pPr>
    </w:p>
    <w:p w14:paraId="31AC69BA" w14:textId="58BD01DE"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 xml:space="preserve">The </w:t>
      </w:r>
      <w:proofErr w:type="gramStart"/>
      <w:r w:rsidRPr="00081A77">
        <w:rPr>
          <w:rFonts w:ascii="Arial" w:hAnsi="Arial" w:cs="Arial"/>
          <w:color w:val="auto"/>
          <w:szCs w:val="24"/>
        </w:rPr>
        <w:t>District</w:t>
      </w:r>
      <w:proofErr w:type="gramEnd"/>
      <w:r w:rsidRPr="00081A77">
        <w:rPr>
          <w:rFonts w:ascii="Arial" w:hAnsi="Arial" w:cs="Arial"/>
          <w:color w:val="auto"/>
          <w:szCs w:val="24"/>
        </w:rPr>
        <w:t xml:space="preserve"> needs to build on the LEP growth initiative by continuing to encourage entrepreneurship and support to enable small business to survive and grow</w:t>
      </w:r>
      <w:r w:rsidR="00C47382" w:rsidRPr="00081A77">
        <w:rPr>
          <w:rFonts w:ascii="Arial" w:hAnsi="Arial" w:cs="Arial"/>
          <w:color w:val="auto"/>
          <w:szCs w:val="24"/>
        </w:rPr>
        <w:t>.</w:t>
      </w:r>
    </w:p>
    <w:p w14:paraId="65FD987C" w14:textId="77777777" w:rsidR="00C47382" w:rsidRPr="00081A77" w:rsidRDefault="00C47382" w:rsidP="00081A77">
      <w:pPr>
        <w:pStyle w:val="ListParagraph"/>
        <w:spacing w:after="0" w:line="240" w:lineRule="auto"/>
        <w:ind w:left="885"/>
        <w:rPr>
          <w:rFonts w:ascii="Arial" w:eastAsia="Calibri" w:hAnsi="Arial" w:cs="Arial"/>
          <w:color w:val="auto"/>
          <w:szCs w:val="24"/>
        </w:rPr>
      </w:pPr>
    </w:p>
    <w:p w14:paraId="1D875136" w14:textId="4CCFAA0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With exceptions, levels of productivity in various sectors within the region are lower than the UK average</w:t>
      </w:r>
      <w:r w:rsidR="00F97A52" w:rsidRPr="00081A77">
        <w:rPr>
          <w:rFonts w:ascii="Arial" w:hAnsi="Arial" w:cs="Arial"/>
          <w:color w:val="auto"/>
          <w:szCs w:val="24"/>
        </w:rPr>
        <w:t>.</w:t>
      </w:r>
    </w:p>
    <w:p w14:paraId="55BADEB4" w14:textId="77777777" w:rsidR="00C47382" w:rsidRPr="00081A77" w:rsidRDefault="00C47382" w:rsidP="00081A77">
      <w:pPr>
        <w:spacing w:before="0"/>
        <w:rPr>
          <w:rFonts w:eastAsia="Calibri" w:cs="Arial"/>
          <w:color w:val="auto"/>
          <w:szCs w:val="24"/>
        </w:rPr>
      </w:pPr>
    </w:p>
    <w:p w14:paraId="6C81EA67" w14:textId="34D54262"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 xml:space="preserve">The socio-economic profile of the </w:t>
      </w:r>
      <w:proofErr w:type="gramStart"/>
      <w:r w:rsidRPr="00081A77">
        <w:rPr>
          <w:rFonts w:ascii="Arial" w:hAnsi="Arial" w:cs="Arial"/>
          <w:color w:val="auto"/>
          <w:szCs w:val="24"/>
        </w:rPr>
        <w:t>District</w:t>
      </w:r>
      <w:proofErr w:type="gramEnd"/>
      <w:r w:rsidRPr="00081A77">
        <w:rPr>
          <w:rFonts w:ascii="Arial" w:hAnsi="Arial" w:cs="Arial"/>
          <w:color w:val="auto"/>
          <w:szCs w:val="24"/>
        </w:rPr>
        <w:t xml:space="preserve"> is weighted towards skilled and unskilled manual trades such as manufacturing and construction. As a result of historical, cultural and socio-economic factors some areas of Ashfield demonstrate income </w:t>
      </w:r>
      <w:r w:rsidRPr="00081A77">
        <w:rPr>
          <w:rFonts w:ascii="Arial" w:hAnsi="Arial" w:cs="Arial"/>
          <w:color w:val="auto"/>
          <w:szCs w:val="24"/>
        </w:rPr>
        <w:lastRenderedPageBreak/>
        <w:t>levels that are significantly lower than average compared to neighbouring areas or regional figures</w:t>
      </w:r>
      <w:r w:rsidR="00F97A52" w:rsidRPr="00081A77">
        <w:rPr>
          <w:rFonts w:ascii="Arial" w:hAnsi="Arial" w:cs="Arial"/>
          <w:color w:val="auto"/>
          <w:szCs w:val="24"/>
        </w:rPr>
        <w:t>.</w:t>
      </w:r>
    </w:p>
    <w:p w14:paraId="78AEE872" w14:textId="77777777" w:rsidR="00C47382" w:rsidRPr="00081A77" w:rsidRDefault="00C47382" w:rsidP="00081A77">
      <w:pPr>
        <w:spacing w:before="0"/>
        <w:rPr>
          <w:rFonts w:eastAsia="Calibri" w:cs="Arial"/>
          <w:color w:val="auto"/>
          <w:szCs w:val="24"/>
        </w:rPr>
      </w:pPr>
    </w:p>
    <w:p w14:paraId="706D32FC" w14:textId="0F94AB3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w:t>
      </w:r>
      <w:r w:rsidRPr="00081A77">
        <w:rPr>
          <w:rFonts w:ascii="Arial" w:hAnsi="Arial" w:cs="Arial"/>
          <w:color w:val="auto"/>
          <w:szCs w:val="24"/>
        </w:rPr>
        <w:t xml:space="preserve">he working population is becoming older. Consequently, over time there needs to be a greater focus on retaining older workers in the labour market to ensure that a shortfall in the supply of workers does not prevent the </w:t>
      </w:r>
      <w:proofErr w:type="gramStart"/>
      <w:r w:rsidRPr="00081A77">
        <w:rPr>
          <w:rFonts w:ascii="Arial" w:hAnsi="Arial" w:cs="Arial"/>
          <w:color w:val="auto"/>
          <w:szCs w:val="24"/>
        </w:rPr>
        <w:t>District</w:t>
      </w:r>
      <w:proofErr w:type="gramEnd"/>
      <w:r w:rsidRPr="00081A77">
        <w:rPr>
          <w:rFonts w:ascii="Arial" w:hAnsi="Arial" w:cs="Arial"/>
          <w:color w:val="auto"/>
          <w:szCs w:val="24"/>
        </w:rPr>
        <w:t xml:space="preserve"> from realising its economic potential. There is a requirement to meeting the needs of all current and future populations in terms of business and job opportunities.</w:t>
      </w:r>
    </w:p>
    <w:p w14:paraId="55793013" w14:textId="77777777" w:rsidR="00C47382" w:rsidRPr="00081A77" w:rsidRDefault="00C47382" w:rsidP="00081A77">
      <w:pPr>
        <w:spacing w:before="0"/>
        <w:rPr>
          <w:rFonts w:eastAsia="Calibri" w:cs="Arial"/>
          <w:color w:val="auto"/>
          <w:szCs w:val="24"/>
        </w:rPr>
      </w:pPr>
    </w:p>
    <w:p w14:paraId="21D647F6" w14:textId="00DB326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is a need to encourage and accommodate both indigenous and inward investment particularly in relation to identified Sectors which have the potential for growth.</w:t>
      </w:r>
    </w:p>
    <w:p w14:paraId="7429773A" w14:textId="77777777" w:rsidR="00C47382" w:rsidRPr="00081A77" w:rsidRDefault="00C47382" w:rsidP="00081A77">
      <w:pPr>
        <w:spacing w:before="0"/>
        <w:rPr>
          <w:rFonts w:eastAsia="Calibri" w:cs="Arial"/>
          <w:color w:val="auto"/>
          <w:szCs w:val="24"/>
        </w:rPr>
      </w:pPr>
    </w:p>
    <w:p w14:paraId="67120DED" w14:textId="1F9C7FF9"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is an on-going requirement to ensure that the environment is attractive to future growth sectors to improve performance in comparison with other locations.</w:t>
      </w:r>
    </w:p>
    <w:p w14:paraId="51E642CE" w14:textId="77777777" w:rsidR="00FB27B2" w:rsidRPr="00081A77" w:rsidRDefault="00FB27B2" w:rsidP="00081A77">
      <w:pPr>
        <w:spacing w:before="0"/>
        <w:rPr>
          <w:rFonts w:eastAsia="Calibri" w:cs="Arial"/>
          <w:color w:val="auto"/>
          <w:szCs w:val="24"/>
        </w:rPr>
      </w:pPr>
    </w:p>
    <w:p w14:paraId="05E567FF" w14:textId="23C210FA" w:rsidR="001C55C5"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are pockets of deprivation particularly within the urban area. Economic regeneration is particularly important in these areas of the town to help alleviate poverty.</w:t>
      </w:r>
    </w:p>
    <w:p w14:paraId="0F393AEB" w14:textId="5D22BCF8" w:rsidR="00F97A52" w:rsidRPr="00081A77" w:rsidRDefault="00F97A52" w:rsidP="00081A77">
      <w:pPr>
        <w:keepNext w:val="0"/>
        <w:suppressAutoHyphens/>
        <w:autoSpaceDE w:val="0"/>
        <w:autoSpaceDN w:val="0"/>
        <w:adjustRightInd w:val="0"/>
        <w:spacing w:before="0"/>
        <w:ind w:left="525"/>
        <w:textAlignment w:val="baseline"/>
        <w:rPr>
          <w:rFonts w:eastAsia="Calibri" w:cs="Arial"/>
          <w:color w:val="auto"/>
          <w:szCs w:val="24"/>
          <w:lang w:eastAsia="en-US"/>
        </w:rPr>
      </w:pPr>
    </w:p>
    <w:p w14:paraId="18B85628" w14:textId="70DCFC4C" w:rsidR="00F97A52" w:rsidRDefault="00F97A52" w:rsidP="00166032">
      <w:pPr>
        <w:pStyle w:val="Heading8"/>
        <w:ind w:left="525"/>
      </w:pPr>
      <w:r w:rsidRPr="003903FD">
        <w:t xml:space="preserve">Development policies </w:t>
      </w:r>
    </w:p>
    <w:p w14:paraId="2A00AD86" w14:textId="77777777" w:rsidR="00800950" w:rsidRPr="00800950" w:rsidRDefault="00800950" w:rsidP="00800950"/>
    <w:p w14:paraId="603E2EF2" w14:textId="659CD796" w:rsidR="001C55C5" w:rsidRPr="001C55C5" w:rsidRDefault="001C55C5" w:rsidP="00F97A52">
      <w:pPr>
        <w:keepNext w:val="0"/>
        <w:numPr>
          <w:ilvl w:val="1"/>
          <w:numId w:val="2"/>
        </w:numPr>
        <w:spacing w:before="0"/>
        <w:rPr>
          <w:rFonts w:cs="Arial"/>
          <w:color w:val="auto"/>
          <w:szCs w:val="24"/>
          <w:lang w:eastAsia="en-US"/>
        </w:rPr>
      </w:pPr>
      <w:r w:rsidRPr="001C55C5">
        <w:rPr>
          <w:rFonts w:cs="Arial"/>
          <w:color w:val="auto"/>
          <w:szCs w:val="24"/>
          <w:lang w:eastAsia="en-US"/>
        </w:rPr>
        <w:t>In the context of the evidence</w:t>
      </w:r>
      <w:r w:rsidR="00FB27B2">
        <w:rPr>
          <w:rFonts w:cs="Arial"/>
          <w:color w:val="auto"/>
          <w:szCs w:val="24"/>
          <w:lang w:eastAsia="en-US"/>
        </w:rPr>
        <w:t>,</w:t>
      </w:r>
      <w:r w:rsidRPr="001C55C5">
        <w:rPr>
          <w:rFonts w:cs="Arial"/>
          <w:color w:val="auto"/>
          <w:szCs w:val="24"/>
          <w:lang w:eastAsia="en-US"/>
        </w:rPr>
        <w:t xml:space="preserve"> it is considered that </w:t>
      </w:r>
      <w:r>
        <w:rPr>
          <w:rFonts w:cs="Arial"/>
          <w:color w:val="auto"/>
          <w:szCs w:val="24"/>
          <w:lang w:eastAsia="en-US"/>
        </w:rPr>
        <w:t>the</w:t>
      </w:r>
      <w:r w:rsidRPr="001C55C5">
        <w:rPr>
          <w:rFonts w:cs="Arial"/>
          <w:color w:val="auto"/>
          <w:szCs w:val="24"/>
          <w:lang w:eastAsia="en-US"/>
        </w:rPr>
        <w:t xml:space="preserve"> following development principles should be applied to the determination of </w:t>
      </w:r>
      <w:r>
        <w:rPr>
          <w:rFonts w:cs="Arial"/>
          <w:color w:val="auto"/>
          <w:szCs w:val="24"/>
          <w:lang w:eastAsia="en-US"/>
        </w:rPr>
        <w:t>the</w:t>
      </w:r>
      <w:r w:rsidRPr="001C55C5">
        <w:rPr>
          <w:rFonts w:cs="Arial"/>
          <w:color w:val="auto"/>
          <w:szCs w:val="24"/>
          <w:lang w:eastAsia="en-US"/>
        </w:rPr>
        <w:t xml:space="preserve"> Local Plan policies</w:t>
      </w:r>
      <w:r>
        <w:rPr>
          <w:rFonts w:cs="Arial"/>
          <w:color w:val="auto"/>
          <w:szCs w:val="24"/>
          <w:lang w:eastAsia="en-US"/>
        </w:rPr>
        <w:t xml:space="preserve"> and priorities</w:t>
      </w:r>
      <w:r w:rsidRPr="001C55C5">
        <w:rPr>
          <w:rFonts w:cs="Arial"/>
          <w:color w:val="auto"/>
          <w:szCs w:val="24"/>
          <w:lang w:eastAsia="en-US"/>
        </w:rPr>
        <w:t xml:space="preserve">: </w:t>
      </w:r>
    </w:p>
    <w:p w14:paraId="4C9BDADF" w14:textId="40CC7D11" w:rsidR="001C55C5" w:rsidRPr="001C55C5" w:rsidRDefault="001C55C5" w:rsidP="001C55C5">
      <w:pPr>
        <w:keepNext w:val="0"/>
        <w:spacing w:before="0"/>
        <w:rPr>
          <w:rFonts w:cs="Arial"/>
          <w:color w:val="auto"/>
          <w:szCs w:val="24"/>
          <w:lang w:eastAsia="en-US"/>
        </w:rPr>
      </w:pPr>
    </w:p>
    <w:p w14:paraId="1B835ED2" w14:textId="494B6E96" w:rsidR="00130161" w:rsidRDefault="00130161" w:rsidP="002004B3">
      <w:pPr>
        <w:keepNext w:val="0"/>
        <w:numPr>
          <w:ilvl w:val="0"/>
          <w:numId w:val="21"/>
        </w:numPr>
        <w:tabs>
          <w:tab w:val="num" w:pos="592"/>
          <w:tab w:val="num" w:pos="989"/>
        </w:tabs>
        <w:autoSpaceDE w:val="0"/>
        <w:autoSpaceDN w:val="0"/>
        <w:adjustRightInd w:val="0"/>
        <w:spacing w:before="0"/>
        <w:jc w:val="both"/>
        <w:rPr>
          <w:rFonts w:cs="Arial"/>
          <w:color w:val="auto"/>
          <w:szCs w:val="24"/>
        </w:rPr>
      </w:pPr>
      <w:r w:rsidRPr="00130161">
        <w:rPr>
          <w:rFonts w:cs="Arial"/>
          <w:color w:val="auto"/>
          <w:szCs w:val="24"/>
        </w:rPr>
        <w:t xml:space="preserve">Development policies </w:t>
      </w:r>
      <w:r>
        <w:rPr>
          <w:rFonts w:cs="Arial"/>
          <w:color w:val="auto"/>
          <w:szCs w:val="24"/>
        </w:rPr>
        <w:t xml:space="preserve">should </w:t>
      </w:r>
      <w:r w:rsidRPr="00130161">
        <w:rPr>
          <w:rFonts w:cs="Arial"/>
          <w:color w:val="auto"/>
          <w:szCs w:val="24"/>
        </w:rPr>
        <w:t>work to address those physical and spatial issues which support ‘Productivity’ objectives as well as ‘Sustainability’ objectives</w:t>
      </w:r>
      <w:r w:rsidR="002579FC">
        <w:rPr>
          <w:rFonts w:cs="Arial"/>
          <w:color w:val="auto"/>
          <w:szCs w:val="24"/>
        </w:rPr>
        <w:t>:</w:t>
      </w:r>
    </w:p>
    <w:p w14:paraId="6DDE49F4" w14:textId="77777777" w:rsidR="002579FC" w:rsidRPr="00130161" w:rsidRDefault="002579FC" w:rsidP="002579FC">
      <w:pPr>
        <w:keepNext w:val="0"/>
        <w:tabs>
          <w:tab w:val="num" w:pos="592"/>
          <w:tab w:val="num" w:pos="989"/>
        </w:tabs>
        <w:autoSpaceDE w:val="0"/>
        <w:autoSpaceDN w:val="0"/>
        <w:adjustRightInd w:val="0"/>
        <w:spacing w:before="0"/>
        <w:ind w:left="885"/>
        <w:jc w:val="both"/>
        <w:rPr>
          <w:rFonts w:cs="Arial"/>
          <w:color w:val="auto"/>
          <w:szCs w:val="24"/>
        </w:rPr>
      </w:pPr>
    </w:p>
    <w:p w14:paraId="1A1D7416" w14:textId="77777777" w:rsidR="00A825FA" w:rsidRPr="00A825FA" w:rsidRDefault="00A825FA" w:rsidP="002004B3">
      <w:pPr>
        <w:pStyle w:val="ListParagraph"/>
        <w:numPr>
          <w:ilvl w:val="0"/>
          <w:numId w:val="23"/>
        </w:numPr>
        <w:autoSpaceDE w:val="0"/>
        <w:autoSpaceDN w:val="0"/>
        <w:adjustRightInd w:val="0"/>
        <w:spacing w:after="0" w:line="240" w:lineRule="auto"/>
        <w:ind w:left="1242" w:hanging="357"/>
        <w:jc w:val="both"/>
        <w:rPr>
          <w:rFonts w:ascii="Arial" w:hAnsi="Arial" w:cs="Arial"/>
          <w:color w:val="auto"/>
          <w:szCs w:val="24"/>
        </w:rPr>
      </w:pPr>
      <w:r w:rsidRPr="00A825FA">
        <w:rPr>
          <w:rFonts w:ascii="Arial" w:hAnsi="Arial" w:cs="Arial"/>
          <w:color w:val="auto"/>
          <w:szCs w:val="24"/>
        </w:rPr>
        <w:t>Emphasis on significant weight being given to planning decision relating to economic growth and productivity.</w:t>
      </w:r>
    </w:p>
    <w:p w14:paraId="2EA7A7E0" w14:textId="491CB0E8" w:rsidR="00130161" w:rsidRDefault="00A825FA" w:rsidP="002004B3">
      <w:pPr>
        <w:pStyle w:val="ListParagraph"/>
        <w:numPr>
          <w:ilvl w:val="0"/>
          <w:numId w:val="23"/>
        </w:numPr>
        <w:autoSpaceDE w:val="0"/>
        <w:autoSpaceDN w:val="0"/>
        <w:adjustRightInd w:val="0"/>
        <w:spacing w:after="0" w:line="240" w:lineRule="auto"/>
        <w:ind w:left="1242" w:hanging="357"/>
        <w:jc w:val="both"/>
        <w:rPr>
          <w:rFonts w:ascii="Arial" w:hAnsi="Arial" w:cs="Arial"/>
          <w:color w:val="auto"/>
          <w:szCs w:val="24"/>
        </w:rPr>
      </w:pPr>
      <w:r w:rsidRPr="00A825FA">
        <w:rPr>
          <w:rFonts w:ascii="Arial" w:hAnsi="Arial" w:cs="Arial"/>
          <w:color w:val="auto"/>
          <w:szCs w:val="24"/>
        </w:rPr>
        <w:t>Policies should identify that there may be circumstances where alternative uses of employment sites could be considered for employment generating uses other than for business class development.</w:t>
      </w:r>
    </w:p>
    <w:p w14:paraId="6CBB832E" w14:textId="77777777" w:rsidR="00A825FA" w:rsidRPr="00A825FA" w:rsidRDefault="00A825FA" w:rsidP="00081A77">
      <w:pPr>
        <w:autoSpaceDE w:val="0"/>
        <w:autoSpaceDN w:val="0"/>
        <w:adjustRightInd w:val="0"/>
        <w:spacing w:before="0"/>
        <w:rPr>
          <w:rFonts w:cs="Arial"/>
          <w:color w:val="auto"/>
          <w:szCs w:val="24"/>
        </w:rPr>
      </w:pPr>
    </w:p>
    <w:p w14:paraId="1D7A20F5" w14:textId="799828BE" w:rsidR="001C55C5" w:rsidRPr="001C55C5" w:rsidRDefault="001C55C5" w:rsidP="002004B3">
      <w:pPr>
        <w:keepNext w:val="0"/>
        <w:numPr>
          <w:ilvl w:val="0"/>
          <w:numId w:val="21"/>
        </w:numPr>
        <w:tabs>
          <w:tab w:val="num" w:pos="592"/>
          <w:tab w:val="num" w:pos="989"/>
        </w:tabs>
        <w:autoSpaceDE w:val="0"/>
        <w:autoSpaceDN w:val="0"/>
        <w:adjustRightInd w:val="0"/>
        <w:spacing w:before="0"/>
        <w:rPr>
          <w:rFonts w:cs="Arial"/>
          <w:color w:val="auto"/>
          <w:szCs w:val="24"/>
        </w:rPr>
      </w:pPr>
      <w:r w:rsidRPr="001C55C5">
        <w:rPr>
          <w:rFonts w:cs="Arial"/>
          <w:color w:val="auto"/>
          <w:szCs w:val="24"/>
        </w:rPr>
        <w:t xml:space="preserve">Facilitate private sector involvement in the development of the employment infrastructure of the </w:t>
      </w:r>
      <w:proofErr w:type="gramStart"/>
      <w:r w:rsidRPr="001C55C5">
        <w:rPr>
          <w:rFonts w:cs="Arial"/>
          <w:color w:val="auto"/>
          <w:szCs w:val="24"/>
        </w:rPr>
        <w:t>District</w:t>
      </w:r>
      <w:proofErr w:type="gramEnd"/>
      <w:r w:rsidRPr="001C55C5">
        <w:rPr>
          <w:rFonts w:cs="Arial"/>
          <w:color w:val="auto"/>
          <w:szCs w:val="24"/>
        </w:rPr>
        <w:t xml:space="preserve"> (land, premises, communications and transport).  </w:t>
      </w:r>
    </w:p>
    <w:p w14:paraId="714F1292" w14:textId="77777777" w:rsidR="001C55C5" w:rsidRPr="001C55C5" w:rsidRDefault="001C55C5" w:rsidP="00081A77">
      <w:pPr>
        <w:keepNext w:val="0"/>
        <w:tabs>
          <w:tab w:val="num" w:pos="989"/>
        </w:tabs>
        <w:autoSpaceDE w:val="0"/>
        <w:autoSpaceDN w:val="0"/>
        <w:adjustRightInd w:val="0"/>
        <w:spacing w:before="0"/>
        <w:ind w:left="1312"/>
        <w:rPr>
          <w:rFonts w:cs="Arial"/>
          <w:color w:val="auto"/>
          <w:szCs w:val="24"/>
        </w:rPr>
      </w:pPr>
    </w:p>
    <w:p w14:paraId="01885464" w14:textId="03C81134" w:rsidR="001C55C5" w:rsidRDefault="001C55C5" w:rsidP="002004B3">
      <w:pPr>
        <w:keepNext w:val="0"/>
        <w:numPr>
          <w:ilvl w:val="0"/>
          <w:numId w:val="21"/>
        </w:numPr>
        <w:tabs>
          <w:tab w:val="num" w:pos="592"/>
          <w:tab w:val="num" w:pos="989"/>
        </w:tabs>
        <w:autoSpaceDE w:val="0"/>
        <w:autoSpaceDN w:val="0"/>
        <w:adjustRightInd w:val="0"/>
        <w:spacing w:before="0"/>
        <w:rPr>
          <w:rFonts w:cs="Arial"/>
          <w:color w:val="auto"/>
          <w:szCs w:val="24"/>
        </w:rPr>
      </w:pPr>
      <w:r w:rsidRPr="001C55C5">
        <w:rPr>
          <w:rFonts w:cs="Arial"/>
          <w:color w:val="auto"/>
          <w:szCs w:val="24"/>
        </w:rPr>
        <w:t xml:space="preserve">Through local action and policy, the </w:t>
      </w:r>
      <w:proofErr w:type="gramStart"/>
      <w:r w:rsidRPr="001C55C5">
        <w:rPr>
          <w:rFonts w:cs="Arial"/>
          <w:color w:val="auto"/>
          <w:szCs w:val="24"/>
        </w:rPr>
        <w:t>District</w:t>
      </w:r>
      <w:proofErr w:type="gramEnd"/>
      <w:r w:rsidRPr="001C55C5">
        <w:rPr>
          <w:rFonts w:cs="Arial"/>
          <w:color w:val="auto"/>
          <w:szCs w:val="24"/>
        </w:rPr>
        <w:t xml:space="preserve"> </w:t>
      </w:r>
      <w:r>
        <w:rPr>
          <w:rFonts w:cs="Arial"/>
          <w:color w:val="auto"/>
          <w:szCs w:val="24"/>
        </w:rPr>
        <w:t xml:space="preserve">should </w:t>
      </w:r>
      <w:r w:rsidRPr="001C55C5">
        <w:rPr>
          <w:rFonts w:cs="Arial"/>
          <w:color w:val="auto"/>
          <w:szCs w:val="24"/>
        </w:rPr>
        <w:t>maintain a supply of land and premises for new business, residential development and where appropriate for mixed uses</w:t>
      </w:r>
      <w:r w:rsidR="00130161">
        <w:rPr>
          <w:rFonts w:cs="Arial"/>
          <w:color w:val="auto"/>
          <w:szCs w:val="24"/>
        </w:rPr>
        <w:t xml:space="preserve"> including:</w:t>
      </w:r>
    </w:p>
    <w:p w14:paraId="2D48993C" w14:textId="77777777" w:rsidR="002579FC" w:rsidRPr="001C55C5" w:rsidRDefault="002579FC" w:rsidP="002579FC">
      <w:pPr>
        <w:keepNext w:val="0"/>
        <w:tabs>
          <w:tab w:val="num" w:pos="592"/>
          <w:tab w:val="num" w:pos="989"/>
        </w:tabs>
        <w:autoSpaceDE w:val="0"/>
        <w:autoSpaceDN w:val="0"/>
        <w:adjustRightInd w:val="0"/>
        <w:spacing w:before="0"/>
        <w:ind w:left="885"/>
        <w:jc w:val="both"/>
        <w:rPr>
          <w:rFonts w:cs="Arial"/>
          <w:color w:val="auto"/>
          <w:szCs w:val="24"/>
        </w:rPr>
      </w:pPr>
    </w:p>
    <w:p w14:paraId="18811DA6"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The identification of a variety of sites, in terms of both size and quality, for employment generating uses.</w:t>
      </w:r>
    </w:p>
    <w:p w14:paraId="2C5B1537" w14:textId="2CF5545F"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The identification and protection of employment generating areas.</w:t>
      </w:r>
    </w:p>
    <w:p w14:paraId="5AB283B9" w14:textId="2FA1D16E" w:rsidR="0065353E" w:rsidRPr="001C55C5" w:rsidRDefault="0065353E" w:rsidP="002004B3">
      <w:pPr>
        <w:keepNext w:val="0"/>
        <w:numPr>
          <w:ilvl w:val="0"/>
          <w:numId w:val="22"/>
        </w:numPr>
        <w:tabs>
          <w:tab w:val="num" w:pos="1814"/>
        </w:tabs>
        <w:autoSpaceDE w:val="0"/>
        <w:autoSpaceDN w:val="0"/>
        <w:adjustRightInd w:val="0"/>
        <w:spacing w:before="0"/>
        <w:jc w:val="both"/>
        <w:rPr>
          <w:rFonts w:cs="Arial"/>
          <w:color w:val="auto"/>
          <w:szCs w:val="24"/>
        </w:rPr>
      </w:pPr>
      <w:r>
        <w:rPr>
          <w:rFonts w:cs="Arial"/>
          <w:color w:val="auto"/>
          <w:szCs w:val="24"/>
        </w:rPr>
        <w:t xml:space="preserve">Facilitating </w:t>
      </w:r>
      <w:r w:rsidRPr="0065353E">
        <w:rPr>
          <w:rFonts w:cs="Arial"/>
          <w:color w:val="auto"/>
          <w:szCs w:val="24"/>
        </w:rPr>
        <w:t>working from home where there is no significant adverse impact on the neighbouring amenity.</w:t>
      </w:r>
    </w:p>
    <w:p w14:paraId="4D0E06F3" w14:textId="77777777" w:rsidR="001C55C5" w:rsidRPr="001C55C5" w:rsidRDefault="001C55C5" w:rsidP="00130161">
      <w:pPr>
        <w:keepNext w:val="0"/>
        <w:tabs>
          <w:tab w:val="num" w:pos="989"/>
          <w:tab w:val="num" w:pos="1386"/>
        </w:tabs>
        <w:autoSpaceDE w:val="0"/>
        <w:autoSpaceDN w:val="0"/>
        <w:adjustRightInd w:val="0"/>
        <w:spacing w:before="0"/>
        <w:jc w:val="both"/>
        <w:rPr>
          <w:rFonts w:cs="Arial"/>
          <w:bCs/>
          <w:color w:val="auto"/>
          <w:szCs w:val="24"/>
        </w:rPr>
      </w:pPr>
    </w:p>
    <w:p w14:paraId="6A1C0894" w14:textId="28E5BD27" w:rsidR="001C55C5" w:rsidRPr="002579FC" w:rsidRDefault="001C55C5" w:rsidP="002004B3">
      <w:pPr>
        <w:keepNext w:val="0"/>
        <w:numPr>
          <w:ilvl w:val="0"/>
          <w:numId w:val="21"/>
        </w:numPr>
        <w:tabs>
          <w:tab w:val="num" w:pos="592"/>
          <w:tab w:val="num" w:pos="989"/>
          <w:tab w:val="num" w:pos="1386"/>
        </w:tabs>
        <w:autoSpaceDE w:val="0"/>
        <w:autoSpaceDN w:val="0"/>
        <w:adjustRightInd w:val="0"/>
        <w:spacing w:before="0"/>
        <w:jc w:val="both"/>
        <w:rPr>
          <w:rFonts w:cs="Arial"/>
          <w:bCs/>
          <w:color w:val="auto"/>
          <w:szCs w:val="24"/>
        </w:rPr>
      </w:pPr>
      <w:r w:rsidRPr="001C55C5">
        <w:rPr>
          <w:rFonts w:cs="Arial"/>
          <w:color w:val="auto"/>
          <w:szCs w:val="24"/>
        </w:rPr>
        <w:lastRenderedPageBreak/>
        <w:t xml:space="preserve">Development decisions will consider accessibility, proximity of labour supply, </w:t>
      </w:r>
      <w:r w:rsidR="003D7C16">
        <w:rPr>
          <w:rFonts w:cs="Arial"/>
          <w:color w:val="auto"/>
          <w:szCs w:val="24"/>
        </w:rPr>
        <w:t xml:space="preserve">upskilling </w:t>
      </w:r>
      <w:r w:rsidRPr="001C55C5">
        <w:rPr>
          <w:rFonts w:cs="Arial"/>
          <w:color w:val="auto"/>
          <w:szCs w:val="24"/>
        </w:rPr>
        <w:t>and the potential for generating or supporting agglomeration benefits.</w:t>
      </w:r>
    </w:p>
    <w:p w14:paraId="1096540B" w14:textId="77777777" w:rsidR="002579FC" w:rsidRPr="001C55C5" w:rsidRDefault="002579FC" w:rsidP="002579FC">
      <w:pPr>
        <w:keepNext w:val="0"/>
        <w:tabs>
          <w:tab w:val="num" w:pos="592"/>
          <w:tab w:val="num" w:pos="989"/>
          <w:tab w:val="num" w:pos="1386"/>
        </w:tabs>
        <w:autoSpaceDE w:val="0"/>
        <w:autoSpaceDN w:val="0"/>
        <w:adjustRightInd w:val="0"/>
        <w:spacing w:before="0"/>
        <w:ind w:left="885"/>
        <w:jc w:val="both"/>
        <w:rPr>
          <w:rFonts w:cs="Arial"/>
          <w:bCs/>
          <w:color w:val="auto"/>
          <w:szCs w:val="24"/>
        </w:rPr>
      </w:pPr>
    </w:p>
    <w:p w14:paraId="24927651"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Locational decisions will have regard to the proximity of labour supply and the potential to contribute to, and benefit from, agglomeration effects due to closeness of other businesses and infrastructure.</w:t>
      </w:r>
    </w:p>
    <w:p w14:paraId="6F6849F1" w14:textId="0EE98D07" w:rsidR="00FD1887" w:rsidRPr="00800950" w:rsidRDefault="00FD1887" w:rsidP="002004B3">
      <w:pPr>
        <w:keepNext w:val="0"/>
        <w:numPr>
          <w:ilvl w:val="0"/>
          <w:numId w:val="22"/>
        </w:numPr>
        <w:autoSpaceDE w:val="0"/>
        <w:autoSpaceDN w:val="0"/>
        <w:adjustRightInd w:val="0"/>
        <w:spacing w:before="0"/>
        <w:jc w:val="both"/>
        <w:rPr>
          <w:rFonts w:cs="Arial"/>
          <w:color w:val="auto"/>
          <w:szCs w:val="24"/>
        </w:rPr>
      </w:pPr>
      <w:r w:rsidRPr="00800950">
        <w:rPr>
          <w:rFonts w:cs="Arial"/>
          <w:color w:val="auto"/>
          <w:szCs w:val="24"/>
        </w:rPr>
        <w:t xml:space="preserve">To reduce deprivation in the </w:t>
      </w:r>
      <w:proofErr w:type="gramStart"/>
      <w:r w:rsidRPr="00800950">
        <w:rPr>
          <w:rFonts w:cs="Arial"/>
          <w:color w:val="auto"/>
          <w:szCs w:val="24"/>
        </w:rPr>
        <w:t>District</w:t>
      </w:r>
      <w:proofErr w:type="gramEnd"/>
      <w:r w:rsidRPr="00800950">
        <w:rPr>
          <w:rFonts w:cs="Arial"/>
          <w:color w:val="auto"/>
          <w:szCs w:val="24"/>
        </w:rPr>
        <w:t>.</w:t>
      </w:r>
    </w:p>
    <w:p w14:paraId="317BC199" w14:textId="74334EF0" w:rsidR="00A825FA" w:rsidRPr="00130161" w:rsidRDefault="00A825FA" w:rsidP="002004B3">
      <w:pPr>
        <w:keepNext w:val="0"/>
        <w:numPr>
          <w:ilvl w:val="0"/>
          <w:numId w:val="22"/>
        </w:numPr>
        <w:autoSpaceDE w:val="0"/>
        <w:autoSpaceDN w:val="0"/>
        <w:adjustRightInd w:val="0"/>
        <w:spacing w:before="0"/>
        <w:jc w:val="both"/>
        <w:rPr>
          <w:rFonts w:cs="Arial"/>
          <w:color w:val="auto"/>
          <w:szCs w:val="24"/>
        </w:rPr>
      </w:pPr>
      <w:r w:rsidRPr="00130161">
        <w:rPr>
          <w:rFonts w:cs="Arial"/>
          <w:color w:val="auto"/>
          <w:szCs w:val="24"/>
        </w:rPr>
        <w:t>To priorities educational related development.</w:t>
      </w:r>
    </w:p>
    <w:p w14:paraId="21D1D340" w14:textId="50B31E52"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Development should look to facilitate local skills and training opportunities.</w:t>
      </w:r>
    </w:p>
    <w:p w14:paraId="029F1C70" w14:textId="0DBFBEF0" w:rsidR="00DA402E" w:rsidRDefault="00DA402E" w:rsidP="002004B3">
      <w:pPr>
        <w:keepNext w:val="0"/>
        <w:numPr>
          <w:ilvl w:val="0"/>
          <w:numId w:val="22"/>
        </w:numPr>
        <w:autoSpaceDE w:val="0"/>
        <w:autoSpaceDN w:val="0"/>
        <w:adjustRightInd w:val="0"/>
        <w:spacing w:before="0"/>
        <w:jc w:val="both"/>
        <w:rPr>
          <w:rFonts w:cs="Arial"/>
          <w:color w:val="auto"/>
          <w:szCs w:val="24"/>
        </w:rPr>
      </w:pPr>
      <w:r w:rsidRPr="00DA402E">
        <w:rPr>
          <w:rFonts w:cs="Arial"/>
          <w:color w:val="auto"/>
          <w:szCs w:val="24"/>
        </w:rPr>
        <w:t>To improve the housing and quality of life in Ashfield</w:t>
      </w:r>
      <w:r>
        <w:rPr>
          <w:rFonts w:cs="Arial"/>
          <w:color w:val="auto"/>
          <w:szCs w:val="24"/>
        </w:rPr>
        <w:t>.</w:t>
      </w:r>
    </w:p>
    <w:p w14:paraId="188C98E4" w14:textId="77777777" w:rsidR="003D7C16" w:rsidRDefault="00DA402E" w:rsidP="002004B3">
      <w:pPr>
        <w:keepNext w:val="0"/>
        <w:numPr>
          <w:ilvl w:val="0"/>
          <w:numId w:val="22"/>
        </w:numPr>
        <w:autoSpaceDE w:val="0"/>
        <w:autoSpaceDN w:val="0"/>
        <w:adjustRightInd w:val="0"/>
        <w:spacing w:before="0"/>
        <w:jc w:val="both"/>
        <w:rPr>
          <w:rFonts w:cs="Arial"/>
          <w:color w:val="auto"/>
          <w:szCs w:val="24"/>
        </w:rPr>
      </w:pPr>
      <w:r w:rsidRPr="00DA402E">
        <w:rPr>
          <w:rFonts w:cs="Arial"/>
          <w:color w:val="auto"/>
          <w:szCs w:val="24"/>
        </w:rPr>
        <w:t xml:space="preserve">Good design to improve housing and </w:t>
      </w:r>
      <w:r>
        <w:rPr>
          <w:rFonts w:cs="Arial"/>
          <w:color w:val="auto"/>
          <w:szCs w:val="24"/>
        </w:rPr>
        <w:t>the quality of the wider environment.</w:t>
      </w:r>
    </w:p>
    <w:p w14:paraId="47D47B30" w14:textId="77777777" w:rsidR="003D7C16" w:rsidRDefault="003D7C16" w:rsidP="002004B3">
      <w:pPr>
        <w:keepNext w:val="0"/>
        <w:numPr>
          <w:ilvl w:val="0"/>
          <w:numId w:val="22"/>
        </w:numPr>
        <w:autoSpaceDE w:val="0"/>
        <w:autoSpaceDN w:val="0"/>
        <w:adjustRightInd w:val="0"/>
        <w:spacing w:before="0"/>
        <w:jc w:val="both"/>
        <w:rPr>
          <w:rFonts w:cs="Arial"/>
          <w:color w:val="auto"/>
          <w:szCs w:val="24"/>
        </w:rPr>
      </w:pPr>
      <w:r w:rsidRPr="003D7C16">
        <w:rPr>
          <w:rFonts w:cs="Arial"/>
          <w:color w:val="auto"/>
          <w:szCs w:val="24"/>
        </w:rPr>
        <w:t>Planning Agreements which incorporate training within construction and other sectors as part of the proposed development.</w:t>
      </w:r>
    </w:p>
    <w:p w14:paraId="09A1FF37" w14:textId="3D86C7C4" w:rsidR="001C55C5" w:rsidRDefault="003D7C16" w:rsidP="002004B3">
      <w:pPr>
        <w:keepNext w:val="0"/>
        <w:numPr>
          <w:ilvl w:val="0"/>
          <w:numId w:val="22"/>
        </w:numPr>
        <w:autoSpaceDE w:val="0"/>
        <w:autoSpaceDN w:val="0"/>
        <w:adjustRightInd w:val="0"/>
        <w:spacing w:before="0"/>
        <w:jc w:val="both"/>
        <w:rPr>
          <w:rFonts w:cs="Arial"/>
          <w:color w:val="auto"/>
          <w:szCs w:val="24"/>
        </w:rPr>
      </w:pPr>
      <w:r w:rsidRPr="003D7C16">
        <w:rPr>
          <w:rFonts w:cs="Arial"/>
          <w:color w:val="auto"/>
          <w:szCs w:val="24"/>
        </w:rPr>
        <w:t>Greater flexibility in relation to education uses on employment land.</w:t>
      </w:r>
    </w:p>
    <w:p w14:paraId="76AA702F" w14:textId="039EADF1" w:rsidR="003D7C16" w:rsidRDefault="003D7C16" w:rsidP="003D7C16">
      <w:pPr>
        <w:keepNext w:val="0"/>
        <w:autoSpaceDE w:val="0"/>
        <w:autoSpaceDN w:val="0"/>
        <w:adjustRightInd w:val="0"/>
        <w:spacing w:before="0"/>
        <w:ind w:left="1281"/>
        <w:jc w:val="both"/>
        <w:rPr>
          <w:rFonts w:cs="Arial"/>
          <w:color w:val="auto"/>
          <w:szCs w:val="24"/>
        </w:rPr>
      </w:pPr>
    </w:p>
    <w:p w14:paraId="26C8A6F7" w14:textId="77777777" w:rsidR="001C55C5" w:rsidRPr="001C55C5" w:rsidRDefault="001C55C5" w:rsidP="002004B3">
      <w:pPr>
        <w:keepNext w:val="0"/>
        <w:numPr>
          <w:ilvl w:val="0"/>
          <w:numId w:val="20"/>
        </w:numPr>
        <w:tabs>
          <w:tab w:val="clear" w:pos="1117"/>
        </w:tabs>
        <w:autoSpaceDE w:val="0"/>
        <w:autoSpaceDN w:val="0"/>
        <w:adjustRightInd w:val="0"/>
        <w:spacing w:before="0"/>
        <w:ind w:left="851" w:hanging="284"/>
        <w:rPr>
          <w:rFonts w:cs="Arial"/>
          <w:color w:val="auto"/>
          <w:szCs w:val="24"/>
        </w:rPr>
      </w:pPr>
      <w:r w:rsidRPr="001C55C5">
        <w:rPr>
          <w:rFonts w:cs="Arial"/>
          <w:color w:val="auto"/>
          <w:szCs w:val="24"/>
        </w:rPr>
        <w:t>Policy will seek to maximise the opportunities presented by a network of settlements.</w:t>
      </w:r>
    </w:p>
    <w:p w14:paraId="5323EBF8" w14:textId="77777777" w:rsidR="001C55C5" w:rsidRPr="001C55C5" w:rsidRDefault="001C55C5" w:rsidP="001C55C5">
      <w:pPr>
        <w:keepNext w:val="0"/>
        <w:autoSpaceDE w:val="0"/>
        <w:autoSpaceDN w:val="0"/>
        <w:adjustRightInd w:val="0"/>
        <w:spacing w:before="0"/>
        <w:ind w:left="989"/>
        <w:jc w:val="both"/>
        <w:rPr>
          <w:rFonts w:cs="Arial"/>
          <w:color w:val="auto"/>
          <w:szCs w:val="24"/>
        </w:rPr>
      </w:pPr>
    </w:p>
    <w:p w14:paraId="2420615C" w14:textId="4128C35F"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 xml:space="preserve">Development </w:t>
      </w:r>
      <w:r w:rsidR="00130161" w:rsidRPr="00130161">
        <w:rPr>
          <w:rFonts w:cs="Arial"/>
          <w:color w:val="auto"/>
          <w:szCs w:val="24"/>
        </w:rPr>
        <w:t xml:space="preserve">should </w:t>
      </w:r>
      <w:r w:rsidRPr="001C55C5">
        <w:rPr>
          <w:rFonts w:cs="Arial"/>
          <w:color w:val="auto"/>
          <w:szCs w:val="24"/>
        </w:rPr>
        <w:t>support and promote the diversification of rural areas.</w:t>
      </w:r>
    </w:p>
    <w:p w14:paraId="0BD6FDD3" w14:textId="0CEE5FCD"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Development proposals in rural areas should make a positive contribution to supporting local business, extending employment opportunities, and enhancing service provision while </w:t>
      </w:r>
      <w:proofErr w:type="gramStart"/>
      <w:r w:rsidRPr="001C55C5">
        <w:rPr>
          <w:rFonts w:cs="Arial"/>
          <w:color w:val="auto"/>
          <w:szCs w:val="24"/>
        </w:rPr>
        <w:t>taking into account</w:t>
      </w:r>
      <w:proofErr w:type="gramEnd"/>
      <w:r w:rsidRPr="001C55C5">
        <w:rPr>
          <w:rFonts w:cs="Arial"/>
          <w:color w:val="auto"/>
          <w:szCs w:val="24"/>
        </w:rPr>
        <w:t xml:space="preserve"> the Policy objective of the Green Belt and </w:t>
      </w:r>
      <w:r w:rsidR="00130161">
        <w:rPr>
          <w:rFonts w:cs="Arial"/>
          <w:color w:val="auto"/>
          <w:szCs w:val="24"/>
        </w:rPr>
        <w:t>c</w:t>
      </w:r>
      <w:r w:rsidRPr="001C55C5">
        <w:rPr>
          <w:rFonts w:cs="Arial"/>
          <w:color w:val="auto"/>
          <w:szCs w:val="24"/>
        </w:rPr>
        <w:t>ountryside.</w:t>
      </w:r>
    </w:p>
    <w:p w14:paraId="51D44E02" w14:textId="77777777" w:rsidR="001C55C5" w:rsidRPr="001C55C5" w:rsidRDefault="001C55C5" w:rsidP="001C55C5">
      <w:pPr>
        <w:keepNext w:val="0"/>
        <w:tabs>
          <w:tab w:val="num" w:pos="922"/>
        </w:tabs>
        <w:autoSpaceDE w:val="0"/>
        <w:autoSpaceDN w:val="0"/>
        <w:adjustRightInd w:val="0"/>
        <w:spacing w:before="0"/>
        <w:ind w:left="592"/>
        <w:jc w:val="both"/>
        <w:rPr>
          <w:rFonts w:cs="Arial"/>
          <w:color w:val="auto"/>
          <w:szCs w:val="24"/>
        </w:rPr>
      </w:pPr>
    </w:p>
    <w:p w14:paraId="58C19212" w14:textId="3C38A31F"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 xml:space="preserve">Development </w:t>
      </w:r>
      <w:r w:rsidR="00130161">
        <w:rPr>
          <w:rFonts w:cs="Arial"/>
          <w:color w:val="auto"/>
          <w:szCs w:val="24"/>
        </w:rPr>
        <w:t xml:space="preserve">should </w:t>
      </w:r>
      <w:r w:rsidRPr="001C55C5">
        <w:rPr>
          <w:rFonts w:cs="Arial"/>
          <w:color w:val="auto"/>
          <w:szCs w:val="24"/>
        </w:rPr>
        <w:t>improve the built environment through high standards of design.</w:t>
      </w:r>
    </w:p>
    <w:p w14:paraId="44D61E58"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Using sustainable construction techniques and high standards of design in all development including housing and investment in the public realm to act as a catalyst for improving the quality of place.</w:t>
      </w:r>
    </w:p>
    <w:p w14:paraId="6556DCA0"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Minimising the environmental impact on surrounding land uses.</w:t>
      </w:r>
    </w:p>
    <w:p w14:paraId="505ACAFA" w14:textId="1E976421"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Ensuring the separation of certain industrial uses from sensitive land uses, such as schools and housing.</w:t>
      </w:r>
    </w:p>
    <w:p w14:paraId="5AC5666F" w14:textId="08C0ADFA" w:rsidR="00A825FA" w:rsidRPr="00A825FA" w:rsidRDefault="00A825FA" w:rsidP="002004B3">
      <w:pPr>
        <w:pStyle w:val="ListParagraph"/>
        <w:numPr>
          <w:ilvl w:val="0"/>
          <w:numId w:val="22"/>
        </w:numPr>
        <w:rPr>
          <w:rFonts w:ascii="Arial" w:hAnsi="Arial" w:cs="Arial"/>
          <w:color w:val="auto"/>
          <w:szCs w:val="24"/>
          <w:lang w:eastAsia="en-GB"/>
        </w:rPr>
      </w:pPr>
      <w:r w:rsidRPr="00A825FA">
        <w:rPr>
          <w:rFonts w:ascii="Arial" w:hAnsi="Arial" w:cs="Arial"/>
          <w:color w:val="auto"/>
          <w:szCs w:val="24"/>
          <w:lang w:eastAsia="en-GB"/>
        </w:rPr>
        <w:t xml:space="preserve">Policies relating to sustainable construction techniques/informative </w:t>
      </w:r>
      <w:r w:rsidR="00BD4DCE" w:rsidRPr="00A825FA">
        <w:rPr>
          <w:rFonts w:ascii="Arial" w:hAnsi="Arial" w:cs="Arial"/>
          <w:color w:val="auto"/>
          <w:szCs w:val="24"/>
          <w:lang w:eastAsia="en-GB"/>
        </w:rPr>
        <w:t>on-site</w:t>
      </w:r>
      <w:r w:rsidRPr="00A825FA">
        <w:rPr>
          <w:rFonts w:ascii="Arial" w:hAnsi="Arial" w:cs="Arial"/>
          <w:color w:val="auto"/>
          <w:szCs w:val="24"/>
          <w:lang w:eastAsia="en-GB"/>
        </w:rPr>
        <w:t xml:space="preserve"> waste management plan. </w:t>
      </w:r>
    </w:p>
    <w:p w14:paraId="4B866EBC" w14:textId="77777777"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Development should support and increase social cohesion and capture community benefit.</w:t>
      </w:r>
    </w:p>
    <w:p w14:paraId="2E631398"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Support initiatives which help to build social cohesion within the </w:t>
      </w:r>
      <w:proofErr w:type="gramStart"/>
      <w:r w:rsidRPr="001C55C5">
        <w:rPr>
          <w:rFonts w:cs="Arial"/>
          <w:color w:val="auto"/>
          <w:szCs w:val="24"/>
        </w:rPr>
        <w:t>District’s</w:t>
      </w:r>
      <w:proofErr w:type="gramEnd"/>
      <w:r w:rsidRPr="001C55C5">
        <w:rPr>
          <w:rFonts w:cs="Arial"/>
          <w:color w:val="auto"/>
          <w:szCs w:val="24"/>
        </w:rPr>
        <w:t xml:space="preserve"> communities, particularly projects which make a demonstrable impact on reducing high levels of deprivation and developing the social economy.</w:t>
      </w:r>
    </w:p>
    <w:p w14:paraId="29F37C12"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Improving the access of disadvantaged groups to employment uses.</w:t>
      </w:r>
    </w:p>
    <w:p w14:paraId="7CEB8DCF"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Encouraging environmental and infrastructure improvements in the older industrial areas.</w:t>
      </w:r>
    </w:p>
    <w:p w14:paraId="73AC4524" w14:textId="420E2E15"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‘Selling’ the </w:t>
      </w:r>
      <w:r w:rsidR="00130161">
        <w:rPr>
          <w:rFonts w:cs="Arial"/>
          <w:color w:val="auto"/>
          <w:szCs w:val="24"/>
        </w:rPr>
        <w:t>district</w:t>
      </w:r>
      <w:r w:rsidRPr="001C55C5">
        <w:rPr>
          <w:rFonts w:cs="Arial"/>
          <w:color w:val="auto"/>
          <w:szCs w:val="24"/>
        </w:rPr>
        <w:t xml:space="preserve"> as a place to invest and succeed.</w:t>
      </w:r>
    </w:p>
    <w:p w14:paraId="32E57B87" w14:textId="77777777" w:rsidR="001C55C5" w:rsidRPr="001C55C5" w:rsidRDefault="001C55C5" w:rsidP="001C55C5">
      <w:pPr>
        <w:keepNext w:val="0"/>
        <w:autoSpaceDE w:val="0"/>
        <w:autoSpaceDN w:val="0"/>
        <w:adjustRightInd w:val="0"/>
        <w:spacing w:before="0"/>
        <w:ind w:left="989"/>
        <w:jc w:val="both"/>
        <w:rPr>
          <w:rFonts w:cs="Arial"/>
          <w:b/>
          <w:bCs/>
          <w:color w:val="auto"/>
          <w:szCs w:val="24"/>
        </w:rPr>
      </w:pPr>
    </w:p>
    <w:p w14:paraId="7FE6C186" w14:textId="201567B8" w:rsid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Policies and development will consider the needs for all types of infrastructure and utility connectivity.</w:t>
      </w:r>
    </w:p>
    <w:p w14:paraId="1787D119" w14:textId="77777777" w:rsidR="00081A77" w:rsidRPr="001C55C5" w:rsidRDefault="00081A77" w:rsidP="00081A77">
      <w:pPr>
        <w:keepNext w:val="0"/>
        <w:autoSpaceDE w:val="0"/>
        <w:autoSpaceDN w:val="0"/>
        <w:adjustRightInd w:val="0"/>
        <w:spacing w:before="0"/>
        <w:ind w:left="851"/>
        <w:jc w:val="both"/>
        <w:rPr>
          <w:rFonts w:cs="Arial"/>
          <w:color w:val="auto"/>
          <w:szCs w:val="24"/>
        </w:rPr>
      </w:pPr>
    </w:p>
    <w:p w14:paraId="506D707E"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lastRenderedPageBreak/>
        <w:t>To ensure that a high level of connectivity is provided for the full range of utilities, including an appropriate level of information and communications technology (ICT), which will support both existing and future business development.</w:t>
      </w:r>
    </w:p>
    <w:p w14:paraId="11816566"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bCs/>
          <w:color w:val="auto"/>
          <w:szCs w:val="24"/>
        </w:rPr>
        <w:t>To integrate employment uses with existing transport infrastructure.</w:t>
      </w:r>
    </w:p>
    <w:p w14:paraId="2C1BA271"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Promote opportunities for the provision, retention and enhancement of green infrastructure in both urban and rural areas </w:t>
      </w:r>
      <w:proofErr w:type="gramStart"/>
      <w:r w:rsidRPr="001C55C5">
        <w:rPr>
          <w:rFonts w:cs="Arial"/>
          <w:color w:val="auto"/>
          <w:szCs w:val="24"/>
        </w:rPr>
        <w:t>so as to</w:t>
      </w:r>
      <w:proofErr w:type="gramEnd"/>
      <w:r w:rsidRPr="001C55C5">
        <w:rPr>
          <w:rFonts w:cs="Arial"/>
          <w:color w:val="auto"/>
          <w:szCs w:val="24"/>
        </w:rPr>
        <w:t xml:space="preserve"> encourage more sustainable living patterns.</w:t>
      </w:r>
    </w:p>
    <w:p w14:paraId="3B339F38" w14:textId="77777777" w:rsidR="00081A77"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To explore ways of unlocking land values for community benefit and ensuring that public investment acts as a catalyst for private sector investment and involvement.</w:t>
      </w:r>
    </w:p>
    <w:p w14:paraId="2F462741" w14:textId="77777777" w:rsidR="00081A77" w:rsidRDefault="00081A77" w:rsidP="00081A77">
      <w:pPr>
        <w:keepNext w:val="0"/>
        <w:autoSpaceDE w:val="0"/>
        <w:autoSpaceDN w:val="0"/>
        <w:adjustRightInd w:val="0"/>
        <w:spacing w:before="0"/>
        <w:ind w:left="851"/>
        <w:rPr>
          <w:rFonts w:cs="Arial"/>
          <w:color w:val="auto"/>
          <w:szCs w:val="24"/>
        </w:rPr>
      </w:pPr>
    </w:p>
    <w:p w14:paraId="7B8FE5FC" w14:textId="1A55828C" w:rsidR="00081A77" w:rsidRPr="00081A77" w:rsidRDefault="00081A77" w:rsidP="002004B3">
      <w:pPr>
        <w:keepNext w:val="0"/>
        <w:numPr>
          <w:ilvl w:val="0"/>
          <w:numId w:val="20"/>
        </w:numPr>
        <w:tabs>
          <w:tab w:val="clear" w:pos="1117"/>
        </w:tabs>
        <w:autoSpaceDE w:val="0"/>
        <w:autoSpaceDN w:val="0"/>
        <w:adjustRightInd w:val="0"/>
        <w:spacing w:before="0"/>
        <w:ind w:left="993" w:hanging="426"/>
        <w:rPr>
          <w:rFonts w:cs="Arial"/>
          <w:color w:val="auto"/>
          <w:szCs w:val="24"/>
        </w:rPr>
      </w:pPr>
      <w:r>
        <w:rPr>
          <w:rFonts w:cs="Arial"/>
          <w:color w:val="auto"/>
          <w:szCs w:val="24"/>
        </w:rPr>
        <w:t xml:space="preserve">Development </w:t>
      </w:r>
      <w:r w:rsidRPr="00081A77">
        <w:rPr>
          <w:rFonts w:cs="Arial"/>
          <w:color w:val="auto"/>
          <w:szCs w:val="24"/>
        </w:rPr>
        <w:t xml:space="preserve">should positively </w:t>
      </w:r>
      <w:proofErr w:type="gramStart"/>
      <w:r w:rsidRPr="00081A77">
        <w:rPr>
          <w:rFonts w:cs="Arial"/>
          <w:color w:val="auto"/>
          <w:szCs w:val="24"/>
        </w:rPr>
        <w:t>contributes</w:t>
      </w:r>
      <w:proofErr w:type="gramEnd"/>
      <w:r w:rsidRPr="00081A77">
        <w:rPr>
          <w:rFonts w:cs="Arial"/>
          <w:color w:val="auto"/>
          <w:szCs w:val="24"/>
        </w:rPr>
        <w:t xml:space="preserve"> to carbon reduction. For planning </w:t>
      </w:r>
      <w:r>
        <w:rPr>
          <w:rFonts w:cs="Arial"/>
          <w:color w:val="auto"/>
          <w:szCs w:val="24"/>
        </w:rPr>
        <w:t>t</w:t>
      </w:r>
      <w:r w:rsidRPr="00081A77">
        <w:rPr>
          <w:rFonts w:cs="Arial"/>
          <w:color w:val="auto"/>
          <w:szCs w:val="24"/>
        </w:rPr>
        <w:t>his means that:</w:t>
      </w:r>
    </w:p>
    <w:p w14:paraId="5A76DECB" w14:textId="77777777" w:rsidR="00081A77" w:rsidRPr="00081A77" w:rsidRDefault="00081A77" w:rsidP="00081A77">
      <w:pPr>
        <w:keepNext w:val="0"/>
        <w:autoSpaceDE w:val="0"/>
        <w:autoSpaceDN w:val="0"/>
        <w:adjustRightInd w:val="0"/>
        <w:spacing w:before="0"/>
        <w:ind w:left="993"/>
        <w:rPr>
          <w:rFonts w:cs="Arial"/>
          <w:color w:val="auto"/>
          <w:szCs w:val="24"/>
        </w:rPr>
      </w:pPr>
    </w:p>
    <w:p w14:paraId="4A376660" w14:textId="1B31B14E" w:rsidR="00081A77" w:rsidRDefault="00081A77">
      <w:pPr>
        <w:pStyle w:val="ListParagraph"/>
        <w:numPr>
          <w:ilvl w:val="0"/>
          <w:numId w:val="47"/>
        </w:numPr>
        <w:autoSpaceDE w:val="0"/>
        <w:autoSpaceDN w:val="0"/>
        <w:adjustRightInd w:val="0"/>
        <w:spacing w:after="0" w:line="240" w:lineRule="auto"/>
        <w:rPr>
          <w:rFonts w:ascii="Arial" w:hAnsi="Arial" w:cs="Arial"/>
          <w:color w:val="auto"/>
          <w:szCs w:val="24"/>
        </w:rPr>
      </w:pPr>
      <w:r w:rsidRPr="00081A77">
        <w:rPr>
          <w:rFonts w:ascii="Arial" w:hAnsi="Arial" w:cs="Arial"/>
          <w:color w:val="auto"/>
          <w:szCs w:val="24"/>
        </w:rPr>
        <w:t>Proposals for development should demonstrate an ambitious approach to the use of renewable energy, sustainable design and construction methods, with a high level of energy efficiency in new buildings</w:t>
      </w:r>
      <w:r>
        <w:rPr>
          <w:rFonts w:ascii="Arial" w:hAnsi="Arial" w:cs="Arial"/>
          <w:color w:val="auto"/>
          <w:szCs w:val="24"/>
        </w:rPr>
        <w:t>.</w:t>
      </w:r>
    </w:p>
    <w:p w14:paraId="549B0566" w14:textId="0F87058D" w:rsidR="00081A77" w:rsidRDefault="00081A77">
      <w:pPr>
        <w:pStyle w:val="ListParagraph"/>
        <w:numPr>
          <w:ilvl w:val="0"/>
          <w:numId w:val="47"/>
        </w:numPr>
        <w:autoSpaceDE w:val="0"/>
        <w:autoSpaceDN w:val="0"/>
        <w:adjustRightInd w:val="0"/>
        <w:spacing w:after="0" w:line="240" w:lineRule="auto"/>
        <w:rPr>
          <w:rFonts w:ascii="Arial" w:hAnsi="Arial" w:cs="Arial"/>
          <w:color w:val="auto"/>
          <w:szCs w:val="24"/>
        </w:rPr>
      </w:pPr>
      <w:r w:rsidRPr="00081A77">
        <w:rPr>
          <w:rFonts w:ascii="Arial" w:hAnsi="Arial" w:cs="Arial"/>
          <w:color w:val="auto"/>
          <w:szCs w:val="24"/>
        </w:rPr>
        <w:t>Measures to tackle and response to climate change will need to be integrated into the design and layout of development within Ashfield, as climate change adaptation and mitigation will be considered in all development decisions</w:t>
      </w:r>
      <w:r w:rsidR="0088753F">
        <w:rPr>
          <w:rFonts w:ascii="Arial" w:hAnsi="Arial" w:cs="Arial"/>
          <w:color w:val="auto"/>
          <w:szCs w:val="24"/>
        </w:rPr>
        <w:t>.</w:t>
      </w:r>
    </w:p>
    <w:p w14:paraId="16AED4ED" w14:textId="77777777" w:rsidR="0088753F" w:rsidRDefault="0088753F" w:rsidP="0088753F">
      <w:pPr>
        <w:autoSpaceDE w:val="0"/>
        <w:autoSpaceDN w:val="0"/>
        <w:adjustRightInd w:val="0"/>
        <w:rPr>
          <w:rFonts w:cs="Arial"/>
          <w:color w:val="auto"/>
          <w:szCs w:val="24"/>
        </w:rPr>
      </w:pPr>
    </w:p>
    <w:p w14:paraId="1432F2DD" w14:textId="022CF201" w:rsidR="006A6A21" w:rsidRPr="00D0338F" w:rsidRDefault="00FB27B2" w:rsidP="00800950">
      <w:pPr>
        <w:pStyle w:val="Heading9"/>
        <w:rPr>
          <w:rStyle w:val="Style1Char"/>
          <w:sz w:val="24"/>
          <w:szCs w:val="24"/>
        </w:rPr>
      </w:pPr>
      <w:bookmarkStart w:id="22" w:name="_Ref82678063"/>
      <w:proofErr w:type="gramStart"/>
      <w:r>
        <w:rPr>
          <w:color w:val="auto"/>
        </w:rPr>
        <w:t>5</w:t>
      </w:r>
      <w:r w:rsidR="00B44DFA" w:rsidRPr="00B44DFA">
        <w:rPr>
          <w:color w:val="auto"/>
        </w:rPr>
        <w:t xml:space="preserve">.0  </w:t>
      </w:r>
      <w:r w:rsidR="00CF62C8" w:rsidRPr="00A412C5">
        <w:t>The</w:t>
      </w:r>
      <w:proofErr w:type="gramEnd"/>
      <w:r w:rsidR="00CF62C8" w:rsidRPr="00A412C5">
        <w:t xml:space="preserve"> Impact of Covid</w:t>
      </w:r>
      <w:bookmarkEnd w:id="22"/>
    </w:p>
    <w:p w14:paraId="019BD1F2" w14:textId="77777777" w:rsidR="006A6A21" w:rsidRPr="006A6A21" w:rsidRDefault="006A6A21" w:rsidP="006A6A21">
      <w:pPr>
        <w:keepNext w:val="0"/>
        <w:tabs>
          <w:tab w:val="left" w:pos="5625"/>
        </w:tabs>
        <w:spacing w:before="0"/>
        <w:jc w:val="both"/>
        <w:rPr>
          <w:rFonts w:cs="Arial"/>
          <w:b/>
          <w:color w:val="auto"/>
          <w:szCs w:val="24"/>
        </w:rPr>
      </w:pPr>
      <w:bookmarkStart w:id="23" w:name="_Hlk75934000"/>
      <w:r w:rsidRPr="006A6A21">
        <w:rPr>
          <w:rFonts w:cs="Arial"/>
          <w:b/>
          <w:color w:val="auto"/>
          <w:szCs w:val="24"/>
        </w:rPr>
        <w:tab/>
      </w:r>
    </w:p>
    <w:p w14:paraId="78C54479" w14:textId="152AF557" w:rsidR="0059752F" w:rsidRPr="0088753F" w:rsidRDefault="0059752F" w:rsidP="002004B3">
      <w:pPr>
        <w:keepNext w:val="0"/>
        <w:numPr>
          <w:ilvl w:val="1"/>
          <w:numId w:val="18"/>
        </w:numPr>
        <w:spacing w:before="0"/>
        <w:rPr>
          <w:rFonts w:eastAsia="Calibri"/>
          <w:color w:val="auto"/>
          <w:szCs w:val="24"/>
          <w:lang w:eastAsia="en-US"/>
        </w:rPr>
      </w:pPr>
      <w:bookmarkStart w:id="24" w:name="_Hlk75938923"/>
      <w:bookmarkEnd w:id="23"/>
      <w:r>
        <w:rPr>
          <w:rFonts w:eastAsia="Calibri"/>
          <w:color w:val="auto"/>
          <w:szCs w:val="22"/>
          <w:lang w:eastAsia="en-US"/>
        </w:rPr>
        <w:t>The impact of Covid is set out in the 2021 Background Paper.</w:t>
      </w:r>
      <w:bookmarkEnd w:id="24"/>
    </w:p>
    <w:p w14:paraId="59F7106F" w14:textId="77777777" w:rsidR="0088753F" w:rsidRDefault="0088753F" w:rsidP="0088753F">
      <w:pPr>
        <w:keepNext w:val="0"/>
        <w:spacing w:before="0"/>
        <w:rPr>
          <w:rFonts w:eastAsia="Calibri"/>
          <w:color w:val="auto"/>
          <w:szCs w:val="22"/>
          <w:lang w:eastAsia="en-US"/>
        </w:rPr>
      </w:pPr>
    </w:p>
    <w:p w14:paraId="5228D83F" w14:textId="77777777" w:rsidR="0088753F" w:rsidRDefault="0088753F" w:rsidP="0088753F">
      <w:pPr>
        <w:keepNext w:val="0"/>
        <w:spacing w:before="0"/>
        <w:rPr>
          <w:rFonts w:eastAsia="Calibri"/>
          <w:color w:val="auto"/>
          <w:szCs w:val="22"/>
          <w:lang w:eastAsia="en-US"/>
        </w:rPr>
      </w:pPr>
    </w:p>
    <w:p w14:paraId="37F1D1DB" w14:textId="01FB86C2" w:rsidR="00D46D41" w:rsidRPr="005A4769" w:rsidRDefault="00D0338F" w:rsidP="005A4769">
      <w:pPr>
        <w:pStyle w:val="Heading9"/>
      </w:pPr>
      <w:bookmarkStart w:id="25" w:name="_Ref82678106"/>
      <w:r w:rsidRPr="005A4769">
        <w:t xml:space="preserve">6.0   </w:t>
      </w:r>
      <w:r w:rsidR="00D46D41" w:rsidRPr="005A4769">
        <w:t>Key Employment Sites</w:t>
      </w:r>
      <w:bookmarkEnd w:id="25"/>
    </w:p>
    <w:p w14:paraId="2C468AD7" w14:textId="294937EB" w:rsidR="00D46D41" w:rsidRPr="000C12D4" w:rsidRDefault="00D46D41" w:rsidP="00800950">
      <w:pPr>
        <w:keepNext w:val="0"/>
        <w:autoSpaceDE w:val="0"/>
        <w:autoSpaceDN w:val="0"/>
        <w:adjustRightInd w:val="0"/>
        <w:spacing w:before="0"/>
        <w:ind w:left="530"/>
        <w:rPr>
          <w:rFonts w:eastAsia="Calibri" w:cs="Arial"/>
          <w:b/>
          <w:bCs/>
          <w:color w:val="auto"/>
          <w:szCs w:val="24"/>
          <w:lang w:eastAsia="en-US"/>
        </w:rPr>
      </w:pPr>
    </w:p>
    <w:p w14:paraId="2A8B88B5" w14:textId="480EE87B" w:rsidR="000C12D4" w:rsidRPr="00F060A5" w:rsidRDefault="000C12D4" w:rsidP="00800950">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sidRPr="00F060A5">
        <w:rPr>
          <w:rFonts w:cs="Arial"/>
          <w:color w:val="auto"/>
          <w:szCs w:val="24"/>
        </w:rPr>
        <w:t>The ELNS</w:t>
      </w:r>
      <w:r w:rsidR="00550CDD">
        <w:rPr>
          <w:rStyle w:val="FootnoteReference"/>
          <w:rFonts w:cs="Arial"/>
          <w:color w:val="auto"/>
          <w:szCs w:val="24"/>
        </w:rPr>
        <w:footnoteReference w:id="8"/>
      </w:r>
      <w:r w:rsidRPr="00F060A5">
        <w:rPr>
          <w:rFonts w:cs="Arial"/>
          <w:color w:val="auto"/>
          <w:szCs w:val="24"/>
        </w:rPr>
        <w:t xml:space="preserve"> </w:t>
      </w:r>
      <w:r w:rsidR="005C240D" w:rsidRPr="00F060A5">
        <w:rPr>
          <w:rFonts w:cs="Arial"/>
          <w:color w:val="191919"/>
          <w:szCs w:val="24"/>
        </w:rPr>
        <w:t>considers the spatial characteristics and quality of the existing and allocated</w:t>
      </w:r>
      <w:r w:rsidRPr="00F060A5">
        <w:rPr>
          <w:rFonts w:cs="Arial"/>
          <w:color w:val="191919"/>
          <w:szCs w:val="24"/>
        </w:rPr>
        <w:t xml:space="preserve"> employment sites across the </w:t>
      </w:r>
      <w:r w:rsidR="005C240D" w:rsidRPr="00F060A5">
        <w:rPr>
          <w:rFonts w:cs="Arial"/>
          <w:color w:val="191919"/>
          <w:szCs w:val="24"/>
        </w:rPr>
        <w:t>8 authorities and their suitability to meet future office,</w:t>
      </w:r>
      <w:r w:rsidRPr="00F060A5">
        <w:rPr>
          <w:rFonts w:cs="Arial"/>
          <w:color w:val="191919"/>
          <w:szCs w:val="24"/>
        </w:rPr>
        <w:t xml:space="preserve"> </w:t>
      </w:r>
      <w:r w:rsidR="00C025E0">
        <w:rPr>
          <w:rFonts w:cs="Arial"/>
          <w:color w:val="191919"/>
          <w:szCs w:val="24"/>
        </w:rPr>
        <w:t xml:space="preserve">light industrial, general </w:t>
      </w:r>
      <w:r w:rsidR="005C240D" w:rsidRPr="00F060A5">
        <w:rPr>
          <w:rFonts w:cs="Arial"/>
          <w:color w:val="191919"/>
          <w:szCs w:val="24"/>
        </w:rPr>
        <w:t xml:space="preserve">industrial and </w:t>
      </w:r>
      <w:r w:rsidR="00C025E0">
        <w:rPr>
          <w:rFonts w:cs="Arial"/>
          <w:color w:val="191919"/>
          <w:szCs w:val="24"/>
        </w:rPr>
        <w:t>storage/</w:t>
      </w:r>
      <w:r w:rsidR="005C240D" w:rsidRPr="00F060A5">
        <w:rPr>
          <w:rFonts w:cs="Arial"/>
          <w:color w:val="191919"/>
          <w:szCs w:val="24"/>
        </w:rPr>
        <w:t>distribution development needs and their likely deliverability.</w:t>
      </w:r>
      <w:r w:rsidRPr="00F060A5">
        <w:rPr>
          <w:rFonts w:cs="Arial"/>
          <w:color w:val="191919"/>
          <w:szCs w:val="24"/>
        </w:rPr>
        <w:t xml:space="preserve"> T</w:t>
      </w:r>
      <w:r w:rsidR="005C240D" w:rsidRPr="00F060A5">
        <w:rPr>
          <w:rFonts w:cs="Arial"/>
          <w:color w:val="191919"/>
          <w:szCs w:val="24"/>
        </w:rPr>
        <w:t>he assessment</w:t>
      </w:r>
      <w:r w:rsidRPr="00F060A5">
        <w:rPr>
          <w:rFonts w:cs="Arial"/>
          <w:color w:val="191919"/>
          <w:szCs w:val="24"/>
        </w:rPr>
        <w:t xml:space="preserve"> </w:t>
      </w:r>
      <w:r w:rsidR="005C240D" w:rsidRPr="00F060A5">
        <w:rPr>
          <w:rFonts w:cs="Arial"/>
          <w:color w:val="191919"/>
          <w:szCs w:val="24"/>
        </w:rPr>
        <w:t>focus</w:t>
      </w:r>
      <w:r w:rsidR="00F060A5">
        <w:rPr>
          <w:rFonts w:cs="Arial"/>
          <w:color w:val="191919"/>
          <w:szCs w:val="24"/>
        </w:rPr>
        <w:t>ed on</w:t>
      </w:r>
      <w:r w:rsidR="005C240D" w:rsidRPr="00F060A5">
        <w:rPr>
          <w:rFonts w:cs="Arial"/>
          <w:color w:val="191919"/>
          <w:szCs w:val="24"/>
        </w:rPr>
        <w:t xml:space="preserve"> the large</w:t>
      </w:r>
      <w:r w:rsidR="00F060A5">
        <w:rPr>
          <w:rFonts w:cs="Arial"/>
          <w:color w:val="191919"/>
          <w:szCs w:val="24"/>
        </w:rPr>
        <w:t>r</w:t>
      </w:r>
      <w:r w:rsidR="005C240D" w:rsidRPr="00F060A5">
        <w:rPr>
          <w:rFonts w:cs="Arial"/>
          <w:color w:val="191919"/>
          <w:szCs w:val="24"/>
        </w:rPr>
        <w:t xml:space="preserve"> strategic</w:t>
      </w:r>
      <w:r w:rsidR="00F060A5">
        <w:rPr>
          <w:rFonts w:cs="Arial"/>
          <w:color w:val="191919"/>
          <w:szCs w:val="24"/>
        </w:rPr>
        <w:t xml:space="preserve"> </w:t>
      </w:r>
      <w:r w:rsidR="005C240D" w:rsidRPr="00F060A5">
        <w:rPr>
          <w:rFonts w:cs="Arial"/>
          <w:color w:val="191919"/>
          <w:szCs w:val="24"/>
        </w:rPr>
        <w:t>employment sites in the sub-region,</w:t>
      </w:r>
      <w:r w:rsidR="00F060A5">
        <w:rPr>
          <w:rFonts w:cs="Arial"/>
          <w:color w:val="191919"/>
          <w:szCs w:val="24"/>
        </w:rPr>
        <w:t xml:space="preserve"> </w:t>
      </w:r>
      <w:r w:rsidR="005C240D" w:rsidRPr="00F060A5">
        <w:rPr>
          <w:rFonts w:cs="Arial"/>
          <w:color w:val="191919"/>
          <w:szCs w:val="24"/>
        </w:rPr>
        <w:t>generally coming from the following key sources:</w:t>
      </w:r>
    </w:p>
    <w:p w14:paraId="2E8B2482" w14:textId="77777777" w:rsidR="00F060A5" w:rsidRPr="00F060A5" w:rsidRDefault="00F060A5" w:rsidP="00F060A5">
      <w:pPr>
        <w:keepNext w:val="0"/>
        <w:suppressAutoHyphens/>
        <w:autoSpaceDE w:val="0"/>
        <w:autoSpaceDN w:val="0"/>
        <w:adjustRightInd w:val="0"/>
        <w:spacing w:before="0"/>
        <w:textAlignment w:val="baseline"/>
        <w:rPr>
          <w:rFonts w:cs="Arial"/>
          <w:color w:val="191919"/>
          <w:szCs w:val="24"/>
        </w:rPr>
      </w:pPr>
    </w:p>
    <w:p w14:paraId="28C3C8EB" w14:textId="1E8D6CFD"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 xml:space="preserve">Local Plan </w:t>
      </w:r>
      <w:proofErr w:type="gramStart"/>
      <w:r w:rsidRPr="00F060A5">
        <w:rPr>
          <w:rFonts w:ascii="Arial" w:hAnsi="Arial" w:cs="Arial"/>
          <w:color w:val="191919"/>
          <w:szCs w:val="24"/>
        </w:rPr>
        <w:t>Allocations;</w:t>
      </w:r>
      <w:proofErr w:type="gramEnd"/>
      <w:r w:rsidRPr="00F060A5">
        <w:rPr>
          <w:rFonts w:ascii="Arial" w:hAnsi="Arial" w:cs="Arial"/>
          <w:color w:val="191919"/>
          <w:szCs w:val="24"/>
        </w:rPr>
        <w:t xml:space="preserve"> designated employment sites under policies in the respective Council’s adopted local development </w:t>
      </w:r>
      <w:proofErr w:type="gramStart"/>
      <w:r w:rsidRPr="00F060A5">
        <w:rPr>
          <w:rFonts w:ascii="Arial" w:hAnsi="Arial" w:cs="Arial"/>
          <w:color w:val="191919"/>
          <w:szCs w:val="24"/>
        </w:rPr>
        <w:t>frameworks;</w:t>
      </w:r>
      <w:proofErr w:type="gramEnd"/>
    </w:p>
    <w:p w14:paraId="3B283857" w14:textId="666719BE"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 xml:space="preserve">Extant planning permissions: other sites with extant planning permission (i.e. permissions that have not yet expired and could be implemented) for employment development (as </w:t>
      </w:r>
      <w:r w:rsidR="006907C3" w:rsidRPr="00F060A5">
        <w:rPr>
          <w:rFonts w:ascii="Arial" w:hAnsi="Arial" w:cs="Arial"/>
          <w:color w:val="191919"/>
          <w:szCs w:val="24"/>
        </w:rPr>
        <w:t>of</w:t>
      </w:r>
      <w:r w:rsidRPr="00F060A5">
        <w:rPr>
          <w:rFonts w:ascii="Arial" w:hAnsi="Arial" w:cs="Arial"/>
          <w:color w:val="191919"/>
          <w:szCs w:val="24"/>
        </w:rPr>
        <w:t xml:space="preserve"> November 2020); and</w:t>
      </w:r>
    </w:p>
    <w:p w14:paraId="7E5B058A" w14:textId="4D39B682"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Potential employment site allocations</w:t>
      </w:r>
      <w:r w:rsidR="00C025E0">
        <w:rPr>
          <w:rFonts w:ascii="Arial" w:hAnsi="Arial" w:cs="Arial"/>
          <w:color w:val="191919"/>
          <w:szCs w:val="24"/>
        </w:rPr>
        <w:t>.</w:t>
      </w:r>
      <w:r w:rsidRPr="00F060A5">
        <w:rPr>
          <w:rFonts w:ascii="Arial" w:hAnsi="Arial" w:cs="Arial"/>
          <w:color w:val="191919"/>
          <w:szCs w:val="24"/>
        </w:rPr>
        <w:t xml:space="preserve"> </w:t>
      </w:r>
    </w:p>
    <w:p w14:paraId="11063501" w14:textId="2EC328A3" w:rsidR="00F060A5" w:rsidRDefault="00F060A5" w:rsidP="00F060A5">
      <w:pPr>
        <w:keepNext w:val="0"/>
        <w:suppressAutoHyphens/>
        <w:autoSpaceDE w:val="0"/>
        <w:autoSpaceDN w:val="0"/>
        <w:adjustRightInd w:val="0"/>
        <w:spacing w:before="0"/>
        <w:ind w:left="567"/>
        <w:textAlignment w:val="baseline"/>
        <w:rPr>
          <w:rFonts w:cs="Arial"/>
          <w:color w:val="191919"/>
          <w:szCs w:val="24"/>
        </w:rPr>
      </w:pPr>
    </w:p>
    <w:p w14:paraId="13053C46" w14:textId="2D111FA6" w:rsidR="002D689D" w:rsidRPr="002D689D" w:rsidRDefault="002D689D" w:rsidP="002004B3">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sidRPr="002D689D">
        <w:rPr>
          <w:rFonts w:eastAsia="Calibri" w:cs="Arial"/>
          <w:color w:val="auto"/>
          <w:szCs w:val="24"/>
          <w:lang w:eastAsia="en-US"/>
        </w:rPr>
        <w:t>The ELNS identifies that a second stage assessment to be undertaken by councils and will generally focus on smaller industrial sites and business parks.</w:t>
      </w:r>
      <w:r>
        <w:rPr>
          <w:rFonts w:eastAsia="Calibri" w:cs="Arial"/>
          <w:color w:val="auto"/>
          <w:szCs w:val="24"/>
          <w:lang w:eastAsia="en-US"/>
        </w:rPr>
        <w:t xml:space="preserve"> Additional work was undertaken by Ashfield District Council on other employment sites and is set out in the </w:t>
      </w:r>
      <w:r w:rsidR="007203BC">
        <w:rPr>
          <w:rFonts w:eastAsia="Calibri" w:cs="Arial"/>
          <w:color w:val="auto"/>
          <w:szCs w:val="24"/>
          <w:lang w:eastAsia="en-US"/>
        </w:rPr>
        <w:t>Background Paper 2021 Appendix 1 Site Assessment.</w:t>
      </w:r>
    </w:p>
    <w:p w14:paraId="69E7B84F" w14:textId="77777777" w:rsidR="005E166C" w:rsidRDefault="005E166C" w:rsidP="00550CDD">
      <w:pPr>
        <w:keepNext w:val="0"/>
        <w:suppressAutoHyphens/>
        <w:autoSpaceDE w:val="0"/>
        <w:autoSpaceDN w:val="0"/>
        <w:adjustRightInd w:val="0"/>
        <w:spacing w:before="0"/>
        <w:ind w:left="567"/>
        <w:textAlignment w:val="baseline"/>
        <w:rPr>
          <w:rFonts w:eastAsia="Calibri" w:cs="Arial"/>
          <w:color w:val="auto"/>
          <w:szCs w:val="24"/>
          <w:lang w:eastAsia="en-US"/>
        </w:rPr>
      </w:pPr>
    </w:p>
    <w:p w14:paraId="1494F57D" w14:textId="7C2BA866" w:rsidR="00FA08CC" w:rsidRPr="00FA4E89" w:rsidRDefault="008A2417" w:rsidP="002004B3">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Pr>
          <w:rFonts w:cs="Arial"/>
          <w:color w:val="191919"/>
          <w:szCs w:val="24"/>
        </w:rPr>
        <w:t xml:space="preserve">The results of the assessment for Ashfield are </w:t>
      </w:r>
      <w:r w:rsidR="007203BC">
        <w:rPr>
          <w:rFonts w:cs="Arial"/>
          <w:color w:val="191919"/>
          <w:szCs w:val="24"/>
        </w:rPr>
        <w:t xml:space="preserve">repeated below </w:t>
      </w:r>
      <w:r>
        <w:rPr>
          <w:rFonts w:cs="Arial"/>
          <w:color w:val="191919"/>
          <w:szCs w:val="24"/>
        </w:rPr>
        <w:t>with the associated recommendations</w:t>
      </w:r>
      <w:r w:rsidR="00FA4E89">
        <w:rPr>
          <w:rFonts w:cs="Arial"/>
          <w:color w:val="191919"/>
          <w:szCs w:val="24"/>
        </w:rPr>
        <w:t>.</w:t>
      </w:r>
    </w:p>
    <w:p w14:paraId="01802FFD" w14:textId="2DBDB6D5" w:rsidR="000F73D6" w:rsidRDefault="000F73D6" w:rsidP="00FA08CC">
      <w:pPr>
        <w:keepNext w:val="0"/>
        <w:suppressAutoHyphens/>
        <w:autoSpaceDE w:val="0"/>
        <w:autoSpaceDN w:val="0"/>
        <w:adjustRightInd w:val="0"/>
        <w:spacing w:before="0"/>
        <w:ind w:left="567"/>
        <w:textAlignment w:val="baseline"/>
        <w:rPr>
          <w:rFonts w:cs="Arial"/>
          <w:color w:val="191919"/>
          <w:szCs w:val="24"/>
        </w:rPr>
      </w:pPr>
    </w:p>
    <w:tbl>
      <w:tblPr>
        <w:tblStyle w:val="TableGrid"/>
        <w:tblW w:w="0" w:type="auto"/>
        <w:tblInd w:w="567" w:type="dxa"/>
        <w:tblLook w:val="04A0" w:firstRow="1" w:lastRow="0" w:firstColumn="1" w:lastColumn="0" w:noHBand="0" w:noVBand="1"/>
      </w:tblPr>
      <w:tblGrid>
        <w:gridCol w:w="1953"/>
        <w:gridCol w:w="668"/>
        <w:gridCol w:w="1085"/>
        <w:gridCol w:w="967"/>
        <w:gridCol w:w="4388"/>
      </w:tblGrid>
      <w:tr w:rsidR="006E232E" w14:paraId="1FD74D90" w14:textId="77777777" w:rsidTr="00320626">
        <w:tc>
          <w:tcPr>
            <w:tcW w:w="1953" w:type="dxa"/>
            <w:shd w:val="clear" w:color="auto" w:fill="auto"/>
          </w:tcPr>
          <w:p w14:paraId="75F7DC0F" w14:textId="77777777" w:rsidR="00320626" w:rsidRDefault="00320626" w:rsidP="000F73D6">
            <w:pPr>
              <w:keepNext w:val="0"/>
              <w:suppressAutoHyphens/>
              <w:autoSpaceDE w:val="0"/>
              <w:autoSpaceDN w:val="0"/>
              <w:adjustRightInd w:val="0"/>
              <w:spacing w:before="0"/>
              <w:textAlignment w:val="baseline"/>
              <w:rPr>
                <w:rFonts w:cs="Arial"/>
                <w:b/>
                <w:bCs/>
                <w:color w:val="191919"/>
                <w:sz w:val="20"/>
              </w:rPr>
            </w:pPr>
          </w:p>
          <w:p w14:paraId="37ACE2A3" w14:textId="7E7F5549" w:rsidR="006E232E" w:rsidRDefault="006E232E" w:rsidP="000F73D6">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Site Name Recommendation</w:t>
            </w:r>
          </w:p>
          <w:p w14:paraId="627193E5" w14:textId="542F5A6D" w:rsidR="00320626" w:rsidRPr="00320626" w:rsidRDefault="00320626" w:rsidP="000F73D6">
            <w:pPr>
              <w:keepNext w:val="0"/>
              <w:suppressAutoHyphens/>
              <w:autoSpaceDE w:val="0"/>
              <w:autoSpaceDN w:val="0"/>
              <w:adjustRightInd w:val="0"/>
              <w:spacing w:before="0"/>
              <w:textAlignment w:val="baseline"/>
              <w:rPr>
                <w:rFonts w:cs="Arial"/>
                <w:b/>
                <w:bCs/>
                <w:color w:val="191919"/>
                <w:sz w:val="20"/>
              </w:rPr>
            </w:pPr>
          </w:p>
        </w:tc>
        <w:tc>
          <w:tcPr>
            <w:tcW w:w="668" w:type="dxa"/>
            <w:shd w:val="clear" w:color="auto" w:fill="auto"/>
          </w:tcPr>
          <w:p w14:paraId="733CC0FB" w14:textId="77777777" w:rsidR="00320626" w:rsidRDefault="00320626" w:rsidP="000F73D6">
            <w:pPr>
              <w:keepNext w:val="0"/>
              <w:suppressAutoHyphens/>
              <w:autoSpaceDE w:val="0"/>
              <w:autoSpaceDN w:val="0"/>
              <w:adjustRightInd w:val="0"/>
              <w:spacing w:before="0"/>
              <w:textAlignment w:val="baseline"/>
              <w:rPr>
                <w:rFonts w:cs="Arial"/>
                <w:b/>
                <w:bCs/>
                <w:color w:val="191919"/>
                <w:sz w:val="20"/>
              </w:rPr>
            </w:pPr>
          </w:p>
          <w:p w14:paraId="3A439421" w14:textId="40C2261B" w:rsidR="006E232E" w:rsidRPr="00320626" w:rsidRDefault="006E232E" w:rsidP="000F73D6">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 xml:space="preserve">Size </w:t>
            </w:r>
          </w:p>
        </w:tc>
        <w:tc>
          <w:tcPr>
            <w:tcW w:w="1085" w:type="dxa"/>
            <w:shd w:val="clear" w:color="auto" w:fill="auto"/>
          </w:tcPr>
          <w:p w14:paraId="14EEC8C0" w14:textId="77777777" w:rsidR="00320626" w:rsidRDefault="00320626" w:rsidP="00FA08CC">
            <w:pPr>
              <w:keepNext w:val="0"/>
              <w:suppressAutoHyphens/>
              <w:autoSpaceDE w:val="0"/>
              <w:autoSpaceDN w:val="0"/>
              <w:adjustRightInd w:val="0"/>
              <w:spacing w:before="0"/>
              <w:textAlignment w:val="baseline"/>
              <w:rPr>
                <w:rFonts w:cs="Arial"/>
                <w:b/>
                <w:bCs/>
                <w:color w:val="191919"/>
                <w:sz w:val="20"/>
              </w:rPr>
            </w:pPr>
          </w:p>
          <w:p w14:paraId="4D968AF5" w14:textId="7CC461F4" w:rsidR="006E232E" w:rsidRPr="00320626" w:rsidRDefault="006E232E" w:rsidP="00FA08CC">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Site Rating</w:t>
            </w:r>
          </w:p>
        </w:tc>
        <w:tc>
          <w:tcPr>
            <w:tcW w:w="967" w:type="dxa"/>
            <w:shd w:val="clear" w:color="auto" w:fill="auto"/>
          </w:tcPr>
          <w:p w14:paraId="14C362C7" w14:textId="77777777" w:rsidR="00320626" w:rsidRDefault="00320626" w:rsidP="006E232E">
            <w:pPr>
              <w:keepNext w:val="0"/>
              <w:suppressAutoHyphens/>
              <w:autoSpaceDE w:val="0"/>
              <w:autoSpaceDN w:val="0"/>
              <w:adjustRightInd w:val="0"/>
              <w:spacing w:before="0"/>
              <w:jc w:val="center"/>
              <w:textAlignment w:val="baseline"/>
              <w:rPr>
                <w:rFonts w:cs="Arial"/>
                <w:b/>
                <w:bCs/>
                <w:color w:val="191919"/>
                <w:sz w:val="20"/>
              </w:rPr>
            </w:pPr>
          </w:p>
          <w:p w14:paraId="5F2B0442" w14:textId="27983203" w:rsidR="006E232E" w:rsidRPr="00320626" w:rsidRDefault="006E232E" w:rsidP="006E232E">
            <w:pPr>
              <w:keepNext w:val="0"/>
              <w:suppressAutoHyphens/>
              <w:autoSpaceDE w:val="0"/>
              <w:autoSpaceDN w:val="0"/>
              <w:adjustRightInd w:val="0"/>
              <w:spacing w:before="0"/>
              <w:jc w:val="center"/>
              <w:textAlignment w:val="baseline"/>
              <w:rPr>
                <w:rFonts w:cs="Arial"/>
                <w:b/>
                <w:bCs/>
                <w:color w:val="191919"/>
                <w:sz w:val="20"/>
              </w:rPr>
            </w:pPr>
            <w:r w:rsidRPr="00320626">
              <w:rPr>
                <w:rFonts w:cs="Arial"/>
                <w:b/>
                <w:bCs/>
                <w:color w:val="191919"/>
                <w:sz w:val="20"/>
              </w:rPr>
              <w:t>ELNS</w:t>
            </w:r>
          </w:p>
          <w:p w14:paraId="3CB09E5A" w14:textId="104F2EAC" w:rsidR="006E232E" w:rsidRPr="00320626" w:rsidRDefault="006E232E" w:rsidP="006E232E">
            <w:pPr>
              <w:keepNext w:val="0"/>
              <w:suppressAutoHyphens/>
              <w:autoSpaceDE w:val="0"/>
              <w:autoSpaceDN w:val="0"/>
              <w:adjustRightInd w:val="0"/>
              <w:spacing w:before="0"/>
              <w:jc w:val="center"/>
              <w:textAlignment w:val="baseline"/>
              <w:rPr>
                <w:rFonts w:cs="Arial"/>
                <w:b/>
                <w:bCs/>
                <w:color w:val="191919"/>
                <w:sz w:val="20"/>
              </w:rPr>
            </w:pPr>
            <w:r w:rsidRPr="00320626">
              <w:rPr>
                <w:rFonts w:cs="Arial"/>
                <w:b/>
                <w:bCs/>
                <w:color w:val="191919"/>
                <w:sz w:val="20"/>
              </w:rPr>
              <w:t>Ref No</w:t>
            </w:r>
          </w:p>
        </w:tc>
        <w:tc>
          <w:tcPr>
            <w:tcW w:w="4388" w:type="dxa"/>
            <w:shd w:val="clear" w:color="auto" w:fill="auto"/>
          </w:tcPr>
          <w:p w14:paraId="73AF5F26" w14:textId="77777777" w:rsidR="00320626" w:rsidRDefault="00320626" w:rsidP="00FA08CC">
            <w:pPr>
              <w:keepNext w:val="0"/>
              <w:suppressAutoHyphens/>
              <w:autoSpaceDE w:val="0"/>
              <w:autoSpaceDN w:val="0"/>
              <w:adjustRightInd w:val="0"/>
              <w:spacing w:before="0"/>
              <w:textAlignment w:val="baseline"/>
              <w:rPr>
                <w:rFonts w:cs="Arial"/>
                <w:b/>
                <w:bCs/>
                <w:color w:val="191919"/>
                <w:sz w:val="20"/>
              </w:rPr>
            </w:pPr>
          </w:p>
          <w:p w14:paraId="235DB219" w14:textId="26B11CEC" w:rsidR="006E232E" w:rsidRPr="00320626" w:rsidRDefault="006E232E" w:rsidP="00FA08CC">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Recommendation</w:t>
            </w:r>
          </w:p>
        </w:tc>
      </w:tr>
      <w:tr w:rsidR="006E232E" w14:paraId="1C58643D" w14:textId="77777777" w:rsidTr="006E232E">
        <w:tc>
          <w:tcPr>
            <w:tcW w:w="1953" w:type="dxa"/>
          </w:tcPr>
          <w:p w14:paraId="21C757CB" w14:textId="0FDA2191"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Lowmoor Business Park</w:t>
            </w:r>
          </w:p>
        </w:tc>
        <w:tc>
          <w:tcPr>
            <w:tcW w:w="668" w:type="dxa"/>
          </w:tcPr>
          <w:p w14:paraId="777FCF59" w14:textId="78FD96E2"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7D4289E8" w14:textId="07A9D6D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46870AF2" w14:textId="3A4C2F36"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3</w:t>
            </w:r>
          </w:p>
        </w:tc>
        <w:tc>
          <w:tcPr>
            <w:tcW w:w="4388" w:type="dxa"/>
          </w:tcPr>
          <w:p w14:paraId="6D5FB935" w14:textId="5EB7A6CE"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Protect for employment uses – the</w:t>
            </w:r>
          </w:p>
          <w:p w14:paraId="0C512436" w14:textId="77777777"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boundary should include the entire</w:t>
            </w:r>
          </w:p>
          <w:p w14:paraId="7CB17DCB" w14:textId="1FE6EC22"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employment area.</w:t>
            </w:r>
          </w:p>
        </w:tc>
      </w:tr>
      <w:tr w:rsidR="006E232E" w14:paraId="63574006" w14:textId="77777777" w:rsidTr="006E232E">
        <w:tc>
          <w:tcPr>
            <w:tcW w:w="1953" w:type="dxa"/>
          </w:tcPr>
          <w:p w14:paraId="060A3528" w14:textId="5237E9F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w:t>
            </w:r>
          </w:p>
        </w:tc>
        <w:tc>
          <w:tcPr>
            <w:tcW w:w="668" w:type="dxa"/>
          </w:tcPr>
          <w:p w14:paraId="50A5ED76" w14:textId="7866F8FF"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0893AEF9" w14:textId="35FAFA74"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4F871779" w14:textId="17BBEE94"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5</w:t>
            </w:r>
          </w:p>
        </w:tc>
        <w:tc>
          <w:tcPr>
            <w:tcW w:w="4388" w:type="dxa"/>
          </w:tcPr>
          <w:p w14:paraId="7F252768" w14:textId="45BBC526"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 – the</w:t>
            </w:r>
          </w:p>
          <w:p w14:paraId="4F65D032"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whole</w:t>
            </w:r>
          </w:p>
          <w:p w14:paraId="0FF0DB1E"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 including the</w:t>
            </w:r>
          </w:p>
          <w:p w14:paraId="24AC3789" w14:textId="2612D648"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existing employment allocations.</w:t>
            </w:r>
          </w:p>
        </w:tc>
      </w:tr>
      <w:tr w:rsidR="006E232E" w14:paraId="211D651C" w14:textId="77777777" w:rsidTr="006E232E">
        <w:tc>
          <w:tcPr>
            <w:tcW w:w="1953" w:type="dxa"/>
          </w:tcPr>
          <w:p w14:paraId="0BE43EEE"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County Estate</w:t>
            </w:r>
          </w:p>
          <w:p w14:paraId="4E4EF039"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Nunn Brook Road/</w:t>
            </w:r>
          </w:p>
          <w:p w14:paraId="25400EDB" w14:textId="4562AAA6"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Brookside Way</w:t>
            </w:r>
          </w:p>
        </w:tc>
        <w:tc>
          <w:tcPr>
            <w:tcW w:w="668" w:type="dxa"/>
          </w:tcPr>
          <w:p w14:paraId="2586B7E2" w14:textId="29A71165"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3C492827" w14:textId="1CCAC2FC"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663050F8" w14:textId="1FBC73F1"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7</w:t>
            </w:r>
          </w:p>
        </w:tc>
        <w:tc>
          <w:tcPr>
            <w:tcW w:w="4388" w:type="dxa"/>
          </w:tcPr>
          <w:p w14:paraId="682526D9" w14:textId="0C9C608A"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 – the</w:t>
            </w:r>
          </w:p>
          <w:p w14:paraId="74503309"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whole County</w:t>
            </w:r>
          </w:p>
          <w:p w14:paraId="43C2E92A"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 Nunn Brook Road/Brookside Way</w:t>
            </w:r>
          </w:p>
          <w:p w14:paraId="5D962BD8" w14:textId="239E6882"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w:t>
            </w:r>
            <w:r>
              <w:rPr>
                <w:rFonts w:cs="Arial"/>
                <w:color w:val="191919"/>
                <w:sz w:val="20"/>
              </w:rPr>
              <w:t>.</w:t>
            </w:r>
          </w:p>
        </w:tc>
      </w:tr>
      <w:tr w:rsidR="006E232E" w14:paraId="7D2BE84B" w14:textId="77777777" w:rsidTr="006E232E">
        <w:tc>
          <w:tcPr>
            <w:tcW w:w="1953" w:type="dxa"/>
          </w:tcPr>
          <w:p w14:paraId="7FBCB750" w14:textId="7DF90DA6"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Calladine Business Park</w:t>
            </w:r>
          </w:p>
        </w:tc>
        <w:tc>
          <w:tcPr>
            <w:tcW w:w="668" w:type="dxa"/>
          </w:tcPr>
          <w:p w14:paraId="05D17798" w14:textId="0DCEAA0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4FE5BBB0" w14:textId="7016AF3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7FEF07F1" w14:textId="1BB8A5A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8</w:t>
            </w:r>
          </w:p>
        </w:tc>
        <w:tc>
          <w:tcPr>
            <w:tcW w:w="4388" w:type="dxa"/>
          </w:tcPr>
          <w:p w14:paraId="3B5E34FE" w14:textId="0F1BFE0C"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w:t>
            </w:r>
            <w:r>
              <w:rPr>
                <w:rFonts w:cs="Arial"/>
                <w:color w:val="191919"/>
                <w:sz w:val="20"/>
              </w:rPr>
              <w:t>.</w:t>
            </w:r>
          </w:p>
        </w:tc>
      </w:tr>
      <w:tr w:rsidR="006E232E" w14:paraId="06A079FF" w14:textId="77777777" w:rsidTr="006E232E">
        <w:tc>
          <w:tcPr>
            <w:tcW w:w="1953" w:type="dxa"/>
          </w:tcPr>
          <w:p w14:paraId="187B908A" w14:textId="3FBE0D21"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Hamilton Road</w:t>
            </w:r>
          </w:p>
        </w:tc>
        <w:tc>
          <w:tcPr>
            <w:tcW w:w="668" w:type="dxa"/>
          </w:tcPr>
          <w:p w14:paraId="5764CB62" w14:textId="568D825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50DB52DB" w14:textId="3350658B"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686C19C6" w14:textId="77777777"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p>
        </w:tc>
        <w:tc>
          <w:tcPr>
            <w:tcW w:w="4388" w:type="dxa"/>
          </w:tcPr>
          <w:p w14:paraId="090676C0" w14:textId="3FEDDC64"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w:t>
            </w:r>
            <w:r>
              <w:rPr>
                <w:rFonts w:cs="Arial"/>
                <w:color w:val="191919"/>
                <w:sz w:val="20"/>
              </w:rPr>
              <w:t>.</w:t>
            </w:r>
          </w:p>
        </w:tc>
      </w:tr>
      <w:tr w:rsidR="006E232E" w14:paraId="6F26D1EE" w14:textId="77777777" w:rsidTr="006E232E">
        <w:tc>
          <w:tcPr>
            <w:tcW w:w="1953" w:type="dxa"/>
          </w:tcPr>
          <w:p w14:paraId="775A82DA"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Summit Park,</w:t>
            </w:r>
          </w:p>
          <w:p w14:paraId="5574DA3E" w14:textId="665AD7D5"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Way South</w:t>
            </w:r>
          </w:p>
        </w:tc>
        <w:tc>
          <w:tcPr>
            <w:tcW w:w="668" w:type="dxa"/>
          </w:tcPr>
          <w:p w14:paraId="7EE5559C" w14:textId="747B62F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1.9</w:t>
            </w:r>
          </w:p>
        </w:tc>
        <w:tc>
          <w:tcPr>
            <w:tcW w:w="1085" w:type="dxa"/>
          </w:tcPr>
          <w:p w14:paraId="3F1240C0" w14:textId="3FB258A6"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3FC87A09" w14:textId="15B83EAE"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9</w:t>
            </w:r>
          </w:p>
        </w:tc>
        <w:tc>
          <w:tcPr>
            <w:tcW w:w="4388" w:type="dxa"/>
          </w:tcPr>
          <w:p w14:paraId="7120306A" w14:textId="1625B61F"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w:t>
            </w:r>
          </w:p>
          <w:p w14:paraId="3A4AE1FD" w14:textId="232CAD7D"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Retain current employment designation</w:t>
            </w:r>
            <w:r>
              <w:rPr>
                <w:rFonts w:cs="Arial"/>
                <w:color w:val="191919"/>
                <w:sz w:val="20"/>
              </w:rPr>
              <w:t>.</w:t>
            </w:r>
          </w:p>
        </w:tc>
      </w:tr>
      <w:tr w:rsidR="006E232E" w14:paraId="53E483EB" w14:textId="77777777" w:rsidTr="006E232E">
        <w:tc>
          <w:tcPr>
            <w:tcW w:w="1953" w:type="dxa"/>
          </w:tcPr>
          <w:p w14:paraId="3F50980A" w14:textId="7566E180"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Oddicroft Lane</w:t>
            </w:r>
          </w:p>
        </w:tc>
        <w:tc>
          <w:tcPr>
            <w:tcW w:w="668" w:type="dxa"/>
          </w:tcPr>
          <w:p w14:paraId="11E585C9" w14:textId="6CC32D0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2.35</w:t>
            </w:r>
          </w:p>
        </w:tc>
        <w:tc>
          <w:tcPr>
            <w:tcW w:w="1085" w:type="dxa"/>
          </w:tcPr>
          <w:p w14:paraId="2D4A34CE" w14:textId="73DE659B"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26008376" w14:textId="58495D78"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4</w:t>
            </w:r>
          </w:p>
        </w:tc>
        <w:tc>
          <w:tcPr>
            <w:tcW w:w="4388" w:type="dxa"/>
          </w:tcPr>
          <w:p w14:paraId="7A7B4BAD" w14:textId="08FE7CA5"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 the</w:t>
            </w:r>
          </w:p>
          <w:p w14:paraId="67132CA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entire</w:t>
            </w:r>
          </w:p>
          <w:p w14:paraId="12D892F0" w14:textId="65A4D65C"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employment area.</w:t>
            </w:r>
          </w:p>
        </w:tc>
      </w:tr>
      <w:tr w:rsidR="006E232E" w14:paraId="104A15A3" w14:textId="77777777" w:rsidTr="006E232E">
        <w:tc>
          <w:tcPr>
            <w:tcW w:w="1953" w:type="dxa"/>
          </w:tcPr>
          <w:p w14:paraId="5B854CE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 Lane Business</w:t>
            </w:r>
          </w:p>
          <w:p w14:paraId="6ECB46AB" w14:textId="23E3EE38"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w:t>
            </w:r>
          </w:p>
        </w:tc>
        <w:tc>
          <w:tcPr>
            <w:tcW w:w="668" w:type="dxa"/>
          </w:tcPr>
          <w:p w14:paraId="0762F693" w14:textId="259E38CE"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1.2</w:t>
            </w:r>
          </w:p>
        </w:tc>
        <w:tc>
          <w:tcPr>
            <w:tcW w:w="1085" w:type="dxa"/>
          </w:tcPr>
          <w:p w14:paraId="7A9A20F8" w14:textId="33E9C53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6C884E3B" w14:textId="788D9216"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6</w:t>
            </w:r>
          </w:p>
        </w:tc>
        <w:tc>
          <w:tcPr>
            <w:tcW w:w="4388" w:type="dxa"/>
          </w:tcPr>
          <w:p w14:paraId="66B74173"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and protect</w:t>
            </w:r>
          </w:p>
          <w:p w14:paraId="1F56CDB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remainder for employment uses, the</w:t>
            </w:r>
          </w:p>
          <w:p w14:paraId="601FBA41"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whole Park</w:t>
            </w:r>
          </w:p>
          <w:p w14:paraId="05EFB372" w14:textId="3C392D59"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Lane Business Park site.</w:t>
            </w:r>
          </w:p>
        </w:tc>
      </w:tr>
      <w:tr w:rsidR="006E232E" w14:paraId="1466AFBC" w14:textId="77777777" w:rsidTr="006E232E">
        <w:tc>
          <w:tcPr>
            <w:tcW w:w="1953" w:type="dxa"/>
          </w:tcPr>
          <w:p w14:paraId="0496A36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Common Road,</w:t>
            </w:r>
          </w:p>
          <w:p w14:paraId="22072CDD"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w:t>
            </w:r>
          </w:p>
          <w:p w14:paraId="052CD507" w14:textId="0850E598"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Export Drive</w:t>
            </w:r>
          </w:p>
        </w:tc>
        <w:tc>
          <w:tcPr>
            <w:tcW w:w="668" w:type="dxa"/>
          </w:tcPr>
          <w:p w14:paraId="23F5139C" w14:textId="750638E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5.7</w:t>
            </w:r>
          </w:p>
        </w:tc>
        <w:tc>
          <w:tcPr>
            <w:tcW w:w="1085" w:type="dxa"/>
          </w:tcPr>
          <w:p w14:paraId="0BFE05A4" w14:textId="3F771C95"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3AA51772" w14:textId="5FFB148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10</w:t>
            </w:r>
          </w:p>
        </w:tc>
        <w:tc>
          <w:tcPr>
            <w:tcW w:w="4388" w:type="dxa"/>
          </w:tcPr>
          <w:p w14:paraId="5BCF51E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with the</w:t>
            </w:r>
          </w:p>
          <w:p w14:paraId="3B856D2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remainder of the site protected for</w:t>
            </w:r>
          </w:p>
          <w:p w14:paraId="08B896A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employment uses including the whole</w:t>
            </w:r>
          </w:p>
          <w:p w14:paraId="2C7874B0"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Common Road/Export Drive Industrial</w:t>
            </w:r>
          </w:p>
          <w:p w14:paraId="2B2B205F" w14:textId="24214C9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w:t>
            </w:r>
          </w:p>
        </w:tc>
      </w:tr>
      <w:tr w:rsidR="006E232E" w14:paraId="7DDCC2AD" w14:textId="77777777" w:rsidTr="006E232E">
        <w:tc>
          <w:tcPr>
            <w:tcW w:w="1953" w:type="dxa"/>
          </w:tcPr>
          <w:p w14:paraId="3A4674F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Fulwood Industrial</w:t>
            </w:r>
          </w:p>
          <w:p w14:paraId="42706A61" w14:textId="3C028059"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 Fulwood Road</w:t>
            </w:r>
          </w:p>
        </w:tc>
        <w:tc>
          <w:tcPr>
            <w:tcW w:w="668" w:type="dxa"/>
          </w:tcPr>
          <w:p w14:paraId="6DADF615" w14:textId="7453E1F0"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1.52</w:t>
            </w:r>
          </w:p>
        </w:tc>
        <w:tc>
          <w:tcPr>
            <w:tcW w:w="1085" w:type="dxa"/>
          </w:tcPr>
          <w:p w14:paraId="45C68495" w14:textId="6345EE0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7B8C227B" w14:textId="4DE27182"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11</w:t>
            </w:r>
          </w:p>
        </w:tc>
        <w:tc>
          <w:tcPr>
            <w:tcW w:w="4388" w:type="dxa"/>
          </w:tcPr>
          <w:p w14:paraId="535E8675"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and protect</w:t>
            </w:r>
          </w:p>
          <w:p w14:paraId="6C59110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remainder of site for employment uses –</w:t>
            </w:r>
          </w:p>
          <w:p w14:paraId="2FEEB07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boundary should include the whole</w:t>
            </w:r>
          </w:p>
          <w:p w14:paraId="72F5130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Fulwood Road Industrial Estate.</w:t>
            </w:r>
          </w:p>
          <w:p w14:paraId="3EE8FF0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Fulwood Road North/Fulwood</w:t>
            </w:r>
          </w:p>
          <w:p w14:paraId="0B8C0AE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 EM1sf site which is</w:t>
            </w:r>
          </w:p>
          <w:p w14:paraId="168B209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allocated in the Ashfield Local Plan Review</w:t>
            </w:r>
          </w:p>
          <w:p w14:paraId="6BD912D4" w14:textId="726D8D61"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should be retained for employment.</w:t>
            </w:r>
          </w:p>
        </w:tc>
      </w:tr>
      <w:tr w:rsidR="006E232E" w14:paraId="05715BF4" w14:textId="77777777" w:rsidTr="006E232E">
        <w:tc>
          <w:tcPr>
            <w:tcW w:w="1953" w:type="dxa"/>
          </w:tcPr>
          <w:p w14:paraId="09898FC5" w14:textId="7D192EC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Harrier Park</w:t>
            </w:r>
          </w:p>
        </w:tc>
        <w:tc>
          <w:tcPr>
            <w:tcW w:w="668" w:type="dxa"/>
          </w:tcPr>
          <w:p w14:paraId="7D5D3062" w14:textId="15E07988"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20</w:t>
            </w:r>
          </w:p>
        </w:tc>
        <w:tc>
          <w:tcPr>
            <w:tcW w:w="1085" w:type="dxa"/>
          </w:tcPr>
          <w:p w14:paraId="7B162C2A" w14:textId="7CD5BE45"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39F1A1EC" w14:textId="7D4D9269"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w:t>
            </w:r>
          </w:p>
        </w:tc>
        <w:tc>
          <w:tcPr>
            <w:tcW w:w="4388" w:type="dxa"/>
          </w:tcPr>
          <w:p w14:paraId="0AAD1955" w14:textId="54AFF4C2"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Allocate for employment uses, </w:t>
            </w:r>
            <w:proofErr w:type="gramStart"/>
            <w:r w:rsidRPr="006E232E">
              <w:rPr>
                <w:rFonts w:cs="Arial"/>
                <w:color w:val="191919"/>
                <w:sz w:val="20"/>
              </w:rPr>
              <w:t>with the exception of</w:t>
            </w:r>
            <w:proofErr w:type="gramEnd"/>
            <w:r w:rsidRPr="006E232E">
              <w:rPr>
                <w:rFonts w:cs="Arial"/>
                <w:color w:val="191919"/>
                <w:sz w:val="20"/>
              </w:rPr>
              <w:t xml:space="preserve"> land proposed for residential development under pending planning application ref. V/2020/0553 to the south</w:t>
            </w:r>
          </w:p>
          <w:p w14:paraId="1CA93E2C" w14:textId="2DB1759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east of the Rolls-Royce plant.</w:t>
            </w:r>
          </w:p>
        </w:tc>
      </w:tr>
      <w:tr w:rsidR="006E232E" w14:paraId="68E2A3A0" w14:textId="77777777" w:rsidTr="006E232E">
        <w:tc>
          <w:tcPr>
            <w:tcW w:w="1953" w:type="dxa"/>
          </w:tcPr>
          <w:p w14:paraId="15BE3D05" w14:textId="47D43612"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Extension/new site in</w:t>
            </w:r>
            <w:r>
              <w:rPr>
                <w:rFonts w:cs="Arial"/>
                <w:color w:val="191919"/>
                <w:sz w:val="20"/>
              </w:rPr>
              <w:t xml:space="preserve"> </w:t>
            </w:r>
            <w:r w:rsidRPr="006E232E">
              <w:rPr>
                <w:rFonts w:cs="Arial"/>
                <w:color w:val="191919"/>
                <w:sz w:val="20"/>
              </w:rPr>
              <w:t>the vicinity of</w:t>
            </w:r>
          </w:p>
          <w:p w14:paraId="3E3799BF" w14:textId="332B256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proofErr w:type="gramStart"/>
            <w:r w:rsidRPr="006E232E">
              <w:rPr>
                <w:rFonts w:cs="Arial"/>
                <w:color w:val="191919"/>
                <w:sz w:val="20"/>
              </w:rPr>
              <w:t xml:space="preserve">Sherwood </w:t>
            </w:r>
            <w:r>
              <w:rPr>
                <w:rFonts w:cs="Arial"/>
                <w:color w:val="191919"/>
                <w:sz w:val="20"/>
              </w:rPr>
              <w:t xml:space="preserve"> </w:t>
            </w:r>
            <w:r w:rsidRPr="006E232E">
              <w:rPr>
                <w:rFonts w:cs="Arial"/>
                <w:color w:val="191919"/>
                <w:sz w:val="20"/>
              </w:rPr>
              <w:t>Business</w:t>
            </w:r>
            <w:proofErr w:type="gramEnd"/>
          </w:p>
          <w:p w14:paraId="68E161A6" w14:textId="763A233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 Junction 27 M1</w:t>
            </w:r>
            <w:r>
              <w:rPr>
                <w:rFonts w:cs="Arial"/>
                <w:color w:val="191919"/>
                <w:sz w:val="20"/>
              </w:rPr>
              <w:t xml:space="preserve"> </w:t>
            </w:r>
            <w:r w:rsidRPr="006E232E">
              <w:rPr>
                <w:rFonts w:cs="Arial"/>
                <w:color w:val="191919"/>
                <w:sz w:val="20"/>
              </w:rPr>
              <w:t>Motorway</w:t>
            </w:r>
          </w:p>
        </w:tc>
        <w:tc>
          <w:tcPr>
            <w:tcW w:w="668" w:type="dxa"/>
          </w:tcPr>
          <w:p w14:paraId="296C1E7C" w14:textId="77777777"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p>
        </w:tc>
        <w:tc>
          <w:tcPr>
            <w:tcW w:w="1085" w:type="dxa"/>
          </w:tcPr>
          <w:p w14:paraId="33DA3438" w14:textId="6E6EC54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264852DC" w14:textId="05E78F80"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12/13</w:t>
            </w:r>
          </w:p>
        </w:tc>
        <w:tc>
          <w:tcPr>
            <w:tcW w:w="4388" w:type="dxa"/>
          </w:tcPr>
          <w:p w14:paraId="3D13A3B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the northern site for employment</w:t>
            </w:r>
          </w:p>
          <w:p w14:paraId="357D89C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uses, do not allocate the southern site.</w:t>
            </w:r>
          </w:p>
          <w:p w14:paraId="2C1BD51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It is considered that the northern site is</w:t>
            </w:r>
          </w:p>
          <w:p w14:paraId="42CA8A81"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suitable for the provision of employment</w:t>
            </w:r>
          </w:p>
          <w:p w14:paraId="6F3044B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uses as an extension of the adjacent</w:t>
            </w:r>
          </w:p>
          <w:p w14:paraId="29C8EFC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 subject to</w:t>
            </w:r>
          </w:p>
          <w:p w14:paraId="1CA29FD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demonstration of exceptional</w:t>
            </w:r>
          </w:p>
          <w:p w14:paraId="25DB0E6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circumstances for removal from the Green</w:t>
            </w:r>
          </w:p>
          <w:p w14:paraId="5FC4D66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Belt and overcoming the access issues and</w:t>
            </w:r>
          </w:p>
          <w:p w14:paraId="1D61AB0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lastRenderedPageBreak/>
              <w:t>other constraints.</w:t>
            </w:r>
          </w:p>
          <w:p w14:paraId="46EABFD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As </w:t>
            </w:r>
            <w:proofErr w:type="gramStart"/>
            <w:r w:rsidRPr="006E232E">
              <w:rPr>
                <w:rFonts w:cs="Arial"/>
                <w:color w:val="191919"/>
                <w:sz w:val="20"/>
              </w:rPr>
              <w:t>the majority of</w:t>
            </w:r>
            <w:proofErr w:type="gramEnd"/>
            <w:r w:rsidRPr="006E232E">
              <w:rPr>
                <w:rFonts w:cs="Arial"/>
                <w:color w:val="191919"/>
                <w:sz w:val="20"/>
              </w:rPr>
              <w:t xml:space="preserve"> the southern site is</w:t>
            </w:r>
          </w:p>
          <w:p w14:paraId="36CECA4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substantially impacted by HS2</w:t>
            </w:r>
          </w:p>
          <w:p w14:paraId="3633464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Safeguarding Land, both in terms of the</w:t>
            </w:r>
          </w:p>
          <w:p w14:paraId="681C2A5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route </w:t>
            </w:r>
            <w:proofErr w:type="gramStart"/>
            <w:r w:rsidRPr="006E232E">
              <w:rPr>
                <w:rFonts w:cs="Arial"/>
                <w:color w:val="191919"/>
                <w:sz w:val="20"/>
              </w:rPr>
              <w:t>and also</w:t>
            </w:r>
            <w:proofErr w:type="gramEnd"/>
            <w:r w:rsidRPr="006E232E">
              <w:rPr>
                <w:rFonts w:cs="Arial"/>
                <w:color w:val="191919"/>
                <w:sz w:val="20"/>
              </w:rPr>
              <w:t xml:space="preserve"> for a major compound and</w:t>
            </w:r>
          </w:p>
          <w:p w14:paraId="1B916B4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temporary material stockpile, this would</w:t>
            </w:r>
          </w:p>
          <w:p w14:paraId="34CD5F8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result in a limited developable area.</w:t>
            </w:r>
          </w:p>
          <w:p w14:paraId="45D79F7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Therefore, it is not suitable for allocation</w:t>
            </w:r>
          </w:p>
          <w:p w14:paraId="7C0E03CD"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for alternative uses at the current time.</w:t>
            </w:r>
          </w:p>
          <w:p w14:paraId="40B4D2AC"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However, should the situation with HS2</w:t>
            </w:r>
          </w:p>
          <w:p w14:paraId="7402EC6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change and the land is no longer</w:t>
            </w:r>
          </w:p>
          <w:p w14:paraId="2F34C03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safeguarded then this site could be</w:t>
            </w:r>
          </w:p>
          <w:p w14:paraId="15BE642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developed for employment uses subject to</w:t>
            </w:r>
          </w:p>
          <w:p w14:paraId="7298CEB4" w14:textId="77777777" w:rsid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addressing the identified constraints.</w:t>
            </w:r>
          </w:p>
          <w:p w14:paraId="55121286" w14:textId="44142CA4" w:rsidR="0088753F" w:rsidRPr="006E232E" w:rsidRDefault="0088753F" w:rsidP="006E232E">
            <w:pPr>
              <w:keepNext w:val="0"/>
              <w:suppressAutoHyphens/>
              <w:autoSpaceDE w:val="0"/>
              <w:autoSpaceDN w:val="0"/>
              <w:adjustRightInd w:val="0"/>
              <w:spacing w:before="0"/>
              <w:textAlignment w:val="baseline"/>
              <w:rPr>
                <w:rFonts w:cs="Arial"/>
                <w:color w:val="191919"/>
                <w:sz w:val="20"/>
              </w:rPr>
            </w:pPr>
          </w:p>
        </w:tc>
      </w:tr>
    </w:tbl>
    <w:p w14:paraId="621BCC84" w14:textId="040860FE" w:rsidR="000F73D6" w:rsidRDefault="000F73D6" w:rsidP="00FA08CC">
      <w:pPr>
        <w:keepNext w:val="0"/>
        <w:suppressAutoHyphens/>
        <w:autoSpaceDE w:val="0"/>
        <w:autoSpaceDN w:val="0"/>
        <w:adjustRightInd w:val="0"/>
        <w:spacing w:before="0"/>
        <w:ind w:left="567"/>
        <w:textAlignment w:val="baseline"/>
        <w:rPr>
          <w:rFonts w:cs="Arial"/>
          <w:color w:val="191919"/>
          <w:szCs w:val="24"/>
        </w:rPr>
      </w:pPr>
    </w:p>
    <w:p w14:paraId="507D95D0" w14:textId="191C2A5D" w:rsidR="006E232E" w:rsidRPr="008A2417" w:rsidRDefault="006E232E" w:rsidP="008A2417">
      <w:pPr>
        <w:keepNext w:val="0"/>
        <w:suppressAutoHyphens/>
        <w:autoSpaceDE w:val="0"/>
        <w:autoSpaceDN w:val="0"/>
        <w:adjustRightInd w:val="0"/>
        <w:spacing w:before="0"/>
        <w:ind w:left="567"/>
        <w:textAlignment w:val="baseline"/>
        <w:rPr>
          <w:rFonts w:cs="Arial"/>
          <w:b/>
          <w:bCs/>
          <w:color w:val="191919"/>
          <w:szCs w:val="24"/>
        </w:rPr>
      </w:pPr>
      <w:r w:rsidRPr="008A2417">
        <w:rPr>
          <w:rFonts w:cs="Arial"/>
          <w:b/>
          <w:bCs/>
          <w:color w:val="191919"/>
          <w:szCs w:val="24"/>
        </w:rPr>
        <w:t xml:space="preserve">Table </w:t>
      </w:r>
      <w:r w:rsidR="00800950">
        <w:rPr>
          <w:rFonts w:cs="Arial"/>
          <w:b/>
          <w:bCs/>
          <w:color w:val="191919"/>
          <w:szCs w:val="24"/>
        </w:rPr>
        <w:t>7</w:t>
      </w:r>
      <w:r w:rsidRPr="008A2417">
        <w:rPr>
          <w:rFonts w:cs="Arial"/>
          <w:b/>
          <w:bCs/>
          <w:color w:val="191919"/>
          <w:szCs w:val="24"/>
        </w:rPr>
        <w:t xml:space="preserve"> </w:t>
      </w:r>
      <w:r w:rsidR="008A2417" w:rsidRPr="008A2417">
        <w:rPr>
          <w:rFonts w:cs="Arial"/>
          <w:b/>
          <w:bCs/>
          <w:color w:val="191919"/>
          <w:szCs w:val="24"/>
        </w:rPr>
        <w:t>Summary of Ashfield Employment Site Assessments</w:t>
      </w:r>
      <w:r w:rsidR="00E72ABE">
        <w:rPr>
          <w:rFonts w:cs="Arial"/>
          <w:b/>
          <w:bCs/>
          <w:color w:val="191919"/>
          <w:szCs w:val="24"/>
        </w:rPr>
        <w:t xml:space="preserve"> </w:t>
      </w:r>
      <w:r w:rsidR="00E72ABE" w:rsidRPr="00E72ABE">
        <w:rPr>
          <w:rFonts w:cs="Arial"/>
          <w:b/>
          <w:bCs/>
          <w:color w:val="191919"/>
          <w:sz w:val="20"/>
        </w:rPr>
        <w:t>(Table 11 Background Paper No 3 Economy and Employment Land 2021)</w:t>
      </w:r>
    </w:p>
    <w:p w14:paraId="79381C99" w14:textId="16CF136B" w:rsidR="008A2417" w:rsidRPr="008A2417" w:rsidRDefault="008A2417" w:rsidP="008A2417">
      <w:pPr>
        <w:keepNext w:val="0"/>
        <w:suppressAutoHyphens/>
        <w:autoSpaceDE w:val="0"/>
        <w:autoSpaceDN w:val="0"/>
        <w:adjustRightInd w:val="0"/>
        <w:spacing w:before="0"/>
        <w:ind w:left="567"/>
        <w:textAlignment w:val="baseline"/>
        <w:rPr>
          <w:rFonts w:cs="Arial"/>
          <w:color w:val="191919"/>
          <w:sz w:val="20"/>
        </w:rPr>
      </w:pPr>
      <w:r w:rsidRPr="008A2417">
        <w:rPr>
          <w:rFonts w:cs="Arial"/>
          <w:color w:val="191919"/>
          <w:sz w:val="20"/>
        </w:rPr>
        <w:t>Source: Nottingham Core HMA and Nottingham Outer HMA Employment Land Needs Study 20</w:t>
      </w:r>
      <w:r>
        <w:rPr>
          <w:rFonts w:cs="Arial"/>
          <w:color w:val="191919"/>
          <w:sz w:val="20"/>
        </w:rPr>
        <w:t>2</w:t>
      </w:r>
      <w:r w:rsidRPr="008A2417">
        <w:rPr>
          <w:rFonts w:cs="Arial"/>
          <w:color w:val="191919"/>
          <w:sz w:val="20"/>
        </w:rPr>
        <w:t>1, Lichfields</w:t>
      </w:r>
      <w:r>
        <w:rPr>
          <w:rFonts w:cs="Arial"/>
          <w:color w:val="191919"/>
          <w:sz w:val="20"/>
        </w:rPr>
        <w:t>.</w:t>
      </w:r>
      <w:r w:rsidRPr="008A2417">
        <w:rPr>
          <w:rFonts w:cs="Arial"/>
          <w:color w:val="191919"/>
          <w:sz w:val="20"/>
        </w:rPr>
        <w:t xml:space="preserve"> </w:t>
      </w:r>
    </w:p>
    <w:p w14:paraId="0FA43329" w14:textId="77777777" w:rsidR="000F73D6" w:rsidRPr="008A2417" w:rsidRDefault="000F73D6" w:rsidP="008A2417">
      <w:pPr>
        <w:keepNext w:val="0"/>
        <w:suppressAutoHyphens/>
        <w:autoSpaceDE w:val="0"/>
        <w:autoSpaceDN w:val="0"/>
        <w:adjustRightInd w:val="0"/>
        <w:spacing w:before="0"/>
        <w:ind w:left="567"/>
        <w:textAlignment w:val="baseline"/>
        <w:rPr>
          <w:rFonts w:cs="Arial"/>
          <w:color w:val="191919"/>
          <w:szCs w:val="24"/>
        </w:rPr>
      </w:pPr>
    </w:p>
    <w:p w14:paraId="1CEFEBB9" w14:textId="3747B446" w:rsidR="008A2417" w:rsidRPr="00FB27B2" w:rsidRDefault="008A2417" w:rsidP="008A2417">
      <w:pPr>
        <w:keepNext w:val="0"/>
        <w:suppressAutoHyphens/>
        <w:autoSpaceDE w:val="0"/>
        <w:autoSpaceDN w:val="0"/>
        <w:adjustRightInd w:val="0"/>
        <w:spacing w:before="0"/>
        <w:ind w:left="567"/>
        <w:textAlignment w:val="baseline"/>
        <w:rPr>
          <w:rFonts w:eastAsia="Calibri" w:cs="Arial"/>
          <w:color w:val="auto"/>
          <w:sz w:val="20"/>
          <w:lang w:eastAsia="en-US"/>
        </w:rPr>
      </w:pPr>
      <w:r w:rsidRPr="00FB27B2">
        <w:rPr>
          <w:rFonts w:eastAsia="Calibri" w:cs="Arial"/>
          <w:color w:val="auto"/>
          <w:sz w:val="20"/>
          <w:lang w:eastAsia="en-US"/>
        </w:rPr>
        <w:t>N.B. For further information please see ELNS:</w:t>
      </w:r>
    </w:p>
    <w:p w14:paraId="46A66043" w14:textId="54DBB161" w:rsidR="00FA08CC" w:rsidRPr="00FB27B2" w:rsidRDefault="008A2417">
      <w:pPr>
        <w:pStyle w:val="ListParagraph"/>
        <w:numPr>
          <w:ilvl w:val="0"/>
          <w:numId w:val="29"/>
        </w:numPr>
        <w:suppressAutoHyphens/>
        <w:autoSpaceDE w:val="0"/>
        <w:autoSpaceDN w:val="0"/>
        <w:adjustRightInd w:val="0"/>
        <w:spacing w:after="0" w:line="240" w:lineRule="auto"/>
        <w:textAlignment w:val="baseline"/>
        <w:rPr>
          <w:rFonts w:ascii="Arial" w:eastAsia="Calibri" w:hAnsi="Arial" w:cs="Arial"/>
          <w:color w:val="auto"/>
          <w:sz w:val="20"/>
          <w:szCs w:val="20"/>
        </w:rPr>
      </w:pPr>
      <w:r w:rsidRPr="00FB27B2">
        <w:rPr>
          <w:rFonts w:ascii="Arial" w:eastAsia="Calibri" w:hAnsi="Arial" w:cs="Arial"/>
          <w:color w:val="auto"/>
          <w:sz w:val="20"/>
          <w:szCs w:val="20"/>
        </w:rPr>
        <w:t>Appendix 2, Figure A2.6 Ashfield District Strategic Employment Site Appraisals Map.</w:t>
      </w:r>
    </w:p>
    <w:p w14:paraId="061527DE" w14:textId="0B30A8D0" w:rsidR="008A2417" w:rsidRPr="00FB27B2" w:rsidRDefault="008A2417">
      <w:pPr>
        <w:pStyle w:val="ListParagraph"/>
        <w:numPr>
          <w:ilvl w:val="0"/>
          <w:numId w:val="29"/>
        </w:numPr>
        <w:suppressAutoHyphens/>
        <w:autoSpaceDE w:val="0"/>
        <w:autoSpaceDN w:val="0"/>
        <w:adjustRightInd w:val="0"/>
        <w:spacing w:after="0" w:line="240" w:lineRule="auto"/>
        <w:textAlignment w:val="baseline"/>
        <w:rPr>
          <w:rFonts w:ascii="Arial" w:eastAsia="Calibri" w:hAnsi="Arial" w:cs="Arial"/>
          <w:color w:val="auto"/>
          <w:sz w:val="20"/>
          <w:szCs w:val="20"/>
        </w:rPr>
      </w:pPr>
      <w:r w:rsidRPr="00FB27B2">
        <w:rPr>
          <w:rFonts w:ascii="Arial" w:eastAsia="Calibri" w:hAnsi="Arial" w:cs="Arial"/>
          <w:color w:val="auto"/>
          <w:sz w:val="20"/>
          <w:szCs w:val="20"/>
        </w:rPr>
        <w:t>Appendix 4 Site Assessment Pro-Formas.</w:t>
      </w:r>
    </w:p>
    <w:p w14:paraId="1AF084CB" w14:textId="5488C958" w:rsidR="00550CDD" w:rsidRPr="00FB27B2" w:rsidRDefault="00550CDD" w:rsidP="005E166C">
      <w:pPr>
        <w:keepNext w:val="0"/>
        <w:suppressAutoHyphens/>
        <w:autoSpaceDE w:val="0"/>
        <w:autoSpaceDN w:val="0"/>
        <w:adjustRightInd w:val="0"/>
        <w:spacing w:before="0"/>
        <w:textAlignment w:val="baseline"/>
        <w:rPr>
          <w:rFonts w:eastAsia="Calibri" w:cs="Arial"/>
          <w:color w:val="auto"/>
          <w:sz w:val="20"/>
          <w:lang w:eastAsia="en-US"/>
        </w:rPr>
      </w:pPr>
    </w:p>
    <w:p w14:paraId="1314C7C1" w14:textId="77777777" w:rsidR="0088753F" w:rsidRDefault="0088753F" w:rsidP="00800950">
      <w:pPr>
        <w:pStyle w:val="Heading9"/>
      </w:pPr>
      <w:bookmarkStart w:id="26" w:name="_Ref82678581"/>
    </w:p>
    <w:p w14:paraId="5CE4E159" w14:textId="03FCC4C1" w:rsidR="007F5BF1" w:rsidRDefault="00D0338F" w:rsidP="00800950">
      <w:pPr>
        <w:pStyle w:val="Heading9"/>
      </w:pPr>
      <w:r>
        <w:t xml:space="preserve">7.0   </w:t>
      </w:r>
      <w:bookmarkStart w:id="27" w:name="_Hlk147463651"/>
      <w:r w:rsidR="00D321EE" w:rsidRPr="00E30750">
        <w:t>Background Paper No 3 Economy and Employment Land 2021</w:t>
      </w:r>
      <w:bookmarkEnd w:id="27"/>
      <w:r w:rsidR="00D321EE" w:rsidRPr="00E30750">
        <w:t xml:space="preserve"> </w:t>
      </w:r>
      <w:r w:rsidR="00D321EE">
        <w:t xml:space="preserve">- </w:t>
      </w:r>
      <w:r w:rsidR="00372BEC" w:rsidRPr="00372BEC">
        <w:t xml:space="preserve">Employment </w:t>
      </w:r>
    </w:p>
    <w:p w14:paraId="05E39B1D" w14:textId="5AD2F3F3" w:rsidR="00372BEC" w:rsidRPr="00372BEC" w:rsidRDefault="007F5BF1" w:rsidP="00800950">
      <w:pPr>
        <w:pStyle w:val="Heading8"/>
      </w:pPr>
      <w:r>
        <w:t xml:space="preserve">        </w:t>
      </w:r>
      <w:r w:rsidR="00372BEC" w:rsidRPr="00372BEC">
        <w:t>Land Needs</w:t>
      </w:r>
      <w:bookmarkEnd w:id="26"/>
      <w:r w:rsidR="00D321EE">
        <w:t xml:space="preserve"> </w:t>
      </w:r>
      <w:r w:rsidR="00800950">
        <w:t xml:space="preserve">- </w:t>
      </w:r>
      <w:r w:rsidR="00D321EE">
        <w:t xml:space="preserve">Demand and Supply </w:t>
      </w:r>
    </w:p>
    <w:p w14:paraId="6D036A8A" w14:textId="5AAB0C15" w:rsidR="00FB27B2" w:rsidRDefault="00372BEC" w:rsidP="00E30750">
      <w:pPr>
        <w:keepNext w:val="0"/>
        <w:autoSpaceDE w:val="0"/>
        <w:autoSpaceDN w:val="0"/>
        <w:adjustRightInd w:val="0"/>
        <w:spacing w:before="0"/>
        <w:ind w:left="530"/>
        <w:rPr>
          <w:rFonts w:cs="Arial"/>
          <w:b/>
          <w:bCs/>
          <w:color w:val="auto"/>
          <w:szCs w:val="24"/>
          <w:lang w:eastAsia="en-US"/>
        </w:rPr>
      </w:pPr>
      <w:r w:rsidRPr="00372BEC">
        <w:rPr>
          <w:rFonts w:cs="Arial"/>
          <w:b/>
          <w:bCs/>
          <w:color w:val="auto"/>
          <w:szCs w:val="24"/>
          <w:lang w:eastAsia="en-US"/>
        </w:rPr>
        <w:t xml:space="preserve"> </w:t>
      </w:r>
    </w:p>
    <w:p w14:paraId="3CE9A38E" w14:textId="51770D07" w:rsidR="006A6A21" w:rsidRPr="00E30750" w:rsidRDefault="00D321EE" w:rsidP="00E30750">
      <w:pPr>
        <w:keepNext w:val="0"/>
        <w:numPr>
          <w:ilvl w:val="0"/>
          <w:numId w:val="27"/>
        </w:numPr>
        <w:suppressAutoHyphens/>
        <w:autoSpaceDE w:val="0"/>
        <w:autoSpaceDN w:val="0"/>
        <w:adjustRightInd w:val="0"/>
        <w:spacing w:before="0"/>
        <w:ind w:left="567" w:hanging="567"/>
        <w:textAlignment w:val="baseline"/>
        <w:rPr>
          <w:rFonts w:cs="Arial"/>
          <w:color w:val="191919"/>
          <w:szCs w:val="24"/>
        </w:rPr>
      </w:pPr>
      <w:r w:rsidRPr="00EE7D11">
        <w:rPr>
          <w:rFonts w:cs="Arial"/>
          <w:color w:val="191919"/>
          <w:szCs w:val="24"/>
        </w:rPr>
        <w:t xml:space="preserve">Background Paper No 3 Economy and Employment Land </w:t>
      </w:r>
      <w:r w:rsidR="009630BE">
        <w:rPr>
          <w:rFonts w:cs="Arial"/>
          <w:color w:val="191919"/>
          <w:szCs w:val="24"/>
        </w:rPr>
        <w:t xml:space="preserve">2021 </w:t>
      </w:r>
      <w:r w:rsidRPr="00EE7D11">
        <w:rPr>
          <w:rFonts w:cs="Arial"/>
          <w:color w:val="191919"/>
          <w:szCs w:val="24"/>
        </w:rPr>
        <w:t xml:space="preserve">set out </w:t>
      </w:r>
      <w:r w:rsidR="009630BE">
        <w:rPr>
          <w:rFonts w:cs="Arial"/>
          <w:color w:val="191919"/>
          <w:szCs w:val="24"/>
        </w:rPr>
        <w:t xml:space="preserve">in </w:t>
      </w:r>
      <w:r w:rsidRPr="00EE7D11">
        <w:rPr>
          <w:rFonts w:cs="Arial"/>
          <w:color w:val="191919"/>
          <w:szCs w:val="24"/>
        </w:rPr>
        <w:t>detail the employment land evidence from the Nottingham Core and Nottingham Outer Housing Market Area Employment Land Needs Study 2021, Lichfields (ELNS)</w:t>
      </w:r>
      <w:r w:rsidR="00EE7D11" w:rsidRPr="00EE7D11">
        <w:rPr>
          <w:rFonts w:cs="Arial"/>
          <w:color w:val="191919"/>
          <w:szCs w:val="24"/>
        </w:rPr>
        <w:t xml:space="preserve">. </w:t>
      </w:r>
      <w:r w:rsidR="00EE7D11" w:rsidRPr="00E30750">
        <w:rPr>
          <w:rFonts w:cs="Arial"/>
          <w:color w:val="auto"/>
          <w:szCs w:val="24"/>
        </w:rPr>
        <w:t xml:space="preserve">The </w:t>
      </w:r>
      <w:r w:rsidR="00E30750" w:rsidRPr="00E30750">
        <w:rPr>
          <w:rFonts w:cs="Arial"/>
          <w:color w:val="auto"/>
          <w:szCs w:val="24"/>
        </w:rPr>
        <w:t xml:space="preserve">Study </w:t>
      </w:r>
      <w:r w:rsidR="00EE7D11" w:rsidRPr="00E30750">
        <w:rPr>
          <w:rFonts w:cs="Arial"/>
          <w:color w:val="191919"/>
          <w:szCs w:val="24"/>
        </w:rPr>
        <w:t xml:space="preserve">identified various scenarios for deriving employment land requirements based on </w:t>
      </w:r>
      <w:r w:rsidR="006A6A21" w:rsidRPr="00E30750">
        <w:rPr>
          <w:rFonts w:cs="Arial"/>
          <w:color w:val="191919"/>
          <w:szCs w:val="24"/>
        </w:rPr>
        <w:t>P</w:t>
      </w:r>
      <w:r w:rsidR="009630BE" w:rsidRPr="00E30750">
        <w:rPr>
          <w:rFonts w:cs="Arial"/>
          <w:color w:val="191919"/>
          <w:szCs w:val="24"/>
        </w:rPr>
        <w:t xml:space="preserve">lanning </w:t>
      </w:r>
      <w:r w:rsidR="006A6A21" w:rsidRPr="00E30750">
        <w:rPr>
          <w:rFonts w:cs="Arial"/>
          <w:color w:val="191919"/>
          <w:szCs w:val="24"/>
        </w:rPr>
        <w:t>P</w:t>
      </w:r>
      <w:r w:rsidR="009630BE" w:rsidRPr="00E30750">
        <w:rPr>
          <w:rFonts w:cs="Arial"/>
          <w:color w:val="191919"/>
          <w:szCs w:val="24"/>
        </w:rPr>
        <w:t xml:space="preserve">ractice </w:t>
      </w:r>
      <w:r w:rsidR="006A6A21" w:rsidRPr="00E30750">
        <w:rPr>
          <w:rFonts w:cs="Arial"/>
          <w:color w:val="191919"/>
          <w:szCs w:val="24"/>
        </w:rPr>
        <w:t>G</w:t>
      </w:r>
      <w:r w:rsidR="009630BE" w:rsidRPr="00E30750">
        <w:rPr>
          <w:rFonts w:cs="Arial"/>
          <w:color w:val="191919"/>
          <w:szCs w:val="24"/>
        </w:rPr>
        <w:t xml:space="preserve">uidance </w:t>
      </w:r>
      <w:r w:rsidR="00735CD9">
        <w:rPr>
          <w:rStyle w:val="FootnoteReference"/>
          <w:rFonts w:cs="Arial"/>
          <w:color w:val="191919"/>
          <w:szCs w:val="24"/>
        </w:rPr>
        <w:footnoteReference w:id="9"/>
      </w:r>
      <w:r w:rsidR="006A6A21" w:rsidRPr="00E30750">
        <w:rPr>
          <w:rFonts w:cs="Arial"/>
          <w:color w:val="191919"/>
          <w:szCs w:val="24"/>
        </w:rPr>
        <w:t xml:space="preserve">. These </w:t>
      </w:r>
      <w:r w:rsidR="00EE7D11" w:rsidRPr="00E30750">
        <w:rPr>
          <w:rFonts w:cs="Arial"/>
          <w:color w:val="191919"/>
          <w:szCs w:val="24"/>
        </w:rPr>
        <w:t xml:space="preserve">scenarios are set out in Table </w:t>
      </w:r>
      <w:r w:rsidR="00800950">
        <w:rPr>
          <w:rFonts w:cs="Arial"/>
          <w:color w:val="191919"/>
          <w:szCs w:val="24"/>
        </w:rPr>
        <w:t>8</w:t>
      </w:r>
      <w:r w:rsidR="00EE7D11" w:rsidRPr="00E30750">
        <w:rPr>
          <w:rFonts w:cs="Arial"/>
          <w:color w:val="191919"/>
          <w:szCs w:val="24"/>
        </w:rPr>
        <w:t xml:space="preserve"> below.</w:t>
      </w:r>
    </w:p>
    <w:p w14:paraId="039C5B08" w14:textId="70A39B97" w:rsidR="001E6D1A" w:rsidRPr="006A6A21" w:rsidRDefault="006A6A21" w:rsidP="001E6D1A">
      <w:pPr>
        <w:keepNext w:val="0"/>
        <w:suppressAutoHyphens/>
        <w:autoSpaceDE w:val="0"/>
        <w:autoSpaceDN w:val="0"/>
        <w:adjustRightInd w:val="0"/>
        <w:spacing w:before="0"/>
        <w:textAlignment w:val="baseline"/>
        <w:rPr>
          <w:rFonts w:eastAsia="Calibri" w:cs="Arial"/>
          <w:color w:val="auto"/>
          <w:szCs w:val="24"/>
          <w:lang w:eastAsia="en-US"/>
        </w:rPr>
      </w:pPr>
      <w:r w:rsidRPr="006A6A21">
        <w:rPr>
          <w:rFonts w:cs="Arial"/>
          <w:color w:val="191919"/>
          <w:szCs w:val="24"/>
        </w:rPr>
        <w:t xml:space="preserv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2"/>
        <w:gridCol w:w="3685"/>
        <w:gridCol w:w="3821"/>
      </w:tblGrid>
      <w:tr w:rsidR="006A6A21" w:rsidRPr="006A6A21" w14:paraId="522DA7FA" w14:textId="77777777" w:rsidTr="00E41D93">
        <w:trPr>
          <w:trHeight w:val="580"/>
        </w:trPr>
        <w:tc>
          <w:tcPr>
            <w:tcW w:w="1402" w:type="dxa"/>
            <w:shd w:val="clear" w:color="auto" w:fill="auto"/>
          </w:tcPr>
          <w:p w14:paraId="6024407F" w14:textId="77777777" w:rsidR="006A6A21" w:rsidRPr="00320626" w:rsidRDefault="006A6A21" w:rsidP="006A6A21">
            <w:pPr>
              <w:keepNext w:val="0"/>
              <w:suppressAutoHyphens/>
              <w:autoSpaceDE w:val="0"/>
              <w:autoSpaceDN w:val="0"/>
              <w:adjustRightInd w:val="0"/>
              <w:spacing w:before="0" w:after="200" w:line="276" w:lineRule="auto"/>
              <w:textAlignment w:val="baseline"/>
              <w:rPr>
                <w:color w:val="auto"/>
                <w:sz w:val="20"/>
              </w:rPr>
            </w:pPr>
          </w:p>
        </w:tc>
        <w:tc>
          <w:tcPr>
            <w:tcW w:w="3685" w:type="dxa"/>
            <w:shd w:val="clear" w:color="auto" w:fill="auto"/>
          </w:tcPr>
          <w:p w14:paraId="0112BFDC" w14:textId="77777777" w:rsidR="00320626" w:rsidRDefault="00320626" w:rsidP="00A02EAC">
            <w:pPr>
              <w:keepNext w:val="0"/>
              <w:suppressAutoHyphens/>
              <w:autoSpaceDE w:val="0"/>
              <w:autoSpaceDN w:val="0"/>
              <w:adjustRightInd w:val="0"/>
              <w:spacing w:before="0"/>
              <w:textAlignment w:val="baseline"/>
              <w:rPr>
                <w:b/>
                <w:bCs/>
                <w:color w:val="auto"/>
                <w:sz w:val="20"/>
              </w:rPr>
            </w:pPr>
          </w:p>
          <w:p w14:paraId="4FDBC84E" w14:textId="77777777" w:rsidR="006A6A21" w:rsidRDefault="006A6A21" w:rsidP="00A02EAC">
            <w:pPr>
              <w:keepNext w:val="0"/>
              <w:suppressAutoHyphens/>
              <w:autoSpaceDE w:val="0"/>
              <w:autoSpaceDN w:val="0"/>
              <w:adjustRightInd w:val="0"/>
              <w:spacing w:before="0"/>
              <w:textAlignment w:val="baseline"/>
              <w:rPr>
                <w:b/>
                <w:bCs/>
                <w:color w:val="auto"/>
                <w:sz w:val="20"/>
              </w:rPr>
            </w:pPr>
            <w:r w:rsidRPr="00320626">
              <w:rPr>
                <w:b/>
                <w:bCs/>
                <w:color w:val="auto"/>
                <w:sz w:val="20"/>
              </w:rPr>
              <w:t xml:space="preserve">Basis </w:t>
            </w:r>
          </w:p>
          <w:p w14:paraId="69CB445E" w14:textId="5F18A76C" w:rsidR="00A02EAC" w:rsidRPr="00320626" w:rsidRDefault="00A02EAC" w:rsidP="00A02EAC">
            <w:pPr>
              <w:keepNext w:val="0"/>
              <w:suppressAutoHyphens/>
              <w:autoSpaceDE w:val="0"/>
              <w:autoSpaceDN w:val="0"/>
              <w:adjustRightInd w:val="0"/>
              <w:spacing w:before="0"/>
              <w:textAlignment w:val="baseline"/>
              <w:rPr>
                <w:b/>
                <w:bCs/>
                <w:color w:val="auto"/>
                <w:sz w:val="20"/>
              </w:rPr>
            </w:pPr>
          </w:p>
        </w:tc>
        <w:tc>
          <w:tcPr>
            <w:tcW w:w="3821" w:type="dxa"/>
            <w:shd w:val="clear" w:color="auto" w:fill="auto"/>
          </w:tcPr>
          <w:p w14:paraId="742335F4" w14:textId="77777777" w:rsidR="00320626" w:rsidRDefault="00320626" w:rsidP="00A02EAC">
            <w:pPr>
              <w:keepNext w:val="0"/>
              <w:suppressAutoHyphens/>
              <w:autoSpaceDE w:val="0"/>
              <w:autoSpaceDN w:val="0"/>
              <w:adjustRightInd w:val="0"/>
              <w:spacing w:before="0"/>
              <w:textAlignment w:val="baseline"/>
              <w:rPr>
                <w:b/>
                <w:bCs/>
                <w:color w:val="auto"/>
                <w:sz w:val="20"/>
              </w:rPr>
            </w:pPr>
          </w:p>
          <w:p w14:paraId="360AAA22" w14:textId="47571DE8" w:rsidR="006A6A21" w:rsidRPr="00320626" w:rsidRDefault="006A6A21" w:rsidP="00A02EAC">
            <w:pPr>
              <w:keepNext w:val="0"/>
              <w:suppressAutoHyphens/>
              <w:autoSpaceDE w:val="0"/>
              <w:autoSpaceDN w:val="0"/>
              <w:adjustRightInd w:val="0"/>
              <w:spacing w:before="0"/>
              <w:textAlignment w:val="baseline"/>
              <w:rPr>
                <w:b/>
                <w:bCs/>
                <w:color w:val="auto"/>
                <w:sz w:val="20"/>
              </w:rPr>
            </w:pPr>
            <w:r w:rsidRPr="00320626">
              <w:rPr>
                <w:b/>
                <w:bCs/>
                <w:color w:val="auto"/>
                <w:sz w:val="20"/>
              </w:rPr>
              <w:t xml:space="preserve">ELNS Scenarios </w:t>
            </w:r>
          </w:p>
        </w:tc>
      </w:tr>
      <w:tr w:rsidR="006A6A21" w:rsidRPr="006A6A21" w14:paraId="1FF017DB" w14:textId="77777777" w:rsidTr="00E41D93">
        <w:trPr>
          <w:trHeight w:val="1000"/>
        </w:trPr>
        <w:tc>
          <w:tcPr>
            <w:tcW w:w="1402" w:type="dxa"/>
            <w:shd w:val="clear" w:color="auto" w:fill="auto"/>
          </w:tcPr>
          <w:p w14:paraId="3C92028E" w14:textId="77777777"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 xml:space="preserve">Labour demand </w:t>
            </w:r>
          </w:p>
        </w:tc>
        <w:tc>
          <w:tcPr>
            <w:tcW w:w="3685" w:type="dxa"/>
            <w:shd w:val="clear" w:color="auto" w:fill="auto"/>
          </w:tcPr>
          <w:p w14:paraId="4878C82B" w14:textId="6FB0FE5D"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Forecasts of job demand by sectors</w:t>
            </w:r>
            <w:r w:rsidR="006269E3">
              <w:rPr>
                <w:rFonts w:cs="Arial"/>
                <w:color w:val="auto"/>
                <w:sz w:val="20"/>
              </w:rPr>
              <w:t>.</w:t>
            </w:r>
          </w:p>
        </w:tc>
        <w:tc>
          <w:tcPr>
            <w:tcW w:w="3821" w:type="dxa"/>
            <w:shd w:val="clear" w:color="auto" w:fill="auto"/>
          </w:tcPr>
          <w:p w14:paraId="5CA3F781" w14:textId="397C9DC2" w:rsidR="006A6A21" w:rsidRPr="006A6A21" w:rsidRDefault="006A6A21" w:rsidP="002004B3">
            <w:pPr>
              <w:keepNext w:val="0"/>
              <w:numPr>
                <w:ilvl w:val="0"/>
                <w:numId w:val="5"/>
              </w:numPr>
              <w:suppressAutoHyphens/>
              <w:autoSpaceDE w:val="0"/>
              <w:autoSpaceDN w:val="0"/>
              <w:adjustRightInd w:val="0"/>
              <w:spacing w:before="0"/>
              <w:ind w:left="181" w:hanging="181"/>
              <w:textAlignment w:val="baseline"/>
              <w:rPr>
                <w:rFonts w:cs="Arial"/>
                <w:color w:val="auto"/>
                <w:sz w:val="20"/>
              </w:rPr>
            </w:pPr>
            <w:r w:rsidRPr="006A6A21">
              <w:rPr>
                <w:rFonts w:cs="Arial"/>
                <w:color w:val="auto"/>
                <w:sz w:val="20"/>
              </w:rPr>
              <w:t>Experian September 2020 Baseline</w:t>
            </w:r>
            <w:r w:rsidR="006269E3">
              <w:rPr>
                <w:rFonts w:cs="Arial"/>
                <w:color w:val="auto"/>
                <w:sz w:val="20"/>
              </w:rPr>
              <w:t>.</w:t>
            </w:r>
          </w:p>
          <w:p w14:paraId="195B008F" w14:textId="4F8B9915" w:rsidR="006A6A21" w:rsidRPr="006A6A21" w:rsidRDefault="006A6A21" w:rsidP="002004B3">
            <w:pPr>
              <w:keepNext w:val="0"/>
              <w:numPr>
                <w:ilvl w:val="0"/>
                <w:numId w:val="5"/>
              </w:numPr>
              <w:suppressAutoHyphens/>
              <w:autoSpaceDE w:val="0"/>
              <w:autoSpaceDN w:val="0"/>
              <w:adjustRightInd w:val="0"/>
              <w:spacing w:before="0"/>
              <w:ind w:left="181" w:hanging="181"/>
              <w:textAlignment w:val="baseline"/>
              <w:rPr>
                <w:rFonts w:cs="Arial"/>
                <w:color w:val="auto"/>
                <w:sz w:val="20"/>
              </w:rPr>
            </w:pPr>
            <w:r w:rsidRPr="006A6A21">
              <w:rPr>
                <w:rFonts w:cs="Arial"/>
                <w:color w:val="auto"/>
                <w:sz w:val="20"/>
              </w:rPr>
              <w:t>Experian March 2020 Baseline</w:t>
            </w:r>
            <w:r w:rsidR="006269E3">
              <w:rPr>
                <w:rFonts w:cs="Arial"/>
                <w:color w:val="auto"/>
                <w:sz w:val="20"/>
              </w:rPr>
              <w:t>.</w:t>
            </w:r>
          </w:p>
          <w:p w14:paraId="5331289E" w14:textId="590FD5D8" w:rsidR="006A6A21" w:rsidRPr="006A6A21" w:rsidRDefault="006A6A21" w:rsidP="002004B3">
            <w:pPr>
              <w:keepNext w:val="0"/>
              <w:numPr>
                <w:ilvl w:val="0"/>
                <w:numId w:val="5"/>
              </w:numPr>
              <w:suppressAutoHyphens/>
              <w:autoSpaceDE w:val="0"/>
              <w:autoSpaceDN w:val="0"/>
              <w:adjustRightInd w:val="0"/>
              <w:spacing w:before="0" w:after="200" w:line="276" w:lineRule="auto"/>
              <w:ind w:left="181" w:hanging="181"/>
              <w:textAlignment w:val="baseline"/>
              <w:rPr>
                <w:rFonts w:cs="Arial"/>
                <w:color w:val="auto"/>
                <w:sz w:val="20"/>
              </w:rPr>
            </w:pPr>
            <w:r w:rsidRPr="006A6A21">
              <w:rPr>
                <w:rFonts w:cs="Arial"/>
                <w:color w:val="auto"/>
                <w:sz w:val="20"/>
              </w:rPr>
              <w:t>Regeneration Scenario (subject to policy intervention)</w:t>
            </w:r>
            <w:r w:rsidR="006269E3">
              <w:rPr>
                <w:rFonts w:cs="Arial"/>
                <w:color w:val="auto"/>
                <w:sz w:val="20"/>
              </w:rPr>
              <w:t>.</w:t>
            </w:r>
          </w:p>
        </w:tc>
      </w:tr>
      <w:tr w:rsidR="006A6A21" w:rsidRPr="006A6A21" w14:paraId="1830EAB9" w14:textId="77777777" w:rsidTr="006269E3">
        <w:tc>
          <w:tcPr>
            <w:tcW w:w="1402" w:type="dxa"/>
            <w:shd w:val="clear" w:color="auto" w:fill="auto"/>
          </w:tcPr>
          <w:p w14:paraId="58CFF9F5" w14:textId="77777777"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 xml:space="preserve">Labour supply </w:t>
            </w:r>
          </w:p>
        </w:tc>
        <w:tc>
          <w:tcPr>
            <w:tcW w:w="3685" w:type="dxa"/>
            <w:shd w:val="clear" w:color="auto" w:fill="auto"/>
          </w:tcPr>
          <w:p w14:paraId="3DB51E32" w14:textId="741B3A41"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Housing requirements reflect the growth of workplace population assuming current commuting rates continue</w:t>
            </w:r>
            <w:r w:rsidR="006269E3">
              <w:rPr>
                <w:rFonts w:cs="Arial"/>
                <w:color w:val="auto"/>
                <w:sz w:val="20"/>
              </w:rPr>
              <w:t>.</w:t>
            </w:r>
          </w:p>
        </w:tc>
        <w:tc>
          <w:tcPr>
            <w:tcW w:w="3821" w:type="dxa"/>
            <w:shd w:val="clear" w:color="auto" w:fill="auto"/>
          </w:tcPr>
          <w:p w14:paraId="6854371C" w14:textId="729ADC01" w:rsidR="006A6A21" w:rsidRPr="006A6A21" w:rsidRDefault="006A6A21" w:rsidP="002004B3">
            <w:pPr>
              <w:keepNext w:val="0"/>
              <w:numPr>
                <w:ilvl w:val="0"/>
                <w:numId w:val="6"/>
              </w:numPr>
              <w:suppressAutoHyphens/>
              <w:autoSpaceDE w:val="0"/>
              <w:autoSpaceDN w:val="0"/>
              <w:adjustRightInd w:val="0"/>
              <w:spacing w:before="0"/>
              <w:ind w:left="357" w:hanging="357"/>
              <w:textAlignment w:val="baseline"/>
              <w:rPr>
                <w:rFonts w:cs="Arial"/>
                <w:color w:val="auto"/>
                <w:sz w:val="20"/>
              </w:rPr>
            </w:pPr>
            <w:r w:rsidRPr="006A6A21">
              <w:rPr>
                <w:rFonts w:cs="Arial"/>
                <w:color w:val="auto"/>
                <w:sz w:val="20"/>
              </w:rPr>
              <w:t>2014 – Based SNPP</w:t>
            </w:r>
            <w:r w:rsidR="006269E3">
              <w:rPr>
                <w:rFonts w:cs="Arial"/>
                <w:color w:val="auto"/>
                <w:sz w:val="20"/>
              </w:rPr>
              <w:t>.</w:t>
            </w:r>
          </w:p>
          <w:p w14:paraId="01D309F0" w14:textId="7E63C17C" w:rsidR="006A6A21" w:rsidRPr="006A6A21" w:rsidRDefault="006A6A21" w:rsidP="002004B3">
            <w:pPr>
              <w:keepNext w:val="0"/>
              <w:numPr>
                <w:ilvl w:val="0"/>
                <w:numId w:val="6"/>
              </w:numPr>
              <w:suppressAutoHyphens/>
              <w:autoSpaceDE w:val="0"/>
              <w:autoSpaceDN w:val="0"/>
              <w:adjustRightInd w:val="0"/>
              <w:spacing w:before="0"/>
              <w:ind w:left="357" w:hanging="357"/>
              <w:textAlignment w:val="baseline"/>
              <w:rPr>
                <w:rFonts w:cs="Arial"/>
                <w:color w:val="auto"/>
                <w:sz w:val="20"/>
              </w:rPr>
            </w:pPr>
            <w:r w:rsidRPr="006A6A21">
              <w:rPr>
                <w:rFonts w:cs="Arial"/>
                <w:color w:val="auto"/>
                <w:sz w:val="20"/>
              </w:rPr>
              <w:t>Current Standard Method (SM) (481 dwellings per annum)</w:t>
            </w:r>
            <w:r w:rsidR="00572CC0">
              <w:rPr>
                <w:rStyle w:val="FootnoteReference"/>
                <w:rFonts w:cs="Arial"/>
                <w:color w:val="auto"/>
                <w:sz w:val="20"/>
              </w:rPr>
              <w:footnoteReference w:id="10"/>
            </w:r>
            <w:r w:rsidRPr="006A6A21">
              <w:rPr>
                <w:rFonts w:cs="Arial"/>
                <w:color w:val="auto"/>
                <w:sz w:val="20"/>
              </w:rPr>
              <w:t>.</w:t>
            </w:r>
          </w:p>
        </w:tc>
      </w:tr>
      <w:tr w:rsidR="006A6A21" w:rsidRPr="006A6A21" w14:paraId="0C5D9BD1" w14:textId="77777777" w:rsidTr="006269E3">
        <w:tc>
          <w:tcPr>
            <w:tcW w:w="1402" w:type="dxa"/>
            <w:shd w:val="clear" w:color="auto" w:fill="auto"/>
          </w:tcPr>
          <w:p w14:paraId="27A966F8" w14:textId="7730AD41"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lastRenderedPageBreak/>
              <w:t xml:space="preserve">Past completions </w:t>
            </w:r>
          </w:p>
        </w:tc>
        <w:tc>
          <w:tcPr>
            <w:tcW w:w="3685" w:type="dxa"/>
            <w:shd w:val="clear" w:color="auto" w:fill="auto"/>
          </w:tcPr>
          <w:p w14:paraId="354284D6" w14:textId="5396D536" w:rsidR="006A6A21" w:rsidRPr="006A6A21" w:rsidRDefault="006A6A21" w:rsidP="006269E3">
            <w:pPr>
              <w:keepNext w:val="0"/>
              <w:autoSpaceDE w:val="0"/>
              <w:autoSpaceDN w:val="0"/>
              <w:adjustRightInd w:val="0"/>
              <w:spacing w:before="0"/>
              <w:rPr>
                <w:rFonts w:cs="Arial"/>
                <w:color w:val="auto"/>
                <w:sz w:val="20"/>
              </w:rPr>
            </w:pPr>
            <w:r w:rsidRPr="006A6A21">
              <w:rPr>
                <w:rFonts w:cs="Arial"/>
                <w:color w:val="auto"/>
                <w:sz w:val="20"/>
              </w:rPr>
              <w:t>Net annual completions of industrial</w:t>
            </w:r>
            <w:r w:rsidR="006269E3">
              <w:rPr>
                <w:rFonts w:cs="Arial"/>
                <w:color w:val="auto"/>
                <w:sz w:val="20"/>
              </w:rPr>
              <w:t xml:space="preserve"> </w:t>
            </w:r>
            <w:r w:rsidRPr="006A6A21">
              <w:rPr>
                <w:rFonts w:cs="Arial"/>
                <w:color w:val="auto"/>
                <w:sz w:val="20"/>
              </w:rPr>
              <w:t>&amp; office space projected into the future</w:t>
            </w:r>
            <w:r w:rsidR="006269E3">
              <w:rPr>
                <w:rFonts w:cs="Arial"/>
                <w:color w:val="auto"/>
                <w:sz w:val="20"/>
              </w:rPr>
              <w:t>.</w:t>
            </w:r>
          </w:p>
        </w:tc>
        <w:tc>
          <w:tcPr>
            <w:tcW w:w="3821" w:type="dxa"/>
            <w:shd w:val="clear" w:color="auto" w:fill="auto"/>
          </w:tcPr>
          <w:p w14:paraId="53EED491" w14:textId="4BA6CCE9"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Past Take Up Rates</w:t>
            </w:r>
            <w:r w:rsidR="006269E3">
              <w:rPr>
                <w:rFonts w:cs="Arial"/>
                <w:color w:val="auto"/>
                <w:sz w:val="20"/>
              </w:rPr>
              <w:t>.</w:t>
            </w:r>
          </w:p>
        </w:tc>
      </w:tr>
    </w:tbl>
    <w:p w14:paraId="7E2F4BEE" w14:textId="77777777" w:rsidR="006A6A21" w:rsidRPr="006A6A21" w:rsidRDefault="006A6A21" w:rsidP="006A6A21">
      <w:pPr>
        <w:keepNext w:val="0"/>
        <w:suppressAutoHyphens/>
        <w:autoSpaceDE w:val="0"/>
        <w:autoSpaceDN w:val="0"/>
        <w:adjustRightInd w:val="0"/>
        <w:spacing w:before="0"/>
        <w:ind w:left="720"/>
        <w:textAlignment w:val="baseline"/>
        <w:rPr>
          <w:rFonts w:cs="Arial"/>
          <w:color w:val="auto"/>
          <w:sz w:val="20"/>
        </w:rPr>
      </w:pPr>
    </w:p>
    <w:p w14:paraId="7780F3B3" w14:textId="764CA249" w:rsidR="006A6A21" w:rsidRPr="00E72ABE" w:rsidRDefault="006A6A21" w:rsidP="0082071B">
      <w:pPr>
        <w:keepNext w:val="0"/>
        <w:suppressAutoHyphens/>
        <w:autoSpaceDE w:val="0"/>
        <w:autoSpaceDN w:val="0"/>
        <w:adjustRightInd w:val="0"/>
        <w:spacing w:before="0"/>
        <w:ind w:left="720"/>
        <w:textAlignment w:val="baseline"/>
        <w:rPr>
          <w:rFonts w:cs="Arial"/>
          <w:b/>
          <w:bCs/>
          <w:color w:val="auto"/>
          <w:sz w:val="20"/>
        </w:rPr>
      </w:pPr>
      <w:r w:rsidRPr="006269E3">
        <w:rPr>
          <w:rFonts w:cs="Arial"/>
          <w:b/>
          <w:bCs/>
          <w:color w:val="auto"/>
          <w:szCs w:val="24"/>
        </w:rPr>
        <w:t xml:space="preserve">Table </w:t>
      </w:r>
      <w:r w:rsidR="00800950">
        <w:rPr>
          <w:rFonts w:cs="Arial"/>
          <w:b/>
          <w:bCs/>
          <w:color w:val="auto"/>
          <w:szCs w:val="24"/>
        </w:rPr>
        <w:t>8</w:t>
      </w:r>
      <w:r w:rsidR="003B2893" w:rsidRPr="006269E3">
        <w:rPr>
          <w:rFonts w:cs="Arial"/>
          <w:b/>
          <w:bCs/>
          <w:color w:val="auto"/>
          <w:szCs w:val="24"/>
        </w:rPr>
        <w:t>:</w:t>
      </w:r>
      <w:r w:rsidRPr="006269E3">
        <w:rPr>
          <w:rFonts w:cs="Arial"/>
          <w:b/>
          <w:bCs/>
          <w:color w:val="FF0000"/>
          <w:szCs w:val="24"/>
        </w:rPr>
        <w:t xml:space="preserve"> </w:t>
      </w:r>
      <w:r w:rsidRPr="006269E3">
        <w:rPr>
          <w:rFonts w:cs="Arial"/>
          <w:b/>
          <w:bCs/>
          <w:color w:val="auto"/>
          <w:szCs w:val="24"/>
        </w:rPr>
        <w:t>Range of Growth Scenarios/Approaches</w:t>
      </w:r>
      <w:r w:rsidR="00E72ABE">
        <w:rPr>
          <w:rFonts w:cs="Arial"/>
          <w:b/>
          <w:bCs/>
          <w:color w:val="auto"/>
          <w:szCs w:val="24"/>
        </w:rPr>
        <w:t xml:space="preserve"> </w:t>
      </w:r>
      <w:r w:rsidR="00E72ABE" w:rsidRPr="00E72ABE">
        <w:rPr>
          <w:rFonts w:cs="Arial"/>
          <w:b/>
          <w:bCs/>
          <w:color w:val="auto"/>
          <w:sz w:val="20"/>
        </w:rPr>
        <w:t>(Table 12 Background Paper No 3 Economy and Employment Land 2021)</w:t>
      </w:r>
    </w:p>
    <w:p w14:paraId="29121F2D" w14:textId="77777777" w:rsidR="006A6A21" w:rsidRPr="006269E3" w:rsidRDefault="006A6A21" w:rsidP="0082071B">
      <w:pPr>
        <w:keepNext w:val="0"/>
        <w:suppressAutoHyphens/>
        <w:autoSpaceDE w:val="0"/>
        <w:autoSpaceDN w:val="0"/>
        <w:adjustRightInd w:val="0"/>
        <w:spacing w:before="0"/>
        <w:ind w:left="720"/>
        <w:textAlignment w:val="baseline"/>
        <w:rPr>
          <w:rFonts w:cs="Arial"/>
          <w:color w:val="auto"/>
          <w:sz w:val="20"/>
        </w:rPr>
      </w:pPr>
      <w:r w:rsidRPr="006269E3">
        <w:rPr>
          <w:rFonts w:cs="Arial"/>
          <w:color w:val="auto"/>
          <w:sz w:val="20"/>
        </w:rPr>
        <w:t>Source: Nottingham Core HMA and Nottingham Outer HMA Employment Land Needs Study 2021</w:t>
      </w:r>
    </w:p>
    <w:p w14:paraId="3742D2A5" w14:textId="77777777" w:rsidR="006A6A21" w:rsidRPr="00457915" w:rsidRDefault="006A6A21" w:rsidP="006A6A21">
      <w:pPr>
        <w:keepNext w:val="0"/>
        <w:suppressAutoHyphens/>
        <w:autoSpaceDE w:val="0"/>
        <w:autoSpaceDN w:val="0"/>
        <w:adjustRightInd w:val="0"/>
        <w:spacing w:before="0"/>
        <w:ind w:left="720"/>
        <w:textAlignment w:val="baseline"/>
        <w:rPr>
          <w:rFonts w:eastAsia="Calibri" w:cs="Arial"/>
          <w:color w:val="auto"/>
          <w:szCs w:val="24"/>
          <w:lang w:eastAsia="en-US"/>
        </w:rPr>
      </w:pPr>
    </w:p>
    <w:p w14:paraId="1997E0DB" w14:textId="346DFAEB" w:rsidR="006A6A21" w:rsidRPr="006269E3" w:rsidRDefault="006A6A21" w:rsidP="006A6A21">
      <w:pPr>
        <w:keepNext w:val="0"/>
        <w:suppressAutoHyphens/>
        <w:autoSpaceDE w:val="0"/>
        <w:autoSpaceDN w:val="0"/>
        <w:adjustRightInd w:val="0"/>
        <w:spacing w:before="0"/>
        <w:ind w:left="720"/>
        <w:textAlignment w:val="baseline"/>
        <w:rPr>
          <w:color w:val="auto"/>
          <w:sz w:val="20"/>
        </w:rPr>
      </w:pPr>
      <w:r w:rsidRPr="006269E3">
        <w:rPr>
          <w:rFonts w:eastAsia="Calibri" w:cs="Arial"/>
          <w:color w:val="auto"/>
          <w:sz w:val="20"/>
          <w:lang w:eastAsia="en-US"/>
        </w:rPr>
        <w:t>N.B.</w:t>
      </w:r>
      <w:r w:rsidRPr="006269E3">
        <w:rPr>
          <w:color w:val="auto"/>
          <w:sz w:val="20"/>
        </w:rPr>
        <w:t xml:space="preserve"> Additional information on the scenarios is available in the ELNS, Section 8, Growth Scenarios</w:t>
      </w:r>
      <w:r w:rsidR="009870C5">
        <w:rPr>
          <w:color w:val="auto"/>
          <w:sz w:val="20"/>
        </w:rPr>
        <w:t xml:space="preserve"> and the Ashfield </w:t>
      </w:r>
      <w:r w:rsidR="009870C5" w:rsidRPr="009870C5">
        <w:rPr>
          <w:color w:val="auto"/>
          <w:sz w:val="20"/>
        </w:rPr>
        <w:t>Background Paper No 3 Economy and Employment Land 2021</w:t>
      </w:r>
      <w:r w:rsidR="009870C5">
        <w:rPr>
          <w:color w:val="auto"/>
          <w:sz w:val="20"/>
        </w:rPr>
        <w:t>.</w:t>
      </w:r>
    </w:p>
    <w:p w14:paraId="7299EE06" w14:textId="50DC2646" w:rsidR="006A6A21" w:rsidRDefault="006A6A21" w:rsidP="006A6A21">
      <w:pPr>
        <w:keepNext w:val="0"/>
        <w:suppressAutoHyphens/>
        <w:autoSpaceDE w:val="0"/>
        <w:autoSpaceDN w:val="0"/>
        <w:adjustRightInd w:val="0"/>
        <w:spacing w:before="0"/>
        <w:textAlignment w:val="baseline"/>
        <w:rPr>
          <w:rFonts w:eastAsia="Calibri" w:cs="Arial"/>
          <w:color w:val="FF0000"/>
          <w:sz w:val="20"/>
          <w:lang w:eastAsia="en-US"/>
        </w:rPr>
      </w:pPr>
    </w:p>
    <w:p w14:paraId="658A683A" w14:textId="77777777" w:rsidR="000D00CA" w:rsidRDefault="000D00CA" w:rsidP="006A6A21">
      <w:pPr>
        <w:keepNext w:val="0"/>
        <w:suppressAutoHyphens/>
        <w:autoSpaceDE w:val="0"/>
        <w:autoSpaceDN w:val="0"/>
        <w:adjustRightInd w:val="0"/>
        <w:spacing w:before="0"/>
        <w:textAlignment w:val="baseline"/>
        <w:rPr>
          <w:rFonts w:eastAsia="Calibri" w:cs="Arial"/>
          <w:color w:val="FF0000"/>
          <w:sz w:val="20"/>
          <w:lang w:eastAsia="en-US"/>
        </w:rPr>
      </w:pPr>
    </w:p>
    <w:p w14:paraId="0FFC6794" w14:textId="46983F23" w:rsidR="002B587B" w:rsidRDefault="002B587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To arrive at the land requirements for offices, general industrial and distribution the ELNS sets out the following</w:t>
      </w:r>
      <w:r w:rsidR="00FF1456">
        <w:rPr>
          <w:rFonts w:eastAsia="Calibri" w:cs="Arial"/>
          <w:color w:val="auto"/>
          <w:szCs w:val="24"/>
          <w:lang w:eastAsia="en-US"/>
        </w:rPr>
        <w:t>:</w:t>
      </w:r>
    </w:p>
    <w:p w14:paraId="65D5105C" w14:textId="77777777" w:rsidR="002B587B"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9639" w:type="dxa"/>
        <w:tblInd w:w="392" w:type="dxa"/>
        <w:tblLook w:val="04A0" w:firstRow="1" w:lastRow="0" w:firstColumn="1" w:lastColumn="0" w:noHBand="0" w:noVBand="1"/>
      </w:tblPr>
      <w:tblGrid>
        <w:gridCol w:w="4111"/>
        <w:gridCol w:w="884"/>
        <w:gridCol w:w="4644"/>
      </w:tblGrid>
      <w:tr w:rsidR="002B587B" w:rsidRPr="006A6A21" w14:paraId="7352D4DA" w14:textId="77777777" w:rsidTr="002B587B">
        <w:trPr>
          <w:trHeight w:val="603"/>
        </w:trPr>
        <w:tc>
          <w:tcPr>
            <w:tcW w:w="4111" w:type="dxa"/>
            <w:shd w:val="clear" w:color="auto" w:fill="auto"/>
          </w:tcPr>
          <w:p w14:paraId="779D199D" w14:textId="1111DF06" w:rsidR="002B587B" w:rsidRPr="002B587B" w:rsidRDefault="002B587B" w:rsidP="002B587B">
            <w:pPr>
              <w:keepNext w:val="0"/>
              <w:suppressAutoHyphens/>
              <w:autoSpaceDE w:val="0"/>
              <w:autoSpaceDN w:val="0"/>
              <w:adjustRightInd w:val="0"/>
              <w:spacing w:before="0"/>
              <w:textAlignment w:val="baseline"/>
              <w:rPr>
                <w:rFonts w:cs="Arial"/>
                <w:b/>
                <w:bCs/>
                <w:sz w:val="20"/>
                <w:u w:val="single"/>
              </w:rPr>
            </w:pPr>
            <w:r w:rsidRPr="002B587B">
              <w:rPr>
                <w:rFonts w:cs="Arial"/>
                <w:b/>
                <w:bCs/>
                <w:sz w:val="20"/>
                <w:u w:val="single"/>
              </w:rPr>
              <w:t xml:space="preserve">For labour demand and labour supply approach </w:t>
            </w:r>
          </w:p>
        </w:tc>
        <w:tc>
          <w:tcPr>
            <w:tcW w:w="884" w:type="dxa"/>
          </w:tcPr>
          <w:p w14:paraId="60EC974A" w14:textId="77777777" w:rsidR="002B587B" w:rsidRPr="006A6A21" w:rsidRDefault="002B587B" w:rsidP="001310E9">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6F74EA71" w14:textId="77777777" w:rsidR="002B587B" w:rsidRPr="00A24050" w:rsidRDefault="002B587B" w:rsidP="001310E9">
            <w:pPr>
              <w:keepNext w:val="0"/>
              <w:suppressAutoHyphens/>
              <w:autoSpaceDE w:val="0"/>
              <w:autoSpaceDN w:val="0"/>
              <w:adjustRightInd w:val="0"/>
              <w:spacing w:before="0"/>
              <w:textAlignment w:val="baseline"/>
              <w:rPr>
                <w:rFonts w:cs="Arial"/>
                <w:b/>
                <w:bCs/>
                <w:sz w:val="20"/>
              </w:rPr>
            </w:pPr>
          </w:p>
        </w:tc>
      </w:tr>
      <w:tr w:rsidR="002B587B" w:rsidRPr="006A6A21" w14:paraId="06881BA0" w14:textId="77777777" w:rsidTr="005314C8">
        <w:trPr>
          <w:trHeight w:val="1139"/>
        </w:trPr>
        <w:tc>
          <w:tcPr>
            <w:tcW w:w="4111" w:type="dxa"/>
            <w:shd w:val="clear" w:color="auto" w:fill="auto"/>
          </w:tcPr>
          <w:p w14:paraId="11D9CA8A" w14:textId="0A619616" w:rsidR="002B587B" w:rsidRPr="006A6A21" w:rsidRDefault="00AB5583" w:rsidP="002B587B">
            <w:pPr>
              <w:keepNext w:val="0"/>
              <w:suppressAutoHyphens/>
              <w:autoSpaceDE w:val="0"/>
              <w:autoSpaceDN w:val="0"/>
              <w:adjustRightInd w:val="0"/>
              <w:spacing w:before="0"/>
              <w:textAlignment w:val="baseline"/>
              <w:rPr>
                <w:rFonts w:cs="Arial"/>
                <w:sz w:val="20"/>
              </w:rPr>
            </w:pPr>
            <w:r>
              <w:rPr>
                <w:rFonts w:cs="Arial"/>
                <w:sz w:val="20"/>
              </w:rPr>
              <w:t xml:space="preserve">Jobs - </w:t>
            </w:r>
            <w:r w:rsidR="002B587B">
              <w:rPr>
                <w:rFonts w:cs="Arial"/>
                <w:sz w:val="20"/>
              </w:rPr>
              <w:t>Consider changes in ‘employment land</w:t>
            </w:r>
            <w:r w:rsidR="00FF1456">
              <w:rPr>
                <w:rFonts w:cs="Arial"/>
                <w:sz w:val="20"/>
              </w:rPr>
              <w:t>’</w:t>
            </w:r>
            <w:r w:rsidR="002B587B">
              <w:rPr>
                <w:rFonts w:cs="Arial"/>
                <w:sz w:val="20"/>
              </w:rPr>
              <w:t xml:space="preserve"> jobs 2018 to 2038</w:t>
            </w:r>
            <w:r w:rsidR="005314C8">
              <w:rPr>
                <w:rFonts w:cs="Arial"/>
                <w:sz w:val="20"/>
              </w:rPr>
              <w:t>.</w:t>
            </w:r>
          </w:p>
        </w:tc>
        <w:tc>
          <w:tcPr>
            <w:tcW w:w="884" w:type="dxa"/>
          </w:tcPr>
          <w:p w14:paraId="6B3BBD03" w14:textId="49B81653" w:rsidR="002B587B" w:rsidRPr="006A6A21" w:rsidRDefault="002B587B" w:rsidP="001310E9">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67456" behindDoc="0" locked="0" layoutInCell="1" allowOverlap="1" wp14:anchorId="16709D88" wp14:editId="0DA52946">
                      <wp:simplePos x="0" y="0"/>
                      <wp:positionH relativeFrom="column">
                        <wp:posOffset>46990</wp:posOffset>
                      </wp:positionH>
                      <wp:positionV relativeFrom="paragraph">
                        <wp:posOffset>26671</wp:posOffset>
                      </wp:positionV>
                      <wp:extent cx="330200" cy="203200"/>
                      <wp:effectExtent l="9525" t="24130" r="12700" b="20320"/>
                      <wp:wrapNone/>
                      <wp:docPr id="14" name="Arrow: Left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E89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alt="&quot;&quot;" style="position:absolute;margin-left:3.7pt;margin-top:2.1pt;width:26pt;height:16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" fillcolor="#00b0f0" strokecolor="#0070c0"/>
                  </w:pict>
                </mc:Fallback>
              </mc:AlternateContent>
            </w:r>
          </w:p>
        </w:tc>
        <w:tc>
          <w:tcPr>
            <w:tcW w:w="4644" w:type="dxa"/>
            <w:shd w:val="clear" w:color="auto" w:fill="auto"/>
          </w:tcPr>
          <w:p w14:paraId="3C5AE821" w14:textId="4D3D126B" w:rsidR="002B587B" w:rsidRPr="006A6A21" w:rsidRDefault="00FF1456" w:rsidP="002B587B">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68480" behindDoc="0" locked="0" layoutInCell="1" allowOverlap="1" wp14:anchorId="44A776F6" wp14:editId="142D1097">
                      <wp:simplePos x="0" y="0"/>
                      <wp:positionH relativeFrom="column">
                        <wp:posOffset>755015</wp:posOffset>
                      </wp:positionH>
                      <wp:positionV relativeFrom="paragraph">
                        <wp:posOffset>555625</wp:posOffset>
                      </wp:positionV>
                      <wp:extent cx="330200" cy="203200"/>
                      <wp:effectExtent l="6350" t="0" r="38100" b="38100"/>
                      <wp:wrapNone/>
                      <wp:docPr id="15" name="Arrow: Left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82F59" id="Arrow: Left 15" o:spid="_x0000_s1026" type="#_x0000_t66" alt="&quot;&quot;" style="position:absolute;margin-left:59.45pt;margin-top:43.75pt;width:26pt;height:16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" fillcolor="#00b0f0" strokecolor="#0070c0"/>
                  </w:pict>
                </mc:Fallback>
              </mc:AlternateContent>
            </w:r>
            <w:r w:rsidR="002B587B">
              <w:rPr>
                <w:rFonts w:cs="Arial"/>
                <w:b/>
                <w:bCs/>
                <w:sz w:val="20"/>
              </w:rPr>
              <w:t xml:space="preserve">Translate jobs into </w:t>
            </w:r>
            <w:r>
              <w:rPr>
                <w:rFonts w:cs="Arial"/>
                <w:b/>
                <w:bCs/>
                <w:sz w:val="20"/>
              </w:rPr>
              <w:t xml:space="preserve">net </w:t>
            </w:r>
            <w:r w:rsidR="002B587B">
              <w:rPr>
                <w:rFonts w:cs="Arial"/>
                <w:b/>
                <w:bCs/>
                <w:sz w:val="20"/>
              </w:rPr>
              <w:t xml:space="preserve">floorspace </w:t>
            </w:r>
            <w:r>
              <w:rPr>
                <w:rFonts w:cs="Arial"/>
                <w:b/>
                <w:bCs/>
                <w:sz w:val="20"/>
              </w:rPr>
              <w:t>(</w:t>
            </w:r>
            <w:proofErr w:type="spellStart"/>
            <w:r>
              <w:rPr>
                <w:rFonts w:cs="Arial"/>
                <w:b/>
                <w:bCs/>
                <w:sz w:val="20"/>
              </w:rPr>
              <w:t>sq</w:t>
            </w:r>
            <w:proofErr w:type="spellEnd"/>
            <w:r>
              <w:rPr>
                <w:rFonts w:cs="Arial"/>
                <w:b/>
                <w:bCs/>
                <w:sz w:val="20"/>
              </w:rPr>
              <w:t xml:space="preserve"> m) </w:t>
            </w:r>
            <w:r w:rsidR="002B587B">
              <w:rPr>
                <w:rFonts w:cs="Arial"/>
                <w:b/>
                <w:bCs/>
                <w:sz w:val="20"/>
              </w:rPr>
              <w:t>and land requirements</w:t>
            </w:r>
            <w:r>
              <w:rPr>
                <w:rFonts w:cs="Arial"/>
                <w:b/>
                <w:bCs/>
                <w:sz w:val="20"/>
              </w:rPr>
              <w:t xml:space="preserve"> (ha)</w:t>
            </w:r>
            <w:r w:rsidR="002B587B" w:rsidRPr="006A6A21">
              <w:rPr>
                <w:rFonts w:cs="Arial"/>
                <w:sz w:val="20"/>
              </w:rPr>
              <w:t>.</w:t>
            </w:r>
            <w:r w:rsidR="009630BE">
              <w:rPr>
                <w:rFonts w:cs="Arial"/>
                <w:sz w:val="20"/>
              </w:rPr>
              <w:t xml:space="preserve">  </w:t>
            </w:r>
            <w:r w:rsidR="009630BE" w:rsidRPr="009630BE">
              <w:rPr>
                <w:rFonts w:cs="Arial"/>
                <w:b/>
                <w:bCs/>
                <w:sz w:val="20"/>
              </w:rPr>
              <w:t>(Net Job Requirements)</w:t>
            </w:r>
          </w:p>
        </w:tc>
      </w:tr>
      <w:tr w:rsidR="002B587B" w:rsidRPr="006A6A21" w14:paraId="1CCB4804" w14:textId="77777777" w:rsidTr="00FF1456">
        <w:trPr>
          <w:trHeight w:val="847"/>
        </w:trPr>
        <w:tc>
          <w:tcPr>
            <w:tcW w:w="4111" w:type="dxa"/>
            <w:shd w:val="clear" w:color="auto" w:fill="auto"/>
          </w:tcPr>
          <w:p w14:paraId="6DA5AF2D" w14:textId="77777777" w:rsidR="002B587B" w:rsidRDefault="002B587B" w:rsidP="001310E9">
            <w:pPr>
              <w:keepNext w:val="0"/>
              <w:suppressAutoHyphens/>
              <w:autoSpaceDE w:val="0"/>
              <w:autoSpaceDN w:val="0"/>
              <w:adjustRightInd w:val="0"/>
              <w:spacing w:before="0"/>
              <w:textAlignment w:val="baseline"/>
              <w:rPr>
                <w:rFonts w:cs="Arial"/>
                <w:sz w:val="20"/>
              </w:rPr>
            </w:pPr>
            <w:bookmarkStart w:id="28" w:name="_Hlk72824455"/>
          </w:p>
          <w:p w14:paraId="2916A6F5" w14:textId="1C7C751E"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884" w:type="dxa"/>
          </w:tcPr>
          <w:p w14:paraId="650FD3D4" w14:textId="4B5D1EED" w:rsidR="002B587B" w:rsidRPr="006A6A21" w:rsidRDefault="002B587B"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0E5F05E8" w14:textId="77777777" w:rsidR="00B66731" w:rsidRDefault="00B66731" w:rsidP="00FF1456">
            <w:pPr>
              <w:keepNext w:val="0"/>
              <w:suppressAutoHyphens/>
              <w:autoSpaceDE w:val="0"/>
              <w:autoSpaceDN w:val="0"/>
              <w:adjustRightInd w:val="0"/>
              <w:spacing w:before="0"/>
              <w:textAlignment w:val="baseline"/>
              <w:rPr>
                <w:rFonts w:cs="Arial"/>
                <w:b/>
                <w:bCs/>
                <w:sz w:val="20"/>
              </w:rPr>
            </w:pPr>
          </w:p>
          <w:p w14:paraId="0F892E8B" w14:textId="72ADBE00" w:rsidR="002B587B" w:rsidRPr="006A6A21" w:rsidRDefault="00FF1456" w:rsidP="00FF1456">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1552" behindDoc="0" locked="0" layoutInCell="1" allowOverlap="1" wp14:anchorId="2C283F8A" wp14:editId="40F7A9CB">
                      <wp:simplePos x="0" y="0"/>
                      <wp:positionH relativeFrom="column">
                        <wp:posOffset>757555</wp:posOffset>
                      </wp:positionH>
                      <wp:positionV relativeFrom="paragraph">
                        <wp:posOffset>266700</wp:posOffset>
                      </wp:positionV>
                      <wp:extent cx="330200" cy="203200"/>
                      <wp:effectExtent l="6350" t="0" r="38100" b="38100"/>
                      <wp:wrapNone/>
                      <wp:docPr id="17" name="Arrow: Left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F6DD1" id="Arrow: Left 17" o:spid="_x0000_s1026" type="#_x0000_t66" alt="&quot;&quot;" style="position:absolute;margin-left:59.65pt;margin-top:21pt;width:26pt;height:1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" fillcolor="#00b0f0" strokecolor="#0070c0"/>
                  </w:pict>
                </mc:Fallback>
              </mc:AlternateContent>
            </w:r>
            <w:r>
              <w:rPr>
                <w:rFonts w:cs="Arial"/>
                <w:b/>
                <w:bCs/>
                <w:sz w:val="20"/>
              </w:rPr>
              <w:t xml:space="preserve">Add a flexibility factor </w:t>
            </w:r>
          </w:p>
        </w:tc>
      </w:tr>
      <w:tr w:rsidR="00FF1456" w:rsidRPr="006A6A21" w14:paraId="0F954D46" w14:textId="77777777" w:rsidTr="005314C8">
        <w:trPr>
          <w:trHeight w:val="984"/>
        </w:trPr>
        <w:tc>
          <w:tcPr>
            <w:tcW w:w="4111" w:type="dxa"/>
            <w:shd w:val="clear" w:color="auto" w:fill="auto"/>
          </w:tcPr>
          <w:p w14:paraId="69809FD4" w14:textId="77777777"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068074BE" w14:textId="77777777" w:rsidR="00FF1456" w:rsidRPr="006A6A21" w:rsidRDefault="00FF1456" w:rsidP="001310E9">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31BA0803" w14:textId="77777777" w:rsidR="00B66731" w:rsidRDefault="00B66731" w:rsidP="001310E9">
            <w:pPr>
              <w:keepNext w:val="0"/>
              <w:suppressAutoHyphens/>
              <w:autoSpaceDE w:val="0"/>
              <w:autoSpaceDN w:val="0"/>
              <w:adjustRightInd w:val="0"/>
              <w:spacing w:before="0"/>
              <w:textAlignment w:val="baseline"/>
              <w:rPr>
                <w:rFonts w:cs="Arial"/>
                <w:b/>
                <w:bCs/>
                <w:sz w:val="20"/>
              </w:rPr>
            </w:pPr>
          </w:p>
          <w:p w14:paraId="090B3FA5" w14:textId="6E724B27" w:rsidR="00FF1456" w:rsidRPr="00A24050" w:rsidRDefault="00FF1456" w:rsidP="001310E9">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73600" behindDoc="0" locked="0" layoutInCell="1" allowOverlap="1" wp14:anchorId="0B5C2263" wp14:editId="5757CDE7">
                      <wp:simplePos x="0" y="0"/>
                      <wp:positionH relativeFrom="column">
                        <wp:posOffset>756920</wp:posOffset>
                      </wp:positionH>
                      <wp:positionV relativeFrom="paragraph">
                        <wp:posOffset>287655</wp:posOffset>
                      </wp:positionV>
                      <wp:extent cx="330200" cy="203200"/>
                      <wp:effectExtent l="6350" t="0" r="38100" b="38100"/>
                      <wp:wrapNone/>
                      <wp:docPr id="19" name="Arrow: Left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15A5" id="Arrow: Left 19" o:spid="_x0000_s1026" type="#_x0000_t66" alt="&quot;&quot;" style="position:absolute;margin-left:59.6pt;margin-top:22.65pt;width:26pt;height:1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" fillcolor="#00b0f0" strokecolor="#0070c0"/>
                  </w:pict>
                </mc:Fallback>
              </mc:AlternateContent>
            </w:r>
            <w:r>
              <w:rPr>
                <w:rFonts w:cs="Arial"/>
                <w:b/>
                <w:bCs/>
                <w:sz w:val="20"/>
              </w:rPr>
              <w:t xml:space="preserve">Add anticipate future losses </w:t>
            </w:r>
          </w:p>
        </w:tc>
      </w:tr>
      <w:tr w:rsidR="00FF1456" w:rsidRPr="006A6A21" w14:paraId="6CB82299" w14:textId="77777777" w:rsidTr="002B587B">
        <w:tc>
          <w:tcPr>
            <w:tcW w:w="4111" w:type="dxa"/>
            <w:shd w:val="clear" w:color="auto" w:fill="auto"/>
          </w:tcPr>
          <w:p w14:paraId="62EFD23E" w14:textId="77777777" w:rsidR="00FF1456" w:rsidRPr="00FF1456" w:rsidRDefault="00FF1456" w:rsidP="00FF1456">
            <w:pPr>
              <w:keepNext w:val="0"/>
              <w:suppressAutoHyphens/>
              <w:autoSpaceDE w:val="0"/>
              <w:autoSpaceDN w:val="0"/>
              <w:adjustRightInd w:val="0"/>
              <w:spacing w:before="0" w:after="200" w:line="276" w:lineRule="auto"/>
              <w:textAlignment w:val="baseline"/>
              <w:rPr>
                <w:rFonts w:cs="Arial"/>
                <w:b/>
                <w:bCs/>
                <w:sz w:val="20"/>
              </w:rPr>
            </w:pPr>
          </w:p>
        </w:tc>
        <w:tc>
          <w:tcPr>
            <w:tcW w:w="884" w:type="dxa"/>
          </w:tcPr>
          <w:p w14:paraId="256190D5" w14:textId="77777777" w:rsidR="00FF1456" w:rsidRPr="006A6A21" w:rsidRDefault="00FF1456" w:rsidP="00FF1456">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2E0AD9B6" w14:textId="77777777" w:rsidR="00CF19CB" w:rsidRDefault="00CF19CB" w:rsidP="00FF1456">
            <w:pPr>
              <w:keepNext w:val="0"/>
              <w:suppressAutoHyphens/>
              <w:autoSpaceDE w:val="0"/>
              <w:autoSpaceDN w:val="0"/>
              <w:adjustRightInd w:val="0"/>
              <w:spacing w:before="0"/>
              <w:textAlignment w:val="baseline"/>
              <w:rPr>
                <w:rFonts w:cs="Arial"/>
                <w:b/>
                <w:bCs/>
                <w:sz w:val="20"/>
              </w:rPr>
            </w:pPr>
          </w:p>
          <w:p w14:paraId="2AFDFBF8" w14:textId="22F8636C" w:rsidR="00FF1456" w:rsidRPr="00FF1456" w:rsidRDefault="005314C8" w:rsidP="00FF1456">
            <w:pPr>
              <w:keepNext w:val="0"/>
              <w:suppressAutoHyphens/>
              <w:autoSpaceDE w:val="0"/>
              <w:autoSpaceDN w:val="0"/>
              <w:adjustRightInd w:val="0"/>
              <w:spacing w:before="0"/>
              <w:textAlignment w:val="baseline"/>
              <w:rPr>
                <w:rFonts w:cs="Arial"/>
                <w:b/>
                <w:bCs/>
                <w:sz w:val="20"/>
              </w:rPr>
            </w:pPr>
            <w:r>
              <w:rPr>
                <w:rFonts w:cs="Arial"/>
                <w:b/>
                <w:bCs/>
                <w:sz w:val="20"/>
              </w:rPr>
              <w:t>TOTAL ‘EMPLOYMENT LAND’ FLOORSPACE AND LAND REQUIREMENTS</w:t>
            </w:r>
            <w:r w:rsidR="00FF1456">
              <w:rPr>
                <w:rFonts w:cs="Arial"/>
                <w:b/>
                <w:bCs/>
                <w:sz w:val="20"/>
              </w:rPr>
              <w:t xml:space="preserve"> </w:t>
            </w:r>
            <w:r>
              <w:rPr>
                <w:rFonts w:cs="Arial"/>
                <w:b/>
                <w:bCs/>
                <w:sz w:val="20"/>
              </w:rPr>
              <w:t>2018 to 2038</w:t>
            </w:r>
          </w:p>
        </w:tc>
      </w:tr>
      <w:tr w:rsidR="005314C8" w:rsidRPr="006A6A21" w14:paraId="190B11A7" w14:textId="77777777" w:rsidTr="002B587B">
        <w:tc>
          <w:tcPr>
            <w:tcW w:w="4111" w:type="dxa"/>
            <w:shd w:val="clear" w:color="auto" w:fill="auto"/>
          </w:tcPr>
          <w:p w14:paraId="162700EE" w14:textId="77777777" w:rsidR="005314C8" w:rsidRDefault="005314C8" w:rsidP="00FF1456">
            <w:pPr>
              <w:keepNext w:val="0"/>
              <w:suppressAutoHyphens/>
              <w:autoSpaceDE w:val="0"/>
              <w:autoSpaceDN w:val="0"/>
              <w:adjustRightInd w:val="0"/>
              <w:spacing w:before="0" w:after="200" w:line="276" w:lineRule="auto"/>
              <w:textAlignment w:val="baseline"/>
              <w:rPr>
                <w:rFonts w:cs="Arial"/>
                <w:b/>
                <w:bCs/>
                <w:sz w:val="20"/>
              </w:rPr>
            </w:pPr>
          </w:p>
          <w:p w14:paraId="4E3F1113" w14:textId="77777777" w:rsidR="00FD71ED" w:rsidRPr="00FF1456" w:rsidRDefault="00FD71ED" w:rsidP="00FF1456">
            <w:pPr>
              <w:keepNext w:val="0"/>
              <w:suppressAutoHyphens/>
              <w:autoSpaceDE w:val="0"/>
              <w:autoSpaceDN w:val="0"/>
              <w:adjustRightInd w:val="0"/>
              <w:spacing w:before="0" w:after="200" w:line="276" w:lineRule="auto"/>
              <w:textAlignment w:val="baseline"/>
              <w:rPr>
                <w:rFonts w:cs="Arial"/>
                <w:b/>
                <w:bCs/>
                <w:sz w:val="20"/>
              </w:rPr>
            </w:pPr>
          </w:p>
        </w:tc>
        <w:tc>
          <w:tcPr>
            <w:tcW w:w="884" w:type="dxa"/>
          </w:tcPr>
          <w:p w14:paraId="647EE62F" w14:textId="77777777" w:rsidR="005314C8" w:rsidRPr="006A6A21" w:rsidRDefault="005314C8" w:rsidP="00FF1456">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73518292" w14:textId="77777777" w:rsidR="005314C8" w:rsidRPr="00FF1456" w:rsidRDefault="005314C8" w:rsidP="00FF1456">
            <w:pPr>
              <w:keepNext w:val="0"/>
              <w:suppressAutoHyphens/>
              <w:autoSpaceDE w:val="0"/>
              <w:autoSpaceDN w:val="0"/>
              <w:adjustRightInd w:val="0"/>
              <w:spacing w:before="0"/>
              <w:textAlignment w:val="baseline"/>
              <w:rPr>
                <w:rFonts w:cs="Arial"/>
                <w:b/>
                <w:bCs/>
                <w:sz w:val="20"/>
              </w:rPr>
            </w:pPr>
          </w:p>
        </w:tc>
      </w:tr>
      <w:tr w:rsidR="00FF1456" w:rsidRPr="006A6A21" w14:paraId="4CA87A07" w14:textId="77777777" w:rsidTr="002B587B">
        <w:tc>
          <w:tcPr>
            <w:tcW w:w="4111" w:type="dxa"/>
            <w:shd w:val="clear" w:color="auto" w:fill="auto"/>
          </w:tcPr>
          <w:p w14:paraId="3BD168EE" w14:textId="0F50A18E" w:rsidR="00FF1456" w:rsidRPr="00390BDB" w:rsidRDefault="00FF1456" w:rsidP="00FF1456">
            <w:pPr>
              <w:keepNext w:val="0"/>
              <w:suppressAutoHyphens/>
              <w:autoSpaceDE w:val="0"/>
              <w:autoSpaceDN w:val="0"/>
              <w:adjustRightInd w:val="0"/>
              <w:spacing w:before="0" w:after="200" w:line="276" w:lineRule="auto"/>
              <w:textAlignment w:val="baseline"/>
              <w:rPr>
                <w:rFonts w:cs="Arial"/>
                <w:b/>
                <w:bCs/>
                <w:sz w:val="20"/>
                <w:u w:val="single"/>
              </w:rPr>
            </w:pPr>
            <w:r w:rsidRPr="00390BDB">
              <w:rPr>
                <w:rFonts w:cs="Arial"/>
                <w:b/>
                <w:bCs/>
                <w:sz w:val="20"/>
                <w:u w:val="single"/>
              </w:rPr>
              <w:t>Past Take Up Rates.</w:t>
            </w:r>
          </w:p>
        </w:tc>
        <w:tc>
          <w:tcPr>
            <w:tcW w:w="884" w:type="dxa"/>
          </w:tcPr>
          <w:p w14:paraId="6BB34F72" w14:textId="77777777" w:rsidR="00FF1456" w:rsidRPr="006A6A21" w:rsidRDefault="00FF1456" w:rsidP="00FF1456">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58FBBDAD" w14:textId="77777777" w:rsidR="00FF1456" w:rsidRPr="00FF1456" w:rsidRDefault="00FF1456" w:rsidP="00FF1456">
            <w:pPr>
              <w:keepNext w:val="0"/>
              <w:suppressAutoHyphens/>
              <w:autoSpaceDE w:val="0"/>
              <w:autoSpaceDN w:val="0"/>
              <w:adjustRightInd w:val="0"/>
              <w:spacing w:before="0"/>
              <w:textAlignment w:val="baseline"/>
              <w:rPr>
                <w:rFonts w:cs="Arial"/>
                <w:b/>
                <w:bCs/>
                <w:sz w:val="20"/>
              </w:rPr>
            </w:pPr>
          </w:p>
        </w:tc>
      </w:tr>
      <w:tr w:rsidR="00FF1456" w:rsidRPr="006A6A21" w14:paraId="04CC35FE" w14:textId="77777777" w:rsidTr="00390BDB">
        <w:trPr>
          <w:trHeight w:val="1443"/>
        </w:trPr>
        <w:tc>
          <w:tcPr>
            <w:tcW w:w="4111" w:type="dxa"/>
            <w:shd w:val="clear" w:color="auto" w:fill="auto"/>
          </w:tcPr>
          <w:p w14:paraId="3D9679CD" w14:textId="79B93E92" w:rsidR="00FF1456" w:rsidRPr="006A6A21" w:rsidRDefault="00390BDB" w:rsidP="00FF1456">
            <w:pPr>
              <w:keepNext w:val="0"/>
              <w:suppressAutoHyphens/>
              <w:autoSpaceDE w:val="0"/>
              <w:autoSpaceDN w:val="0"/>
              <w:adjustRightInd w:val="0"/>
              <w:spacing w:before="0" w:after="200" w:line="276" w:lineRule="auto"/>
              <w:textAlignment w:val="baseline"/>
              <w:rPr>
                <w:rFonts w:cs="Arial"/>
                <w:sz w:val="20"/>
              </w:rPr>
            </w:pPr>
            <w:r>
              <w:rPr>
                <w:rFonts w:cs="Arial"/>
                <w:sz w:val="20"/>
              </w:rPr>
              <w:t xml:space="preserve">Derive </w:t>
            </w:r>
            <w:r w:rsidR="00FF1456">
              <w:rPr>
                <w:rFonts w:cs="Arial"/>
                <w:sz w:val="20"/>
              </w:rPr>
              <w:t xml:space="preserve">total land developed for ‘employment land’ </w:t>
            </w:r>
            <w:r w:rsidR="005314C8">
              <w:rPr>
                <w:rFonts w:cs="Arial"/>
                <w:sz w:val="20"/>
              </w:rPr>
              <w:t xml:space="preserve">purposes </w:t>
            </w:r>
            <w:r w:rsidR="00FF1456">
              <w:rPr>
                <w:rFonts w:cs="Arial"/>
                <w:sz w:val="20"/>
              </w:rPr>
              <w:t>for a specific period</w:t>
            </w:r>
            <w:r>
              <w:rPr>
                <w:rFonts w:cs="Arial"/>
                <w:sz w:val="20"/>
              </w:rPr>
              <w:t xml:space="preserve"> of ‘x’ years</w:t>
            </w:r>
            <w:r w:rsidR="005314C8">
              <w:rPr>
                <w:rFonts w:cs="Arial"/>
                <w:sz w:val="20"/>
              </w:rPr>
              <w:t>.</w:t>
            </w:r>
            <w:r w:rsidR="00FF1456">
              <w:rPr>
                <w:rFonts w:cs="Arial"/>
                <w:sz w:val="20"/>
              </w:rPr>
              <w:t xml:space="preserve"> </w:t>
            </w:r>
            <w:r>
              <w:rPr>
                <w:rFonts w:cs="Arial"/>
                <w:sz w:val="20"/>
              </w:rPr>
              <w:t xml:space="preserve">  (</w:t>
            </w:r>
            <w:r w:rsidR="00E41D93">
              <w:rPr>
                <w:rFonts w:cs="Arial"/>
                <w:sz w:val="20"/>
              </w:rPr>
              <w:t xml:space="preserve">For Ashfield </w:t>
            </w:r>
            <w:r>
              <w:rPr>
                <w:rFonts w:cs="Arial"/>
                <w:sz w:val="20"/>
              </w:rPr>
              <w:t xml:space="preserve">ELNS uses 2000 to </w:t>
            </w:r>
            <w:r w:rsidR="00E41D93">
              <w:rPr>
                <w:rFonts w:cs="Arial"/>
                <w:sz w:val="20"/>
              </w:rPr>
              <w:t>2019/</w:t>
            </w:r>
            <w:r>
              <w:rPr>
                <w:rFonts w:cs="Arial"/>
                <w:sz w:val="20"/>
              </w:rPr>
              <w:t>2020)</w:t>
            </w:r>
          </w:p>
        </w:tc>
        <w:tc>
          <w:tcPr>
            <w:tcW w:w="884" w:type="dxa"/>
          </w:tcPr>
          <w:p w14:paraId="50CB77BA" w14:textId="21CA0BDE" w:rsidR="00FF1456" w:rsidRPr="006A6A21" w:rsidRDefault="00FF1456" w:rsidP="00FF1456">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9744" behindDoc="0" locked="0" layoutInCell="1" allowOverlap="1" wp14:anchorId="73B0C3DA" wp14:editId="64CD60EF">
                      <wp:simplePos x="0" y="0"/>
                      <wp:positionH relativeFrom="column">
                        <wp:posOffset>-48260</wp:posOffset>
                      </wp:positionH>
                      <wp:positionV relativeFrom="paragraph">
                        <wp:posOffset>156845</wp:posOffset>
                      </wp:positionV>
                      <wp:extent cx="330200" cy="203200"/>
                      <wp:effectExtent l="9525" t="24130" r="12700" b="20320"/>
                      <wp:wrapNone/>
                      <wp:docPr id="16" name="Arrow: Left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D7D34" id="Arrow: Left 16" o:spid="_x0000_s1026" type="#_x0000_t66" alt="&quot;&quot;" style="position:absolute;margin-left:-3.8pt;margin-top:12.35pt;width:26pt;height:16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" fillcolor="#00b0f0" strokecolor="#0070c0"/>
                  </w:pict>
                </mc:Fallback>
              </mc:AlternateContent>
            </w:r>
          </w:p>
        </w:tc>
        <w:tc>
          <w:tcPr>
            <w:tcW w:w="4644" w:type="dxa"/>
            <w:shd w:val="clear" w:color="auto" w:fill="auto"/>
          </w:tcPr>
          <w:p w14:paraId="7401D16D" w14:textId="7E482B43" w:rsidR="00FF1456" w:rsidRPr="00FF1456" w:rsidRDefault="005314C8" w:rsidP="00FF1456">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81792" behindDoc="0" locked="0" layoutInCell="1" allowOverlap="1" wp14:anchorId="4CBE46D6" wp14:editId="1FE22023">
                      <wp:simplePos x="0" y="0"/>
                      <wp:positionH relativeFrom="column">
                        <wp:posOffset>758824</wp:posOffset>
                      </wp:positionH>
                      <wp:positionV relativeFrom="paragraph">
                        <wp:posOffset>806450</wp:posOffset>
                      </wp:positionV>
                      <wp:extent cx="330200" cy="203200"/>
                      <wp:effectExtent l="6350" t="0" r="38100" b="38100"/>
                      <wp:wrapNone/>
                      <wp:docPr id="25" name="Arrow: Left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79DA3" id="Arrow: Left 25" o:spid="_x0000_s1026" type="#_x0000_t66" alt="&quot;&quot;" style="position:absolute;margin-left:59.75pt;margin-top:63.5pt;width:26pt;height:16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" fillcolor="#00b0f0" strokecolor="#0070c0"/>
                  </w:pict>
                </mc:Fallback>
              </mc:AlternateContent>
            </w:r>
            <w:r w:rsidR="00FF1456">
              <w:rPr>
                <w:rFonts w:cs="Arial"/>
                <w:b/>
                <w:bCs/>
                <w:sz w:val="20"/>
              </w:rPr>
              <w:t xml:space="preserve">Deduct losses over the same period to </w:t>
            </w:r>
            <w:r w:rsidR="00390BDB">
              <w:rPr>
                <w:rFonts w:cs="Arial"/>
                <w:b/>
                <w:bCs/>
                <w:sz w:val="20"/>
              </w:rPr>
              <w:t xml:space="preserve">arrive at a </w:t>
            </w:r>
            <w:r w:rsidR="00FF1456">
              <w:rPr>
                <w:rFonts w:cs="Arial"/>
                <w:b/>
                <w:bCs/>
                <w:sz w:val="20"/>
              </w:rPr>
              <w:t xml:space="preserve">net </w:t>
            </w:r>
            <w:r w:rsidR="00FF1456" w:rsidRPr="00FF1456">
              <w:rPr>
                <w:rFonts w:cs="Arial"/>
                <w:b/>
                <w:bCs/>
                <w:sz w:val="20"/>
              </w:rPr>
              <w:t>floorspace and land requirements.</w:t>
            </w:r>
            <w:r>
              <w:rPr>
                <w:rFonts w:cs="Arial"/>
                <w:b/>
                <w:bCs/>
                <w:sz w:val="20"/>
              </w:rPr>
              <w:t xml:space="preserve">  </w:t>
            </w:r>
            <w:r w:rsidR="00390BDB">
              <w:rPr>
                <w:rFonts w:cs="Arial"/>
                <w:b/>
                <w:bCs/>
                <w:sz w:val="20"/>
              </w:rPr>
              <w:t xml:space="preserve">Divide the figure by the specific period of ‘x’ years to derive an annual figure for development </w:t>
            </w:r>
          </w:p>
        </w:tc>
      </w:tr>
      <w:bookmarkEnd w:id="28"/>
    </w:tbl>
    <w:p w14:paraId="293FFA43" w14:textId="3E2D46E9"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9639" w:type="dxa"/>
        <w:tblInd w:w="392" w:type="dxa"/>
        <w:tblLook w:val="04A0" w:firstRow="1" w:lastRow="0" w:firstColumn="1" w:lastColumn="0" w:noHBand="0" w:noVBand="1"/>
      </w:tblPr>
      <w:tblGrid>
        <w:gridCol w:w="4111"/>
        <w:gridCol w:w="884"/>
        <w:gridCol w:w="4644"/>
      </w:tblGrid>
      <w:tr w:rsidR="005314C8" w:rsidRPr="006A6A21" w14:paraId="7718AF34" w14:textId="77777777" w:rsidTr="005314C8">
        <w:trPr>
          <w:trHeight w:val="1154"/>
        </w:trPr>
        <w:tc>
          <w:tcPr>
            <w:tcW w:w="4111" w:type="dxa"/>
            <w:shd w:val="clear" w:color="auto" w:fill="auto"/>
          </w:tcPr>
          <w:p w14:paraId="7F2C0127" w14:textId="77777777" w:rsidR="005314C8" w:rsidRDefault="005314C8" w:rsidP="001310E9">
            <w:pPr>
              <w:keepNext w:val="0"/>
              <w:suppressAutoHyphens/>
              <w:autoSpaceDE w:val="0"/>
              <w:autoSpaceDN w:val="0"/>
              <w:adjustRightInd w:val="0"/>
              <w:spacing w:before="0"/>
              <w:textAlignment w:val="baseline"/>
              <w:rPr>
                <w:rFonts w:cs="Arial"/>
                <w:sz w:val="20"/>
              </w:rPr>
            </w:pPr>
          </w:p>
        </w:tc>
        <w:tc>
          <w:tcPr>
            <w:tcW w:w="884" w:type="dxa"/>
          </w:tcPr>
          <w:p w14:paraId="56352FF9" w14:textId="77777777" w:rsidR="005314C8" w:rsidRPr="006A6A21" w:rsidRDefault="005314C8"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517E5892" w14:textId="7328832A" w:rsidR="005314C8" w:rsidRPr="005314C8" w:rsidRDefault="005314C8" w:rsidP="005314C8">
            <w:pPr>
              <w:keepNext w:val="0"/>
              <w:autoSpaceDE w:val="0"/>
              <w:autoSpaceDN w:val="0"/>
              <w:adjustRightInd w:val="0"/>
              <w:spacing w:before="0"/>
              <w:rPr>
                <w:rFonts w:cs="Arial"/>
                <w:b/>
                <w:bCs/>
                <w:noProof/>
                <w:sz w:val="20"/>
              </w:rPr>
            </w:pPr>
            <w:r w:rsidRPr="006A6A21">
              <w:rPr>
                <w:rFonts w:cs="Arial"/>
                <w:noProof/>
                <w:sz w:val="20"/>
              </w:rPr>
              <mc:AlternateContent>
                <mc:Choice Requires="wps">
                  <w:drawing>
                    <wp:anchor distT="0" distB="0" distL="114300" distR="114300" simplePos="0" relativeHeight="251683840" behindDoc="0" locked="0" layoutInCell="1" allowOverlap="1" wp14:anchorId="2DF57CA3" wp14:editId="5E830E6D">
                      <wp:simplePos x="0" y="0"/>
                      <wp:positionH relativeFrom="column">
                        <wp:posOffset>757555</wp:posOffset>
                      </wp:positionH>
                      <wp:positionV relativeFrom="paragraph">
                        <wp:posOffset>409575</wp:posOffset>
                      </wp:positionV>
                      <wp:extent cx="330200" cy="203200"/>
                      <wp:effectExtent l="6350" t="0" r="38100" b="38100"/>
                      <wp:wrapNone/>
                      <wp:docPr id="26" name="Arrow: Left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72916" id="Arrow: Left 26" o:spid="_x0000_s1026" type="#_x0000_t66" alt="&quot;&quot;" style="position:absolute;margin-left:59.65pt;margin-top:32.25pt;width:26pt;height:16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" fillcolor="#00b0f0" strokecolor="#0070c0"/>
                  </w:pict>
                </mc:Fallback>
              </mc:AlternateContent>
            </w:r>
            <w:r w:rsidRPr="005314C8">
              <w:rPr>
                <w:rFonts w:cs="Arial"/>
                <w:b/>
                <w:bCs/>
                <w:color w:val="auto"/>
                <w:sz w:val="20"/>
              </w:rPr>
              <w:t>Project net annual figure for</w:t>
            </w:r>
            <w:r>
              <w:rPr>
                <w:rFonts w:cs="Arial"/>
                <w:b/>
                <w:bCs/>
                <w:color w:val="auto"/>
                <w:sz w:val="20"/>
              </w:rPr>
              <w:t>’</w:t>
            </w:r>
            <w:r w:rsidRPr="005314C8">
              <w:rPr>
                <w:rFonts w:cs="Arial"/>
                <w:b/>
                <w:bCs/>
                <w:color w:val="auto"/>
                <w:sz w:val="20"/>
              </w:rPr>
              <w:t xml:space="preserve"> employment</w:t>
            </w:r>
            <w:r>
              <w:rPr>
                <w:rFonts w:cs="Arial"/>
                <w:b/>
                <w:bCs/>
                <w:color w:val="auto"/>
                <w:sz w:val="20"/>
              </w:rPr>
              <w:t xml:space="preserve"> </w:t>
            </w:r>
            <w:r w:rsidRPr="005314C8">
              <w:rPr>
                <w:rFonts w:cs="Arial"/>
                <w:b/>
                <w:bCs/>
                <w:color w:val="auto"/>
                <w:sz w:val="20"/>
              </w:rPr>
              <w:t>land</w:t>
            </w:r>
            <w:r>
              <w:rPr>
                <w:rFonts w:cs="Arial"/>
                <w:b/>
                <w:bCs/>
                <w:color w:val="auto"/>
                <w:sz w:val="20"/>
              </w:rPr>
              <w:t>’</w:t>
            </w:r>
            <w:r w:rsidRPr="005314C8">
              <w:rPr>
                <w:rFonts w:cs="Arial"/>
                <w:b/>
                <w:bCs/>
                <w:color w:val="auto"/>
                <w:sz w:val="20"/>
              </w:rPr>
              <w:t xml:space="preserve"> over the relevant period (2018 to 2038) </w:t>
            </w:r>
          </w:p>
        </w:tc>
      </w:tr>
      <w:tr w:rsidR="00FF1456" w:rsidRPr="006A6A21" w14:paraId="057D949F" w14:textId="77777777" w:rsidTr="001310E9">
        <w:trPr>
          <w:trHeight w:val="847"/>
        </w:trPr>
        <w:tc>
          <w:tcPr>
            <w:tcW w:w="4111" w:type="dxa"/>
            <w:shd w:val="clear" w:color="auto" w:fill="auto"/>
          </w:tcPr>
          <w:p w14:paraId="6D87619F" w14:textId="77777777" w:rsidR="00FF1456" w:rsidRDefault="00FF1456" w:rsidP="001310E9">
            <w:pPr>
              <w:keepNext w:val="0"/>
              <w:suppressAutoHyphens/>
              <w:autoSpaceDE w:val="0"/>
              <w:autoSpaceDN w:val="0"/>
              <w:adjustRightInd w:val="0"/>
              <w:spacing w:before="0"/>
              <w:textAlignment w:val="baseline"/>
              <w:rPr>
                <w:rFonts w:cs="Arial"/>
                <w:sz w:val="20"/>
              </w:rPr>
            </w:pPr>
          </w:p>
          <w:p w14:paraId="7DB911DC" w14:textId="77777777"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884" w:type="dxa"/>
          </w:tcPr>
          <w:p w14:paraId="3FEF23ED" w14:textId="77777777"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54421071" w14:textId="777CC7E1" w:rsidR="00FF1456" w:rsidRPr="006A6A21" w:rsidRDefault="00FF1456" w:rsidP="00390BDB">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5648" behindDoc="0" locked="0" layoutInCell="1" allowOverlap="1" wp14:anchorId="7417B4C6" wp14:editId="58249B33">
                      <wp:simplePos x="0" y="0"/>
                      <wp:positionH relativeFrom="column">
                        <wp:posOffset>757555</wp:posOffset>
                      </wp:positionH>
                      <wp:positionV relativeFrom="paragraph">
                        <wp:posOffset>266700</wp:posOffset>
                      </wp:positionV>
                      <wp:extent cx="330200" cy="203200"/>
                      <wp:effectExtent l="6350" t="0" r="38100" b="38100"/>
                      <wp:wrapNone/>
                      <wp:docPr id="22" name="Arrow: Left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FA1D1" id="Arrow: Left 22" o:spid="_x0000_s1026" type="#_x0000_t66" alt="&quot;&quot;" style="position:absolute;margin-left:59.65pt;margin-top:21pt;width:26pt;height:1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" fillcolor="#00b0f0" strokecolor="#0070c0"/>
                  </w:pict>
                </mc:Fallback>
              </mc:AlternateContent>
            </w:r>
            <w:r>
              <w:rPr>
                <w:rFonts w:cs="Arial"/>
                <w:b/>
                <w:bCs/>
                <w:sz w:val="20"/>
              </w:rPr>
              <w:t>Add a flexibility factor</w:t>
            </w:r>
          </w:p>
        </w:tc>
      </w:tr>
      <w:tr w:rsidR="00FF1456" w:rsidRPr="00A24050" w14:paraId="1911E8CF" w14:textId="77777777" w:rsidTr="001310E9">
        <w:trPr>
          <w:trHeight w:val="1128"/>
        </w:trPr>
        <w:tc>
          <w:tcPr>
            <w:tcW w:w="4111" w:type="dxa"/>
            <w:shd w:val="clear" w:color="auto" w:fill="auto"/>
          </w:tcPr>
          <w:p w14:paraId="3DBB5BDF" w14:textId="77777777"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57C0581F" w14:textId="77777777" w:rsidR="00FF1456" w:rsidRPr="006A6A21" w:rsidRDefault="00FF1456" w:rsidP="001310E9">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09017C80" w14:textId="77777777" w:rsidR="00FF1456" w:rsidRPr="00A24050" w:rsidRDefault="00FF1456" w:rsidP="001310E9">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76672" behindDoc="0" locked="0" layoutInCell="1" allowOverlap="1" wp14:anchorId="3FEB8D7F" wp14:editId="7839AABB">
                      <wp:simplePos x="0" y="0"/>
                      <wp:positionH relativeFrom="column">
                        <wp:posOffset>757554</wp:posOffset>
                      </wp:positionH>
                      <wp:positionV relativeFrom="paragraph">
                        <wp:posOffset>332105</wp:posOffset>
                      </wp:positionV>
                      <wp:extent cx="330200" cy="203200"/>
                      <wp:effectExtent l="6350" t="0" r="38100" b="38100"/>
                      <wp:wrapNone/>
                      <wp:docPr id="23" name="Arrow: Left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07A31" id="Arrow: Left 23" o:spid="_x0000_s1026" type="#_x0000_t66" alt="&quot;&quot;" style="position:absolute;margin-left:59.65pt;margin-top:26.15pt;width:26pt;height:16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" fillcolor="#00b0f0" strokecolor="#0070c0"/>
                  </w:pict>
                </mc:Fallback>
              </mc:AlternateContent>
            </w:r>
            <w:r>
              <w:rPr>
                <w:rFonts w:cs="Arial"/>
                <w:b/>
                <w:bCs/>
                <w:sz w:val="20"/>
              </w:rPr>
              <w:t xml:space="preserve">Add anticipate future losses </w:t>
            </w:r>
          </w:p>
        </w:tc>
      </w:tr>
      <w:tr w:rsidR="00FF1456" w:rsidRPr="00FF1456" w14:paraId="319D216A" w14:textId="77777777" w:rsidTr="001310E9">
        <w:tc>
          <w:tcPr>
            <w:tcW w:w="4111" w:type="dxa"/>
            <w:shd w:val="clear" w:color="auto" w:fill="auto"/>
          </w:tcPr>
          <w:p w14:paraId="5F1D0A6A" w14:textId="4C0EAB34"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78256DB4" w14:textId="69CAD662"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4EEE937E" w14:textId="3EE1570B" w:rsidR="00FF1456" w:rsidRPr="00FF1456" w:rsidRDefault="005314C8" w:rsidP="001310E9">
            <w:pPr>
              <w:keepNext w:val="0"/>
              <w:suppressAutoHyphens/>
              <w:autoSpaceDE w:val="0"/>
              <w:autoSpaceDN w:val="0"/>
              <w:adjustRightInd w:val="0"/>
              <w:spacing w:before="0"/>
              <w:textAlignment w:val="baseline"/>
              <w:rPr>
                <w:rFonts w:cs="Arial"/>
                <w:b/>
                <w:bCs/>
                <w:sz w:val="20"/>
              </w:rPr>
            </w:pPr>
            <w:r>
              <w:rPr>
                <w:rFonts w:cs="Arial"/>
                <w:b/>
                <w:bCs/>
                <w:sz w:val="20"/>
              </w:rPr>
              <w:t>TOTAL ‘EMPLOYMENT LAND ‘FLOORSPACE AND LAND REQUIREMENTS 2018 to 2038</w:t>
            </w:r>
          </w:p>
        </w:tc>
      </w:tr>
    </w:tbl>
    <w:p w14:paraId="1E3FA744" w14:textId="0B009CF8" w:rsidR="002B587B"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p w14:paraId="69C91D63" w14:textId="637945C4" w:rsidR="00042EE7" w:rsidRDefault="00042EE7" w:rsidP="00042EE7">
      <w:pPr>
        <w:keepNext w:val="0"/>
        <w:suppressAutoHyphens/>
        <w:autoSpaceDE w:val="0"/>
        <w:autoSpaceDN w:val="0"/>
        <w:adjustRightInd w:val="0"/>
        <w:spacing w:before="0"/>
        <w:ind w:left="567"/>
        <w:textAlignment w:val="baseline"/>
        <w:rPr>
          <w:rFonts w:eastAsia="Calibri" w:cs="Arial"/>
          <w:color w:val="auto"/>
          <w:szCs w:val="24"/>
          <w:lang w:eastAsia="en-US"/>
        </w:rPr>
      </w:pPr>
    </w:p>
    <w:p w14:paraId="6FFC78D5" w14:textId="1F089F69" w:rsidR="008A76DC" w:rsidRPr="00CF19CB" w:rsidRDefault="000D00CA">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rPr>
      </w:pPr>
      <w:bookmarkStart w:id="29" w:name="_Hlk70354512"/>
      <w:r w:rsidRPr="00CF19CB">
        <w:rPr>
          <w:rFonts w:eastAsia="Calibri" w:cs="Arial"/>
          <w:color w:val="auto"/>
          <w:szCs w:val="24"/>
          <w:lang w:eastAsia="en-US"/>
        </w:rPr>
        <w:t xml:space="preserve">Section 8 of the ELNS sets out an </w:t>
      </w:r>
      <w:r w:rsidR="0005770A" w:rsidRPr="00CF19CB">
        <w:rPr>
          <w:rFonts w:eastAsia="Calibri" w:cs="Arial"/>
          <w:color w:val="auto"/>
          <w:szCs w:val="24"/>
          <w:lang w:eastAsia="en-US"/>
        </w:rPr>
        <w:t xml:space="preserve">analysis of the growth in jobs </w:t>
      </w:r>
      <w:r w:rsidRPr="00CF19CB">
        <w:rPr>
          <w:rFonts w:eastAsia="Calibri" w:cs="Arial"/>
          <w:color w:val="auto"/>
          <w:szCs w:val="24"/>
          <w:lang w:eastAsia="en-US"/>
        </w:rPr>
        <w:t>in relation to labour demand or labour supply.</w:t>
      </w:r>
      <w:r w:rsidR="0005770A" w:rsidRPr="00CF19CB">
        <w:rPr>
          <w:rFonts w:eastAsia="Calibri" w:cs="Arial"/>
          <w:color w:val="auto"/>
          <w:szCs w:val="24"/>
          <w:lang w:eastAsia="en-US"/>
        </w:rPr>
        <w:t xml:space="preserve">  </w:t>
      </w:r>
      <w:r w:rsidRPr="00CF19CB">
        <w:rPr>
          <w:rFonts w:eastAsia="Calibri" w:cs="Arial"/>
          <w:color w:val="auto"/>
          <w:szCs w:val="24"/>
        </w:rPr>
        <w:t xml:space="preserve">The various jobs scenarios are translated into floorspace requirements based on assumptions about which sectors would require floorspace provision namely the office and industrial/warehousing sectors, formerly known as the B class sector. </w:t>
      </w:r>
      <w:r w:rsidR="006A6A21" w:rsidRPr="00CF19CB">
        <w:rPr>
          <w:rFonts w:eastAsia="Calibri" w:cs="Arial"/>
          <w:color w:val="auto"/>
          <w:szCs w:val="24"/>
          <w:lang w:eastAsia="en-US"/>
        </w:rPr>
        <w:t xml:space="preserve">To calculate net employment changes, </w:t>
      </w:r>
      <w:r w:rsidR="008A76DC" w:rsidRPr="00CF19CB">
        <w:rPr>
          <w:rFonts w:eastAsia="Calibri" w:cs="Arial"/>
          <w:color w:val="auto"/>
          <w:szCs w:val="24"/>
          <w:lang w:eastAsia="en-US"/>
        </w:rPr>
        <w:t>it considers the following</w:t>
      </w:r>
      <w:r w:rsidR="004B6BA7" w:rsidRPr="00CF19CB">
        <w:rPr>
          <w:rFonts w:eastAsia="Calibri" w:cs="Arial"/>
          <w:color w:val="auto"/>
          <w:szCs w:val="24"/>
          <w:lang w:eastAsia="en-US"/>
        </w:rPr>
        <w:t>:</w:t>
      </w:r>
    </w:p>
    <w:p w14:paraId="03037F01" w14:textId="77777777" w:rsidR="008A76DC" w:rsidRPr="004B6BA7" w:rsidRDefault="008A76DC" w:rsidP="001B7BF8">
      <w:pPr>
        <w:pStyle w:val="ListParagraph"/>
        <w:spacing w:after="0" w:line="240" w:lineRule="auto"/>
        <w:rPr>
          <w:rFonts w:ascii="Arial" w:eastAsia="Calibri" w:hAnsi="Arial" w:cs="Arial"/>
          <w:color w:val="auto"/>
          <w:szCs w:val="24"/>
        </w:rPr>
      </w:pPr>
    </w:p>
    <w:p w14:paraId="162C44D0" w14:textId="150FB26A" w:rsidR="004B6BA7" w:rsidRDefault="004B6BA7"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w:t>
      </w:r>
      <w:r w:rsidR="006A6A21" w:rsidRPr="004B6BA7">
        <w:rPr>
          <w:rFonts w:ascii="Arial" w:eastAsia="Calibri" w:hAnsi="Arial" w:cs="Arial"/>
          <w:color w:val="auto"/>
          <w:szCs w:val="24"/>
        </w:rPr>
        <w:t xml:space="preserve">he future change in jobs over the plan period, is equal to the jobs to be gained in new and expanding employment units, minus the jobs to be lost in closing and contracting employment </w:t>
      </w:r>
      <w:r w:rsidR="000D00CA">
        <w:rPr>
          <w:rFonts w:ascii="Arial" w:eastAsia="Calibri" w:hAnsi="Arial" w:cs="Arial"/>
          <w:color w:val="auto"/>
          <w:szCs w:val="24"/>
        </w:rPr>
        <w:t>se</w:t>
      </w:r>
      <w:r w:rsidR="00CF19CB">
        <w:rPr>
          <w:rFonts w:ascii="Arial" w:eastAsia="Calibri" w:hAnsi="Arial" w:cs="Arial"/>
          <w:color w:val="auto"/>
          <w:szCs w:val="24"/>
        </w:rPr>
        <w:t>c</w:t>
      </w:r>
      <w:r w:rsidR="000D00CA">
        <w:rPr>
          <w:rFonts w:ascii="Arial" w:eastAsia="Calibri" w:hAnsi="Arial" w:cs="Arial"/>
          <w:color w:val="auto"/>
          <w:szCs w:val="24"/>
        </w:rPr>
        <w:t>tors</w:t>
      </w:r>
      <w:r w:rsidR="006A6A21" w:rsidRPr="004B6BA7">
        <w:rPr>
          <w:rFonts w:ascii="Arial" w:eastAsia="Calibri" w:hAnsi="Arial" w:cs="Arial"/>
          <w:color w:val="auto"/>
          <w:szCs w:val="24"/>
        </w:rPr>
        <w:t>.</w:t>
      </w:r>
    </w:p>
    <w:p w14:paraId="5C6FC215" w14:textId="77777777" w:rsidR="004B6BA7" w:rsidRPr="004B6BA7" w:rsidRDefault="004B6BA7" w:rsidP="001B7BF8">
      <w:pPr>
        <w:pStyle w:val="ListParagraph"/>
        <w:suppressAutoHyphens/>
        <w:autoSpaceDE w:val="0"/>
        <w:autoSpaceDN w:val="0"/>
        <w:adjustRightInd w:val="0"/>
        <w:spacing w:after="0" w:line="240" w:lineRule="auto"/>
        <w:ind w:left="1287"/>
        <w:textAlignment w:val="baseline"/>
        <w:rPr>
          <w:rFonts w:ascii="Arial" w:eastAsia="Calibri" w:hAnsi="Arial" w:cs="Arial"/>
          <w:color w:val="auto"/>
          <w:szCs w:val="24"/>
        </w:rPr>
      </w:pPr>
    </w:p>
    <w:p w14:paraId="6F24B3BC" w14:textId="41FB35F6" w:rsidR="00AB5583" w:rsidRDefault="006A6A21"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sidRPr="004B6BA7">
        <w:rPr>
          <w:rFonts w:ascii="Arial" w:eastAsia="Calibri" w:hAnsi="Arial" w:cs="Arial"/>
          <w:color w:val="auto"/>
          <w:szCs w:val="24"/>
        </w:rPr>
        <w:t>Jobs are converted into floor space based on assumptions regarding the amount of floorspace required per job in relation to the nature of the development, whether it is offices, light industrial general industrial or distribution</w:t>
      </w:r>
      <w:r w:rsidR="00032F6C">
        <w:rPr>
          <w:rStyle w:val="FootnoteReference"/>
          <w:rFonts w:ascii="Arial" w:eastAsia="Calibri" w:hAnsi="Arial" w:cs="Arial"/>
          <w:color w:val="auto"/>
          <w:szCs w:val="24"/>
        </w:rPr>
        <w:footnoteReference w:id="11"/>
      </w:r>
      <w:r w:rsidRPr="004B6BA7">
        <w:rPr>
          <w:rFonts w:ascii="Arial" w:eastAsia="Calibri" w:hAnsi="Arial" w:cs="Arial"/>
          <w:color w:val="auto"/>
          <w:szCs w:val="24"/>
        </w:rPr>
        <w:t xml:space="preserve">.  </w:t>
      </w:r>
    </w:p>
    <w:p w14:paraId="6E1018E6" w14:textId="77777777" w:rsidR="00AB5583" w:rsidRPr="00AB5583" w:rsidRDefault="00AB5583" w:rsidP="001B7BF8">
      <w:pPr>
        <w:pStyle w:val="ListParagraph"/>
        <w:spacing w:after="0" w:line="240" w:lineRule="auto"/>
        <w:rPr>
          <w:rFonts w:ascii="Arial" w:eastAsia="Calibri" w:hAnsi="Arial" w:cs="Arial"/>
          <w:color w:val="auto"/>
          <w:szCs w:val="24"/>
        </w:rPr>
      </w:pPr>
    </w:p>
    <w:p w14:paraId="79FC75DF" w14:textId="28D83CAA" w:rsidR="00457915" w:rsidRPr="009630BE" w:rsidRDefault="00AB5583"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w:t>
      </w:r>
      <w:r w:rsidR="006A6A21" w:rsidRPr="004B6BA7">
        <w:rPr>
          <w:rFonts w:ascii="Arial" w:eastAsia="Calibri" w:hAnsi="Arial" w:cs="Arial"/>
          <w:color w:val="auto"/>
          <w:szCs w:val="24"/>
        </w:rPr>
        <w:t>he capacity of land to accommodate floorspace is typically identifies as the ‘plot ratio’</w:t>
      </w:r>
      <w:r w:rsidR="00C24F66">
        <w:rPr>
          <w:rFonts w:ascii="Arial" w:eastAsia="Calibri" w:hAnsi="Arial" w:cs="Arial"/>
          <w:color w:val="auto"/>
          <w:szCs w:val="24"/>
        </w:rPr>
        <w:t>.</w:t>
      </w:r>
      <w:r w:rsidR="006A6A21" w:rsidRPr="004B6BA7">
        <w:rPr>
          <w:rFonts w:ascii="Arial" w:eastAsia="Calibri" w:hAnsi="Arial" w:cs="Arial"/>
          <w:color w:val="auto"/>
          <w:szCs w:val="24"/>
        </w:rPr>
        <w:t xml:space="preserve">  A plot ratio of </w:t>
      </w:r>
      <w:proofErr w:type="gramStart"/>
      <w:r w:rsidR="006A6A21" w:rsidRPr="004B6BA7">
        <w:rPr>
          <w:rFonts w:ascii="Arial" w:eastAsia="Calibri" w:hAnsi="Arial" w:cs="Arial"/>
          <w:color w:val="auto"/>
          <w:szCs w:val="24"/>
        </w:rPr>
        <w:t>1:4</w:t>
      </w:r>
      <w:r w:rsidR="00FA475D">
        <w:rPr>
          <w:rFonts w:ascii="Arial" w:eastAsia="Calibri" w:hAnsi="Arial" w:cs="Arial"/>
          <w:color w:val="auto"/>
          <w:szCs w:val="24"/>
        </w:rPr>
        <w:t xml:space="preserve"> </w:t>
      </w:r>
      <w:r w:rsidR="006A6A21" w:rsidRPr="004B6BA7">
        <w:rPr>
          <w:rFonts w:ascii="Arial" w:eastAsia="Calibri" w:hAnsi="Arial" w:cs="Arial"/>
          <w:color w:val="auto"/>
          <w:szCs w:val="24"/>
        </w:rPr>
        <w:t xml:space="preserve"> (</w:t>
      </w:r>
      <w:proofErr w:type="gramEnd"/>
      <w:r w:rsidR="006A6A21" w:rsidRPr="004B6BA7">
        <w:rPr>
          <w:rFonts w:ascii="Arial" w:eastAsia="Calibri" w:hAnsi="Arial" w:cs="Arial"/>
          <w:color w:val="auto"/>
          <w:szCs w:val="24"/>
        </w:rPr>
        <w:t xml:space="preserve">often referred to as a percentage, in this case 40%) identifies that for each hectare of land (10,000 </w:t>
      </w:r>
      <w:proofErr w:type="spellStart"/>
      <w:r w:rsidR="006A6A21" w:rsidRPr="004B6BA7">
        <w:rPr>
          <w:rFonts w:ascii="Arial" w:eastAsia="Calibri" w:hAnsi="Arial" w:cs="Arial"/>
          <w:color w:val="auto"/>
          <w:szCs w:val="24"/>
        </w:rPr>
        <w:t>sq</w:t>
      </w:r>
      <w:proofErr w:type="spellEnd"/>
      <w:r w:rsidR="006A6A21" w:rsidRPr="004B6BA7">
        <w:rPr>
          <w:rFonts w:ascii="Arial" w:eastAsia="Calibri" w:hAnsi="Arial" w:cs="Arial"/>
          <w:color w:val="auto"/>
          <w:szCs w:val="24"/>
        </w:rPr>
        <w:t xml:space="preserve"> m) can </w:t>
      </w:r>
      <w:proofErr w:type="gramStart"/>
      <w:r w:rsidR="006A6A21" w:rsidRPr="004B6BA7">
        <w:rPr>
          <w:rFonts w:ascii="Arial" w:eastAsia="Calibri" w:hAnsi="Arial" w:cs="Arial"/>
          <w:color w:val="auto"/>
          <w:szCs w:val="24"/>
        </w:rPr>
        <w:t>accommodate  4,000</w:t>
      </w:r>
      <w:proofErr w:type="gramEnd"/>
      <w:r w:rsidR="006A6A21" w:rsidRPr="004B6BA7">
        <w:rPr>
          <w:rFonts w:ascii="Arial" w:eastAsia="Calibri" w:hAnsi="Arial" w:cs="Arial"/>
          <w:color w:val="auto"/>
          <w:szCs w:val="24"/>
        </w:rPr>
        <w:t xml:space="preserve"> </w:t>
      </w:r>
      <w:proofErr w:type="spellStart"/>
      <w:r w:rsidR="006A6A21" w:rsidRPr="004B6BA7">
        <w:rPr>
          <w:rFonts w:ascii="Arial" w:eastAsia="Calibri" w:hAnsi="Arial" w:cs="Arial"/>
          <w:color w:val="auto"/>
          <w:szCs w:val="24"/>
        </w:rPr>
        <w:t>sq</w:t>
      </w:r>
      <w:proofErr w:type="spellEnd"/>
      <w:r w:rsidR="006A6A21" w:rsidRPr="004B6BA7">
        <w:rPr>
          <w:rFonts w:ascii="Arial" w:eastAsia="Calibri" w:hAnsi="Arial" w:cs="Arial"/>
          <w:color w:val="auto"/>
          <w:szCs w:val="24"/>
        </w:rPr>
        <w:t xml:space="preserve"> m of floorspace. For industrial units, while there may be exceptions, they are typically single storey and limited by the amount of circulation space required.  Consequently, there evidence indicated that they will usually be around 40% in terms of plot ratio.  Offices are different and will vary dependent on where they are located.  For example, a much high</w:t>
      </w:r>
      <w:r w:rsidR="00FA475D">
        <w:rPr>
          <w:rFonts w:ascii="Arial" w:eastAsia="Calibri" w:hAnsi="Arial" w:cs="Arial"/>
          <w:color w:val="auto"/>
          <w:szCs w:val="24"/>
        </w:rPr>
        <w:t>er</w:t>
      </w:r>
      <w:r w:rsidR="006A6A21" w:rsidRPr="004B6BA7">
        <w:rPr>
          <w:rFonts w:ascii="Arial" w:eastAsia="Calibri" w:hAnsi="Arial" w:cs="Arial"/>
          <w:color w:val="auto"/>
          <w:szCs w:val="24"/>
        </w:rPr>
        <w:t xml:space="preserve"> plot ratio is likely to be achieved in city centres</w:t>
      </w:r>
      <w:r w:rsidR="00FA475D">
        <w:rPr>
          <w:rFonts w:ascii="Arial" w:eastAsia="Calibri" w:hAnsi="Arial" w:cs="Arial"/>
          <w:color w:val="auto"/>
          <w:szCs w:val="24"/>
        </w:rPr>
        <w:t xml:space="preserve"> </w:t>
      </w:r>
      <w:r w:rsidR="00FA475D" w:rsidRPr="0088753F">
        <w:rPr>
          <w:rFonts w:ascii="Arial" w:eastAsia="Calibri" w:hAnsi="Arial" w:cs="Arial"/>
          <w:color w:val="auto"/>
          <w:szCs w:val="24"/>
        </w:rPr>
        <w:t xml:space="preserve">(relevant in the case of Nottingham City Centre, but less so for Ashfield District).    </w:t>
      </w:r>
      <w:r w:rsidR="006A6A21" w:rsidRPr="0088753F">
        <w:rPr>
          <w:rFonts w:ascii="Arial" w:eastAsia="Calibri" w:hAnsi="Arial" w:cs="Arial"/>
          <w:color w:val="auto"/>
          <w:szCs w:val="24"/>
        </w:rPr>
        <w:t xml:space="preserve">   </w:t>
      </w:r>
    </w:p>
    <w:p w14:paraId="214CCF4F" w14:textId="77777777" w:rsidR="006A6A21" w:rsidRPr="006A6A21" w:rsidRDefault="006A6A21" w:rsidP="00457915">
      <w:pPr>
        <w:keepNext w:val="0"/>
        <w:spacing w:before="0"/>
        <w:rPr>
          <w:rFonts w:eastAsia="Calibri" w:cs="Arial"/>
          <w:color w:val="auto"/>
          <w:sz w:val="16"/>
          <w:szCs w:val="16"/>
          <w:lang w:eastAsia="en-US"/>
        </w:rPr>
      </w:pPr>
    </w:p>
    <w:p w14:paraId="1AB9C8B7" w14:textId="63FE6DDB" w:rsidR="006A6A21" w:rsidRPr="006A6A21" w:rsidRDefault="009630B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After deriving the net employment land </w:t>
      </w:r>
      <w:proofErr w:type="gramStart"/>
      <w:r>
        <w:rPr>
          <w:rFonts w:eastAsia="Calibri" w:cs="Arial"/>
          <w:color w:val="auto"/>
          <w:szCs w:val="24"/>
          <w:lang w:eastAsia="en-US"/>
        </w:rPr>
        <w:t>figure</w:t>
      </w:r>
      <w:proofErr w:type="gramEnd"/>
      <w:r>
        <w:rPr>
          <w:rFonts w:eastAsia="Calibri" w:cs="Arial"/>
          <w:color w:val="auto"/>
          <w:szCs w:val="24"/>
          <w:lang w:eastAsia="en-US"/>
        </w:rPr>
        <w:t xml:space="preserve"> </w:t>
      </w:r>
      <w:r w:rsidR="006A6A21" w:rsidRPr="006A6A21">
        <w:rPr>
          <w:rFonts w:eastAsia="Calibri" w:cs="Arial"/>
          <w:color w:val="auto"/>
          <w:szCs w:val="24"/>
          <w:lang w:eastAsia="en-US"/>
        </w:rPr>
        <w:t>it is necessary to consider:</w:t>
      </w:r>
    </w:p>
    <w:p w14:paraId="6455E51A"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5F11536F" w14:textId="0003D50E" w:rsidR="009630BE" w:rsidRPr="009630BE" w:rsidRDefault="006A6A21" w:rsidP="002004B3">
      <w:pPr>
        <w:keepNext w:val="0"/>
        <w:numPr>
          <w:ilvl w:val="0"/>
          <w:numId w:val="7"/>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A flexibility factor</w:t>
      </w:r>
      <w:r w:rsidR="009630BE">
        <w:rPr>
          <w:rFonts w:eastAsia="Calibri" w:cs="Arial"/>
          <w:color w:val="auto"/>
          <w:szCs w:val="24"/>
          <w:lang w:eastAsia="en-US"/>
        </w:rPr>
        <w:t xml:space="preserve">. </w:t>
      </w:r>
      <w:r w:rsidR="009630BE" w:rsidRPr="009630BE">
        <w:rPr>
          <w:rFonts w:eastAsia="Calibri" w:cs="Arial"/>
          <w:color w:val="auto"/>
          <w:szCs w:val="24"/>
          <w:lang w:eastAsia="en-US"/>
        </w:rPr>
        <w:t xml:space="preserve">The ELNS recommends a margin of additional employment space to be added to the planned requirements </w:t>
      </w:r>
      <w:proofErr w:type="gramStart"/>
      <w:r w:rsidR="009630BE" w:rsidRPr="009630BE">
        <w:rPr>
          <w:rFonts w:eastAsia="Calibri" w:cs="Arial"/>
          <w:color w:val="auto"/>
          <w:szCs w:val="24"/>
          <w:lang w:eastAsia="en-US"/>
        </w:rPr>
        <w:t>in order to</w:t>
      </w:r>
      <w:proofErr w:type="gramEnd"/>
      <w:r w:rsidR="009630BE" w:rsidRPr="009630BE">
        <w:rPr>
          <w:rFonts w:eastAsia="Calibri" w:cs="Arial"/>
          <w:color w:val="auto"/>
          <w:szCs w:val="24"/>
          <w:lang w:eastAsia="en-US"/>
        </w:rPr>
        <w:t xml:space="preserve"> provide a degree of flexibility and choice to ensure the smooth operation of the employment space market.  This allowance is set equal to the equivalent of two years of take up for each council and is a standard assumption commonly used for employment land studies. Table </w:t>
      </w:r>
      <w:r w:rsidR="00800950">
        <w:rPr>
          <w:rFonts w:eastAsia="Calibri" w:cs="Arial"/>
          <w:color w:val="auto"/>
          <w:szCs w:val="24"/>
          <w:lang w:eastAsia="en-US"/>
        </w:rPr>
        <w:t>9</w:t>
      </w:r>
      <w:r w:rsidR="009630BE" w:rsidRPr="009630BE">
        <w:rPr>
          <w:rFonts w:eastAsia="Calibri" w:cs="Arial"/>
          <w:color w:val="auto"/>
          <w:szCs w:val="24"/>
          <w:lang w:eastAsia="en-US"/>
        </w:rPr>
        <w:t xml:space="preserve"> sets out the flexibility factor for Ashfield.</w:t>
      </w:r>
    </w:p>
    <w:p w14:paraId="36BABCA4" w14:textId="77777777" w:rsidR="009630BE" w:rsidRPr="006A6A21" w:rsidRDefault="009630BE" w:rsidP="009630BE">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6"/>
        <w:gridCol w:w="2237"/>
        <w:gridCol w:w="2218"/>
        <w:gridCol w:w="2230"/>
      </w:tblGrid>
      <w:tr w:rsidR="009630BE" w:rsidRPr="006A6A21" w14:paraId="5054B714" w14:textId="77777777" w:rsidTr="005A7F73">
        <w:trPr>
          <w:tblHeader/>
        </w:trPr>
        <w:tc>
          <w:tcPr>
            <w:tcW w:w="2294" w:type="dxa"/>
            <w:shd w:val="clear" w:color="auto" w:fill="auto"/>
          </w:tcPr>
          <w:p w14:paraId="34E3A7F6"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p>
        </w:tc>
        <w:tc>
          <w:tcPr>
            <w:tcW w:w="2321" w:type="dxa"/>
            <w:shd w:val="clear" w:color="auto" w:fill="auto"/>
          </w:tcPr>
          <w:p w14:paraId="1CAF4DAE"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p>
        </w:tc>
        <w:tc>
          <w:tcPr>
            <w:tcW w:w="2315" w:type="dxa"/>
            <w:shd w:val="clear" w:color="auto" w:fill="auto"/>
          </w:tcPr>
          <w:p w14:paraId="0C43C05D" w14:textId="77777777" w:rsidR="009630BE" w:rsidRPr="00A2206D" w:rsidRDefault="009630BE" w:rsidP="005A7F73">
            <w:pPr>
              <w:keepNext w:val="0"/>
              <w:suppressAutoHyphens/>
              <w:autoSpaceDE w:val="0"/>
              <w:autoSpaceDN w:val="0"/>
              <w:adjustRightInd w:val="0"/>
              <w:spacing w:before="0"/>
              <w:textAlignment w:val="baseline"/>
              <w:rPr>
                <w:b/>
                <w:bCs/>
                <w:color w:val="auto"/>
                <w:sz w:val="18"/>
                <w:szCs w:val="18"/>
              </w:rPr>
            </w:pPr>
            <w:r w:rsidRPr="006A6A21">
              <w:rPr>
                <w:b/>
                <w:bCs/>
                <w:color w:val="auto"/>
                <w:sz w:val="18"/>
                <w:szCs w:val="18"/>
              </w:rPr>
              <w:t xml:space="preserve">Net Average Annual Take-up </w:t>
            </w:r>
          </w:p>
        </w:tc>
        <w:tc>
          <w:tcPr>
            <w:tcW w:w="2319" w:type="dxa"/>
            <w:shd w:val="clear" w:color="auto" w:fill="auto"/>
          </w:tcPr>
          <w:p w14:paraId="1E37737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b/>
                <w:bCs/>
                <w:color w:val="auto"/>
                <w:sz w:val="18"/>
                <w:szCs w:val="18"/>
              </w:rPr>
              <w:t xml:space="preserve">2-year Flexibility Factor Added 2018-2038 </w:t>
            </w:r>
          </w:p>
        </w:tc>
      </w:tr>
      <w:tr w:rsidR="009630BE" w:rsidRPr="006A6A21" w14:paraId="6F362B18" w14:textId="77777777" w:rsidTr="005A7F73">
        <w:tc>
          <w:tcPr>
            <w:tcW w:w="2294" w:type="dxa"/>
            <w:vMerge w:val="restart"/>
            <w:shd w:val="clear" w:color="auto" w:fill="auto"/>
          </w:tcPr>
          <w:p w14:paraId="5D004BDC" w14:textId="77777777" w:rsidR="009630BE" w:rsidRPr="006A6A21" w:rsidRDefault="009630BE" w:rsidP="005A7F73">
            <w:pPr>
              <w:suppressAutoHyphens/>
              <w:autoSpaceDE w:val="0"/>
              <w:autoSpaceDN w:val="0"/>
              <w:adjustRightInd w:val="0"/>
              <w:spacing w:before="0"/>
              <w:jc w:val="center"/>
              <w:textAlignment w:val="baseline"/>
              <w:rPr>
                <w:color w:val="auto"/>
                <w:sz w:val="18"/>
                <w:szCs w:val="18"/>
              </w:rPr>
            </w:pPr>
            <w:r w:rsidRPr="006A6A21">
              <w:rPr>
                <w:color w:val="auto"/>
                <w:sz w:val="18"/>
                <w:szCs w:val="18"/>
              </w:rPr>
              <w:t>Ashfield</w:t>
            </w:r>
          </w:p>
        </w:tc>
        <w:tc>
          <w:tcPr>
            <w:tcW w:w="2321" w:type="dxa"/>
            <w:shd w:val="clear" w:color="auto" w:fill="auto"/>
          </w:tcPr>
          <w:p w14:paraId="6F6B2FB4"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Office</w:t>
            </w:r>
          </w:p>
        </w:tc>
        <w:tc>
          <w:tcPr>
            <w:tcW w:w="2315" w:type="dxa"/>
            <w:shd w:val="clear" w:color="auto" w:fill="auto"/>
          </w:tcPr>
          <w:p w14:paraId="7E120519"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1,212 sqm</w:t>
            </w:r>
          </w:p>
        </w:tc>
        <w:tc>
          <w:tcPr>
            <w:tcW w:w="2319" w:type="dxa"/>
            <w:shd w:val="clear" w:color="auto" w:fill="auto"/>
          </w:tcPr>
          <w:p w14:paraId="145A81E7"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2,424 sqm</w:t>
            </w:r>
          </w:p>
        </w:tc>
      </w:tr>
      <w:tr w:rsidR="009630BE" w:rsidRPr="006A6A21" w14:paraId="5F423507" w14:textId="77777777" w:rsidTr="005A7F73">
        <w:tc>
          <w:tcPr>
            <w:tcW w:w="2294" w:type="dxa"/>
            <w:vMerge/>
            <w:shd w:val="clear" w:color="auto" w:fill="auto"/>
          </w:tcPr>
          <w:p w14:paraId="0C20300F"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49E0582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Light Industrial</w:t>
            </w:r>
          </w:p>
        </w:tc>
        <w:tc>
          <w:tcPr>
            <w:tcW w:w="2315" w:type="dxa"/>
            <w:shd w:val="clear" w:color="auto" w:fill="auto"/>
          </w:tcPr>
          <w:p w14:paraId="3EA20265"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0.29 ha</w:t>
            </w:r>
          </w:p>
        </w:tc>
        <w:tc>
          <w:tcPr>
            <w:tcW w:w="2319" w:type="dxa"/>
            <w:shd w:val="clear" w:color="auto" w:fill="auto"/>
          </w:tcPr>
          <w:p w14:paraId="6842A1B3"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0.58 ha</w:t>
            </w:r>
          </w:p>
        </w:tc>
      </w:tr>
      <w:tr w:rsidR="009630BE" w:rsidRPr="006A6A21" w14:paraId="1AC4B097" w14:textId="77777777" w:rsidTr="005A7F73">
        <w:tc>
          <w:tcPr>
            <w:tcW w:w="2294" w:type="dxa"/>
            <w:vMerge/>
            <w:shd w:val="clear" w:color="auto" w:fill="auto"/>
          </w:tcPr>
          <w:p w14:paraId="09F9480E"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3B4DF3E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General Industrial</w:t>
            </w:r>
          </w:p>
        </w:tc>
        <w:tc>
          <w:tcPr>
            <w:tcW w:w="2315" w:type="dxa"/>
            <w:shd w:val="clear" w:color="auto" w:fill="auto"/>
          </w:tcPr>
          <w:p w14:paraId="38922B26"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0.65 ha</w:t>
            </w:r>
          </w:p>
        </w:tc>
        <w:tc>
          <w:tcPr>
            <w:tcW w:w="2319" w:type="dxa"/>
            <w:shd w:val="clear" w:color="auto" w:fill="auto"/>
          </w:tcPr>
          <w:p w14:paraId="5A8E28EB"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1.31 ha</w:t>
            </w:r>
          </w:p>
        </w:tc>
      </w:tr>
      <w:tr w:rsidR="009630BE" w:rsidRPr="006A6A21" w14:paraId="1B36FECF" w14:textId="77777777" w:rsidTr="005A7F73">
        <w:tc>
          <w:tcPr>
            <w:tcW w:w="2294" w:type="dxa"/>
            <w:vMerge/>
            <w:shd w:val="clear" w:color="auto" w:fill="auto"/>
          </w:tcPr>
          <w:p w14:paraId="06B755F1"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4268C429"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Distribution</w:t>
            </w:r>
          </w:p>
        </w:tc>
        <w:tc>
          <w:tcPr>
            <w:tcW w:w="2315" w:type="dxa"/>
            <w:shd w:val="clear" w:color="auto" w:fill="auto"/>
          </w:tcPr>
          <w:p w14:paraId="483A28EB"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2.55 ha</w:t>
            </w:r>
          </w:p>
        </w:tc>
        <w:tc>
          <w:tcPr>
            <w:tcW w:w="2319" w:type="dxa"/>
            <w:shd w:val="clear" w:color="auto" w:fill="auto"/>
          </w:tcPr>
          <w:p w14:paraId="7A4098E8"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5.10 ha</w:t>
            </w:r>
          </w:p>
        </w:tc>
      </w:tr>
      <w:tr w:rsidR="009630BE" w:rsidRPr="006A6A21" w14:paraId="5A9D6C82" w14:textId="77777777" w:rsidTr="005A7F73">
        <w:tc>
          <w:tcPr>
            <w:tcW w:w="2294" w:type="dxa"/>
            <w:shd w:val="clear" w:color="auto" w:fill="D9D9D9"/>
          </w:tcPr>
          <w:p w14:paraId="27DA0EDC"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D9D9D9"/>
          </w:tcPr>
          <w:p w14:paraId="7378E895"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p>
        </w:tc>
        <w:tc>
          <w:tcPr>
            <w:tcW w:w="2315" w:type="dxa"/>
            <w:shd w:val="clear" w:color="auto" w:fill="D9D9D9"/>
          </w:tcPr>
          <w:p w14:paraId="007F9418"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19" w:type="dxa"/>
            <w:shd w:val="clear" w:color="auto" w:fill="D9D9D9"/>
          </w:tcPr>
          <w:p w14:paraId="396108DA"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r>
      <w:tr w:rsidR="009630BE" w:rsidRPr="006A6A21" w14:paraId="3D9F6573" w14:textId="77777777" w:rsidTr="005A7F73">
        <w:tc>
          <w:tcPr>
            <w:tcW w:w="2294" w:type="dxa"/>
            <w:vMerge w:val="restart"/>
            <w:shd w:val="clear" w:color="auto" w:fill="auto"/>
          </w:tcPr>
          <w:p w14:paraId="6458B04F" w14:textId="77777777" w:rsidR="009630BE" w:rsidRPr="006A6A21" w:rsidRDefault="009630BE" w:rsidP="005A7F73">
            <w:pPr>
              <w:suppressAutoHyphens/>
              <w:autoSpaceDE w:val="0"/>
              <w:autoSpaceDN w:val="0"/>
              <w:adjustRightInd w:val="0"/>
              <w:spacing w:before="0"/>
              <w:jc w:val="center"/>
              <w:textAlignment w:val="baseline"/>
              <w:rPr>
                <w:color w:val="auto"/>
                <w:sz w:val="18"/>
                <w:szCs w:val="18"/>
              </w:rPr>
            </w:pPr>
            <w:r w:rsidRPr="006A6A21">
              <w:rPr>
                <w:color w:val="auto"/>
                <w:sz w:val="18"/>
                <w:szCs w:val="18"/>
              </w:rPr>
              <w:t>…of which Hucknall</w:t>
            </w:r>
          </w:p>
        </w:tc>
        <w:tc>
          <w:tcPr>
            <w:tcW w:w="2321" w:type="dxa"/>
            <w:shd w:val="clear" w:color="auto" w:fill="auto"/>
          </w:tcPr>
          <w:p w14:paraId="3970B4EB"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Office</w:t>
            </w:r>
          </w:p>
        </w:tc>
        <w:tc>
          <w:tcPr>
            <w:tcW w:w="2315" w:type="dxa"/>
            <w:shd w:val="clear" w:color="auto" w:fill="auto"/>
          </w:tcPr>
          <w:p w14:paraId="33D97CA1"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14 sqm</w:t>
            </w:r>
          </w:p>
        </w:tc>
        <w:tc>
          <w:tcPr>
            <w:tcW w:w="2319" w:type="dxa"/>
            <w:shd w:val="clear" w:color="auto" w:fill="auto"/>
          </w:tcPr>
          <w:p w14:paraId="398EFD7D"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28 sqm</w:t>
            </w:r>
          </w:p>
        </w:tc>
      </w:tr>
      <w:tr w:rsidR="009630BE" w:rsidRPr="006A6A21" w14:paraId="7E025438" w14:textId="77777777" w:rsidTr="005A7F73">
        <w:tc>
          <w:tcPr>
            <w:tcW w:w="2294" w:type="dxa"/>
            <w:vMerge/>
            <w:shd w:val="clear" w:color="auto" w:fill="auto"/>
          </w:tcPr>
          <w:p w14:paraId="2703B9BB"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54F90350"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Light Industrial</w:t>
            </w:r>
          </w:p>
        </w:tc>
        <w:tc>
          <w:tcPr>
            <w:tcW w:w="2315" w:type="dxa"/>
            <w:shd w:val="clear" w:color="auto" w:fill="auto"/>
          </w:tcPr>
          <w:p w14:paraId="7000FFBB"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0.11 ha</w:t>
            </w:r>
          </w:p>
        </w:tc>
        <w:tc>
          <w:tcPr>
            <w:tcW w:w="2319" w:type="dxa"/>
            <w:shd w:val="clear" w:color="auto" w:fill="auto"/>
          </w:tcPr>
          <w:p w14:paraId="715FA9CF"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0.21 ha</w:t>
            </w:r>
          </w:p>
        </w:tc>
      </w:tr>
      <w:tr w:rsidR="009630BE" w:rsidRPr="006A6A21" w14:paraId="1873A55F" w14:textId="77777777" w:rsidTr="005A7F73">
        <w:tc>
          <w:tcPr>
            <w:tcW w:w="2294" w:type="dxa"/>
            <w:vMerge/>
            <w:shd w:val="clear" w:color="auto" w:fill="auto"/>
          </w:tcPr>
          <w:p w14:paraId="3A65E972"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72B9930D"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General Industrial</w:t>
            </w:r>
          </w:p>
        </w:tc>
        <w:tc>
          <w:tcPr>
            <w:tcW w:w="2315" w:type="dxa"/>
            <w:shd w:val="clear" w:color="auto" w:fill="auto"/>
          </w:tcPr>
          <w:p w14:paraId="544B555A"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0.24 ha</w:t>
            </w:r>
          </w:p>
        </w:tc>
        <w:tc>
          <w:tcPr>
            <w:tcW w:w="2319" w:type="dxa"/>
            <w:shd w:val="clear" w:color="auto" w:fill="auto"/>
          </w:tcPr>
          <w:p w14:paraId="691652CE"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0.47 ha</w:t>
            </w:r>
          </w:p>
        </w:tc>
      </w:tr>
      <w:tr w:rsidR="009630BE" w:rsidRPr="006A6A21" w14:paraId="03CBFCDA" w14:textId="77777777" w:rsidTr="005A7F73">
        <w:tc>
          <w:tcPr>
            <w:tcW w:w="2294" w:type="dxa"/>
            <w:vMerge/>
            <w:shd w:val="clear" w:color="auto" w:fill="auto"/>
          </w:tcPr>
          <w:p w14:paraId="279BDCA5"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216C6316"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Distribution</w:t>
            </w:r>
          </w:p>
        </w:tc>
        <w:tc>
          <w:tcPr>
            <w:tcW w:w="2315" w:type="dxa"/>
            <w:shd w:val="clear" w:color="auto" w:fill="auto"/>
          </w:tcPr>
          <w:p w14:paraId="5621FEDC"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0.29 ha</w:t>
            </w:r>
          </w:p>
        </w:tc>
        <w:tc>
          <w:tcPr>
            <w:tcW w:w="2319" w:type="dxa"/>
            <w:shd w:val="clear" w:color="auto" w:fill="auto"/>
          </w:tcPr>
          <w:p w14:paraId="713B1CC7"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0.58 ha</w:t>
            </w:r>
          </w:p>
        </w:tc>
      </w:tr>
    </w:tbl>
    <w:p w14:paraId="43AFE2BB" w14:textId="77777777" w:rsidR="009630BE" w:rsidRPr="006A6A21" w:rsidRDefault="009630BE" w:rsidP="009630BE">
      <w:pPr>
        <w:keepNext w:val="0"/>
        <w:suppressAutoHyphens/>
        <w:autoSpaceDE w:val="0"/>
        <w:autoSpaceDN w:val="0"/>
        <w:adjustRightInd w:val="0"/>
        <w:spacing w:before="0"/>
        <w:ind w:left="720"/>
        <w:jc w:val="center"/>
        <w:textAlignment w:val="baseline"/>
        <w:rPr>
          <w:rFonts w:eastAsia="Calibri" w:cs="Arial"/>
          <w:color w:val="auto"/>
          <w:szCs w:val="24"/>
          <w:lang w:eastAsia="en-US"/>
        </w:rPr>
      </w:pPr>
    </w:p>
    <w:p w14:paraId="4D99E7DD" w14:textId="0C4A50B1" w:rsidR="009630BE" w:rsidRPr="00E72ABE" w:rsidRDefault="009630BE" w:rsidP="009630BE">
      <w:pPr>
        <w:keepNext w:val="0"/>
        <w:suppressAutoHyphens/>
        <w:autoSpaceDE w:val="0"/>
        <w:autoSpaceDN w:val="0"/>
        <w:adjustRightInd w:val="0"/>
        <w:spacing w:before="0"/>
        <w:ind w:left="567"/>
        <w:textAlignment w:val="baseline"/>
        <w:rPr>
          <w:rFonts w:eastAsia="Calibri" w:cs="Arial"/>
          <w:b/>
          <w:bCs/>
          <w:color w:val="auto"/>
          <w:sz w:val="20"/>
          <w:lang w:eastAsia="en-US"/>
        </w:rPr>
      </w:pPr>
      <w:r w:rsidRPr="003B2893">
        <w:rPr>
          <w:rFonts w:eastAsia="Calibri" w:cs="Arial"/>
          <w:b/>
          <w:bCs/>
          <w:color w:val="auto"/>
          <w:szCs w:val="24"/>
          <w:lang w:eastAsia="en-US"/>
        </w:rPr>
        <w:t xml:space="preserve">Table </w:t>
      </w:r>
      <w:r w:rsidR="00800950">
        <w:rPr>
          <w:rFonts w:eastAsia="Calibri" w:cs="Arial"/>
          <w:b/>
          <w:bCs/>
          <w:color w:val="auto"/>
          <w:szCs w:val="24"/>
          <w:lang w:eastAsia="en-US"/>
        </w:rPr>
        <w:t>9</w:t>
      </w:r>
      <w:r w:rsidRPr="003B2893">
        <w:rPr>
          <w:rFonts w:eastAsia="Calibri" w:cs="Arial"/>
          <w:b/>
          <w:bCs/>
          <w:color w:val="auto"/>
          <w:szCs w:val="24"/>
          <w:lang w:eastAsia="en-US"/>
        </w:rPr>
        <w:t>:</w:t>
      </w:r>
      <w:r w:rsidRPr="003B2893">
        <w:rPr>
          <w:b/>
          <w:bCs/>
          <w:color w:val="auto"/>
          <w:sz w:val="20"/>
        </w:rPr>
        <w:t xml:space="preserve"> </w:t>
      </w:r>
      <w:r w:rsidRPr="003B2893">
        <w:rPr>
          <w:b/>
          <w:bCs/>
          <w:color w:val="auto"/>
          <w:szCs w:val="24"/>
        </w:rPr>
        <w:t xml:space="preserve">Ashfield Flexibility Factor Allowances </w:t>
      </w:r>
      <w:r w:rsidR="004E7BDD">
        <w:rPr>
          <w:b/>
          <w:bCs/>
          <w:color w:val="auto"/>
          <w:szCs w:val="24"/>
        </w:rPr>
        <w:t>based on the period 2000/01 to 2019/20</w:t>
      </w:r>
      <w:r w:rsidR="00E72ABE">
        <w:rPr>
          <w:b/>
          <w:bCs/>
          <w:color w:val="auto"/>
          <w:szCs w:val="24"/>
        </w:rPr>
        <w:t xml:space="preserve"> </w:t>
      </w:r>
      <w:r w:rsidR="00E72ABE" w:rsidRPr="00E72ABE">
        <w:rPr>
          <w:b/>
          <w:bCs/>
          <w:color w:val="auto"/>
          <w:sz w:val="20"/>
        </w:rPr>
        <w:t>(Table 13 Background Paper No 3 Economy and Employment Land 2021)</w:t>
      </w:r>
    </w:p>
    <w:p w14:paraId="2460F183" w14:textId="77777777" w:rsidR="009630BE" w:rsidRPr="003B2893" w:rsidRDefault="009630BE" w:rsidP="009630BE">
      <w:pPr>
        <w:keepNext w:val="0"/>
        <w:suppressAutoHyphens/>
        <w:autoSpaceDE w:val="0"/>
        <w:autoSpaceDN w:val="0"/>
        <w:adjustRightInd w:val="0"/>
        <w:spacing w:before="0"/>
        <w:ind w:left="567"/>
        <w:textAlignment w:val="baseline"/>
        <w:rPr>
          <w:rFonts w:eastAsia="Calibri" w:cs="Arial"/>
          <w:color w:val="auto"/>
          <w:sz w:val="20"/>
          <w:lang w:eastAsia="en-US"/>
        </w:rPr>
      </w:pPr>
      <w:r w:rsidRPr="003B2893">
        <w:rPr>
          <w:rFonts w:eastAsia="Calibri" w:cs="Arial"/>
          <w:color w:val="auto"/>
          <w:sz w:val="20"/>
          <w:lang w:eastAsia="en-US"/>
        </w:rPr>
        <w:t xml:space="preserve">Source:  </w:t>
      </w:r>
      <w:r w:rsidRPr="003B2893">
        <w:rPr>
          <w:color w:val="auto"/>
          <w:sz w:val="20"/>
        </w:rPr>
        <w:t>Nottingham Core HMA and Nottingham Outer HMA Employment Land Needs Study 2021, Table 8.17.</w:t>
      </w:r>
    </w:p>
    <w:p w14:paraId="6290FAD2" w14:textId="77777777" w:rsidR="009630BE" w:rsidRDefault="009630BE" w:rsidP="009630BE">
      <w:pPr>
        <w:keepNext w:val="0"/>
        <w:suppressAutoHyphens/>
        <w:autoSpaceDE w:val="0"/>
        <w:autoSpaceDN w:val="0"/>
        <w:adjustRightInd w:val="0"/>
        <w:spacing w:before="0"/>
        <w:ind w:left="927"/>
        <w:textAlignment w:val="baseline"/>
        <w:rPr>
          <w:rFonts w:eastAsia="Calibri" w:cs="Arial"/>
          <w:color w:val="auto"/>
          <w:szCs w:val="24"/>
          <w:lang w:eastAsia="en-US"/>
        </w:rPr>
      </w:pPr>
    </w:p>
    <w:p w14:paraId="018BD3A9" w14:textId="0A9BFE1C" w:rsidR="006A6A21" w:rsidRPr="004E7BDD" w:rsidRDefault="006A6A21" w:rsidP="002004B3">
      <w:pPr>
        <w:keepNext w:val="0"/>
        <w:numPr>
          <w:ilvl w:val="0"/>
          <w:numId w:val="7"/>
        </w:numPr>
        <w:suppressAutoHyphens/>
        <w:autoSpaceDE w:val="0"/>
        <w:autoSpaceDN w:val="0"/>
        <w:adjustRightInd w:val="0"/>
        <w:spacing w:before="0"/>
        <w:textAlignment w:val="baseline"/>
        <w:rPr>
          <w:rFonts w:eastAsia="Calibri" w:cs="Arial"/>
          <w:color w:val="auto"/>
          <w:szCs w:val="24"/>
          <w:lang w:eastAsia="en-US"/>
        </w:rPr>
      </w:pPr>
      <w:r w:rsidRPr="009630BE">
        <w:rPr>
          <w:rFonts w:eastAsia="Calibri" w:cs="Arial"/>
          <w:color w:val="auto"/>
          <w:szCs w:val="24"/>
          <w:lang w:eastAsia="en-US"/>
        </w:rPr>
        <w:t>Future losses of employment land (Churn).</w:t>
      </w:r>
      <w:r w:rsidRPr="004E7BDD">
        <w:rPr>
          <w:rFonts w:eastAsia="Calibri" w:cs="Arial"/>
          <w:color w:val="auto"/>
          <w:szCs w:val="24"/>
          <w:lang w:eastAsia="en-US"/>
        </w:rPr>
        <w:t xml:space="preserve"> That is land which was formally used for employment purposes but has gone to other uses. The</w:t>
      </w:r>
      <w:r w:rsidR="00A24050" w:rsidRPr="004E7BDD">
        <w:rPr>
          <w:rFonts w:eastAsia="Calibri" w:cs="Arial"/>
          <w:color w:val="auto"/>
          <w:szCs w:val="24"/>
          <w:lang w:eastAsia="en-US"/>
        </w:rPr>
        <w:t xml:space="preserve"> past </w:t>
      </w:r>
      <w:r w:rsidRPr="004E7BDD">
        <w:rPr>
          <w:rFonts w:eastAsia="Calibri" w:cs="Arial"/>
          <w:color w:val="auto"/>
          <w:szCs w:val="24"/>
          <w:lang w:eastAsia="en-US"/>
        </w:rPr>
        <w:t>losses experienced by Ashfield are set out in Table</w:t>
      </w:r>
      <w:r w:rsidR="00800950">
        <w:rPr>
          <w:rFonts w:eastAsia="Calibri" w:cs="Arial"/>
          <w:color w:val="auto"/>
          <w:szCs w:val="24"/>
          <w:lang w:eastAsia="en-US"/>
        </w:rPr>
        <w:t xml:space="preserve"> 10</w:t>
      </w:r>
      <w:r w:rsidR="00B40869" w:rsidRPr="004E7BDD">
        <w:rPr>
          <w:rFonts w:eastAsia="Calibri" w:cs="Arial"/>
          <w:color w:val="auto"/>
          <w:szCs w:val="24"/>
          <w:lang w:eastAsia="en-US"/>
        </w:rPr>
        <w:t>.</w:t>
      </w:r>
      <w:r w:rsidRPr="004E7BDD">
        <w:rPr>
          <w:rFonts w:eastAsia="Calibri" w:cs="Arial"/>
          <w:color w:val="auto"/>
          <w:szCs w:val="24"/>
          <w:lang w:eastAsia="en-US"/>
        </w:rPr>
        <w:t xml:space="preserve"> </w:t>
      </w:r>
      <w:bookmarkStart w:id="30" w:name="_Hlk72855324"/>
      <w:r w:rsidRPr="004E7BDD">
        <w:rPr>
          <w:rFonts w:eastAsia="Calibri" w:cs="Arial"/>
          <w:color w:val="auto"/>
          <w:szCs w:val="24"/>
          <w:lang w:eastAsia="en-US"/>
        </w:rPr>
        <w:t>The ELNS discusses losses at length</w:t>
      </w:r>
      <w:r w:rsidRPr="006A6A21">
        <w:rPr>
          <w:rFonts w:eastAsia="Calibri" w:cs="Arial"/>
          <w:color w:val="auto"/>
          <w:szCs w:val="24"/>
          <w:vertAlign w:val="superscript"/>
          <w:lang w:eastAsia="en-US"/>
        </w:rPr>
        <w:footnoteReference w:id="12"/>
      </w:r>
      <w:r w:rsidRPr="004E7BDD">
        <w:rPr>
          <w:rFonts w:eastAsia="Calibri" w:cs="Arial"/>
          <w:color w:val="auto"/>
          <w:szCs w:val="24"/>
          <w:lang w:eastAsia="en-US"/>
        </w:rPr>
        <w:t xml:space="preserve"> </w:t>
      </w:r>
      <w:r w:rsidR="009870C5">
        <w:rPr>
          <w:rFonts w:eastAsia="Calibri" w:cs="Arial"/>
          <w:color w:val="auto"/>
          <w:szCs w:val="24"/>
          <w:lang w:eastAsia="en-US"/>
        </w:rPr>
        <w:t>t</w:t>
      </w:r>
      <w:r w:rsidRPr="004E7BDD">
        <w:rPr>
          <w:rFonts w:eastAsia="Calibri" w:cs="Arial"/>
          <w:color w:val="auto"/>
          <w:szCs w:val="24"/>
          <w:lang w:eastAsia="en-US"/>
        </w:rPr>
        <w:t xml:space="preserve">his results in losses to be </w:t>
      </w:r>
      <w:proofErr w:type="gramStart"/>
      <w:r w:rsidRPr="004E7BDD">
        <w:rPr>
          <w:rFonts w:eastAsia="Calibri" w:cs="Arial"/>
          <w:color w:val="auto"/>
          <w:szCs w:val="24"/>
          <w:lang w:eastAsia="en-US"/>
        </w:rPr>
        <w:t>taken into account</w:t>
      </w:r>
      <w:proofErr w:type="gramEnd"/>
      <w:r w:rsidRPr="004E7BDD">
        <w:rPr>
          <w:rFonts w:eastAsia="Calibri" w:cs="Arial"/>
          <w:color w:val="auto"/>
          <w:szCs w:val="24"/>
          <w:lang w:eastAsia="en-US"/>
        </w:rPr>
        <w:t xml:space="preserve"> under Lichfield</w:t>
      </w:r>
      <w:r w:rsidR="009870C5">
        <w:rPr>
          <w:rFonts w:eastAsia="Calibri" w:cs="Arial"/>
          <w:color w:val="auto"/>
          <w:szCs w:val="24"/>
          <w:lang w:eastAsia="en-US"/>
        </w:rPr>
        <w:t>’</w:t>
      </w:r>
      <w:r w:rsidRPr="004E7BDD">
        <w:rPr>
          <w:rFonts w:eastAsia="Calibri" w:cs="Arial"/>
          <w:color w:val="auto"/>
          <w:szCs w:val="24"/>
          <w:lang w:eastAsia="en-US"/>
        </w:rPr>
        <w:t>s recommendation for Ashfield as follows:</w:t>
      </w:r>
    </w:p>
    <w:p w14:paraId="6C43A40E" w14:textId="77777777" w:rsidR="006A6A21" w:rsidRPr="006A6A21" w:rsidRDefault="006A6A21" w:rsidP="006A6A21">
      <w:pPr>
        <w:keepNext w:val="0"/>
        <w:suppressAutoHyphens/>
        <w:autoSpaceDE w:val="0"/>
        <w:autoSpaceDN w:val="0"/>
        <w:adjustRightInd w:val="0"/>
        <w:spacing w:before="0"/>
        <w:ind w:left="1080"/>
        <w:textAlignment w:val="baseline"/>
        <w:rPr>
          <w:rFonts w:eastAsia="Calibri" w:cs="Arial"/>
          <w:color w:val="auto"/>
          <w:szCs w:val="24"/>
          <w:lang w:eastAsia="en-US"/>
        </w:rPr>
      </w:pPr>
    </w:p>
    <w:p w14:paraId="79F99D9F" w14:textId="77777777" w:rsidR="006A6A21" w:rsidRPr="006A6A21" w:rsidRDefault="006A6A21"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Offices     = 10,560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w:t>
      </w:r>
      <w:proofErr w:type="gramStart"/>
      <w:r w:rsidRPr="006A6A21">
        <w:rPr>
          <w:rFonts w:eastAsia="Calibri" w:cs="Arial"/>
          <w:color w:val="auto"/>
          <w:szCs w:val="24"/>
          <w:lang w:eastAsia="en-US"/>
        </w:rPr>
        <w:t>m  (</w:t>
      </w:r>
      <w:proofErr w:type="gramEnd"/>
      <w:r w:rsidRPr="006A6A21">
        <w:rPr>
          <w:rFonts w:eastAsia="Calibri" w:cs="Arial"/>
          <w:color w:val="auto"/>
          <w:szCs w:val="24"/>
          <w:lang w:eastAsia="en-US"/>
        </w:rPr>
        <w:t xml:space="preserve"> 528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per annum multiplied by 20 years).</w:t>
      </w:r>
    </w:p>
    <w:p w14:paraId="7820C330" w14:textId="77777777" w:rsidR="006A6A21" w:rsidRPr="006A6A21" w:rsidRDefault="006A6A21"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proofErr w:type="gramStart"/>
      <w:r w:rsidRPr="006A6A21">
        <w:rPr>
          <w:rFonts w:eastAsia="Calibri" w:cs="Arial"/>
          <w:color w:val="auto"/>
          <w:szCs w:val="24"/>
          <w:lang w:eastAsia="en-US"/>
        </w:rPr>
        <w:t>Industrial  =</w:t>
      </w:r>
      <w:proofErr w:type="gramEnd"/>
      <w:r w:rsidRPr="006A6A21">
        <w:rPr>
          <w:rFonts w:eastAsia="Calibri" w:cs="Arial"/>
          <w:color w:val="auto"/>
          <w:szCs w:val="24"/>
          <w:lang w:eastAsia="en-US"/>
        </w:rPr>
        <w:t xml:space="preserve">   42.03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w:t>
      </w:r>
      <w:proofErr w:type="gramStart"/>
      <w:r w:rsidRPr="006A6A21">
        <w:rPr>
          <w:rFonts w:eastAsia="Calibri" w:cs="Arial"/>
          <w:color w:val="auto"/>
          <w:szCs w:val="24"/>
          <w:lang w:eastAsia="en-US"/>
        </w:rPr>
        <w:t>m  (</w:t>
      </w:r>
      <w:proofErr w:type="gramEnd"/>
      <w:r w:rsidRPr="006A6A21">
        <w:rPr>
          <w:rFonts w:eastAsia="Calibri" w:cs="Arial"/>
          <w:color w:val="auto"/>
          <w:szCs w:val="24"/>
          <w:lang w:eastAsia="en-US"/>
        </w:rPr>
        <w:t>2.1015 ha per annum multiplied by 20 years).</w:t>
      </w:r>
    </w:p>
    <w:bookmarkEnd w:id="30"/>
    <w:p w14:paraId="4111EB30" w14:textId="77777777" w:rsidR="00390A9D" w:rsidRDefault="00390A9D" w:rsidP="00390A9D">
      <w:pPr>
        <w:keepNext w:val="0"/>
        <w:suppressAutoHyphens/>
        <w:autoSpaceDE w:val="0"/>
        <w:autoSpaceDN w:val="0"/>
        <w:adjustRightInd w:val="0"/>
        <w:spacing w:before="0"/>
        <w:textAlignment w:val="baseline"/>
        <w:rPr>
          <w:rFonts w:eastAsia="Calibri" w:cs="Arial"/>
          <w:color w:val="auto"/>
          <w:szCs w:val="24"/>
          <w:lang w:eastAsia="en-US"/>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271"/>
        <w:gridCol w:w="631"/>
        <w:gridCol w:w="787"/>
        <w:gridCol w:w="708"/>
        <w:gridCol w:w="426"/>
        <w:gridCol w:w="708"/>
        <w:gridCol w:w="709"/>
        <w:gridCol w:w="709"/>
        <w:gridCol w:w="709"/>
        <w:gridCol w:w="425"/>
        <w:gridCol w:w="709"/>
        <w:gridCol w:w="708"/>
        <w:gridCol w:w="851"/>
        <w:gridCol w:w="850"/>
      </w:tblGrid>
      <w:tr w:rsidR="001E6D1A" w:rsidRPr="006A6A21" w14:paraId="670758B0" w14:textId="77777777" w:rsidTr="0088753F">
        <w:trPr>
          <w:cantSplit/>
          <w:trHeight w:val="1134"/>
          <w:tblHeader/>
        </w:trPr>
        <w:tc>
          <w:tcPr>
            <w:tcW w:w="1271" w:type="dxa"/>
            <w:shd w:val="clear" w:color="auto" w:fill="auto"/>
          </w:tcPr>
          <w:p w14:paraId="0EC50870" w14:textId="77777777" w:rsidR="006A6A21" w:rsidRPr="00860FDA" w:rsidRDefault="006A6A21" w:rsidP="006A6A21">
            <w:pPr>
              <w:keepNext w:val="0"/>
              <w:suppressAutoHyphens/>
              <w:autoSpaceDE w:val="0"/>
              <w:autoSpaceDN w:val="0"/>
              <w:adjustRightInd w:val="0"/>
              <w:spacing w:before="0"/>
              <w:textAlignment w:val="baseline"/>
              <w:rPr>
                <w:rFonts w:eastAsia="Calibri" w:cs="Arial"/>
                <w:b/>
                <w:bCs/>
                <w:color w:val="auto"/>
                <w:szCs w:val="24"/>
                <w:lang w:eastAsia="en-US"/>
              </w:rPr>
            </w:pPr>
          </w:p>
        </w:tc>
        <w:tc>
          <w:tcPr>
            <w:tcW w:w="631" w:type="dxa"/>
            <w:shd w:val="clear" w:color="auto" w:fill="auto"/>
            <w:textDirection w:val="tbRl"/>
          </w:tcPr>
          <w:p w14:paraId="37E168A9" w14:textId="34EEE158"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2000/01 - 2008/09</w:t>
            </w:r>
          </w:p>
        </w:tc>
        <w:tc>
          <w:tcPr>
            <w:tcW w:w="787" w:type="dxa"/>
            <w:shd w:val="clear" w:color="auto" w:fill="auto"/>
            <w:textDirection w:val="tbRl"/>
          </w:tcPr>
          <w:p w14:paraId="5D78E92B" w14:textId="4B47C5E9"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2009 / 10</w:t>
            </w:r>
          </w:p>
        </w:tc>
        <w:tc>
          <w:tcPr>
            <w:tcW w:w="708" w:type="dxa"/>
            <w:shd w:val="clear" w:color="auto" w:fill="auto"/>
            <w:textDirection w:val="tbRl"/>
          </w:tcPr>
          <w:p w14:paraId="0296054B" w14:textId="1B80466D"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2010 / 11</w:t>
            </w:r>
          </w:p>
        </w:tc>
        <w:tc>
          <w:tcPr>
            <w:tcW w:w="426" w:type="dxa"/>
            <w:shd w:val="clear" w:color="auto" w:fill="auto"/>
            <w:textDirection w:val="tbRl"/>
          </w:tcPr>
          <w:p w14:paraId="5055CC96" w14:textId="231A81B7"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2011 / 12</w:t>
            </w:r>
          </w:p>
        </w:tc>
        <w:tc>
          <w:tcPr>
            <w:tcW w:w="708" w:type="dxa"/>
            <w:shd w:val="clear" w:color="auto" w:fill="auto"/>
            <w:textDirection w:val="tbRl"/>
          </w:tcPr>
          <w:p w14:paraId="06967522" w14:textId="4AEF1336"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2012 / 13</w:t>
            </w:r>
          </w:p>
        </w:tc>
        <w:tc>
          <w:tcPr>
            <w:tcW w:w="709" w:type="dxa"/>
            <w:shd w:val="clear" w:color="auto" w:fill="auto"/>
            <w:textDirection w:val="tbRl"/>
          </w:tcPr>
          <w:p w14:paraId="55184D47" w14:textId="50C0CE44"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2013 / 14</w:t>
            </w:r>
          </w:p>
        </w:tc>
        <w:tc>
          <w:tcPr>
            <w:tcW w:w="709" w:type="dxa"/>
            <w:shd w:val="clear" w:color="auto" w:fill="auto"/>
            <w:textDirection w:val="tbRl"/>
          </w:tcPr>
          <w:p w14:paraId="205971EA" w14:textId="0FB5E3C4"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2014 / 15</w:t>
            </w:r>
          </w:p>
        </w:tc>
        <w:tc>
          <w:tcPr>
            <w:tcW w:w="709" w:type="dxa"/>
            <w:shd w:val="clear" w:color="auto" w:fill="auto"/>
            <w:textDirection w:val="tbRl"/>
          </w:tcPr>
          <w:p w14:paraId="2273DEAC" w14:textId="4FEFA09B"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2015 / 16</w:t>
            </w:r>
          </w:p>
        </w:tc>
        <w:tc>
          <w:tcPr>
            <w:tcW w:w="425" w:type="dxa"/>
            <w:shd w:val="clear" w:color="auto" w:fill="auto"/>
            <w:textDirection w:val="tbRl"/>
          </w:tcPr>
          <w:p w14:paraId="52323CF5" w14:textId="36F1424F"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2016 / 17</w:t>
            </w:r>
          </w:p>
        </w:tc>
        <w:tc>
          <w:tcPr>
            <w:tcW w:w="709" w:type="dxa"/>
            <w:shd w:val="clear" w:color="auto" w:fill="auto"/>
            <w:textDirection w:val="tbRl"/>
          </w:tcPr>
          <w:p w14:paraId="6C595FFD" w14:textId="6089AF08"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2017 / 18</w:t>
            </w:r>
          </w:p>
        </w:tc>
        <w:tc>
          <w:tcPr>
            <w:tcW w:w="708" w:type="dxa"/>
            <w:shd w:val="clear" w:color="auto" w:fill="auto"/>
            <w:textDirection w:val="tbRl"/>
          </w:tcPr>
          <w:p w14:paraId="3BC456B6" w14:textId="1D0CBA0C"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2018 / 19</w:t>
            </w:r>
          </w:p>
        </w:tc>
        <w:tc>
          <w:tcPr>
            <w:tcW w:w="851" w:type="dxa"/>
            <w:shd w:val="clear" w:color="auto" w:fill="auto"/>
            <w:textDirection w:val="tbRl"/>
          </w:tcPr>
          <w:p w14:paraId="763F49DF" w14:textId="0C4A26AB"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2019 / 20</w:t>
            </w:r>
          </w:p>
        </w:tc>
        <w:tc>
          <w:tcPr>
            <w:tcW w:w="850" w:type="dxa"/>
            <w:shd w:val="clear" w:color="auto" w:fill="auto"/>
          </w:tcPr>
          <w:p w14:paraId="7501F455" w14:textId="77777777" w:rsidR="006A6A21" w:rsidRPr="00860FDA" w:rsidRDefault="006A6A21" w:rsidP="006A6A21">
            <w:pPr>
              <w:keepNext w:val="0"/>
              <w:suppressAutoHyphens/>
              <w:autoSpaceDE w:val="0"/>
              <w:autoSpaceDN w:val="0"/>
              <w:adjustRightInd w:val="0"/>
              <w:spacing w:before="0"/>
              <w:textAlignment w:val="baseline"/>
              <w:rPr>
                <w:rFonts w:eastAsia="Calibri" w:cs="Arial"/>
                <w:b/>
                <w:bCs/>
                <w:color w:val="auto"/>
                <w:szCs w:val="24"/>
                <w:lang w:eastAsia="en-US"/>
              </w:rPr>
            </w:pPr>
            <w:r w:rsidRPr="00860FDA">
              <w:rPr>
                <w:b/>
                <w:bCs/>
                <w:color w:val="auto"/>
                <w:sz w:val="18"/>
                <w:szCs w:val="18"/>
              </w:rPr>
              <w:t xml:space="preserve">TOTAL </w:t>
            </w:r>
          </w:p>
        </w:tc>
      </w:tr>
      <w:tr w:rsidR="006A6A21" w:rsidRPr="006A6A21" w14:paraId="24F38887" w14:textId="77777777" w:rsidTr="0088753F">
        <w:tc>
          <w:tcPr>
            <w:tcW w:w="1271" w:type="dxa"/>
            <w:shd w:val="clear" w:color="auto" w:fill="auto"/>
          </w:tcPr>
          <w:p w14:paraId="1FE242DD" w14:textId="77777777" w:rsidR="006A6A21" w:rsidRPr="006A6A21" w:rsidRDefault="006A6A21" w:rsidP="006A6A21">
            <w:pPr>
              <w:keepNext w:val="0"/>
              <w:suppressAutoHyphens/>
              <w:autoSpaceDE w:val="0"/>
              <w:autoSpaceDN w:val="0"/>
              <w:adjustRightInd w:val="0"/>
              <w:spacing w:before="0"/>
              <w:textAlignment w:val="baseline"/>
              <w:rPr>
                <w:b/>
                <w:bCs/>
                <w:color w:val="auto"/>
                <w:sz w:val="18"/>
                <w:szCs w:val="18"/>
              </w:rPr>
            </w:pPr>
            <w:r w:rsidRPr="006A6A21">
              <w:rPr>
                <w:b/>
                <w:bCs/>
                <w:color w:val="auto"/>
                <w:sz w:val="18"/>
                <w:szCs w:val="18"/>
              </w:rPr>
              <w:t>Industrial</w:t>
            </w:r>
          </w:p>
        </w:tc>
        <w:tc>
          <w:tcPr>
            <w:tcW w:w="631" w:type="dxa"/>
            <w:shd w:val="clear" w:color="auto" w:fill="auto"/>
          </w:tcPr>
          <w:p w14:paraId="462BD37A"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87" w:type="dxa"/>
            <w:shd w:val="clear" w:color="auto" w:fill="auto"/>
          </w:tcPr>
          <w:p w14:paraId="1A5CDC32"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shd w:val="clear" w:color="auto" w:fill="auto"/>
          </w:tcPr>
          <w:p w14:paraId="77781AB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426" w:type="dxa"/>
            <w:shd w:val="clear" w:color="auto" w:fill="auto"/>
          </w:tcPr>
          <w:p w14:paraId="55A5D34B"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shd w:val="clear" w:color="auto" w:fill="auto"/>
          </w:tcPr>
          <w:p w14:paraId="55A7C4FA"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203C97C5"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4F971816"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7283F4AE"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425" w:type="dxa"/>
            <w:shd w:val="clear" w:color="auto" w:fill="auto"/>
          </w:tcPr>
          <w:p w14:paraId="4B4EBE9B"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26F322D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shd w:val="clear" w:color="auto" w:fill="auto"/>
          </w:tcPr>
          <w:p w14:paraId="588C6679"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851" w:type="dxa"/>
            <w:shd w:val="clear" w:color="auto" w:fill="auto"/>
          </w:tcPr>
          <w:p w14:paraId="1D441E0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850" w:type="dxa"/>
            <w:shd w:val="clear" w:color="auto" w:fill="auto"/>
          </w:tcPr>
          <w:p w14:paraId="5940C5DD" w14:textId="77777777" w:rsidR="006A6A21" w:rsidRPr="006A6A21" w:rsidRDefault="006A6A21" w:rsidP="006A6A21">
            <w:pPr>
              <w:keepNext w:val="0"/>
              <w:suppressAutoHyphens/>
              <w:autoSpaceDE w:val="0"/>
              <w:autoSpaceDN w:val="0"/>
              <w:adjustRightInd w:val="0"/>
              <w:spacing w:before="0"/>
              <w:textAlignment w:val="baseline"/>
              <w:rPr>
                <w:b/>
                <w:bCs/>
                <w:color w:val="auto"/>
                <w:sz w:val="16"/>
                <w:szCs w:val="16"/>
              </w:rPr>
            </w:pPr>
          </w:p>
        </w:tc>
      </w:tr>
      <w:tr w:rsidR="006A6A21" w:rsidRPr="006A6A21" w14:paraId="0E996EEE" w14:textId="77777777" w:rsidTr="0088753F">
        <w:tc>
          <w:tcPr>
            <w:tcW w:w="1271" w:type="dxa"/>
            <w:shd w:val="clear" w:color="auto" w:fill="auto"/>
          </w:tcPr>
          <w:p w14:paraId="2DC96355" w14:textId="77777777" w:rsidR="006A6A21" w:rsidRPr="006A6A21" w:rsidRDefault="006A6A21" w:rsidP="006A6A21">
            <w:pPr>
              <w:keepNext w:val="0"/>
              <w:suppressAutoHyphens/>
              <w:autoSpaceDE w:val="0"/>
              <w:autoSpaceDN w:val="0"/>
              <w:adjustRightInd w:val="0"/>
              <w:spacing w:before="0"/>
              <w:textAlignment w:val="baseline"/>
              <w:rPr>
                <w:color w:val="auto"/>
                <w:sz w:val="18"/>
                <w:szCs w:val="18"/>
              </w:rPr>
            </w:pPr>
            <w:r w:rsidRPr="006A6A21">
              <w:rPr>
                <w:color w:val="auto"/>
                <w:sz w:val="18"/>
                <w:szCs w:val="18"/>
              </w:rPr>
              <w:t>Ashfield</w:t>
            </w:r>
          </w:p>
          <w:p w14:paraId="21F487E0"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 xml:space="preserve">Floorspace </w:t>
            </w:r>
            <w:proofErr w:type="spellStart"/>
            <w:r w:rsidRPr="006A6A21">
              <w:rPr>
                <w:color w:val="auto"/>
                <w:sz w:val="18"/>
                <w:szCs w:val="18"/>
              </w:rPr>
              <w:t>Sq</w:t>
            </w:r>
            <w:proofErr w:type="spellEnd"/>
            <w:r w:rsidRPr="006A6A21">
              <w:rPr>
                <w:color w:val="auto"/>
                <w:sz w:val="18"/>
                <w:szCs w:val="18"/>
              </w:rPr>
              <w:t xml:space="preserve"> m  </w:t>
            </w:r>
          </w:p>
        </w:tc>
        <w:tc>
          <w:tcPr>
            <w:tcW w:w="631" w:type="dxa"/>
            <w:shd w:val="clear" w:color="auto" w:fill="auto"/>
          </w:tcPr>
          <w:p w14:paraId="3D0D679A" w14:textId="3D4140F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84,120</w:t>
            </w:r>
          </w:p>
        </w:tc>
        <w:tc>
          <w:tcPr>
            <w:tcW w:w="787" w:type="dxa"/>
            <w:shd w:val="clear" w:color="auto" w:fill="auto"/>
          </w:tcPr>
          <w:p w14:paraId="464C66DF" w14:textId="0B667FA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160</w:t>
            </w:r>
          </w:p>
        </w:tc>
        <w:tc>
          <w:tcPr>
            <w:tcW w:w="708" w:type="dxa"/>
            <w:shd w:val="clear" w:color="auto" w:fill="auto"/>
          </w:tcPr>
          <w:p w14:paraId="7C135060" w14:textId="763BF26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26,520</w:t>
            </w:r>
          </w:p>
        </w:tc>
        <w:tc>
          <w:tcPr>
            <w:tcW w:w="426" w:type="dxa"/>
            <w:shd w:val="clear" w:color="auto" w:fill="auto"/>
          </w:tcPr>
          <w:p w14:paraId="0BFF6B23" w14:textId="74D00162"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880</w:t>
            </w:r>
          </w:p>
        </w:tc>
        <w:tc>
          <w:tcPr>
            <w:tcW w:w="708" w:type="dxa"/>
            <w:shd w:val="clear" w:color="auto" w:fill="auto"/>
          </w:tcPr>
          <w:p w14:paraId="60BDE5B8" w14:textId="6AD1F90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1,960</w:t>
            </w:r>
          </w:p>
        </w:tc>
        <w:tc>
          <w:tcPr>
            <w:tcW w:w="709" w:type="dxa"/>
            <w:shd w:val="clear" w:color="auto" w:fill="auto"/>
          </w:tcPr>
          <w:p w14:paraId="7022B309" w14:textId="144B2EB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2,760</w:t>
            </w:r>
          </w:p>
        </w:tc>
        <w:tc>
          <w:tcPr>
            <w:tcW w:w="709" w:type="dxa"/>
            <w:shd w:val="clear" w:color="auto" w:fill="auto"/>
          </w:tcPr>
          <w:p w14:paraId="7E3B4F62" w14:textId="234C5D6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20,960</w:t>
            </w:r>
          </w:p>
        </w:tc>
        <w:tc>
          <w:tcPr>
            <w:tcW w:w="709" w:type="dxa"/>
            <w:shd w:val="clear" w:color="auto" w:fill="auto"/>
          </w:tcPr>
          <w:p w14:paraId="44617131" w14:textId="43A8FFDB"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7,400</w:t>
            </w:r>
          </w:p>
        </w:tc>
        <w:tc>
          <w:tcPr>
            <w:tcW w:w="425" w:type="dxa"/>
            <w:shd w:val="clear" w:color="auto" w:fill="auto"/>
          </w:tcPr>
          <w:p w14:paraId="694031C0" w14:textId="0B3B1631"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shd w:val="clear" w:color="auto" w:fill="auto"/>
          </w:tcPr>
          <w:p w14:paraId="5EC1817E" w14:textId="456C458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2,040</w:t>
            </w:r>
          </w:p>
        </w:tc>
        <w:tc>
          <w:tcPr>
            <w:tcW w:w="708" w:type="dxa"/>
            <w:shd w:val="clear" w:color="auto" w:fill="auto"/>
          </w:tcPr>
          <w:p w14:paraId="4091AA72" w14:textId="65B53FF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7,880</w:t>
            </w:r>
          </w:p>
        </w:tc>
        <w:tc>
          <w:tcPr>
            <w:tcW w:w="851" w:type="dxa"/>
            <w:shd w:val="clear" w:color="auto" w:fill="auto"/>
          </w:tcPr>
          <w:p w14:paraId="2F44B1EE" w14:textId="756499D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13,440</w:t>
            </w:r>
          </w:p>
        </w:tc>
        <w:tc>
          <w:tcPr>
            <w:tcW w:w="850" w:type="dxa"/>
            <w:shd w:val="clear" w:color="auto" w:fill="auto"/>
          </w:tcPr>
          <w:p w14:paraId="796ABB1E" w14:textId="71D43108" w:rsidR="006A6A21" w:rsidRPr="001528E2"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1528E2">
              <w:rPr>
                <w:color w:val="auto"/>
                <w:sz w:val="16"/>
                <w:szCs w:val="16"/>
              </w:rPr>
              <w:t>168,120</w:t>
            </w:r>
          </w:p>
        </w:tc>
      </w:tr>
      <w:tr w:rsidR="006A6A21" w:rsidRPr="006A6A21" w14:paraId="682B5FF7" w14:textId="77777777" w:rsidTr="0088753F">
        <w:tc>
          <w:tcPr>
            <w:tcW w:w="1271" w:type="dxa"/>
            <w:shd w:val="clear" w:color="auto" w:fill="auto"/>
          </w:tcPr>
          <w:p w14:paraId="2F414BD9" w14:textId="4979682B" w:rsidR="006A6A21" w:rsidRPr="006A6A21" w:rsidRDefault="001528E2" w:rsidP="006A6A21">
            <w:pPr>
              <w:keepNext w:val="0"/>
              <w:suppressAutoHyphens/>
              <w:autoSpaceDE w:val="0"/>
              <w:autoSpaceDN w:val="0"/>
              <w:adjustRightInd w:val="0"/>
              <w:spacing w:before="0"/>
              <w:textAlignment w:val="baseline"/>
              <w:rPr>
                <w:color w:val="auto"/>
                <w:sz w:val="18"/>
                <w:szCs w:val="18"/>
              </w:rPr>
            </w:pPr>
            <w:r>
              <w:rPr>
                <w:color w:val="auto"/>
                <w:sz w:val="18"/>
                <w:szCs w:val="18"/>
              </w:rPr>
              <w:t xml:space="preserve">Ashfield </w:t>
            </w:r>
            <w:r w:rsidR="006A6A21" w:rsidRPr="006A6A21">
              <w:rPr>
                <w:color w:val="auto"/>
                <w:sz w:val="18"/>
                <w:szCs w:val="18"/>
              </w:rPr>
              <w:t>Land ha</w:t>
            </w:r>
          </w:p>
          <w:p w14:paraId="77077DD3" w14:textId="77777777" w:rsidR="006A6A21" w:rsidRPr="006A6A21" w:rsidRDefault="006A6A21" w:rsidP="006A6A21">
            <w:pPr>
              <w:keepNext w:val="0"/>
              <w:suppressAutoHyphens/>
              <w:autoSpaceDE w:val="0"/>
              <w:autoSpaceDN w:val="0"/>
              <w:adjustRightInd w:val="0"/>
              <w:spacing w:before="0"/>
              <w:textAlignment w:val="baseline"/>
              <w:rPr>
                <w:color w:val="auto"/>
                <w:sz w:val="18"/>
                <w:szCs w:val="18"/>
              </w:rPr>
            </w:pPr>
          </w:p>
        </w:tc>
        <w:tc>
          <w:tcPr>
            <w:tcW w:w="631" w:type="dxa"/>
            <w:shd w:val="clear" w:color="auto" w:fill="auto"/>
          </w:tcPr>
          <w:p w14:paraId="7572F81E"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21.03</w:t>
            </w:r>
          </w:p>
        </w:tc>
        <w:tc>
          <w:tcPr>
            <w:tcW w:w="787" w:type="dxa"/>
            <w:shd w:val="clear" w:color="auto" w:fill="auto"/>
          </w:tcPr>
          <w:p w14:paraId="56A58976"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0.04</w:t>
            </w:r>
          </w:p>
        </w:tc>
        <w:tc>
          <w:tcPr>
            <w:tcW w:w="708" w:type="dxa"/>
            <w:shd w:val="clear" w:color="auto" w:fill="auto"/>
          </w:tcPr>
          <w:p w14:paraId="279769BB"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6.63</w:t>
            </w:r>
          </w:p>
        </w:tc>
        <w:tc>
          <w:tcPr>
            <w:tcW w:w="426" w:type="dxa"/>
            <w:shd w:val="clear" w:color="auto" w:fill="auto"/>
          </w:tcPr>
          <w:p w14:paraId="76BFFA0E"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0.22</w:t>
            </w:r>
          </w:p>
        </w:tc>
        <w:tc>
          <w:tcPr>
            <w:tcW w:w="708" w:type="dxa"/>
            <w:shd w:val="clear" w:color="auto" w:fill="auto"/>
          </w:tcPr>
          <w:p w14:paraId="3DE8E418"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0.49</w:t>
            </w:r>
          </w:p>
        </w:tc>
        <w:tc>
          <w:tcPr>
            <w:tcW w:w="709" w:type="dxa"/>
            <w:shd w:val="clear" w:color="auto" w:fill="auto"/>
          </w:tcPr>
          <w:p w14:paraId="2A83540C"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0.69</w:t>
            </w:r>
          </w:p>
        </w:tc>
        <w:tc>
          <w:tcPr>
            <w:tcW w:w="709" w:type="dxa"/>
            <w:shd w:val="clear" w:color="auto" w:fill="auto"/>
          </w:tcPr>
          <w:p w14:paraId="0B3C1659"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5.24</w:t>
            </w:r>
          </w:p>
        </w:tc>
        <w:tc>
          <w:tcPr>
            <w:tcW w:w="709" w:type="dxa"/>
            <w:shd w:val="clear" w:color="auto" w:fill="auto"/>
          </w:tcPr>
          <w:p w14:paraId="1B31FA79"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1.85</w:t>
            </w:r>
          </w:p>
        </w:tc>
        <w:tc>
          <w:tcPr>
            <w:tcW w:w="425" w:type="dxa"/>
            <w:shd w:val="clear" w:color="auto" w:fill="auto"/>
          </w:tcPr>
          <w:p w14:paraId="6762B8E4"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w:t>
            </w:r>
          </w:p>
        </w:tc>
        <w:tc>
          <w:tcPr>
            <w:tcW w:w="709" w:type="dxa"/>
            <w:shd w:val="clear" w:color="auto" w:fill="auto"/>
          </w:tcPr>
          <w:p w14:paraId="515BE0DD"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0.51</w:t>
            </w:r>
          </w:p>
        </w:tc>
        <w:tc>
          <w:tcPr>
            <w:tcW w:w="708" w:type="dxa"/>
            <w:shd w:val="clear" w:color="auto" w:fill="auto"/>
          </w:tcPr>
          <w:p w14:paraId="4CCE568D"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1.97</w:t>
            </w:r>
          </w:p>
        </w:tc>
        <w:tc>
          <w:tcPr>
            <w:tcW w:w="851" w:type="dxa"/>
            <w:shd w:val="clear" w:color="auto" w:fill="auto"/>
          </w:tcPr>
          <w:p w14:paraId="22DB3804"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3.36</w:t>
            </w:r>
          </w:p>
        </w:tc>
        <w:tc>
          <w:tcPr>
            <w:tcW w:w="850" w:type="dxa"/>
            <w:shd w:val="clear" w:color="auto" w:fill="auto"/>
          </w:tcPr>
          <w:p w14:paraId="4F00AE4B" w14:textId="7267AC6F" w:rsidR="006A6A21" w:rsidRPr="006A6A21" w:rsidRDefault="006A6A21" w:rsidP="00A24050">
            <w:pPr>
              <w:keepNext w:val="0"/>
              <w:suppressAutoHyphens/>
              <w:autoSpaceDE w:val="0"/>
              <w:autoSpaceDN w:val="0"/>
              <w:adjustRightInd w:val="0"/>
              <w:spacing w:before="0"/>
              <w:jc w:val="right"/>
              <w:textAlignment w:val="baseline"/>
              <w:rPr>
                <w:b/>
                <w:bCs/>
                <w:color w:val="auto"/>
                <w:sz w:val="16"/>
                <w:szCs w:val="16"/>
              </w:rPr>
            </w:pPr>
            <w:r w:rsidRPr="006A6A21">
              <w:rPr>
                <w:b/>
                <w:bCs/>
                <w:color w:val="auto"/>
                <w:sz w:val="16"/>
                <w:szCs w:val="16"/>
              </w:rPr>
              <w:t>42.03</w:t>
            </w:r>
          </w:p>
        </w:tc>
      </w:tr>
      <w:tr w:rsidR="006A6A21" w:rsidRPr="006A6A21" w14:paraId="3A45D996" w14:textId="77777777" w:rsidTr="0088753F">
        <w:tc>
          <w:tcPr>
            <w:tcW w:w="1271" w:type="dxa"/>
            <w:shd w:val="clear" w:color="auto" w:fill="auto"/>
          </w:tcPr>
          <w:p w14:paraId="236C097B" w14:textId="77777777" w:rsidR="006A6A21" w:rsidRDefault="006A6A21" w:rsidP="006A6A21">
            <w:pPr>
              <w:keepNext w:val="0"/>
              <w:suppressAutoHyphens/>
              <w:autoSpaceDE w:val="0"/>
              <w:autoSpaceDN w:val="0"/>
              <w:adjustRightInd w:val="0"/>
              <w:spacing w:before="0"/>
              <w:textAlignment w:val="baseline"/>
              <w:rPr>
                <w:i/>
                <w:iCs/>
                <w:color w:val="auto"/>
                <w:sz w:val="18"/>
                <w:szCs w:val="18"/>
              </w:rPr>
            </w:pPr>
            <w:r w:rsidRPr="006A6A21">
              <w:rPr>
                <w:i/>
                <w:iCs/>
                <w:color w:val="auto"/>
                <w:sz w:val="18"/>
                <w:szCs w:val="18"/>
              </w:rPr>
              <w:t xml:space="preserve">…of which located in Hucknall </w:t>
            </w:r>
          </w:p>
          <w:p w14:paraId="630D7612" w14:textId="37BD35D0" w:rsidR="00A24050" w:rsidRPr="006A6A21" w:rsidRDefault="00A24050" w:rsidP="006A6A21">
            <w:pPr>
              <w:keepNext w:val="0"/>
              <w:suppressAutoHyphens/>
              <w:autoSpaceDE w:val="0"/>
              <w:autoSpaceDN w:val="0"/>
              <w:adjustRightInd w:val="0"/>
              <w:spacing w:before="0"/>
              <w:textAlignment w:val="baseline"/>
              <w:rPr>
                <w:rFonts w:eastAsia="Calibri" w:cs="Arial"/>
                <w:color w:val="auto"/>
                <w:szCs w:val="24"/>
                <w:lang w:eastAsia="en-US"/>
              </w:rPr>
            </w:pPr>
            <w:r>
              <w:rPr>
                <w:i/>
                <w:iCs/>
                <w:color w:val="auto"/>
                <w:sz w:val="18"/>
                <w:szCs w:val="18"/>
              </w:rPr>
              <w:t xml:space="preserve">Floorspace </w:t>
            </w:r>
          </w:p>
        </w:tc>
        <w:tc>
          <w:tcPr>
            <w:tcW w:w="631" w:type="dxa"/>
            <w:shd w:val="clear" w:color="auto" w:fill="auto"/>
          </w:tcPr>
          <w:p w14:paraId="16778D99" w14:textId="6E630153"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24,640</w:t>
            </w:r>
          </w:p>
        </w:tc>
        <w:tc>
          <w:tcPr>
            <w:tcW w:w="787" w:type="dxa"/>
            <w:shd w:val="clear" w:color="auto" w:fill="auto"/>
          </w:tcPr>
          <w:p w14:paraId="037FE022" w14:textId="0C7B30F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8" w:type="dxa"/>
            <w:shd w:val="clear" w:color="auto" w:fill="auto"/>
          </w:tcPr>
          <w:p w14:paraId="5BC618A5" w14:textId="6D12DA3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426" w:type="dxa"/>
            <w:shd w:val="clear" w:color="auto" w:fill="auto"/>
          </w:tcPr>
          <w:p w14:paraId="59AC56CB" w14:textId="074A18F8"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8" w:type="dxa"/>
            <w:shd w:val="clear" w:color="auto" w:fill="auto"/>
          </w:tcPr>
          <w:p w14:paraId="438A9651" w14:textId="70C62C79"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1,960</w:t>
            </w:r>
          </w:p>
        </w:tc>
        <w:tc>
          <w:tcPr>
            <w:tcW w:w="709" w:type="dxa"/>
            <w:shd w:val="clear" w:color="auto" w:fill="auto"/>
          </w:tcPr>
          <w:p w14:paraId="36B582D5" w14:textId="3A03BBE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shd w:val="clear" w:color="auto" w:fill="auto"/>
          </w:tcPr>
          <w:p w14:paraId="6C690450" w14:textId="6736C509"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4,680</w:t>
            </w:r>
          </w:p>
        </w:tc>
        <w:tc>
          <w:tcPr>
            <w:tcW w:w="709" w:type="dxa"/>
            <w:shd w:val="clear" w:color="auto" w:fill="auto"/>
          </w:tcPr>
          <w:p w14:paraId="13D75039" w14:textId="6C95DCC2"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425" w:type="dxa"/>
            <w:shd w:val="clear" w:color="auto" w:fill="auto"/>
          </w:tcPr>
          <w:p w14:paraId="462D688F" w14:textId="4C42F4C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shd w:val="clear" w:color="auto" w:fill="auto"/>
          </w:tcPr>
          <w:p w14:paraId="57110539" w14:textId="3B31DC16"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2,040</w:t>
            </w:r>
          </w:p>
        </w:tc>
        <w:tc>
          <w:tcPr>
            <w:tcW w:w="708" w:type="dxa"/>
            <w:shd w:val="clear" w:color="auto" w:fill="auto"/>
          </w:tcPr>
          <w:p w14:paraId="43023C4A" w14:textId="42988FDF"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480</w:t>
            </w:r>
          </w:p>
        </w:tc>
        <w:tc>
          <w:tcPr>
            <w:tcW w:w="851" w:type="dxa"/>
            <w:shd w:val="clear" w:color="auto" w:fill="auto"/>
          </w:tcPr>
          <w:p w14:paraId="47CFC1E4" w14:textId="02D50E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1,640</w:t>
            </w:r>
          </w:p>
        </w:tc>
        <w:tc>
          <w:tcPr>
            <w:tcW w:w="850" w:type="dxa"/>
            <w:shd w:val="clear" w:color="auto" w:fill="auto"/>
          </w:tcPr>
          <w:p w14:paraId="084E2DF6" w14:textId="7469FAA3" w:rsidR="006A6A21" w:rsidRPr="001528E2"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1528E2">
              <w:rPr>
                <w:color w:val="auto"/>
                <w:sz w:val="16"/>
                <w:szCs w:val="16"/>
              </w:rPr>
              <w:t>35,440</w:t>
            </w:r>
          </w:p>
        </w:tc>
      </w:tr>
      <w:tr w:rsidR="006A6A21" w:rsidRPr="006A6A21" w14:paraId="46FEA2D3" w14:textId="77777777" w:rsidTr="0088753F">
        <w:tc>
          <w:tcPr>
            <w:tcW w:w="1271" w:type="dxa"/>
            <w:shd w:val="clear" w:color="auto" w:fill="auto"/>
          </w:tcPr>
          <w:p w14:paraId="40D19467" w14:textId="77777777" w:rsidR="006A6A21" w:rsidRDefault="00E1646B" w:rsidP="006A6A21">
            <w:pPr>
              <w:keepNext w:val="0"/>
              <w:suppressAutoHyphens/>
              <w:autoSpaceDE w:val="0"/>
              <w:autoSpaceDN w:val="0"/>
              <w:adjustRightInd w:val="0"/>
              <w:spacing w:before="0"/>
              <w:textAlignment w:val="baseline"/>
              <w:rPr>
                <w:color w:val="auto"/>
                <w:sz w:val="18"/>
                <w:szCs w:val="18"/>
              </w:rPr>
            </w:pPr>
            <w:r w:rsidRPr="006A6A21">
              <w:rPr>
                <w:color w:val="auto"/>
                <w:sz w:val="18"/>
                <w:szCs w:val="18"/>
              </w:rPr>
              <w:t>Land ha</w:t>
            </w:r>
          </w:p>
          <w:p w14:paraId="24B91135" w14:textId="0DA6532D" w:rsidR="00550F62" w:rsidRPr="00E1646B" w:rsidRDefault="00550F62" w:rsidP="006A6A21">
            <w:pPr>
              <w:keepNext w:val="0"/>
              <w:suppressAutoHyphens/>
              <w:autoSpaceDE w:val="0"/>
              <w:autoSpaceDN w:val="0"/>
              <w:adjustRightInd w:val="0"/>
              <w:spacing w:before="0"/>
              <w:textAlignment w:val="baseline"/>
              <w:rPr>
                <w:color w:val="auto"/>
                <w:sz w:val="18"/>
                <w:szCs w:val="18"/>
              </w:rPr>
            </w:pPr>
          </w:p>
        </w:tc>
        <w:tc>
          <w:tcPr>
            <w:tcW w:w="631" w:type="dxa"/>
            <w:shd w:val="clear" w:color="auto" w:fill="auto"/>
          </w:tcPr>
          <w:p w14:paraId="6AD5DD31"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6.16</w:t>
            </w:r>
          </w:p>
        </w:tc>
        <w:tc>
          <w:tcPr>
            <w:tcW w:w="787" w:type="dxa"/>
            <w:shd w:val="clear" w:color="auto" w:fill="auto"/>
          </w:tcPr>
          <w:p w14:paraId="299390D2"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8" w:type="dxa"/>
            <w:shd w:val="clear" w:color="auto" w:fill="auto"/>
          </w:tcPr>
          <w:p w14:paraId="1D27910C"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426" w:type="dxa"/>
            <w:shd w:val="clear" w:color="auto" w:fill="auto"/>
          </w:tcPr>
          <w:p w14:paraId="11F43B2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8" w:type="dxa"/>
            <w:shd w:val="clear" w:color="auto" w:fill="auto"/>
          </w:tcPr>
          <w:p w14:paraId="618DE6B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0.49</w:t>
            </w:r>
          </w:p>
        </w:tc>
        <w:tc>
          <w:tcPr>
            <w:tcW w:w="709" w:type="dxa"/>
            <w:shd w:val="clear" w:color="auto" w:fill="auto"/>
          </w:tcPr>
          <w:p w14:paraId="1BD8C00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9" w:type="dxa"/>
            <w:shd w:val="clear" w:color="auto" w:fill="auto"/>
          </w:tcPr>
          <w:p w14:paraId="654B2282"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1.17</w:t>
            </w:r>
          </w:p>
        </w:tc>
        <w:tc>
          <w:tcPr>
            <w:tcW w:w="709" w:type="dxa"/>
            <w:shd w:val="clear" w:color="auto" w:fill="auto"/>
          </w:tcPr>
          <w:p w14:paraId="0E77B2E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425" w:type="dxa"/>
            <w:shd w:val="clear" w:color="auto" w:fill="auto"/>
          </w:tcPr>
          <w:p w14:paraId="21168A41"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9" w:type="dxa"/>
            <w:shd w:val="clear" w:color="auto" w:fill="auto"/>
          </w:tcPr>
          <w:p w14:paraId="78C2A6A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0.51</w:t>
            </w:r>
          </w:p>
        </w:tc>
        <w:tc>
          <w:tcPr>
            <w:tcW w:w="708" w:type="dxa"/>
            <w:shd w:val="clear" w:color="auto" w:fill="auto"/>
          </w:tcPr>
          <w:p w14:paraId="5E7FE94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0.12</w:t>
            </w:r>
          </w:p>
        </w:tc>
        <w:tc>
          <w:tcPr>
            <w:tcW w:w="851" w:type="dxa"/>
            <w:shd w:val="clear" w:color="auto" w:fill="auto"/>
          </w:tcPr>
          <w:p w14:paraId="6C24FA78"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0.41</w:t>
            </w:r>
          </w:p>
        </w:tc>
        <w:tc>
          <w:tcPr>
            <w:tcW w:w="850" w:type="dxa"/>
            <w:shd w:val="clear" w:color="auto" w:fill="auto"/>
          </w:tcPr>
          <w:p w14:paraId="61A9B7D7" w14:textId="77777777" w:rsidR="006A6A21" w:rsidRPr="00550F62" w:rsidRDefault="006A6A21" w:rsidP="00A24050">
            <w:pPr>
              <w:keepNext w:val="0"/>
              <w:suppressAutoHyphens/>
              <w:autoSpaceDE w:val="0"/>
              <w:autoSpaceDN w:val="0"/>
              <w:adjustRightInd w:val="0"/>
              <w:spacing w:before="0"/>
              <w:jc w:val="right"/>
              <w:textAlignment w:val="baseline"/>
              <w:rPr>
                <w:rFonts w:eastAsia="Calibri" w:cs="Arial"/>
                <w:b/>
                <w:bCs/>
                <w:color w:val="auto"/>
                <w:sz w:val="16"/>
                <w:szCs w:val="16"/>
                <w:lang w:eastAsia="en-US"/>
              </w:rPr>
            </w:pPr>
            <w:r w:rsidRPr="00550F62">
              <w:rPr>
                <w:rFonts w:eastAsia="Calibri" w:cs="Arial"/>
                <w:b/>
                <w:bCs/>
                <w:color w:val="auto"/>
                <w:sz w:val="16"/>
                <w:szCs w:val="16"/>
                <w:lang w:eastAsia="en-US"/>
              </w:rPr>
              <w:t>8.86</w:t>
            </w:r>
          </w:p>
        </w:tc>
      </w:tr>
      <w:tr w:rsidR="006A6A21" w:rsidRPr="006A6A21" w14:paraId="30594BF0" w14:textId="77777777" w:rsidTr="0088753F">
        <w:tc>
          <w:tcPr>
            <w:tcW w:w="1271" w:type="dxa"/>
            <w:shd w:val="clear" w:color="auto" w:fill="D9D9D9"/>
          </w:tcPr>
          <w:p w14:paraId="31B94BD3"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tc>
        <w:tc>
          <w:tcPr>
            <w:tcW w:w="631" w:type="dxa"/>
            <w:shd w:val="clear" w:color="auto" w:fill="D9D9D9"/>
          </w:tcPr>
          <w:p w14:paraId="2C9EA8F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87" w:type="dxa"/>
            <w:shd w:val="clear" w:color="auto" w:fill="D9D9D9"/>
          </w:tcPr>
          <w:p w14:paraId="5DC4878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57906604"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6" w:type="dxa"/>
            <w:shd w:val="clear" w:color="auto" w:fill="D9D9D9"/>
          </w:tcPr>
          <w:p w14:paraId="59A679B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629898FA"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1331A8CE"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7325B59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08B411AA"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5" w:type="dxa"/>
            <w:shd w:val="clear" w:color="auto" w:fill="D9D9D9"/>
          </w:tcPr>
          <w:p w14:paraId="7F16560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16EF88B7"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7E5C8841"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1" w:type="dxa"/>
            <w:shd w:val="clear" w:color="auto" w:fill="D9D9D9"/>
          </w:tcPr>
          <w:p w14:paraId="3EE4132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0" w:type="dxa"/>
            <w:shd w:val="clear" w:color="auto" w:fill="D9D9D9"/>
          </w:tcPr>
          <w:p w14:paraId="4EBFD4F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r>
      <w:tr w:rsidR="006A6A21" w:rsidRPr="006A6A21" w14:paraId="43857B15" w14:textId="77777777" w:rsidTr="0088753F">
        <w:tc>
          <w:tcPr>
            <w:tcW w:w="1271" w:type="dxa"/>
            <w:shd w:val="clear" w:color="auto" w:fill="auto"/>
          </w:tcPr>
          <w:p w14:paraId="6CC311F9" w14:textId="77777777" w:rsidR="006A6A21" w:rsidRPr="006A6A21" w:rsidRDefault="006A6A21" w:rsidP="006A6A21">
            <w:pPr>
              <w:keepNext w:val="0"/>
              <w:suppressAutoHyphens/>
              <w:autoSpaceDE w:val="0"/>
              <w:autoSpaceDN w:val="0"/>
              <w:adjustRightInd w:val="0"/>
              <w:spacing w:before="0"/>
              <w:textAlignment w:val="baseline"/>
              <w:rPr>
                <w:rFonts w:eastAsia="Calibri" w:cs="Arial"/>
                <w:b/>
                <w:bCs/>
                <w:color w:val="auto"/>
                <w:sz w:val="18"/>
                <w:szCs w:val="18"/>
                <w:lang w:eastAsia="en-US"/>
              </w:rPr>
            </w:pPr>
            <w:r w:rsidRPr="006A6A21">
              <w:rPr>
                <w:rFonts w:eastAsia="Calibri" w:cs="Arial"/>
                <w:b/>
                <w:bCs/>
                <w:color w:val="auto"/>
                <w:sz w:val="18"/>
                <w:szCs w:val="18"/>
                <w:lang w:eastAsia="en-US"/>
              </w:rPr>
              <w:t>Office</w:t>
            </w:r>
          </w:p>
        </w:tc>
        <w:tc>
          <w:tcPr>
            <w:tcW w:w="631" w:type="dxa"/>
            <w:shd w:val="clear" w:color="auto" w:fill="auto"/>
          </w:tcPr>
          <w:p w14:paraId="12956ADB"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87" w:type="dxa"/>
            <w:shd w:val="clear" w:color="auto" w:fill="auto"/>
          </w:tcPr>
          <w:p w14:paraId="09310E8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auto"/>
          </w:tcPr>
          <w:p w14:paraId="3A07290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6" w:type="dxa"/>
            <w:shd w:val="clear" w:color="auto" w:fill="auto"/>
          </w:tcPr>
          <w:p w14:paraId="3FBD150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auto"/>
          </w:tcPr>
          <w:p w14:paraId="53DBBB0D"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2FA3CCF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39FA36FB"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4F1C179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5" w:type="dxa"/>
            <w:shd w:val="clear" w:color="auto" w:fill="auto"/>
          </w:tcPr>
          <w:p w14:paraId="03C1147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213A8CD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auto"/>
          </w:tcPr>
          <w:p w14:paraId="5E3AFB9C"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1" w:type="dxa"/>
            <w:shd w:val="clear" w:color="auto" w:fill="auto"/>
          </w:tcPr>
          <w:p w14:paraId="17D37D2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0" w:type="dxa"/>
            <w:shd w:val="clear" w:color="auto" w:fill="auto"/>
          </w:tcPr>
          <w:p w14:paraId="2774B661"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r>
      <w:tr w:rsidR="006A6A21" w:rsidRPr="006A6A21" w14:paraId="31E7FB05" w14:textId="77777777" w:rsidTr="0088753F">
        <w:tc>
          <w:tcPr>
            <w:tcW w:w="1271" w:type="dxa"/>
            <w:shd w:val="clear" w:color="auto" w:fill="auto"/>
          </w:tcPr>
          <w:p w14:paraId="72CFB848" w14:textId="0FC85472"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 xml:space="preserve">Ashfield </w:t>
            </w:r>
            <w:proofErr w:type="spellStart"/>
            <w:r w:rsidR="00E1646B">
              <w:rPr>
                <w:color w:val="auto"/>
                <w:sz w:val="18"/>
                <w:szCs w:val="18"/>
              </w:rPr>
              <w:t>sq</w:t>
            </w:r>
            <w:proofErr w:type="spellEnd"/>
            <w:r w:rsidR="00E1646B">
              <w:rPr>
                <w:color w:val="auto"/>
                <w:sz w:val="18"/>
                <w:szCs w:val="18"/>
              </w:rPr>
              <w:t xml:space="preserve"> m</w:t>
            </w:r>
          </w:p>
        </w:tc>
        <w:tc>
          <w:tcPr>
            <w:tcW w:w="631" w:type="dxa"/>
            <w:shd w:val="clear" w:color="auto" w:fill="auto"/>
          </w:tcPr>
          <w:p w14:paraId="25DD9253" w14:textId="2DF8DCA8"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1,920 </w:t>
            </w:r>
          </w:p>
        </w:tc>
        <w:tc>
          <w:tcPr>
            <w:tcW w:w="787" w:type="dxa"/>
            <w:shd w:val="clear" w:color="auto" w:fill="auto"/>
          </w:tcPr>
          <w:p w14:paraId="404350D8" w14:textId="20C12D70"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7,600 </w:t>
            </w:r>
          </w:p>
        </w:tc>
        <w:tc>
          <w:tcPr>
            <w:tcW w:w="708" w:type="dxa"/>
            <w:shd w:val="clear" w:color="auto" w:fill="auto"/>
          </w:tcPr>
          <w:p w14:paraId="71814E6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6" w:type="dxa"/>
            <w:shd w:val="clear" w:color="auto" w:fill="auto"/>
          </w:tcPr>
          <w:p w14:paraId="08A8A5E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48F1271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6769D7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F82AEF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037F65C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5" w:type="dxa"/>
            <w:shd w:val="clear" w:color="auto" w:fill="auto"/>
          </w:tcPr>
          <w:p w14:paraId="496FEBD7"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5B7769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4A4C5BE3" w14:textId="358ABB1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1,040 </w:t>
            </w:r>
          </w:p>
        </w:tc>
        <w:tc>
          <w:tcPr>
            <w:tcW w:w="851" w:type="dxa"/>
            <w:shd w:val="clear" w:color="auto" w:fill="auto"/>
          </w:tcPr>
          <w:p w14:paraId="6E6DEAAE"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0" w:type="dxa"/>
            <w:shd w:val="clear" w:color="auto" w:fill="auto"/>
          </w:tcPr>
          <w:p w14:paraId="09D0FF8A" w14:textId="3B858E06"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b/>
                <w:bCs/>
                <w:color w:val="auto"/>
                <w:sz w:val="18"/>
                <w:szCs w:val="18"/>
              </w:rPr>
              <w:t xml:space="preserve">10,560 </w:t>
            </w:r>
          </w:p>
        </w:tc>
      </w:tr>
      <w:tr w:rsidR="006A6A21" w:rsidRPr="006A6A21" w14:paraId="2619E48A" w14:textId="77777777" w:rsidTr="0088753F">
        <w:tc>
          <w:tcPr>
            <w:tcW w:w="1271" w:type="dxa"/>
            <w:shd w:val="clear" w:color="auto" w:fill="auto"/>
          </w:tcPr>
          <w:p w14:paraId="2B95B6E6" w14:textId="0B143A00"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i/>
                <w:iCs/>
                <w:color w:val="auto"/>
                <w:sz w:val="18"/>
                <w:szCs w:val="18"/>
              </w:rPr>
              <w:t xml:space="preserve">…of which located in Hucknall </w:t>
            </w:r>
            <w:proofErr w:type="spellStart"/>
            <w:r w:rsidR="00550F62">
              <w:rPr>
                <w:i/>
                <w:iCs/>
                <w:color w:val="auto"/>
                <w:sz w:val="18"/>
                <w:szCs w:val="18"/>
              </w:rPr>
              <w:t>sq</w:t>
            </w:r>
            <w:proofErr w:type="spellEnd"/>
            <w:r w:rsidR="00550F62">
              <w:rPr>
                <w:i/>
                <w:iCs/>
                <w:color w:val="auto"/>
                <w:sz w:val="18"/>
                <w:szCs w:val="18"/>
              </w:rPr>
              <w:t xml:space="preserve"> m</w:t>
            </w:r>
          </w:p>
        </w:tc>
        <w:tc>
          <w:tcPr>
            <w:tcW w:w="631" w:type="dxa"/>
            <w:shd w:val="clear" w:color="auto" w:fill="auto"/>
          </w:tcPr>
          <w:p w14:paraId="2996655B" w14:textId="263943C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520 </w:t>
            </w:r>
          </w:p>
        </w:tc>
        <w:tc>
          <w:tcPr>
            <w:tcW w:w="787" w:type="dxa"/>
            <w:shd w:val="clear" w:color="auto" w:fill="auto"/>
          </w:tcPr>
          <w:p w14:paraId="09BB18B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69AF26D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6" w:type="dxa"/>
            <w:shd w:val="clear" w:color="auto" w:fill="auto"/>
          </w:tcPr>
          <w:p w14:paraId="7F71556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39E627B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4D8E3C1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4A5444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333961E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5" w:type="dxa"/>
            <w:shd w:val="clear" w:color="auto" w:fill="auto"/>
          </w:tcPr>
          <w:p w14:paraId="3B6D123D"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26180A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5191865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1" w:type="dxa"/>
            <w:shd w:val="clear" w:color="auto" w:fill="auto"/>
          </w:tcPr>
          <w:p w14:paraId="56DBCB9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0" w:type="dxa"/>
            <w:shd w:val="clear" w:color="auto" w:fill="auto"/>
          </w:tcPr>
          <w:p w14:paraId="491E2FBB" w14:textId="2201D643"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b/>
                <w:bCs/>
                <w:color w:val="auto"/>
                <w:sz w:val="18"/>
                <w:szCs w:val="18"/>
              </w:rPr>
              <w:t xml:space="preserve">520 </w:t>
            </w:r>
          </w:p>
        </w:tc>
      </w:tr>
    </w:tbl>
    <w:p w14:paraId="368B263B" w14:textId="77777777" w:rsidR="00CF19CB" w:rsidRDefault="00CF19CB" w:rsidP="003B2893">
      <w:pPr>
        <w:keepNext w:val="0"/>
        <w:suppressAutoHyphens/>
        <w:autoSpaceDE w:val="0"/>
        <w:autoSpaceDN w:val="0"/>
        <w:adjustRightInd w:val="0"/>
        <w:spacing w:before="0" w:line="276" w:lineRule="auto"/>
        <w:textAlignment w:val="baseline"/>
        <w:rPr>
          <w:rFonts w:eastAsia="Calibri" w:cs="Arial"/>
          <w:b/>
          <w:bCs/>
          <w:color w:val="auto"/>
          <w:szCs w:val="24"/>
          <w:lang w:eastAsia="en-US"/>
        </w:rPr>
      </w:pPr>
    </w:p>
    <w:p w14:paraId="4439A5F7" w14:textId="77777777" w:rsidR="0088753F" w:rsidRDefault="006A6A21" w:rsidP="0088753F">
      <w:pPr>
        <w:keepNext w:val="0"/>
        <w:suppressAutoHyphens/>
        <w:autoSpaceDE w:val="0"/>
        <w:autoSpaceDN w:val="0"/>
        <w:adjustRightInd w:val="0"/>
        <w:spacing w:before="0" w:line="276" w:lineRule="auto"/>
        <w:textAlignment w:val="baseline"/>
        <w:rPr>
          <w:rFonts w:eastAsia="Calibri" w:cs="Arial"/>
          <w:b/>
          <w:bCs/>
          <w:color w:val="auto"/>
          <w:sz w:val="20"/>
          <w:lang w:eastAsia="en-US"/>
        </w:rPr>
      </w:pPr>
      <w:r w:rsidRPr="003B2893">
        <w:rPr>
          <w:rFonts w:eastAsia="Calibri" w:cs="Arial"/>
          <w:b/>
          <w:bCs/>
          <w:color w:val="auto"/>
          <w:szCs w:val="24"/>
          <w:lang w:eastAsia="en-US"/>
        </w:rPr>
        <w:t>Table</w:t>
      </w:r>
      <w:r w:rsidR="003B2893" w:rsidRPr="003B2893">
        <w:rPr>
          <w:rFonts w:eastAsia="Calibri" w:cs="Arial"/>
          <w:b/>
          <w:bCs/>
          <w:color w:val="auto"/>
          <w:szCs w:val="24"/>
          <w:lang w:eastAsia="en-US"/>
        </w:rPr>
        <w:t xml:space="preserve"> </w:t>
      </w:r>
      <w:r w:rsidR="00800950">
        <w:rPr>
          <w:rFonts w:eastAsia="Calibri" w:cs="Arial"/>
          <w:b/>
          <w:bCs/>
          <w:color w:val="auto"/>
          <w:szCs w:val="24"/>
          <w:lang w:eastAsia="en-US"/>
        </w:rPr>
        <w:t>10</w:t>
      </w:r>
      <w:r w:rsidR="003B2893" w:rsidRPr="003B2893">
        <w:rPr>
          <w:rFonts w:eastAsia="Calibri" w:cs="Arial"/>
          <w:b/>
          <w:bCs/>
          <w:color w:val="auto"/>
          <w:szCs w:val="24"/>
          <w:lang w:eastAsia="en-US"/>
        </w:rPr>
        <w:t>:</w:t>
      </w:r>
      <w:r w:rsidRPr="003B2893">
        <w:rPr>
          <w:rFonts w:eastAsia="Calibri" w:cs="Arial"/>
          <w:b/>
          <w:bCs/>
          <w:color w:val="auto"/>
          <w:szCs w:val="24"/>
          <w:lang w:eastAsia="en-US"/>
        </w:rPr>
        <w:t xml:space="preserve"> Ashfield Floorspace Losses </w:t>
      </w:r>
      <w:r w:rsidR="00E72ABE" w:rsidRPr="00E72ABE">
        <w:rPr>
          <w:rFonts w:eastAsia="Calibri" w:cs="Arial"/>
          <w:b/>
          <w:bCs/>
          <w:color w:val="auto"/>
          <w:sz w:val="20"/>
          <w:lang w:eastAsia="en-US"/>
        </w:rPr>
        <w:t>(Table 14 Background Paper No 3 Economy and Employment Land 2021)</w:t>
      </w:r>
      <w:r w:rsidR="0088753F">
        <w:rPr>
          <w:rFonts w:eastAsia="Calibri" w:cs="Arial"/>
          <w:b/>
          <w:bCs/>
          <w:color w:val="auto"/>
          <w:sz w:val="20"/>
          <w:lang w:eastAsia="en-US"/>
        </w:rPr>
        <w:t xml:space="preserve">  </w:t>
      </w:r>
    </w:p>
    <w:p w14:paraId="48E822F1" w14:textId="1B7DCD4C" w:rsidR="006A6A21" w:rsidRPr="003B2893" w:rsidRDefault="006A6A21" w:rsidP="0088753F">
      <w:pPr>
        <w:keepNext w:val="0"/>
        <w:suppressAutoHyphens/>
        <w:autoSpaceDE w:val="0"/>
        <w:autoSpaceDN w:val="0"/>
        <w:adjustRightInd w:val="0"/>
        <w:spacing w:before="0" w:line="276" w:lineRule="auto"/>
        <w:textAlignment w:val="baseline"/>
        <w:rPr>
          <w:rFonts w:eastAsia="Calibri" w:cs="Arial"/>
          <w:color w:val="auto"/>
          <w:sz w:val="20"/>
          <w:lang w:eastAsia="en-US"/>
        </w:rPr>
      </w:pPr>
      <w:r w:rsidRPr="003B2893">
        <w:rPr>
          <w:rFonts w:eastAsia="Calibri" w:cs="Arial"/>
          <w:color w:val="auto"/>
          <w:sz w:val="20"/>
          <w:lang w:eastAsia="en-US"/>
        </w:rPr>
        <w:t>Source Nottingham Core HMA and Nottingham Outer HMA Employment Land Needs Study 2021</w:t>
      </w:r>
      <w:r w:rsidR="00457915" w:rsidRPr="003B2893">
        <w:rPr>
          <w:rFonts w:eastAsia="Calibri" w:cs="Arial"/>
          <w:color w:val="auto"/>
          <w:sz w:val="20"/>
          <w:lang w:eastAsia="en-US"/>
        </w:rPr>
        <w:t>.</w:t>
      </w:r>
    </w:p>
    <w:p w14:paraId="2CCFAD07" w14:textId="66999823" w:rsidR="006A6A21" w:rsidRDefault="006A6A21" w:rsidP="00085345">
      <w:pPr>
        <w:keepNext w:val="0"/>
        <w:suppressAutoHyphens/>
        <w:autoSpaceDE w:val="0"/>
        <w:autoSpaceDN w:val="0"/>
        <w:adjustRightInd w:val="0"/>
        <w:spacing w:before="0"/>
        <w:textAlignment w:val="baseline"/>
        <w:rPr>
          <w:rFonts w:eastAsia="Calibri" w:cs="Arial"/>
          <w:color w:val="auto"/>
          <w:szCs w:val="24"/>
          <w:lang w:eastAsia="en-US"/>
        </w:rPr>
      </w:pPr>
      <w:bookmarkStart w:id="31" w:name="_Hlk72823567"/>
    </w:p>
    <w:p w14:paraId="68840343" w14:textId="77777777" w:rsidR="004E7BDD" w:rsidRPr="004E7BDD" w:rsidRDefault="004E7BDD" w:rsidP="00085345">
      <w:pPr>
        <w:keepNext w:val="0"/>
        <w:suppressAutoHyphens/>
        <w:autoSpaceDE w:val="0"/>
        <w:autoSpaceDN w:val="0"/>
        <w:adjustRightInd w:val="0"/>
        <w:spacing w:before="0"/>
        <w:textAlignment w:val="baseline"/>
        <w:rPr>
          <w:rFonts w:eastAsia="Calibri" w:cs="Arial"/>
          <w:color w:val="auto"/>
          <w:sz w:val="20"/>
          <w:lang w:eastAsia="en-US"/>
        </w:rPr>
      </w:pPr>
      <w:r w:rsidRPr="004E7BDD">
        <w:rPr>
          <w:rFonts w:eastAsia="Calibri" w:cs="Arial"/>
          <w:color w:val="auto"/>
          <w:sz w:val="20"/>
          <w:lang w:eastAsia="en-US"/>
        </w:rPr>
        <w:lastRenderedPageBreak/>
        <w:t xml:space="preserve">Note </w:t>
      </w:r>
    </w:p>
    <w:p w14:paraId="64A8447C" w14:textId="2A4BC6EC" w:rsidR="004E7BDD" w:rsidRPr="004E7BDD" w:rsidRDefault="004E7BDD" w:rsidP="00085345">
      <w:pPr>
        <w:keepNext w:val="0"/>
        <w:suppressAutoHyphens/>
        <w:autoSpaceDE w:val="0"/>
        <w:autoSpaceDN w:val="0"/>
        <w:adjustRightInd w:val="0"/>
        <w:spacing w:before="0"/>
        <w:textAlignment w:val="baseline"/>
        <w:rPr>
          <w:rFonts w:eastAsia="Calibri" w:cs="Arial"/>
          <w:color w:val="auto"/>
          <w:sz w:val="20"/>
          <w:lang w:eastAsia="en-US"/>
        </w:rPr>
      </w:pPr>
      <w:r w:rsidRPr="004E7BDD">
        <w:rPr>
          <w:rFonts w:eastAsia="Calibri" w:cs="Arial"/>
          <w:color w:val="auto"/>
          <w:sz w:val="20"/>
          <w:lang w:eastAsia="en-US"/>
        </w:rPr>
        <w:t xml:space="preserve">Floor space is translated in land requirements </w:t>
      </w:r>
      <w:r>
        <w:rPr>
          <w:rFonts w:eastAsia="Calibri" w:cs="Arial"/>
          <w:color w:val="auto"/>
          <w:sz w:val="20"/>
          <w:lang w:eastAsia="en-US"/>
        </w:rPr>
        <w:t xml:space="preserve">on the assumption that the floorspace occupies 40% of the site. For </w:t>
      </w:r>
      <w:proofErr w:type="gramStart"/>
      <w:r>
        <w:rPr>
          <w:rFonts w:eastAsia="Calibri" w:cs="Arial"/>
          <w:color w:val="auto"/>
          <w:sz w:val="20"/>
          <w:lang w:eastAsia="en-US"/>
        </w:rPr>
        <w:t>example</w:t>
      </w:r>
      <w:proofErr w:type="gramEnd"/>
      <w:r>
        <w:rPr>
          <w:rFonts w:eastAsia="Calibri" w:cs="Arial"/>
          <w:color w:val="auto"/>
          <w:sz w:val="20"/>
          <w:lang w:eastAsia="en-US"/>
        </w:rPr>
        <w:t xml:space="preserve"> 168,120 </w:t>
      </w:r>
      <w:proofErr w:type="spellStart"/>
      <w:r>
        <w:rPr>
          <w:rFonts w:eastAsia="Calibri" w:cs="Arial"/>
          <w:color w:val="auto"/>
          <w:sz w:val="20"/>
          <w:lang w:eastAsia="en-US"/>
        </w:rPr>
        <w:t>sq</w:t>
      </w:r>
      <w:proofErr w:type="spellEnd"/>
      <w:r>
        <w:rPr>
          <w:rFonts w:eastAsia="Calibri" w:cs="Arial"/>
          <w:color w:val="auto"/>
          <w:sz w:val="20"/>
          <w:lang w:eastAsia="en-US"/>
        </w:rPr>
        <w:t xml:space="preserve"> m equals 40% of the Plot.  Allowing for servicing landscaping etc it </w:t>
      </w:r>
      <w:proofErr w:type="gramStart"/>
      <w:r>
        <w:rPr>
          <w:rFonts w:eastAsia="Calibri" w:cs="Arial"/>
          <w:color w:val="auto"/>
          <w:sz w:val="20"/>
          <w:lang w:eastAsia="en-US"/>
        </w:rPr>
        <w:t>will  require</w:t>
      </w:r>
      <w:proofErr w:type="gramEnd"/>
      <w:r>
        <w:rPr>
          <w:rFonts w:eastAsia="Calibri" w:cs="Arial"/>
          <w:color w:val="auto"/>
          <w:sz w:val="20"/>
          <w:lang w:eastAsia="en-US"/>
        </w:rPr>
        <w:t xml:space="preserve"> a total land area of 100% (168,120 </w:t>
      </w:r>
      <w:proofErr w:type="spellStart"/>
      <w:r>
        <w:rPr>
          <w:rFonts w:eastAsia="Calibri" w:cs="Arial"/>
          <w:color w:val="auto"/>
          <w:sz w:val="20"/>
          <w:lang w:eastAsia="en-US"/>
        </w:rPr>
        <w:t>sq</w:t>
      </w:r>
      <w:proofErr w:type="spellEnd"/>
      <w:r>
        <w:rPr>
          <w:rFonts w:eastAsia="Calibri" w:cs="Arial"/>
          <w:color w:val="auto"/>
          <w:sz w:val="20"/>
          <w:lang w:eastAsia="en-US"/>
        </w:rPr>
        <w:t xml:space="preserve"> </w:t>
      </w:r>
      <w:proofErr w:type="gramStart"/>
      <w:r>
        <w:rPr>
          <w:rFonts w:eastAsia="Calibri" w:cs="Arial"/>
          <w:color w:val="auto"/>
          <w:sz w:val="20"/>
          <w:lang w:eastAsia="en-US"/>
        </w:rPr>
        <w:t>m  /</w:t>
      </w:r>
      <w:proofErr w:type="gramEnd"/>
      <w:r>
        <w:rPr>
          <w:rFonts w:eastAsia="Calibri" w:cs="Arial"/>
          <w:color w:val="auto"/>
          <w:sz w:val="20"/>
          <w:lang w:eastAsia="en-US"/>
        </w:rPr>
        <w:t xml:space="preserve"> 40 x 100 = 42,030 </w:t>
      </w:r>
      <w:proofErr w:type="spellStart"/>
      <w:r>
        <w:rPr>
          <w:rFonts w:eastAsia="Calibri" w:cs="Arial"/>
          <w:color w:val="auto"/>
          <w:sz w:val="20"/>
          <w:lang w:eastAsia="en-US"/>
        </w:rPr>
        <w:t>sq</w:t>
      </w:r>
      <w:proofErr w:type="spellEnd"/>
      <w:r>
        <w:rPr>
          <w:rFonts w:eastAsia="Calibri" w:cs="Arial"/>
          <w:color w:val="auto"/>
          <w:sz w:val="20"/>
          <w:lang w:eastAsia="en-US"/>
        </w:rPr>
        <w:t xml:space="preserve"> </w:t>
      </w:r>
      <w:proofErr w:type="gramStart"/>
      <w:r>
        <w:rPr>
          <w:rFonts w:eastAsia="Calibri" w:cs="Arial"/>
          <w:color w:val="auto"/>
          <w:sz w:val="20"/>
          <w:lang w:eastAsia="en-US"/>
        </w:rPr>
        <w:t>m  (</w:t>
      </w:r>
      <w:proofErr w:type="gramEnd"/>
      <w:r>
        <w:rPr>
          <w:rFonts w:eastAsia="Calibri" w:cs="Arial"/>
          <w:color w:val="auto"/>
          <w:sz w:val="20"/>
          <w:lang w:eastAsia="en-US"/>
        </w:rPr>
        <w:t>42.03 ha).</w:t>
      </w:r>
    </w:p>
    <w:p w14:paraId="36A12260" w14:textId="77777777" w:rsidR="00FD71ED" w:rsidRDefault="00FD71ED" w:rsidP="00085345">
      <w:pPr>
        <w:keepNext w:val="0"/>
        <w:suppressAutoHyphens/>
        <w:autoSpaceDE w:val="0"/>
        <w:autoSpaceDN w:val="0"/>
        <w:adjustRightInd w:val="0"/>
        <w:spacing w:before="0"/>
        <w:textAlignment w:val="baseline"/>
        <w:rPr>
          <w:rFonts w:eastAsia="Calibri" w:cs="Arial"/>
          <w:color w:val="auto"/>
          <w:szCs w:val="24"/>
          <w:lang w:eastAsia="en-US"/>
        </w:rPr>
      </w:pPr>
    </w:p>
    <w:p w14:paraId="144D61B1" w14:textId="6F8C4DDF" w:rsidR="006A6A21" w:rsidRDefault="00D8793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Table </w:t>
      </w:r>
      <w:r w:rsidR="00800950">
        <w:rPr>
          <w:rFonts w:eastAsia="Calibri" w:cs="Arial"/>
          <w:color w:val="auto"/>
          <w:szCs w:val="24"/>
          <w:lang w:eastAsia="en-US"/>
        </w:rPr>
        <w:t>11</w:t>
      </w:r>
      <w:r w:rsidR="006A6A21" w:rsidRPr="006A6A21">
        <w:rPr>
          <w:rFonts w:eastAsia="Calibri" w:cs="Arial"/>
          <w:color w:val="auto"/>
          <w:szCs w:val="24"/>
          <w:lang w:eastAsia="en-US"/>
        </w:rPr>
        <w:t xml:space="preserve"> </w:t>
      </w:r>
      <w:r>
        <w:rPr>
          <w:rFonts w:eastAsia="Calibri" w:cs="Arial"/>
          <w:color w:val="auto"/>
          <w:szCs w:val="24"/>
          <w:lang w:eastAsia="en-US"/>
        </w:rPr>
        <w:t xml:space="preserve">sets out the ELNS </w:t>
      </w:r>
      <w:r w:rsidR="004E7BDD">
        <w:rPr>
          <w:rFonts w:eastAsia="Calibri" w:cs="Arial"/>
          <w:color w:val="auto"/>
          <w:szCs w:val="24"/>
          <w:lang w:eastAsia="en-US"/>
        </w:rPr>
        <w:t xml:space="preserve">scenarios </w:t>
      </w:r>
      <w:r>
        <w:rPr>
          <w:rFonts w:eastAsia="Calibri" w:cs="Arial"/>
          <w:color w:val="auto"/>
          <w:szCs w:val="24"/>
          <w:lang w:eastAsia="en-US"/>
        </w:rPr>
        <w:t xml:space="preserve">identified requirements after </w:t>
      </w:r>
      <w:proofErr w:type="gramStart"/>
      <w:r>
        <w:rPr>
          <w:rFonts w:eastAsia="Calibri" w:cs="Arial"/>
          <w:color w:val="auto"/>
          <w:szCs w:val="24"/>
          <w:lang w:eastAsia="en-US"/>
        </w:rPr>
        <w:t>taking into account</w:t>
      </w:r>
      <w:proofErr w:type="gramEnd"/>
      <w:r>
        <w:rPr>
          <w:rFonts w:eastAsia="Calibri" w:cs="Arial"/>
          <w:color w:val="auto"/>
          <w:szCs w:val="24"/>
          <w:lang w:eastAsia="en-US"/>
        </w:rPr>
        <w:t xml:space="preserve"> net floorspace</w:t>
      </w:r>
      <w:r w:rsidR="004E7BDD">
        <w:rPr>
          <w:rFonts w:eastAsia="Calibri" w:cs="Arial"/>
          <w:color w:val="auto"/>
          <w:szCs w:val="24"/>
          <w:lang w:eastAsia="en-US"/>
        </w:rPr>
        <w:t>/</w:t>
      </w:r>
      <w:r>
        <w:rPr>
          <w:rFonts w:eastAsia="Calibri" w:cs="Arial"/>
          <w:color w:val="auto"/>
          <w:szCs w:val="24"/>
          <w:lang w:eastAsia="en-US"/>
        </w:rPr>
        <w:t>land requirements, a flexibility factor and future losses</w:t>
      </w:r>
      <w:r w:rsidR="006A6A21" w:rsidRPr="006A6A21">
        <w:rPr>
          <w:rFonts w:eastAsia="Calibri" w:cs="Arial"/>
          <w:color w:val="auto"/>
          <w:szCs w:val="24"/>
          <w:lang w:eastAsia="en-US"/>
        </w:rPr>
        <w:t>:</w:t>
      </w:r>
    </w:p>
    <w:bookmarkEnd w:id="31"/>
    <w:p w14:paraId="455C3397" w14:textId="77777777" w:rsidR="006A6A21" w:rsidRPr="006A6A21" w:rsidRDefault="006A6A21" w:rsidP="009870C5">
      <w:pPr>
        <w:keepNext w:val="0"/>
        <w:suppressAutoHyphens/>
        <w:autoSpaceDE w:val="0"/>
        <w:autoSpaceDN w:val="0"/>
        <w:adjustRightInd w:val="0"/>
        <w:spacing w:before="0"/>
        <w:textAlignment w:val="baseline"/>
        <w:rPr>
          <w:rFonts w:eastAsia="Calibri" w:cs="Arial"/>
          <w:color w:val="auto"/>
          <w:szCs w:val="24"/>
          <w:lang w:eastAsia="en-US"/>
        </w:rPr>
      </w:pP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6A6A21" w:rsidRPr="006A6A21" w14:paraId="59516385" w14:textId="77777777" w:rsidTr="00860FDA">
        <w:trPr>
          <w:tblHeader/>
        </w:trPr>
        <w:tc>
          <w:tcPr>
            <w:tcW w:w="2093" w:type="dxa"/>
            <w:tcBorders>
              <w:bottom w:val="single" w:sz="12" w:space="0" w:color="auto"/>
            </w:tcBorders>
            <w:shd w:val="clear" w:color="auto" w:fill="auto"/>
          </w:tcPr>
          <w:p w14:paraId="7D34104D" w14:textId="77777777" w:rsidR="006A6A21" w:rsidRPr="006A6A21" w:rsidRDefault="006A6A21" w:rsidP="006A6A21">
            <w:pPr>
              <w:keepNext w:val="0"/>
              <w:spacing w:before="0"/>
              <w:jc w:val="both"/>
              <w:rPr>
                <w:rFonts w:eastAsia="Calibri"/>
                <w:b/>
                <w:bCs/>
                <w:color w:val="auto"/>
                <w:sz w:val="20"/>
                <w:lang w:eastAsia="en-US"/>
              </w:rPr>
            </w:pPr>
            <w:r w:rsidRPr="006A6A21">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5162621E" w14:textId="77777777" w:rsidR="006A6A21" w:rsidRPr="006A6A21" w:rsidRDefault="006A6A21" w:rsidP="006A6A21">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465AF463"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Offices/R &amp; D</w:t>
            </w:r>
          </w:p>
          <w:p w14:paraId="2A5E4B7D" w14:textId="77777777" w:rsidR="006A6A21" w:rsidRPr="006A6A21" w:rsidRDefault="006A6A21" w:rsidP="006A6A21">
            <w:pPr>
              <w:keepNext w:val="0"/>
              <w:spacing w:before="0"/>
              <w:jc w:val="center"/>
              <w:rPr>
                <w:rFonts w:eastAsia="Calibri"/>
                <w:b/>
                <w:bCs/>
                <w:color w:val="auto"/>
                <w:sz w:val="16"/>
                <w:szCs w:val="16"/>
                <w:lang w:eastAsia="en-US"/>
              </w:rPr>
            </w:pPr>
            <w:proofErr w:type="spellStart"/>
            <w:r w:rsidRPr="006A6A21">
              <w:rPr>
                <w:rFonts w:eastAsia="Calibri"/>
                <w:b/>
                <w:bCs/>
                <w:color w:val="auto"/>
                <w:sz w:val="16"/>
                <w:szCs w:val="16"/>
                <w:lang w:eastAsia="en-US"/>
              </w:rPr>
              <w:t>sq</w:t>
            </w:r>
            <w:proofErr w:type="spellEnd"/>
            <w:r w:rsidRPr="006A6A21">
              <w:rPr>
                <w:rFonts w:eastAsia="Calibri"/>
                <w:b/>
                <w:bCs/>
                <w:color w:val="auto"/>
                <w:sz w:val="16"/>
                <w:szCs w:val="16"/>
                <w:lang w:eastAsia="en-US"/>
              </w:rPr>
              <w:t xml:space="preserve"> m</w:t>
            </w:r>
          </w:p>
        </w:tc>
        <w:tc>
          <w:tcPr>
            <w:tcW w:w="1138" w:type="dxa"/>
            <w:tcBorders>
              <w:left w:val="single" w:sz="8" w:space="0" w:color="auto"/>
              <w:bottom w:val="single" w:sz="12" w:space="0" w:color="auto"/>
            </w:tcBorders>
            <w:shd w:val="clear" w:color="auto" w:fill="auto"/>
          </w:tcPr>
          <w:p w14:paraId="7E82C5DC"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 xml:space="preserve">Light Industrial </w:t>
            </w:r>
          </w:p>
          <w:p w14:paraId="79ED85C0"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(ha)</w:t>
            </w:r>
          </w:p>
        </w:tc>
        <w:tc>
          <w:tcPr>
            <w:tcW w:w="1137" w:type="dxa"/>
            <w:tcBorders>
              <w:bottom w:val="single" w:sz="12" w:space="0" w:color="auto"/>
            </w:tcBorders>
            <w:shd w:val="clear" w:color="auto" w:fill="auto"/>
          </w:tcPr>
          <w:p w14:paraId="28310845"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7C16F9BB"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 xml:space="preserve">Warehousing </w:t>
            </w:r>
          </w:p>
          <w:p w14:paraId="187783C1"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3C0650AA"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Total Industrial (ha)</w:t>
            </w:r>
          </w:p>
        </w:tc>
      </w:tr>
      <w:tr w:rsidR="006A6A21" w:rsidRPr="006A6A21" w14:paraId="5BB87137" w14:textId="77777777" w:rsidTr="00457915">
        <w:tc>
          <w:tcPr>
            <w:tcW w:w="2093" w:type="dxa"/>
            <w:tcBorders>
              <w:top w:val="single" w:sz="12" w:space="0" w:color="auto"/>
              <w:bottom w:val="nil"/>
            </w:tcBorders>
            <w:shd w:val="clear" w:color="auto" w:fill="auto"/>
          </w:tcPr>
          <w:p w14:paraId="2263D663"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Experian Baseline March 2020</w:t>
            </w:r>
          </w:p>
        </w:tc>
        <w:tc>
          <w:tcPr>
            <w:tcW w:w="1984" w:type="dxa"/>
            <w:tcBorders>
              <w:top w:val="single" w:sz="12" w:space="0" w:color="auto"/>
              <w:bottom w:val="nil"/>
              <w:right w:val="single" w:sz="8" w:space="0" w:color="auto"/>
            </w:tcBorders>
            <w:shd w:val="clear" w:color="auto" w:fill="auto"/>
          </w:tcPr>
          <w:p w14:paraId="6B244B1C"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single" w:sz="12" w:space="0" w:color="auto"/>
              <w:left w:val="single" w:sz="8" w:space="0" w:color="auto"/>
              <w:bottom w:val="nil"/>
              <w:right w:val="single" w:sz="8" w:space="0" w:color="auto"/>
            </w:tcBorders>
            <w:shd w:val="clear" w:color="auto" w:fill="auto"/>
          </w:tcPr>
          <w:p w14:paraId="6A62656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10,741</w:t>
            </w:r>
          </w:p>
        </w:tc>
        <w:tc>
          <w:tcPr>
            <w:tcW w:w="1138" w:type="dxa"/>
            <w:tcBorders>
              <w:top w:val="single" w:sz="12" w:space="0" w:color="auto"/>
              <w:left w:val="single" w:sz="8" w:space="0" w:color="auto"/>
              <w:bottom w:val="nil"/>
            </w:tcBorders>
            <w:shd w:val="clear" w:color="auto" w:fill="auto"/>
          </w:tcPr>
          <w:p w14:paraId="5BD8565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6.38</w:t>
            </w:r>
          </w:p>
        </w:tc>
        <w:tc>
          <w:tcPr>
            <w:tcW w:w="1137" w:type="dxa"/>
            <w:tcBorders>
              <w:top w:val="single" w:sz="12" w:space="0" w:color="auto"/>
              <w:bottom w:val="nil"/>
            </w:tcBorders>
            <w:shd w:val="clear" w:color="auto" w:fill="auto"/>
          </w:tcPr>
          <w:p w14:paraId="1574229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-11.62</w:t>
            </w:r>
          </w:p>
        </w:tc>
        <w:tc>
          <w:tcPr>
            <w:tcW w:w="1265" w:type="dxa"/>
            <w:tcBorders>
              <w:top w:val="single" w:sz="12" w:space="0" w:color="auto"/>
              <w:bottom w:val="nil"/>
              <w:right w:val="single" w:sz="8" w:space="0" w:color="auto"/>
            </w:tcBorders>
            <w:shd w:val="clear" w:color="auto" w:fill="auto"/>
          </w:tcPr>
          <w:p w14:paraId="2360BBE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12.30</w:t>
            </w:r>
          </w:p>
        </w:tc>
        <w:tc>
          <w:tcPr>
            <w:tcW w:w="1011" w:type="dxa"/>
            <w:tcBorders>
              <w:top w:val="single" w:sz="12" w:space="0" w:color="auto"/>
              <w:left w:val="single" w:sz="8" w:space="0" w:color="auto"/>
              <w:bottom w:val="nil"/>
            </w:tcBorders>
            <w:shd w:val="clear" w:color="auto" w:fill="auto"/>
          </w:tcPr>
          <w:p w14:paraId="5116333C"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7.06</w:t>
            </w:r>
          </w:p>
        </w:tc>
      </w:tr>
      <w:tr w:rsidR="006A6A21" w:rsidRPr="006A6A21" w14:paraId="09B9ECFB" w14:textId="77777777" w:rsidTr="00457915">
        <w:tc>
          <w:tcPr>
            <w:tcW w:w="2093" w:type="dxa"/>
            <w:tcBorders>
              <w:top w:val="nil"/>
              <w:bottom w:val="nil"/>
            </w:tcBorders>
            <w:shd w:val="clear" w:color="auto" w:fill="auto"/>
          </w:tcPr>
          <w:p w14:paraId="4DDC44D0"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nil"/>
              <w:right w:val="single" w:sz="8" w:space="0" w:color="auto"/>
            </w:tcBorders>
            <w:shd w:val="clear" w:color="auto" w:fill="auto"/>
          </w:tcPr>
          <w:p w14:paraId="1648C6BE"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00FD1F1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99DCA4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056616B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3881E7F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6AACFED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F578706" w14:textId="77777777" w:rsidTr="00457915">
        <w:tc>
          <w:tcPr>
            <w:tcW w:w="2093" w:type="dxa"/>
            <w:tcBorders>
              <w:top w:val="nil"/>
              <w:bottom w:val="nil"/>
            </w:tcBorders>
            <w:shd w:val="clear" w:color="auto" w:fill="auto"/>
          </w:tcPr>
          <w:p w14:paraId="3CC50F5B"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nil"/>
              <w:right w:val="single" w:sz="8" w:space="0" w:color="auto"/>
            </w:tcBorders>
            <w:shd w:val="clear" w:color="auto" w:fill="auto"/>
          </w:tcPr>
          <w:p w14:paraId="6EEAFC6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top w:val="nil"/>
              <w:left w:val="single" w:sz="8" w:space="0" w:color="auto"/>
              <w:bottom w:val="nil"/>
              <w:right w:val="single" w:sz="8" w:space="0" w:color="auto"/>
            </w:tcBorders>
            <w:shd w:val="clear" w:color="auto" w:fill="auto"/>
          </w:tcPr>
          <w:p w14:paraId="47E226A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49F0CA4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358CCCD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759A9BF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top w:val="nil"/>
              <w:left w:val="single" w:sz="8" w:space="0" w:color="auto"/>
              <w:bottom w:val="nil"/>
            </w:tcBorders>
            <w:shd w:val="clear" w:color="auto" w:fill="auto"/>
          </w:tcPr>
          <w:p w14:paraId="475EEA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3C58E73" w14:textId="77777777" w:rsidTr="00457915">
        <w:tc>
          <w:tcPr>
            <w:tcW w:w="2093" w:type="dxa"/>
            <w:tcBorders>
              <w:top w:val="nil"/>
              <w:bottom w:val="single" w:sz="12" w:space="0" w:color="auto"/>
            </w:tcBorders>
            <w:shd w:val="clear" w:color="auto" w:fill="auto"/>
          </w:tcPr>
          <w:p w14:paraId="7BE3A613"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6767303E" w14:textId="77777777" w:rsidR="006A6A21" w:rsidRPr="006A6A21" w:rsidRDefault="006A6A21" w:rsidP="006A6A21">
            <w:pPr>
              <w:keepNext w:val="0"/>
              <w:spacing w:before="0"/>
              <w:rPr>
                <w:rFonts w:eastAsia="Calibri"/>
                <w:b/>
                <w:bCs/>
                <w:color w:val="auto"/>
                <w:sz w:val="18"/>
                <w:szCs w:val="18"/>
                <w:lang w:eastAsia="en-US"/>
              </w:rPr>
            </w:pPr>
          </w:p>
          <w:p w14:paraId="7CB2B8C6"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6F67869A" w14:textId="77777777" w:rsidR="006A6A21" w:rsidRPr="006A6A21" w:rsidRDefault="006A6A21" w:rsidP="006A6A21">
            <w:pPr>
              <w:keepNext w:val="0"/>
              <w:spacing w:before="0"/>
              <w:jc w:val="right"/>
              <w:rPr>
                <w:rFonts w:eastAsia="Calibri"/>
                <w:b/>
                <w:bCs/>
                <w:color w:val="auto"/>
                <w:sz w:val="18"/>
                <w:szCs w:val="18"/>
                <w:lang w:eastAsia="en-US"/>
              </w:rPr>
            </w:pPr>
          </w:p>
          <w:p w14:paraId="71A3B9C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23,725</w:t>
            </w:r>
          </w:p>
        </w:tc>
        <w:tc>
          <w:tcPr>
            <w:tcW w:w="1138" w:type="dxa"/>
            <w:tcBorders>
              <w:top w:val="nil"/>
              <w:left w:val="single" w:sz="8" w:space="0" w:color="auto"/>
              <w:bottom w:val="single" w:sz="12" w:space="0" w:color="auto"/>
            </w:tcBorders>
            <w:shd w:val="clear" w:color="auto" w:fill="auto"/>
          </w:tcPr>
          <w:p w14:paraId="311A0C0A" w14:textId="77777777" w:rsidR="006A6A21" w:rsidRPr="006A6A21" w:rsidRDefault="006A6A21" w:rsidP="006A6A21">
            <w:pPr>
              <w:keepNext w:val="0"/>
              <w:spacing w:before="0"/>
              <w:jc w:val="right"/>
              <w:rPr>
                <w:rFonts w:eastAsia="Calibri"/>
                <w:b/>
                <w:bCs/>
                <w:color w:val="auto"/>
                <w:sz w:val="18"/>
                <w:szCs w:val="18"/>
                <w:lang w:eastAsia="en-US"/>
              </w:rPr>
            </w:pPr>
          </w:p>
          <w:p w14:paraId="4F4C96E7"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19.44</w:t>
            </w:r>
          </w:p>
        </w:tc>
        <w:tc>
          <w:tcPr>
            <w:tcW w:w="1137" w:type="dxa"/>
            <w:tcBorders>
              <w:top w:val="nil"/>
              <w:bottom w:val="single" w:sz="12" w:space="0" w:color="auto"/>
            </w:tcBorders>
            <w:shd w:val="clear" w:color="auto" w:fill="auto"/>
          </w:tcPr>
          <w:p w14:paraId="4845E965" w14:textId="77777777" w:rsidR="006A6A21" w:rsidRPr="006A6A21" w:rsidRDefault="006A6A21" w:rsidP="006A6A21">
            <w:pPr>
              <w:keepNext w:val="0"/>
              <w:spacing w:before="0"/>
              <w:jc w:val="right"/>
              <w:rPr>
                <w:rFonts w:eastAsia="Calibri"/>
                <w:b/>
                <w:bCs/>
                <w:color w:val="auto"/>
                <w:sz w:val="18"/>
                <w:szCs w:val="18"/>
                <w:lang w:eastAsia="en-US"/>
              </w:rPr>
            </w:pPr>
          </w:p>
          <w:p w14:paraId="3D179A7D"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17.57</w:t>
            </w:r>
          </w:p>
        </w:tc>
        <w:tc>
          <w:tcPr>
            <w:tcW w:w="1265" w:type="dxa"/>
            <w:tcBorders>
              <w:top w:val="nil"/>
              <w:bottom w:val="single" w:sz="12" w:space="0" w:color="auto"/>
              <w:right w:val="single" w:sz="8" w:space="0" w:color="auto"/>
            </w:tcBorders>
            <w:shd w:val="clear" w:color="auto" w:fill="auto"/>
          </w:tcPr>
          <w:p w14:paraId="4D8E7C3C" w14:textId="77777777" w:rsidR="006A6A21" w:rsidRPr="006A6A21" w:rsidRDefault="006A6A21" w:rsidP="006A6A21">
            <w:pPr>
              <w:keepNext w:val="0"/>
              <w:spacing w:before="0"/>
              <w:jc w:val="right"/>
              <w:rPr>
                <w:rFonts w:eastAsia="Calibri"/>
                <w:b/>
                <w:bCs/>
                <w:color w:val="auto"/>
                <w:sz w:val="18"/>
                <w:szCs w:val="18"/>
                <w:lang w:eastAsia="en-US"/>
              </w:rPr>
            </w:pPr>
          </w:p>
          <w:p w14:paraId="6E40E6E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19.06</w:t>
            </w:r>
          </w:p>
        </w:tc>
        <w:tc>
          <w:tcPr>
            <w:tcW w:w="1011" w:type="dxa"/>
            <w:tcBorders>
              <w:top w:val="nil"/>
              <w:left w:val="single" w:sz="8" w:space="0" w:color="auto"/>
              <w:bottom w:val="single" w:sz="12" w:space="0" w:color="auto"/>
            </w:tcBorders>
            <w:shd w:val="clear" w:color="auto" w:fill="auto"/>
          </w:tcPr>
          <w:p w14:paraId="4AE83032" w14:textId="77777777" w:rsidR="006A6A21" w:rsidRPr="006A6A21" w:rsidRDefault="006A6A21" w:rsidP="006A6A21">
            <w:pPr>
              <w:keepNext w:val="0"/>
              <w:spacing w:before="0"/>
              <w:jc w:val="right"/>
              <w:rPr>
                <w:rFonts w:eastAsia="Calibri"/>
                <w:b/>
                <w:bCs/>
                <w:color w:val="auto"/>
                <w:sz w:val="18"/>
                <w:szCs w:val="18"/>
                <w:lang w:eastAsia="en-US"/>
              </w:rPr>
            </w:pPr>
          </w:p>
          <w:p w14:paraId="488DD23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56.08</w:t>
            </w:r>
          </w:p>
        </w:tc>
      </w:tr>
      <w:tr w:rsidR="006A6A21" w:rsidRPr="006A6A21" w14:paraId="28A935D2" w14:textId="77777777" w:rsidTr="001E6D1A">
        <w:tc>
          <w:tcPr>
            <w:tcW w:w="2093" w:type="dxa"/>
            <w:tcBorders>
              <w:top w:val="single" w:sz="12" w:space="0" w:color="auto"/>
            </w:tcBorders>
            <w:shd w:val="clear" w:color="auto" w:fill="auto"/>
          </w:tcPr>
          <w:p w14:paraId="4CF693CA"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2A908733"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059F68B4"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4F806535"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0BB7755A"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181DC208"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8A9798F"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6D6C9F6A" w14:textId="77777777" w:rsidTr="001E6D1A">
        <w:tc>
          <w:tcPr>
            <w:tcW w:w="2093" w:type="dxa"/>
            <w:shd w:val="clear" w:color="auto" w:fill="auto"/>
          </w:tcPr>
          <w:p w14:paraId="7E828F1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71B7F1A4"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38BE18B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shd w:val="clear" w:color="auto" w:fill="auto"/>
          </w:tcPr>
          <w:p w14:paraId="6FC5F85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shd w:val="clear" w:color="auto" w:fill="auto"/>
          </w:tcPr>
          <w:p w14:paraId="18D6259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shd w:val="clear" w:color="auto" w:fill="auto"/>
          </w:tcPr>
          <w:p w14:paraId="6A6CB3A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shd w:val="clear" w:color="auto" w:fill="auto"/>
          </w:tcPr>
          <w:p w14:paraId="6734BE1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6A6A21" w:rsidRPr="006A6A21" w14:paraId="5BB8F686" w14:textId="77777777" w:rsidTr="001E6D1A">
        <w:tc>
          <w:tcPr>
            <w:tcW w:w="2093" w:type="dxa"/>
            <w:shd w:val="clear" w:color="auto" w:fill="auto"/>
          </w:tcPr>
          <w:p w14:paraId="7B2C8E67"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77601102"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3B7962D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3AD2190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2917784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046E78B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1D18CE8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E39662F" w14:textId="77777777" w:rsidTr="001E6D1A">
        <w:tc>
          <w:tcPr>
            <w:tcW w:w="2093" w:type="dxa"/>
            <w:tcBorders>
              <w:bottom w:val="nil"/>
            </w:tcBorders>
            <w:shd w:val="clear" w:color="auto" w:fill="auto"/>
          </w:tcPr>
          <w:p w14:paraId="61D663D2"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78C053C4"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055A764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7A79114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1197EE0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0C93C03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shd w:val="clear" w:color="auto" w:fill="auto"/>
          </w:tcPr>
          <w:p w14:paraId="1B40C10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2E21FE1" w14:textId="77777777" w:rsidTr="001E6D1A">
        <w:tc>
          <w:tcPr>
            <w:tcW w:w="2093" w:type="dxa"/>
            <w:tcBorders>
              <w:top w:val="nil"/>
              <w:bottom w:val="single" w:sz="12" w:space="0" w:color="auto"/>
            </w:tcBorders>
            <w:shd w:val="clear" w:color="auto" w:fill="auto"/>
          </w:tcPr>
          <w:p w14:paraId="1B11E79A"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8EEC036" w14:textId="77777777" w:rsidR="006A6A21" w:rsidRPr="006A6A21" w:rsidRDefault="006A6A21" w:rsidP="006A6A21">
            <w:pPr>
              <w:keepNext w:val="0"/>
              <w:spacing w:before="0"/>
              <w:rPr>
                <w:rFonts w:eastAsia="Calibri"/>
                <w:b/>
                <w:bCs/>
                <w:color w:val="auto"/>
                <w:sz w:val="18"/>
                <w:szCs w:val="18"/>
                <w:lang w:eastAsia="en-US"/>
              </w:rPr>
            </w:pPr>
          </w:p>
          <w:p w14:paraId="1A50931D"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20287B8E" w14:textId="77777777" w:rsidR="006A6A21" w:rsidRPr="006A6A21" w:rsidRDefault="006A6A21" w:rsidP="006A6A21">
            <w:pPr>
              <w:keepNext w:val="0"/>
              <w:spacing w:before="0"/>
              <w:jc w:val="right"/>
              <w:rPr>
                <w:rFonts w:eastAsia="Calibri"/>
                <w:b/>
                <w:bCs/>
                <w:color w:val="auto"/>
                <w:sz w:val="18"/>
                <w:szCs w:val="18"/>
                <w:lang w:eastAsia="en-US"/>
              </w:rPr>
            </w:pPr>
          </w:p>
          <w:p w14:paraId="4C18BD0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23,898</w:t>
            </w:r>
          </w:p>
        </w:tc>
        <w:tc>
          <w:tcPr>
            <w:tcW w:w="1138" w:type="dxa"/>
            <w:tcBorders>
              <w:top w:val="nil"/>
              <w:left w:val="single" w:sz="8" w:space="0" w:color="auto"/>
              <w:bottom w:val="single" w:sz="12" w:space="0" w:color="auto"/>
            </w:tcBorders>
            <w:shd w:val="clear" w:color="auto" w:fill="auto"/>
          </w:tcPr>
          <w:p w14:paraId="6C1838C3" w14:textId="77777777" w:rsidR="006A6A21" w:rsidRPr="006A6A21" w:rsidRDefault="006A6A21" w:rsidP="006A6A21">
            <w:pPr>
              <w:keepNext w:val="0"/>
              <w:spacing w:before="0"/>
              <w:jc w:val="right"/>
              <w:rPr>
                <w:rFonts w:eastAsia="Calibri"/>
                <w:b/>
                <w:bCs/>
                <w:color w:val="auto"/>
                <w:sz w:val="18"/>
                <w:szCs w:val="18"/>
                <w:lang w:eastAsia="en-US"/>
              </w:rPr>
            </w:pPr>
          </w:p>
          <w:p w14:paraId="784689C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15.95</w:t>
            </w:r>
          </w:p>
        </w:tc>
        <w:tc>
          <w:tcPr>
            <w:tcW w:w="1137" w:type="dxa"/>
            <w:tcBorders>
              <w:top w:val="nil"/>
              <w:bottom w:val="single" w:sz="12" w:space="0" w:color="auto"/>
            </w:tcBorders>
            <w:shd w:val="clear" w:color="auto" w:fill="auto"/>
          </w:tcPr>
          <w:p w14:paraId="4520515D" w14:textId="77777777" w:rsidR="006A6A21" w:rsidRPr="006A6A21" w:rsidRDefault="006A6A21" w:rsidP="006A6A21">
            <w:pPr>
              <w:keepNext w:val="0"/>
              <w:spacing w:before="0"/>
              <w:jc w:val="right"/>
              <w:rPr>
                <w:rFonts w:eastAsia="Calibri"/>
                <w:b/>
                <w:bCs/>
                <w:color w:val="auto"/>
                <w:sz w:val="18"/>
                <w:szCs w:val="18"/>
                <w:lang w:eastAsia="en-US"/>
              </w:rPr>
            </w:pPr>
          </w:p>
          <w:p w14:paraId="03DE2DF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15.80</w:t>
            </w:r>
          </w:p>
        </w:tc>
        <w:tc>
          <w:tcPr>
            <w:tcW w:w="1265" w:type="dxa"/>
            <w:tcBorders>
              <w:top w:val="nil"/>
              <w:bottom w:val="single" w:sz="12" w:space="0" w:color="auto"/>
              <w:right w:val="single" w:sz="8" w:space="0" w:color="auto"/>
            </w:tcBorders>
            <w:shd w:val="clear" w:color="auto" w:fill="auto"/>
          </w:tcPr>
          <w:p w14:paraId="7D94F8CC" w14:textId="77777777" w:rsidR="006A6A21" w:rsidRPr="006A6A21" w:rsidRDefault="006A6A21" w:rsidP="006A6A21">
            <w:pPr>
              <w:keepNext w:val="0"/>
              <w:spacing w:before="0"/>
              <w:jc w:val="right"/>
              <w:rPr>
                <w:rFonts w:eastAsia="Calibri"/>
                <w:b/>
                <w:bCs/>
                <w:color w:val="auto"/>
                <w:sz w:val="18"/>
                <w:szCs w:val="18"/>
                <w:lang w:eastAsia="en-US"/>
              </w:rPr>
            </w:pPr>
          </w:p>
          <w:p w14:paraId="5719952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14.96</w:t>
            </w:r>
          </w:p>
        </w:tc>
        <w:tc>
          <w:tcPr>
            <w:tcW w:w="1011" w:type="dxa"/>
            <w:tcBorders>
              <w:top w:val="nil"/>
              <w:left w:val="single" w:sz="8" w:space="0" w:color="auto"/>
              <w:bottom w:val="single" w:sz="12" w:space="0" w:color="auto"/>
            </w:tcBorders>
            <w:shd w:val="clear" w:color="auto" w:fill="auto"/>
          </w:tcPr>
          <w:p w14:paraId="0B7CF548" w14:textId="77777777" w:rsidR="006A6A21" w:rsidRPr="006A6A21" w:rsidRDefault="006A6A21" w:rsidP="006A6A21">
            <w:pPr>
              <w:keepNext w:val="0"/>
              <w:spacing w:before="0"/>
              <w:jc w:val="right"/>
              <w:rPr>
                <w:rFonts w:eastAsia="Calibri"/>
                <w:b/>
                <w:bCs/>
                <w:color w:val="auto"/>
                <w:sz w:val="18"/>
                <w:szCs w:val="18"/>
                <w:lang w:eastAsia="en-US"/>
              </w:rPr>
            </w:pPr>
          </w:p>
          <w:p w14:paraId="53DA9064"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46.71</w:t>
            </w:r>
          </w:p>
        </w:tc>
      </w:tr>
      <w:tr w:rsidR="006A6A21" w:rsidRPr="006A6A21" w14:paraId="633142DF" w14:textId="77777777" w:rsidTr="001E6D1A">
        <w:tc>
          <w:tcPr>
            <w:tcW w:w="2093" w:type="dxa"/>
            <w:tcBorders>
              <w:top w:val="single" w:sz="12" w:space="0" w:color="auto"/>
            </w:tcBorders>
            <w:shd w:val="clear" w:color="auto" w:fill="auto"/>
          </w:tcPr>
          <w:p w14:paraId="37ED9C28"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318C84D3"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6D05868"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31DC921B"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75DDE741"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5CFD9376"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070EF09C"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152A0E2B" w14:textId="77777777" w:rsidTr="001E6D1A">
        <w:tc>
          <w:tcPr>
            <w:tcW w:w="2093" w:type="dxa"/>
            <w:shd w:val="clear" w:color="auto" w:fill="auto"/>
          </w:tcPr>
          <w:p w14:paraId="73DF59AC"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5A80149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7EA1ECE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shd w:val="clear" w:color="auto" w:fill="auto"/>
          </w:tcPr>
          <w:p w14:paraId="2509EE7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shd w:val="clear" w:color="auto" w:fill="auto"/>
          </w:tcPr>
          <w:p w14:paraId="090D82E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shd w:val="clear" w:color="auto" w:fill="auto"/>
          </w:tcPr>
          <w:p w14:paraId="66648D1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shd w:val="clear" w:color="auto" w:fill="auto"/>
          </w:tcPr>
          <w:p w14:paraId="3A84D69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6A6A21" w:rsidRPr="006A6A21" w14:paraId="6A890262" w14:textId="77777777" w:rsidTr="001E6D1A">
        <w:tc>
          <w:tcPr>
            <w:tcW w:w="2093" w:type="dxa"/>
            <w:shd w:val="clear" w:color="auto" w:fill="auto"/>
          </w:tcPr>
          <w:p w14:paraId="096E45E4"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667BED2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3B44F8C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008084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2F32C23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952A9A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034433E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73C7554" w14:textId="77777777" w:rsidTr="001E6D1A">
        <w:tc>
          <w:tcPr>
            <w:tcW w:w="2093" w:type="dxa"/>
            <w:tcBorders>
              <w:bottom w:val="nil"/>
            </w:tcBorders>
            <w:shd w:val="clear" w:color="auto" w:fill="auto"/>
          </w:tcPr>
          <w:p w14:paraId="252D4A0A"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57E235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631ECC4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2F8F631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2AD90BA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63A1A6A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shd w:val="clear" w:color="auto" w:fill="auto"/>
          </w:tcPr>
          <w:p w14:paraId="4B83B82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13DF0214" w14:textId="77777777" w:rsidTr="001E6D1A">
        <w:tc>
          <w:tcPr>
            <w:tcW w:w="2093" w:type="dxa"/>
            <w:tcBorders>
              <w:top w:val="nil"/>
              <w:bottom w:val="single" w:sz="12" w:space="0" w:color="auto"/>
            </w:tcBorders>
            <w:shd w:val="clear" w:color="auto" w:fill="auto"/>
          </w:tcPr>
          <w:p w14:paraId="056DE419"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63D4389F" w14:textId="77777777" w:rsidR="006A6A21" w:rsidRPr="006A6A21" w:rsidRDefault="006A6A21" w:rsidP="006A6A21">
            <w:pPr>
              <w:keepNext w:val="0"/>
              <w:spacing w:before="0"/>
              <w:rPr>
                <w:rFonts w:eastAsia="Calibri"/>
                <w:b/>
                <w:bCs/>
                <w:color w:val="auto"/>
                <w:sz w:val="18"/>
                <w:szCs w:val="18"/>
                <w:lang w:eastAsia="en-US"/>
              </w:rPr>
            </w:pPr>
          </w:p>
          <w:p w14:paraId="5F8D05AD" w14:textId="77777777" w:rsidR="006A6A21" w:rsidRPr="006A6A21" w:rsidRDefault="006A6A21" w:rsidP="006A6A21">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401F967D" w14:textId="77777777" w:rsidR="006A6A21" w:rsidRPr="006A6A21" w:rsidRDefault="006A6A21" w:rsidP="006A6A21">
            <w:pPr>
              <w:keepNext w:val="0"/>
              <w:spacing w:before="0"/>
              <w:jc w:val="right"/>
              <w:rPr>
                <w:rFonts w:eastAsia="Calibri"/>
                <w:b/>
                <w:bCs/>
                <w:color w:val="auto"/>
                <w:sz w:val="18"/>
                <w:szCs w:val="18"/>
                <w:lang w:eastAsia="en-US"/>
              </w:rPr>
            </w:pPr>
          </w:p>
          <w:p w14:paraId="16DD0EA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b/>
                <w:bCs/>
                <w:color w:val="auto"/>
                <w:sz w:val="18"/>
                <w:szCs w:val="18"/>
                <w:lang w:eastAsia="en-US"/>
              </w:rPr>
              <w:t>33,956</w:t>
            </w:r>
          </w:p>
        </w:tc>
        <w:tc>
          <w:tcPr>
            <w:tcW w:w="1138" w:type="dxa"/>
            <w:tcBorders>
              <w:top w:val="nil"/>
              <w:left w:val="single" w:sz="8" w:space="0" w:color="auto"/>
              <w:bottom w:val="single" w:sz="12" w:space="0" w:color="auto"/>
            </w:tcBorders>
            <w:shd w:val="clear" w:color="auto" w:fill="auto"/>
          </w:tcPr>
          <w:p w14:paraId="3988F7D0" w14:textId="77777777" w:rsidR="006A6A21" w:rsidRPr="006A6A21" w:rsidRDefault="006A6A21" w:rsidP="006A6A21">
            <w:pPr>
              <w:keepNext w:val="0"/>
              <w:spacing w:before="0"/>
              <w:jc w:val="right"/>
              <w:rPr>
                <w:rFonts w:eastAsia="Calibri"/>
                <w:b/>
                <w:bCs/>
                <w:color w:val="auto"/>
                <w:sz w:val="18"/>
                <w:szCs w:val="18"/>
                <w:lang w:eastAsia="en-US"/>
              </w:rPr>
            </w:pPr>
          </w:p>
          <w:p w14:paraId="5697AECB"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16.07</w:t>
            </w:r>
          </w:p>
        </w:tc>
        <w:tc>
          <w:tcPr>
            <w:tcW w:w="1137" w:type="dxa"/>
            <w:tcBorders>
              <w:top w:val="nil"/>
              <w:bottom w:val="single" w:sz="12" w:space="0" w:color="auto"/>
            </w:tcBorders>
            <w:shd w:val="clear" w:color="auto" w:fill="auto"/>
          </w:tcPr>
          <w:p w14:paraId="14197F7C" w14:textId="77777777" w:rsidR="006A6A21" w:rsidRPr="006A6A21" w:rsidRDefault="006A6A21" w:rsidP="006A6A21">
            <w:pPr>
              <w:keepNext w:val="0"/>
              <w:spacing w:before="0"/>
              <w:jc w:val="right"/>
              <w:rPr>
                <w:rFonts w:eastAsia="Calibri"/>
                <w:b/>
                <w:bCs/>
                <w:color w:val="auto"/>
                <w:sz w:val="18"/>
                <w:szCs w:val="18"/>
                <w:lang w:eastAsia="en-US"/>
              </w:rPr>
            </w:pPr>
          </w:p>
          <w:p w14:paraId="313C747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17.89</w:t>
            </w:r>
          </w:p>
        </w:tc>
        <w:tc>
          <w:tcPr>
            <w:tcW w:w="1265" w:type="dxa"/>
            <w:tcBorders>
              <w:top w:val="nil"/>
              <w:bottom w:val="single" w:sz="12" w:space="0" w:color="auto"/>
              <w:right w:val="single" w:sz="8" w:space="0" w:color="auto"/>
            </w:tcBorders>
            <w:shd w:val="clear" w:color="auto" w:fill="auto"/>
          </w:tcPr>
          <w:p w14:paraId="774BD5F5" w14:textId="77777777" w:rsidR="006A6A21" w:rsidRPr="006A6A21" w:rsidRDefault="006A6A21" w:rsidP="006A6A21">
            <w:pPr>
              <w:keepNext w:val="0"/>
              <w:spacing w:before="0"/>
              <w:jc w:val="right"/>
              <w:rPr>
                <w:rFonts w:eastAsia="Calibri"/>
                <w:b/>
                <w:bCs/>
                <w:color w:val="auto"/>
                <w:sz w:val="18"/>
                <w:szCs w:val="18"/>
                <w:lang w:eastAsia="en-US"/>
              </w:rPr>
            </w:pPr>
          </w:p>
          <w:p w14:paraId="335C2013"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20.06</w:t>
            </w:r>
          </w:p>
        </w:tc>
        <w:tc>
          <w:tcPr>
            <w:tcW w:w="1011" w:type="dxa"/>
            <w:tcBorders>
              <w:top w:val="nil"/>
              <w:left w:val="single" w:sz="8" w:space="0" w:color="auto"/>
              <w:bottom w:val="single" w:sz="12" w:space="0" w:color="auto"/>
            </w:tcBorders>
            <w:shd w:val="clear" w:color="auto" w:fill="auto"/>
          </w:tcPr>
          <w:p w14:paraId="70474D58" w14:textId="77777777" w:rsidR="006A6A21" w:rsidRPr="006A6A21" w:rsidRDefault="006A6A21" w:rsidP="006A6A21">
            <w:pPr>
              <w:keepNext w:val="0"/>
              <w:spacing w:before="0"/>
              <w:jc w:val="right"/>
              <w:rPr>
                <w:rFonts w:eastAsia="Calibri"/>
                <w:b/>
                <w:bCs/>
                <w:color w:val="auto"/>
                <w:sz w:val="18"/>
                <w:szCs w:val="18"/>
                <w:lang w:eastAsia="en-US"/>
              </w:rPr>
            </w:pPr>
          </w:p>
          <w:p w14:paraId="7A6F1E0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b/>
                <w:bCs/>
                <w:color w:val="auto"/>
                <w:sz w:val="18"/>
                <w:szCs w:val="18"/>
                <w:lang w:eastAsia="en-US"/>
              </w:rPr>
              <w:t>54.01</w:t>
            </w:r>
          </w:p>
        </w:tc>
      </w:tr>
      <w:tr w:rsidR="006A6A21" w:rsidRPr="006A6A21" w14:paraId="0AE7B90F" w14:textId="77777777" w:rsidTr="001E6D1A">
        <w:tc>
          <w:tcPr>
            <w:tcW w:w="2093" w:type="dxa"/>
            <w:tcBorders>
              <w:top w:val="single" w:sz="12" w:space="0" w:color="auto"/>
              <w:bottom w:val="nil"/>
              <w:right w:val="nil"/>
            </w:tcBorders>
            <w:shd w:val="clear" w:color="auto" w:fill="auto"/>
          </w:tcPr>
          <w:p w14:paraId="6D5F7A87"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shd w:val="clear" w:color="auto" w:fill="auto"/>
          </w:tcPr>
          <w:p w14:paraId="02EC6EE7" w14:textId="77777777" w:rsidR="006A6A21" w:rsidRPr="006A6A21" w:rsidRDefault="006A6A21" w:rsidP="006A6A21">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shd w:val="clear" w:color="auto" w:fill="auto"/>
          </w:tcPr>
          <w:p w14:paraId="43675016"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shd w:val="clear" w:color="auto" w:fill="auto"/>
          </w:tcPr>
          <w:p w14:paraId="6D78305D"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shd w:val="clear" w:color="auto" w:fill="auto"/>
          </w:tcPr>
          <w:p w14:paraId="36E43E7F"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shd w:val="clear" w:color="auto" w:fill="auto"/>
          </w:tcPr>
          <w:p w14:paraId="6D3E5863"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shd w:val="clear" w:color="auto" w:fill="auto"/>
          </w:tcPr>
          <w:p w14:paraId="0BD1CE65"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79C5FB99" w14:textId="77777777" w:rsidTr="001E6D1A">
        <w:tc>
          <w:tcPr>
            <w:tcW w:w="2093" w:type="dxa"/>
            <w:tcBorders>
              <w:top w:val="nil"/>
              <w:bottom w:val="nil"/>
              <w:right w:val="nil"/>
            </w:tcBorders>
            <w:shd w:val="clear" w:color="auto" w:fill="auto"/>
          </w:tcPr>
          <w:p w14:paraId="76B3290C" w14:textId="77777777" w:rsidR="006A6A21" w:rsidRPr="00BC3CE8" w:rsidRDefault="006A6A21" w:rsidP="006A6A21">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523A9ED4"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2DEC136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54B0BE2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shd w:val="clear" w:color="auto" w:fill="auto"/>
          </w:tcPr>
          <w:p w14:paraId="1B7B4A9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63EA333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2ABB981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6A6A21" w:rsidRPr="006A6A21" w14:paraId="045C6EBC" w14:textId="77777777" w:rsidTr="001E6D1A">
        <w:tc>
          <w:tcPr>
            <w:tcW w:w="2093" w:type="dxa"/>
            <w:tcBorders>
              <w:top w:val="nil"/>
              <w:bottom w:val="nil"/>
              <w:right w:val="nil"/>
            </w:tcBorders>
            <w:shd w:val="clear" w:color="auto" w:fill="auto"/>
          </w:tcPr>
          <w:p w14:paraId="3B520F99"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562D3387"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1F1E9EC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74BF19B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624AED0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6F750EE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78CA4F98"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4CF0FF1B" w14:textId="77777777" w:rsidTr="001E6D1A">
        <w:tc>
          <w:tcPr>
            <w:tcW w:w="2093" w:type="dxa"/>
            <w:tcBorders>
              <w:top w:val="nil"/>
              <w:bottom w:val="nil"/>
              <w:right w:val="nil"/>
            </w:tcBorders>
            <w:shd w:val="clear" w:color="auto" w:fill="auto"/>
          </w:tcPr>
          <w:p w14:paraId="6910E727"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4880C099"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0E6989F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01DEC7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5A98ACF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2E2FE79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top w:val="nil"/>
              <w:left w:val="single" w:sz="8" w:space="0" w:color="auto"/>
              <w:bottom w:val="nil"/>
            </w:tcBorders>
            <w:shd w:val="clear" w:color="auto" w:fill="auto"/>
          </w:tcPr>
          <w:p w14:paraId="7ED5036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49C57CF9" w14:textId="77777777" w:rsidTr="001E6D1A">
        <w:tc>
          <w:tcPr>
            <w:tcW w:w="2093" w:type="dxa"/>
            <w:tcBorders>
              <w:top w:val="nil"/>
              <w:bottom w:val="single" w:sz="12" w:space="0" w:color="auto"/>
              <w:right w:val="nil"/>
            </w:tcBorders>
            <w:shd w:val="clear" w:color="auto" w:fill="auto"/>
          </w:tcPr>
          <w:p w14:paraId="5477838D"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07FEA2C6" w14:textId="77777777" w:rsidR="006A6A21" w:rsidRPr="006A6A21" w:rsidRDefault="006A6A21" w:rsidP="006A6A21">
            <w:pPr>
              <w:keepNext w:val="0"/>
              <w:spacing w:before="0"/>
              <w:jc w:val="both"/>
              <w:rPr>
                <w:rFonts w:eastAsia="Calibri"/>
                <w:b/>
                <w:bCs/>
                <w:color w:val="auto"/>
                <w:sz w:val="18"/>
                <w:szCs w:val="18"/>
                <w:lang w:eastAsia="en-US"/>
              </w:rPr>
            </w:pPr>
          </w:p>
          <w:p w14:paraId="4EB744A5" w14:textId="77777777" w:rsidR="006A6A21" w:rsidRPr="006A6A21" w:rsidRDefault="006A6A21" w:rsidP="006A6A21">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67D1490D" w14:textId="77777777" w:rsidR="006A6A21" w:rsidRPr="006A6A21" w:rsidRDefault="006A6A21" w:rsidP="006A6A21">
            <w:pPr>
              <w:keepNext w:val="0"/>
              <w:spacing w:before="0"/>
              <w:jc w:val="right"/>
              <w:rPr>
                <w:rFonts w:eastAsia="Calibri"/>
                <w:color w:val="auto"/>
                <w:sz w:val="18"/>
                <w:szCs w:val="18"/>
                <w:lang w:eastAsia="en-US"/>
              </w:rPr>
            </w:pPr>
          </w:p>
          <w:p w14:paraId="62EC732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26,765</w:t>
            </w:r>
          </w:p>
        </w:tc>
        <w:tc>
          <w:tcPr>
            <w:tcW w:w="1138" w:type="dxa"/>
            <w:tcBorders>
              <w:top w:val="nil"/>
              <w:left w:val="single" w:sz="8" w:space="0" w:color="auto"/>
              <w:bottom w:val="single" w:sz="12" w:space="0" w:color="auto"/>
              <w:right w:val="nil"/>
            </w:tcBorders>
            <w:shd w:val="clear" w:color="auto" w:fill="auto"/>
          </w:tcPr>
          <w:p w14:paraId="2409990C" w14:textId="77777777" w:rsidR="006A6A21" w:rsidRPr="006A6A21" w:rsidRDefault="006A6A21" w:rsidP="006A6A21">
            <w:pPr>
              <w:keepNext w:val="0"/>
              <w:spacing w:before="0"/>
              <w:jc w:val="right"/>
              <w:rPr>
                <w:rFonts w:eastAsia="Calibri"/>
                <w:b/>
                <w:bCs/>
                <w:color w:val="auto"/>
                <w:sz w:val="18"/>
                <w:szCs w:val="18"/>
                <w:lang w:eastAsia="en-US"/>
              </w:rPr>
            </w:pPr>
          </w:p>
          <w:p w14:paraId="1F4135F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17.98</w:t>
            </w:r>
          </w:p>
        </w:tc>
        <w:tc>
          <w:tcPr>
            <w:tcW w:w="1137" w:type="dxa"/>
            <w:tcBorders>
              <w:top w:val="nil"/>
              <w:left w:val="nil"/>
              <w:bottom w:val="single" w:sz="12" w:space="0" w:color="auto"/>
              <w:right w:val="nil"/>
            </w:tcBorders>
            <w:shd w:val="clear" w:color="auto" w:fill="auto"/>
          </w:tcPr>
          <w:p w14:paraId="23BFAE41" w14:textId="77777777" w:rsidR="006A6A21" w:rsidRPr="006A6A21" w:rsidRDefault="006A6A21" w:rsidP="006A6A21">
            <w:pPr>
              <w:keepNext w:val="0"/>
              <w:spacing w:before="0"/>
              <w:jc w:val="right"/>
              <w:rPr>
                <w:rFonts w:eastAsia="Calibri"/>
                <w:b/>
                <w:bCs/>
                <w:color w:val="auto"/>
                <w:sz w:val="18"/>
                <w:szCs w:val="18"/>
                <w:lang w:eastAsia="en-US"/>
              </w:rPr>
            </w:pPr>
          </w:p>
          <w:p w14:paraId="0B8CBA93"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16.73</w:t>
            </w:r>
          </w:p>
        </w:tc>
        <w:tc>
          <w:tcPr>
            <w:tcW w:w="1265" w:type="dxa"/>
            <w:tcBorders>
              <w:top w:val="nil"/>
              <w:left w:val="nil"/>
              <w:bottom w:val="single" w:sz="12" w:space="0" w:color="auto"/>
              <w:right w:val="single" w:sz="8" w:space="0" w:color="auto"/>
            </w:tcBorders>
            <w:shd w:val="clear" w:color="auto" w:fill="auto"/>
          </w:tcPr>
          <w:p w14:paraId="30DE4D67" w14:textId="77777777" w:rsidR="006A6A21" w:rsidRPr="006A6A21" w:rsidRDefault="006A6A21" w:rsidP="006A6A21">
            <w:pPr>
              <w:keepNext w:val="0"/>
              <w:spacing w:before="0"/>
              <w:jc w:val="right"/>
              <w:rPr>
                <w:rFonts w:eastAsia="Calibri"/>
                <w:b/>
                <w:bCs/>
                <w:color w:val="auto"/>
                <w:sz w:val="18"/>
                <w:szCs w:val="18"/>
                <w:lang w:eastAsia="en-US"/>
              </w:rPr>
            </w:pPr>
          </w:p>
          <w:p w14:paraId="5B4C448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18.85</w:t>
            </w:r>
          </w:p>
        </w:tc>
        <w:tc>
          <w:tcPr>
            <w:tcW w:w="1011" w:type="dxa"/>
            <w:tcBorders>
              <w:top w:val="nil"/>
              <w:left w:val="single" w:sz="8" w:space="0" w:color="auto"/>
              <w:bottom w:val="single" w:sz="12" w:space="0" w:color="auto"/>
            </w:tcBorders>
            <w:shd w:val="clear" w:color="auto" w:fill="auto"/>
          </w:tcPr>
          <w:p w14:paraId="17ECEBC5" w14:textId="77777777" w:rsidR="006A6A21" w:rsidRPr="006A6A21" w:rsidRDefault="006A6A21" w:rsidP="006A6A21">
            <w:pPr>
              <w:keepNext w:val="0"/>
              <w:spacing w:before="0"/>
              <w:jc w:val="right"/>
              <w:rPr>
                <w:rFonts w:eastAsia="Calibri"/>
                <w:color w:val="auto"/>
                <w:sz w:val="18"/>
                <w:szCs w:val="18"/>
                <w:lang w:eastAsia="en-US"/>
              </w:rPr>
            </w:pPr>
          </w:p>
          <w:p w14:paraId="771DB569"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53.56</w:t>
            </w:r>
          </w:p>
        </w:tc>
      </w:tr>
      <w:tr w:rsidR="006A6A21" w:rsidRPr="006A6A21" w14:paraId="6C418E40" w14:textId="77777777" w:rsidTr="001E6D1A">
        <w:tc>
          <w:tcPr>
            <w:tcW w:w="2093" w:type="dxa"/>
            <w:tcBorders>
              <w:top w:val="single" w:sz="12" w:space="0" w:color="auto"/>
            </w:tcBorders>
            <w:shd w:val="clear" w:color="auto" w:fill="auto"/>
          </w:tcPr>
          <w:p w14:paraId="385831CD"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2A7B5B0B"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5960791B"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6512DEEB"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1FFEBC9B"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0A965AFB"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52D0C66"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1C628F4E" w14:textId="77777777" w:rsidTr="001E6D1A">
        <w:tc>
          <w:tcPr>
            <w:tcW w:w="2093" w:type="dxa"/>
            <w:shd w:val="clear" w:color="auto" w:fill="auto"/>
          </w:tcPr>
          <w:p w14:paraId="29FB2E5A" w14:textId="77777777" w:rsidR="006A6A21" w:rsidRPr="006A6A21" w:rsidRDefault="006A6A21" w:rsidP="006A6A21">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242E0B56"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575B7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shd w:val="clear" w:color="auto" w:fill="auto"/>
          </w:tcPr>
          <w:p w14:paraId="600DEB3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shd w:val="clear" w:color="auto" w:fill="auto"/>
          </w:tcPr>
          <w:p w14:paraId="11047F0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shd w:val="clear" w:color="auto" w:fill="auto"/>
          </w:tcPr>
          <w:p w14:paraId="748A33A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shd w:val="clear" w:color="auto" w:fill="auto"/>
          </w:tcPr>
          <w:p w14:paraId="74EBFD5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8.547</w:t>
            </w:r>
          </w:p>
        </w:tc>
      </w:tr>
      <w:tr w:rsidR="006A6A21" w:rsidRPr="006A6A21" w14:paraId="2942BA04" w14:textId="77777777" w:rsidTr="001E6D1A">
        <w:tc>
          <w:tcPr>
            <w:tcW w:w="2093" w:type="dxa"/>
            <w:shd w:val="clear" w:color="auto" w:fill="auto"/>
          </w:tcPr>
          <w:p w14:paraId="0C206CB2"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52F6957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58D10E4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71CE8D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5B1E864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3D11644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5F3FAFA8"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7D5AEF27" w14:textId="77777777" w:rsidTr="001E6D1A">
        <w:tc>
          <w:tcPr>
            <w:tcW w:w="2093" w:type="dxa"/>
            <w:tcBorders>
              <w:bottom w:val="nil"/>
            </w:tcBorders>
            <w:shd w:val="clear" w:color="auto" w:fill="auto"/>
          </w:tcPr>
          <w:p w14:paraId="7FE6FA33"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B19730F"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7A5FDC1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4A8B4FCC"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5D811F3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3D98A16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shd w:val="clear" w:color="auto" w:fill="auto"/>
          </w:tcPr>
          <w:p w14:paraId="2375E83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3BF2AF7" w14:textId="77777777" w:rsidTr="001E6D1A">
        <w:tc>
          <w:tcPr>
            <w:tcW w:w="2093" w:type="dxa"/>
            <w:tcBorders>
              <w:top w:val="nil"/>
              <w:bottom w:val="single" w:sz="12" w:space="0" w:color="auto"/>
            </w:tcBorders>
            <w:shd w:val="clear" w:color="auto" w:fill="auto"/>
          </w:tcPr>
          <w:p w14:paraId="2495B590"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E631BAC" w14:textId="77777777" w:rsidR="006A6A21" w:rsidRPr="006A6A21" w:rsidRDefault="006A6A21" w:rsidP="006A6A21">
            <w:pPr>
              <w:keepNext w:val="0"/>
              <w:spacing w:before="0"/>
              <w:rPr>
                <w:rFonts w:eastAsia="Calibri"/>
                <w:b/>
                <w:bCs/>
                <w:color w:val="auto"/>
                <w:sz w:val="18"/>
                <w:szCs w:val="18"/>
                <w:lang w:eastAsia="en-US"/>
              </w:rPr>
            </w:pPr>
          </w:p>
          <w:p w14:paraId="5B295E77"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D19D1EC" w14:textId="77777777" w:rsidR="006A6A21" w:rsidRPr="006A6A21" w:rsidRDefault="006A6A21" w:rsidP="006A6A21">
            <w:pPr>
              <w:keepNext w:val="0"/>
              <w:spacing w:before="0"/>
              <w:jc w:val="right"/>
              <w:rPr>
                <w:rFonts w:eastAsia="Calibri"/>
                <w:b/>
                <w:bCs/>
                <w:color w:val="auto"/>
                <w:sz w:val="18"/>
                <w:szCs w:val="18"/>
                <w:lang w:eastAsia="en-US"/>
              </w:rPr>
            </w:pPr>
          </w:p>
          <w:p w14:paraId="42972AA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28,440</w:t>
            </w:r>
          </w:p>
        </w:tc>
        <w:tc>
          <w:tcPr>
            <w:tcW w:w="1138" w:type="dxa"/>
            <w:tcBorders>
              <w:top w:val="nil"/>
              <w:left w:val="single" w:sz="8" w:space="0" w:color="auto"/>
              <w:bottom w:val="single" w:sz="12" w:space="0" w:color="auto"/>
            </w:tcBorders>
            <w:shd w:val="clear" w:color="auto" w:fill="auto"/>
          </w:tcPr>
          <w:p w14:paraId="3C4BC299" w14:textId="77777777" w:rsidR="006A6A21" w:rsidRPr="006A6A21" w:rsidRDefault="006A6A21" w:rsidP="006A6A21">
            <w:pPr>
              <w:keepNext w:val="0"/>
              <w:spacing w:before="0"/>
              <w:jc w:val="right"/>
              <w:rPr>
                <w:rFonts w:eastAsia="Calibri"/>
                <w:b/>
                <w:bCs/>
                <w:color w:val="auto"/>
                <w:sz w:val="18"/>
                <w:szCs w:val="18"/>
                <w:lang w:eastAsia="en-US"/>
              </w:rPr>
            </w:pPr>
          </w:p>
          <w:p w14:paraId="41754C7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19.17</w:t>
            </w:r>
          </w:p>
        </w:tc>
        <w:tc>
          <w:tcPr>
            <w:tcW w:w="1137" w:type="dxa"/>
            <w:tcBorders>
              <w:top w:val="nil"/>
              <w:bottom w:val="single" w:sz="12" w:space="0" w:color="auto"/>
            </w:tcBorders>
            <w:shd w:val="clear" w:color="auto" w:fill="auto"/>
          </w:tcPr>
          <w:p w14:paraId="4C022AE5" w14:textId="77777777" w:rsidR="006A6A21" w:rsidRPr="006A6A21" w:rsidRDefault="006A6A21" w:rsidP="006A6A21">
            <w:pPr>
              <w:keepNext w:val="0"/>
              <w:spacing w:before="0"/>
              <w:jc w:val="right"/>
              <w:rPr>
                <w:rFonts w:eastAsia="Calibri"/>
                <w:b/>
                <w:bCs/>
                <w:color w:val="auto"/>
                <w:sz w:val="18"/>
                <w:szCs w:val="18"/>
                <w:lang w:eastAsia="en-US"/>
              </w:rPr>
            </w:pPr>
          </w:p>
          <w:p w14:paraId="0A34749A"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17.27</w:t>
            </w:r>
          </w:p>
        </w:tc>
        <w:tc>
          <w:tcPr>
            <w:tcW w:w="1265" w:type="dxa"/>
            <w:tcBorders>
              <w:top w:val="nil"/>
              <w:bottom w:val="single" w:sz="12" w:space="0" w:color="auto"/>
              <w:right w:val="single" w:sz="8" w:space="0" w:color="auto"/>
            </w:tcBorders>
            <w:shd w:val="clear" w:color="auto" w:fill="auto"/>
          </w:tcPr>
          <w:p w14:paraId="1969F085" w14:textId="77777777" w:rsidR="006A6A21" w:rsidRPr="006A6A21" w:rsidRDefault="006A6A21" w:rsidP="006A6A21">
            <w:pPr>
              <w:keepNext w:val="0"/>
              <w:spacing w:before="0"/>
              <w:jc w:val="right"/>
              <w:rPr>
                <w:rFonts w:eastAsia="Calibri"/>
                <w:b/>
                <w:bCs/>
                <w:color w:val="auto"/>
                <w:sz w:val="18"/>
                <w:szCs w:val="18"/>
                <w:lang w:eastAsia="en-US"/>
              </w:rPr>
            </w:pPr>
          </w:p>
          <w:p w14:paraId="103CD71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21.13</w:t>
            </w:r>
          </w:p>
        </w:tc>
        <w:tc>
          <w:tcPr>
            <w:tcW w:w="1011" w:type="dxa"/>
            <w:tcBorders>
              <w:top w:val="nil"/>
              <w:left w:val="single" w:sz="8" w:space="0" w:color="auto"/>
              <w:bottom w:val="single" w:sz="12" w:space="0" w:color="auto"/>
            </w:tcBorders>
            <w:shd w:val="clear" w:color="auto" w:fill="auto"/>
          </w:tcPr>
          <w:p w14:paraId="0915413D" w14:textId="77777777" w:rsidR="006A6A21" w:rsidRPr="006A6A21" w:rsidRDefault="006A6A21" w:rsidP="006A6A21">
            <w:pPr>
              <w:keepNext w:val="0"/>
              <w:spacing w:before="0"/>
              <w:jc w:val="right"/>
              <w:rPr>
                <w:rFonts w:eastAsia="Calibri"/>
                <w:b/>
                <w:bCs/>
                <w:color w:val="auto"/>
                <w:sz w:val="18"/>
                <w:szCs w:val="18"/>
                <w:lang w:eastAsia="en-US"/>
              </w:rPr>
            </w:pPr>
          </w:p>
          <w:p w14:paraId="0F74828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57.56</w:t>
            </w:r>
          </w:p>
        </w:tc>
      </w:tr>
      <w:tr w:rsidR="006A6A21" w:rsidRPr="006A6A21" w14:paraId="1153D438" w14:textId="77777777" w:rsidTr="001E6D1A">
        <w:tc>
          <w:tcPr>
            <w:tcW w:w="2093" w:type="dxa"/>
            <w:tcBorders>
              <w:top w:val="single" w:sz="12" w:space="0" w:color="auto"/>
            </w:tcBorders>
            <w:shd w:val="clear" w:color="auto" w:fill="auto"/>
          </w:tcPr>
          <w:p w14:paraId="57DFFDA0" w14:textId="705E5AB6"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4711D04C"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1170C00A"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2D83FD9A"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3BA4B8BD"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3950028D"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D7EB789"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0383992E" w14:textId="77777777" w:rsidTr="001E6D1A">
        <w:tc>
          <w:tcPr>
            <w:tcW w:w="2093" w:type="dxa"/>
            <w:shd w:val="clear" w:color="auto" w:fill="auto"/>
          </w:tcPr>
          <w:p w14:paraId="58012CD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40219B9B"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645B53E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24,240</w:t>
            </w:r>
          </w:p>
        </w:tc>
        <w:tc>
          <w:tcPr>
            <w:tcW w:w="1138" w:type="dxa"/>
            <w:tcBorders>
              <w:left w:val="single" w:sz="8" w:space="0" w:color="auto"/>
            </w:tcBorders>
            <w:shd w:val="clear" w:color="auto" w:fill="auto"/>
          </w:tcPr>
          <w:p w14:paraId="1EAFF4B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5.85</w:t>
            </w:r>
          </w:p>
        </w:tc>
        <w:tc>
          <w:tcPr>
            <w:tcW w:w="1137" w:type="dxa"/>
            <w:shd w:val="clear" w:color="auto" w:fill="auto"/>
          </w:tcPr>
          <w:p w14:paraId="5F4C7BE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13.08</w:t>
            </w:r>
          </w:p>
        </w:tc>
        <w:tc>
          <w:tcPr>
            <w:tcW w:w="1265" w:type="dxa"/>
            <w:tcBorders>
              <w:right w:val="single" w:sz="8" w:space="0" w:color="auto"/>
            </w:tcBorders>
            <w:shd w:val="clear" w:color="auto" w:fill="auto"/>
          </w:tcPr>
          <w:p w14:paraId="143A422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50.96</w:t>
            </w:r>
          </w:p>
        </w:tc>
        <w:tc>
          <w:tcPr>
            <w:tcW w:w="1011" w:type="dxa"/>
            <w:tcBorders>
              <w:left w:val="single" w:sz="8" w:space="0" w:color="auto"/>
            </w:tcBorders>
            <w:shd w:val="clear" w:color="auto" w:fill="auto"/>
          </w:tcPr>
          <w:p w14:paraId="1A09C2D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69.88</w:t>
            </w:r>
          </w:p>
        </w:tc>
      </w:tr>
      <w:tr w:rsidR="006A6A21" w:rsidRPr="006A6A21" w14:paraId="17E096A8" w14:textId="77777777" w:rsidTr="001E6D1A">
        <w:tc>
          <w:tcPr>
            <w:tcW w:w="2093" w:type="dxa"/>
            <w:shd w:val="clear" w:color="auto" w:fill="auto"/>
          </w:tcPr>
          <w:p w14:paraId="6A983799"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6C99EA2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67B7F65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77329B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3814732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03935E7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479AC76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07407B7C" w14:textId="77777777" w:rsidTr="001E6D1A">
        <w:tc>
          <w:tcPr>
            <w:tcW w:w="2093" w:type="dxa"/>
            <w:shd w:val="clear" w:color="auto" w:fill="auto"/>
          </w:tcPr>
          <w:p w14:paraId="1E007583"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12A8EB33"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7553B76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27AED26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78CA0B2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7A1C078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tcBorders>
            <w:shd w:val="clear" w:color="auto" w:fill="auto"/>
          </w:tcPr>
          <w:p w14:paraId="2058BC6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737310BD" w14:textId="77777777" w:rsidTr="001E6D1A">
        <w:tc>
          <w:tcPr>
            <w:tcW w:w="2093" w:type="dxa"/>
            <w:shd w:val="clear" w:color="auto" w:fill="auto"/>
          </w:tcPr>
          <w:p w14:paraId="4FCE0323" w14:textId="77777777" w:rsidR="006A6A21" w:rsidRPr="006A6A21" w:rsidRDefault="006A6A21" w:rsidP="006A6A21">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2D5B2D4F" w14:textId="77777777" w:rsidR="006A6A21" w:rsidRPr="006A6A21" w:rsidRDefault="006A6A21" w:rsidP="006A6A21">
            <w:pPr>
              <w:keepNext w:val="0"/>
              <w:spacing w:before="0"/>
              <w:rPr>
                <w:rFonts w:eastAsia="Calibri"/>
                <w:b/>
                <w:bCs/>
                <w:color w:val="auto"/>
                <w:sz w:val="18"/>
                <w:szCs w:val="18"/>
                <w:lang w:eastAsia="en-US"/>
              </w:rPr>
            </w:pPr>
          </w:p>
          <w:p w14:paraId="1DE5F02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193A50A6" w14:textId="77777777" w:rsidR="006A6A21" w:rsidRPr="006A6A21" w:rsidRDefault="006A6A21" w:rsidP="006A6A21">
            <w:pPr>
              <w:keepNext w:val="0"/>
              <w:spacing w:before="0"/>
              <w:jc w:val="right"/>
              <w:rPr>
                <w:rFonts w:eastAsia="Calibri"/>
                <w:b/>
                <w:bCs/>
                <w:color w:val="auto"/>
                <w:sz w:val="18"/>
                <w:szCs w:val="18"/>
                <w:lang w:eastAsia="en-US"/>
              </w:rPr>
            </w:pPr>
          </w:p>
          <w:p w14:paraId="6D34B34A"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37,224</w:t>
            </w:r>
          </w:p>
        </w:tc>
        <w:tc>
          <w:tcPr>
            <w:tcW w:w="1138" w:type="dxa"/>
            <w:tcBorders>
              <w:left w:val="single" w:sz="8" w:space="0" w:color="auto"/>
            </w:tcBorders>
            <w:shd w:val="clear" w:color="auto" w:fill="auto"/>
          </w:tcPr>
          <w:p w14:paraId="19CF068F" w14:textId="77777777" w:rsidR="006A6A21" w:rsidRPr="006A6A21" w:rsidRDefault="006A6A21" w:rsidP="006A6A21">
            <w:pPr>
              <w:keepNext w:val="0"/>
              <w:spacing w:before="0"/>
              <w:jc w:val="right"/>
              <w:rPr>
                <w:rFonts w:eastAsia="Calibri"/>
                <w:b/>
                <w:bCs/>
                <w:color w:val="auto"/>
                <w:sz w:val="18"/>
                <w:szCs w:val="18"/>
                <w:lang w:eastAsia="en-US"/>
              </w:rPr>
            </w:pPr>
          </w:p>
          <w:p w14:paraId="363B6C59"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18.90</w:t>
            </w:r>
          </w:p>
        </w:tc>
        <w:tc>
          <w:tcPr>
            <w:tcW w:w="1137" w:type="dxa"/>
            <w:shd w:val="clear" w:color="auto" w:fill="auto"/>
          </w:tcPr>
          <w:p w14:paraId="20B8685A" w14:textId="77777777" w:rsidR="006A6A21" w:rsidRPr="006A6A21" w:rsidRDefault="006A6A21" w:rsidP="006A6A21">
            <w:pPr>
              <w:keepNext w:val="0"/>
              <w:spacing w:before="0"/>
              <w:jc w:val="right"/>
              <w:rPr>
                <w:rFonts w:eastAsia="Calibri"/>
                <w:b/>
                <w:bCs/>
                <w:color w:val="auto"/>
                <w:sz w:val="18"/>
                <w:szCs w:val="18"/>
                <w:lang w:eastAsia="en-US"/>
              </w:rPr>
            </w:pPr>
          </w:p>
          <w:p w14:paraId="5D880C4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42.27</w:t>
            </w:r>
          </w:p>
        </w:tc>
        <w:tc>
          <w:tcPr>
            <w:tcW w:w="1265" w:type="dxa"/>
            <w:tcBorders>
              <w:right w:val="single" w:sz="8" w:space="0" w:color="auto"/>
            </w:tcBorders>
            <w:shd w:val="clear" w:color="auto" w:fill="auto"/>
          </w:tcPr>
          <w:p w14:paraId="474ADEFF" w14:textId="77777777" w:rsidR="006A6A21" w:rsidRPr="006A6A21" w:rsidRDefault="006A6A21" w:rsidP="006A6A21">
            <w:pPr>
              <w:keepNext w:val="0"/>
              <w:spacing w:before="0"/>
              <w:jc w:val="right"/>
              <w:rPr>
                <w:rFonts w:eastAsia="Calibri"/>
                <w:b/>
                <w:bCs/>
                <w:color w:val="auto"/>
                <w:sz w:val="18"/>
                <w:szCs w:val="18"/>
                <w:lang w:eastAsia="en-US"/>
              </w:rPr>
            </w:pPr>
          </w:p>
          <w:p w14:paraId="1E59BE1F"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57.72</w:t>
            </w:r>
          </w:p>
        </w:tc>
        <w:tc>
          <w:tcPr>
            <w:tcW w:w="1011" w:type="dxa"/>
            <w:tcBorders>
              <w:left w:val="single" w:sz="8" w:space="0" w:color="auto"/>
              <w:bottom w:val="single" w:sz="12" w:space="0" w:color="auto"/>
            </w:tcBorders>
            <w:shd w:val="clear" w:color="auto" w:fill="auto"/>
          </w:tcPr>
          <w:p w14:paraId="73DF6ACC" w14:textId="77777777" w:rsidR="006A6A21" w:rsidRPr="006A6A21" w:rsidRDefault="006A6A21" w:rsidP="006A6A21">
            <w:pPr>
              <w:keepNext w:val="0"/>
              <w:spacing w:before="0"/>
              <w:jc w:val="right"/>
              <w:rPr>
                <w:rFonts w:eastAsia="Calibri"/>
                <w:b/>
                <w:bCs/>
                <w:color w:val="auto"/>
                <w:sz w:val="18"/>
                <w:szCs w:val="18"/>
                <w:lang w:eastAsia="en-US"/>
              </w:rPr>
            </w:pPr>
          </w:p>
          <w:p w14:paraId="5D111582"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118.90</w:t>
            </w:r>
          </w:p>
        </w:tc>
      </w:tr>
    </w:tbl>
    <w:p w14:paraId="20560DCF" w14:textId="77777777" w:rsidR="006A6A21" w:rsidRPr="006A6A21" w:rsidRDefault="006A6A21" w:rsidP="006A6A21">
      <w:pPr>
        <w:keepNext w:val="0"/>
        <w:spacing w:before="0"/>
        <w:rPr>
          <w:rFonts w:eastAsia="Calibri" w:cs="Arial"/>
          <w:color w:val="auto"/>
          <w:szCs w:val="24"/>
          <w:lang w:eastAsia="en-US"/>
        </w:rPr>
      </w:pPr>
    </w:p>
    <w:p w14:paraId="205C8E73" w14:textId="3D9DA4B0" w:rsidR="006A6A21" w:rsidRPr="00176034" w:rsidRDefault="006A6A21" w:rsidP="003B2893">
      <w:pPr>
        <w:keepNext w:val="0"/>
        <w:spacing w:before="0"/>
        <w:rPr>
          <w:rFonts w:eastAsia="Calibri" w:cs="Arial"/>
          <w:b/>
          <w:bCs/>
          <w:color w:val="auto"/>
          <w:sz w:val="20"/>
          <w:lang w:eastAsia="en-US"/>
        </w:rPr>
      </w:pPr>
      <w:r w:rsidRPr="003B2893">
        <w:rPr>
          <w:rFonts w:eastAsia="Calibri" w:cs="Arial"/>
          <w:b/>
          <w:bCs/>
          <w:color w:val="auto"/>
          <w:szCs w:val="24"/>
          <w:lang w:eastAsia="en-US"/>
        </w:rPr>
        <w:t>Table</w:t>
      </w:r>
      <w:r w:rsidR="003B2893" w:rsidRPr="003B2893">
        <w:rPr>
          <w:rFonts w:eastAsia="Calibri" w:cs="Arial"/>
          <w:b/>
          <w:bCs/>
          <w:color w:val="auto"/>
          <w:szCs w:val="24"/>
          <w:lang w:eastAsia="en-US"/>
        </w:rPr>
        <w:t xml:space="preserve"> </w:t>
      </w:r>
      <w:proofErr w:type="gramStart"/>
      <w:r w:rsidR="00800950">
        <w:rPr>
          <w:rFonts w:eastAsia="Calibri" w:cs="Arial"/>
          <w:b/>
          <w:bCs/>
          <w:color w:val="auto"/>
          <w:szCs w:val="24"/>
          <w:lang w:eastAsia="en-US"/>
        </w:rPr>
        <w:t>11</w:t>
      </w:r>
      <w:r w:rsidRPr="003B2893">
        <w:rPr>
          <w:rFonts w:eastAsia="Calibri" w:cs="Arial"/>
          <w:b/>
          <w:bCs/>
          <w:color w:val="auto"/>
          <w:szCs w:val="24"/>
          <w:lang w:eastAsia="en-US"/>
        </w:rPr>
        <w:t>:Ashfield</w:t>
      </w:r>
      <w:proofErr w:type="gramEnd"/>
      <w:r w:rsidRPr="003B2893">
        <w:rPr>
          <w:rFonts w:eastAsia="Calibri" w:cs="Arial"/>
          <w:b/>
          <w:bCs/>
          <w:color w:val="auto"/>
          <w:szCs w:val="24"/>
          <w:lang w:eastAsia="en-US"/>
        </w:rPr>
        <w:t xml:space="preserve"> Employment Land Scenarios</w:t>
      </w:r>
      <w:r w:rsidR="00176034">
        <w:rPr>
          <w:rFonts w:eastAsia="Calibri" w:cs="Arial"/>
          <w:b/>
          <w:bCs/>
          <w:color w:val="auto"/>
          <w:szCs w:val="24"/>
          <w:lang w:eastAsia="en-US"/>
        </w:rPr>
        <w:t xml:space="preserve"> </w:t>
      </w:r>
      <w:r w:rsidR="00176034" w:rsidRPr="00176034">
        <w:rPr>
          <w:rFonts w:eastAsia="Calibri" w:cs="Arial"/>
          <w:b/>
          <w:bCs/>
          <w:color w:val="auto"/>
          <w:sz w:val="20"/>
          <w:lang w:eastAsia="en-US"/>
        </w:rPr>
        <w:t>(Table 1</w:t>
      </w:r>
      <w:r w:rsidR="00176034">
        <w:rPr>
          <w:rFonts w:eastAsia="Calibri" w:cs="Arial"/>
          <w:b/>
          <w:bCs/>
          <w:color w:val="auto"/>
          <w:sz w:val="20"/>
          <w:lang w:eastAsia="en-US"/>
        </w:rPr>
        <w:t>5</w:t>
      </w:r>
      <w:r w:rsidR="00176034" w:rsidRPr="00176034">
        <w:rPr>
          <w:rFonts w:eastAsia="Calibri" w:cs="Arial"/>
          <w:b/>
          <w:bCs/>
          <w:color w:val="auto"/>
          <w:sz w:val="20"/>
          <w:lang w:eastAsia="en-US"/>
        </w:rPr>
        <w:t xml:space="preserve"> Background Paper No 3 Economy and Employment Land 2021)</w:t>
      </w:r>
    </w:p>
    <w:p w14:paraId="19D199DC" w14:textId="149017E4" w:rsidR="006A6A21" w:rsidRPr="003B2893" w:rsidRDefault="006A6A21" w:rsidP="003B2893">
      <w:pPr>
        <w:keepNext w:val="0"/>
        <w:spacing w:before="0"/>
        <w:rPr>
          <w:rFonts w:eastAsia="Calibri" w:cs="Arial"/>
          <w:color w:val="auto"/>
          <w:sz w:val="20"/>
          <w:lang w:eastAsia="en-US"/>
        </w:rPr>
      </w:pPr>
      <w:r w:rsidRPr="003B2893">
        <w:rPr>
          <w:rFonts w:eastAsia="Calibri" w:cs="Arial"/>
          <w:color w:val="auto"/>
          <w:sz w:val="20"/>
          <w:lang w:eastAsia="en-US"/>
        </w:rPr>
        <w:t xml:space="preserve">Source: </w:t>
      </w:r>
      <w:r w:rsidRPr="003B2893">
        <w:rPr>
          <w:color w:val="auto"/>
          <w:sz w:val="20"/>
        </w:rPr>
        <w:t>Nottingham Core HMA and Nottingham Outer HMA Employment Land Needs Study 2021</w:t>
      </w:r>
      <w:r w:rsidRPr="003B2893">
        <w:rPr>
          <w:rFonts w:eastAsia="Calibri" w:cs="Arial"/>
          <w:color w:val="auto"/>
          <w:sz w:val="20"/>
          <w:lang w:eastAsia="en-US"/>
        </w:rPr>
        <w:t xml:space="preserve"> </w:t>
      </w:r>
      <w:r w:rsidR="00CF19CB">
        <w:rPr>
          <w:rFonts w:eastAsia="Calibri" w:cs="Arial"/>
          <w:color w:val="auto"/>
          <w:sz w:val="20"/>
          <w:lang w:eastAsia="en-US"/>
        </w:rPr>
        <w:t>Table 8.35 Gross Floorspace Requirements for Ashfield District (including flexibility factor and losses) for 2018 to 2038</w:t>
      </w:r>
    </w:p>
    <w:p w14:paraId="19085CB9" w14:textId="5FBAB25C" w:rsid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p w14:paraId="1D21B439"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29845247"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64E977B2"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3BD35222"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44B57894"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1B7CABB1"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1092FCE9" w14:textId="092232CC" w:rsidR="002B587B" w:rsidRPr="002B587B" w:rsidRDefault="002B587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2B587B">
        <w:rPr>
          <w:rFonts w:eastAsia="Calibri" w:cs="Arial"/>
          <w:color w:val="auto"/>
          <w:szCs w:val="24"/>
          <w:lang w:eastAsia="en-US"/>
        </w:rPr>
        <w:lastRenderedPageBreak/>
        <w:t xml:space="preserve">From Table </w:t>
      </w:r>
      <w:r w:rsidR="00800950">
        <w:rPr>
          <w:rFonts w:eastAsia="Calibri" w:cs="Arial"/>
          <w:color w:val="auto"/>
          <w:szCs w:val="24"/>
          <w:lang w:eastAsia="en-US"/>
        </w:rPr>
        <w:t>11</w:t>
      </w:r>
      <w:r w:rsidRPr="002B587B">
        <w:rPr>
          <w:rFonts w:eastAsia="Calibri" w:cs="Arial"/>
          <w:color w:val="auto"/>
          <w:szCs w:val="24"/>
          <w:lang w:eastAsia="en-US"/>
        </w:rPr>
        <w:t xml:space="preserve"> the following can be</w:t>
      </w:r>
      <w:r w:rsidR="00FA475D">
        <w:rPr>
          <w:rFonts w:eastAsia="Calibri" w:cs="Arial"/>
          <w:color w:val="auto"/>
          <w:szCs w:val="24"/>
          <w:lang w:eastAsia="en-US"/>
        </w:rPr>
        <w:t xml:space="preserve"> surmised</w:t>
      </w:r>
      <w:r w:rsidRPr="002B587B">
        <w:rPr>
          <w:rFonts w:eastAsia="Calibri" w:cs="Arial"/>
          <w:color w:val="auto"/>
          <w:szCs w:val="24"/>
          <w:lang w:eastAsia="en-US"/>
        </w:rPr>
        <w:t>:</w:t>
      </w:r>
    </w:p>
    <w:p w14:paraId="71FD2433" w14:textId="77777777" w:rsidR="002B587B" w:rsidRPr="006A6A21" w:rsidRDefault="002B587B" w:rsidP="002B587B">
      <w:pPr>
        <w:keepNext w:val="0"/>
        <w:suppressAutoHyphens/>
        <w:autoSpaceDE w:val="0"/>
        <w:autoSpaceDN w:val="0"/>
        <w:adjustRightInd w:val="0"/>
        <w:spacing w:before="0"/>
        <w:textAlignment w:val="baseline"/>
        <w:rPr>
          <w:rFonts w:eastAsia="Calibri" w:cs="Arial"/>
          <w:color w:val="auto"/>
          <w:szCs w:val="24"/>
          <w:lang w:eastAsia="en-US"/>
        </w:rPr>
      </w:pPr>
    </w:p>
    <w:p w14:paraId="1762A327" w14:textId="77777777" w:rsidR="002B587B" w:rsidRPr="006A6A21" w:rsidRDefault="002B587B" w:rsidP="002B587B">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425"/>
        <w:gridCol w:w="5103"/>
      </w:tblGrid>
      <w:tr w:rsidR="002B587B" w:rsidRPr="006A6A21" w14:paraId="7C0F6804" w14:textId="77777777" w:rsidTr="001310E9">
        <w:trPr>
          <w:trHeight w:val="1643"/>
        </w:trPr>
        <w:tc>
          <w:tcPr>
            <w:tcW w:w="4111" w:type="dxa"/>
            <w:shd w:val="clear" w:color="auto" w:fill="auto"/>
          </w:tcPr>
          <w:p w14:paraId="10AFA2C0" w14:textId="1874AC85" w:rsidR="000949B1" w:rsidRPr="000949B1" w:rsidRDefault="002B587B" w:rsidP="001310E9">
            <w:pPr>
              <w:keepNext w:val="0"/>
              <w:suppressAutoHyphens/>
              <w:autoSpaceDE w:val="0"/>
              <w:autoSpaceDN w:val="0"/>
              <w:adjustRightInd w:val="0"/>
              <w:spacing w:before="0"/>
              <w:textAlignment w:val="baseline"/>
              <w:rPr>
                <w:rFonts w:cs="Arial"/>
                <w:szCs w:val="24"/>
              </w:rPr>
            </w:pPr>
            <w:r w:rsidRPr="000949B1">
              <w:rPr>
                <w:rFonts w:cs="Arial"/>
                <w:noProof/>
                <w:szCs w:val="24"/>
              </w:rPr>
              <mc:AlternateContent>
                <mc:Choice Requires="wps">
                  <w:drawing>
                    <wp:anchor distT="0" distB="0" distL="114300" distR="114300" simplePos="0" relativeHeight="251663360" behindDoc="0" locked="0" layoutInCell="1" allowOverlap="1" wp14:anchorId="3110A8C4" wp14:editId="360C9BE6">
                      <wp:simplePos x="0" y="0"/>
                      <wp:positionH relativeFrom="column">
                        <wp:posOffset>2263775</wp:posOffset>
                      </wp:positionH>
                      <wp:positionV relativeFrom="paragraph">
                        <wp:posOffset>26670</wp:posOffset>
                      </wp:positionV>
                      <wp:extent cx="330200" cy="203200"/>
                      <wp:effectExtent l="9525" t="24130" r="12700" b="20320"/>
                      <wp:wrapNone/>
                      <wp:docPr id="11" name="Arrow: Lef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CB38" id="Arrow: Left 11" o:spid="_x0000_s1026" type="#_x0000_t66" alt="&quot;&quot;" style="position:absolute;margin-left:178.25pt;margin-top:2.1pt;width:26pt;height:1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" fillcolor="#00b0f0" strokecolor="#0070c0"/>
                  </w:pict>
                </mc:Fallback>
              </mc:AlternateContent>
            </w:r>
            <w:r w:rsidR="00CF19CB">
              <w:rPr>
                <w:rFonts w:cs="Arial"/>
                <w:szCs w:val="24"/>
              </w:rPr>
              <w:t xml:space="preserve">Labour Demand - </w:t>
            </w:r>
            <w:r w:rsidRPr="000949B1">
              <w:rPr>
                <w:rFonts w:cs="Arial"/>
                <w:szCs w:val="24"/>
              </w:rPr>
              <w:t>Experian September 2020</w:t>
            </w:r>
            <w:r w:rsidR="00CF19CB">
              <w:rPr>
                <w:rFonts w:cs="Arial"/>
                <w:szCs w:val="24"/>
              </w:rPr>
              <w:t xml:space="preserve"> </w:t>
            </w:r>
          </w:p>
          <w:p w14:paraId="29FA1EC0" w14:textId="11BAB7DF" w:rsidR="002B587B" w:rsidRPr="000949B1" w:rsidRDefault="002B587B" w:rsidP="000949B1">
            <w:pPr>
              <w:keepNext w:val="0"/>
              <w:suppressAutoHyphens/>
              <w:autoSpaceDE w:val="0"/>
              <w:autoSpaceDN w:val="0"/>
              <w:adjustRightInd w:val="0"/>
              <w:spacing w:before="0"/>
              <w:textAlignment w:val="baseline"/>
              <w:rPr>
                <w:rFonts w:cs="Arial"/>
                <w:szCs w:val="24"/>
              </w:rPr>
            </w:pPr>
            <w:r w:rsidRPr="000949B1">
              <w:rPr>
                <w:rFonts w:cs="Arial"/>
                <w:szCs w:val="24"/>
              </w:rPr>
              <w:t>Baseline</w:t>
            </w:r>
            <w:r w:rsidR="000949B1" w:rsidRPr="000949B1">
              <w:rPr>
                <w:rFonts w:cs="Arial"/>
                <w:szCs w:val="24"/>
              </w:rPr>
              <w:t xml:space="preserve"> and </w:t>
            </w:r>
            <w:r w:rsidRPr="000949B1">
              <w:rPr>
                <w:rFonts w:cs="Arial"/>
                <w:szCs w:val="24"/>
              </w:rPr>
              <w:t>Regeneration Scenario (subject to policy intervention).</w:t>
            </w:r>
          </w:p>
        </w:tc>
        <w:tc>
          <w:tcPr>
            <w:tcW w:w="425" w:type="dxa"/>
          </w:tcPr>
          <w:p w14:paraId="7B7A624C"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shd w:val="clear" w:color="auto" w:fill="auto"/>
          </w:tcPr>
          <w:p w14:paraId="2119EE14" w14:textId="009304B1" w:rsidR="002B587B" w:rsidRPr="000949B1" w:rsidRDefault="002B587B" w:rsidP="002004B3">
            <w:pPr>
              <w:pStyle w:val="ListParagraph"/>
              <w:numPr>
                <w:ilvl w:val="0"/>
                <w:numId w:val="12"/>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requirements range from </w:t>
            </w:r>
            <w:r w:rsidRPr="000949B1">
              <w:rPr>
                <w:rFonts w:ascii="Arial" w:hAnsi="Arial" w:cs="Arial"/>
                <w:b/>
                <w:bCs/>
                <w:szCs w:val="24"/>
              </w:rPr>
              <w:t>23,</w:t>
            </w:r>
            <w:r w:rsidR="00800950">
              <w:rPr>
                <w:rFonts w:ascii="Arial" w:hAnsi="Arial" w:cs="Arial"/>
                <w:b/>
                <w:bCs/>
                <w:szCs w:val="24"/>
              </w:rPr>
              <w:t>8</w:t>
            </w:r>
            <w:r w:rsidRPr="000949B1">
              <w:rPr>
                <w:rFonts w:ascii="Arial" w:hAnsi="Arial" w:cs="Arial"/>
                <w:b/>
                <w:bCs/>
                <w:szCs w:val="24"/>
              </w:rPr>
              <w:t>98 to 33,956</w:t>
            </w:r>
            <w:r w:rsidRPr="000949B1">
              <w:rPr>
                <w:rFonts w:ascii="Arial" w:hAnsi="Arial" w:cs="Arial"/>
                <w:szCs w:val="24"/>
              </w:rPr>
              <w:t xml:space="preserve"> </w:t>
            </w:r>
            <w:proofErr w:type="spellStart"/>
            <w:r w:rsidRPr="000949B1">
              <w:rPr>
                <w:rFonts w:ascii="Arial" w:hAnsi="Arial" w:cs="Arial"/>
                <w:szCs w:val="24"/>
              </w:rPr>
              <w:t>sq</w:t>
            </w:r>
            <w:proofErr w:type="spellEnd"/>
            <w:r w:rsidRPr="000949B1">
              <w:rPr>
                <w:rFonts w:ascii="Arial" w:hAnsi="Arial" w:cs="Arial"/>
                <w:szCs w:val="24"/>
              </w:rPr>
              <w:t xml:space="preserve"> m.</w:t>
            </w:r>
          </w:p>
          <w:p w14:paraId="7ACF4177" w14:textId="77777777" w:rsidR="002B587B" w:rsidRPr="000949B1" w:rsidRDefault="002B587B" w:rsidP="002004B3">
            <w:pPr>
              <w:pStyle w:val="ListParagraph"/>
              <w:numPr>
                <w:ilvl w:val="0"/>
                <w:numId w:val="12"/>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ranges from </w:t>
            </w:r>
            <w:r w:rsidRPr="000949B1">
              <w:rPr>
                <w:rFonts w:ascii="Arial" w:hAnsi="Arial" w:cs="Arial"/>
                <w:b/>
                <w:bCs/>
                <w:szCs w:val="24"/>
              </w:rPr>
              <w:t>46.71 to 54.01</w:t>
            </w:r>
            <w:r w:rsidRPr="000949B1">
              <w:rPr>
                <w:rFonts w:ascii="Arial" w:hAnsi="Arial" w:cs="Arial"/>
                <w:szCs w:val="24"/>
              </w:rPr>
              <w:t xml:space="preserve"> ha.</w:t>
            </w:r>
          </w:p>
        </w:tc>
      </w:tr>
      <w:tr w:rsidR="002B587B" w:rsidRPr="006A6A21" w14:paraId="73A3372F" w14:textId="77777777" w:rsidTr="001310E9">
        <w:trPr>
          <w:trHeight w:val="1412"/>
        </w:trPr>
        <w:tc>
          <w:tcPr>
            <w:tcW w:w="4111" w:type="dxa"/>
            <w:shd w:val="clear" w:color="auto" w:fill="auto"/>
          </w:tcPr>
          <w:p w14:paraId="7C0EE8D3" w14:textId="77777777" w:rsidR="00CF19CB" w:rsidRDefault="002B587B" w:rsidP="00CF19CB">
            <w:pPr>
              <w:keepNext w:val="0"/>
              <w:suppressAutoHyphens/>
              <w:autoSpaceDE w:val="0"/>
              <w:autoSpaceDN w:val="0"/>
              <w:adjustRightInd w:val="0"/>
              <w:spacing w:before="0"/>
              <w:textAlignment w:val="baseline"/>
              <w:rPr>
                <w:rFonts w:cs="Arial"/>
                <w:szCs w:val="24"/>
              </w:rPr>
            </w:pPr>
            <w:r w:rsidRPr="000949B1">
              <w:rPr>
                <w:rFonts w:cs="Arial"/>
                <w:noProof/>
                <w:szCs w:val="24"/>
              </w:rPr>
              <mc:AlternateContent>
                <mc:Choice Requires="wps">
                  <w:drawing>
                    <wp:anchor distT="0" distB="0" distL="114300" distR="114300" simplePos="0" relativeHeight="251664384" behindDoc="0" locked="0" layoutInCell="1" allowOverlap="1" wp14:anchorId="67059F87" wp14:editId="3AAD565F">
                      <wp:simplePos x="0" y="0"/>
                      <wp:positionH relativeFrom="column">
                        <wp:posOffset>2263775</wp:posOffset>
                      </wp:positionH>
                      <wp:positionV relativeFrom="paragraph">
                        <wp:posOffset>5715</wp:posOffset>
                      </wp:positionV>
                      <wp:extent cx="330200" cy="203200"/>
                      <wp:effectExtent l="9525" t="27305" r="12700" b="26670"/>
                      <wp:wrapNone/>
                      <wp:docPr id="12" name="Arrow: Lef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7AEAA" id="Arrow: Left 12" o:spid="_x0000_s1026" type="#_x0000_t66" alt="&quot;&quot;" style="position:absolute;margin-left:178.25pt;margin-top:.45pt;width:26pt;height:16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" fillcolor="#00b0f0" strokecolor="#0070c0"/>
                  </w:pict>
                </mc:Fallback>
              </mc:AlternateContent>
            </w:r>
            <w:r w:rsidR="00CF19CB">
              <w:rPr>
                <w:rFonts w:cs="Arial"/>
                <w:szCs w:val="24"/>
              </w:rPr>
              <w:t xml:space="preserve">Labour supply - </w:t>
            </w:r>
            <w:r w:rsidRPr="000949B1">
              <w:rPr>
                <w:rFonts w:cs="Arial"/>
                <w:szCs w:val="24"/>
              </w:rPr>
              <w:t>2014 – Based SNPP</w:t>
            </w:r>
            <w:r w:rsidR="000949B1" w:rsidRPr="000949B1">
              <w:rPr>
                <w:rFonts w:cs="Arial"/>
                <w:szCs w:val="24"/>
              </w:rPr>
              <w:t xml:space="preserve"> and</w:t>
            </w:r>
            <w:r w:rsidR="00CF19CB">
              <w:rPr>
                <w:rFonts w:cs="Arial"/>
                <w:szCs w:val="24"/>
              </w:rPr>
              <w:t xml:space="preserve"> </w:t>
            </w:r>
            <w:r w:rsidRPr="000949B1">
              <w:rPr>
                <w:rFonts w:cs="Arial"/>
                <w:szCs w:val="24"/>
              </w:rPr>
              <w:t>Current Standard Method (SM)</w:t>
            </w:r>
            <w:r w:rsidR="00CF19CB">
              <w:rPr>
                <w:rFonts w:cs="Arial"/>
                <w:szCs w:val="24"/>
              </w:rPr>
              <w:t xml:space="preserve"> </w:t>
            </w:r>
            <w:r w:rsidRPr="000949B1">
              <w:rPr>
                <w:rFonts w:cs="Arial"/>
                <w:szCs w:val="24"/>
              </w:rPr>
              <w:t xml:space="preserve">(481 dwellings </w:t>
            </w:r>
          </w:p>
          <w:p w14:paraId="5106DA4C" w14:textId="4E8FC1E9" w:rsidR="002B587B" w:rsidRPr="000949B1" w:rsidRDefault="002B587B" w:rsidP="00CF19CB">
            <w:pPr>
              <w:keepNext w:val="0"/>
              <w:suppressAutoHyphens/>
              <w:autoSpaceDE w:val="0"/>
              <w:autoSpaceDN w:val="0"/>
              <w:adjustRightInd w:val="0"/>
              <w:spacing w:before="0"/>
              <w:textAlignment w:val="baseline"/>
              <w:rPr>
                <w:rFonts w:cs="Arial"/>
                <w:szCs w:val="24"/>
              </w:rPr>
            </w:pPr>
            <w:r w:rsidRPr="000949B1">
              <w:rPr>
                <w:rFonts w:cs="Arial"/>
                <w:szCs w:val="24"/>
              </w:rPr>
              <w:t>per annum).</w:t>
            </w:r>
          </w:p>
        </w:tc>
        <w:tc>
          <w:tcPr>
            <w:tcW w:w="425" w:type="dxa"/>
          </w:tcPr>
          <w:p w14:paraId="0EF18388"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shd w:val="clear" w:color="auto" w:fill="auto"/>
          </w:tcPr>
          <w:p w14:paraId="624FBDCA" w14:textId="77777777" w:rsidR="002B587B" w:rsidRPr="000949B1" w:rsidRDefault="002B587B" w:rsidP="002004B3">
            <w:pPr>
              <w:pStyle w:val="ListParagraph"/>
              <w:numPr>
                <w:ilvl w:val="0"/>
                <w:numId w:val="13"/>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requirements range from </w:t>
            </w:r>
            <w:r w:rsidRPr="000949B1">
              <w:rPr>
                <w:rFonts w:ascii="Arial" w:hAnsi="Arial" w:cs="Arial"/>
                <w:b/>
                <w:bCs/>
                <w:szCs w:val="24"/>
              </w:rPr>
              <w:t>26,765 to 28,440</w:t>
            </w:r>
            <w:r w:rsidRPr="000949B1">
              <w:rPr>
                <w:rFonts w:ascii="Arial" w:hAnsi="Arial" w:cs="Arial"/>
                <w:szCs w:val="24"/>
              </w:rPr>
              <w:t xml:space="preserve"> </w:t>
            </w:r>
            <w:proofErr w:type="spellStart"/>
            <w:r w:rsidRPr="000949B1">
              <w:rPr>
                <w:rFonts w:ascii="Arial" w:hAnsi="Arial" w:cs="Arial"/>
                <w:szCs w:val="24"/>
              </w:rPr>
              <w:t>sq</w:t>
            </w:r>
            <w:proofErr w:type="spellEnd"/>
            <w:r w:rsidRPr="000949B1">
              <w:rPr>
                <w:rFonts w:ascii="Arial" w:hAnsi="Arial" w:cs="Arial"/>
                <w:szCs w:val="24"/>
              </w:rPr>
              <w:t xml:space="preserve"> m.</w:t>
            </w:r>
          </w:p>
          <w:p w14:paraId="2830CFDE" w14:textId="77777777" w:rsidR="002B587B" w:rsidRPr="000949B1" w:rsidRDefault="002B587B" w:rsidP="002004B3">
            <w:pPr>
              <w:pStyle w:val="ListParagraph"/>
              <w:numPr>
                <w:ilvl w:val="0"/>
                <w:numId w:val="13"/>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ranges from </w:t>
            </w:r>
            <w:r w:rsidRPr="000949B1">
              <w:rPr>
                <w:rFonts w:ascii="Arial" w:hAnsi="Arial" w:cs="Arial"/>
                <w:b/>
                <w:bCs/>
                <w:szCs w:val="24"/>
              </w:rPr>
              <w:t>53.56 to 57.56</w:t>
            </w:r>
            <w:r w:rsidRPr="000949B1">
              <w:rPr>
                <w:rFonts w:ascii="Arial" w:hAnsi="Arial" w:cs="Arial"/>
                <w:szCs w:val="24"/>
              </w:rPr>
              <w:t xml:space="preserve"> ha.</w:t>
            </w:r>
          </w:p>
        </w:tc>
      </w:tr>
      <w:tr w:rsidR="002B587B" w:rsidRPr="006A6A21" w14:paraId="3A72C5C5" w14:textId="77777777" w:rsidTr="001310E9">
        <w:tc>
          <w:tcPr>
            <w:tcW w:w="4111" w:type="dxa"/>
            <w:shd w:val="clear" w:color="auto" w:fill="auto"/>
          </w:tcPr>
          <w:p w14:paraId="57890779" w14:textId="77777777" w:rsidR="002B587B" w:rsidRPr="000949B1" w:rsidRDefault="002B587B" w:rsidP="001310E9">
            <w:pPr>
              <w:keepNext w:val="0"/>
              <w:suppressAutoHyphens/>
              <w:autoSpaceDE w:val="0"/>
              <w:autoSpaceDN w:val="0"/>
              <w:adjustRightInd w:val="0"/>
              <w:spacing w:before="0" w:after="200" w:line="276" w:lineRule="auto"/>
              <w:textAlignment w:val="baseline"/>
              <w:rPr>
                <w:rFonts w:cs="Arial"/>
                <w:szCs w:val="24"/>
              </w:rPr>
            </w:pPr>
            <w:r w:rsidRPr="000949B1">
              <w:rPr>
                <w:rFonts w:cs="Arial"/>
                <w:noProof/>
                <w:szCs w:val="24"/>
              </w:rPr>
              <mc:AlternateContent>
                <mc:Choice Requires="wps">
                  <w:drawing>
                    <wp:anchor distT="0" distB="0" distL="114300" distR="114300" simplePos="0" relativeHeight="251665408" behindDoc="0" locked="0" layoutInCell="1" allowOverlap="1" wp14:anchorId="0FC8C7C9" wp14:editId="1CC58FB0">
                      <wp:simplePos x="0" y="0"/>
                      <wp:positionH relativeFrom="column">
                        <wp:posOffset>2263775</wp:posOffset>
                      </wp:positionH>
                      <wp:positionV relativeFrom="paragraph">
                        <wp:posOffset>10795</wp:posOffset>
                      </wp:positionV>
                      <wp:extent cx="330200" cy="203200"/>
                      <wp:effectExtent l="9525" t="24130" r="12700" b="20320"/>
                      <wp:wrapNone/>
                      <wp:docPr id="13" name="Arrow: Left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4773" id="Arrow: Left 13" o:spid="_x0000_s1026" type="#_x0000_t66" alt="&quot;&quot;" style="position:absolute;margin-left:178.25pt;margin-top:.85pt;width:26pt;height:16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" fillcolor="#00b0f0" strokecolor="#0070c0"/>
                  </w:pict>
                </mc:Fallback>
              </mc:AlternateContent>
            </w:r>
            <w:r w:rsidRPr="000949B1">
              <w:rPr>
                <w:rFonts w:cs="Arial"/>
                <w:szCs w:val="24"/>
              </w:rPr>
              <w:t>Past Take Up Rates.</w:t>
            </w:r>
          </w:p>
        </w:tc>
        <w:tc>
          <w:tcPr>
            <w:tcW w:w="425" w:type="dxa"/>
          </w:tcPr>
          <w:p w14:paraId="3EF0A179"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shd w:val="clear" w:color="auto" w:fill="auto"/>
          </w:tcPr>
          <w:p w14:paraId="306F63BE" w14:textId="2327BAF7" w:rsidR="002B587B" w:rsidRPr="000949B1" w:rsidRDefault="002B587B" w:rsidP="002004B3">
            <w:pPr>
              <w:pStyle w:val="ListParagraph"/>
              <w:numPr>
                <w:ilvl w:val="0"/>
                <w:numId w:val="14"/>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 </w:t>
            </w:r>
            <w:r w:rsidRPr="00800950">
              <w:rPr>
                <w:rFonts w:ascii="Arial" w:hAnsi="Arial" w:cs="Arial"/>
                <w:b/>
                <w:bCs/>
                <w:szCs w:val="24"/>
              </w:rPr>
              <w:t xml:space="preserve">37,224 </w:t>
            </w:r>
            <w:proofErr w:type="spellStart"/>
            <w:r w:rsidRPr="00800950">
              <w:rPr>
                <w:rFonts w:ascii="Arial" w:hAnsi="Arial" w:cs="Arial"/>
                <w:b/>
                <w:bCs/>
                <w:szCs w:val="24"/>
              </w:rPr>
              <w:t>sq</w:t>
            </w:r>
            <w:proofErr w:type="spellEnd"/>
            <w:r w:rsidRPr="00800950">
              <w:rPr>
                <w:rFonts w:ascii="Arial" w:hAnsi="Arial" w:cs="Arial"/>
                <w:b/>
                <w:bCs/>
                <w:szCs w:val="24"/>
              </w:rPr>
              <w:t xml:space="preserve"> m.</w:t>
            </w:r>
          </w:p>
          <w:p w14:paraId="3C52401F" w14:textId="463C6634" w:rsidR="002B587B" w:rsidRPr="000949B1" w:rsidRDefault="002B587B" w:rsidP="002004B3">
            <w:pPr>
              <w:pStyle w:val="ListParagraph"/>
              <w:numPr>
                <w:ilvl w:val="0"/>
                <w:numId w:val="14"/>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requirement </w:t>
            </w:r>
            <w:r w:rsidRPr="000949B1">
              <w:rPr>
                <w:rFonts w:ascii="Arial" w:hAnsi="Arial" w:cs="Arial"/>
                <w:b/>
                <w:bCs/>
                <w:szCs w:val="24"/>
              </w:rPr>
              <w:t>118.90</w:t>
            </w:r>
            <w:r w:rsidRPr="000949B1">
              <w:rPr>
                <w:rFonts w:ascii="Arial" w:hAnsi="Arial" w:cs="Arial"/>
                <w:szCs w:val="24"/>
              </w:rPr>
              <w:t xml:space="preserve"> ha.</w:t>
            </w:r>
          </w:p>
        </w:tc>
      </w:tr>
    </w:tbl>
    <w:p w14:paraId="6019EE9B" w14:textId="77777777"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p w14:paraId="7FAD2927" w14:textId="540C7526"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r w:rsidRPr="006A6A21">
        <w:rPr>
          <w:rFonts w:eastAsia="Calibri" w:cs="Arial"/>
          <w:color w:val="auto"/>
          <w:szCs w:val="24"/>
          <w:lang w:eastAsia="en-US"/>
        </w:rPr>
        <w:t>Therefore, in terms of employment land</w:t>
      </w:r>
      <w:r>
        <w:rPr>
          <w:rFonts w:eastAsia="Calibri" w:cs="Arial"/>
          <w:color w:val="auto"/>
          <w:szCs w:val="24"/>
          <w:lang w:eastAsia="en-US"/>
        </w:rPr>
        <w:t>,</w:t>
      </w:r>
      <w:r w:rsidRPr="006A6A21">
        <w:rPr>
          <w:rFonts w:eastAsia="Calibri" w:cs="Arial"/>
          <w:color w:val="auto"/>
          <w:szCs w:val="24"/>
          <w:lang w:eastAsia="en-US"/>
        </w:rPr>
        <w:t xml:space="preserve"> the Regeneration </w:t>
      </w:r>
      <w:r w:rsidR="00CF19CB">
        <w:rPr>
          <w:rFonts w:eastAsia="Calibri" w:cs="Arial"/>
          <w:color w:val="auto"/>
          <w:szCs w:val="24"/>
          <w:lang w:eastAsia="en-US"/>
        </w:rPr>
        <w:t xml:space="preserve">Scenario </w:t>
      </w:r>
      <w:r w:rsidRPr="006A6A21">
        <w:rPr>
          <w:rFonts w:eastAsia="Calibri" w:cs="Arial"/>
          <w:color w:val="auto"/>
          <w:szCs w:val="24"/>
          <w:lang w:eastAsia="en-US"/>
        </w:rPr>
        <w:t xml:space="preserve">and Standard Method (481 dpa) </w:t>
      </w:r>
      <w:r w:rsidR="00CF19CB">
        <w:rPr>
          <w:rFonts w:eastAsia="Calibri" w:cs="Arial"/>
          <w:color w:val="auto"/>
          <w:szCs w:val="24"/>
          <w:lang w:eastAsia="en-US"/>
        </w:rPr>
        <w:t xml:space="preserve">Scenario </w:t>
      </w:r>
      <w:r w:rsidRPr="006A6A21">
        <w:rPr>
          <w:rFonts w:eastAsia="Calibri" w:cs="Arial"/>
          <w:color w:val="auto"/>
          <w:szCs w:val="24"/>
          <w:lang w:eastAsia="en-US"/>
        </w:rPr>
        <w:t xml:space="preserve">give similar results.  However, past take up rates identify a substantial </w:t>
      </w:r>
      <w:r w:rsidR="00D8793E">
        <w:rPr>
          <w:rFonts w:eastAsia="Calibri" w:cs="Arial"/>
          <w:color w:val="auto"/>
          <w:szCs w:val="24"/>
          <w:lang w:eastAsia="en-US"/>
        </w:rPr>
        <w:t xml:space="preserve">different figure of </w:t>
      </w:r>
      <w:r w:rsidRPr="006A6A21">
        <w:rPr>
          <w:rFonts w:eastAsia="Calibri" w:cs="Arial"/>
          <w:color w:val="auto"/>
          <w:szCs w:val="24"/>
          <w:lang w:eastAsia="en-US"/>
        </w:rPr>
        <w:t xml:space="preserve">118.90 ha for industrial land </w:t>
      </w:r>
      <w:r w:rsidR="00CF19CB">
        <w:rPr>
          <w:rFonts w:eastAsia="Calibri" w:cs="Arial"/>
          <w:color w:val="auto"/>
          <w:szCs w:val="24"/>
          <w:lang w:eastAsia="en-US"/>
        </w:rPr>
        <w:t xml:space="preserve">for the period 2018 to </w:t>
      </w:r>
      <w:r w:rsidRPr="006A6A21">
        <w:rPr>
          <w:rFonts w:eastAsia="Calibri" w:cs="Arial"/>
          <w:color w:val="auto"/>
          <w:szCs w:val="24"/>
          <w:lang w:eastAsia="en-US"/>
        </w:rPr>
        <w:t>2038</w:t>
      </w:r>
      <w:r w:rsidR="00800950">
        <w:rPr>
          <w:rFonts w:eastAsia="Calibri" w:cs="Arial"/>
          <w:color w:val="auto"/>
          <w:szCs w:val="24"/>
          <w:lang w:eastAsia="en-US"/>
        </w:rPr>
        <w:t xml:space="preserve"> and 37,224 </w:t>
      </w:r>
      <w:proofErr w:type="spellStart"/>
      <w:r w:rsidR="00800950">
        <w:rPr>
          <w:rFonts w:eastAsia="Calibri" w:cs="Arial"/>
          <w:color w:val="auto"/>
          <w:szCs w:val="24"/>
          <w:lang w:eastAsia="en-US"/>
        </w:rPr>
        <w:t>sq</w:t>
      </w:r>
      <w:proofErr w:type="spellEnd"/>
      <w:r w:rsidR="00800950">
        <w:rPr>
          <w:rFonts w:eastAsia="Calibri" w:cs="Arial"/>
          <w:color w:val="auto"/>
          <w:szCs w:val="24"/>
          <w:lang w:eastAsia="en-US"/>
        </w:rPr>
        <w:t xml:space="preserve"> m for offices</w:t>
      </w:r>
      <w:r w:rsidRPr="006A6A21">
        <w:rPr>
          <w:rFonts w:eastAsia="Calibri" w:cs="Arial"/>
          <w:color w:val="auto"/>
          <w:szCs w:val="24"/>
          <w:lang w:eastAsia="en-US"/>
        </w:rPr>
        <w:t>.</w:t>
      </w:r>
    </w:p>
    <w:p w14:paraId="40D2100A" w14:textId="77777777" w:rsidR="002B587B" w:rsidRDefault="002B587B" w:rsidP="006A6A21">
      <w:pPr>
        <w:keepNext w:val="0"/>
        <w:suppressAutoHyphens/>
        <w:autoSpaceDE w:val="0"/>
        <w:autoSpaceDN w:val="0"/>
        <w:adjustRightInd w:val="0"/>
        <w:spacing w:before="0"/>
        <w:ind w:left="567"/>
        <w:textAlignment w:val="baseline"/>
        <w:rPr>
          <w:rFonts w:eastAsia="Calibri" w:cs="Arial"/>
          <w:b/>
          <w:bCs/>
          <w:color w:val="auto"/>
          <w:szCs w:val="24"/>
          <w:lang w:eastAsia="en-US"/>
        </w:rPr>
      </w:pPr>
    </w:p>
    <w:p w14:paraId="464A18A5" w14:textId="23A05F1D" w:rsidR="00FC1B27" w:rsidRDefault="00860FDA" w:rsidP="00800950">
      <w:pPr>
        <w:pStyle w:val="Heading8"/>
        <w:ind w:left="0"/>
        <w:rPr>
          <w:rFonts w:eastAsia="Calibri"/>
          <w:lang w:eastAsia="en-US"/>
        </w:rPr>
      </w:pPr>
      <w:r>
        <w:rPr>
          <w:rFonts w:eastAsia="Calibri"/>
          <w:lang w:eastAsia="en-US"/>
        </w:rPr>
        <w:t xml:space="preserve">       </w:t>
      </w:r>
      <w:r w:rsidR="00FD71ED" w:rsidRPr="009870C5">
        <w:rPr>
          <w:rFonts w:eastAsia="Calibri"/>
          <w:lang w:eastAsia="en-US"/>
        </w:rPr>
        <w:t xml:space="preserve">Potential </w:t>
      </w:r>
      <w:r w:rsidR="006A6A21" w:rsidRPr="009870C5">
        <w:rPr>
          <w:rFonts w:eastAsia="Calibri"/>
          <w:lang w:eastAsia="en-US"/>
        </w:rPr>
        <w:t>Issues for Ashfield</w:t>
      </w:r>
      <w:r w:rsidR="00FD71ED" w:rsidRPr="009870C5">
        <w:rPr>
          <w:rFonts w:eastAsia="Calibri"/>
          <w:lang w:eastAsia="en-US"/>
        </w:rPr>
        <w:t xml:space="preserve"> in relation to the ELNS Options</w:t>
      </w:r>
      <w:r w:rsidR="006A6A21" w:rsidRPr="009870C5">
        <w:rPr>
          <w:rFonts w:eastAsia="Calibri"/>
          <w:lang w:eastAsia="en-US"/>
        </w:rPr>
        <w:t xml:space="preserve"> </w:t>
      </w:r>
    </w:p>
    <w:p w14:paraId="1B038DB4" w14:textId="77777777" w:rsidR="00FC1B27" w:rsidRPr="00FC1B27" w:rsidRDefault="00FC1B27" w:rsidP="00FC1B27">
      <w:pPr>
        <w:rPr>
          <w:rFonts w:eastAsia="Calibri"/>
          <w:lang w:eastAsia="en-US"/>
        </w:rPr>
      </w:pPr>
    </w:p>
    <w:p w14:paraId="2BA24516" w14:textId="1D701C11" w:rsidR="000A7DF1" w:rsidRPr="000A7DF1" w:rsidRDefault="00CF19C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bookmarkStart w:id="32" w:name="_Hlk70518589"/>
      <w:proofErr w:type="gramStart"/>
      <w:r>
        <w:rPr>
          <w:rFonts w:eastAsia="Calibri" w:cs="Arial"/>
          <w:color w:val="auto"/>
          <w:szCs w:val="24"/>
          <w:lang w:eastAsia="en-US"/>
        </w:rPr>
        <w:t>A number of</w:t>
      </w:r>
      <w:proofErr w:type="gramEnd"/>
      <w:r>
        <w:rPr>
          <w:rFonts w:eastAsia="Calibri" w:cs="Arial"/>
          <w:color w:val="auto"/>
          <w:szCs w:val="24"/>
          <w:lang w:eastAsia="en-US"/>
        </w:rPr>
        <w:t xml:space="preserve"> aspects were raised through the findings of the ELNS in relation Ashfield and the potential growth options</w:t>
      </w:r>
      <w:r w:rsidR="00FD71ED">
        <w:rPr>
          <w:rFonts w:eastAsia="Calibri" w:cs="Arial"/>
          <w:color w:val="auto"/>
          <w:szCs w:val="24"/>
          <w:lang w:eastAsia="en-US"/>
        </w:rPr>
        <w:t xml:space="preserve">. </w:t>
      </w:r>
      <w:r w:rsidR="000A7DF1">
        <w:rPr>
          <w:rFonts w:eastAsia="Calibri" w:cs="Arial"/>
          <w:color w:val="auto"/>
          <w:szCs w:val="24"/>
          <w:lang w:eastAsia="en-US"/>
        </w:rPr>
        <w:t xml:space="preserve">These aspects related to:  </w:t>
      </w:r>
    </w:p>
    <w:p w14:paraId="4B246BC2" w14:textId="77777777" w:rsidR="000A7DF1" w:rsidRPr="000A7DF1" w:rsidRDefault="000A7DF1"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2979F679" w14:textId="1A591523" w:rsidR="000A7DF1" w:rsidRPr="000A7DF1" w:rsidRDefault="000A7DF1">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sidRPr="000A7DF1">
        <w:rPr>
          <w:rFonts w:ascii="Arial" w:eastAsia="Calibri" w:hAnsi="Arial" w:cs="Arial"/>
          <w:color w:val="auto"/>
          <w:szCs w:val="24"/>
        </w:rPr>
        <w:t>Past Take up rates which for Ashfield were based on 2000</w:t>
      </w:r>
      <w:r>
        <w:rPr>
          <w:rFonts w:ascii="Arial" w:eastAsia="Calibri" w:hAnsi="Arial" w:cs="Arial"/>
          <w:color w:val="auto"/>
          <w:szCs w:val="24"/>
        </w:rPr>
        <w:t>/01</w:t>
      </w:r>
      <w:r w:rsidRPr="000A7DF1">
        <w:rPr>
          <w:rFonts w:ascii="Arial" w:eastAsia="Calibri" w:hAnsi="Arial" w:cs="Arial"/>
          <w:color w:val="auto"/>
          <w:szCs w:val="24"/>
        </w:rPr>
        <w:t xml:space="preserve"> to 2019/20; and</w:t>
      </w:r>
    </w:p>
    <w:p w14:paraId="32DDE895" w14:textId="77777777" w:rsidR="00CF19CB" w:rsidRDefault="000A7DF1">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sidRPr="000A7DF1">
        <w:rPr>
          <w:rFonts w:ascii="Arial" w:eastAsia="Calibri" w:hAnsi="Arial" w:cs="Arial"/>
          <w:color w:val="auto"/>
          <w:szCs w:val="24"/>
        </w:rPr>
        <w:t>Treatment of employment land losses</w:t>
      </w:r>
      <w:r w:rsidR="00FD71ED">
        <w:rPr>
          <w:rFonts w:ascii="Arial" w:eastAsia="Calibri" w:hAnsi="Arial" w:cs="Arial"/>
          <w:color w:val="auto"/>
          <w:szCs w:val="24"/>
        </w:rPr>
        <w:t>.</w:t>
      </w:r>
    </w:p>
    <w:p w14:paraId="6C6B231C" w14:textId="70F16BE0" w:rsidR="000A7DF1" w:rsidRPr="000A7DF1" w:rsidRDefault="00CF19CB">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The logistic sector development already seen in Ashfield and the implication for determining future requirements.</w:t>
      </w:r>
      <w:r w:rsidR="000A7DF1" w:rsidRPr="000A7DF1">
        <w:rPr>
          <w:rFonts w:ascii="Arial" w:eastAsia="Calibri" w:hAnsi="Arial" w:cs="Arial"/>
          <w:color w:val="auto"/>
          <w:szCs w:val="24"/>
        </w:rPr>
        <w:t xml:space="preserve"> </w:t>
      </w:r>
    </w:p>
    <w:p w14:paraId="5CD09E5B" w14:textId="77777777" w:rsidR="000A7DF1" w:rsidRDefault="000A7DF1"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66B42848" w14:textId="78C456F3" w:rsidR="00FC1B27" w:rsidRDefault="00FC1B27" w:rsidP="000A7DF1">
      <w:pPr>
        <w:keepNext w:val="0"/>
        <w:suppressAutoHyphens/>
        <w:autoSpaceDE w:val="0"/>
        <w:autoSpaceDN w:val="0"/>
        <w:adjustRightInd w:val="0"/>
        <w:spacing w:before="0"/>
        <w:ind w:left="567"/>
        <w:textAlignment w:val="baseline"/>
        <w:rPr>
          <w:rFonts w:eastAsia="Calibri" w:cs="Arial"/>
          <w:color w:val="auto"/>
          <w:szCs w:val="24"/>
          <w:lang w:eastAsia="en-US"/>
        </w:rPr>
      </w:pPr>
      <w:r>
        <w:rPr>
          <w:rFonts w:eastAsia="Calibri" w:cs="Arial"/>
          <w:color w:val="auto"/>
          <w:szCs w:val="24"/>
          <w:lang w:eastAsia="en-US"/>
        </w:rPr>
        <w:t>These aspects were considered in the Background Paper 2021 but are repeated below as they reflect why the Council took forward an amended option in relation to the past take up rates, which was based on the Sensitivity Test undertaken in the ELNS by Lichfield (ELNS Table 8.37 Gross Floorspace Requirements for Ashfield – Sensitivity Test).</w:t>
      </w:r>
    </w:p>
    <w:p w14:paraId="69633438" w14:textId="77777777" w:rsidR="00FC1B27" w:rsidRPr="000A7DF1" w:rsidRDefault="00FC1B27"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18F647F9" w14:textId="4A57EEF6" w:rsidR="006C0C1D" w:rsidRPr="00800950" w:rsidRDefault="000A7DF1" w:rsidP="000A7DF1">
      <w:pPr>
        <w:keepNext w:val="0"/>
        <w:suppressAutoHyphens/>
        <w:autoSpaceDE w:val="0"/>
        <w:autoSpaceDN w:val="0"/>
        <w:adjustRightInd w:val="0"/>
        <w:spacing w:before="0"/>
        <w:ind w:left="567"/>
        <w:textAlignment w:val="baseline"/>
        <w:rPr>
          <w:rFonts w:eastAsia="Calibri" w:cs="Arial"/>
          <w:color w:val="auto"/>
          <w:szCs w:val="24"/>
          <w:u w:val="single"/>
          <w:lang w:eastAsia="en-US"/>
        </w:rPr>
      </w:pPr>
      <w:r w:rsidRPr="00800950">
        <w:rPr>
          <w:rFonts w:eastAsia="Calibri" w:cs="Arial"/>
          <w:color w:val="auto"/>
          <w:szCs w:val="24"/>
          <w:u w:val="single"/>
          <w:lang w:eastAsia="en-US"/>
        </w:rPr>
        <w:t>P</w:t>
      </w:r>
      <w:r w:rsidR="006C0C1D" w:rsidRPr="00800950">
        <w:rPr>
          <w:rFonts w:eastAsia="Calibri" w:cs="Arial"/>
          <w:color w:val="auto"/>
          <w:szCs w:val="24"/>
          <w:u w:val="single"/>
          <w:lang w:eastAsia="en-US"/>
        </w:rPr>
        <w:t>ast Take up rates</w:t>
      </w:r>
    </w:p>
    <w:p w14:paraId="2CAFD4D6" w14:textId="6424018F"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 xml:space="preserve">The ELNS identifies in relation to past take up rates that </w:t>
      </w:r>
      <w:r w:rsidRPr="006A6A21">
        <w:rPr>
          <w:rFonts w:eastAsia="Calibri" w:cs="Arial"/>
          <w:i/>
          <w:iCs/>
          <w:color w:val="auto"/>
          <w:szCs w:val="24"/>
          <w:lang w:eastAsia="en-US"/>
        </w:rPr>
        <w:t>‘Because they reflect actual development patterns on the ground, in some cases long term completion rates of employment floorspace can provide a reasonable basis for informing future land needs. Completions over such a period as ten years or more should even out demand fluctuations over a business cycle and normally provide a reasonable basis for estimating future need provided land supply has not been unduly constrained or influenced by other policy factors.’</w:t>
      </w:r>
    </w:p>
    <w:p w14:paraId="7084E96F"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1153069D" w14:textId="5CD442B8" w:rsidR="0020429F"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rPr>
        <w:lastRenderedPageBreak/>
        <w:t xml:space="preserve">Past take up rates are a historic trends analysis, which examining the level of employment land take-up and projecting this forward to estimate future land demand.  </w:t>
      </w:r>
      <w:r w:rsidR="000949B1">
        <w:rPr>
          <w:rFonts w:eastAsia="Calibri" w:cs="Arial"/>
          <w:color w:val="auto"/>
          <w:szCs w:val="24"/>
        </w:rPr>
        <w:t xml:space="preserve">However, </w:t>
      </w:r>
      <w:r w:rsidR="000949B1" w:rsidRPr="000949B1">
        <w:rPr>
          <w:rFonts w:eastAsia="Calibri" w:cs="Arial"/>
          <w:color w:val="auto"/>
          <w:szCs w:val="24"/>
        </w:rPr>
        <w:t>the future demand picture may not reflect past trends</w:t>
      </w:r>
      <w:r w:rsidR="000949B1">
        <w:rPr>
          <w:rFonts w:eastAsia="Calibri" w:cs="Arial"/>
          <w:color w:val="auto"/>
          <w:szCs w:val="24"/>
          <w:lang w:eastAsia="en-US"/>
        </w:rPr>
        <w:t xml:space="preserve"> and s</w:t>
      </w:r>
      <w:r w:rsidR="000949B1" w:rsidRPr="000949B1">
        <w:rPr>
          <w:rFonts w:eastAsia="Calibri" w:cs="Arial"/>
          <w:color w:val="auto"/>
          <w:szCs w:val="24"/>
        </w:rPr>
        <w:t>ome adjustments may be needed.</w:t>
      </w:r>
      <w:r w:rsidR="000949B1">
        <w:rPr>
          <w:rFonts w:eastAsia="Calibri" w:cs="Arial"/>
          <w:color w:val="auto"/>
          <w:szCs w:val="24"/>
          <w:lang w:eastAsia="en-US"/>
        </w:rPr>
        <w:t xml:space="preserve">  </w:t>
      </w:r>
      <w:r w:rsidR="000949B1" w:rsidRPr="000949B1">
        <w:rPr>
          <w:rFonts w:eastAsia="Calibri" w:cs="Arial"/>
          <w:color w:val="auto"/>
          <w:szCs w:val="24"/>
        </w:rPr>
        <w:t>For example, this approach assumes that past trends of office and industrial</w:t>
      </w:r>
      <w:r w:rsidR="000949B1">
        <w:rPr>
          <w:rFonts w:eastAsia="Calibri" w:cs="Arial"/>
          <w:color w:val="auto"/>
          <w:szCs w:val="24"/>
          <w:lang w:eastAsia="en-US"/>
        </w:rPr>
        <w:t xml:space="preserve"> </w:t>
      </w:r>
      <w:r w:rsidR="000949B1" w:rsidRPr="000949B1">
        <w:rPr>
          <w:rFonts w:eastAsia="Calibri" w:cs="Arial"/>
          <w:color w:val="auto"/>
          <w:szCs w:val="24"/>
        </w:rPr>
        <w:t>development in both a relatively buoyant as well as recessionary economic</w:t>
      </w:r>
      <w:r w:rsidR="000949B1">
        <w:rPr>
          <w:rFonts w:eastAsia="Calibri" w:cs="Arial"/>
          <w:color w:val="auto"/>
          <w:szCs w:val="24"/>
          <w:lang w:eastAsia="en-US"/>
        </w:rPr>
        <w:t xml:space="preserve"> </w:t>
      </w:r>
      <w:r w:rsidR="000949B1" w:rsidRPr="000949B1">
        <w:rPr>
          <w:rFonts w:eastAsia="Calibri" w:cs="Arial"/>
          <w:color w:val="auto"/>
          <w:szCs w:val="24"/>
        </w:rPr>
        <w:t xml:space="preserve">period would continue </w:t>
      </w:r>
      <w:r w:rsidR="006907C3" w:rsidRPr="000949B1">
        <w:rPr>
          <w:rFonts w:eastAsia="Calibri" w:cs="Arial"/>
          <w:color w:val="auto"/>
          <w:szCs w:val="24"/>
        </w:rPr>
        <w:t>unchanged but</w:t>
      </w:r>
      <w:r w:rsidR="000949B1" w:rsidRPr="000949B1">
        <w:rPr>
          <w:rFonts w:eastAsia="Calibri" w:cs="Arial"/>
          <w:color w:val="auto"/>
          <w:szCs w:val="24"/>
        </w:rPr>
        <w:t xml:space="preserve"> may not fully reflect the impacts of</w:t>
      </w:r>
      <w:r w:rsidR="000949B1">
        <w:rPr>
          <w:rFonts w:eastAsia="Calibri" w:cs="Arial"/>
          <w:color w:val="auto"/>
          <w:szCs w:val="24"/>
          <w:lang w:eastAsia="en-US"/>
        </w:rPr>
        <w:t xml:space="preserve"> </w:t>
      </w:r>
      <w:r w:rsidR="000949B1" w:rsidRPr="000949B1">
        <w:rPr>
          <w:rFonts w:eastAsia="Calibri" w:cs="Arial"/>
          <w:color w:val="auto"/>
          <w:szCs w:val="24"/>
        </w:rPr>
        <w:t>future challenges and uncertainties or longer term workplace trends that could</w:t>
      </w:r>
      <w:r w:rsidR="000949B1">
        <w:rPr>
          <w:rFonts w:eastAsia="Calibri" w:cs="Arial"/>
          <w:color w:val="auto"/>
          <w:szCs w:val="24"/>
          <w:lang w:eastAsia="en-US"/>
        </w:rPr>
        <w:t xml:space="preserve"> </w:t>
      </w:r>
      <w:r w:rsidR="000949B1" w:rsidRPr="000949B1">
        <w:rPr>
          <w:rFonts w:eastAsia="Calibri" w:cs="Arial"/>
          <w:color w:val="auto"/>
          <w:szCs w:val="24"/>
        </w:rPr>
        <w:t>reduce future demand for space. Conversely, it may under-estimate future</w:t>
      </w:r>
      <w:r w:rsidR="000949B1">
        <w:rPr>
          <w:rFonts w:eastAsia="Calibri" w:cs="Arial"/>
          <w:color w:val="auto"/>
          <w:szCs w:val="24"/>
          <w:lang w:eastAsia="en-US"/>
        </w:rPr>
        <w:t xml:space="preserve"> </w:t>
      </w:r>
      <w:r w:rsidR="000949B1" w:rsidRPr="000949B1">
        <w:rPr>
          <w:rFonts w:eastAsia="Calibri" w:cs="Arial"/>
          <w:color w:val="auto"/>
          <w:szCs w:val="24"/>
        </w:rPr>
        <w:t>demand if the supply was constrained in the past, for example because of the</w:t>
      </w:r>
      <w:r w:rsidR="000949B1">
        <w:rPr>
          <w:rFonts w:eastAsia="Calibri" w:cs="Arial"/>
          <w:color w:val="auto"/>
          <w:szCs w:val="24"/>
          <w:lang w:eastAsia="en-US"/>
        </w:rPr>
        <w:t xml:space="preserve"> </w:t>
      </w:r>
      <w:r w:rsidR="000949B1" w:rsidRPr="000949B1">
        <w:rPr>
          <w:rFonts w:eastAsia="Calibri" w:cs="Arial"/>
          <w:color w:val="auto"/>
          <w:szCs w:val="24"/>
        </w:rPr>
        <w:t>unavailability of good quality sites or infrastructure/viability factors</w:t>
      </w:r>
      <w:r w:rsidR="000949B1">
        <w:rPr>
          <w:rStyle w:val="FootnoteReference"/>
          <w:rFonts w:eastAsia="Calibri" w:cs="Arial"/>
          <w:color w:val="auto"/>
          <w:szCs w:val="24"/>
        </w:rPr>
        <w:footnoteReference w:id="13"/>
      </w:r>
      <w:r w:rsidR="000949B1" w:rsidRPr="000949B1">
        <w:rPr>
          <w:rFonts w:eastAsia="Calibri" w:cs="Arial"/>
          <w:color w:val="auto"/>
          <w:szCs w:val="24"/>
        </w:rPr>
        <w:t>.</w:t>
      </w:r>
      <w:r w:rsidR="0020429F">
        <w:rPr>
          <w:rFonts w:eastAsia="Calibri" w:cs="Arial"/>
          <w:color w:val="auto"/>
          <w:szCs w:val="24"/>
        </w:rPr>
        <w:t xml:space="preserve">  </w:t>
      </w:r>
    </w:p>
    <w:p w14:paraId="39317300" w14:textId="77777777" w:rsidR="0020429F" w:rsidRDefault="0020429F" w:rsidP="0020429F">
      <w:pPr>
        <w:pStyle w:val="ListParagraph"/>
        <w:spacing w:after="0" w:line="240" w:lineRule="auto"/>
        <w:rPr>
          <w:rFonts w:eastAsia="Calibri" w:cs="Arial"/>
          <w:color w:val="auto"/>
          <w:szCs w:val="24"/>
        </w:rPr>
      </w:pPr>
    </w:p>
    <w:p w14:paraId="1D109CA7" w14:textId="3F8B9E6B" w:rsidR="0020429F" w:rsidRPr="0020429F" w:rsidRDefault="0020429F">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rPr>
        <w:t xml:space="preserve">Unlike the Experian analysis, Past take Up Rates take no account of </w:t>
      </w:r>
      <w:r>
        <w:rPr>
          <w:rFonts w:eastAsia="Calibri" w:cs="Arial"/>
          <w:color w:val="auto"/>
          <w:szCs w:val="24"/>
          <w:lang w:eastAsia="en-US"/>
        </w:rPr>
        <w:t xml:space="preserve">potential impacts from </w:t>
      </w:r>
      <w:r w:rsidRPr="0020429F">
        <w:rPr>
          <w:rFonts w:eastAsia="Calibri" w:cs="Arial"/>
          <w:color w:val="auto"/>
          <w:szCs w:val="24"/>
          <w:lang w:eastAsia="en-US"/>
        </w:rPr>
        <w:t>Brexit and Covid-19.</w:t>
      </w:r>
      <w:r>
        <w:rPr>
          <w:rFonts w:eastAsia="Calibri" w:cs="Arial"/>
          <w:color w:val="auto"/>
          <w:szCs w:val="24"/>
          <w:lang w:eastAsia="en-US"/>
        </w:rPr>
        <w:t xml:space="preserve"> The comparison between Experian March 2020 jobs figures and September 2020 jobs figures highlights the anticipated impact on jobs from Covid. </w:t>
      </w:r>
    </w:p>
    <w:p w14:paraId="7895E2F7" w14:textId="77777777" w:rsidR="000949B1" w:rsidRPr="000949B1" w:rsidRDefault="000949B1" w:rsidP="000949B1">
      <w:pPr>
        <w:keepNext w:val="0"/>
        <w:suppressAutoHyphens/>
        <w:autoSpaceDE w:val="0"/>
        <w:autoSpaceDN w:val="0"/>
        <w:adjustRightInd w:val="0"/>
        <w:spacing w:before="0"/>
        <w:textAlignment w:val="baseline"/>
        <w:rPr>
          <w:rFonts w:eastAsia="Calibri" w:cs="Arial"/>
          <w:color w:val="auto"/>
          <w:szCs w:val="24"/>
          <w:lang w:eastAsia="en-US"/>
        </w:rPr>
      </w:pPr>
    </w:p>
    <w:p w14:paraId="35FC4368" w14:textId="07D5BCF9"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rPr>
        <w:t xml:space="preserve">In relation to the ELNS past annualised rates for offices, general industrial and distribution are </w:t>
      </w:r>
      <w:r w:rsidRPr="006A6A21">
        <w:rPr>
          <w:rFonts w:eastAsia="Calibri" w:cs="Arial"/>
          <w:color w:val="auto"/>
          <w:szCs w:val="24"/>
          <w:lang w:eastAsia="en-US"/>
        </w:rPr>
        <w:t>projected forward for the period 2018 to 2038.  The Council do</w:t>
      </w:r>
      <w:r w:rsidR="00FA475D">
        <w:rPr>
          <w:rFonts w:eastAsia="Calibri" w:cs="Arial"/>
          <w:color w:val="auto"/>
          <w:szCs w:val="24"/>
          <w:lang w:eastAsia="en-US"/>
        </w:rPr>
        <w:t>es</w:t>
      </w:r>
      <w:r w:rsidRPr="006A6A21">
        <w:rPr>
          <w:rFonts w:eastAsia="Calibri" w:cs="Arial"/>
          <w:color w:val="auto"/>
          <w:szCs w:val="24"/>
          <w:lang w:eastAsia="en-US"/>
        </w:rPr>
        <w:t xml:space="preserve"> not monitor separate figures for light industrial. Consequently, the ELNS separates out a light industrial figure by an indicative split </w:t>
      </w:r>
      <w:r w:rsidR="00FA475D">
        <w:rPr>
          <w:rFonts w:eastAsia="Calibri" w:cs="Arial"/>
          <w:color w:val="auto"/>
          <w:szCs w:val="24"/>
          <w:lang w:eastAsia="en-US"/>
        </w:rPr>
        <w:t xml:space="preserve">that was </w:t>
      </w:r>
      <w:r w:rsidRPr="006A6A21">
        <w:rPr>
          <w:rFonts w:eastAsia="Calibri" w:cs="Arial"/>
          <w:color w:val="auto"/>
          <w:szCs w:val="24"/>
          <w:lang w:eastAsia="en-US"/>
        </w:rPr>
        <w:t>derived through the application of the September 2020 Experian Use Class breakdown for 2018.</w:t>
      </w:r>
    </w:p>
    <w:p w14:paraId="29B2BED4"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p w14:paraId="494FA0E2" w14:textId="0C1F0016"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The ELNS</w:t>
      </w:r>
      <w:r w:rsidR="00FA475D">
        <w:rPr>
          <w:rFonts w:eastAsia="Calibri" w:cs="Arial"/>
          <w:color w:val="auto"/>
          <w:szCs w:val="24"/>
          <w:lang w:eastAsia="en-US"/>
        </w:rPr>
        <w:t xml:space="preserve"> set out </w:t>
      </w:r>
      <w:r w:rsidRPr="006A6A21">
        <w:rPr>
          <w:rFonts w:eastAsia="Calibri" w:cs="Arial"/>
          <w:color w:val="auto"/>
          <w:szCs w:val="24"/>
          <w:lang w:eastAsia="en-US"/>
        </w:rPr>
        <w:t xml:space="preserve">that monitoring data on past completions and losses on office, industrial (light and general) and distribution uses was provided by the </w:t>
      </w:r>
      <w:r w:rsidR="00FA475D">
        <w:rPr>
          <w:rFonts w:eastAsia="Calibri" w:cs="Arial"/>
          <w:color w:val="auto"/>
          <w:szCs w:val="24"/>
          <w:lang w:eastAsia="en-US"/>
        </w:rPr>
        <w:t xml:space="preserve">respective </w:t>
      </w:r>
      <w:r w:rsidR="00AF2663">
        <w:rPr>
          <w:rFonts w:eastAsia="Calibri" w:cs="Arial"/>
          <w:color w:val="auto"/>
          <w:szCs w:val="24"/>
          <w:lang w:eastAsia="en-US"/>
        </w:rPr>
        <w:t xml:space="preserve">Nottingham Core HMA and Nottingham Outer HMA </w:t>
      </w:r>
      <w:r w:rsidR="002D199D">
        <w:rPr>
          <w:rFonts w:eastAsia="Calibri" w:cs="Arial"/>
          <w:color w:val="auto"/>
          <w:szCs w:val="24"/>
          <w:lang w:eastAsia="en-US"/>
        </w:rPr>
        <w:t>c</w:t>
      </w:r>
      <w:r w:rsidRPr="006A6A21">
        <w:rPr>
          <w:rFonts w:eastAsia="Calibri" w:cs="Arial"/>
          <w:color w:val="auto"/>
          <w:szCs w:val="24"/>
          <w:lang w:eastAsia="en-US"/>
        </w:rPr>
        <w:t>ouncils as follows:</w:t>
      </w:r>
    </w:p>
    <w:p w14:paraId="0EDBDE17"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23E3BF9F"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Mansfield DC, Broxtowe BC, Erewash BC, Gedling BC, Nottingham City and Rushcliffe BC for the period between 2011/12 and </w:t>
      </w:r>
      <w:proofErr w:type="gramStart"/>
      <w:r w:rsidRPr="006A6A21">
        <w:rPr>
          <w:rFonts w:eastAsia="Calibri" w:cs="Arial"/>
          <w:color w:val="auto"/>
          <w:szCs w:val="24"/>
          <w:lang w:eastAsia="en-US"/>
        </w:rPr>
        <w:t>2019/20;</w:t>
      </w:r>
      <w:proofErr w:type="gramEnd"/>
    </w:p>
    <w:p w14:paraId="733AF121"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Newark &amp; Sherwood DC for the period between 2009/10 and 2019/20; and </w:t>
      </w:r>
    </w:p>
    <w:p w14:paraId="37416BEF"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Ashfield DC for the period between 2000/01 and 2019/20.</w:t>
      </w:r>
    </w:p>
    <w:p w14:paraId="63D68DDB"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bookmarkStart w:id="33" w:name="_Hlk141787603"/>
    </w:p>
    <w:p w14:paraId="2EDEA5DA" w14:textId="506455F8" w:rsidR="00A50706" w:rsidRDefault="00457915">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Analysis of the Ashfield monitoring records identifies th</w:t>
      </w:r>
      <w:r w:rsidR="00E52608">
        <w:rPr>
          <w:rFonts w:eastAsia="Calibri" w:cs="Arial"/>
          <w:color w:val="auto"/>
          <w:szCs w:val="24"/>
          <w:lang w:eastAsia="en-US"/>
        </w:rPr>
        <w:t>at there w</w:t>
      </w:r>
      <w:r w:rsidR="00AF2663">
        <w:rPr>
          <w:rFonts w:eastAsia="Calibri" w:cs="Arial"/>
          <w:color w:val="auto"/>
          <w:szCs w:val="24"/>
          <w:lang w:eastAsia="en-US"/>
        </w:rPr>
        <w:t>ere</w:t>
      </w:r>
      <w:r w:rsidR="00E52608">
        <w:rPr>
          <w:rFonts w:eastAsia="Calibri" w:cs="Arial"/>
          <w:color w:val="auto"/>
          <w:szCs w:val="24"/>
          <w:lang w:eastAsia="en-US"/>
        </w:rPr>
        <w:t xml:space="preserve"> substantial </w:t>
      </w:r>
      <w:r w:rsidR="00AF2663">
        <w:rPr>
          <w:rFonts w:eastAsia="Calibri" w:cs="Arial"/>
          <w:color w:val="auto"/>
          <w:szCs w:val="24"/>
          <w:lang w:eastAsia="en-US"/>
        </w:rPr>
        <w:t xml:space="preserve">levels of </w:t>
      </w:r>
      <w:r w:rsidR="00E52608">
        <w:rPr>
          <w:rFonts w:eastAsia="Calibri" w:cs="Arial"/>
          <w:color w:val="auto"/>
          <w:szCs w:val="24"/>
          <w:lang w:eastAsia="en-US"/>
        </w:rPr>
        <w:t>development for the period 2000 to 2007/08 of 81 ha</w:t>
      </w:r>
      <w:r w:rsidR="001E2979">
        <w:rPr>
          <w:rFonts w:eastAsia="Calibri" w:cs="Arial"/>
          <w:color w:val="auto"/>
          <w:szCs w:val="24"/>
          <w:lang w:eastAsia="en-US"/>
        </w:rPr>
        <w:t xml:space="preserve"> with total development to </w:t>
      </w:r>
      <w:r w:rsidR="006C0C1D">
        <w:rPr>
          <w:rFonts w:eastAsia="Calibri" w:cs="Arial"/>
          <w:color w:val="auto"/>
          <w:szCs w:val="24"/>
          <w:lang w:eastAsia="en-US"/>
        </w:rPr>
        <w:t>2019/</w:t>
      </w:r>
      <w:r w:rsidR="001E2979">
        <w:rPr>
          <w:rFonts w:eastAsia="Calibri" w:cs="Arial"/>
          <w:color w:val="auto"/>
          <w:szCs w:val="24"/>
          <w:lang w:eastAsia="en-US"/>
        </w:rPr>
        <w:t>20</w:t>
      </w:r>
      <w:r w:rsidR="006C0C1D">
        <w:rPr>
          <w:rFonts w:eastAsia="Calibri" w:cs="Arial"/>
          <w:color w:val="auto"/>
          <w:szCs w:val="24"/>
          <w:lang w:eastAsia="en-US"/>
        </w:rPr>
        <w:t>2</w:t>
      </w:r>
      <w:r w:rsidR="001E2979">
        <w:rPr>
          <w:rFonts w:eastAsia="Calibri" w:cs="Arial"/>
          <w:color w:val="auto"/>
          <w:szCs w:val="24"/>
          <w:lang w:eastAsia="en-US"/>
        </w:rPr>
        <w:t>0 of 12</w:t>
      </w:r>
      <w:r w:rsidR="006C0C1D">
        <w:rPr>
          <w:rFonts w:eastAsia="Calibri" w:cs="Arial"/>
          <w:color w:val="auto"/>
          <w:szCs w:val="24"/>
          <w:lang w:eastAsia="en-US"/>
        </w:rPr>
        <w:t>0</w:t>
      </w:r>
      <w:r w:rsidR="001E2979">
        <w:rPr>
          <w:rFonts w:eastAsia="Calibri" w:cs="Arial"/>
          <w:color w:val="auto"/>
          <w:szCs w:val="24"/>
          <w:lang w:eastAsia="en-US"/>
        </w:rPr>
        <w:t>.61 ha</w:t>
      </w:r>
      <w:r w:rsidR="00E52608">
        <w:rPr>
          <w:rFonts w:eastAsia="Calibri" w:cs="Arial"/>
          <w:color w:val="auto"/>
          <w:szCs w:val="24"/>
          <w:lang w:eastAsia="en-US"/>
        </w:rPr>
        <w:t xml:space="preserve">.  </w:t>
      </w:r>
      <w:bookmarkStart w:id="34" w:name="_Hlk72764482"/>
    </w:p>
    <w:p w14:paraId="3B3FF378" w14:textId="3C5DDA1F" w:rsidR="006C0C1D" w:rsidRPr="008A4034" w:rsidRDefault="00FC1B27" w:rsidP="00FC1B27">
      <w:pPr>
        <w:keepNext w:val="0"/>
        <w:tabs>
          <w:tab w:val="left" w:pos="780"/>
        </w:tabs>
        <w:spacing w:before="0"/>
        <w:ind w:left="360"/>
        <w:contextualSpacing/>
        <w:jc w:val="both"/>
        <w:rPr>
          <w:rFonts w:eastAsia="Calibri" w:cs="Arial"/>
          <w:color w:val="auto"/>
          <w:szCs w:val="22"/>
          <w:lang w:eastAsia="en-US"/>
        </w:rPr>
      </w:pPr>
      <w:r>
        <w:rPr>
          <w:rFonts w:eastAsia="Calibri" w:cs="Arial"/>
          <w:color w:val="auto"/>
          <w:szCs w:val="22"/>
          <w:lang w:eastAsia="en-US"/>
        </w:rPr>
        <w:tab/>
      </w:r>
      <w:bookmarkEnd w:id="33"/>
    </w:p>
    <w:tbl>
      <w:tblPr>
        <w:tblStyle w:val="TableGrid3"/>
        <w:tblW w:w="0" w:type="auto"/>
        <w:tblInd w:w="551" w:type="dxa"/>
        <w:tblLook w:val="04A0" w:firstRow="1" w:lastRow="0" w:firstColumn="1" w:lastColumn="0" w:noHBand="0" w:noVBand="1"/>
      </w:tblPr>
      <w:tblGrid>
        <w:gridCol w:w="2220"/>
        <w:gridCol w:w="1142"/>
        <w:gridCol w:w="1143"/>
        <w:gridCol w:w="1143"/>
        <w:gridCol w:w="1143"/>
        <w:gridCol w:w="1143"/>
        <w:gridCol w:w="1143"/>
      </w:tblGrid>
      <w:tr w:rsidR="006C0C1D" w:rsidRPr="006A6A21" w14:paraId="7DF08421" w14:textId="77777777" w:rsidTr="00AC4F98">
        <w:trPr>
          <w:trHeight w:val="419"/>
        </w:trPr>
        <w:tc>
          <w:tcPr>
            <w:tcW w:w="2220" w:type="dxa"/>
            <w:shd w:val="clear" w:color="auto" w:fill="auto"/>
          </w:tcPr>
          <w:p w14:paraId="1F6C2880" w14:textId="77777777" w:rsidR="006C0C1D" w:rsidRPr="006A6A21" w:rsidRDefault="006C0C1D" w:rsidP="00AC4F98">
            <w:pPr>
              <w:keepNext w:val="0"/>
              <w:spacing w:before="0"/>
              <w:rPr>
                <w:b/>
                <w:bCs/>
                <w:color w:val="auto"/>
                <w:sz w:val="20"/>
              </w:rPr>
            </w:pPr>
          </w:p>
        </w:tc>
        <w:tc>
          <w:tcPr>
            <w:tcW w:w="1142" w:type="dxa"/>
            <w:shd w:val="clear" w:color="auto" w:fill="auto"/>
            <w:vAlign w:val="center"/>
          </w:tcPr>
          <w:p w14:paraId="135A6B2D" w14:textId="77777777" w:rsidR="006C0C1D" w:rsidRPr="006A6A21" w:rsidRDefault="006C0C1D" w:rsidP="00AC4F98">
            <w:pPr>
              <w:keepNext w:val="0"/>
              <w:spacing w:before="0"/>
              <w:jc w:val="right"/>
              <w:rPr>
                <w:b/>
                <w:bCs/>
                <w:color w:val="auto"/>
                <w:sz w:val="20"/>
              </w:rPr>
            </w:pPr>
            <w:r w:rsidRPr="006A6A21">
              <w:rPr>
                <w:b/>
                <w:bCs/>
                <w:color w:val="auto"/>
                <w:sz w:val="20"/>
              </w:rPr>
              <w:t>Total</w:t>
            </w:r>
            <w:r>
              <w:rPr>
                <w:b/>
                <w:bCs/>
                <w:color w:val="auto"/>
                <w:sz w:val="20"/>
              </w:rPr>
              <w:t xml:space="preserve"> ha</w:t>
            </w:r>
          </w:p>
        </w:tc>
        <w:tc>
          <w:tcPr>
            <w:tcW w:w="1143" w:type="dxa"/>
            <w:shd w:val="clear" w:color="auto" w:fill="auto"/>
          </w:tcPr>
          <w:p w14:paraId="0ECE6B6D" w14:textId="77777777" w:rsidR="006C0C1D" w:rsidRPr="006A6A21" w:rsidRDefault="006C0C1D" w:rsidP="00AC4F98">
            <w:pPr>
              <w:keepNext w:val="0"/>
              <w:spacing w:before="0"/>
              <w:jc w:val="right"/>
              <w:rPr>
                <w:b/>
                <w:bCs/>
                <w:color w:val="auto"/>
                <w:sz w:val="20"/>
              </w:rPr>
            </w:pPr>
            <w:r>
              <w:rPr>
                <w:b/>
                <w:bCs/>
                <w:color w:val="auto"/>
                <w:sz w:val="20"/>
              </w:rPr>
              <w:t>Per annum (ha)</w:t>
            </w:r>
          </w:p>
        </w:tc>
        <w:tc>
          <w:tcPr>
            <w:tcW w:w="1143" w:type="dxa"/>
            <w:shd w:val="clear" w:color="auto" w:fill="auto"/>
            <w:vAlign w:val="center"/>
          </w:tcPr>
          <w:p w14:paraId="1FFBF26A" w14:textId="77777777" w:rsidR="006C0C1D" w:rsidRPr="006A6A21" w:rsidRDefault="006C0C1D" w:rsidP="00AC4F98">
            <w:pPr>
              <w:keepNext w:val="0"/>
              <w:spacing w:before="0"/>
              <w:jc w:val="right"/>
              <w:rPr>
                <w:b/>
                <w:bCs/>
                <w:color w:val="auto"/>
                <w:sz w:val="20"/>
              </w:rPr>
            </w:pPr>
            <w:r w:rsidRPr="006A6A21">
              <w:rPr>
                <w:b/>
                <w:bCs/>
                <w:color w:val="auto"/>
                <w:sz w:val="20"/>
              </w:rPr>
              <w:t>B1</w:t>
            </w:r>
          </w:p>
        </w:tc>
        <w:tc>
          <w:tcPr>
            <w:tcW w:w="1143" w:type="dxa"/>
            <w:shd w:val="clear" w:color="auto" w:fill="auto"/>
            <w:vAlign w:val="center"/>
          </w:tcPr>
          <w:p w14:paraId="1F8FA0BB" w14:textId="77777777" w:rsidR="006C0C1D" w:rsidRPr="006A6A21" w:rsidRDefault="006C0C1D" w:rsidP="00AC4F98">
            <w:pPr>
              <w:keepNext w:val="0"/>
              <w:spacing w:before="0"/>
              <w:jc w:val="right"/>
              <w:rPr>
                <w:b/>
                <w:bCs/>
                <w:color w:val="auto"/>
                <w:sz w:val="20"/>
              </w:rPr>
            </w:pPr>
            <w:r w:rsidRPr="006A6A21">
              <w:rPr>
                <w:b/>
                <w:bCs/>
                <w:color w:val="auto"/>
                <w:sz w:val="20"/>
              </w:rPr>
              <w:t>B2</w:t>
            </w:r>
          </w:p>
        </w:tc>
        <w:tc>
          <w:tcPr>
            <w:tcW w:w="1143" w:type="dxa"/>
            <w:shd w:val="clear" w:color="auto" w:fill="auto"/>
            <w:vAlign w:val="center"/>
          </w:tcPr>
          <w:p w14:paraId="6415DFB4" w14:textId="77777777" w:rsidR="006C0C1D" w:rsidRPr="006A6A21" w:rsidRDefault="006C0C1D" w:rsidP="00AC4F98">
            <w:pPr>
              <w:keepNext w:val="0"/>
              <w:spacing w:before="0"/>
              <w:jc w:val="right"/>
              <w:rPr>
                <w:b/>
                <w:bCs/>
                <w:color w:val="auto"/>
                <w:sz w:val="20"/>
              </w:rPr>
            </w:pPr>
            <w:r w:rsidRPr="006A6A21">
              <w:rPr>
                <w:b/>
                <w:bCs/>
                <w:color w:val="auto"/>
                <w:sz w:val="20"/>
              </w:rPr>
              <w:t>B8</w:t>
            </w:r>
          </w:p>
        </w:tc>
        <w:tc>
          <w:tcPr>
            <w:tcW w:w="1143" w:type="dxa"/>
            <w:shd w:val="clear" w:color="auto" w:fill="auto"/>
            <w:vAlign w:val="center"/>
          </w:tcPr>
          <w:p w14:paraId="3633D7F4" w14:textId="77777777" w:rsidR="006C0C1D" w:rsidRPr="006A6A21" w:rsidRDefault="006C0C1D" w:rsidP="00AC4F98">
            <w:pPr>
              <w:keepNext w:val="0"/>
              <w:spacing w:before="0"/>
              <w:jc w:val="right"/>
              <w:rPr>
                <w:b/>
                <w:bCs/>
                <w:color w:val="auto"/>
                <w:sz w:val="20"/>
              </w:rPr>
            </w:pPr>
            <w:r w:rsidRPr="006A6A21">
              <w:rPr>
                <w:b/>
                <w:bCs/>
                <w:color w:val="auto"/>
                <w:sz w:val="20"/>
              </w:rPr>
              <w:t>B2/B8</w:t>
            </w:r>
          </w:p>
        </w:tc>
      </w:tr>
      <w:tr w:rsidR="006C0C1D" w:rsidRPr="006A6A21" w14:paraId="292C364B" w14:textId="77777777" w:rsidTr="00AC4F98">
        <w:tc>
          <w:tcPr>
            <w:tcW w:w="2220" w:type="dxa"/>
          </w:tcPr>
          <w:p w14:paraId="4C695670" w14:textId="77777777" w:rsidR="006C0C1D" w:rsidRDefault="006C0C1D" w:rsidP="00AC4F98">
            <w:pPr>
              <w:keepNext w:val="0"/>
              <w:spacing w:before="0"/>
              <w:rPr>
                <w:b/>
                <w:bCs/>
                <w:color w:val="auto"/>
                <w:sz w:val="20"/>
              </w:rPr>
            </w:pPr>
            <w:r w:rsidRPr="006A6A21">
              <w:rPr>
                <w:b/>
                <w:bCs/>
                <w:color w:val="auto"/>
                <w:sz w:val="20"/>
              </w:rPr>
              <w:t>2000 to 2007/08</w:t>
            </w:r>
          </w:p>
          <w:p w14:paraId="0F09D3B0" w14:textId="77777777" w:rsidR="006C0C1D" w:rsidRPr="006A6A21" w:rsidRDefault="006C0C1D" w:rsidP="00AC4F98">
            <w:pPr>
              <w:keepNext w:val="0"/>
              <w:spacing w:before="0"/>
              <w:rPr>
                <w:b/>
                <w:bCs/>
                <w:color w:val="auto"/>
                <w:sz w:val="20"/>
              </w:rPr>
            </w:pPr>
          </w:p>
        </w:tc>
        <w:tc>
          <w:tcPr>
            <w:tcW w:w="1142" w:type="dxa"/>
          </w:tcPr>
          <w:p w14:paraId="070AB76B" w14:textId="77777777" w:rsidR="006C0C1D" w:rsidRPr="006A6A21" w:rsidRDefault="006C0C1D" w:rsidP="00AC4F98">
            <w:pPr>
              <w:keepNext w:val="0"/>
              <w:spacing w:before="0"/>
              <w:jc w:val="right"/>
              <w:rPr>
                <w:b/>
                <w:bCs/>
                <w:color w:val="auto"/>
                <w:sz w:val="20"/>
              </w:rPr>
            </w:pPr>
            <w:r w:rsidRPr="006A6A21">
              <w:rPr>
                <w:b/>
                <w:bCs/>
                <w:color w:val="auto"/>
                <w:sz w:val="20"/>
              </w:rPr>
              <w:t>81.00</w:t>
            </w:r>
          </w:p>
        </w:tc>
        <w:tc>
          <w:tcPr>
            <w:tcW w:w="1143" w:type="dxa"/>
          </w:tcPr>
          <w:p w14:paraId="412B4B5A" w14:textId="77777777" w:rsidR="006C0C1D" w:rsidRPr="006C0C1D" w:rsidRDefault="006C0C1D" w:rsidP="00AC4F98">
            <w:pPr>
              <w:keepNext w:val="0"/>
              <w:spacing w:before="0"/>
              <w:jc w:val="right"/>
              <w:rPr>
                <w:color w:val="auto"/>
                <w:sz w:val="20"/>
                <w:szCs w:val="20"/>
              </w:rPr>
            </w:pPr>
            <w:r w:rsidRPr="006C0C1D">
              <w:rPr>
                <w:color w:val="auto"/>
                <w:sz w:val="20"/>
                <w:szCs w:val="20"/>
              </w:rPr>
              <w:t>10.12</w:t>
            </w:r>
          </w:p>
        </w:tc>
        <w:tc>
          <w:tcPr>
            <w:tcW w:w="1143" w:type="dxa"/>
          </w:tcPr>
          <w:p w14:paraId="34F6A07A" w14:textId="77777777" w:rsidR="006C0C1D" w:rsidRPr="006C0C1D" w:rsidRDefault="006C0C1D" w:rsidP="00AC4F98">
            <w:pPr>
              <w:keepNext w:val="0"/>
              <w:spacing w:before="0"/>
              <w:jc w:val="right"/>
              <w:rPr>
                <w:color w:val="auto"/>
                <w:sz w:val="20"/>
                <w:szCs w:val="20"/>
              </w:rPr>
            </w:pPr>
            <w:r w:rsidRPr="006C0C1D">
              <w:rPr>
                <w:color w:val="auto"/>
                <w:sz w:val="20"/>
                <w:szCs w:val="20"/>
              </w:rPr>
              <w:t>8.13</w:t>
            </w:r>
          </w:p>
        </w:tc>
        <w:tc>
          <w:tcPr>
            <w:tcW w:w="1143" w:type="dxa"/>
          </w:tcPr>
          <w:p w14:paraId="7477278F" w14:textId="77777777" w:rsidR="006C0C1D" w:rsidRPr="006C0C1D" w:rsidRDefault="006C0C1D" w:rsidP="00AC4F98">
            <w:pPr>
              <w:keepNext w:val="0"/>
              <w:spacing w:before="0"/>
              <w:jc w:val="right"/>
              <w:rPr>
                <w:color w:val="auto"/>
                <w:sz w:val="20"/>
                <w:szCs w:val="20"/>
              </w:rPr>
            </w:pPr>
            <w:r w:rsidRPr="006C0C1D">
              <w:rPr>
                <w:color w:val="auto"/>
                <w:sz w:val="20"/>
                <w:szCs w:val="20"/>
              </w:rPr>
              <w:t>49.56</w:t>
            </w:r>
          </w:p>
        </w:tc>
        <w:tc>
          <w:tcPr>
            <w:tcW w:w="1143" w:type="dxa"/>
          </w:tcPr>
          <w:p w14:paraId="1A357E7B" w14:textId="77777777" w:rsidR="006C0C1D" w:rsidRPr="006C0C1D" w:rsidRDefault="006C0C1D" w:rsidP="00AC4F98">
            <w:pPr>
              <w:keepNext w:val="0"/>
              <w:spacing w:before="0"/>
              <w:jc w:val="right"/>
              <w:rPr>
                <w:color w:val="auto"/>
                <w:sz w:val="20"/>
                <w:szCs w:val="20"/>
              </w:rPr>
            </w:pPr>
            <w:r w:rsidRPr="006C0C1D">
              <w:rPr>
                <w:color w:val="auto"/>
                <w:sz w:val="20"/>
                <w:szCs w:val="20"/>
              </w:rPr>
              <w:t>16.11</w:t>
            </w:r>
          </w:p>
        </w:tc>
        <w:tc>
          <w:tcPr>
            <w:tcW w:w="1143" w:type="dxa"/>
          </w:tcPr>
          <w:p w14:paraId="1141ECF5" w14:textId="77777777" w:rsidR="006C0C1D" w:rsidRPr="006C0C1D" w:rsidRDefault="006C0C1D" w:rsidP="00AC4F98">
            <w:pPr>
              <w:keepNext w:val="0"/>
              <w:spacing w:before="0"/>
              <w:jc w:val="right"/>
              <w:rPr>
                <w:color w:val="auto"/>
                <w:sz w:val="20"/>
                <w:szCs w:val="20"/>
              </w:rPr>
            </w:pPr>
            <w:r w:rsidRPr="006C0C1D">
              <w:rPr>
                <w:color w:val="auto"/>
                <w:sz w:val="20"/>
                <w:szCs w:val="20"/>
              </w:rPr>
              <w:t>7.20</w:t>
            </w:r>
          </w:p>
        </w:tc>
      </w:tr>
      <w:tr w:rsidR="006C0C1D" w:rsidRPr="006A6A21" w14:paraId="6D9B271F" w14:textId="77777777" w:rsidTr="00AC4F98">
        <w:tc>
          <w:tcPr>
            <w:tcW w:w="2220" w:type="dxa"/>
          </w:tcPr>
          <w:p w14:paraId="202B9312" w14:textId="77777777" w:rsidR="006C0C1D" w:rsidRPr="006A6A21" w:rsidRDefault="006C0C1D" w:rsidP="00AC4F98">
            <w:pPr>
              <w:keepNext w:val="0"/>
              <w:spacing w:before="0"/>
              <w:rPr>
                <w:b/>
                <w:bCs/>
                <w:color w:val="auto"/>
                <w:sz w:val="20"/>
              </w:rPr>
            </w:pPr>
            <w:r w:rsidRPr="006A6A21">
              <w:rPr>
                <w:b/>
                <w:bCs/>
                <w:color w:val="auto"/>
                <w:sz w:val="20"/>
              </w:rPr>
              <w:t>2008/09 to 2014/15</w:t>
            </w:r>
            <w:r w:rsidRPr="006A6A21">
              <w:rPr>
                <w:b/>
                <w:bCs/>
                <w:color w:val="auto"/>
                <w:sz w:val="20"/>
              </w:rPr>
              <w:tab/>
            </w:r>
          </w:p>
        </w:tc>
        <w:tc>
          <w:tcPr>
            <w:tcW w:w="1142" w:type="dxa"/>
          </w:tcPr>
          <w:p w14:paraId="42B5D961" w14:textId="77777777" w:rsidR="006C0C1D" w:rsidRPr="006A6A21" w:rsidRDefault="006C0C1D" w:rsidP="00AC4F98">
            <w:pPr>
              <w:keepNext w:val="0"/>
              <w:spacing w:before="0"/>
              <w:jc w:val="right"/>
              <w:rPr>
                <w:b/>
                <w:bCs/>
                <w:color w:val="auto"/>
                <w:sz w:val="20"/>
              </w:rPr>
            </w:pPr>
            <w:r w:rsidRPr="006A6A21">
              <w:rPr>
                <w:b/>
                <w:bCs/>
                <w:color w:val="auto"/>
                <w:sz w:val="20"/>
              </w:rPr>
              <w:t>2.10</w:t>
            </w:r>
          </w:p>
        </w:tc>
        <w:tc>
          <w:tcPr>
            <w:tcW w:w="1143" w:type="dxa"/>
          </w:tcPr>
          <w:p w14:paraId="55612EC9" w14:textId="77777777" w:rsidR="006C0C1D" w:rsidRPr="006C0C1D" w:rsidRDefault="006C0C1D" w:rsidP="00AC4F98">
            <w:pPr>
              <w:keepNext w:val="0"/>
              <w:spacing w:before="0"/>
              <w:jc w:val="right"/>
              <w:rPr>
                <w:color w:val="auto"/>
                <w:sz w:val="20"/>
                <w:szCs w:val="20"/>
              </w:rPr>
            </w:pPr>
            <w:r w:rsidRPr="006C0C1D">
              <w:rPr>
                <w:color w:val="auto"/>
                <w:sz w:val="20"/>
                <w:szCs w:val="20"/>
              </w:rPr>
              <w:t xml:space="preserve">0.30 </w:t>
            </w:r>
          </w:p>
        </w:tc>
        <w:tc>
          <w:tcPr>
            <w:tcW w:w="1143" w:type="dxa"/>
          </w:tcPr>
          <w:p w14:paraId="0C4CB8FA" w14:textId="77777777" w:rsidR="006C0C1D" w:rsidRPr="006C0C1D" w:rsidRDefault="006C0C1D" w:rsidP="00AC4F98">
            <w:pPr>
              <w:keepNext w:val="0"/>
              <w:spacing w:before="0"/>
              <w:jc w:val="right"/>
              <w:rPr>
                <w:color w:val="auto"/>
                <w:sz w:val="20"/>
                <w:szCs w:val="20"/>
              </w:rPr>
            </w:pPr>
            <w:r w:rsidRPr="006C0C1D">
              <w:rPr>
                <w:color w:val="auto"/>
                <w:sz w:val="20"/>
                <w:szCs w:val="20"/>
              </w:rPr>
              <w:t>0.20</w:t>
            </w:r>
          </w:p>
        </w:tc>
        <w:tc>
          <w:tcPr>
            <w:tcW w:w="1143" w:type="dxa"/>
          </w:tcPr>
          <w:p w14:paraId="76610E22" w14:textId="77777777" w:rsidR="006C0C1D" w:rsidRPr="006C0C1D" w:rsidRDefault="006C0C1D" w:rsidP="00AC4F98">
            <w:pPr>
              <w:keepNext w:val="0"/>
              <w:spacing w:before="0"/>
              <w:jc w:val="right"/>
              <w:rPr>
                <w:color w:val="auto"/>
                <w:sz w:val="20"/>
                <w:szCs w:val="20"/>
              </w:rPr>
            </w:pPr>
            <w:r w:rsidRPr="006C0C1D">
              <w:rPr>
                <w:color w:val="auto"/>
                <w:sz w:val="20"/>
                <w:szCs w:val="20"/>
              </w:rPr>
              <w:t>1.90</w:t>
            </w:r>
          </w:p>
        </w:tc>
        <w:tc>
          <w:tcPr>
            <w:tcW w:w="1143" w:type="dxa"/>
          </w:tcPr>
          <w:p w14:paraId="04681ADA" w14:textId="77777777" w:rsidR="006C0C1D" w:rsidRPr="006C0C1D" w:rsidRDefault="006C0C1D" w:rsidP="00AC4F98">
            <w:pPr>
              <w:keepNext w:val="0"/>
              <w:spacing w:before="0"/>
              <w:jc w:val="right"/>
              <w:rPr>
                <w:color w:val="auto"/>
                <w:sz w:val="20"/>
                <w:szCs w:val="20"/>
              </w:rPr>
            </w:pPr>
            <w:r w:rsidRPr="006C0C1D">
              <w:rPr>
                <w:color w:val="auto"/>
                <w:sz w:val="20"/>
                <w:szCs w:val="20"/>
              </w:rPr>
              <w:t>0.00</w:t>
            </w:r>
          </w:p>
        </w:tc>
        <w:tc>
          <w:tcPr>
            <w:tcW w:w="1143" w:type="dxa"/>
          </w:tcPr>
          <w:p w14:paraId="28DAD146" w14:textId="77777777" w:rsidR="006C0C1D" w:rsidRPr="006C0C1D" w:rsidRDefault="006C0C1D" w:rsidP="00AC4F98">
            <w:pPr>
              <w:keepNext w:val="0"/>
              <w:spacing w:before="0"/>
              <w:jc w:val="right"/>
              <w:rPr>
                <w:color w:val="auto"/>
                <w:sz w:val="20"/>
                <w:szCs w:val="20"/>
              </w:rPr>
            </w:pPr>
            <w:r w:rsidRPr="006C0C1D">
              <w:rPr>
                <w:color w:val="auto"/>
                <w:sz w:val="20"/>
                <w:szCs w:val="20"/>
              </w:rPr>
              <w:t>0.00</w:t>
            </w:r>
          </w:p>
        </w:tc>
      </w:tr>
      <w:tr w:rsidR="006C0C1D" w:rsidRPr="006A6A21" w14:paraId="3399BF9A" w14:textId="77777777" w:rsidTr="00AC4F98">
        <w:tc>
          <w:tcPr>
            <w:tcW w:w="2220" w:type="dxa"/>
          </w:tcPr>
          <w:p w14:paraId="4A70B234" w14:textId="77777777" w:rsidR="006C0C1D" w:rsidRDefault="006C0C1D" w:rsidP="00AC4F98">
            <w:pPr>
              <w:keepNext w:val="0"/>
              <w:spacing w:before="0"/>
              <w:rPr>
                <w:b/>
                <w:bCs/>
                <w:color w:val="auto"/>
                <w:sz w:val="20"/>
              </w:rPr>
            </w:pPr>
            <w:r w:rsidRPr="006A6A21">
              <w:rPr>
                <w:b/>
                <w:bCs/>
                <w:color w:val="auto"/>
                <w:sz w:val="20"/>
              </w:rPr>
              <w:t>2015/2016 to 2019/20</w:t>
            </w:r>
          </w:p>
          <w:p w14:paraId="7438AF0B" w14:textId="0025EFE4" w:rsidR="006C0C1D" w:rsidRPr="006A6A21" w:rsidRDefault="006C0C1D" w:rsidP="00AC4F98">
            <w:pPr>
              <w:keepNext w:val="0"/>
              <w:spacing w:before="0"/>
              <w:rPr>
                <w:b/>
                <w:bCs/>
                <w:color w:val="auto"/>
                <w:sz w:val="20"/>
              </w:rPr>
            </w:pPr>
            <w:r w:rsidRPr="006A6A21">
              <w:rPr>
                <w:b/>
                <w:bCs/>
                <w:color w:val="auto"/>
                <w:sz w:val="20"/>
              </w:rPr>
              <w:t xml:space="preserve"> </w:t>
            </w:r>
          </w:p>
        </w:tc>
        <w:tc>
          <w:tcPr>
            <w:tcW w:w="1142" w:type="dxa"/>
          </w:tcPr>
          <w:p w14:paraId="3DA030A8" w14:textId="77777777" w:rsidR="006C0C1D" w:rsidRPr="006A6A21" w:rsidRDefault="006C0C1D" w:rsidP="00AC4F98">
            <w:pPr>
              <w:keepNext w:val="0"/>
              <w:spacing w:before="0"/>
              <w:jc w:val="right"/>
              <w:rPr>
                <w:b/>
                <w:bCs/>
                <w:color w:val="auto"/>
                <w:sz w:val="20"/>
              </w:rPr>
            </w:pPr>
            <w:r w:rsidRPr="006A6A21">
              <w:rPr>
                <w:b/>
                <w:bCs/>
                <w:color w:val="auto"/>
                <w:sz w:val="20"/>
              </w:rPr>
              <w:t>37.51</w:t>
            </w:r>
          </w:p>
        </w:tc>
        <w:tc>
          <w:tcPr>
            <w:tcW w:w="1143" w:type="dxa"/>
          </w:tcPr>
          <w:p w14:paraId="45777A04" w14:textId="77777777" w:rsidR="006C0C1D" w:rsidRPr="006C0C1D" w:rsidRDefault="006C0C1D" w:rsidP="00AC4F98">
            <w:pPr>
              <w:keepNext w:val="0"/>
              <w:spacing w:before="0"/>
              <w:jc w:val="right"/>
              <w:rPr>
                <w:color w:val="auto"/>
                <w:sz w:val="20"/>
                <w:szCs w:val="20"/>
              </w:rPr>
            </w:pPr>
            <w:r w:rsidRPr="006C0C1D">
              <w:rPr>
                <w:color w:val="auto"/>
                <w:sz w:val="20"/>
                <w:szCs w:val="20"/>
              </w:rPr>
              <w:t>7.50</w:t>
            </w:r>
          </w:p>
        </w:tc>
        <w:tc>
          <w:tcPr>
            <w:tcW w:w="1143" w:type="dxa"/>
          </w:tcPr>
          <w:p w14:paraId="1390D541" w14:textId="77777777" w:rsidR="006C0C1D" w:rsidRPr="006C0C1D" w:rsidRDefault="006C0C1D" w:rsidP="00AC4F98">
            <w:pPr>
              <w:keepNext w:val="0"/>
              <w:spacing w:before="0"/>
              <w:jc w:val="right"/>
              <w:rPr>
                <w:color w:val="auto"/>
                <w:sz w:val="20"/>
                <w:szCs w:val="20"/>
              </w:rPr>
            </w:pPr>
            <w:r w:rsidRPr="006C0C1D">
              <w:rPr>
                <w:color w:val="auto"/>
                <w:sz w:val="20"/>
                <w:szCs w:val="20"/>
              </w:rPr>
              <w:t>0.37</w:t>
            </w:r>
          </w:p>
        </w:tc>
        <w:tc>
          <w:tcPr>
            <w:tcW w:w="1143" w:type="dxa"/>
          </w:tcPr>
          <w:p w14:paraId="3651E45F" w14:textId="77777777" w:rsidR="006C0C1D" w:rsidRPr="006C0C1D" w:rsidRDefault="006C0C1D" w:rsidP="00AC4F98">
            <w:pPr>
              <w:keepNext w:val="0"/>
              <w:spacing w:before="0"/>
              <w:jc w:val="right"/>
              <w:rPr>
                <w:color w:val="auto"/>
                <w:sz w:val="20"/>
                <w:szCs w:val="20"/>
              </w:rPr>
            </w:pPr>
            <w:r w:rsidRPr="006C0C1D">
              <w:rPr>
                <w:color w:val="auto"/>
                <w:sz w:val="20"/>
                <w:szCs w:val="20"/>
              </w:rPr>
              <w:t>3.86</w:t>
            </w:r>
          </w:p>
        </w:tc>
        <w:tc>
          <w:tcPr>
            <w:tcW w:w="1143" w:type="dxa"/>
          </w:tcPr>
          <w:p w14:paraId="7EB2EE78" w14:textId="77777777" w:rsidR="006C0C1D" w:rsidRPr="006C0C1D" w:rsidRDefault="006C0C1D" w:rsidP="00AC4F98">
            <w:pPr>
              <w:keepNext w:val="0"/>
              <w:spacing w:before="0"/>
              <w:jc w:val="right"/>
              <w:rPr>
                <w:color w:val="auto"/>
                <w:sz w:val="20"/>
                <w:szCs w:val="20"/>
              </w:rPr>
            </w:pPr>
            <w:r w:rsidRPr="006C0C1D">
              <w:rPr>
                <w:color w:val="auto"/>
                <w:sz w:val="20"/>
                <w:szCs w:val="20"/>
              </w:rPr>
              <w:t>32.55</w:t>
            </w:r>
          </w:p>
        </w:tc>
        <w:tc>
          <w:tcPr>
            <w:tcW w:w="1143" w:type="dxa"/>
          </w:tcPr>
          <w:p w14:paraId="31736941" w14:textId="77777777" w:rsidR="006C0C1D" w:rsidRPr="006C0C1D" w:rsidRDefault="006C0C1D" w:rsidP="00AC4F98">
            <w:pPr>
              <w:keepNext w:val="0"/>
              <w:spacing w:before="0"/>
              <w:jc w:val="right"/>
              <w:rPr>
                <w:color w:val="auto"/>
                <w:sz w:val="20"/>
                <w:szCs w:val="20"/>
              </w:rPr>
            </w:pPr>
            <w:r w:rsidRPr="006C0C1D">
              <w:rPr>
                <w:color w:val="auto"/>
                <w:sz w:val="20"/>
                <w:szCs w:val="20"/>
              </w:rPr>
              <w:t>0.73</w:t>
            </w:r>
          </w:p>
        </w:tc>
      </w:tr>
      <w:tr w:rsidR="006C0C1D" w:rsidRPr="006A6A21" w14:paraId="2850BCC2" w14:textId="77777777" w:rsidTr="00AC4F98">
        <w:tc>
          <w:tcPr>
            <w:tcW w:w="2220" w:type="dxa"/>
          </w:tcPr>
          <w:p w14:paraId="2C583A62" w14:textId="77777777" w:rsidR="006C0C1D" w:rsidRPr="006A6A21" w:rsidRDefault="006C0C1D" w:rsidP="00AC4F98">
            <w:pPr>
              <w:keepNext w:val="0"/>
              <w:spacing w:before="0"/>
              <w:rPr>
                <w:b/>
                <w:bCs/>
                <w:color w:val="auto"/>
                <w:sz w:val="20"/>
              </w:rPr>
            </w:pPr>
          </w:p>
        </w:tc>
        <w:tc>
          <w:tcPr>
            <w:tcW w:w="1142" w:type="dxa"/>
          </w:tcPr>
          <w:p w14:paraId="4FC4875C" w14:textId="77777777" w:rsidR="006C0C1D" w:rsidRPr="006A6A21" w:rsidRDefault="006C0C1D" w:rsidP="00AC4F98">
            <w:pPr>
              <w:keepNext w:val="0"/>
              <w:spacing w:before="0"/>
              <w:jc w:val="right"/>
              <w:rPr>
                <w:b/>
                <w:bCs/>
                <w:color w:val="auto"/>
                <w:sz w:val="20"/>
              </w:rPr>
            </w:pPr>
          </w:p>
        </w:tc>
        <w:tc>
          <w:tcPr>
            <w:tcW w:w="1143" w:type="dxa"/>
          </w:tcPr>
          <w:p w14:paraId="4189B262" w14:textId="77777777" w:rsidR="006C0C1D" w:rsidRPr="006C0C1D" w:rsidRDefault="006C0C1D" w:rsidP="00AC4F98">
            <w:pPr>
              <w:keepNext w:val="0"/>
              <w:spacing w:before="0"/>
              <w:jc w:val="right"/>
              <w:rPr>
                <w:color w:val="auto"/>
                <w:sz w:val="20"/>
                <w:szCs w:val="20"/>
              </w:rPr>
            </w:pPr>
          </w:p>
        </w:tc>
        <w:tc>
          <w:tcPr>
            <w:tcW w:w="1143" w:type="dxa"/>
          </w:tcPr>
          <w:p w14:paraId="5A8D2AE6" w14:textId="77777777" w:rsidR="006C0C1D" w:rsidRPr="006C0C1D" w:rsidRDefault="006C0C1D" w:rsidP="00AC4F98">
            <w:pPr>
              <w:keepNext w:val="0"/>
              <w:spacing w:before="0"/>
              <w:jc w:val="right"/>
              <w:rPr>
                <w:color w:val="auto"/>
                <w:sz w:val="20"/>
                <w:szCs w:val="20"/>
              </w:rPr>
            </w:pPr>
          </w:p>
        </w:tc>
        <w:tc>
          <w:tcPr>
            <w:tcW w:w="1143" w:type="dxa"/>
          </w:tcPr>
          <w:p w14:paraId="74B39676" w14:textId="77777777" w:rsidR="006C0C1D" w:rsidRPr="006C0C1D" w:rsidRDefault="006C0C1D" w:rsidP="00AC4F98">
            <w:pPr>
              <w:keepNext w:val="0"/>
              <w:spacing w:before="0"/>
              <w:jc w:val="right"/>
              <w:rPr>
                <w:color w:val="auto"/>
                <w:sz w:val="20"/>
                <w:szCs w:val="20"/>
              </w:rPr>
            </w:pPr>
          </w:p>
        </w:tc>
        <w:tc>
          <w:tcPr>
            <w:tcW w:w="1143" w:type="dxa"/>
          </w:tcPr>
          <w:p w14:paraId="28A03610" w14:textId="77777777" w:rsidR="006C0C1D" w:rsidRPr="006C0C1D" w:rsidRDefault="006C0C1D" w:rsidP="00AC4F98">
            <w:pPr>
              <w:keepNext w:val="0"/>
              <w:spacing w:before="0"/>
              <w:jc w:val="right"/>
              <w:rPr>
                <w:color w:val="auto"/>
                <w:sz w:val="20"/>
                <w:szCs w:val="20"/>
              </w:rPr>
            </w:pPr>
          </w:p>
        </w:tc>
        <w:tc>
          <w:tcPr>
            <w:tcW w:w="1143" w:type="dxa"/>
          </w:tcPr>
          <w:p w14:paraId="2546CDC5" w14:textId="77777777" w:rsidR="006C0C1D" w:rsidRPr="006C0C1D" w:rsidRDefault="006C0C1D" w:rsidP="00AC4F98">
            <w:pPr>
              <w:keepNext w:val="0"/>
              <w:spacing w:before="0"/>
              <w:jc w:val="right"/>
              <w:rPr>
                <w:color w:val="auto"/>
                <w:sz w:val="20"/>
                <w:szCs w:val="20"/>
              </w:rPr>
            </w:pPr>
          </w:p>
        </w:tc>
      </w:tr>
      <w:tr w:rsidR="006C0C1D" w:rsidRPr="006A6A21" w14:paraId="35BB626F" w14:textId="77777777" w:rsidTr="00AC4F98">
        <w:tc>
          <w:tcPr>
            <w:tcW w:w="2220" w:type="dxa"/>
          </w:tcPr>
          <w:p w14:paraId="3C662F2D" w14:textId="77777777" w:rsidR="006C0C1D" w:rsidRPr="006A6A21" w:rsidRDefault="006C0C1D" w:rsidP="00AC4F98">
            <w:pPr>
              <w:keepNext w:val="0"/>
              <w:spacing w:before="0"/>
              <w:rPr>
                <w:b/>
                <w:bCs/>
                <w:color w:val="auto"/>
                <w:sz w:val="20"/>
              </w:rPr>
            </w:pPr>
          </w:p>
        </w:tc>
        <w:tc>
          <w:tcPr>
            <w:tcW w:w="1142" w:type="dxa"/>
          </w:tcPr>
          <w:p w14:paraId="372C9CE0" w14:textId="77777777" w:rsidR="006C0C1D" w:rsidRPr="006A6A21" w:rsidRDefault="006C0C1D" w:rsidP="00AC4F98">
            <w:pPr>
              <w:keepNext w:val="0"/>
              <w:spacing w:before="0"/>
              <w:jc w:val="right"/>
              <w:rPr>
                <w:b/>
                <w:bCs/>
                <w:color w:val="auto"/>
                <w:sz w:val="20"/>
              </w:rPr>
            </w:pPr>
            <w:r w:rsidRPr="006A6A21">
              <w:rPr>
                <w:b/>
                <w:bCs/>
                <w:color w:val="auto"/>
                <w:sz w:val="20"/>
              </w:rPr>
              <w:t>120 .61</w:t>
            </w:r>
          </w:p>
        </w:tc>
        <w:tc>
          <w:tcPr>
            <w:tcW w:w="1143" w:type="dxa"/>
          </w:tcPr>
          <w:p w14:paraId="458B1AD0" w14:textId="77777777" w:rsidR="006C0C1D" w:rsidRPr="006C0C1D" w:rsidRDefault="006C0C1D" w:rsidP="00AC4F98">
            <w:pPr>
              <w:keepNext w:val="0"/>
              <w:spacing w:before="0"/>
              <w:jc w:val="right"/>
              <w:rPr>
                <w:color w:val="auto"/>
                <w:sz w:val="20"/>
                <w:szCs w:val="20"/>
              </w:rPr>
            </w:pPr>
            <w:r w:rsidRPr="006C0C1D">
              <w:rPr>
                <w:color w:val="auto"/>
                <w:sz w:val="20"/>
                <w:szCs w:val="20"/>
              </w:rPr>
              <w:t>6.03</w:t>
            </w:r>
          </w:p>
        </w:tc>
        <w:tc>
          <w:tcPr>
            <w:tcW w:w="1143" w:type="dxa"/>
          </w:tcPr>
          <w:p w14:paraId="04906473" w14:textId="77777777" w:rsidR="006C0C1D" w:rsidRPr="006C0C1D" w:rsidRDefault="006C0C1D" w:rsidP="00AC4F98">
            <w:pPr>
              <w:keepNext w:val="0"/>
              <w:spacing w:before="0"/>
              <w:jc w:val="right"/>
              <w:rPr>
                <w:color w:val="auto"/>
                <w:sz w:val="20"/>
                <w:szCs w:val="20"/>
              </w:rPr>
            </w:pPr>
            <w:r w:rsidRPr="006C0C1D">
              <w:rPr>
                <w:color w:val="auto"/>
                <w:sz w:val="20"/>
                <w:szCs w:val="20"/>
              </w:rPr>
              <w:t>8.70</w:t>
            </w:r>
          </w:p>
        </w:tc>
        <w:tc>
          <w:tcPr>
            <w:tcW w:w="1143" w:type="dxa"/>
          </w:tcPr>
          <w:p w14:paraId="326A3CCF" w14:textId="77777777" w:rsidR="006C0C1D" w:rsidRPr="006C0C1D" w:rsidRDefault="006C0C1D" w:rsidP="00AC4F98">
            <w:pPr>
              <w:keepNext w:val="0"/>
              <w:spacing w:before="0"/>
              <w:jc w:val="right"/>
              <w:rPr>
                <w:color w:val="auto"/>
                <w:sz w:val="20"/>
                <w:szCs w:val="20"/>
              </w:rPr>
            </w:pPr>
            <w:r w:rsidRPr="006C0C1D">
              <w:rPr>
                <w:color w:val="auto"/>
                <w:sz w:val="20"/>
                <w:szCs w:val="20"/>
              </w:rPr>
              <w:t>55.32</w:t>
            </w:r>
          </w:p>
        </w:tc>
        <w:tc>
          <w:tcPr>
            <w:tcW w:w="1143" w:type="dxa"/>
          </w:tcPr>
          <w:p w14:paraId="30ABB169" w14:textId="77777777" w:rsidR="006C0C1D" w:rsidRPr="006C0C1D" w:rsidRDefault="006C0C1D" w:rsidP="00AC4F98">
            <w:pPr>
              <w:keepNext w:val="0"/>
              <w:spacing w:before="0"/>
              <w:jc w:val="right"/>
              <w:rPr>
                <w:color w:val="auto"/>
                <w:sz w:val="20"/>
                <w:szCs w:val="20"/>
              </w:rPr>
            </w:pPr>
            <w:r w:rsidRPr="006C0C1D">
              <w:rPr>
                <w:color w:val="auto"/>
                <w:sz w:val="20"/>
                <w:szCs w:val="20"/>
              </w:rPr>
              <w:t>48.66</w:t>
            </w:r>
          </w:p>
        </w:tc>
        <w:tc>
          <w:tcPr>
            <w:tcW w:w="1143" w:type="dxa"/>
          </w:tcPr>
          <w:p w14:paraId="45C1C550" w14:textId="77777777" w:rsidR="006C0C1D" w:rsidRPr="006C0C1D" w:rsidRDefault="006C0C1D" w:rsidP="00AC4F98">
            <w:pPr>
              <w:keepNext w:val="0"/>
              <w:spacing w:before="0"/>
              <w:jc w:val="right"/>
              <w:rPr>
                <w:color w:val="auto"/>
                <w:sz w:val="20"/>
                <w:szCs w:val="20"/>
              </w:rPr>
            </w:pPr>
            <w:r w:rsidRPr="006C0C1D">
              <w:rPr>
                <w:color w:val="auto"/>
                <w:sz w:val="20"/>
                <w:szCs w:val="20"/>
              </w:rPr>
              <w:t>7.93</w:t>
            </w:r>
          </w:p>
        </w:tc>
      </w:tr>
      <w:tr w:rsidR="006C0C1D" w:rsidRPr="006A6A21" w14:paraId="050454D5" w14:textId="77777777" w:rsidTr="00AC4F98">
        <w:tc>
          <w:tcPr>
            <w:tcW w:w="2220" w:type="dxa"/>
          </w:tcPr>
          <w:p w14:paraId="70BC0407" w14:textId="77777777" w:rsidR="006C0C1D" w:rsidRPr="006A6A21" w:rsidRDefault="006C0C1D" w:rsidP="00AC4F98">
            <w:pPr>
              <w:keepNext w:val="0"/>
              <w:spacing w:before="0"/>
              <w:rPr>
                <w:b/>
                <w:bCs/>
                <w:color w:val="auto"/>
                <w:sz w:val="20"/>
              </w:rPr>
            </w:pPr>
          </w:p>
        </w:tc>
        <w:tc>
          <w:tcPr>
            <w:tcW w:w="1142" w:type="dxa"/>
          </w:tcPr>
          <w:p w14:paraId="77F37A39" w14:textId="77777777" w:rsidR="006C0C1D" w:rsidRPr="006A6A21" w:rsidRDefault="006C0C1D" w:rsidP="00AC4F98">
            <w:pPr>
              <w:keepNext w:val="0"/>
              <w:spacing w:before="0"/>
              <w:jc w:val="right"/>
              <w:rPr>
                <w:b/>
                <w:bCs/>
                <w:color w:val="auto"/>
                <w:sz w:val="20"/>
              </w:rPr>
            </w:pPr>
          </w:p>
        </w:tc>
        <w:tc>
          <w:tcPr>
            <w:tcW w:w="1143" w:type="dxa"/>
          </w:tcPr>
          <w:p w14:paraId="52A4DC4F" w14:textId="77777777" w:rsidR="006C0C1D" w:rsidRPr="006A6A21" w:rsidRDefault="006C0C1D" w:rsidP="00AC4F98">
            <w:pPr>
              <w:keepNext w:val="0"/>
              <w:spacing w:before="0"/>
              <w:jc w:val="right"/>
              <w:rPr>
                <w:color w:val="auto"/>
                <w:sz w:val="20"/>
              </w:rPr>
            </w:pPr>
          </w:p>
        </w:tc>
        <w:tc>
          <w:tcPr>
            <w:tcW w:w="1143" w:type="dxa"/>
          </w:tcPr>
          <w:p w14:paraId="19A4A96E" w14:textId="77777777" w:rsidR="006C0C1D" w:rsidRPr="006A6A21" w:rsidRDefault="006C0C1D" w:rsidP="00AC4F98">
            <w:pPr>
              <w:keepNext w:val="0"/>
              <w:spacing w:before="0"/>
              <w:jc w:val="right"/>
              <w:rPr>
                <w:color w:val="auto"/>
                <w:sz w:val="20"/>
              </w:rPr>
            </w:pPr>
          </w:p>
        </w:tc>
        <w:tc>
          <w:tcPr>
            <w:tcW w:w="1143" w:type="dxa"/>
          </w:tcPr>
          <w:p w14:paraId="5D04958F" w14:textId="77777777" w:rsidR="006C0C1D" w:rsidRPr="006A6A21" w:rsidRDefault="006C0C1D" w:rsidP="00AC4F98">
            <w:pPr>
              <w:keepNext w:val="0"/>
              <w:spacing w:before="0"/>
              <w:jc w:val="right"/>
              <w:rPr>
                <w:color w:val="auto"/>
                <w:sz w:val="20"/>
              </w:rPr>
            </w:pPr>
          </w:p>
        </w:tc>
        <w:tc>
          <w:tcPr>
            <w:tcW w:w="1143" w:type="dxa"/>
          </w:tcPr>
          <w:p w14:paraId="13EA7C6C" w14:textId="77777777" w:rsidR="006C0C1D" w:rsidRPr="006A6A21" w:rsidRDefault="006C0C1D" w:rsidP="00AC4F98">
            <w:pPr>
              <w:keepNext w:val="0"/>
              <w:spacing w:before="0"/>
              <w:jc w:val="right"/>
              <w:rPr>
                <w:color w:val="auto"/>
                <w:sz w:val="20"/>
              </w:rPr>
            </w:pPr>
          </w:p>
        </w:tc>
        <w:tc>
          <w:tcPr>
            <w:tcW w:w="1143" w:type="dxa"/>
          </w:tcPr>
          <w:p w14:paraId="25B3FD2C" w14:textId="77777777" w:rsidR="006C0C1D" w:rsidRPr="006A6A21" w:rsidRDefault="006C0C1D" w:rsidP="00AC4F98">
            <w:pPr>
              <w:keepNext w:val="0"/>
              <w:spacing w:before="0"/>
              <w:jc w:val="right"/>
              <w:rPr>
                <w:color w:val="auto"/>
                <w:sz w:val="20"/>
              </w:rPr>
            </w:pPr>
          </w:p>
        </w:tc>
      </w:tr>
    </w:tbl>
    <w:p w14:paraId="12372CAC" w14:textId="77777777" w:rsidR="006C0C1D" w:rsidRDefault="006C0C1D" w:rsidP="006C0C1D">
      <w:pPr>
        <w:keepNext w:val="0"/>
        <w:autoSpaceDE w:val="0"/>
        <w:autoSpaceDN w:val="0"/>
        <w:adjustRightInd w:val="0"/>
        <w:spacing w:before="0"/>
        <w:ind w:left="720"/>
        <w:rPr>
          <w:rFonts w:eastAsia="Calibri"/>
          <w:color w:val="auto"/>
          <w:szCs w:val="24"/>
          <w:lang w:eastAsia="en-US"/>
        </w:rPr>
      </w:pPr>
    </w:p>
    <w:p w14:paraId="69B98C49" w14:textId="5D16833A" w:rsidR="006C0C1D" w:rsidRPr="003B2893" w:rsidRDefault="006C0C1D" w:rsidP="006C0C1D">
      <w:pPr>
        <w:keepNext w:val="0"/>
        <w:autoSpaceDE w:val="0"/>
        <w:autoSpaceDN w:val="0"/>
        <w:adjustRightInd w:val="0"/>
        <w:spacing w:before="0"/>
        <w:ind w:left="720"/>
        <w:rPr>
          <w:rFonts w:eastAsia="Calibri"/>
          <w:b/>
          <w:bCs/>
          <w:color w:val="auto"/>
          <w:szCs w:val="24"/>
          <w:lang w:eastAsia="en-US"/>
        </w:rPr>
      </w:pPr>
      <w:r w:rsidRPr="003B2893">
        <w:rPr>
          <w:rFonts w:eastAsia="Calibri"/>
          <w:b/>
          <w:bCs/>
          <w:color w:val="auto"/>
          <w:szCs w:val="24"/>
          <w:lang w:eastAsia="en-US"/>
        </w:rPr>
        <w:lastRenderedPageBreak/>
        <w:t xml:space="preserve">Table </w:t>
      </w:r>
      <w:r w:rsidR="00176034">
        <w:rPr>
          <w:rFonts w:eastAsia="Calibri"/>
          <w:b/>
          <w:bCs/>
          <w:color w:val="auto"/>
          <w:szCs w:val="24"/>
          <w:lang w:eastAsia="en-US"/>
        </w:rPr>
        <w:t>1</w:t>
      </w:r>
      <w:r w:rsidR="00800950">
        <w:rPr>
          <w:rFonts w:eastAsia="Calibri"/>
          <w:b/>
          <w:bCs/>
          <w:color w:val="auto"/>
          <w:szCs w:val="24"/>
          <w:lang w:eastAsia="en-US"/>
        </w:rPr>
        <w:t>2</w:t>
      </w:r>
      <w:r w:rsidRPr="003B2893">
        <w:rPr>
          <w:rFonts w:eastAsia="Calibri"/>
          <w:b/>
          <w:bCs/>
          <w:color w:val="auto"/>
          <w:szCs w:val="24"/>
          <w:lang w:eastAsia="en-US"/>
        </w:rPr>
        <w:t>:  Employment Land Development 2000 to 2019/20</w:t>
      </w:r>
      <w:r w:rsidR="00176034">
        <w:rPr>
          <w:rFonts w:eastAsia="Calibri"/>
          <w:b/>
          <w:bCs/>
          <w:color w:val="auto"/>
          <w:szCs w:val="24"/>
          <w:lang w:eastAsia="en-US"/>
        </w:rPr>
        <w:t xml:space="preserve"> </w:t>
      </w:r>
      <w:r w:rsidR="00176034" w:rsidRPr="00176034">
        <w:rPr>
          <w:rFonts w:eastAsia="Calibri"/>
          <w:b/>
          <w:bCs/>
          <w:color w:val="auto"/>
          <w:szCs w:val="24"/>
          <w:lang w:eastAsia="en-US"/>
        </w:rPr>
        <w:t>(Table 1</w:t>
      </w:r>
      <w:r w:rsidR="00176034">
        <w:rPr>
          <w:rFonts w:eastAsia="Calibri"/>
          <w:b/>
          <w:bCs/>
          <w:color w:val="auto"/>
          <w:szCs w:val="24"/>
          <w:lang w:eastAsia="en-US"/>
        </w:rPr>
        <w:t>9</w:t>
      </w:r>
      <w:r w:rsidR="00176034" w:rsidRPr="00176034">
        <w:rPr>
          <w:rFonts w:eastAsia="Calibri"/>
          <w:b/>
          <w:bCs/>
          <w:color w:val="auto"/>
          <w:szCs w:val="24"/>
          <w:lang w:eastAsia="en-US"/>
        </w:rPr>
        <w:t xml:space="preserve"> Background Paper No 3 Economy and Employment Land 2021)</w:t>
      </w:r>
    </w:p>
    <w:p w14:paraId="0E47C981" w14:textId="77777777" w:rsidR="006C0C1D" w:rsidRPr="003B2893" w:rsidRDefault="006C0C1D" w:rsidP="006C0C1D">
      <w:pPr>
        <w:keepNext w:val="0"/>
        <w:autoSpaceDE w:val="0"/>
        <w:autoSpaceDN w:val="0"/>
        <w:adjustRightInd w:val="0"/>
        <w:spacing w:before="0"/>
        <w:ind w:left="720"/>
        <w:rPr>
          <w:rFonts w:eastAsia="Calibri"/>
          <w:color w:val="auto"/>
          <w:sz w:val="20"/>
          <w:lang w:eastAsia="en-US"/>
        </w:rPr>
      </w:pPr>
      <w:r w:rsidRPr="003B2893">
        <w:rPr>
          <w:rFonts w:eastAsia="Calibri"/>
          <w:color w:val="auto"/>
          <w:sz w:val="20"/>
          <w:lang w:eastAsia="en-US"/>
        </w:rPr>
        <w:t>Source: Ashfield District Council, Employment Land Monitoring Reports</w:t>
      </w:r>
    </w:p>
    <w:p w14:paraId="730A0C70" w14:textId="77777777" w:rsidR="006C0C1D" w:rsidRDefault="006C0C1D" w:rsidP="006C0C1D">
      <w:pPr>
        <w:keepNext w:val="0"/>
        <w:suppressAutoHyphens/>
        <w:autoSpaceDE w:val="0"/>
        <w:autoSpaceDN w:val="0"/>
        <w:adjustRightInd w:val="0"/>
        <w:spacing w:before="0"/>
        <w:textAlignment w:val="baseline"/>
        <w:rPr>
          <w:rFonts w:eastAsia="Calibri" w:cs="Arial"/>
          <w:color w:val="auto"/>
          <w:szCs w:val="24"/>
          <w:lang w:eastAsia="en-US"/>
        </w:rPr>
      </w:pPr>
    </w:p>
    <w:bookmarkEnd w:id="34"/>
    <w:p w14:paraId="2E8BD4D1" w14:textId="16C8DA7C" w:rsidR="00E52608" w:rsidRPr="008A4034" w:rsidRDefault="00E52608">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The breakdown of this figure</w:t>
      </w:r>
      <w:r w:rsidR="00A50706">
        <w:rPr>
          <w:rFonts w:eastAsia="Calibri" w:cs="Arial"/>
          <w:color w:val="auto"/>
          <w:szCs w:val="24"/>
          <w:lang w:eastAsia="en-US"/>
        </w:rPr>
        <w:t xml:space="preserve"> of 1</w:t>
      </w:r>
      <w:r w:rsidR="006C0C1D">
        <w:rPr>
          <w:rFonts w:eastAsia="Calibri" w:cs="Arial"/>
          <w:color w:val="auto"/>
          <w:szCs w:val="24"/>
          <w:lang w:eastAsia="en-US"/>
        </w:rPr>
        <w:t>20.61</w:t>
      </w:r>
      <w:r w:rsidR="00A50706">
        <w:rPr>
          <w:rFonts w:eastAsia="Calibri" w:cs="Arial"/>
          <w:color w:val="auto"/>
          <w:szCs w:val="24"/>
          <w:lang w:eastAsia="en-US"/>
        </w:rPr>
        <w:t xml:space="preserve"> ha for the period 2000 to 2019/20 in Table </w:t>
      </w:r>
      <w:r w:rsidR="003B2893">
        <w:rPr>
          <w:rFonts w:eastAsia="Calibri" w:cs="Arial"/>
          <w:color w:val="auto"/>
          <w:szCs w:val="24"/>
          <w:lang w:eastAsia="en-US"/>
        </w:rPr>
        <w:t>1</w:t>
      </w:r>
      <w:r w:rsidR="00800950">
        <w:rPr>
          <w:rFonts w:eastAsia="Calibri" w:cs="Arial"/>
          <w:color w:val="auto"/>
          <w:szCs w:val="24"/>
          <w:lang w:eastAsia="en-US"/>
        </w:rPr>
        <w:t>2</w:t>
      </w:r>
      <w:r w:rsidR="00A50706">
        <w:rPr>
          <w:rFonts w:eastAsia="Calibri" w:cs="Arial"/>
          <w:color w:val="auto"/>
          <w:szCs w:val="24"/>
          <w:lang w:eastAsia="en-US"/>
        </w:rPr>
        <w:t xml:space="preserve"> i</w:t>
      </w:r>
      <w:r>
        <w:rPr>
          <w:rFonts w:eastAsia="Calibri" w:cs="Arial"/>
          <w:color w:val="auto"/>
          <w:szCs w:val="24"/>
          <w:lang w:eastAsia="en-US"/>
        </w:rPr>
        <w:t>dentifies that:</w:t>
      </w:r>
    </w:p>
    <w:p w14:paraId="0BEBA62A" w14:textId="77777777" w:rsidR="008A4034" w:rsidRPr="008A4034" w:rsidRDefault="008A4034" w:rsidP="008A4034">
      <w:pPr>
        <w:keepNext w:val="0"/>
        <w:suppressAutoHyphens/>
        <w:autoSpaceDE w:val="0"/>
        <w:autoSpaceDN w:val="0"/>
        <w:adjustRightInd w:val="0"/>
        <w:spacing w:before="0"/>
        <w:textAlignment w:val="baseline"/>
        <w:rPr>
          <w:rFonts w:eastAsia="Calibri" w:cs="Arial"/>
          <w:color w:val="auto"/>
          <w:szCs w:val="24"/>
          <w:lang w:eastAsia="en-US"/>
        </w:rPr>
      </w:pPr>
    </w:p>
    <w:p w14:paraId="50A8F2A0" w14:textId="46085D62" w:rsidR="00A50706" w:rsidRDefault="00A50706"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 xml:space="preserve">Substantial employment development came forward between 2000 and 2007/08, which </w:t>
      </w:r>
      <w:r w:rsidR="00AF2663">
        <w:rPr>
          <w:rFonts w:ascii="Arial" w:eastAsia="Calibri" w:hAnsi="Arial" w:cs="Arial"/>
          <w:color w:val="auto"/>
          <w:szCs w:val="24"/>
        </w:rPr>
        <w:t xml:space="preserve">mainly </w:t>
      </w:r>
      <w:r w:rsidR="00E52608" w:rsidRPr="008A4034">
        <w:rPr>
          <w:rFonts w:ascii="Arial" w:eastAsia="Calibri" w:hAnsi="Arial" w:cs="Arial"/>
          <w:color w:val="auto"/>
          <w:szCs w:val="24"/>
        </w:rPr>
        <w:t>comprised general industrial land</w:t>
      </w:r>
      <w:r w:rsidR="00AF2663">
        <w:rPr>
          <w:rFonts w:ascii="Arial" w:eastAsia="Calibri" w:hAnsi="Arial" w:cs="Arial"/>
          <w:color w:val="auto"/>
          <w:szCs w:val="24"/>
        </w:rPr>
        <w:t xml:space="preserve"> of </w:t>
      </w:r>
      <w:r w:rsidR="00E52608" w:rsidRPr="008A4034">
        <w:rPr>
          <w:rFonts w:ascii="Arial" w:eastAsia="Calibri" w:hAnsi="Arial" w:cs="Arial"/>
          <w:color w:val="auto"/>
          <w:szCs w:val="24"/>
        </w:rPr>
        <w:t xml:space="preserve">49.56 ha. </w:t>
      </w:r>
      <w:r>
        <w:rPr>
          <w:rFonts w:ascii="Arial" w:eastAsia="Calibri" w:hAnsi="Arial" w:cs="Arial"/>
          <w:color w:val="auto"/>
          <w:szCs w:val="24"/>
        </w:rPr>
        <w:t>In this context, t</w:t>
      </w:r>
      <w:r w:rsidR="00E52608" w:rsidRPr="008A4034">
        <w:rPr>
          <w:rFonts w:ascii="Arial" w:eastAsia="Calibri" w:hAnsi="Arial" w:cs="Arial"/>
          <w:color w:val="auto"/>
          <w:szCs w:val="24"/>
        </w:rPr>
        <w:t xml:space="preserve">he Experian Forecasts September 2020 indicate that there </w:t>
      </w:r>
      <w:r w:rsidR="00AF2663">
        <w:rPr>
          <w:rFonts w:ascii="Arial" w:eastAsia="Calibri" w:hAnsi="Arial" w:cs="Arial"/>
          <w:color w:val="auto"/>
          <w:szCs w:val="24"/>
        </w:rPr>
        <w:t>is likely to b</w:t>
      </w:r>
      <w:r w:rsidR="00E52608" w:rsidRPr="008A4034">
        <w:rPr>
          <w:rFonts w:ascii="Arial" w:eastAsia="Calibri" w:hAnsi="Arial" w:cs="Arial"/>
          <w:color w:val="auto"/>
          <w:szCs w:val="24"/>
        </w:rPr>
        <w:t xml:space="preserve">e a significant loss of manufacturing jobs </w:t>
      </w:r>
      <w:r>
        <w:rPr>
          <w:rFonts w:ascii="Arial" w:eastAsia="Calibri" w:hAnsi="Arial" w:cs="Arial"/>
          <w:color w:val="auto"/>
          <w:szCs w:val="24"/>
        </w:rPr>
        <w:t xml:space="preserve">and the requirement for </w:t>
      </w:r>
      <w:r w:rsidR="00AF2663">
        <w:rPr>
          <w:rFonts w:ascii="Arial" w:eastAsia="Calibri" w:hAnsi="Arial" w:cs="Arial"/>
          <w:color w:val="auto"/>
          <w:szCs w:val="24"/>
        </w:rPr>
        <w:t xml:space="preserve">limited </w:t>
      </w:r>
      <w:r>
        <w:rPr>
          <w:rFonts w:ascii="Arial" w:eastAsia="Calibri" w:hAnsi="Arial" w:cs="Arial"/>
          <w:color w:val="auto"/>
          <w:szCs w:val="24"/>
        </w:rPr>
        <w:t xml:space="preserve">B2 space </w:t>
      </w:r>
      <w:r w:rsidR="00E52608" w:rsidRPr="008A4034">
        <w:rPr>
          <w:rFonts w:ascii="Arial" w:eastAsia="Calibri" w:hAnsi="Arial" w:cs="Arial"/>
          <w:color w:val="auto"/>
          <w:szCs w:val="24"/>
        </w:rPr>
        <w:t xml:space="preserve">for the period 2018 to 2038.  </w:t>
      </w:r>
    </w:p>
    <w:p w14:paraId="06839F63" w14:textId="032C2C37" w:rsidR="00E52608" w:rsidRPr="00A50706" w:rsidRDefault="008A4034" w:rsidP="00A50706">
      <w:pPr>
        <w:pStyle w:val="ListParagraph"/>
        <w:suppressAutoHyphens/>
        <w:autoSpaceDE w:val="0"/>
        <w:autoSpaceDN w:val="0"/>
        <w:adjustRightInd w:val="0"/>
        <w:spacing w:after="0" w:line="240" w:lineRule="auto"/>
        <w:ind w:left="1080"/>
        <w:textAlignment w:val="baseline"/>
        <w:rPr>
          <w:rFonts w:ascii="Arial" w:eastAsia="Calibri" w:hAnsi="Arial" w:cs="Arial"/>
          <w:color w:val="auto"/>
          <w:szCs w:val="24"/>
        </w:rPr>
      </w:pPr>
      <w:r w:rsidRPr="00A50706">
        <w:rPr>
          <w:rFonts w:eastAsia="Calibri" w:cs="Arial"/>
          <w:color w:val="auto"/>
          <w:szCs w:val="24"/>
        </w:rPr>
        <w:t xml:space="preserve"> </w:t>
      </w:r>
      <w:r w:rsidR="00E52608" w:rsidRPr="00A50706">
        <w:rPr>
          <w:rFonts w:eastAsia="Calibri" w:cs="Arial"/>
          <w:color w:val="auto"/>
          <w:szCs w:val="24"/>
        </w:rPr>
        <w:t xml:space="preserve"> </w:t>
      </w:r>
    </w:p>
    <w:p w14:paraId="65E57341" w14:textId="7611136D" w:rsidR="00457915" w:rsidRDefault="008A4034"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sidRPr="008A4034">
        <w:rPr>
          <w:rFonts w:ascii="Arial" w:eastAsia="Calibri" w:hAnsi="Arial" w:cs="Arial"/>
          <w:color w:val="auto"/>
          <w:szCs w:val="24"/>
        </w:rPr>
        <w:t>For offices</w:t>
      </w:r>
      <w:r>
        <w:rPr>
          <w:rFonts w:ascii="Arial" w:eastAsia="Calibri" w:hAnsi="Arial" w:cs="Arial"/>
          <w:color w:val="auto"/>
          <w:szCs w:val="24"/>
        </w:rPr>
        <w:t>,</w:t>
      </w:r>
      <w:r w:rsidRPr="008A4034">
        <w:rPr>
          <w:rFonts w:ascii="Arial" w:eastAsia="Calibri" w:hAnsi="Arial" w:cs="Arial"/>
          <w:color w:val="auto"/>
          <w:szCs w:val="24"/>
        </w:rPr>
        <w:t xml:space="preserve"> 8.13 ha of land was developed between 2000 and 2007/08.  However, </w:t>
      </w:r>
      <w:proofErr w:type="gramStart"/>
      <w:r w:rsidR="00E52608" w:rsidRPr="008A4034">
        <w:rPr>
          <w:rFonts w:ascii="Arial" w:eastAsia="Calibri" w:hAnsi="Arial" w:cs="Arial"/>
          <w:color w:val="auto"/>
          <w:szCs w:val="24"/>
        </w:rPr>
        <w:t>the majority of</w:t>
      </w:r>
      <w:proofErr w:type="gramEnd"/>
      <w:r w:rsidR="00E52608" w:rsidRPr="008A4034">
        <w:rPr>
          <w:rFonts w:ascii="Arial" w:eastAsia="Calibri" w:hAnsi="Arial" w:cs="Arial"/>
          <w:color w:val="auto"/>
          <w:szCs w:val="24"/>
        </w:rPr>
        <w:t xml:space="preserve"> this </w:t>
      </w:r>
      <w:r w:rsidRPr="008A4034">
        <w:rPr>
          <w:rFonts w:ascii="Arial" w:eastAsia="Calibri" w:hAnsi="Arial" w:cs="Arial"/>
          <w:color w:val="auto"/>
          <w:szCs w:val="24"/>
        </w:rPr>
        <w:t xml:space="preserve">development </w:t>
      </w:r>
      <w:r w:rsidR="00E52608" w:rsidRPr="008A4034">
        <w:rPr>
          <w:rFonts w:ascii="Arial" w:eastAsia="Calibri" w:hAnsi="Arial" w:cs="Arial"/>
          <w:color w:val="auto"/>
          <w:szCs w:val="24"/>
        </w:rPr>
        <w:t>reflect</w:t>
      </w:r>
      <w:r w:rsidRPr="008A4034">
        <w:rPr>
          <w:rFonts w:ascii="Arial" w:eastAsia="Calibri" w:hAnsi="Arial" w:cs="Arial"/>
          <w:color w:val="auto"/>
          <w:szCs w:val="24"/>
        </w:rPr>
        <w:t>s</w:t>
      </w:r>
      <w:r w:rsidR="00E52608" w:rsidRPr="008A4034">
        <w:rPr>
          <w:rFonts w:ascii="Arial" w:eastAsia="Calibri" w:hAnsi="Arial" w:cs="Arial"/>
          <w:color w:val="auto"/>
          <w:szCs w:val="24"/>
        </w:rPr>
        <w:t xml:space="preserve"> offices brought forward</w:t>
      </w:r>
      <w:r w:rsidRPr="008A4034">
        <w:rPr>
          <w:rFonts w:ascii="Arial" w:eastAsia="Calibri" w:hAnsi="Arial" w:cs="Arial"/>
          <w:color w:val="auto"/>
          <w:szCs w:val="24"/>
        </w:rPr>
        <w:t xml:space="preserve"> on</w:t>
      </w:r>
      <w:r>
        <w:rPr>
          <w:rFonts w:ascii="Arial" w:eastAsia="Calibri" w:hAnsi="Arial" w:cs="Arial"/>
          <w:color w:val="auto"/>
          <w:szCs w:val="24"/>
        </w:rPr>
        <w:t xml:space="preserve"> </w:t>
      </w:r>
      <w:r w:rsidRPr="008A4034">
        <w:rPr>
          <w:rFonts w:ascii="Arial" w:eastAsia="Calibri" w:hAnsi="Arial" w:cs="Arial"/>
          <w:color w:val="auto"/>
          <w:szCs w:val="24"/>
        </w:rPr>
        <w:t xml:space="preserve"> </w:t>
      </w:r>
      <w:r w:rsidR="00E52608" w:rsidRPr="008A4034">
        <w:rPr>
          <w:rFonts w:ascii="Arial" w:eastAsia="Calibri" w:hAnsi="Arial" w:cs="Arial"/>
          <w:color w:val="auto"/>
          <w:szCs w:val="24"/>
        </w:rPr>
        <w:t xml:space="preserve"> Sherwood </w:t>
      </w:r>
      <w:r w:rsidRPr="008A4034">
        <w:rPr>
          <w:rFonts w:ascii="Arial" w:eastAsia="Calibri" w:hAnsi="Arial" w:cs="Arial"/>
          <w:color w:val="auto"/>
          <w:szCs w:val="24"/>
        </w:rPr>
        <w:t xml:space="preserve">Business </w:t>
      </w:r>
      <w:r w:rsidR="00E52608" w:rsidRPr="008A4034">
        <w:rPr>
          <w:rFonts w:ascii="Arial" w:eastAsia="Calibri" w:hAnsi="Arial" w:cs="Arial"/>
          <w:color w:val="auto"/>
          <w:szCs w:val="24"/>
        </w:rPr>
        <w:t>Park</w:t>
      </w:r>
      <w:r w:rsidRPr="008A4034">
        <w:rPr>
          <w:rFonts w:ascii="Arial" w:eastAsia="Calibri" w:hAnsi="Arial" w:cs="Arial"/>
          <w:color w:val="auto"/>
          <w:szCs w:val="24"/>
        </w:rPr>
        <w:t xml:space="preserve"> when it was an Enterprise Zone</w:t>
      </w:r>
      <w:r w:rsidR="001E2979">
        <w:rPr>
          <w:rFonts w:ascii="Arial" w:eastAsia="Calibri" w:hAnsi="Arial" w:cs="Arial"/>
          <w:color w:val="auto"/>
          <w:szCs w:val="24"/>
        </w:rPr>
        <w:t>,</w:t>
      </w:r>
      <w:r w:rsidRPr="008A4034">
        <w:rPr>
          <w:rFonts w:ascii="Arial" w:eastAsia="Calibri" w:hAnsi="Arial" w:cs="Arial"/>
          <w:color w:val="auto"/>
          <w:szCs w:val="24"/>
        </w:rPr>
        <w:t xml:space="preserve"> accounting for 7.13 ha.  </w:t>
      </w:r>
      <w:r w:rsidR="005316BB">
        <w:rPr>
          <w:rFonts w:ascii="Arial" w:eastAsia="Calibri" w:hAnsi="Arial" w:cs="Arial"/>
          <w:color w:val="auto"/>
          <w:szCs w:val="24"/>
        </w:rPr>
        <w:t xml:space="preserve">The </w:t>
      </w:r>
      <w:r w:rsidRPr="008A4034">
        <w:rPr>
          <w:rFonts w:ascii="Arial" w:eastAsia="Calibri" w:hAnsi="Arial" w:cs="Arial"/>
          <w:color w:val="auto"/>
          <w:szCs w:val="24"/>
        </w:rPr>
        <w:t>development of off</w:t>
      </w:r>
      <w:r>
        <w:rPr>
          <w:rFonts w:ascii="Arial" w:eastAsia="Calibri" w:hAnsi="Arial" w:cs="Arial"/>
          <w:color w:val="auto"/>
          <w:szCs w:val="24"/>
        </w:rPr>
        <w:t>ices</w:t>
      </w:r>
      <w:r w:rsidRPr="008A4034">
        <w:rPr>
          <w:rFonts w:ascii="Arial" w:eastAsia="Calibri" w:hAnsi="Arial" w:cs="Arial"/>
          <w:color w:val="auto"/>
          <w:szCs w:val="24"/>
        </w:rPr>
        <w:t xml:space="preserve"> </w:t>
      </w:r>
      <w:r w:rsidR="005316BB">
        <w:rPr>
          <w:rFonts w:ascii="Arial" w:eastAsia="Calibri" w:hAnsi="Arial" w:cs="Arial"/>
          <w:color w:val="auto"/>
          <w:szCs w:val="24"/>
        </w:rPr>
        <w:t xml:space="preserve">in Ashfield </w:t>
      </w:r>
      <w:r w:rsidRPr="008A4034">
        <w:rPr>
          <w:rFonts w:ascii="Arial" w:eastAsia="Calibri" w:hAnsi="Arial" w:cs="Arial"/>
          <w:color w:val="auto"/>
          <w:szCs w:val="24"/>
        </w:rPr>
        <w:t>since 2008 has been limited.  Consequently, this would indicate that carrying forward the offices figure as it stands will not reflect be reflected in future development</w:t>
      </w:r>
      <w:r>
        <w:rPr>
          <w:rFonts w:ascii="Arial" w:eastAsia="Calibri" w:hAnsi="Arial" w:cs="Arial"/>
          <w:color w:val="auto"/>
          <w:szCs w:val="24"/>
        </w:rPr>
        <w:t xml:space="preserve">.  However, offices, when translated into land </w:t>
      </w:r>
      <w:r w:rsidR="00AF2663">
        <w:rPr>
          <w:rFonts w:ascii="Arial" w:eastAsia="Calibri" w:hAnsi="Arial" w:cs="Arial"/>
          <w:color w:val="auto"/>
          <w:szCs w:val="24"/>
        </w:rPr>
        <w:t xml:space="preserve">often </w:t>
      </w:r>
      <w:r>
        <w:rPr>
          <w:rFonts w:ascii="Arial" w:eastAsia="Calibri" w:hAnsi="Arial" w:cs="Arial"/>
          <w:color w:val="auto"/>
          <w:szCs w:val="24"/>
        </w:rPr>
        <w:t xml:space="preserve">have limited land requirements and </w:t>
      </w:r>
      <w:r w:rsidR="00AF2663">
        <w:rPr>
          <w:rFonts w:ascii="Arial" w:eastAsia="Calibri" w:hAnsi="Arial" w:cs="Arial"/>
          <w:color w:val="auto"/>
          <w:szCs w:val="24"/>
        </w:rPr>
        <w:t xml:space="preserve">generally </w:t>
      </w:r>
      <w:r>
        <w:rPr>
          <w:rFonts w:ascii="Arial" w:eastAsia="Calibri" w:hAnsi="Arial" w:cs="Arial"/>
          <w:color w:val="auto"/>
          <w:szCs w:val="24"/>
        </w:rPr>
        <w:t xml:space="preserve">have a </w:t>
      </w:r>
      <w:r w:rsidR="00AF2663">
        <w:rPr>
          <w:rFonts w:ascii="Arial" w:eastAsia="Calibri" w:hAnsi="Arial" w:cs="Arial"/>
          <w:color w:val="auto"/>
          <w:szCs w:val="24"/>
        </w:rPr>
        <w:t xml:space="preserve">lessor </w:t>
      </w:r>
      <w:r>
        <w:rPr>
          <w:rFonts w:ascii="Arial" w:eastAsia="Calibri" w:hAnsi="Arial" w:cs="Arial"/>
          <w:color w:val="auto"/>
          <w:szCs w:val="24"/>
        </w:rPr>
        <w:t>impact on the overall requirement for employment land.</w:t>
      </w:r>
      <w:r w:rsidRPr="008A4034">
        <w:rPr>
          <w:rFonts w:ascii="Arial" w:eastAsia="Calibri" w:hAnsi="Arial" w:cs="Arial"/>
          <w:color w:val="auto"/>
          <w:szCs w:val="24"/>
        </w:rPr>
        <w:t xml:space="preserve"> </w:t>
      </w:r>
    </w:p>
    <w:p w14:paraId="46F079FC" w14:textId="77777777" w:rsidR="005316BB" w:rsidRPr="005316BB" w:rsidRDefault="005316BB" w:rsidP="005316BB">
      <w:pPr>
        <w:pStyle w:val="ListParagraph"/>
        <w:rPr>
          <w:rFonts w:ascii="Arial" w:eastAsia="Calibri" w:hAnsi="Arial" w:cs="Arial"/>
          <w:color w:val="auto"/>
          <w:szCs w:val="24"/>
        </w:rPr>
      </w:pPr>
    </w:p>
    <w:p w14:paraId="2CD8FBEA" w14:textId="63C7CE67" w:rsidR="0082071B" w:rsidRPr="0082071B" w:rsidRDefault="005316BB"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sidRPr="0082071B">
        <w:rPr>
          <w:rFonts w:ascii="Arial" w:eastAsia="Calibri" w:hAnsi="Arial" w:cs="Arial"/>
          <w:bCs/>
          <w:color w:val="auto"/>
          <w:szCs w:val="24"/>
        </w:rPr>
        <w:t xml:space="preserve">There was a significant period from the Financial Crisis </w:t>
      </w:r>
      <w:r w:rsidR="001E2979">
        <w:rPr>
          <w:rFonts w:ascii="Arial" w:eastAsia="Calibri" w:hAnsi="Arial" w:cs="Arial"/>
          <w:bCs/>
          <w:color w:val="auto"/>
          <w:szCs w:val="24"/>
        </w:rPr>
        <w:t xml:space="preserve">(2008/09) </w:t>
      </w:r>
      <w:r w:rsidRPr="0082071B">
        <w:rPr>
          <w:rFonts w:ascii="Arial" w:eastAsia="Calibri" w:hAnsi="Arial" w:cs="Arial"/>
          <w:bCs/>
          <w:color w:val="auto"/>
          <w:szCs w:val="24"/>
        </w:rPr>
        <w:t>to 2014/15 when very little development was undertaken on allocated sites</w:t>
      </w:r>
      <w:r w:rsidR="00AF2663">
        <w:rPr>
          <w:rFonts w:ascii="Arial" w:eastAsia="Calibri" w:hAnsi="Arial" w:cs="Arial"/>
          <w:bCs/>
          <w:color w:val="auto"/>
          <w:szCs w:val="24"/>
        </w:rPr>
        <w:t xml:space="preserve"> in Ashfield District</w:t>
      </w:r>
      <w:r w:rsidRPr="0082071B">
        <w:rPr>
          <w:rFonts w:ascii="Arial" w:eastAsia="Calibri" w:hAnsi="Arial" w:cs="Arial"/>
          <w:bCs/>
          <w:color w:val="auto"/>
          <w:szCs w:val="24"/>
        </w:rPr>
        <w:t xml:space="preserve">.  </w:t>
      </w:r>
    </w:p>
    <w:p w14:paraId="1B451235" w14:textId="77777777" w:rsidR="0082071B" w:rsidRPr="0082071B" w:rsidRDefault="0082071B" w:rsidP="0082071B">
      <w:pPr>
        <w:pStyle w:val="ListParagraph"/>
        <w:rPr>
          <w:rFonts w:ascii="Arial" w:eastAsia="Calibri" w:hAnsi="Arial" w:cs="Arial"/>
          <w:color w:val="auto"/>
          <w:szCs w:val="24"/>
        </w:rPr>
      </w:pPr>
    </w:p>
    <w:p w14:paraId="604AC794" w14:textId="458C4C85" w:rsidR="0082071B" w:rsidRPr="001E2979" w:rsidRDefault="00E30B2E"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The Background P</w:t>
      </w:r>
      <w:r w:rsidR="00AA0607">
        <w:rPr>
          <w:rFonts w:ascii="Arial" w:eastAsia="Calibri" w:hAnsi="Arial" w:cs="Arial"/>
          <w:color w:val="auto"/>
          <w:szCs w:val="24"/>
        </w:rPr>
        <w:t>a</w:t>
      </w:r>
      <w:r>
        <w:rPr>
          <w:rFonts w:ascii="Arial" w:eastAsia="Calibri" w:hAnsi="Arial" w:cs="Arial"/>
          <w:color w:val="auto"/>
          <w:szCs w:val="24"/>
        </w:rPr>
        <w:t>per that supported the Draft Local Plan (Regulation 18) Consultation identified th</w:t>
      </w:r>
      <w:r w:rsidR="00AA0607">
        <w:rPr>
          <w:rFonts w:ascii="Arial" w:eastAsia="Calibri" w:hAnsi="Arial" w:cs="Arial"/>
          <w:color w:val="auto"/>
          <w:szCs w:val="24"/>
        </w:rPr>
        <w:t>at d</w:t>
      </w:r>
      <w:r w:rsidR="0015733C" w:rsidRPr="0082071B">
        <w:rPr>
          <w:rFonts w:ascii="Arial" w:eastAsia="Calibri" w:hAnsi="Arial" w:cs="Arial"/>
          <w:color w:val="auto"/>
          <w:szCs w:val="24"/>
        </w:rPr>
        <w:t xml:space="preserve">evelopment in Ashfield from 2015/16, has predominantly been for distribution with </w:t>
      </w:r>
      <w:r w:rsidR="0015733C" w:rsidRPr="0082071B">
        <w:rPr>
          <w:rFonts w:ascii="Arial" w:hAnsi="Arial" w:cs="Arial"/>
          <w:color w:val="auto"/>
          <w:szCs w:val="24"/>
        </w:rPr>
        <w:t>3</w:t>
      </w:r>
      <w:r w:rsidR="00267A54">
        <w:rPr>
          <w:rFonts w:ascii="Arial" w:hAnsi="Arial" w:cs="Arial"/>
          <w:color w:val="auto"/>
          <w:szCs w:val="24"/>
        </w:rPr>
        <w:t>1.75</w:t>
      </w:r>
      <w:r w:rsidR="0015733C" w:rsidRPr="0082071B">
        <w:rPr>
          <w:rFonts w:ascii="Arial" w:hAnsi="Arial" w:cs="Arial"/>
          <w:color w:val="auto"/>
          <w:szCs w:val="24"/>
        </w:rPr>
        <w:t xml:space="preserve"> ha developed</w:t>
      </w:r>
      <w:r w:rsidR="0015733C" w:rsidRPr="0082071B">
        <w:rPr>
          <w:rFonts w:ascii="Arial" w:eastAsia="Calibri" w:hAnsi="Arial" w:cs="Arial"/>
          <w:color w:val="auto"/>
          <w:szCs w:val="24"/>
        </w:rPr>
        <w:t xml:space="preserve">. </w:t>
      </w:r>
      <w:r w:rsidR="0082071B" w:rsidRPr="0082071B">
        <w:rPr>
          <w:rFonts w:ascii="Arial" w:eastAsia="Calibri" w:hAnsi="Arial" w:cs="Arial"/>
          <w:color w:val="auto"/>
          <w:szCs w:val="24"/>
        </w:rPr>
        <w:t xml:space="preserve">However, to some extent the figures are distorted by the inclusion of a </w:t>
      </w:r>
      <w:r w:rsidR="0015733C" w:rsidRPr="0082071B">
        <w:rPr>
          <w:rFonts w:ascii="Arial" w:eastAsia="Calibri" w:hAnsi="Arial" w:cs="Arial"/>
          <w:color w:val="auto"/>
          <w:szCs w:val="24"/>
        </w:rPr>
        <w:t>substantial Amazon warehouse at Summit Park, Sutton in Ashfield, which has taken virtually the whole of the employment site comprising approximately 19.3 ha.</w:t>
      </w:r>
      <w:r w:rsidR="00AF2663">
        <w:rPr>
          <w:rFonts w:ascii="Arial" w:eastAsia="Calibri" w:hAnsi="Arial" w:cs="Arial"/>
          <w:color w:val="auto"/>
          <w:szCs w:val="24"/>
        </w:rPr>
        <w:t xml:space="preserve"> The Council</w:t>
      </w:r>
      <w:r w:rsidR="0015733C" w:rsidRPr="0082071B">
        <w:rPr>
          <w:rFonts w:ascii="Arial" w:eastAsia="Calibri" w:hAnsi="Arial" w:cs="Arial"/>
          <w:color w:val="auto"/>
          <w:szCs w:val="24"/>
        </w:rPr>
        <w:t xml:space="preserve"> </w:t>
      </w:r>
      <w:r w:rsidR="00AF2663">
        <w:rPr>
          <w:rFonts w:ascii="Arial" w:eastAsia="Calibri" w:hAnsi="Arial" w:cs="Arial"/>
          <w:color w:val="auto"/>
          <w:szCs w:val="24"/>
        </w:rPr>
        <w:t xml:space="preserve">also consider that this is </w:t>
      </w:r>
      <w:r w:rsidR="0015733C" w:rsidRPr="0082071B">
        <w:rPr>
          <w:rFonts w:ascii="Arial" w:eastAsia="Calibri" w:hAnsi="Arial" w:cs="Arial"/>
          <w:color w:val="auto"/>
          <w:szCs w:val="24"/>
        </w:rPr>
        <w:t>also an anomaly in that it has been develop</w:t>
      </w:r>
      <w:r w:rsidR="00AF2663">
        <w:rPr>
          <w:rFonts w:ascii="Arial" w:eastAsia="Calibri" w:hAnsi="Arial" w:cs="Arial"/>
          <w:color w:val="auto"/>
          <w:szCs w:val="24"/>
        </w:rPr>
        <w:t>ed</w:t>
      </w:r>
      <w:r w:rsidR="0015733C" w:rsidRPr="0082071B">
        <w:rPr>
          <w:rFonts w:ascii="Arial" w:eastAsia="Calibri" w:hAnsi="Arial" w:cs="Arial"/>
          <w:color w:val="auto"/>
          <w:szCs w:val="24"/>
        </w:rPr>
        <w:t xml:space="preserve"> over three storeys comprising approximately 162,781 </w:t>
      </w:r>
      <w:proofErr w:type="spellStart"/>
      <w:r w:rsidR="0015733C" w:rsidRPr="0082071B">
        <w:rPr>
          <w:rFonts w:ascii="Arial" w:eastAsia="Calibri" w:hAnsi="Arial" w:cs="Arial"/>
          <w:color w:val="auto"/>
          <w:szCs w:val="24"/>
        </w:rPr>
        <w:t>sq</w:t>
      </w:r>
      <w:proofErr w:type="spellEnd"/>
      <w:r w:rsidR="0015733C" w:rsidRPr="0082071B">
        <w:rPr>
          <w:rFonts w:ascii="Arial" w:eastAsia="Calibri" w:hAnsi="Arial" w:cs="Arial"/>
          <w:color w:val="auto"/>
          <w:szCs w:val="24"/>
        </w:rPr>
        <w:t xml:space="preserve"> m, rather than the typical single storey warehouses, with ancillary offices.  In addition, since 2015/</w:t>
      </w:r>
      <w:proofErr w:type="gramStart"/>
      <w:r w:rsidR="0015733C" w:rsidRPr="0082071B">
        <w:rPr>
          <w:rFonts w:ascii="Arial" w:eastAsia="Calibri" w:hAnsi="Arial" w:cs="Arial"/>
          <w:color w:val="auto"/>
          <w:szCs w:val="24"/>
        </w:rPr>
        <w:t>16  substantial</w:t>
      </w:r>
      <w:proofErr w:type="gramEnd"/>
      <w:r w:rsidR="0015733C" w:rsidRPr="0082071B">
        <w:rPr>
          <w:rFonts w:ascii="Arial" w:eastAsia="Calibri" w:hAnsi="Arial" w:cs="Arial"/>
          <w:color w:val="auto"/>
          <w:szCs w:val="24"/>
        </w:rPr>
        <w:t xml:space="preserve"> buildings (approximately 100,000 </w:t>
      </w:r>
      <w:proofErr w:type="spellStart"/>
      <w:r w:rsidR="0015733C" w:rsidRPr="0082071B">
        <w:rPr>
          <w:rFonts w:ascii="Arial" w:eastAsia="Calibri" w:hAnsi="Arial" w:cs="Arial"/>
          <w:color w:val="auto"/>
          <w:szCs w:val="24"/>
        </w:rPr>
        <w:t>sq</w:t>
      </w:r>
      <w:proofErr w:type="spellEnd"/>
      <w:r w:rsidR="0015733C" w:rsidRPr="0082071B">
        <w:rPr>
          <w:rFonts w:ascii="Arial" w:eastAsia="Calibri" w:hAnsi="Arial" w:cs="Arial"/>
          <w:color w:val="auto"/>
          <w:szCs w:val="24"/>
        </w:rPr>
        <w:t xml:space="preserve"> ft or more) have been brought forward or have planning permission </w:t>
      </w:r>
      <w:r w:rsidR="0077046A">
        <w:rPr>
          <w:rFonts w:ascii="Arial" w:eastAsia="Calibri" w:hAnsi="Arial" w:cs="Arial"/>
          <w:color w:val="auto"/>
          <w:szCs w:val="24"/>
        </w:rPr>
        <w:t xml:space="preserve">a set out in Table </w:t>
      </w:r>
      <w:r w:rsidR="00176034">
        <w:rPr>
          <w:rFonts w:ascii="Arial" w:eastAsia="Calibri" w:hAnsi="Arial" w:cs="Arial"/>
          <w:color w:val="auto"/>
          <w:szCs w:val="24"/>
        </w:rPr>
        <w:t>1</w:t>
      </w:r>
      <w:r w:rsidR="00800950">
        <w:rPr>
          <w:rFonts w:ascii="Arial" w:eastAsia="Calibri" w:hAnsi="Arial" w:cs="Arial"/>
          <w:color w:val="auto"/>
          <w:szCs w:val="24"/>
        </w:rPr>
        <w:t>3</w:t>
      </w:r>
      <w:r w:rsidR="0077046A">
        <w:rPr>
          <w:rFonts w:ascii="Arial" w:eastAsia="Calibri" w:hAnsi="Arial" w:cs="Arial"/>
          <w:color w:val="auto"/>
          <w:szCs w:val="24"/>
        </w:rPr>
        <w:t>.</w:t>
      </w:r>
      <w:r w:rsidR="00A50706" w:rsidRPr="0082071B">
        <w:rPr>
          <w:rFonts w:ascii="Arial" w:eastAsia="Calibri" w:hAnsi="Arial" w:cs="Arial"/>
          <w:bCs/>
          <w:color w:val="auto"/>
          <w:szCs w:val="24"/>
        </w:rPr>
        <w:t xml:space="preserve">  </w:t>
      </w:r>
      <w:r w:rsidR="000A7DF1">
        <w:rPr>
          <w:rFonts w:ascii="Arial" w:eastAsia="Calibri" w:hAnsi="Arial" w:cs="Arial"/>
          <w:bCs/>
          <w:color w:val="auto"/>
          <w:szCs w:val="24"/>
        </w:rPr>
        <w:t>From 2020 onwards Ashfield has seen further development of substantial units at Harrier Park and Castlewood</w:t>
      </w:r>
      <w:r w:rsidR="00DF2096">
        <w:rPr>
          <w:rFonts w:ascii="Arial" w:eastAsia="Calibri" w:hAnsi="Arial" w:cs="Arial"/>
          <w:bCs/>
          <w:color w:val="auto"/>
          <w:szCs w:val="24"/>
        </w:rPr>
        <w:t xml:space="preserve"> Business Park, which </w:t>
      </w:r>
      <w:r w:rsidR="00AF2663">
        <w:rPr>
          <w:rFonts w:ascii="Arial" w:eastAsia="Calibri" w:hAnsi="Arial" w:cs="Arial"/>
          <w:bCs/>
          <w:color w:val="auto"/>
          <w:szCs w:val="24"/>
        </w:rPr>
        <w:t>are</w:t>
      </w:r>
      <w:r w:rsidR="00DF2096">
        <w:rPr>
          <w:rFonts w:ascii="Arial" w:eastAsia="Calibri" w:hAnsi="Arial" w:cs="Arial"/>
          <w:bCs/>
          <w:color w:val="auto"/>
          <w:szCs w:val="24"/>
        </w:rPr>
        <w:t xml:space="preserve"> nearing completion.</w:t>
      </w:r>
    </w:p>
    <w:p w14:paraId="01EE7BB4" w14:textId="77777777" w:rsidR="0077046A" w:rsidRPr="0077046A" w:rsidRDefault="0077046A" w:rsidP="0077046A">
      <w:pPr>
        <w:suppressAutoHyphens/>
        <w:autoSpaceDE w:val="0"/>
        <w:autoSpaceDN w:val="0"/>
        <w:adjustRightInd w:val="0"/>
        <w:textAlignment w:val="baseline"/>
        <w:rPr>
          <w:rFonts w:eastAsia="Calibri" w:cs="Arial"/>
          <w:color w:val="auto"/>
          <w:szCs w:val="24"/>
        </w:rPr>
      </w:pPr>
      <w:bookmarkStart w:id="35" w:name="_Hlk141870657"/>
    </w:p>
    <w:tbl>
      <w:tblPr>
        <w:tblStyle w:val="TableGrid4"/>
        <w:tblW w:w="8799" w:type="dxa"/>
        <w:tblInd w:w="5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40"/>
        <w:gridCol w:w="1301"/>
        <w:gridCol w:w="1317"/>
        <w:gridCol w:w="1224"/>
        <w:gridCol w:w="1693"/>
        <w:gridCol w:w="1537"/>
        <w:gridCol w:w="787"/>
      </w:tblGrid>
      <w:tr w:rsidR="0015733C" w:rsidRPr="00F66D21" w14:paraId="66532C1E" w14:textId="77777777" w:rsidTr="00860FDA">
        <w:tc>
          <w:tcPr>
            <w:tcW w:w="940" w:type="dxa"/>
            <w:shd w:val="clear" w:color="auto" w:fill="auto"/>
          </w:tcPr>
          <w:p w14:paraId="443DCA22" w14:textId="77777777" w:rsidR="0015733C" w:rsidRDefault="0015733C" w:rsidP="00A24050">
            <w:pPr>
              <w:keepNext w:val="0"/>
              <w:spacing w:before="0"/>
              <w:rPr>
                <w:b/>
                <w:color w:val="auto"/>
                <w:sz w:val="20"/>
                <w:szCs w:val="20"/>
              </w:rPr>
            </w:pPr>
          </w:p>
          <w:p w14:paraId="1645E066" w14:textId="0B07C5D9" w:rsidR="0077046A" w:rsidRPr="00F66D21" w:rsidRDefault="0077046A" w:rsidP="00A24050">
            <w:pPr>
              <w:keepNext w:val="0"/>
              <w:spacing w:before="0"/>
              <w:rPr>
                <w:b/>
                <w:color w:val="auto"/>
                <w:sz w:val="20"/>
                <w:szCs w:val="20"/>
              </w:rPr>
            </w:pPr>
          </w:p>
        </w:tc>
        <w:tc>
          <w:tcPr>
            <w:tcW w:w="1301" w:type="dxa"/>
            <w:shd w:val="clear" w:color="auto" w:fill="auto"/>
          </w:tcPr>
          <w:p w14:paraId="11BE739D" w14:textId="77777777" w:rsidR="0015733C" w:rsidRPr="00F66D21" w:rsidRDefault="0015733C" w:rsidP="00A24050">
            <w:pPr>
              <w:keepNext w:val="0"/>
              <w:spacing w:before="0"/>
              <w:rPr>
                <w:b/>
                <w:color w:val="auto"/>
                <w:sz w:val="20"/>
                <w:szCs w:val="20"/>
              </w:rPr>
            </w:pPr>
            <w:r w:rsidRPr="00F66D21">
              <w:rPr>
                <w:b/>
                <w:color w:val="auto"/>
                <w:sz w:val="20"/>
                <w:szCs w:val="20"/>
              </w:rPr>
              <w:t>Plot</w:t>
            </w:r>
          </w:p>
        </w:tc>
        <w:tc>
          <w:tcPr>
            <w:tcW w:w="1317" w:type="dxa"/>
            <w:shd w:val="clear" w:color="auto" w:fill="auto"/>
          </w:tcPr>
          <w:p w14:paraId="5265F73F" w14:textId="77777777" w:rsidR="0015733C" w:rsidRPr="00F66D21" w:rsidRDefault="0015733C" w:rsidP="00A24050">
            <w:pPr>
              <w:keepNext w:val="0"/>
              <w:spacing w:before="0"/>
              <w:rPr>
                <w:b/>
                <w:color w:val="auto"/>
                <w:sz w:val="20"/>
                <w:szCs w:val="20"/>
              </w:rPr>
            </w:pPr>
            <w:r w:rsidRPr="00F66D21">
              <w:rPr>
                <w:b/>
                <w:color w:val="auto"/>
                <w:sz w:val="20"/>
                <w:szCs w:val="20"/>
              </w:rPr>
              <w:t>Planning permission</w:t>
            </w:r>
          </w:p>
        </w:tc>
        <w:tc>
          <w:tcPr>
            <w:tcW w:w="1224" w:type="dxa"/>
            <w:shd w:val="clear" w:color="auto" w:fill="auto"/>
          </w:tcPr>
          <w:p w14:paraId="2CCB01FB" w14:textId="77777777" w:rsidR="0015733C" w:rsidRPr="00F66D21" w:rsidRDefault="0015733C" w:rsidP="00A24050">
            <w:pPr>
              <w:keepNext w:val="0"/>
              <w:spacing w:before="0"/>
              <w:rPr>
                <w:b/>
                <w:color w:val="auto"/>
                <w:sz w:val="20"/>
                <w:szCs w:val="20"/>
              </w:rPr>
            </w:pPr>
            <w:r w:rsidRPr="00F66D21">
              <w:rPr>
                <w:b/>
                <w:color w:val="auto"/>
                <w:sz w:val="20"/>
                <w:szCs w:val="20"/>
              </w:rPr>
              <w:t xml:space="preserve">Decision date </w:t>
            </w:r>
          </w:p>
        </w:tc>
        <w:tc>
          <w:tcPr>
            <w:tcW w:w="1693" w:type="dxa"/>
            <w:shd w:val="clear" w:color="auto" w:fill="auto"/>
          </w:tcPr>
          <w:p w14:paraId="0317C8B6" w14:textId="77777777" w:rsidR="0015733C" w:rsidRPr="00F66D21" w:rsidRDefault="0015733C" w:rsidP="00A24050">
            <w:pPr>
              <w:keepNext w:val="0"/>
              <w:spacing w:before="0"/>
              <w:rPr>
                <w:b/>
                <w:color w:val="auto"/>
                <w:sz w:val="20"/>
                <w:szCs w:val="20"/>
              </w:rPr>
            </w:pPr>
            <w:r w:rsidRPr="00F66D21">
              <w:rPr>
                <w:b/>
                <w:color w:val="auto"/>
                <w:sz w:val="20"/>
                <w:szCs w:val="20"/>
              </w:rPr>
              <w:t xml:space="preserve">Description </w:t>
            </w:r>
          </w:p>
        </w:tc>
        <w:tc>
          <w:tcPr>
            <w:tcW w:w="1537" w:type="dxa"/>
            <w:shd w:val="clear" w:color="auto" w:fill="auto"/>
          </w:tcPr>
          <w:p w14:paraId="427BAF61" w14:textId="77777777" w:rsidR="0015733C" w:rsidRPr="00F66D21" w:rsidRDefault="0015733C" w:rsidP="00A24050">
            <w:pPr>
              <w:keepNext w:val="0"/>
              <w:spacing w:before="0"/>
              <w:jc w:val="center"/>
              <w:rPr>
                <w:b/>
                <w:color w:val="auto"/>
                <w:sz w:val="20"/>
                <w:szCs w:val="20"/>
              </w:rPr>
            </w:pPr>
            <w:r w:rsidRPr="00F66D21">
              <w:rPr>
                <w:b/>
                <w:color w:val="auto"/>
                <w:sz w:val="20"/>
                <w:szCs w:val="20"/>
              </w:rPr>
              <w:t>Floor space</w:t>
            </w:r>
          </w:p>
          <w:p w14:paraId="1E03FE19" w14:textId="77777777" w:rsidR="0015733C" w:rsidRPr="00F66D21" w:rsidRDefault="0015733C" w:rsidP="00A24050">
            <w:pPr>
              <w:keepNext w:val="0"/>
              <w:spacing w:before="0"/>
              <w:jc w:val="center"/>
              <w:rPr>
                <w:b/>
                <w:color w:val="auto"/>
                <w:sz w:val="20"/>
                <w:szCs w:val="20"/>
              </w:rPr>
            </w:pPr>
            <w:proofErr w:type="spellStart"/>
            <w:r w:rsidRPr="00F66D21">
              <w:rPr>
                <w:b/>
                <w:color w:val="auto"/>
                <w:sz w:val="20"/>
                <w:szCs w:val="20"/>
              </w:rPr>
              <w:t>Sq</w:t>
            </w:r>
            <w:proofErr w:type="spellEnd"/>
            <w:r w:rsidRPr="00F66D21">
              <w:rPr>
                <w:b/>
                <w:color w:val="auto"/>
                <w:sz w:val="20"/>
                <w:szCs w:val="20"/>
              </w:rPr>
              <w:t xml:space="preserve"> m</w:t>
            </w:r>
          </w:p>
        </w:tc>
        <w:tc>
          <w:tcPr>
            <w:tcW w:w="787" w:type="dxa"/>
            <w:shd w:val="clear" w:color="auto" w:fill="auto"/>
          </w:tcPr>
          <w:p w14:paraId="1A37D81B" w14:textId="77777777" w:rsidR="0015733C" w:rsidRPr="00F66D21" w:rsidRDefault="0015733C" w:rsidP="00DF2096">
            <w:pPr>
              <w:keepNext w:val="0"/>
              <w:spacing w:before="0"/>
              <w:jc w:val="center"/>
              <w:rPr>
                <w:b/>
                <w:color w:val="auto"/>
                <w:sz w:val="20"/>
                <w:szCs w:val="20"/>
              </w:rPr>
            </w:pPr>
            <w:r w:rsidRPr="00F66D21">
              <w:rPr>
                <w:b/>
                <w:color w:val="auto"/>
                <w:sz w:val="20"/>
                <w:szCs w:val="20"/>
              </w:rPr>
              <w:t>Site Area</w:t>
            </w:r>
          </w:p>
          <w:p w14:paraId="6B6A412C" w14:textId="77777777" w:rsidR="0015733C" w:rsidRPr="00F66D21" w:rsidRDefault="0015733C" w:rsidP="00DF2096">
            <w:pPr>
              <w:keepNext w:val="0"/>
              <w:spacing w:before="0"/>
              <w:jc w:val="center"/>
              <w:rPr>
                <w:b/>
                <w:color w:val="auto"/>
                <w:sz w:val="20"/>
                <w:szCs w:val="20"/>
              </w:rPr>
            </w:pPr>
            <w:r w:rsidRPr="00F66D21">
              <w:rPr>
                <w:b/>
                <w:color w:val="auto"/>
                <w:sz w:val="20"/>
                <w:szCs w:val="20"/>
              </w:rPr>
              <w:t>ha</w:t>
            </w:r>
          </w:p>
        </w:tc>
      </w:tr>
      <w:tr w:rsidR="0015733C" w:rsidRPr="00F66D21" w14:paraId="482E15E9" w14:textId="77777777" w:rsidTr="00A24050">
        <w:tc>
          <w:tcPr>
            <w:tcW w:w="940" w:type="dxa"/>
          </w:tcPr>
          <w:p w14:paraId="1FD073E9" w14:textId="77777777" w:rsidR="0015733C" w:rsidRPr="00F66D21" w:rsidRDefault="0015733C" w:rsidP="00A24050">
            <w:pPr>
              <w:keepNext w:val="0"/>
              <w:spacing w:before="0"/>
              <w:rPr>
                <w:color w:val="auto"/>
                <w:sz w:val="20"/>
                <w:szCs w:val="20"/>
              </w:rPr>
            </w:pPr>
            <w:r w:rsidRPr="00F66D21">
              <w:rPr>
                <w:color w:val="auto"/>
                <w:sz w:val="20"/>
                <w:szCs w:val="20"/>
              </w:rPr>
              <w:t>2015/16</w:t>
            </w:r>
          </w:p>
        </w:tc>
        <w:tc>
          <w:tcPr>
            <w:tcW w:w="1301" w:type="dxa"/>
          </w:tcPr>
          <w:p w14:paraId="1AFB7289" w14:textId="77777777" w:rsidR="0015733C" w:rsidRPr="00F66D21" w:rsidRDefault="0015733C" w:rsidP="00A24050">
            <w:pPr>
              <w:keepNext w:val="0"/>
              <w:spacing w:before="0"/>
              <w:rPr>
                <w:color w:val="auto"/>
                <w:sz w:val="20"/>
                <w:szCs w:val="20"/>
              </w:rPr>
            </w:pPr>
            <w:r w:rsidRPr="00923FCB">
              <w:rPr>
                <w:color w:val="auto"/>
                <w:sz w:val="20"/>
                <w:szCs w:val="20"/>
              </w:rPr>
              <w:t xml:space="preserve">Castlewood Business Park, Plot </w:t>
            </w:r>
            <w:r w:rsidRPr="00F66D21">
              <w:rPr>
                <w:color w:val="auto"/>
                <w:sz w:val="20"/>
                <w:szCs w:val="20"/>
              </w:rPr>
              <w:t>7</w:t>
            </w:r>
          </w:p>
        </w:tc>
        <w:tc>
          <w:tcPr>
            <w:tcW w:w="1317" w:type="dxa"/>
          </w:tcPr>
          <w:p w14:paraId="3B65B0C9" w14:textId="77777777" w:rsidR="0015733C" w:rsidRPr="00923FCB" w:rsidRDefault="0015733C" w:rsidP="00A24050">
            <w:pPr>
              <w:keepNext w:val="0"/>
              <w:spacing w:before="0"/>
              <w:rPr>
                <w:color w:val="auto"/>
                <w:sz w:val="20"/>
                <w:szCs w:val="20"/>
              </w:rPr>
            </w:pPr>
            <w:r w:rsidRPr="00F66D21">
              <w:rPr>
                <w:color w:val="auto"/>
                <w:sz w:val="20"/>
                <w:szCs w:val="20"/>
              </w:rPr>
              <w:t>v/2015/0031</w:t>
            </w:r>
          </w:p>
          <w:p w14:paraId="473BDFA4" w14:textId="77777777" w:rsidR="0015733C" w:rsidRPr="00F66D21" w:rsidRDefault="0015733C" w:rsidP="00A24050">
            <w:pPr>
              <w:keepNext w:val="0"/>
              <w:spacing w:before="0"/>
              <w:rPr>
                <w:color w:val="auto"/>
                <w:sz w:val="20"/>
                <w:szCs w:val="20"/>
              </w:rPr>
            </w:pPr>
          </w:p>
        </w:tc>
        <w:tc>
          <w:tcPr>
            <w:tcW w:w="1224" w:type="dxa"/>
          </w:tcPr>
          <w:p w14:paraId="5EFF8180" w14:textId="77777777" w:rsidR="0015733C" w:rsidRPr="00F66D21" w:rsidRDefault="0015733C" w:rsidP="00A24050">
            <w:pPr>
              <w:keepNext w:val="0"/>
              <w:spacing w:before="0"/>
              <w:rPr>
                <w:color w:val="auto"/>
                <w:sz w:val="20"/>
                <w:szCs w:val="20"/>
              </w:rPr>
            </w:pPr>
            <w:r w:rsidRPr="00F66D21">
              <w:rPr>
                <w:color w:val="auto"/>
                <w:sz w:val="20"/>
                <w:szCs w:val="20"/>
              </w:rPr>
              <w:t>23/02/2015</w:t>
            </w:r>
          </w:p>
        </w:tc>
        <w:tc>
          <w:tcPr>
            <w:tcW w:w="1693" w:type="dxa"/>
          </w:tcPr>
          <w:p w14:paraId="0B17ED0F" w14:textId="77777777" w:rsidR="0015733C" w:rsidRPr="00F66D21" w:rsidRDefault="0015733C" w:rsidP="00A24050">
            <w:pPr>
              <w:keepNext w:val="0"/>
              <w:spacing w:before="0"/>
              <w:rPr>
                <w:color w:val="auto"/>
                <w:sz w:val="20"/>
                <w:szCs w:val="20"/>
              </w:rPr>
            </w:pPr>
            <w:r w:rsidRPr="00F66D21">
              <w:rPr>
                <w:color w:val="auto"/>
                <w:sz w:val="20"/>
                <w:szCs w:val="20"/>
              </w:rPr>
              <w:t xml:space="preserve">Warehouse with ancillary offices </w:t>
            </w:r>
          </w:p>
        </w:tc>
        <w:tc>
          <w:tcPr>
            <w:tcW w:w="1537" w:type="dxa"/>
          </w:tcPr>
          <w:p w14:paraId="2FEE1EF5" w14:textId="77777777" w:rsidR="0015733C" w:rsidRPr="00F66D21" w:rsidRDefault="0015733C" w:rsidP="00A24050">
            <w:pPr>
              <w:keepNext w:val="0"/>
              <w:spacing w:before="0"/>
              <w:rPr>
                <w:color w:val="auto"/>
                <w:sz w:val="20"/>
                <w:szCs w:val="20"/>
              </w:rPr>
            </w:pPr>
            <w:r>
              <w:rPr>
                <w:color w:val="auto"/>
                <w:sz w:val="20"/>
                <w:szCs w:val="20"/>
              </w:rPr>
              <w:t xml:space="preserve">B8 </w:t>
            </w:r>
            <w:r w:rsidRPr="00F66D21">
              <w:rPr>
                <w:color w:val="auto"/>
                <w:sz w:val="20"/>
                <w:szCs w:val="20"/>
              </w:rPr>
              <w:t>7,781</w:t>
            </w:r>
          </w:p>
          <w:p w14:paraId="5D2673EB" w14:textId="77777777" w:rsidR="0015733C" w:rsidRPr="00F66D21" w:rsidRDefault="0015733C" w:rsidP="00A24050">
            <w:pPr>
              <w:keepNext w:val="0"/>
              <w:spacing w:before="0"/>
              <w:rPr>
                <w:color w:val="auto"/>
                <w:sz w:val="20"/>
                <w:szCs w:val="20"/>
              </w:rPr>
            </w:pPr>
            <w:r>
              <w:rPr>
                <w:color w:val="auto"/>
                <w:sz w:val="20"/>
                <w:szCs w:val="20"/>
              </w:rPr>
              <w:t>B1</w:t>
            </w:r>
            <w:r w:rsidRPr="00F66D21">
              <w:rPr>
                <w:color w:val="auto"/>
                <w:sz w:val="20"/>
                <w:szCs w:val="20"/>
              </w:rPr>
              <w:t xml:space="preserve"> 1,545</w:t>
            </w:r>
          </w:p>
          <w:p w14:paraId="2739F330" w14:textId="77777777" w:rsidR="0015733C" w:rsidRPr="00F66D21" w:rsidRDefault="0015733C" w:rsidP="00A24050">
            <w:pPr>
              <w:keepNext w:val="0"/>
              <w:spacing w:before="0"/>
              <w:rPr>
                <w:color w:val="auto"/>
                <w:sz w:val="20"/>
                <w:szCs w:val="20"/>
              </w:rPr>
            </w:pPr>
            <w:proofErr w:type="gramStart"/>
            <w:r w:rsidRPr="00F66D21">
              <w:rPr>
                <w:color w:val="auto"/>
                <w:sz w:val="20"/>
                <w:szCs w:val="20"/>
              </w:rPr>
              <w:t>Total  9,226</w:t>
            </w:r>
            <w:proofErr w:type="gramEnd"/>
          </w:p>
        </w:tc>
        <w:tc>
          <w:tcPr>
            <w:tcW w:w="787" w:type="dxa"/>
          </w:tcPr>
          <w:p w14:paraId="753332BB" w14:textId="77777777" w:rsidR="0015733C" w:rsidRPr="00F66D21" w:rsidRDefault="0015733C" w:rsidP="00DF2096">
            <w:pPr>
              <w:keepNext w:val="0"/>
              <w:spacing w:before="0"/>
              <w:jc w:val="center"/>
              <w:rPr>
                <w:color w:val="auto"/>
                <w:sz w:val="20"/>
                <w:szCs w:val="20"/>
              </w:rPr>
            </w:pPr>
            <w:r w:rsidRPr="00F66D21">
              <w:rPr>
                <w:color w:val="auto"/>
                <w:sz w:val="20"/>
                <w:szCs w:val="20"/>
              </w:rPr>
              <w:t>2.11</w:t>
            </w:r>
          </w:p>
        </w:tc>
      </w:tr>
      <w:tr w:rsidR="0015733C" w:rsidRPr="00F66D21" w14:paraId="6F31101B" w14:textId="77777777" w:rsidTr="00A24050">
        <w:tc>
          <w:tcPr>
            <w:tcW w:w="940" w:type="dxa"/>
            <w:tcBorders>
              <w:top w:val="single" w:sz="4" w:space="0" w:color="auto"/>
              <w:bottom w:val="nil"/>
            </w:tcBorders>
          </w:tcPr>
          <w:p w14:paraId="2B0B6DBA" w14:textId="77777777" w:rsidR="0015733C" w:rsidRPr="00F66D21" w:rsidRDefault="0015733C" w:rsidP="00A24050">
            <w:pPr>
              <w:keepNext w:val="0"/>
              <w:spacing w:before="0"/>
              <w:rPr>
                <w:color w:val="auto"/>
                <w:sz w:val="20"/>
                <w:szCs w:val="20"/>
              </w:rPr>
            </w:pPr>
            <w:r w:rsidRPr="00F66D21">
              <w:rPr>
                <w:color w:val="auto"/>
                <w:sz w:val="20"/>
                <w:szCs w:val="20"/>
              </w:rPr>
              <w:t>2018/19</w:t>
            </w:r>
          </w:p>
        </w:tc>
        <w:tc>
          <w:tcPr>
            <w:tcW w:w="1301" w:type="dxa"/>
            <w:tcBorders>
              <w:top w:val="single" w:sz="4" w:space="0" w:color="auto"/>
              <w:bottom w:val="nil"/>
            </w:tcBorders>
          </w:tcPr>
          <w:p w14:paraId="707D497E" w14:textId="77777777" w:rsidR="0015733C" w:rsidRPr="00F66D21" w:rsidRDefault="0015733C" w:rsidP="00A24050">
            <w:pPr>
              <w:keepNext w:val="0"/>
              <w:spacing w:before="0"/>
              <w:rPr>
                <w:color w:val="auto"/>
                <w:sz w:val="20"/>
                <w:szCs w:val="20"/>
              </w:rPr>
            </w:pPr>
            <w:r w:rsidRPr="00923FCB">
              <w:rPr>
                <w:color w:val="auto"/>
                <w:sz w:val="20"/>
                <w:szCs w:val="20"/>
              </w:rPr>
              <w:t xml:space="preserve">Castlewood Business Park, Plots </w:t>
            </w:r>
          </w:p>
        </w:tc>
        <w:tc>
          <w:tcPr>
            <w:tcW w:w="1317" w:type="dxa"/>
            <w:vMerge w:val="restart"/>
            <w:tcBorders>
              <w:top w:val="single" w:sz="4" w:space="0" w:color="auto"/>
            </w:tcBorders>
          </w:tcPr>
          <w:p w14:paraId="11794736" w14:textId="77777777" w:rsidR="0015733C" w:rsidRPr="00923FCB" w:rsidRDefault="0015733C" w:rsidP="00A24050">
            <w:pPr>
              <w:keepNext w:val="0"/>
              <w:spacing w:before="0"/>
              <w:rPr>
                <w:color w:val="auto"/>
                <w:sz w:val="20"/>
                <w:szCs w:val="20"/>
              </w:rPr>
            </w:pPr>
            <w:r w:rsidRPr="00F66D21">
              <w:rPr>
                <w:color w:val="auto"/>
                <w:sz w:val="20"/>
                <w:szCs w:val="20"/>
              </w:rPr>
              <w:t>v/2018/0217</w:t>
            </w:r>
          </w:p>
          <w:p w14:paraId="74AD8D66" w14:textId="77777777" w:rsidR="0015733C" w:rsidRPr="00F66D21" w:rsidRDefault="0015733C" w:rsidP="00A24050">
            <w:pPr>
              <w:spacing w:before="0"/>
              <w:rPr>
                <w:color w:val="auto"/>
                <w:sz w:val="20"/>
                <w:szCs w:val="20"/>
              </w:rPr>
            </w:pPr>
          </w:p>
        </w:tc>
        <w:tc>
          <w:tcPr>
            <w:tcW w:w="1224" w:type="dxa"/>
            <w:vMerge w:val="restart"/>
            <w:tcBorders>
              <w:top w:val="single" w:sz="4" w:space="0" w:color="auto"/>
            </w:tcBorders>
          </w:tcPr>
          <w:p w14:paraId="41167765" w14:textId="77777777" w:rsidR="0015733C" w:rsidRPr="00F66D21" w:rsidRDefault="0015733C" w:rsidP="00A24050">
            <w:pPr>
              <w:spacing w:before="0"/>
              <w:rPr>
                <w:color w:val="auto"/>
                <w:sz w:val="20"/>
                <w:szCs w:val="20"/>
              </w:rPr>
            </w:pPr>
            <w:r w:rsidRPr="00F66D21">
              <w:rPr>
                <w:color w:val="auto"/>
                <w:sz w:val="20"/>
                <w:szCs w:val="20"/>
              </w:rPr>
              <w:t>31/07/2018</w:t>
            </w:r>
          </w:p>
        </w:tc>
        <w:tc>
          <w:tcPr>
            <w:tcW w:w="1693" w:type="dxa"/>
            <w:vMerge w:val="restart"/>
            <w:tcBorders>
              <w:top w:val="single" w:sz="4" w:space="0" w:color="auto"/>
            </w:tcBorders>
          </w:tcPr>
          <w:p w14:paraId="15EF228E" w14:textId="77777777" w:rsidR="0015733C" w:rsidRPr="00F66D21" w:rsidRDefault="0015733C" w:rsidP="00A24050">
            <w:pPr>
              <w:keepNext w:val="0"/>
              <w:spacing w:before="0"/>
              <w:rPr>
                <w:color w:val="auto"/>
                <w:sz w:val="20"/>
                <w:szCs w:val="20"/>
              </w:rPr>
            </w:pPr>
            <w:r w:rsidRPr="00923FCB">
              <w:rPr>
                <w:color w:val="auto"/>
                <w:sz w:val="20"/>
                <w:szCs w:val="20"/>
              </w:rPr>
              <w:t>Warehouse/B2</w:t>
            </w:r>
          </w:p>
        </w:tc>
        <w:tc>
          <w:tcPr>
            <w:tcW w:w="1537" w:type="dxa"/>
            <w:vMerge w:val="restart"/>
            <w:tcBorders>
              <w:top w:val="single" w:sz="4" w:space="0" w:color="auto"/>
            </w:tcBorders>
          </w:tcPr>
          <w:p w14:paraId="120D524B" w14:textId="77777777" w:rsidR="0015733C" w:rsidRPr="00F66D21" w:rsidRDefault="0015733C" w:rsidP="00A24050">
            <w:pPr>
              <w:keepNext w:val="0"/>
              <w:spacing w:before="0"/>
              <w:rPr>
                <w:color w:val="auto"/>
                <w:sz w:val="20"/>
                <w:szCs w:val="20"/>
              </w:rPr>
            </w:pPr>
            <w:r w:rsidRPr="00F66D21">
              <w:rPr>
                <w:color w:val="auto"/>
                <w:sz w:val="20"/>
                <w:szCs w:val="20"/>
              </w:rPr>
              <w:t>B</w:t>
            </w:r>
            <w:proofErr w:type="gramStart"/>
            <w:r w:rsidRPr="00F66D21">
              <w:rPr>
                <w:color w:val="auto"/>
                <w:sz w:val="20"/>
                <w:szCs w:val="20"/>
              </w:rPr>
              <w:t>1</w:t>
            </w:r>
            <w:r>
              <w:rPr>
                <w:color w:val="auto"/>
                <w:sz w:val="20"/>
                <w:szCs w:val="20"/>
              </w:rPr>
              <w:t xml:space="preserve">  1,020</w:t>
            </w:r>
            <w:proofErr w:type="gramEnd"/>
            <w:r w:rsidRPr="00F66D21">
              <w:rPr>
                <w:color w:val="auto"/>
                <w:sz w:val="20"/>
                <w:szCs w:val="20"/>
              </w:rPr>
              <w:t xml:space="preserve">          </w:t>
            </w:r>
          </w:p>
          <w:p w14:paraId="241ABD45" w14:textId="77777777" w:rsidR="0015733C" w:rsidRPr="00F66D21" w:rsidRDefault="0015733C" w:rsidP="00A24050">
            <w:pPr>
              <w:keepNext w:val="0"/>
              <w:spacing w:before="0"/>
              <w:rPr>
                <w:color w:val="auto"/>
                <w:sz w:val="20"/>
                <w:szCs w:val="20"/>
              </w:rPr>
            </w:pPr>
            <w:r w:rsidRPr="00F66D21">
              <w:rPr>
                <w:color w:val="auto"/>
                <w:sz w:val="20"/>
                <w:szCs w:val="20"/>
              </w:rPr>
              <w:t>B</w:t>
            </w:r>
            <w:proofErr w:type="gramStart"/>
            <w:r w:rsidRPr="00F66D21">
              <w:rPr>
                <w:color w:val="auto"/>
                <w:sz w:val="20"/>
                <w:szCs w:val="20"/>
              </w:rPr>
              <w:t xml:space="preserve">2  </w:t>
            </w:r>
            <w:r>
              <w:rPr>
                <w:color w:val="auto"/>
                <w:sz w:val="20"/>
                <w:szCs w:val="20"/>
              </w:rPr>
              <w:t>11,080</w:t>
            </w:r>
            <w:proofErr w:type="gramEnd"/>
            <w:r w:rsidRPr="00F66D21">
              <w:rPr>
                <w:color w:val="auto"/>
                <w:sz w:val="20"/>
                <w:szCs w:val="20"/>
              </w:rPr>
              <w:t xml:space="preserve">         </w:t>
            </w:r>
          </w:p>
          <w:p w14:paraId="30DBD87C" w14:textId="77777777" w:rsidR="0015733C" w:rsidRPr="00F66D21" w:rsidRDefault="0015733C" w:rsidP="00A24050">
            <w:pPr>
              <w:keepNext w:val="0"/>
              <w:spacing w:before="0"/>
              <w:rPr>
                <w:color w:val="auto"/>
                <w:sz w:val="20"/>
                <w:szCs w:val="20"/>
              </w:rPr>
            </w:pPr>
            <w:r w:rsidRPr="00F66D21">
              <w:rPr>
                <w:color w:val="auto"/>
                <w:sz w:val="20"/>
                <w:szCs w:val="20"/>
              </w:rPr>
              <w:t>B</w:t>
            </w:r>
            <w:proofErr w:type="gramStart"/>
            <w:r w:rsidRPr="00F66D21">
              <w:rPr>
                <w:color w:val="auto"/>
                <w:sz w:val="20"/>
                <w:szCs w:val="20"/>
              </w:rPr>
              <w:t xml:space="preserve">8  </w:t>
            </w:r>
            <w:r>
              <w:rPr>
                <w:color w:val="auto"/>
                <w:sz w:val="20"/>
                <w:szCs w:val="20"/>
              </w:rPr>
              <w:t>11,080</w:t>
            </w:r>
            <w:proofErr w:type="gramEnd"/>
            <w:r w:rsidRPr="00F66D21">
              <w:rPr>
                <w:color w:val="auto"/>
                <w:sz w:val="20"/>
                <w:szCs w:val="20"/>
              </w:rPr>
              <w:t xml:space="preserve">         Total </w:t>
            </w:r>
            <w:r>
              <w:rPr>
                <w:color w:val="auto"/>
                <w:sz w:val="20"/>
                <w:szCs w:val="20"/>
              </w:rPr>
              <w:t>23,180</w:t>
            </w:r>
            <w:r w:rsidRPr="00F66D21">
              <w:rPr>
                <w:color w:val="auto"/>
                <w:sz w:val="20"/>
                <w:szCs w:val="20"/>
              </w:rPr>
              <w:t xml:space="preserve">        </w:t>
            </w:r>
          </w:p>
        </w:tc>
        <w:tc>
          <w:tcPr>
            <w:tcW w:w="787" w:type="dxa"/>
            <w:vMerge w:val="restart"/>
            <w:tcBorders>
              <w:top w:val="single" w:sz="4" w:space="0" w:color="auto"/>
            </w:tcBorders>
          </w:tcPr>
          <w:p w14:paraId="7D0CCD68" w14:textId="77777777" w:rsidR="0015733C" w:rsidRPr="00F66D21" w:rsidRDefault="0015733C" w:rsidP="00DF2096">
            <w:pPr>
              <w:spacing w:before="0"/>
              <w:jc w:val="center"/>
              <w:rPr>
                <w:color w:val="auto"/>
                <w:sz w:val="20"/>
                <w:szCs w:val="20"/>
              </w:rPr>
            </w:pPr>
            <w:r w:rsidRPr="00F66D21">
              <w:rPr>
                <w:color w:val="auto"/>
                <w:sz w:val="20"/>
                <w:szCs w:val="20"/>
              </w:rPr>
              <w:t>5.31</w:t>
            </w:r>
          </w:p>
        </w:tc>
      </w:tr>
      <w:tr w:rsidR="0015733C" w:rsidRPr="00F66D21" w14:paraId="6299E465" w14:textId="77777777" w:rsidTr="0088753F">
        <w:tc>
          <w:tcPr>
            <w:tcW w:w="940" w:type="dxa"/>
            <w:tcBorders>
              <w:top w:val="nil"/>
              <w:bottom w:val="single" w:sz="4" w:space="0" w:color="auto"/>
            </w:tcBorders>
          </w:tcPr>
          <w:p w14:paraId="4843C96E" w14:textId="77777777" w:rsidR="0015733C" w:rsidRPr="00F66D21" w:rsidRDefault="0015733C" w:rsidP="00A24050">
            <w:pPr>
              <w:keepNext w:val="0"/>
              <w:spacing w:before="0"/>
              <w:rPr>
                <w:color w:val="auto"/>
                <w:sz w:val="20"/>
                <w:szCs w:val="20"/>
              </w:rPr>
            </w:pPr>
          </w:p>
        </w:tc>
        <w:tc>
          <w:tcPr>
            <w:tcW w:w="1301" w:type="dxa"/>
            <w:tcBorders>
              <w:top w:val="nil"/>
              <w:bottom w:val="single" w:sz="4" w:space="0" w:color="auto"/>
            </w:tcBorders>
          </w:tcPr>
          <w:p w14:paraId="6B9350E8" w14:textId="77777777" w:rsidR="0015733C" w:rsidRPr="00F66D21" w:rsidRDefault="0015733C" w:rsidP="00A24050">
            <w:pPr>
              <w:keepNext w:val="0"/>
              <w:spacing w:before="0"/>
              <w:rPr>
                <w:color w:val="auto"/>
                <w:sz w:val="20"/>
                <w:szCs w:val="20"/>
              </w:rPr>
            </w:pPr>
            <w:r w:rsidRPr="00F66D21">
              <w:rPr>
                <w:color w:val="auto"/>
                <w:sz w:val="20"/>
                <w:szCs w:val="20"/>
              </w:rPr>
              <w:t>2 &amp; 3</w:t>
            </w:r>
          </w:p>
        </w:tc>
        <w:tc>
          <w:tcPr>
            <w:tcW w:w="1317" w:type="dxa"/>
            <w:vMerge/>
            <w:tcBorders>
              <w:bottom w:val="single" w:sz="4" w:space="0" w:color="auto"/>
            </w:tcBorders>
          </w:tcPr>
          <w:p w14:paraId="0D93CD38" w14:textId="77777777" w:rsidR="0015733C" w:rsidRPr="00F66D21" w:rsidRDefault="0015733C" w:rsidP="00A24050">
            <w:pPr>
              <w:keepNext w:val="0"/>
              <w:spacing w:before="0"/>
              <w:rPr>
                <w:color w:val="auto"/>
                <w:sz w:val="20"/>
                <w:szCs w:val="20"/>
              </w:rPr>
            </w:pPr>
          </w:p>
        </w:tc>
        <w:tc>
          <w:tcPr>
            <w:tcW w:w="1224" w:type="dxa"/>
            <w:vMerge/>
            <w:tcBorders>
              <w:bottom w:val="single" w:sz="4" w:space="0" w:color="auto"/>
            </w:tcBorders>
          </w:tcPr>
          <w:p w14:paraId="7A349769" w14:textId="77777777" w:rsidR="0015733C" w:rsidRPr="00F66D21" w:rsidRDefault="0015733C" w:rsidP="00A24050">
            <w:pPr>
              <w:keepNext w:val="0"/>
              <w:spacing w:before="0"/>
              <w:rPr>
                <w:color w:val="auto"/>
                <w:sz w:val="20"/>
                <w:szCs w:val="20"/>
              </w:rPr>
            </w:pPr>
          </w:p>
        </w:tc>
        <w:tc>
          <w:tcPr>
            <w:tcW w:w="1693" w:type="dxa"/>
            <w:vMerge/>
            <w:tcBorders>
              <w:bottom w:val="single" w:sz="4" w:space="0" w:color="auto"/>
            </w:tcBorders>
          </w:tcPr>
          <w:p w14:paraId="4EA18E94" w14:textId="77777777" w:rsidR="0015733C" w:rsidRPr="00F66D21" w:rsidRDefault="0015733C" w:rsidP="00A24050">
            <w:pPr>
              <w:keepNext w:val="0"/>
              <w:spacing w:before="0"/>
              <w:rPr>
                <w:color w:val="auto"/>
                <w:sz w:val="20"/>
                <w:szCs w:val="20"/>
              </w:rPr>
            </w:pPr>
          </w:p>
        </w:tc>
        <w:tc>
          <w:tcPr>
            <w:tcW w:w="1537" w:type="dxa"/>
            <w:vMerge/>
            <w:tcBorders>
              <w:bottom w:val="single" w:sz="4" w:space="0" w:color="auto"/>
            </w:tcBorders>
          </w:tcPr>
          <w:p w14:paraId="26E7B249" w14:textId="77777777" w:rsidR="0015733C" w:rsidRPr="00F66D21" w:rsidRDefault="0015733C" w:rsidP="00A24050">
            <w:pPr>
              <w:keepNext w:val="0"/>
              <w:spacing w:before="0"/>
              <w:rPr>
                <w:color w:val="auto"/>
                <w:sz w:val="20"/>
                <w:szCs w:val="20"/>
              </w:rPr>
            </w:pPr>
          </w:p>
        </w:tc>
        <w:tc>
          <w:tcPr>
            <w:tcW w:w="787" w:type="dxa"/>
            <w:vMerge/>
            <w:tcBorders>
              <w:bottom w:val="single" w:sz="4" w:space="0" w:color="auto"/>
            </w:tcBorders>
          </w:tcPr>
          <w:p w14:paraId="21AF714A" w14:textId="77777777" w:rsidR="0015733C" w:rsidRPr="00F66D21" w:rsidRDefault="0015733C" w:rsidP="00DF2096">
            <w:pPr>
              <w:keepNext w:val="0"/>
              <w:spacing w:before="0"/>
              <w:jc w:val="center"/>
              <w:rPr>
                <w:color w:val="auto"/>
                <w:sz w:val="20"/>
                <w:szCs w:val="20"/>
              </w:rPr>
            </w:pPr>
          </w:p>
        </w:tc>
      </w:tr>
      <w:tr w:rsidR="00122673" w:rsidRPr="00F66D21" w14:paraId="04A66BAB" w14:textId="77777777" w:rsidTr="0088753F">
        <w:tc>
          <w:tcPr>
            <w:tcW w:w="940" w:type="dxa"/>
            <w:tcBorders>
              <w:top w:val="single" w:sz="4" w:space="0" w:color="auto"/>
              <w:bottom w:val="single" w:sz="4" w:space="0" w:color="auto"/>
            </w:tcBorders>
          </w:tcPr>
          <w:p w14:paraId="5444E24B" w14:textId="367EB933" w:rsidR="00122673" w:rsidRPr="00F66D21" w:rsidRDefault="00122673" w:rsidP="00122673">
            <w:pPr>
              <w:keepNext w:val="0"/>
              <w:spacing w:before="0"/>
              <w:rPr>
                <w:color w:val="auto"/>
                <w:sz w:val="20"/>
              </w:rPr>
            </w:pPr>
            <w:r>
              <w:rPr>
                <w:color w:val="auto"/>
                <w:sz w:val="20"/>
              </w:rPr>
              <w:lastRenderedPageBreak/>
              <w:t>2019/20</w:t>
            </w:r>
          </w:p>
        </w:tc>
        <w:tc>
          <w:tcPr>
            <w:tcW w:w="1301" w:type="dxa"/>
            <w:tcBorders>
              <w:top w:val="single" w:sz="4" w:space="0" w:color="auto"/>
              <w:bottom w:val="single" w:sz="4" w:space="0" w:color="auto"/>
            </w:tcBorders>
          </w:tcPr>
          <w:p w14:paraId="71AA410B" w14:textId="2608E85B" w:rsidR="00122673" w:rsidRPr="00122673" w:rsidRDefault="00122673" w:rsidP="00122673">
            <w:pPr>
              <w:keepNext w:val="0"/>
              <w:spacing w:before="0"/>
              <w:rPr>
                <w:rFonts w:ascii="Calibri" w:hAnsi="Calibri" w:cs="Calibri"/>
                <w:color w:val="auto"/>
                <w:sz w:val="20"/>
                <w:szCs w:val="20"/>
              </w:rPr>
            </w:pPr>
            <w:r w:rsidRPr="00407F57">
              <w:rPr>
                <w:color w:val="auto"/>
                <w:sz w:val="20"/>
                <w:szCs w:val="20"/>
              </w:rPr>
              <w:t>Summit Park, Sutton in Ashfield  </w:t>
            </w:r>
          </w:p>
        </w:tc>
        <w:tc>
          <w:tcPr>
            <w:tcW w:w="1317" w:type="dxa"/>
            <w:tcBorders>
              <w:top w:val="single" w:sz="4" w:space="0" w:color="auto"/>
              <w:left w:val="single" w:sz="4" w:space="0" w:color="auto"/>
              <w:bottom w:val="single" w:sz="4" w:space="0" w:color="auto"/>
              <w:right w:val="single" w:sz="4" w:space="0" w:color="auto"/>
            </w:tcBorders>
            <w:shd w:val="clear" w:color="000000" w:fill="FFFFFF"/>
          </w:tcPr>
          <w:p w14:paraId="2B8E2F1F" w14:textId="30F9104F" w:rsidR="00122673" w:rsidRPr="00F66D21" w:rsidRDefault="00122673" w:rsidP="00122673">
            <w:pPr>
              <w:keepNext w:val="0"/>
              <w:spacing w:before="0"/>
              <w:rPr>
                <w:color w:val="auto"/>
                <w:sz w:val="20"/>
              </w:rPr>
            </w:pPr>
            <w:r w:rsidRPr="00407F57">
              <w:rPr>
                <w:color w:val="auto"/>
                <w:sz w:val="20"/>
                <w:szCs w:val="20"/>
              </w:rPr>
              <w:t>v/2019/0101</w:t>
            </w:r>
          </w:p>
        </w:tc>
        <w:tc>
          <w:tcPr>
            <w:tcW w:w="1224" w:type="dxa"/>
            <w:tcBorders>
              <w:top w:val="single" w:sz="4" w:space="0" w:color="auto"/>
              <w:left w:val="nil"/>
              <w:bottom w:val="single" w:sz="4" w:space="0" w:color="auto"/>
              <w:right w:val="single" w:sz="4" w:space="0" w:color="auto"/>
            </w:tcBorders>
            <w:shd w:val="clear" w:color="000000" w:fill="FFFFFF"/>
          </w:tcPr>
          <w:p w14:paraId="08B26FF0" w14:textId="0FF98960" w:rsidR="00122673" w:rsidRPr="00F66D21" w:rsidRDefault="00122673" w:rsidP="00122673">
            <w:pPr>
              <w:keepNext w:val="0"/>
              <w:spacing w:before="0"/>
              <w:rPr>
                <w:color w:val="auto"/>
                <w:sz w:val="20"/>
              </w:rPr>
            </w:pPr>
            <w:r w:rsidRPr="00407F57">
              <w:rPr>
                <w:color w:val="auto"/>
                <w:sz w:val="20"/>
                <w:szCs w:val="20"/>
              </w:rPr>
              <w:t>05/04/2019</w:t>
            </w:r>
          </w:p>
        </w:tc>
        <w:tc>
          <w:tcPr>
            <w:tcW w:w="1693" w:type="dxa"/>
            <w:tcBorders>
              <w:top w:val="single" w:sz="4" w:space="0" w:color="auto"/>
              <w:bottom w:val="single" w:sz="4" w:space="0" w:color="auto"/>
            </w:tcBorders>
          </w:tcPr>
          <w:p w14:paraId="407CFC17" w14:textId="78FE528F" w:rsidR="00122673" w:rsidRPr="00F66D21" w:rsidRDefault="00122673" w:rsidP="00122673">
            <w:pPr>
              <w:keepNext w:val="0"/>
              <w:spacing w:before="0"/>
              <w:rPr>
                <w:color w:val="auto"/>
                <w:sz w:val="20"/>
              </w:rPr>
            </w:pPr>
            <w:r w:rsidRPr="00407F57">
              <w:rPr>
                <w:color w:val="auto"/>
                <w:sz w:val="20"/>
                <w:szCs w:val="20"/>
              </w:rPr>
              <w:t>Distribution warehouse with ancillary B1 (Amazon)</w:t>
            </w:r>
          </w:p>
        </w:tc>
        <w:tc>
          <w:tcPr>
            <w:tcW w:w="1537" w:type="dxa"/>
            <w:tcBorders>
              <w:top w:val="single" w:sz="4" w:space="0" w:color="auto"/>
              <w:bottom w:val="single" w:sz="4" w:space="0" w:color="auto"/>
            </w:tcBorders>
          </w:tcPr>
          <w:p w14:paraId="3125D6EE" w14:textId="074B8937" w:rsidR="00122673" w:rsidRPr="00122673" w:rsidRDefault="00122673" w:rsidP="00122673">
            <w:pPr>
              <w:keepNext w:val="0"/>
              <w:spacing w:before="0"/>
              <w:rPr>
                <w:color w:val="auto"/>
                <w:sz w:val="20"/>
              </w:rPr>
            </w:pPr>
            <w:r w:rsidRPr="00122673">
              <w:rPr>
                <w:color w:val="auto"/>
                <w:sz w:val="20"/>
              </w:rPr>
              <w:t>Total       162,791</w:t>
            </w:r>
            <w:r w:rsidR="00DF2096">
              <w:rPr>
                <w:color w:val="auto"/>
                <w:sz w:val="20"/>
              </w:rPr>
              <w:t xml:space="preserve"> </w:t>
            </w:r>
          </w:p>
          <w:p w14:paraId="15DFD726" w14:textId="33B8F4B8" w:rsidR="00122673" w:rsidRPr="00F66D21" w:rsidRDefault="00122673" w:rsidP="00122673">
            <w:pPr>
              <w:keepNext w:val="0"/>
              <w:spacing w:before="0"/>
              <w:rPr>
                <w:color w:val="auto"/>
                <w:sz w:val="20"/>
              </w:rPr>
            </w:pPr>
          </w:p>
        </w:tc>
        <w:tc>
          <w:tcPr>
            <w:tcW w:w="787" w:type="dxa"/>
            <w:tcBorders>
              <w:top w:val="single" w:sz="4" w:space="0" w:color="auto"/>
              <w:bottom w:val="single" w:sz="4" w:space="0" w:color="auto"/>
            </w:tcBorders>
          </w:tcPr>
          <w:p w14:paraId="474D89A5" w14:textId="108BA819" w:rsidR="00122673" w:rsidRPr="00F66D21" w:rsidRDefault="00122673" w:rsidP="00DF2096">
            <w:pPr>
              <w:keepNext w:val="0"/>
              <w:spacing w:before="0"/>
              <w:jc w:val="center"/>
              <w:rPr>
                <w:color w:val="auto"/>
                <w:sz w:val="20"/>
              </w:rPr>
            </w:pPr>
            <w:r>
              <w:rPr>
                <w:color w:val="auto"/>
                <w:sz w:val="20"/>
              </w:rPr>
              <w:t>19.3</w:t>
            </w:r>
          </w:p>
        </w:tc>
      </w:tr>
      <w:tr w:rsidR="00122673" w:rsidRPr="00F66D21" w14:paraId="69D55043" w14:textId="77777777" w:rsidTr="0088753F">
        <w:tc>
          <w:tcPr>
            <w:tcW w:w="940" w:type="dxa"/>
            <w:tcBorders>
              <w:top w:val="single" w:sz="4" w:space="0" w:color="auto"/>
            </w:tcBorders>
          </w:tcPr>
          <w:p w14:paraId="0F91B8ED" w14:textId="77777777" w:rsidR="00122673" w:rsidRPr="00F66D21" w:rsidRDefault="00122673" w:rsidP="00122673">
            <w:pPr>
              <w:keepNext w:val="0"/>
              <w:spacing w:before="0"/>
              <w:rPr>
                <w:color w:val="auto"/>
                <w:sz w:val="20"/>
                <w:szCs w:val="20"/>
              </w:rPr>
            </w:pPr>
            <w:r w:rsidRPr="00923FCB">
              <w:rPr>
                <w:color w:val="auto"/>
                <w:sz w:val="20"/>
                <w:szCs w:val="20"/>
              </w:rPr>
              <w:t xml:space="preserve">2020/21 </w:t>
            </w:r>
          </w:p>
        </w:tc>
        <w:tc>
          <w:tcPr>
            <w:tcW w:w="1301" w:type="dxa"/>
            <w:tcBorders>
              <w:top w:val="single" w:sz="4" w:space="0" w:color="auto"/>
            </w:tcBorders>
          </w:tcPr>
          <w:p w14:paraId="64700921" w14:textId="77777777" w:rsidR="00122673" w:rsidRPr="00F66D21" w:rsidRDefault="00122673" w:rsidP="00122673">
            <w:pPr>
              <w:keepNext w:val="0"/>
              <w:spacing w:before="0"/>
              <w:rPr>
                <w:color w:val="auto"/>
                <w:sz w:val="20"/>
                <w:szCs w:val="20"/>
              </w:rPr>
            </w:pPr>
            <w:r w:rsidRPr="00923FCB">
              <w:rPr>
                <w:color w:val="auto"/>
                <w:sz w:val="20"/>
                <w:szCs w:val="20"/>
              </w:rPr>
              <w:t>Harrier Park, Hucknall</w:t>
            </w:r>
          </w:p>
        </w:tc>
        <w:tc>
          <w:tcPr>
            <w:tcW w:w="1317" w:type="dxa"/>
            <w:tcBorders>
              <w:top w:val="single" w:sz="4" w:space="0" w:color="auto"/>
            </w:tcBorders>
          </w:tcPr>
          <w:p w14:paraId="391B1732" w14:textId="77777777" w:rsidR="00122673" w:rsidRPr="00F66D21" w:rsidRDefault="00122673" w:rsidP="00122673">
            <w:pPr>
              <w:keepNext w:val="0"/>
              <w:spacing w:before="0"/>
              <w:rPr>
                <w:color w:val="auto"/>
                <w:sz w:val="20"/>
                <w:szCs w:val="20"/>
              </w:rPr>
            </w:pPr>
            <w:r w:rsidRPr="00923FCB">
              <w:rPr>
                <w:rFonts w:cs="Arial"/>
                <w:color w:val="auto"/>
                <w:sz w:val="20"/>
              </w:rPr>
              <w:t>v/2019/0433</w:t>
            </w:r>
          </w:p>
        </w:tc>
        <w:tc>
          <w:tcPr>
            <w:tcW w:w="1224" w:type="dxa"/>
            <w:tcBorders>
              <w:top w:val="single" w:sz="4" w:space="0" w:color="auto"/>
            </w:tcBorders>
          </w:tcPr>
          <w:p w14:paraId="5F55BBB1" w14:textId="77777777" w:rsidR="00122673" w:rsidRPr="00F66D21" w:rsidRDefault="00122673" w:rsidP="00122673">
            <w:pPr>
              <w:keepNext w:val="0"/>
              <w:spacing w:before="0"/>
              <w:rPr>
                <w:color w:val="auto"/>
                <w:sz w:val="20"/>
                <w:szCs w:val="20"/>
              </w:rPr>
            </w:pPr>
            <w:r w:rsidRPr="00923FCB">
              <w:rPr>
                <w:rFonts w:cs="Arial"/>
                <w:color w:val="auto"/>
                <w:sz w:val="20"/>
              </w:rPr>
              <w:t>19/11/2019</w:t>
            </w:r>
          </w:p>
        </w:tc>
        <w:tc>
          <w:tcPr>
            <w:tcW w:w="1693" w:type="dxa"/>
            <w:tcBorders>
              <w:top w:val="single" w:sz="4" w:space="0" w:color="auto"/>
            </w:tcBorders>
          </w:tcPr>
          <w:p w14:paraId="770E7008" w14:textId="77777777" w:rsidR="00122673" w:rsidRPr="00F66D21" w:rsidRDefault="00122673" w:rsidP="00122673">
            <w:pPr>
              <w:keepNext w:val="0"/>
              <w:spacing w:before="0"/>
              <w:rPr>
                <w:color w:val="auto"/>
                <w:sz w:val="20"/>
                <w:szCs w:val="20"/>
              </w:rPr>
            </w:pPr>
            <w:r w:rsidRPr="00923FCB">
              <w:rPr>
                <w:color w:val="auto"/>
                <w:sz w:val="20"/>
                <w:szCs w:val="20"/>
              </w:rPr>
              <w:t>Warehouse/B2</w:t>
            </w:r>
          </w:p>
        </w:tc>
        <w:tc>
          <w:tcPr>
            <w:tcW w:w="1537" w:type="dxa"/>
            <w:tcBorders>
              <w:top w:val="single" w:sz="4" w:space="0" w:color="auto"/>
            </w:tcBorders>
          </w:tcPr>
          <w:p w14:paraId="7FECD0F9" w14:textId="77777777" w:rsidR="00122673" w:rsidRPr="00F66D21" w:rsidRDefault="00122673" w:rsidP="00122673">
            <w:pPr>
              <w:keepNext w:val="0"/>
              <w:spacing w:before="0"/>
              <w:rPr>
                <w:color w:val="auto"/>
                <w:sz w:val="20"/>
                <w:szCs w:val="20"/>
              </w:rPr>
            </w:pPr>
            <w:r>
              <w:rPr>
                <w:rFonts w:cs="Arial"/>
                <w:color w:val="auto"/>
                <w:sz w:val="20"/>
              </w:rPr>
              <w:t xml:space="preserve">B1 </w:t>
            </w:r>
            <w:r w:rsidRPr="00923FCB">
              <w:rPr>
                <w:rFonts w:cs="Arial"/>
                <w:color w:val="auto"/>
                <w:sz w:val="20"/>
              </w:rPr>
              <w:t>2</w:t>
            </w:r>
            <w:r>
              <w:rPr>
                <w:rFonts w:cs="Arial"/>
                <w:color w:val="auto"/>
                <w:sz w:val="20"/>
              </w:rPr>
              <w:t>,</w:t>
            </w:r>
            <w:r w:rsidRPr="00923FCB">
              <w:rPr>
                <w:rFonts w:cs="Arial"/>
                <w:color w:val="auto"/>
                <w:sz w:val="20"/>
              </w:rPr>
              <w:t xml:space="preserve">903.2 B2/B8 </w:t>
            </w:r>
            <w:proofErr w:type="gramStart"/>
            <w:r w:rsidRPr="00923FCB">
              <w:rPr>
                <w:rFonts w:cs="Arial"/>
                <w:color w:val="auto"/>
                <w:sz w:val="20"/>
              </w:rPr>
              <w:t>15,290.9  Total</w:t>
            </w:r>
            <w:proofErr w:type="gramEnd"/>
            <w:r w:rsidRPr="00923FCB">
              <w:rPr>
                <w:rFonts w:cs="Arial"/>
                <w:color w:val="auto"/>
                <w:sz w:val="20"/>
              </w:rPr>
              <w:t xml:space="preserve"> 18,194.1 </w:t>
            </w:r>
          </w:p>
        </w:tc>
        <w:tc>
          <w:tcPr>
            <w:tcW w:w="787" w:type="dxa"/>
            <w:tcBorders>
              <w:top w:val="single" w:sz="4" w:space="0" w:color="auto"/>
            </w:tcBorders>
          </w:tcPr>
          <w:p w14:paraId="3B19DA37" w14:textId="77777777" w:rsidR="00122673" w:rsidRPr="00F66D21" w:rsidRDefault="00122673" w:rsidP="00DF2096">
            <w:pPr>
              <w:keepNext w:val="0"/>
              <w:spacing w:before="0"/>
              <w:jc w:val="center"/>
              <w:rPr>
                <w:color w:val="auto"/>
                <w:sz w:val="20"/>
                <w:szCs w:val="20"/>
              </w:rPr>
            </w:pPr>
            <w:r>
              <w:rPr>
                <w:color w:val="auto"/>
                <w:sz w:val="20"/>
                <w:szCs w:val="20"/>
              </w:rPr>
              <w:t>4.83</w:t>
            </w:r>
          </w:p>
        </w:tc>
      </w:tr>
    </w:tbl>
    <w:p w14:paraId="09321770" w14:textId="26B9C5AF" w:rsidR="00A24050" w:rsidRDefault="00A24050" w:rsidP="00A24050">
      <w:pPr>
        <w:keepNext w:val="0"/>
        <w:suppressAutoHyphens/>
        <w:autoSpaceDE w:val="0"/>
        <w:autoSpaceDN w:val="0"/>
        <w:adjustRightInd w:val="0"/>
        <w:spacing w:before="0"/>
        <w:ind w:left="567"/>
        <w:textAlignment w:val="baseline"/>
        <w:rPr>
          <w:rFonts w:eastAsia="Calibri" w:cs="Arial"/>
          <w:color w:val="auto"/>
          <w:szCs w:val="24"/>
          <w:lang w:eastAsia="en-US"/>
        </w:rPr>
      </w:pPr>
    </w:p>
    <w:p w14:paraId="6E5BC0C3" w14:textId="3AB91BB4" w:rsidR="003B2893" w:rsidRPr="00176034" w:rsidRDefault="003B2893" w:rsidP="00A24050">
      <w:pPr>
        <w:keepNext w:val="0"/>
        <w:suppressAutoHyphens/>
        <w:autoSpaceDE w:val="0"/>
        <w:autoSpaceDN w:val="0"/>
        <w:adjustRightInd w:val="0"/>
        <w:spacing w:before="0"/>
        <w:ind w:left="567"/>
        <w:textAlignment w:val="baseline"/>
        <w:rPr>
          <w:rFonts w:eastAsia="Calibri" w:cs="Arial"/>
          <w:b/>
          <w:bCs/>
          <w:color w:val="auto"/>
          <w:sz w:val="20"/>
          <w:lang w:eastAsia="en-US"/>
        </w:rPr>
      </w:pPr>
      <w:r w:rsidRPr="003B2893">
        <w:rPr>
          <w:rFonts w:eastAsia="Calibri" w:cs="Arial"/>
          <w:b/>
          <w:bCs/>
          <w:color w:val="auto"/>
          <w:szCs w:val="24"/>
          <w:lang w:eastAsia="en-US"/>
        </w:rPr>
        <w:t xml:space="preserve">Table </w:t>
      </w:r>
      <w:r w:rsidR="00176034">
        <w:rPr>
          <w:rFonts w:eastAsia="Calibri" w:cs="Arial"/>
          <w:b/>
          <w:bCs/>
          <w:color w:val="auto"/>
          <w:szCs w:val="24"/>
          <w:lang w:eastAsia="en-US"/>
        </w:rPr>
        <w:t>1</w:t>
      </w:r>
      <w:r w:rsidR="00800950">
        <w:rPr>
          <w:rFonts w:eastAsia="Calibri" w:cs="Arial"/>
          <w:b/>
          <w:bCs/>
          <w:color w:val="auto"/>
          <w:szCs w:val="24"/>
          <w:lang w:eastAsia="en-US"/>
        </w:rPr>
        <w:t>3</w:t>
      </w:r>
      <w:r w:rsidRPr="003B2893">
        <w:rPr>
          <w:rFonts w:eastAsia="Calibri" w:cs="Arial"/>
          <w:b/>
          <w:bCs/>
          <w:color w:val="auto"/>
          <w:szCs w:val="24"/>
          <w:lang w:eastAsia="en-US"/>
        </w:rPr>
        <w:t xml:space="preserve">: Ashfield Units brought forward of approximately </w:t>
      </w:r>
      <w:r w:rsidR="00122673" w:rsidRPr="00122673">
        <w:rPr>
          <w:rFonts w:eastAsia="Calibri" w:cs="Arial"/>
          <w:b/>
          <w:bCs/>
          <w:color w:val="auto"/>
          <w:szCs w:val="24"/>
          <w:lang w:eastAsia="en-US"/>
        </w:rPr>
        <w:t xml:space="preserve">9,290 </w:t>
      </w:r>
      <w:proofErr w:type="spellStart"/>
      <w:r w:rsidR="00122673" w:rsidRPr="00122673">
        <w:rPr>
          <w:rFonts w:eastAsia="Calibri" w:cs="Arial"/>
          <w:b/>
          <w:bCs/>
          <w:color w:val="auto"/>
          <w:szCs w:val="24"/>
          <w:lang w:eastAsia="en-US"/>
        </w:rPr>
        <w:t>sq</w:t>
      </w:r>
      <w:proofErr w:type="spellEnd"/>
      <w:r w:rsidR="00122673" w:rsidRPr="00122673">
        <w:rPr>
          <w:rFonts w:eastAsia="Calibri" w:cs="Arial"/>
          <w:b/>
          <w:bCs/>
          <w:color w:val="auto"/>
          <w:szCs w:val="24"/>
          <w:lang w:eastAsia="en-US"/>
        </w:rPr>
        <w:t xml:space="preserve"> m + (100,000 </w:t>
      </w:r>
      <w:proofErr w:type="spellStart"/>
      <w:r w:rsidR="00122673" w:rsidRPr="00122673">
        <w:rPr>
          <w:rFonts w:eastAsia="Calibri" w:cs="Arial"/>
          <w:b/>
          <w:bCs/>
          <w:color w:val="auto"/>
          <w:szCs w:val="24"/>
          <w:lang w:eastAsia="en-US"/>
        </w:rPr>
        <w:t>sq</w:t>
      </w:r>
      <w:proofErr w:type="spellEnd"/>
      <w:r w:rsidR="00122673" w:rsidRPr="00122673">
        <w:rPr>
          <w:rFonts w:eastAsia="Calibri" w:cs="Arial"/>
          <w:b/>
          <w:bCs/>
          <w:color w:val="auto"/>
          <w:szCs w:val="24"/>
          <w:lang w:eastAsia="en-US"/>
        </w:rPr>
        <w:t xml:space="preserve"> ft +) </w:t>
      </w:r>
      <w:r w:rsidRPr="003B2893">
        <w:rPr>
          <w:rFonts w:eastAsia="Calibri" w:cs="Arial"/>
          <w:b/>
          <w:bCs/>
          <w:color w:val="auto"/>
          <w:szCs w:val="24"/>
          <w:lang w:eastAsia="en-US"/>
        </w:rPr>
        <w:t>or more</w:t>
      </w:r>
      <w:r w:rsidR="00176034">
        <w:rPr>
          <w:rFonts w:eastAsia="Calibri" w:cs="Arial"/>
          <w:b/>
          <w:bCs/>
          <w:color w:val="auto"/>
          <w:szCs w:val="24"/>
          <w:lang w:eastAsia="en-US"/>
        </w:rPr>
        <w:t xml:space="preserve"> </w:t>
      </w:r>
      <w:r w:rsidR="00176034" w:rsidRPr="00176034">
        <w:rPr>
          <w:rFonts w:eastAsia="Calibri" w:cs="Arial"/>
          <w:b/>
          <w:bCs/>
          <w:color w:val="auto"/>
          <w:sz w:val="20"/>
          <w:lang w:eastAsia="en-US"/>
        </w:rPr>
        <w:t>(Table 20 Background Paper No 3 Economy and Employment Land 2021)</w:t>
      </w:r>
    </w:p>
    <w:p w14:paraId="3FE19594" w14:textId="6B7E7BAE" w:rsidR="00167DB1" w:rsidRPr="003B2893" w:rsidRDefault="00167DB1" w:rsidP="00A24050">
      <w:pPr>
        <w:keepNext w:val="0"/>
        <w:suppressAutoHyphens/>
        <w:autoSpaceDE w:val="0"/>
        <w:autoSpaceDN w:val="0"/>
        <w:adjustRightInd w:val="0"/>
        <w:spacing w:before="0"/>
        <w:ind w:left="567"/>
        <w:textAlignment w:val="baseline"/>
        <w:rPr>
          <w:rFonts w:eastAsia="Calibri" w:cs="Arial"/>
          <w:color w:val="auto"/>
          <w:sz w:val="20"/>
          <w:lang w:eastAsia="en-US"/>
        </w:rPr>
      </w:pPr>
      <w:r w:rsidRPr="003B2893">
        <w:rPr>
          <w:rFonts w:eastAsia="Calibri" w:cs="Arial"/>
          <w:color w:val="auto"/>
          <w:sz w:val="20"/>
          <w:lang w:eastAsia="en-US"/>
        </w:rPr>
        <w:t>Source: Ashfield District Council Employment Land Monitoring Report.</w:t>
      </w:r>
    </w:p>
    <w:p w14:paraId="5A429D7E" w14:textId="77777777" w:rsidR="00122673" w:rsidRDefault="00122673" w:rsidP="00A24050">
      <w:pPr>
        <w:keepNext w:val="0"/>
        <w:suppressAutoHyphens/>
        <w:autoSpaceDE w:val="0"/>
        <w:autoSpaceDN w:val="0"/>
        <w:adjustRightInd w:val="0"/>
        <w:spacing w:before="0"/>
        <w:ind w:left="567"/>
        <w:textAlignment w:val="baseline"/>
        <w:rPr>
          <w:rFonts w:eastAsia="Calibri" w:cs="Arial"/>
          <w:color w:val="auto"/>
          <w:szCs w:val="24"/>
          <w:lang w:eastAsia="en-US"/>
        </w:rPr>
      </w:pPr>
    </w:p>
    <w:bookmarkEnd w:id="35"/>
    <w:p w14:paraId="014A6589" w14:textId="30ADD699" w:rsidR="00386DF9" w:rsidRDefault="00386DF9">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Past </w:t>
      </w:r>
      <w:r w:rsidR="0077046A">
        <w:rPr>
          <w:rFonts w:eastAsia="Calibri" w:cs="Arial"/>
          <w:color w:val="auto"/>
          <w:szCs w:val="24"/>
          <w:lang w:eastAsia="en-US"/>
        </w:rPr>
        <w:t>employment land studies ha</w:t>
      </w:r>
      <w:r>
        <w:rPr>
          <w:rFonts w:eastAsia="Calibri" w:cs="Arial"/>
          <w:color w:val="auto"/>
          <w:szCs w:val="24"/>
          <w:lang w:eastAsia="en-US"/>
        </w:rPr>
        <w:t xml:space="preserve">ve </w:t>
      </w:r>
      <w:r w:rsidR="00AF2663">
        <w:rPr>
          <w:rFonts w:eastAsia="Calibri" w:cs="Arial"/>
          <w:color w:val="auto"/>
          <w:szCs w:val="24"/>
          <w:lang w:eastAsia="en-US"/>
        </w:rPr>
        <w:t xml:space="preserve">also </w:t>
      </w:r>
      <w:r>
        <w:rPr>
          <w:rFonts w:eastAsia="Calibri" w:cs="Arial"/>
          <w:color w:val="auto"/>
          <w:szCs w:val="24"/>
          <w:lang w:eastAsia="en-US"/>
        </w:rPr>
        <w:t xml:space="preserve">identified that </w:t>
      </w:r>
      <w:r w:rsidR="00DF2096">
        <w:rPr>
          <w:rFonts w:eastAsia="Calibri" w:cs="Arial"/>
          <w:color w:val="auto"/>
          <w:szCs w:val="24"/>
          <w:lang w:eastAsia="en-US"/>
        </w:rPr>
        <w:t xml:space="preserve">the range of the employment land requirements </w:t>
      </w:r>
      <w:r>
        <w:rPr>
          <w:rFonts w:eastAsia="Calibri" w:cs="Arial"/>
          <w:color w:val="auto"/>
          <w:szCs w:val="24"/>
          <w:lang w:eastAsia="en-US"/>
        </w:rPr>
        <w:t xml:space="preserve">is a potential problem. </w:t>
      </w:r>
    </w:p>
    <w:p w14:paraId="1C298756" w14:textId="39EC3757" w:rsidR="00386DF9" w:rsidRDefault="00386DF9" w:rsidP="00386DF9">
      <w:pPr>
        <w:keepNext w:val="0"/>
        <w:suppressAutoHyphens/>
        <w:autoSpaceDE w:val="0"/>
        <w:autoSpaceDN w:val="0"/>
        <w:adjustRightInd w:val="0"/>
        <w:spacing w:before="0"/>
        <w:ind w:left="567"/>
        <w:textAlignment w:val="baseline"/>
        <w:rPr>
          <w:rFonts w:eastAsia="Calibri" w:cs="Arial"/>
          <w:color w:val="auto"/>
          <w:szCs w:val="24"/>
          <w:lang w:eastAsia="en-US"/>
        </w:rPr>
      </w:pPr>
    </w:p>
    <w:p w14:paraId="399CF7D8" w14:textId="1A0C0494" w:rsidR="00386DF9" w:rsidRDefault="00386DF9" w:rsidP="0088753F">
      <w:pPr>
        <w:pStyle w:val="ListParagraph"/>
        <w:numPr>
          <w:ilvl w:val="0"/>
          <w:numId w:val="15"/>
        </w:numPr>
        <w:autoSpaceDE w:val="0"/>
        <w:autoSpaceDN w:val="0"/>
        <w:adjustRightInd w:val="0"/>
        <w:spacing w:after="160" w:line="252" w:lineRule="auto"/>
        <w:rPr>
          <w:rFonts w:ascii="Arial" w:eastAsia="Calibri" w:hAnsi="Arial" w:cs="Arial"/>
          <w:i/>
          <w:iCs/>
          <w:color w:val="auto"/>
          <w:szCs w:val="24"/>
        </w:rPr>
      </w:pPr>
      <w:r w:rsidRPr="00386DF9">
        <w:rPr>
          <w:rFonts w:ascii="Arial" w:eastAsia="Calibri" w:hAnsi="Arial" w:cs="Arial"/>
          <w:color w:val="auto"/>
          <w:szCs w:val="24"/>
        </w:rPr>
        <w:t>Employment Land Forecasting S</w:t>
      </w:r>
      <w:r>
        <w:rPr>
          <w:rFonts w:ascii="Arial" w:eastAsia="Calibri" w:hAnsi="Arial" w:cs="Arial"/>
          <w:color w:val="auto"/>
          <w:szCs w:val="24"/>
        </w:rPr>
        <w:t>t</w:t>
      </w:r>
      <w:r w:rsidRPr="00386DF9">
        <w:rPr>
          <w:rFonts w:ascii="Arial" w:eastAsia="Calibri" w:hAnsi="Arial" w:cs="Arial"/>
          <w:color w:val="auto"/>
          <w:szCs w:val="24"/>
        </w:rPr>
        <w:t>udy</w:t>
      </w:r>
      <w:r>
        <w:rPr>
          <w:rFonts w:ascii="Arial" w:eastAsia="Calibri" w:hAnsi="Arial" w:cs="Arial"/>
          <w:color w:val="auto"/>
          <w:szCs w:val="24"/>
        </w:rPr>
        <w:t xml:space="preserve"> </w:t>
      </w:r>
      <w:r w:rsidRPr="00386DF9">
        <w:rPr>
          <w:rFonts w:ascii="Arial" w:eastAsia="Calibri" w:hAnsi="Arial" w:cs="Arial"/>
          <w:color w:val="auto"/>
          <w:szCs w:val="24"/>
        </w:rPr>
        <w:t>2015</w:t>
      </w:r>
      <w:r>
        <w:rPr>
          <w:rFonts w:ascii="Arial" w:eastAsia="Calibri" w:hAnsi="Arial" w:cs="Arial"/>
          <w:color w:val="auto"/>
          <w:szCs w:val="24"/>
        </w:rPr>
        <w:t xml:space="preserve">, </w:t>
      </w:r>
      <w:r w:rsidRPr="00386DF9">
        <w:rPr>
          <w:rFonts w:ascii="Arial" w:eastAsia="Calibri" w:hAnsi="Arial" w:cs="Arial"/>
          <w:color w:val="auto"/>
          <w:szCs w:val="24"/>
        </w:rPr>
        <w:t>Nathaniel Lichfield &amp; partners</w:t>
      </w:r>
      <w:r>
        <w:rPr>
          <w:rFonts w:ascii="Arial" w:eastAsia="Calibri" w:hAnsi="Arial" w:cs="Arial"/>
          <w:color w:val="auto"/>
          <w:szCs w:val="24"/>
        </w:rPr>
        <w:t xml:space="preserve">.  </w:t>
      </w:r>
      <w:r w:rsidRPr="00386DF9">
        <w:rPr>
          <w:rFonts w:ascii="Arial" w:eastAsia="Calibri" w:hAnsi="Arial" w:cs="Arial"/>
          <w:i/>
          <w:iCs/>
          <w:color w:val="auto"/>
          <w:szCs w:val="24"/>
        </w:rPr>
        <w:t xml:space="preserve">Para 6.30 “The range of industrial land requirements is particularly skewed by the past completions scenario for Ashfield which in itself equates to an additional 77.5 ha of requirement, without which the range of industrial requirements would narrow to 160.18 – 207.4 ha across the Outer HMA.” </w:t>
      </w:r>
    </w:p>
    <w:p w14:paraId="634773FA" w14:textId="77777777" w:rsidR="00386DF9" w:rsidRPr="00386DF9" w:rsidRDefault="00386DF9" w:rsidP="00386DF9">
      <w:pPr>
        <w:pStyle w:val="ListParagraph"/>
        <w:autoSpaceDE w:val="0"/>
        <w:autoSpaceDN w:val="0"/>
        <w:adjustRightInd w:val="0"/>
        <w:spacing w:after="160" w:line="252" w:lineRule="auto"/>
        <w:jc w:val="both"/>
        <w:rPr>
          <w:rFonts w:ascii="Arial" w:eastAsia="Calibri" w:hAnsi="Arial" w:cs="Arial"/>
          <w:i/>
          <w:iCs/>
          <w:color w:val="auto"/>
          <w:szCs w:val="24"/>
        </w:rPr>
      </w:pPr>
    </w:p>
    <w:p w14:paraId="1167E83B" w14:textId="29AF1C97" w:rsidR="00386DF9" w:rsidRPr="00386DF9" w:rsidRDefault="00386DF9" w:rsidP="0088753F">
      <w:pPr>
        <w:pStyle w:val="ListParagraph"/>
        <w:numPr>
          <w:ilvl w:val="0"/>
          <w:numId w:val="15"/>
        </w:numPr>
        <w:autoSpaceDE w:val="0"/>
        <w:autoSpaceDN w:val="0"/>
        <w:adjustRightInd w:val="0"/>
        <w:spacing w:after="160" w:line="252" w:lineRule="auto"/>
        <w:rPr>
          <w:rFonts w:ascii="Arial" w:eastAsia="Calibri" w:hAnsi="Arial" w:cs="Arial"/>
          <w:i/>
          <w:iCs/>
          <w:color w:val="auto"/>
          <w:szCs w:val="24"/>
        </w:rPr>
      </w:pPr>
      <w:r w:rsidRPr="00386DF9">
        <w:rPr>
          <w:rFonts w:ascii="Arial" w:eastAsia="Calibri" w:hAnsi="Arial" w:cs="Arial"/>
          <w:color w:val="auto"/>
          <w:szCs w:val="24"/>
        </w:rPr>
        <w:t>East Midlands Northern Sub-Region Employment Land Review 2008 - Arup</w:t>
      </w:r>
      <w:r>
        <w:rPr>
          <w:rFonts w:ascii="Arial" w:eastAsia="Calibri" w:hAnsi="Arial" w:cs="Arial"/>
          <w:color w:val="auto"/>
          <w:szCs w:val="24"/>
        </w:rPr>
        <w:t xml:space="preserve">. </w:t>
      </w:r>
      <w:r w:rsidRPr="00386DF9">
        <w:rPr>
          <w:rFonts w:ascii="Arial" w:eastAsia="Calibri" w:hAnsi="Arial" w:cs="Arial"/>
          <w:color w:val="auto"/>
          <w:szCs w:val="24"/>
        </w:rPr>
        <w:t xml:space="preserve">  “</w:t>
      </w:r>
      <w:r w:rsidRPr="00386DF9">
        <w:rPr>
          <w:rFonts w:ascii="Arial" w:eastAsia="Calibri" w:hAnsi="Arial" w:cs="Arial"/>
          <w:i/>
          <w:iCs/>
          <w:color w:val="auto"/>
          <w:szCs w:val="24"/>
        </w:rPr>
        <w:t xml:space="preserve">Ashfield District’s findings represent a quandary, in that the quantitative projections (based on employment trends) indicate a marginal, and in the case of B2 and B8 land, a negative, long term requirement for employment land. Yet </w:t>
      </w:r>
      <w:proofErr w:type="gramStart"/>
      <w:r w:rsidRPr="00386DF9">
        <w:rPr>
          <w:rFonts w:ascii="Arial" w:eastAsia="Calibri" w:hAnsi="Arial" w:cs="Arial"/>
          <w:i/>
          <w:iCs/>
          <w:color w:val="auto"/>
          <w:szCs w:val="24"/>
        </w:rPr>
        <w:t>on the basis of</w:t>
      </w:r>
      <w:proofErr w:type="gramEnd"/>
      <w:r w:rsidRPr="00386DF9">
        <w:rPr>
          <w:rFonts w:ascii="Arial" w:eastAsia="Calibri" w:hAnsi="Arial" w:cs="Arial"/>
          <w:i/>
          <w:iCs/>
          <w:color w:val="auto"/>
          <w:szCs w:val="24"/>
        </w:rPr>
        <w:t xml:space="preserve"> past take up rates, the </w:t>
      </w:r>
      <w:proofErr w:type="gramStart"/>
      <w:r w:rsidRPr="00386DF9">
        <w:rPr>
          <w:rFonts w:ascii="Arial" w:eastAsia="Calibri" w:hAnsi="Arial" w:cs="Arial"/>
          <w:i/>
          <w:iCs/>
          <w:color w:val="auto"/>
          <w:szCs w:val="24"/>
        </w:rPr>
        <w:t>District</w:t>
      </w:r>
      <w:proofErr w:type="gramEnd"/>
      <w:r w:rsidRPr="00386DF9">
        <w:rPr>
          <w:rFonts w:ascii="Arial" w:eastAsia="Calibri" w:hAnsi="Arial" w:cs="Arial"/>
          <w:i/>
          <w:iCs/>
          <w:color w:val="auto"/>
          <w:szCs w:val="24"/>
        </w:rPr>
        <w:t xml:space="preserve"> would appear to have one of the highest levels of demand in the Sub-Region, exemplified by such recent success stories as the Sherwood Business Park at Junction 27 of the M1. Clearly, the influence of the EZ at the Park has been one of the primary drivers for this high level of take up, and the future absence of such a designation is likely to result in take up rates declining over time. The results taken in their entirety seem to indicate that de-allocations of B2 land will need to substantially exceed new allocations over the coming years, although a moderate net increase in B1 and B8 land would be required. This is despite the presence of several major sites in the Sherwood Growth Zone being included within the </w:t>
      </w:r>
      <w:proofErr w:type="gramStart"/>
      <w:r w:rsidRPr="00386DF9">
        <w:rPr>
          <w:rFonts w:ascii="Arial" w:eastAsia="Calibri" w:hAnsi="Arial" w:cs="Arial"/>
          <w:i/>
          <w:iCs/>
          <w:color w:val="auto"/>
          <w:szCs w:val="24"/>
        </w:rPr>
        <w:t>District’s</w:t>
      </w:r>
      <w:proofErr w:type="gramEnd"/>
      <w:r w:rsidRPr="00386DF9">
        <w:rPr>
          <w:rFonts w:ascii="Arial" w:eastAsia="Calibri" w:hAnsi="Arial" w:cs="Arial"/>
          <w:i/>
          <w:iCs/>
          <w:color w:val="auto"/>
          <w:szCs w:val="24"/>
        </w:rPr>
        <w:t xml:space="preserve"> boundaries. Discussions at the workshop indicated that, as many of the allocated sites have planning permission or are partly developed, a more supply side approach should be taken. This could mean retaining allocated sites which are assessed as being beneficial to a local or wider market.</w:t>
      </w:r>
    </w:p>
    <w:p w14:paraId="2BCEF647" w14:textId="1069965D" w:rsidR="007A4CBE" w:rsidRDefault="007A4CBE" w:rsidP="007A4CBE">
      <w:pPr>
        <w:keepNext w:val="0"/>
        <w:suppressAutoHyphens/>
        <w:autoSpaceDE w:val="0"/>
        <w:autoSpaceDN w:val="0"/>
        <w:adjustRightInd w:val="0"/>
        <w:spacing w:before="0"/>
        <w:textAlignment w:val="baseline"/>
        <w:rPr>
          <w:rFonts w:eastAsia="Calibri" w:cs="Arial"/>
          <w:color w:val="auto"/>
          <w:szCs w:val="24"/>
          <w:lang w:eastAsia="en-US"/>
        </w:rPr>
      </w:pPr>
    </w:p>
    <w:p w14:paraId="1A10FEFB" w14:textId="729F1C4A" w:rsidR="00AF2663" w:rsidRDefault="0015733C">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Ashfield is acknowledged to be a successful location due to its ease of access to the M1</w:t>
      </w:r>
      <w:r w:rsidR="0088753F">
        <w:rPr>
          <w:rFonts w:eastAsia="Calibri" w:cs="Arial"/>
          <w:color w:val="auto"/>
          <w:szCs w:val="24"/>
          <w:lang w:eastAsia="en-US"/>
        </w:rPr>
        <w:t xml:space="preserve"> </w:t>
      </w:r>
      <w:r w:rsidR="00AF2663">
        <w:rPr>
          <w:rFonts w:eastAsia="Calibri" w:cs="Arial"/>
          <w:color w:val="auto"/>
          <w:szCs w:val="24"/>
          <w:lang w:eastAsia="en-US"/>
        </w:rPr>
        <w:t>and,</w:t>
      </w:r>
      <w:r>
        <w:rPr>
          <w:rFonts w:eastAsia="Calibri" w:cs="Arial"/>
          <w:color w:val="auto"/>
          <w:szCs w:val="24"/>
          <w:lang w:eastAsia="en-US"/>
        </w:rPr>
        <w:t xml:space="preserve"> </w:t>
      </w:r>
      <w:r w:rsidR="00AF2663">
        <w:rPr>
          <w:rFonts w:eastAsia="Calibri" w:cs="Arial"/>
          <w:color w:val="auto"/>
          <w:szCs w:val="24"/>
          <w:lang w:eastAsia="en-US"/>
        </w:rPr>
        <w:t xml:space="preserve">as illustrated by </w:t>
      </w:r>
      <w:r>
        <w:rPr>
          <w:rFonts w:eastAsia="Calibri" w:cs="Arial"/>
          <w:color w:val="auto"/>
          <w:szCs w:val="24"/>
          <w:lang w:eastAsia="en-US"/>
        </w:rPr>
        <w:t xml:space="preserve">the Take Up </w:t>
      </w:r>
      <w:r w:rsidR="0050665C">
        <w:rPr>
          <w:rFonts w:eastAsia="Calibri" w:cs="Arial"/>
          <w:color w:val="auto"/>
          <w:szCs w:val="24"/>
          <w:lang w:eastAsia="en-US"/>
        </w:rPr>
        <w:t>R</w:t>
      </w:r>
      <w:r>
        <w:rPr>
          <w:rFonts w:eastAsia="Calibri" w:cs="Arial"/>
          <w:color w:val="auto"/>
          <w:szCs w:val="24"/>
          <w:lang w:eastAsia="en-US"/>
        </w:rPr>
        <w:t>ates</w:t>
      </w:r>
      <w:r w:rsidR="00AF2663">
        <w:rPr>
          <w:rFonts w:eastAsia="Calibri" w:cs="Arial"/>
          <w:color w:val="auto"/>
          <w:szCs w:val="24"/>
          <w:lang w:eastAsia="en-US"/>
        </w:rPr>
        <w:t xml:space="preserve"> scenario it has </w:t>
      </w:r>
      <w:r>
        <w:rPr>
          <w:rFonts w:eastAsia="Calibri" w:cs="Arial"/>
          <w:color w:val="auto"/>
          <w:szCs w:val="24"/>
          <w:lang w:eastAsia="en-US"/>
        </w:rPr>
        <w:t xml:space="preserve">delivered </w:t>
      </w:r>
      <w:proofErr w:type="gramStart"/>
      <w:r>
        <w:rPr>
          <w:rFonts w:eastAsia="Calibri" w:cs="Arial"/>
          <w:color w:val="auto"/>
          <w:szCs w:val="24"/>
          <w:lang w:eastAsia="en-US"/>
        </w:rPr>
        <w:t>a number of</w:t>
      </w:r>
      <w:proofErr w:type="gramEnd"/>
      <w:r>
        <w:rPr>
          <w:rFonts w:eastAsia="Calibri" w:cs="Arial"/>
          <w:color w:val="auto"/>
          <w:szCs w:val="24"/>
          <w:lang w:eastAsia="en-US"/>
        </w:rPr>
        <w:t xml:space="preserve"> substantial units on business parks within the </w:t>
      </w:r>
      <w:proofErr w:type="gramStart"/>
      <w:r>
        <w:rPr>
          <w:rFonts w:eastAsia="Calibri" w:cs="Arial"/>
          <w:color w:val="auto"/>
          <w:szCs w:val="24"/>
          <w:lang w:eastAsia="en-US"/>
        </w:rPr>
        <w:t>District</w:t>
      </w:r>
      <w:proofErr w:type="gramEnd"/>
      <w:r>
        <w:rPr>
          <w:rFonts w:eastAsia="Calibri" w:cs="Arial"/>
          <w:color w:val="auto"/>
          <w:szCs w:val="24"/>
          <w:lang w:eastAsia="en-US"/>
        </w:rPr>
        <w:t xml:space="preserve">.  In more recent years this has </w:t>
      </w:r>
      <w:r w:rsidR="00AF2663">
        <w:rPr>
          <w:rFonts w:eastAsia="Calibri" w:cs="Arial"/>
          <w:color w:val="auto"/>
          <w:szCs w:val="24"/>
          <w:lang w:eastAsia="en-US"/>
        </w:rPr>
        <w:t xml:space="preserve">evolved towards larger </w:t>
      </w:r>
      <w:r>
        <w:rPr>
          <w:rFonts w:eastAsia="Calibri" w:cs="Arial"/>
          <w:color w:val="auto"/>
          <w:szCs w:val="24"/>
          <w:lang w:eastAsia="en-US"/>
        </w:rPr>
        <w:t>distribution units and a much lower requirement for general industrial units and offices.</w:t>
      </w:r>
      <w:r w:rsidR="0082071B">
        <w:rPr>
          <w:rFonts w:eastAsia="Calibri" w:cs="Arial"/>
          <w:color w:val="auto"/>
          <w:szCs w:val="24"/>
          <w:lang w:eastAsia="en-US"/>
        </w:rPr>
        <w:t xml:space="preserve">  </w:t>
      </w:r>
      <w:r w:rsidR="00122673" w:rsidRPr="00122673">
        <w:rPr>
          <w:rFonts w:eastAsia="Calibri" w:cs="Arial"/>
          <w:color w:val="auto"/>
          <w:szCs w:val="24"/>
        </w:rPr>
        <w:t xml:space="preserve">The evidence from Experian </w:t>
      </w:r>
      <w:r w:rsidR="00122673">
        <w:rPr>
          <w:rFonts w:eastAsia="Calibri" w:cs="Arial"/>
          <w:color w:val="auto"/>
          <w:szCs w:val="24"/>
        </w:rPr>
        <w:t xml:space="preserve">forecasts </w:t>
      </w:r>
      <w:r w:rsidR="00122673" w:rsidRPr="00122673">
        <w:rPr>
          <w:rFonts w:eastAsia="Calibri" w:cs="Arial"/>
          <w:color w:val="auto"/>
          <w:szCs w:val="24"/>
        </w:rPr>
        <w:t>identifies a fall in B2 uses as there is projected to be a continuing restructur</w:t>
      </w:r>
      <w:r w:rsidR="00AF2663">
        <w:rPr>
          <w:rFonts w:eastAsia="Calibri" w:cs="Arial"/>
          <w:color w:val="auto"/>
          <w:szCs w:val="24"/>
        </w:rPr>
        <w:t>ing</w:t>
      </w:r>
      <w:r w:rsidR="00122673" w:rsidRPr="00122673">
        <w:rPr>
          <w:rFonts w:eastAsia="Calibri" w:cs="Arial"/>
          <w:color w:val="auto"/>
          <w:szCs w:val="24"/>
        </w:rPr>
        <w:t xml:space="preserve"> of the </w:t>
      </w:r>
      <w:proofErr w:type="gramStart"/>
      <w:r w:rsidR="00AF2663">
        <w:rPr>
          <w:rFonts w:eastAsia="Calibri" w:cs="Arial"/>
          <w:color w:val="auto"/>
          <w:szCs w:val="24"/>
        </w:rPr>
        <w:t>District’s</w:t>
      </w:r>
      <w:proofErr w:type="gramEnd"/>
      <w:r w:rsidR="00AF2663">
        <w:rPr>
          <w:rFonts w:eastAsia="Calibri" w:cs="Arial"/>
          <w:color w:val="auto"/>
          <w:szCs w:val="24"/>
        </w:rPr>
        <w:t xml:space="preserve"> </w:t>
      </w:r>
      <w:r w:rsidR="00122673" w:rsidRPr="00122673">
        <w:rPr>
          <w:rFonts w:eastAsia="Calibri" w:cs="Arial"/>
          <w:color w:val="auto"/>
          <w:szCs w:val="24"/>
        </w:rPr>
        <w:t>traditional manufacturing economy.</w:t>
      </w:r>
      <w:r w:rsidR="00122673">
        <w:rPr>
          <w:rFonts w:eastAsia="Calibri" w:cs="Arial"/>
          <w:color w:val="auto"/>
          <w:szCs w:val="24"/>
          <w:lang w:eastAsia="en-US"/>
        </w:rPr>
        <w:t xml:space="preserve">  </w:t>
      </w:r>
      <w:r w:rsidR="00B049FA" w:rsidRPr="00122673">
        <w:rPr>
          <w:rFonts w:eastAsia="Calibri" w:cs="Arial"/>
          <w:color w:val="auto"/>
          <w:szCs w:val="24"/>
        </w:rPr>
        <w:t xml:space="preserve">There is the possibility of a move towards a </w:t>
      </w:r>
      <w:r w:rsidR="00B049FA" w:rsidRPr="00122673">
        <w:rPr>
          <w:rFonts w:eastAsia="Calibri" w:cs="Arial"/>
          <w:color w:val="auto"/>
          <w:szCs w:val="24"/>
        </w:rPr>
        <w:lastRenderedPageBreak/>
        <w:t xml:space="preserve">more business orientated </w:t>
      </w:r>
      <w:proofErr w:type="gramStart"/>
      <w:r w:rsidR="00B049FA" w:rsidRPr="00122673">
        <w:rPr>
          <w:rFonts w:eastAsia="Calibri" w:cs="Arial"/>
          <w:color w:val="auto"/>
          <w:szCs w:val="24"/>
        </w:rPr>
        <w:t>economy</w:t>
      </w:r>
      <w:proofErr w:type="gramEnd"/>
      <w:r w:rsidR="00B049FA" w:rsidRPr="00122673">
        <w:rPr>
          <w:rFonts w:eastAsia="Calibri" w:cs="Arial"/>
          <w:color w:val="auto"/>
          <w:szCs w:val="24"/>
        </w:rPr>
        <w:t xml:space="preserve"> but these may well have higher employment densities.  </w:t>
      </w:r>
    </w:p>
    <w:p w14:paraId="791C43B6" w14:textId="77777777" w:rsidR="00AF2663" w:rsidRDefault="00AF2663" w:rsidP="00AF2663">
      <w:pPr>
        <w:keepNext w:val="0"/>
        <w:suppressAutoHyphens/>
        <w:autoSpaceDE w:val="0"/>
        <w:autoSpaceDN w:val="0"/>
        <w:adjustRightInd w:val="0"/>
        <w:spacing w:before="0"/>
        <w:ind w:left="567"/>
        <w:textAlignment w:val="baseline"/>
        <w:rPr>
          <w:rFonts w:eastAsia="Calibri" w:cs="Arial"/>
          <w:color w:val="auto"/>
          <w:szCs w:val="24"/>
          <w:lang w:eastAsia="en-US"/>
        </w:rPr>
      </w:pPr>
    </w:p>
    <w:p w14:paraId="6F5F503A" w14:textId="49095B88" w:rsidR="0082071B" w:rsidRPr="006C0C1D" w:rsidRDefault="00B049FA">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122673">
        <w:rPr>
          <w:rFonts w:eastAsia="Calibri" w:cs="Arial"/>
          <w:color w:val="auto"/>
          <w:szCs w:val="24"/>
        </w:rPr>
        <w:t>Further</w:t>
      </w:r>
      <w:r w:rsidR="00AF2663">
        <w:rPr>
          <w:rFonts w:eastAsia="Calibri" w:cs="Arial"/>
          <w:color w:val="auto"/>
          <w:szCs w:val="24"/>
        </w:rPr>
        <w:t>more</w:t>
      </w:r>
      <w:r w:rsidRPr="00122673">
        <w:rPr>
          <w:rFonts w:eastAsia="Calibri" w:cs="Arial"/>
          <w:color w:val="auto"/>
          <w:szCs w:val="24"/>
        </w:rPr>
        <w:t xml:space="preserve">, the Covid 19 pandemic may well have longer term implication for office space with the possibility of more people working in home.  However, offices </w:t>
      </w:r>
      <w:proofErr w:type="gramStart"/>
      <w:r w:rsidRPr="00122673">
        <w:rPr>
          <w:rFonts w:eastAsia="Calibri" w:cs="Arial"/>
          <w:color w:val="auto"/>
          <w:szCs w:val="24"/>
        </w:rPr>
        <w:t>have to</w:t>
      </w:r>
      <w:proofErr w:type="gramEnd"/>
      <w:r w:rsidRPr="00122673">
        <w:rPr>
          <w:rFonts w:eastAsia="Calibri" w:cs="Arial"/>
          <w:color w:val="auto"/>
          <w:szCs w:val="24"/>
        </w:rPr>
        <w:t xml:space="preserve"> be seen in the context that no</w:t>
      </w:r>
      <w:r w:rsidR="006C0C1D">
        <w:rPr>
          <w:rFonts w:eastAsia="Calibri" w:cs="Arial"/>
          <w:color w:val="auto"/>
          <w:szCs w:val="24"/>
        </w:rPr>
        <w:t>ne</w:t>
      </w:r>
      <w:r w:rsidRPr="00122673">
        <w:rPr>
          <w:rFonts w:eastAsia="Calibri" w:cs="Arial"/>
          <w:color w:val="auto"/>
          <w:szCs w:val="24"/>
        </w:rPr>
        <w:t xml:space="preserve"> of the scenarios are anticipated to generate a substantial future requirement for offices in Ashfield</w:t>
      </w:r>
      <w:r w:rsidR="00AF2663">
        <w:rPr>
          <w:rFonts w:eastAsia="Calibri" w:cs="Arial"/>
          <w:color w:val="auto"/>
          <w:szCs w:val="24"/>
        </w:rPr>
        <w:t xml:space="preserve"> with nearby Nottingham City expected to accommodate the bulk of the need across the wider FEMA going forward</w:t>
      </w:r>
      <w:r w:rsidRPr="00122673">
        <w:rPr>
          <w:rFonts w:eastAsia="Calibri" w:cs="Arial"/>
          <w:color w:val="auto"/>
          <w:szCs w:val="24"/>
        </w:rPr>
        <w:t>.</w:t>
      </w:r>
      <w:r w:rsidR="006C0C1D">
        <w:rPr>
          <w:rFonts w:eastAsia="Calibri" w:cs="Arial"/>
          <w:color w:val="auto"/>
          <w:szCs w:val="24"/>
          <w:lang w:eastAsia="en-US"/>
        </w:rPr>
        <w:t xml:space="preserve"> </w:t>
      </w:r>
      <w:r w:rsidRPr="006C0C1D">
        <w:rPr>
          <w:rFonts w:eastAsia="Calibri" w:cs="Arial"/>
          <w:color w:val="auto"/>
          <w:szCs w:val="24"/>
        </w:rPr>
        <w:t xml:space="preserve">The introduction of Class E of the Town &amp; Country Planning Use Classes Order has the potentially for offices to be utilised for other purposes.  Similarly, offices could be converted into residential units without planning permission.   However, at this time there is no evidence to indicate that this will have a substantial impact in Ashfield.  </w:t>
      </w:r>
    </w:p>
    <w:p w14:paraId="5D626189" w14:textId="77777777" w:rsidR="00354EC4" w:rsidRPr="0082071B" w:rsidRDefault="00354EC4" w:rsidP="00354EC4">
      <w:pPr>
        <w:keepNext w:val="0"/>
        <w:suppressAutoHyphens/>
        <w:autoSpaceDE w:val="0"/>
        <w:autoSpaceDN w:val="0"/>
        <w:adjustRightInd w:val="0"/>
        <w:spacing w:before="0"/>
        <w:textAlignment w:val="baseline"/>
        <w:rPr>
          <w:rFonts w:eastAsia="Calibri" w:cs="Arial"/>
          <w:color w:val="auto"/>
          <w:szCs w:val="24"/>
          <w:lang w:eastAsia="en-US"/>
        </w:rPr>
      </w:pPr>
    </w:p>
    <w:p w14:paraId="1A049B14" w14:textId="3DE89889" w:rsidR="00390A9D" w:rsidRDefault="002913F9" w:rsidP="00D50AE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7F07FC">
        <w:rPr>
          <w:rFonts w:eastAsia="Calibri" w:cs="Arial"/>
          <w:color w:val="auto"/>
          <w:szCs w:val="24"/>
          <w:lang w:eastAsia="en-US"/>
        </w:rPr>
        <w:t xml:space="preserve">Utilising the same period from the analysis of the Past take up rates </w:t>
      </w:r>
      <w:r w:rsidR="00516940" w:rsidRPr="007F07FC">
        <w:rPr>
          <w:rFonts w:eastAsia="Calibri" w:cs="Arial"/>
          <w:color w:val="auto"/>
          <w:szCs w:val="24"/>
          <w:lang w:eastAsia="en-US"/>
        </w:rPr>
        <w:t xml:space="preserve">for </w:t>
      </w:r>
      <w:r w:rsidRPr="007F07FC">
        <w:rPr>
          <w:rFonts w:eastAsia="Calibri" w:cs="Arial"/>
          <w:color w:val="auto"/>
          <w:szCs w:val="24"/>
          <w:lang w:eastAsia="en-US"/>
        </w:rPr>
        <w:t xml:space="preserve">the other </w:t>
      </w:r>
      <w:r w:rsidR="00516940" w:rsidRPr="007F07FC">
        <w:rPr>
          <w:rFonts w:eastAsia="Calibri" w:cs="Arial"/>
          <w:color w:val="auto"/>
          <w:szCs w:val="24"/>
          <w:lang w:eastAsia="en-US"/>
        </w:rPr>
        <w:t>c</w:t>
      </w:r>
      <w:r w:rsidRPr="007F07FC">
        <w:rPr>
          <w:rFonts w:eastAsia="Calibri" w:cs="Arial"/>
          <w:color w:val="auto"/>
          <w:szCs w:val="24"/>
          <w:lang w:eastAsia="en-US"/>
        </w:rPr>
        <w:t>ouncils</w:t>
      </w:r>
      <w:r w:rsidR="00516940" w:rsidRPr="007F07FC">
        <w:rPr>
          <w:rFonts w:eastAsia="Calibri" w:cs="Arial"/>
          <w:color w:val="auto"/>
          <w:szCs w:val="24"/>
          <w:lang w:eastAsia="en-US"/>
        </w:rPr>
        <w:t>,</w:t>
      </w:r>
      <w:r w:rsidRPr="007F07FC">
        <w:rPr>
          <w:rFonts w:eastAsia="Calibri" w:cs="Arial"/>
          <w:color w:val="auto"/>
          <w:szCs w:val="24"/>
          <w:lang w:eastAsia="en-US"/>
        </w:rPr>
        <w:t xml:space="preserve"> other than Newark &amp; Sherwood</w:t>
      </w:r>
      <w:r w:rsidR="00516940" w:rsidRPr="007F07FC">
        <w:rPr>
          <w:rFonts w:eastAsia="Calibri" w:cs="Arial"/>
          <w:color w:val="auto"/>
          <w:szCs w:val="24"/>
          <w:lang w:eastAsia="en-US"/>
        </w:rPr>
        <w:t>,</w:t>
      </w:r>
      <w:r w:rsidR="00745350" w:rsidRPr="007F07FC">
        <w:rPr>
          <w:rFonts w:eastAsia="Calibri" w:cs="Arial"/>
          <w:color w:val="auto"/>
          <w:szCs w:val="24"/>
          <w:lang w:eastAsia="en-US"/>
        </w:rPr>
        <w:t xml:space="preserve"> would cover the period 2011/12 to 2019/20</w:t>
      </w:r>
      <w:r w:rsidR="00264C0E">
        <w:rPr>
          <w:rStyle w:val="FootnoteReference"/>
          <w:rFonts w:eastAsia="Calibri" w:cs="Arial"/>
          <w:color w:val="auto"/>
          <w:szCs w:val="24"/>
          <w:lang w:eastAsia="en-US"/>
        </w:rPr>
        <w:footnoteReference w:id="14"/>
      </w:r>
      <w:r w:rsidR="007C19BE" w:rsidRPr="007F07FC">
        <w:rPr>
          <w:rFonts w:eastAsia="Calibri" w:cs="Arial"/>
          <w:color w:val="auto"/>
          <w:szCs w:val="24"/>
          <w:lang w:eastAsia="en-US"/>
        </w:rPr>
        <w:t>.  The implication of this approached</w:t>
      </w:r>
      <w:r w:rsidR="00516940" w:rsidRPr="007F07FC">
        <w:rPr>
          <w:rFonts w:eastAsia="Calibri" w:cs="Arial"/>
          <w:color w:val="auto"/>
          <w:szCs w:val="24"/>
          <w:lang w:eastAsia="en-US"/>
        </w:rPr>
        <w:t>,</w:t>
      </w:r>
      <w:r w:rsidR="007C19BE" w:rsidRPr="007F07FC">
        <w:rPr>
          <w:rFonts w:eastAsia="Calibri" w:cs="Arial"/>
          <w:color w:val="auto"/>
          <w:szCs w:val="24"/>
          <w:lang w:eastAsia="en-US"/>
        </w:rPr>
        <w:t xml:space="preserve"> as identified in the ELNS</w:t>
      </w:r>
      <w:r w:rsidR="00516940" w:rsidRPr="007F07FC">
        <w:rPr>
          <w:rFonts w:eastAsia="Calibri" w:cs="Arial"/>
          <w:color w:val="auto"/>
          <w:szCs w:val="24"/>
          <w:lang w:eastAsia="en-US"/>
        </w:rPr>
        <w:t>,</w:t>
      </w:r>
      <w:r w:rsidR="007C19BE" w:rsidRPr="007F07FC">
        <w:rPr>
          <w:rFonts w:eastAsia="Calibri" w:cs="Arial"/>
          <w:color w:val="auto"/>
          <w:szCs w:val="24"/>
          <w:lang w:eastAsia="en-US"/>
        </w:rPr>
        <w:t xml:space="preserve"> would be that the net Past </w:t>
      </w:r>
      <w:r w:rsidR="00516940" w:rsidRPr="007F07FC">
        <w:rPr>
          <w:rFonts w:eastAsia="Calibri" w:cs="Arial"/>
          <w:color w:val="auto"/>
          <w:szCs w:val="24"/>
          <w:lang w:eastAsia="en-US"/>
        </w:rPr>
        <w:t>T</w:t>
      </w:r>
      <w:r w:rsidR="007C19BE" w:rsidRPr="007F07FC">
        <w:rPr>
          <w:rFonts w:eastAsia="Calibri" w:cs="Arial"/>
          <w:color w:val="auto"/>
          <w:szCs w:val="24"/>
          <w:lang w:eastAsia="en-US"/>
        </w:rPr>
        <w:t xml:space="preserve">ake Up </w:t>
      </w:r>
      <w:r w:rsidR="00F36217" w:rsidRPr="007F07FC">
        <w:rPr>
          <w:rFonts w:eastAsia="Calibri" w:cs="Arial"/>
          <w:color w:val="auto"/>
          <w:szCs w:val="24"/>
          <w:lang w:eastAsia="en-US"/>
        </w:rPr>
        <w:t>R</w:t>
      </w:r>
      <w:r w:rsidR="007C19BE" w:rsidRPr="007F07FC">
        <w:rPr>
          <w:rFonts w:eastAsia="Calibri" w:cs="Arial"/>
          <w:color w:val="auto"/>
          <w:szCs w:val="24"/>
          <w:lang w:eastAsia="en-US"/>
        </w:rPr>
        <w:t>ates would fall to 54.91 ha</w:t>
      </w:r>
      <w:r w:rsidR="007C19BE">
        <w:rPr>
          <w:rStyle w:val="FootnoteReference"/>
          <w:rFonts w:eastAsia="Calibri" w:cs="Arial"/>
          <w:color w:val="auto"/>
          <w:szCs w:val="24"/>
          <w:lang w:eastAsia="en-US"/>
        </w:rPr>
        <w:footnoteReference w:id="15"/>
      </w:r>
      <w:r w:rsidR="00516940" w:rsidRPr="007F07FC">
        <w:rPr>
          <w:rFonts w:eastAsia="Calibri" w:cs="Arial"/>
          <w:color w:val="auto"/>
          <w:szCs w:val="24"/>
          <w:lang w:eastAsia="en-US"/>
        </w:rPr>
        <w:t xml:space="preserve">, </w:t>
      </w:r>
      <w:r w:rsidR="007F07FC" w:rsidRPr="007F07FC">
        <w:rPr>
          <w:rFonts w:eastAsia="Calibri" w:cs="Arial"/>
          <w:color w:val="auto"/>
          <w:szCs w:val="24"/>
          <w:lang w:eastAsia="en-US"/>
        </w:rPr>
        <w:t xml:space="preserve">of industrial land with the gross industrial figure falling to 104 ha, </w:t>
      </w:r>
      <w:r w:rsidR="00516940" w:rsidRPr="007F07FC">
        <w:rPr>
          <w:rFonts w:eastAsia="Calibri" w:cs="Arial"/>
          <w:color w:val="auto"/>
          <w:szCs w:val="24"/>
          <w:lang w:eastAsia="en-US"/>
        </w:rPr>
        <w:t>Table</w:t>
      </w:r>
      <w:r w:rsidR="0077046A" w:rsidRPr="007F07FC">
        <w:rPr>
          <w:rFonts w:eastAsia="Calibri" w:cs="Arial"/>
          <w:color w:val="auto"/>
          <w:szCs w:val="24"/>
          <w:lang w:eastAsia="en-US"/>
        </w:rPr>
        <w:t xml:space="preserve"> 22.</w:t>
      </w:r>
      <w:r w:rsidR="007C19BE" w:rsidRPr="007F07FC">
        <w:rPr>
          <w:rFonts w:eastAsia="Calibri" w:cs="Arial"/>
          <w:color w:val="auto"/>
          <w:szCs w:val="24"/>
          <w:lang w:eastAsia="en-US"/>
        </w:rPr>
        <w:t xml:space="preserve">  </w:t>
      </w:r>
      <w:r w:rsidR="00AA609E" w:rsidRPr="007F07FC">
        <w:rPr>
          <w:rFonts w:eastAsia="Calibri" w:cs="Arial"/>
          <w:color w:val="auto"/>
          <w:szCs w:val="24"/>
          <w:lang w:eastAsia="en-US"/>
        </w:rPr>
        <w:t xml:space="preserve"> This approach would avoid the distort</w:t>
      </w:r>
      <w:r w:rsidR="007F07FC" w:rsidRPr="007F07FC">
        <w:rPr>
          <w:rFonts w:eastAsia="Calibri" w:cs="Arial"/>
          <w:color w:val="auto"/>
          <w:szCs w:val="24"/>
          <w:lang w:eastAsia="en-US"/>
        </w:rPr>
        <w:t>ed</w:t>
      </w:r>
      <w:r w:rsidR="00AA609E" w:rsidRPr="007F07FC">
        <w:rPr>
          <w:rFonts w:eastAsia="Calibri" w:cs="Arial"/>
          <w:color w:val="auto"/>
          <w:szCs w:val="24"/>
          <w:lang w:eastAsia="en-US"/>
        </w:rPr>
        <w:t xml:space="preserve"> impact</w:t>
      </w:r>
      <w:r w:rsidR="007F07FC" w:rsidRPr="007F07FC">
        <w:rPr>
          <w:rFonts w:eastAsia="Calibri" w:cs="Arial"/>
          <w:color w:val="auto"/>
          <w:szCs w:val="24"/>
          <w:lang w:eastAsia="en-US"/>
        </w:rPr>
        <w:t xml:space="preserve"> that the Council </w:t>
      </w:r>
      <w:r w:rsidR="00AA609E" w:rsidRPr="007F07FC">
        <w:rPr>
          <w:rFonts w:eastAsia="Calibri" w:cs="Arial"/>
          <w:color w:val="auto"/>
          <w:szCs w:val="24"/>
          <w:lang w:eastAsia="en-US"/>
        </w:rPr>
        <w:t>considered that the substantial development of general industrial units has had</w:t>
      </w:r>
      <w:r w:rsidR="007F07FC" w:rsidRPr="007F07FC">
        <w:rPr>
          <w:rFonts w:eastAsia="Calibri" w:cs="Arial"/>
          <w:color w:val="auto"/>
          <w:szCs w:val="24"/>
          <w:lang w:eastAsia="en-US"/>
        </w:rPr>
        <w:t>.  It would al</w:t>
      </w:r>
      <w:r w:rsidR="00AA609E" w:rsidRPr="007F07FC">
        <w:rPr>
          <w:rFonts w:eastAsia="Calibri" w:cs="Arial"/>
          <w:color w:val="auto"/>
          <w:szCs w:val="24"/>
          <w:lang w:eastAsia="en-US"/>
        </w:rPr>
        <w:t xml:space="preserve">so take out the impact of Sherwood Business Park being an Enterprise Zone when a substantial number of office units were constructed. </w:t>
      </w:r>
    </w:p>
    <w:p w14:paraId="60874081" w14:textId="77777777" w:rsidR="007F07FC" w:rsidRPr="007F07FC" w:rsidRDefault="007F07FC" w:rsidP="007F07FC">
      <w:pPr>
        <w:keepNext w:val="0"/>
        <w:suppressAutoHyphens/>
        <w:autoSpaceDE w:val="0"/>
        <w:autoSpaceDN w:val="0"/>
        <w:adjustRightInd w:val="0"/>
        <w:spacing w:before="0"/>
        <w:textAlignment w:val="baseline"/>
        <w:rPr>
          <w:rFonts w:eastAsia="Calibri" w:cs="Arial"/>
          <w:color w:val="auto"/>
          <w:szCs w:val="24"/>
          <w:lang w:eastAsia="en-US"/>
        </w:rPr>
      </w:pPr>
    </w:p>
    <w:p w14:paraId="127DC01D" w14:textId="0182BE4F" w:rsidR="00ED3B44" w:rsidRPr="00FC1B27" w:rsidRDefault="00EF14D9">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EF14D9">
        <w:rPr>
          <w:rFonts w:eastAsia="Calibri" w:cs="Arial"/>
          <w:color w:val="auto"/>
          <w:szCs w:val="24"/>
          <w:lang w:eastAsia="en-US"/>
        </w:rPr>
        <w:t xml:space="preserve">This also has the implication that the flexibility factor would be amend as would the anticipated losses to reflect the same time scale. The </w:t>
      </w:r>
      <w:r w:rsidR="007F145C" w:rsidRPr="00EF14D9">
        <w:rPr>
          <w:rFonts w:eastAsia="Calibri" w:cs="Arial"/>
          <w:color w:val="auto"/>
          <w:szCs w:val="24"/>
          <w:lang w:eastAsia="en-US"/>
        </w:rPr>
        <w:t>implication</w:t>
      </w:r>
      <w:r w:rsidR="007F07FC">
        <w:rPr>
          <w:rFonts w:eastAsia="Calibri" w:cs="Arial"/>
          <w:color w:val="auto"/>
          <w:szCs w:val="24"/>
          <w:lang w:eastAsia="en-US"/>
        </w:rPr>
        <w:t>s</w:t>
      </w:r>
      <w:r w:rsidRPr="00EF14D9">
        <w:rPr>
          <w:rFonts w:eastAsia="Calibri" w:cs="Arial"/>
          <w:color w:val="auto"/>
          <w:szCs w:val="24"/>
          <w:lang w:eastAsia="en-US"/>
        </w:rPr>
        <w:t xml:space="preserve"> of </w:t>
      </w:r>
      <w:r>
        <w:rPr>
          <w:rFonts w:eastAsia="Calibri" w:cs="Arial"/>
          <w:color w:val="auto"/>
          <w:szCs w:val="24"/>
          <w:lang w:eastAsia="en-US"/>
        </w:rPr>
        <w:t>th</w:t>
      </w:r>
      <w:r w:rsidRPr="00EF14D9">
        <w:rPr>
          <w:rFonts w:eastAsia="Calibri" w:cs="Arial"/>
          <w:color w:val="auto"/>
          <w:szCs w:val="24"/>
          <w:lang w:eastAsia="en-US"/>
        </w:rPr>
        <w:t xml:space="preserve">is </w:t>
      </w:r>
      <w:r>
        <w:rPr>
          <w:rFonts w:eastAsia="Calibri" w:cs="Arial"/>
          <w:color w:val="auto"/>
          <w:szCs w:val="24"/>
          <w:lang w:eastAsia="en-US"/>
        </w:rPr>
        <w:t>approach</w:t>
      </w:r>
      <w:r w:rsidR="007F07FC">
        <w:rPr>
          <w:rFonts w:eastAsia="Calibri" w:cs="Arial"/>
          <w:color w:val="auto"/>
          <w:szCs w:val="24"/>
          <w:lang w:eastAsia="en-US"/>
        </w:rPr>
        <w:t xml:space="preserve"> are</w:t>
      </w:r>
      <w:r>
        <w:rPr>
          <w:rFonts w:eastAsia="Calibri" w:cs="Arial"/>
          <w:color w:val="auto"/>
          <w:szCs w:val="24"/>
          <w:lang w:eastAsia="en-US"/>
        </w:rPr>
        <w:t xml:space="preserve"> </w:t>
      </w:r>
      <w:r w:rsidRPr="00EF14D9">
        <w:rPr>
          <w:rFonts w:eastAsia="Calibri" w:cs="Arial"/>
          <w:color w:val="auto"/>
          <w:szCs w:val="24"/>
          <w:lang w:eastAsia="en-US"/>
        </w:rPr>
        <w:t xml:space="preserve">set out in Table </w:t>
      </w:r>
      <w:r w:rsidR="00176034">
        <w:rPr>
          <w:rFonts w:eastAsia="Calibri" w:cs="Arial"/>
          <w:color w:val="auto"/>
          <w:szCs w:val="24"/>
          <w:lang w:eastAsia="en-US"/>
        </w:rPr>
        <w:t>1</w:t>
      </w:r>
      <w:r w:rsidR="00800950">
        <w:rPr>
          <w:rFonts w:eastAsia="Calibri" w:cs="Arial"/>
          <w:color w:val="auto"/>
          <w:szCs w:val="24"/>
          <w:lang w:eastAsia="en-US"/>
        </w:rPr>
        <w:t>4</w:t>
      </w:r>
      <w:r w:rsidRPr="00EF14D9">
        <w:rPr>
          <w:rFonts w:eastAsia="Calibri" w:cs="Arial"/>
          <w:color w:val="auto"/>
          <w:szCs w:val="24"/>
          <w:lang w:eastAsia="en-US"/>
        </w:rPr>
        <w:t xml:space="preserve"> below.</w:t>
      </w:r>
      <w:r>
        <w:rPr>
          <w:rFonts w:eastAsia="Calibri" w:cs="Arial"/>
          <w:color w:val="auto"/>
          <w:szCs w:val="24"/>
          <w:lang w:eastAsia="en-US"/>
        </w:rPr>
        <w:t xml:space="preserve">  </w:t>
      </w:r>
    </w:p>
    <w:p w14:paraId="5800F453" w14:textId="77777777" w:rsidR="00200189" w:rsidRPr="00FC1B27" w:rsidRDefault="00200189" w:rsidP="00ED3B44">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8732" w:type="dxa"/>
        <w:tblInd w:w="75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09"/>
        <w:gridCol w:w="3095"/>
        <w:gridCol w:w="1560"/>
        <w:gridCol w:w="2268"/>
      </w:tblGrid>
      <w:tr w:rsidR="00FC1B27" w:rsidRPr="00FC1B27" w14:paraId="35DE3AC4" w14:textId="77777777" w:rsidTr="0088753F">
        <w:trPr>
          <w:tblHeader/>
        </w:trPr>
        <w:tc>
          <w:tcPr>
            <w:tcW w:w="1809" w:type="dxa"/>
            <w:tcBorders>
              <w:bottom w:val="single" w:sz="12" w:space="0" w:color="auto"/>
            </w:tcBorders>
            <w:shd w:val="clear" w:color="auto" w:fill="auto"/>
          </w:tcPr>
          <w:p w14:paraId="61B7F1DB" w14:textId="7934F220" w:rsidR="007A4CBE" w:rsidRPr="00FC1B27" w:rsidRDefault="007A4CBE" w:rsidP="001310E9">
            <w:pPr>
              <w:keepNext w:val="0"/>
              <w:spacing w:before="0"/>
              <w:jc w:val="both"/>
              <w:rPr>
                <w:rFonts w:eastAsia="Calibri"/>
                <w:b/>
                <w:bCs/>
                <w:color w:val="auto"/>
                <w:sz w:val="20"/>
                <w:lang w:eastAsia="en-US"/>
              </w:rPr>
            </w:pPr>
            <w:r w:rsidRPr="00FC1B27">
              <w:rPr>
                <w:rFonts w:eastAsia="Calibri"/>
                <w:b/>
                <w:bCs/>
                <w:color w:val="auto"/>
                <w:sz w:val="20"/>
                <w:lang w:eastAsia="en-US"/>
              </w:rPr>
              <w:t>2018-2038</w:t>
            </w:r>
          </w:p>
        </w:tc>
        <w:tc>
          <w:tcPr>
            <w:tcW w:w="3095" w:type="dxa"/>
            <w:tcBorders>
              <w:bottom w:val="single" w:sz="12" w:space="0" w:color="auto"/>
              <w:right w:val="single" w:sz="8" w:space="0" w:color="auto"/>
            </w:tcBorders>
            <w:shd w:val="clear" w:color="auto" w:fill="auto"/>
          </w:tcPr>
          <w:p w14:paraId="68C65279" w14:textId="77777777" w:rsidR="007A4CBE" w:rsidRPr="00FC1B27" w:rsidRDefault="007A4CBE" w:rsidP="001310E9">
            <w:pPr>
              <w:keepNext w:val="0"/>
              <w:spacing w:before="0"/>
              <w:jc w:val="both"/>
              <w:rPr>
                <w:rFonts w:eastAsia="Calibri"/>
                <w:b/>
                <w:bCs/>
                <w:color w:val="auto"/>
                <w:sz w:val="20"/>
                <w:lang w:eastAsia="en-US"/>
              </w:rPr>
            </w:pPr>
          </w:p>
        </w:tc>
        <w:tc>
          <w:tcPr>
            <w:tcW w:w="1560" w:type="dxa"/>
            <w:tcBorders>
              <w:top w:val="single" w:sz="12" w:space="0" w:color="auto"/>
              <w:left w:val="single" w:sz="8" w:space="0" w:color="auto"/>
              <w:bottom w:val="single" w:sz="12" w:space="0" w:color="auto"/>
              <w:right w:val="single" w:sz="8" w:space="0" w:color="auto"/>
            </w:tcBorders>
            <w:shd w:val="clear" w:color="auto" w:fill="auto"/>
          </w:tcPr>
          <w:p w14:paraId="1B56DCBA" w14:textId="77777777" w:rsidR="007A4CBE" w:rsidRPr="00FC1B27" w:rsidRDefault="007A4CBE" w:rsidP="001310E9">
            <w:pPr>
              <w:keepNext w:val="0"/>
              <w:spacing w:before="0"/>
              <w:jc w:val="center"/>
              <w:rPr>
                <w:rFonts w:eastAsia="Calibri"/>
                <w:b/>
                <w:bCs/>
                <w:color w:val="auto"/>
                <w:sz w:val="16"/>
                <w:szCs w:val="16"/>
                <w:lang w:eastAsia="en-US"/>
              </w:rPr>
            </w:pPr>
            <w:r w:rsidRPr="00FC1B27">
              <w:rPr>
                <w:rFonts w:eastAsia="Calibri"/>
                <w:b/>
                <w:bCs/>
                <w:color w:val="auto"/>
                <w:sz w:val="16"/>
                <w:szCs w:val="16"/>
                <w:lang w:eastAsia="en-US"/>
              </w:rPr>
              <w:t>Offices/R &amp; D</w:t>
            </w:r>
          </w:p>
          <w:p w14:paraId="4634F696" w14:textId="77777777" w:rsidR="007A4CBE" w:rsidRPr="00FC1B27" w:rsidRDefault="007A4CBE" w:rsidP="001310E9">
            <w:pPr>
              <w:keepNext w:val="0"/>
              <w:spacing w:before="0"/>
              <w:jc w:val="center"/>
              <w:rPr>
                <w:rFonts w:eastAsia="Calibri"/>
                <w:b/>
                <w:bCs/>
                <w:color w:val="auto"/>
                <w:sz w:val="16"/>
                <w:szCs w:val="16"/>
                <w:lang w:eastAsia="en-US"/>
              </w:rPr>
            </w:pPr>
            <w:proofErr w:type="spellStart"/>
            <w:r w:rsidRPr="00FC1B27">
              <w:rPr>
                <w:rFonts w:eastAsia="Calibri"/>
                <w:b/>
                <w:bCs/>
                <w:color w:val="auto"/>
                <w:sz w:val="16"/>
                <w:szCs w:val="16"/>
                <w:lang w:eastAsia="en-US"/>
              </w:rPr>
              <w:t>sq</w:t>
            </w:r>
            <w:proofErr w:type="spellEnd"/>
            <w:r w:rsidRPr="00FC1B27">
              <w:rPr>
                <w:rFonts w:eastAsia="Calibri"/>
                <w:b/>
                <w:bCs/>
                <w:color w:val="auto"/>
                <w:sz w:val="16"/>
                <w:szCs w:val="16"/>
                <w:lang w:eastAsia="en-US"/>
              </w:rPr>
              <w:t xml:space="preserve"> m</w:t>
            </w:r>
          </w:p>
          <w:p w14:paraId="6E5E8D34" w14:textId="13809085" w:rsidR="00A2206D" w:rsidRPr="00FC1B27" w:rsidRDefault="00A2206D" w:rsidP="001310E9">
            <w:pPr>
              <w:keepNext w:val="0"/>
              <w:spacing w:before="0"/>
              <w:jc w:val="center"/>
              <w:rPr>
                <w:rFonts w:eastAsia="Calibri"/>
                <w:b/>
                <w:bCs/>
                <w:color w:val="auto"/>
                <w:sz w:val="16"/>
                <w:szCs w:val="16"/>
                <w:lang w:eastAsia="en-US"/>
              </w:rPr>
            </w:pPr>
          </w:p>
        </w:tc>
        <w:tc>
          <w:tcPr>
            <w:tcW w:w="2268" w:type="dxa"/>
            <w:tcBorders>
              <w:top w:val="single" w:sz="12" w:space="0" w:color="auto"/>
              <w:left w:val="single" w:sz="8" w:space="0" w:color="auto"/>
              <w:bottom w:val="single" w:sz="12" w:space="0" w:color="auto"/>
            </w:tcBorders>
            <w:shd w:val="clear" w:color="auto" w:fill="auto"/>
          </w:tcPr>
          <w:p w14:paraId="3075E4FB" w14:textId="77777777" w:rsidR="007A4CBE" w:rsidRPr="00FC1B27" w:rsidRDefault="007A4CBE" w:rsidP="001310E9">
            <w:pPr>
              <w:keepNext w:val="0"/>
              <w:spacing w:before="0"/>
              <w:jc w:val="center"/>
              <w:rPr>
                <w:rFonts w:eastAsia="Calibri"/>
                <w:b/>
                <w:bCs/>
                <w:color w:val="auto"/>
                <w:sz w:val="16"/>
                <w:szCs w:val="16"/>
                <w:lang w:eastAsia="en-US"/>
              </w:rPr>
            </w:pPr>
            <w:r w:rsidRPr="00FC1B27">
              <w:rPr>
                <w:rFonts w:eastAsia="Calibri"/>
                <w:b/>
                <w:bCs/>
                <w:color w:val="auto"/>
                <w:sz w:val="16"/>
                <w:szCs w:val="16"/>
                <w:lang w:eastAsia="en-US"/>
              </w:rPr>
              <w:t>Total Industrial (ha)</w:t>
            </w:r>
          </w:p>
        </w:tc>
      </w:tr>
      <w:tr w:rsidR="00FC1B27" w:rsidRPr="00FC1B27" w14:paraId="21995977" w14:textId="77777777" w:rsidTr="0088753F">
        <w:tc>
          <w:tcPr>
            <w:tcW w:w="1809" w:type="dxa"/>
            <w:tcBorders>
              <w:top w:val="single" w:sz="12" w:space="0" w:color="auto"/>
            </w:tcBorders>
            <w:shd w:val="clear" w:color="auto" w:fill="auto"/>
          </w:tcPr>
          <w:p w14:paraId="1EC5B21F" w14:textId="77777777" w:rsidR="007A4CBE" w:rsidRPr="00FC1B27" w:rsidRDefault="007A4CBE" w:rsidP="001310E9">
            <w:pPr>
              <w:keepNext w:val="0"/>
              <w:spacing w:before="0"/>
              <w:rPr>
                <w:rFonts w:eastAsia="Calibri"/>
                <w:color w:val="auto"/>
                <w:sz w:val="18"/>
                <w:szCs w:val="18"/>
                <w:lang w:eastAsia="en-US"/>
              </w:rPr>
            </w:pPr>
          </w:p>
        </w:tc>
        <w:tc>
          <w:tcPr>
            <w:tcW w:w="3095" w:type="dxa"/>
            <w:tcBorders>
              <w:top w:val="single" w:sz="12" w:space="0" w:color="auto"/>
              <w:right w:val="single" w:sz="8" w:space="0" w:color="auto"/>
            </w:tcBorders>
            <w:shd w:val="clear" w:color="auto" w:fill="auto"/>
          </w:tcPr>
          <w:p w14:paraId="214F1852" w14:textId="77777777" w:rsidR="007A4CBE" w:rsidRPr="00FC1B27" w:rsidRDefault="007A4CBE" w:rsidP="001310E9">
            <w:pPr>
              <w:keepNext w:val="0"/>
              <w:spacing w:before="0"/>
              <w:rPr>
                <w:rFonts w:eastAsia="Calibri"/>
                <w:color w:val="auto"/>
                <w:sz w:val="18"/>
                <w:szCs w:val="18"/>
                <w:lang w:eastAsia="en-US"/>
              </w:rPr>
            </w:pPr>
          </w:p>
        </w:tc>
        <w:tc>
          <w:tcPr>
            <w:tcW w:w="1560" w:type="dxa"/>
            <w:tcBorders>
              <w:top w:val="single" w:sz="12" w:space="0" w:color="auto"/>
              <w:left w:val="single" w:sz="8" w:space="0" w:color="auto"/>
              <w:right w:val="single" w:sz="8" w:space="0" w:color="auto"/>
            </w:tcBorders>
            <w:shd w:val="clear" w:color="auto" w:fill="auto"/>
          </w:tcPr>
          <w:p w14:paraId="7264B915" w14:textId="77777777" w:rsidR="007A4CBE" w:rsidRPr="00FC1B27" w:rsidRDefault="007A4CBE" w:rsidP="001310E9">
            <w:pPr>
              <w:keepNext w:val="0"/>
              <w:spacing w:before="0"/>
              <w:jc w:val="right"/>
              <w:rPr>
                <w:rFonts w:eastAsia="Calibri"/>
                <w:color w:val="auto"/>
                <w:sz w:val="18"/>
                <w:szCs w:val="18"/>
                <w:lang w:eastAsia="en-US"/>
              </w:rPr>
            </w:pPr>
          </w:p>
        </w:tc>
        <w:tc>
          <w:tcPr>
            <w:tcW w:w="2268" w:type="dxa"/>
            <w:tcBorders>
              <w:top w:val="single" w:sz="12" w:space="0" w:color="auto"/>
              <w:left w:val="single" w:sz="8" w:space="0" w:color="auto"/>
            </w:tcBorders>
            <w:shd w:val="clear" w:color="auto" w:fill="auto"/>
          </w:tcPr>
          <w:p w14:paraId="744BF8EC" w14:textId="77777777" w:rsidR="007A4CBE" w:rsidRPr="00FC1B27" w:rsidRDefault="007A4CBE" w:rsidP="001310E9">
            <w:pPr>
              <w:keepNext w:val="0"/>
              <w:spacing w:before="0"/>
              <w:jc w:val="right"/>
              <w:rPr>
                <w:rFonts w:eastAsia="Calibri"/>
                <w:color w:val="auto"/>
                <w:sz w:val="18"/>
                <w:szCs w:val="18"/>
                <w:lang w:eastAsia="en-US"/>
              </w:rPr>
            </w:pPr>
          </w:p>
        </w:tc>
      </w:tr>
      <w:tr w:rsidR="00FC1B27" w:rsidRPr="00FC1B27" w14:paraId="3546F122" w14:textId="77777777" w:rsidTr="0088753F">
        <w:tc>
          <w:tcPr>
            <w:tcW w:w="1809" w:type="dxa"/>
            <w:shd w:val="clear" w:color="auto" w:fill="auto"/>
          </w:tcPr>
          <w:p w14:paraId="1309FB15" w14:textId="1E800665" w:rsidR="007A4CBE" w:rsidRPr="00FC1B27" w:rsidRDefault="007A4CBE" w:rsidP="007A4CBE">
            <w:pPr>
              <w:keepNext w:val="0"/>
              <w:spacing w:before="0"/>
              <w:rPr>
                <w:rFonts w:eastAsia="Calibri"/>
                <w:b/>
                <w:bCs/>
                <w:color w:val="auto"/>
                <w:sz w:val="18"/>
                <w:szCs w:val="18"/>
                <w:lang w:eastAsia="en-US"/>
              </w:rPr>
            </w:pPr>
            <w:r w:rsidRPr="00FC1B27">
              <w:rPr>
                <w:rFonts w:eastAsia="Calibri"/>
                <w:b/>
                <w:bCs/>
                <w:color w:val="auto"/>
                <w:sz w:val="18"/>
                <w:szCs w:val="18"/>
                <w:lang w:eastAsia="en-US"/>
              </w:rPr>
              <w:t xml:space="preserve">Past Take up rates </w:t>
            </w:r>
          </w:p>
        </w:tc>
        <w:tc>
          <w:tcPr>
            <w:tcW w:w="3095" w:type="dxa"/>
            <w:tcBorders>
              <w:right w:val="single" w:sz="8" w:space="0" w:color="auto"/>
            </w:tcBorders>
            <w:shd w:val="clear" w:color="auto" w:fill="auto"/>
          </w:tcPr>
          <w:p w14:paraId="00F207BC" w14:textId="0A64AF14"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Net</w:t>
            </w:r>
          </w:p>
        </w:tc>
        <w:tc>
          <w:tcPr>
            <w:tcW w:w="1560" w:type="dxa"/>
            <w:tcBorders>
              <w:left w:val="single" w:sz="8" w:space="0" w:color="auto"/>
              <w:right w:val="single" w:sz="8" w:space="0" w:color="auto"/>
            </w:tcBorders>
            <w:shd w:val="clear" w:color="auto" w:fill="auto"/>
          </w:tcPr>
          <w:p w14:paraId="601F6620" w14:textId="5D11CB3C"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969</w:t>
            </w:r>
          </w:p>
        </w:tc>
        <w:tc>
          <w:tcPr>
            <w:tcW w:w="2268" w:type="dxa"/>
            <w:tcBorders>
              <w:left w:val="single" w:sz="8" w:space="0" w:color="auto"/>
            </w:tcBorders>
            <w:shd w:val="clear" w:color="auto" w:fill="auto"/>
          </w:tcPr>
          <w:p w14:paraId="56D144BD" w14:textId="5AD80A21" w:rsidR="007A4CBE" w:rsidRPr="00FC1B27" w:rsidRDefault="00F36217"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54.91</w:t>
            </w:r>
          </w:p>
        </w:tc>
      </w:tr>
      <w:tr w:rsidR="00FC1B27" w:rsidRPr="00FC1B27" w14:paraId="327F7EF3" w14:textId="77777777" w:rsidTr="0088753F">
        <w:tc>
          <w:tcPr>
            <w:tcW w:w="1809" w:type="dxa"/>
            <w:shd w:val="clear" w:color="auto" w:fill="auto"/>
          </w:tcPr>
          <w:p w14:paraId="7D9D8375" w14:textId="77777777" w:rsidR="007A4CBE" w:rsidRPr="00FC1B27" w:rsidRDefault="007A4CBE" w:rsidP="007A4CBE">
            <w:pPr>
              <w:keepNext w:val="0"/>
              <w:spacing w:before="0"/>
              <w:jc w:val="both"/>
              <w:rPr>
                <w:rFonts w:eastAsia="Calibri"/>
                <w:color w:val="auto"/>
                <w:sz w:val="18"/>
                <w:szCs w:val="18"/>
                <w:lang w:eastAsia="en-US"/>
              </w:rPr>
            </w:pPr>
          </w:p>
        </w:tc>
        <w:tc>
          <w:tcPr>
            <w:tcW w:w="3095" w:type="dxa"/>
            <w:tcBorders>
              <w:right w:val="single" w:sz="8" w:space="0" w:color="auto"/>
            </w:tcBorders>
            <w:shd w:val="clear" w:color="auto" w:fill="auto"/>
          </w:tcPr>
          <w:p w14:paraId="1EC9251A" w14:textId="753EACB7"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 Flexibility Factor</w:t>
            </w:r>
          </w:p>
        </w:tc>
        <w:tc>
          <w:tcPr>
            <w:tcW w:w="1560" w:type="dxa"/>
            <w:tcBorders>
              <w:left w:val="single" w:sz="8" w:space="0" w:color="auto"/>
              <w:right w:val="single" w:sz="8" w:space="0" w:color="auto"/>
            </w:tcBorders>
            <w:shd w:val="clear" w:color="auto" w:fill="auto"/>
          </w:tcPr>
          <w:p w14:paraId="25A12B31" w14:textId="1C6EDD05"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2,424</w:t>
            </w:r>
          </w:p>
        </w:tc>
        <w:tc>
          <w:tcPr>
            <w:tcW w:w="2268" w:type="dxa"/>
            <w:tcBorders>
              <w:left w:val="single" w:sz="8" w:space="0" w:color="auto"/>
            </w:tcBorders>
            <w:shd w:val="clear" w:color="auto" w:fill="auto"/>
          </w:tcPr>
          <w:p w14:paraId="7640E433" w14:textId="002D5DB8"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6.99</w:t>
            </w:r>
          </w:p>
        </w:tc>
      </w:tr>
      <w:tr w:rsidR="00FC1B27" w:rsidRPr="00FC1B27" w14:paraId="58545518" w14:textId="77777777" w:rsidTr="0088753F">
        <w:tc>
          <w:tcPr>
            <w:tcW w:w="1809" w:type="dxa"/>
            <w:shd w:val="clear" w:color="auto" w:fill="auto"/>
          </w:tcPr>
          <w:p w14:paraId="60360505" w14:textId="77777777" w:rsidR="007A4CBE" w:rsidRPr="00FC1B27" w:rsidRDefault="007A4CBE" w:rsidP="007A4CBE">
            <w:pPr>
              <w:keepNext w:val="0"/>
              <w:spacing w:before="0"/>
              <w:jc w:val="both"/>
              <w:rPr>
                <w:rFonts w:eastAsia="Calibri"/>
                <w:color w:val="auto"/>
                <w:sz w:val="18"/>
                <w:szCs w:val="18"/>
                <w:lang w:eastAsia="en-US"/>
              </w:rPr>
            </w:pPr>
          </w:p>
        </w:tc>
        <w:tc>
          <w:tcPr>
            <w:tcW w:w="3095" w:type="dxa"/>
            <w:tcBorders>
              <w:right w:val="single" w:sz="8" w:space="0" w:color="auto"/>
            </w:tcBorders>
            <w:shd w:val="clear" w:color="auto" w:fill="auto"/>
          </w:tcPr>
          <w:p w14:paraId="136B7B5E" w14:textId="01325908"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 xml:space="preserve">+ Loss Replacement </w:t>
            </w:r>
          </w:p>
        </w:tc>
        <w:tc>
          <w:tcPr>
            <w:tcW w:w="1560" w:type="dxa"/>
            <w:tcBorders>
              <w:left w:val="single" w:sz="8" w:space="0" w:color="auto"/>
              <w:right w:val="single" w:sz="8" w:space="0" w:color="auto"/>
            </w:tcBorders>
            <w:shd w:val="clear" w:color="auto" w:fill="auto"/>
          </w:tcPr>
          <w:p w14:paraId="1D6883DE" w14:textId="009D6665"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10,560</w:t>
            </w:r>
          </w:p>
        </w:tc>
        <w:tc>
          <w:tcPr>
            <w:tcW w:w="2268" w:type="dxa"/>
            <w:tcBorders>
              <w:left w:val="single" w:sz="8" w:space="0" w:color="auto"/>
            </w:tcBorders>
            <w:shd w:val="clear" w:color="auto" w:fill="auto"/>
          </w:tcPr>
          <w:p w14:paraId="71655AAB" w14:textId="67711E74"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42.03</w:t>
            </w:r>
          </w:p>
        </w:tc>
      </w:tr>
      <w:tr w:rsidR="007A4CBE" w:rsidRPr="00FC1B27" w14:paraId="1A444ABA" w14:textId="77777777" w:rsidTr="0088753F">
        <w:tc>
          <w:tcPr>
            <w:tcW w:w="1809" w:type="dxa"/>
            <w:shd w:val="clear" w:color="auto" w:fill="auto"/>
          </w:tcPr>
          <w:p w14:paraId="3651670A" w14:textId="77777777" w:rsidR="007A4CBE" w:rsidRPr="00FC1B27" w:rsidRDefault="007A4CBE" w:rsidP="007A4CBE">
            <w:pPr>
              <w:keepNext w:val="0"/>
              <w:spacing w:before="0"/>
              <w:jc w:val="both"/>
              <w:rPr>
                <w:rFonts w:eastAsia="Calibri"/>
                <w:b/>
                <w:bCs/>
                <w:color w:val="auto"/>
                <w:sz w:val="18"/>
                <w:szCs w:val="18"/>
                <w:lang w:eastAsia="en-US"/>
              </w:rPr>
            </w:pPr>
          </w:p>
        </w:tc>
        <w:tc>
          <w:tcPr>
            <w:tcW w:w="3095" w:type="dxa"/>
            <w:tcBorders>
              <w:right w:val="single" w:sz="8" w:space="0" w:color="auto"/>
            </w:tcBorders>
            <w:shd w:val="clear" w:color="auto" w:fill="auto"/>
          </w:tcPr>
          <w:p w14:paraId="5DDE6FFF" w14:textId="77777777" w:rsidR="007A4CBE" w:rsidRPr="00FC1B27" w:rsidRDefault="007A4CBE" w:rsidP="007A4CBE">
            <w:pPr>
              <w:keepNext w:val="0"/>
              <w:spacing w:before="0"/>
              <w:rPr>
                <w:rFonts w:eastAsia="Calibri"/>
                <w:b/>
                <w:bCs/>
                <w:color w:val="auto"/>
                <w:sz w:val="18"/>
                <w:szCs w:val="18"/>
                <w:lang w:eastAsia="en-US"/>
              </w:rPr>
            </w:pPr>
          </w:p>
          <w:p w14:paraId="289446BA" w14:textId="397B7EB7" w:rsidR="007A4CBE" w:rsidRPr="00FC1B27" w:rsidRDefault="007A4CBE" w:rsidP="007A4CBE">
            <w:pPr>
              <w:keepNext w:val="0"/>
              <w:spacing w:before="0"/>
              <w:rPr>
                <w:rFonts w:eastAsia="Calibri"/>
                <w:b/>
                <w:bCs/>
                <w:color w:val="auto"/>
                <w:sz w:val="18"/>
                <w:szCs w:val="18"/>
                <w:lang w:eastAsia="en-US"/>
              </w:rPr>
            </w:pPr>
            <w:r w:rsidRPr="00FC1B27">
              <w:rPr>
                <w:rFonts w:eastAsia="Calibri"/>
                <w:b/>
                <w:bCs/>
                <w:color w:val="auto"/>
                <w:sz w:val="18"/>
                <w:szCs w:val="18"/>
                <w:lang w:eastAsia="en-US"/>
              </w:rPr>
              <w:t>Requirement</w:t>
            </w:r>
          </w:p>
        </w:tc>
        <w:tc>
          <w:tcPr>
            <w:tcW w:w="1560" w:type="dxa"/>
            <w:tcBorders>
              <w:left w:val="single" w:sz="8" w:space="0" w:color="auto"/>
              <w:bottom w:val="single" w:sz="12" w:space="0" w:color="auto"/>
              <w:right w:val="single" w:sz="8" w:space="0" w:color="auto"/>
            </w:tcBorders>
            <w:shd w:val="clear" w:color="auto" w:fill="auto"/>
          </w:tcPr>
          <w:p w14:paraId="3F2984DB" w14:textId="77777777" w:rsidR="007A4CBE" w:rsidRPr="00FC1B27" w:rsidRDefault="007A4CBE" w:rsidP="007A4CBE">
            <w:pPr>
              <w:keepNext w:val="0"/>
              <w:spacing w:before="0"/>
              <w:jc w:val="right"/>
              <w:rPr>
                <w:rFonts w:eastAsia="Calibri"/>
                <w:b/>
                <w:bCs/>
                <w:color w:val="auto"/>
                <w:sz w:val="18"/>
                <w:szCs w:val="18"/>
                <w:lang w:eastAsia="en-US"/>
              </w:rPr>
            </w:pPr>
          </w:p>
          <w:p w14:paraId="0E15AB42" w14:textId="5DC3EAE6" w:rsidR="007A4CBE" w:rsidRPr="00FC1B27" w:rsidRDefault="00F36217" w:rsidP="007A4CBE">
            <w:pPr>
              <w:keepNext w:val="0"/>
              <w:spacing w:before="0"/>
              <w:jc w:val="right"/>
              <w:rPr>
                <w:rFonts w:eastAsia="Calibri"/>
                <w:b/>
                <w:bCs/>
                <w:color w:val="auto"/>
                <w:sz w:val="18"/>
                <w:szCs w:val="18"/>
                <w:lang w:eastAsia="en-US"/>
              </w:rPr>
            </w:pPr>
            <w:r w:rsidRPr="00FC1B27">
              <w:rPr>
                <w:rFonts w:eastAsia="Calibri"/>
                <w:b/>
                <w:bCs/>
                <w:color w:val="auto"/>
                <w:sz w:val="18"/>
                <w:szCs w:val="18"/>
                <w:lang w:eastAsia="en-US"/>
              </w:rPr>
              <w:t>13,953</w:t>
            </w:r>
          </w:p>
        </w:tc>
        <w:tc>
          <w:tcPr>
            <w:tcW w:w="2268" w:type="dxa"/>
            <w:tcBorders>
              <w:left w:val="single" w:sz="8" w:space="0" w:color="auto"/>
              <w:bottom w:val="single" w:sz="12" w:space="0" w:color="auto"/>
            </w:tcBorders>
            <w:shd w:val="clear" w:color="auto" w:fill="auto"/>
          </w:tcPr>
          <w:p w14:paraId="79AA3456" w14:textId="77777777" w:rsidR="007A4CBE" w:rsidRPr="00FC1B27" w:rsidRDefault="007A4CBE" w:rsidP="007A4CBE">
            <w:pPr>
              <w:keepNext w:val="0"/>
              <w:spacing w:before="0"/>
              <w:jc w:val="right"/>
              <w:rPr>
                <w:rFonts w:eastAsia="Calibri"/>
                <w:b/>
                <w:bCs/>
                <w:color w:val="auto"/>
                <w:sz w:val="18"/>
                <w:szCs w:val="18"/>
                <w:lang w:eastAsia="en-US"/>
              </w:rPr>
            </w:pPr>
          </w:p>
          <w:p w14:paraId="7030C6B7" w14:textId="00B83A68" w:rsidR="007A4CBE" w:rsidRPr="00FC1B27" w:rsidRDefault="007A4CBE" w:rsidP="007A4CBE">
            <w:pPr>
              <w:keepNext w:val="0"/>
              <w:spacing w:before="0"/>
              <w:jc w:val="right"/>
              <w:rPr>
                <w:rFonts w:eastAsia="Calibri"/>
                <w:b/>
                <w:bCs/>
                <w:color w:val="auto"/>
                <w:sz w:val="18"/>
                <w:szCs w:val="18"/>
                <w:lang w:eastAsia="en-US"/>
              </w:rPr>
            </w:pPr>
            <w:r w:rsidRPr="00FC1B27">
              <w:rPr>
                <w:rFonts w:eastAsia="Calibri"/>
                <w:b/>
                <w:bCs/>
                <w:color w:val="auto"/>
                <w:sz w:val="18"/>
                <w:szCs w:val="18"/>
                <w:lang w:eastAsia="en-US"/>
              </w:rPr>
              <w:t>1</w:t>
            </w:r>
            <w:r w:rsidR="00F36217" w:rsidRPr="00FC1B27">
              <w:rPr>
                <w:rFonts w:eastAsia="Calibri"/>
                <w:b/>
                <w:bCs/>
                <w:color w:val="auto"/>
                <w:sz w:val="18"/>
                <w:szCs w:val="18"/>
                <w:lang w:eastAsia="en-US"/>
              </w:rPr>
              <w:t>03.93</w:t>
            </w:r>
          </w:p>
        </w:tc>
      </w:tr>
    </w:tbl>
    <w:p w14:paraId="5FB4054D" w14:textId="77777777" w:rsidR="00337DCC" w:rsidRDefault="00176034" w:rsidP="002773E4">
      <w:pPr>
        <w:keepNext w:val="0"/>
        <w:suppressAutoHyphens/>
        <w:autoSpaceDE w:val="0"/>
        <w:autoSpaceDN w:val="0"/>
        <w:adjustRightInd w:val="0"/>
        <w:spacing w:before="0"/>
        <w:ind w:left="720"/>
        <w:textAlignment w:val="baseline"/>
        <w:rPr>
          <w:rFonts w:eastAsia="Calibri" w:cs="Arial"/>
          <w:b/>
          <w:bCs/>
          <w:color w:val="auto"/>
          <w:szCs w:val="24"/>
        </w:rPr>
      </w:pPr>
      <w:r>
        <w:rPr>
          <w:rFonts w:eastAsia="Calibri" w:cs="Arial"/>
          <w:b/>
          <w:bCs/>
          <w:color w:val="auto"/>
          <w:szCs w:val="24"/>
        </w:rPr>
        <w:t xml:space="preserve"> </w:t>
      </w:r>
    </w:p>
    <w:p w14:paraId="7D3104A4" w14:textId="4BC29BFE" w:rsidR="00176034" w:rsidRDefault="00F36217" w:rsidP="002773E4">
      <w:pPr>
        <w:keepNext w:val="0"/>
        <w:suppressAutoHyphens/>
        <w:autoSpaceDE w:val="0"/>
        <w:autoSpaceDN w:val="0"/>
        <w:adjustRightInd w:val="0"/>
        <w:spacing w:before="0"/>
        <w:ind w:left="720"/>
        <w:textAlignment w:val="baseline"/>
        <w:rPr>
          <w:rFonts w:eastAsia="Calibri" w:cs="Arial"/>
          <w:b/>
          <w:bCs/>
          <w:color w:val="auto"/>
          <w:szCs w:val="24"/>
        </w:rPr>
      </w:pPr>
      <w:r w:rsidRPr="00FC1B27">
        <w:rPr>
          <w:rFonts w:eastAsia="Calibri" w:cs="Arial"/>
          <w:b/>
          <w:bCs/>
          <w:color w:val="auto"/>
          <w:szCs w:val="24"/>
        </w:rPr>
        <w:t xml:space="preserve">Table </w:t>
      </w:r>
      <w:r w:rsidR="00176034">
        <w:rPr>
          <w:rFonts w:eastAsia="Calibri" w:cs="Arial"/>
          <w:b/>
          <w:bCs/>
          <w:color w:val="auto"/>
          <w:szCs w:val="24"/>
        </w:rPr>
        <w:t>1</w:t>
      </w:r>
      <w:r w:rsidR="00800950">
        <w:rPr>
          <w:rFonts w:eastAsia="Calibri" w:cs="Arial"/>
          <w:b/>
          <w:bCs/>
          <w:color w:val="auto"/>
          <w:szCs w:val="24"/>
        </w:rPr>
        <w:t>4</w:t>
      </w:r>
      <w:r w:rsidRPr="00FC1B27">
        <w:rPr>
          <w:rFonts w:eastAsia="Calibri" w:cs="Arial"/>
          <w:b/>
          <w:bCs/>
          <w:color w:val="auto"/>
          <w:szCs w:val="24"/>
        </w:rPr>
        <w:t xml:space="preserve">:  Past Take Up Rate based on period 2011 to 2020 and the flexibility </w:t>
      </w:r>
      <w:r w:rsidR="00176034">
        <w:rPr>
          <w:rFonts w:eastAsia="Calibri" w:cs="Arial"/>
          <w:b/>
          <w:bCs/>
          <w:color w:val="auto"/>
          <w:szCs w:val="24"/>
        </w:rPr>
        <w:t xml:space="preserve">  </w:t>
      </w:r>
    </w:p>
    <w:p w14:paraId="31A91F4F" w14:textId="720CAFD3" w:rsidR="00176034" w:rsidRDefault="00176034" w:rsidP="002773E4">
      <w:pPr>
        <w:keepNext w:val="0"/>
        <w:suppressAutoHyphens/>
        <w:autoSpaceDE w:val="0"/>
        <w:autoSpaceDN w:val="0"/>
        <w:adjustRightInd w:val="0"/>
        <w:spacing w:before="0"/>
        <w:ind w:left="720"/>
        <w:textAlignment w:val="baseline"/>
        <w:rPr>
          <w:rFonts w:eastAsia="Calibri" w:cs="Arial"/>
          <w:b/>
          <w:bCs/>
          <w:color w:val="auto"/>
          <w:sz w:val="20"/>
          <w:lang w:eastAsia="en-US"/>
        </w:rPr>
      </w:pPr>
      <w:r>
        <w:rPr>
          <w:rFonts w:eastAsia="Calibri" w:cs="Arial"/>
          <w:b/>
          <w:bCs/>
          <w:color w:val="auto"/>
          <w:szCs w:val="24"/>
        </w:rPr>
        <w:t xml:space="preserve">  </w:t>
      </w:r>
      <w:r w:rsidR="00F36217" w:rsidRPr="00FC1B27">
        <w:rPr>
          <w:rFonts w:eastAsia="Calibri" w:cs="Arial"/>
          <w:b/>
          <w:bCs/>
          <w:color w:val="auto"/>
          <w:szCs w:val="24"/>
        </w:rPr>
        <w:t>factor and loss replacement set out in the ELNS.</w:t>
      </w:r>
      <w:r>
        <w:rPr>
          <w:rFonts w:eastAsia="Calibri" w:cs="Arial"/>
          <w:b/>
          <w:bCs/>
          <w:color w:val="auto"/>
          <w:szCs w:val="24"/>
        </w:rPr>
        <w:t xml:space="preserve"> </w:t>
      </w:r>
      <w:r w:rsidRPr="00176034">
        <w:rPr>
          <w:rFonts w:eastAsia="Calibri" w:cs="Arial"/>
          <w:b/>
          <w:bCs/>
          <w:color w:val="auto"/>
          <w:sz w:val="20"/>
          <w:lang w:eastAsia="en-US"/>
        </w:rPr>
        <w:t>(Table 2</w:t>
      </w:r>
      <w:r>
        <w:rPr>
          <w:rFonts w:eastAsia="Calibri" w:cs="Arial"/>
          <w:b/>
          <w:bCs/>
          <w:color w:val="auto"/>
          <w:sz w:val="20"/>
          <w:lang w:eastAsia="en-US"/>
        </w:rPr>
        <w:t>2</w:t>
      </w:r>
      <w:r w:rsidRPr="00176034">
        <w:rPr>
          <w:rFonts w:eastAsia="Calibri" w:cs="Arial"/>
          <w:b/>
          <w:bCs/>
          <w:color w:val="auto"/>
          <w:sz w:val="20"/>
          <w:lang w:eastAsia="en-US"/>
        </w:rPr>
        <w:t xml:space="preserve"> Background Paper No 3 </w:t>
      </w:r>
      <w:r>
        <w:rPr>
          <w:rFonts w:eastAsia="Calibri" w:cs="Arial"/>
          <w:b/>
          <w:bCs/>
          <w:color w:val="auto"/>
          <w:sz w:val="20"/>
          <w:lang w:eastAsia="en-US"/>
        </w:rPr>
        <w:t xml:space="preserve">  </w:t>
      </w:r>
    </w:p>
    <w:p w14:paraId="6CC1138C" w14:textId="1616FBA1" w:rsidR="00176034" w:rsidRPr="00176034" w:rsidRDefault="00176034" w:rsidP="002773E4">
      <w:pPr>
        <w:keepNext w:val="0"/>
        <w:suppressAutoHyphens/>
        <w:autoSpaceDE w:val="0"/>
        <w:autoSpaceDN w:val="0"/>
        <w:adjustRightInd w:val="0"/>
        <w:spacing w:before="0"/>
        <w:ind w:left="720"/>
        <w:textAlignment w:val="baseline"/>
        <w:rPr>
          <w:rFonts w:eastAsia="Calibri" w:cs="Arial"/>
          <w:b/>
          <w:bCs/>
          <w:color w:val="auto"/>
          <w:sz w:val="20"/>
          <w:lang w:eastAsia="en-US"/>
        </w:rPr>
      </w:pPr>
      <w:r>
        <w:rPr>
          <w:rFonts w:eastAsia="Calibri" w:cs="Arial"/>
          <w:b/>
          <w:bCs/>
          <w:color w:val="auto"/>
          <w:szCs w:val="24"/>
        </w:rPr>
        <w:t xml:space="preserve">  </w:t>
      </w:r>
      <w:r w:rsidRPr="00176034">
        <w:rPr>
          <w:rFonts w:eastAsia="Calibri" w:cs="Arial"/>
          <w:b/>
          <w:bCs/>
          <w:color w:val="auto"/>
          <w:sz w:val="20"/>
          <w:lang w:eastAsia="en-US"/>
        </w:rPr>
        <w:t>Economy and Employment Land 2021)</w:t>
      </w:r>
    </w:p>
    <w:p w14:paraId="012B0BF3" w14:textId="5634F9D5" w:rsidR="00F36217" w:rsidRPr="00FC1B27" w:rsidRDefault="00F36217" w:rsidP="002773E4">
      <w:pPr>
        <w:pStyle w:val="ListParagraph"/>
        <w:spacing w:after="0" w:line="240" w:lineRule="auto"/>
        <w:ind w:left="873"/>
        <w:rPr>
          <w:rFonts w:ascii="Arial" w:eastAsia="Calibri" w:hAnsi="Arial" w:cs="Arial"/>
          <w:color w:val="auto"/>
          <w:sz w:val="20"/>
          <w:szCs w:val="20"/>
        </w:rPr>
      </w:pPr>
      <w:bookmarkStart w:id="37" w:name="_Hlk141794798"/>
      <w:r w:rsidRPr="00FC1B27">
        <w:rPr>
          <w:rFonts w:ascii="Arial" w:eastAsia="Calibri" w:hAnsi="Arial" w:cs="Arial"/>
          <w:color w:val="auto"/>
          <w:sz w:val="20"/>
          <w:szCs w:val="20"/>
        </w:rPr>
        <w:t xml:space="preserve">Source:  </w:t>
      </w:r>
      <w:r w:rsidRPr="00FC1B27">
        <w:rPr>
          <w:rFonts w:ascii="Arial" w:hAnsi="Arial" w:cs="Arial"/>
          <w:color w:val="auto"/>
          <w:sz w:val="20"/>
          <w:szCs w:val="20"/>
        </w:rPr>
        <w:t>Nottingham Core HMA and Nottingham Outer HMA Employment Land Needs Study 2021 and Ashfield District Council</w:t>
      </w:r>
    </w:p>
    <w:bookmarkEnd w:id="37"/>
    <w:p w14:paraId="2D71665A" w14:textId="285AF4F4" w:rsidR="007A4CBE" w:rsidRPr="00FC1B27" w:rsidRDefault="007A4CBE" w:rsidP="002773E4">
      <w:pPr>
        <w:keepNext w:val="0"/>
        <w:suppressAutoHyphens/>
        <w:autoSpaceDE w:val="0"/>
        <w:autoSpaceDN w:val="0"/>
        <w:adjustRightInd w:val="0"/>
        <w:spacing w:before="0"/>
        <w:textAlignment w:val="baseline"/>
        <w:rPr>
          <w:rFonts w:eastAsia="Calibri" w:cs="Arial"/>
          <w:color w:val="auto"/>
          <w:szCs w:val="24"/>
          <w:lang w:eastAsia="en-US"/>
        </w:rPr>
      </w:pPr>
    </w:p>
    <w:p w14:paraId="1ADFE988" w14:textId="0CA964B9" w:rsidR="00167DB1" w:rsidRPr="00800950" w:rsidRDefault="006C0C1D" w:rsidP="00800950">
      <w:pPr>
        <w:pStyle w:val="Heading3"/>
      </w:pPr>
      <w:r w:rsidRPr="00800950">
        <w:t>E</w:t>
      </w:r>
      <w:r w:rsidR="00167DB1" w:rsidRPr="00800950">
        <w:t>mployment space losses</w:t>
      </w:r>
    </w:p>
    <w:p w14:paraId="6211C4DF" w14:textId="6FB5AD85"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The ELN</w:t>
      </w:r>
      <w:r w:rsidR="00386DF9">
        <w:rPr>
          <w:rFonts w:eastAsia="Calibri" w:cs="Arial"/>
          <w:color w:val="auto"/>
          <w:szCs w:val="24"/>
          <w:lang w:eastAsia="en-US"/>
        </w:rPr>
        <w:t>S</w:t>
      </w:r>
      <w:r w:rsidRPr="006A6A21">
        <w:rPr>
          <w:rFonts w:eastAsia="Calibri" w:cs="Arial"/>
          <w:color w:val="auto"/>
          <w:szCs w:val="24"/>
          <w:lang w:eastAsia="en-US"/>
        </w:rPr>
        <w:t xml:space="preserve"> set out a</w:t>
      </w:r>
      <w:r w:rsidR="009B662F">
        <w:rPr>
          <w:rFonts w:eastAsia="Calibri" w:cs="Arial"/>
          <w:color w:val="auto"/>
          <w:szCs w:val="24"/>
          <w:lang w:eastAsia="en-US"/>
        </w:rPr>
        <w:t>t</w:t>
      </w:r>
      <w:r w:rsidRPr="006A6A21">
        <w:rPr>
          <w:rFonts w:eastAsia="Calibri" w:cs="Arial"/>
          <w:color w:val="auto"/>
          <w:szCs w:val="24"/>
          <w:lang w:eastAsia="en-US"/>
        </w:rPr>
        <w:t xml:space="preserve"> paragraph 8.85 and in Appendix 1 </w:t>
      </w:r>
      <w:r w:rsidR="009B662F">
        <w:rPr>
          <w:rFonts w:eastAsia="Calibri" w:cs="Arial"/>
          <w:color w:val="auto"/>
          <w:szCs w:val="24"/>
          <w:lang w:eastAsia="en-US"/>
        </w:rPr>
        <w:t>conclusion</w:t>
      </w:r>
      <w:r w:rsidR="009E7EED">
        <w:rPr>
          <w:rFonts w:eastAsia="Calibri" w:cs="Arial"/>
          <w:color w:val="auto"/>
          <w:szCs w:val="24"/>
          <w:lang w:eastAsia="en-US"/>
        </w:rPr>
        <w:t>s</w:t>
      </w:r>
      <w:r w:rsidR="009B662F">
        <w:rPr>
          <w:rFonts w:eastAsia="Calibri" w:cs="Arial"/>
          <w:color w:val="auto"/>
          <w:szCs w:val="24"/>
          <w:lang w:eastAsia="en-US"/>
        </w:rPr>
        <w:t xml:space="preserve"> regarding losses for </w:t>
      </w:r>
      <w:proofErr w:type="gramStart"/>
      <w:r w:rsidR="009B662F">
        <w:rPr>
          <w:rFonts w:eastAsia="Calibri" w:cs="Arial"/>
          <w:color w:val="auto"/>
          <w:szCs w:val="24"/>
          <w:lang w:eastAsia="en-US"/>
        </w:rPr>
        <w:t>Ashfield .</w:t>
      </w:r>
      <w:proofErr w:type="gramEnd"/>
      <w:r w:rsidR="009B662F">
        <w:rPr>
          <w:rFonts w:eastAsia="Calibri" w:cs="Arial"/>
          <w:color w:val="auto"/>
          <w:szCs w:val="24"/>
          <w:lang w:eastAsia="en-US"/>
        </w:rPr>
        <w:t xml:space="preserve"> Effectively, it takes the losses from 2000 to 2019/20 on an annualised basis and concludes that it is appropriate to </w:t>
      </w:r>
      <w:r w:rsidR="007F07FC">
        <w:rPr>
          <w:rFonts w:eastAsia="Calibri" w:cs="Arial"/>
          <w:color w:val="auto"/>
          <w:szCs w:val="24"/>
          <w:lang w:eastAsia="en-US"/>
        </w:rPr>
        <w:t>project</w:t>
      </w:r>
      <w:r w:rsidR="009B662F">
        <w:rPr>
          <w:rFonts w:eastAsia="Calibri" w:cs="Arial"/>
          <w:color w:val="auto"/>
          <w:szCs w:val="24"/>
          <w:lang w:eastAsia="en-US"/>
        </w:rPr>
        <w:t xml:space="preserve"> these </w:t>
      </w:r>
      <w:r w:rsidR="00386DF9">
        <w:rPr>
          <w:rFonts w:eastAsia="Calibri" w:cs="Arial"/>
          <w:color w:val="auto"/>
          <w:szCs w:val="24"/>
          <w:lang w:eastAsia="en-US"/>
        </w:rPr>
        <w:t xml:space="preserve">annualised </w:t>
      </w:r>
      <w:r w:rsidR="009B662F">
        <w:rPr>
          <w:rFonts w:eastAsia="Calibri" w:cs="Arial"/>
          <w:color w:val="auto"/>
          <w:szCs w:val="24"/>
          <w:lang w:eastAsia="en-US"/>
        </w:rPr>
        <w:t>losses</w:t>
      </w:r>
      <w:r w:rsidR="007F07FC">
        <w:rPr>
          <w:rFonts w:eastAsia="Calibri" w:cs="Arial"/>
          <w:color w:val="auto"/>
          <w:szCs w:val="24"/>
          <w:lang w:eastAsia="en-US"/>
        </w:rPr>
        <w:t xml:space="preserve"> forward over</w:t>
      </w:r>
      <w:r w:rsidR="009B662F">
        <w:rPr>
          <w:rFonts w:eastAsia="Calibri" w:cs="Arial"/>
          <w:color w:val="auto"/>
          <w:szCs w:val="24"/>
          <w:lang w:eastAsia="en-US"/>
        </w:rPr>
        <w:t xml:space="preserve"> the next 20 years (2018/2038)</w:t>
      </w:r>
      <w:r w:rsidR="00386DF9">
        <w:rPr>
          <w:rFonts w:eastAsia="Calibri" w:cs="Arial"/>
          <w:color w:val="auto"/>
          <w:szCs w:val="24"/>
          <w:lang w:eastAsia="en-US"/>
        </w:rPr>
        <w:t>.</w:t>
      </w:r>
    </w:p>
    <w:p w14:paraId="5EBA8656"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0F3705F8" w14:textId="5C4330C2" w:rsidR="006A6A21" w:rsidRPr="006A6A21" w:rsidRDefault="00386DF9" w:rsidP="006A6A21">
      <w:pPr>
        <w:keepNext w:val="0"/>
        <w:suppressAutoHyphens/>
        <w:autoSpaceDE w:val="0"/>
        <w:autoSpaceDN w:val="0"/>
        <w:adjustRightInd w:val="0"/>
        <w:spacing w:before="0"/>
        <w:ind w:left="567"/>
        <w:textAlignment w:val="baseline"/>
        <w:rPr>
          <w:rFonts w:eastAsia="Calibri" w:cs="Arial"/>
          <w:i/>
          <w:iCs/>
          <w:color w:val="auto"/>
          <w:szCs w:val="24"/>
          <w:lang w:eastAsia="en-US"/>
        </w:rPr>
      </w:pPr>
      <w:r>
        <w:rPr>
          <w:rFonts w:eastAsia="Calibri" w:cs="Arial"/>
          <w:i/>
          <w:iCs/>
          <w:color w:val="auto"/>
          <w:szCs w:val="24"/>
          <w:lang w:eastAsia="en-US"/>
        </w:rPr>
        <w:lastRenderedPageBreak/>
        <w:t>“</w:t>
      </w:r>
      <w:r w:rsidR="006A6A21" w:rsidRPr="006A6A21">
        <w:rPr>
          <w:rFonts w:eastAsia="Calibri" w:cs="Arial"/>
          <w:i/>
          <w:iCs/>
          <w:color w:val="auto"/>
          <w:szCs w:val="24"/>
          <w:lang w:eastAsia="en-US"/>
        </w:rPr>
        <w:t xml:space="preserve">It is considered that it may be appropriate for the past trend losses of 8,934 sqm to be projected forward over the plan period, split 528 sqm for office and 8,406 sqm (2.1 ha) for industrial / warehousing per annum. This would equate to 26 sqm per annum of office and 1,772 sqm (0.443 ha) per annum of industrial / warehousing loss replacement for Hucknall. However, if the Council wishes to provide for a lower level of loss replacement, that may be acceptable, but it is something they will need to justify. It is appreciated that this </w:t>
      </w:r>
      <w:proofErr w:type="gramStart"/>
      <w:r w:rsidR="006A6A21" w:rsidRPr="006A6A21">
        <w:rPr>
          <w:rFonts w:eastAsia="Calibri" w:cs="Arial"/>
          <w:i/>
          <w:iCs/>
          <w:color w:val="auto"/>
          <w:szCs w:val="24"/>
          <w:lang w:eastAsia="en-US"/>
        </w:rPr>
        <w:t>has to</w:t>
      </w:r>
      <w:proofErr w:type="gramEnd"/>
      <w:r w:rsidR="006A6A21" w:rsidRPr="006A6A21">
        <w:rPr>
          <w:rFonts w:eastAsia="Calibri" w:cs="Arial"/>
          <w:i/>
          <w:iCs/>
          <w:color w:val="auto"/>
          <w:szCs w:val="24"/>
          <w:lang w:eastAsia="en-US"/>
        </w:rPr>
        <w:t xml:space="preserve"> be balanced with other plan objectives.</w:t>
      </w:r>
    </w:p>
    <w:p w14:paraId="4CECC1C0"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6C96A909" w14:textId="350FF3B5" w:rsidR="00933A0A" w:rsidRPr="00933A0A" w:rsidRDefault="00933A0A">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6A6A21">
        <w:rPr>
          <w:rFonts w:eastAsia="Calibri" w:cs="Arial"/>
          <w:color w:val="auto"/>
          <w:szCs w:val="24"/>
          <w:lang w:eastAsia="en-US"/>
        </w:rPr>
        <w:t xml:space="preserve">The ELNS sets out recommendations where the annual losses identified are carried forward for the period 2018 to 2038.  This results in losses to be </w:t>
      </w:r>
      <w:proofErr w:type="gramStart"/>
      <w:r w:rsidRPr="006A6A21">
        <w:rPr>
          <w:rFonts w:eastAsia="Calibri" w:cs="Arial"/>
          <w:color w:val="auto"/>
          <w:szCs w:val="24"/>
          <w:lang w:eastAsia="en-US"/>
        </w:rPr>
        <w:t>taken into account</w:t>
      </w:r>
      <w:proofErr w:type="gramEnd"/>
      <w:r w:rsidRPr="006A6A21">
        <w:rPr>
          <w:rFonts w:eastAsia="Calibri" w:cs="Arial"/>
          <w:color w:val="auto"/>
          <w:szCs w:val="24"/>
          <w:lang w:eastAsia="en-US"/>
        </w:rPr>
        <w:t xml:space="preserve"> under Lichfields recommendation for Ashfield</w:t>
      </w:r>
      <w:r w:rsidR="0023691D">
        <w:rPr>
          <w:rFonts w:eastAsia="Calibri" w:cs="Arial"/>
          <w:color w:val="auto"/>
          <w:szCs w:val="24"/>
          <w:lang w:eastAsia="en-US"/>
        </w:rPr>
        <w:t>,</w:t>
      </w:r>
      <w:r w:rsidRPr="006A6A21">
        <w:rPr>
          <w:rFonts w:eastAsia="Calibri" w:cs="Arial"/>
          <w:color w:val="auto"/>
          <w:szCs w:val="24"/>
          <w:lang w:eastAsia="en-US"/>
        </w:rPr>
        <w:t xml:space="preserve"> </w:t>
      </w:r>
      <w:r w:rsidR="0023691D">
        <w:rPr>
          <w:rFonts w:eastAsia="Calibri" w:cs="Arial"/>
          <w:color w:val="auto"/>
          <w:szCs w:val="24"/>
          <w:lang w:eastAsia="en-US"/>
        </w:rPr>
        <w:t xml:space="preserve">which are based on losses from 2000/01 to 2019/20 </w:t>
      </w:r>
      <w:r w:rsidRPr="006A6A21">
        <w:rPr>
          <w:rFonts w:eastAsia="Calibri" w:cs="Arial"/>
          <w:color w:val="auto"/>
          <w:szCs w:val="24"/>
          <w:lang w:eastAsia="en-US"/>
        </w:rPr>
        <w:t>as follows:</w:t>
      </w:r>
      <w:bookmarkStart w:id="38" w:name="_Hlk72908846"/>
    </w:p>
    <w:p w14:paraId="24D4771F" w14:textId="05EA94A4" w:rsidR="00933A0A" w:rsidRDefault="00933A0A" w:rsidP="00933A0A">
      <w:pPr>
        <w:keepNext w:val="0"/>
        <w:suppressAutoHyphens/>
        <w:autoSpaceDE w:val="0"/>
        <w:autoSpaceDN w:val="0"/>
        <w:adjustRightInd w:val="0"/>
        <w:spacing w:before="0"/>
        <w:ind w:left="567"/>
        <w:textAlignment w:val="baseline"/>
        <w:rPr>
          <w:rFonts w:eastAsia="Calibri" w:cs="Arial"/>
          <w:color w:val="auto"/>
          <w:szCs w:val="24"/>
          <w:lang w:eastAsia="en-US"/>
        </w:rPr>
      </w:pPr>
    </w:p>
    <w:p w14:paraId="7A953C23" w14:textId="77777777" w:rsidR="00933A0A" w:rsidRPr="006A6A21" w:rsidRDefault="00933A0A"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bookmarkStart w:id="39" w:name="_Hlk140661719"/>
      <w:r w:rsidRPr="006A6A21">
        <w:rPr>
          <w:rFonts w:eastAsia="Calibri" w:cs="Arial"/>
          <w:color w:val="auto"/>
          <w:szCs w:val="24"/>
          <w:lang w:eastAsia="en-US"/>
        </w:rPr>
        <w:t xml:space="preserve">Offices     = 10,560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w:t>
      </w:r>
      <w:proofErr w:type="gramStart"/>
      <w:r w:rsidRPr="006A6A21">
        <w:rPr>
          <w:rFonts w:eastAsia="Calibri" w:cs="Arial"/>
          <w:color w:val="auto"/>
          <w:szCs w:val="24"/>
          <w:lang w:eastAsia="en-US"/>
        </w:rPr>
        <w:t>m  (</w:t>
      </w:r>
      <w:proofErr w:type="gramEnd"/>
      <w:r w:rsidRPr="006A6A21">
        <w:rPr>
          <w:rFonts w:eastAsia="Calibri" w:cs="Arial"/>
          <w:color w:val="auto"/>
          <w:szCs w:val="24"/>
          <w:lang w:eastAsia="en-US"/>
        </w:rPr>
        <w:t xml:space="preserve"> 528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per annum multiplied by 20 years).</w:t>
      </w:r>
    </w:p>
    <w:p w14:paraId="4A30FCE8" w14:textId="77777777" w:rsidR="00933A0A" w:rsidRPr="006A6A21" w:rsidRDefault="00933A0A"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proofErr w:type="gramStart"/>
      <w:r w:rsidRPr="006A6A21">
        <w:rPr>
          <w:rFonts w:eastAsia="Calibri" w:cs="Arial"/>
          <w:color w:val="auto"/>
          <w:szCs w:val="24"/>
          <w:lang w:eastAsia="en-US"/>
        </w:rPr>
        <w:t>Industrial  =</w:t>
      </w:r>
      <w:proofErr w:type="gramEnd"/>
      <w:r w:rsidRPr="006A6A21">
        <w:rPr>
          <w:rFonts w:eastAsia="Calibri" w:cs="Arial"/>
          <w:color w:val="auto"/>
          <w:szCs w:val="24"/>
          <w:lang w:eastAsia="en-US"/>
        </w:rPr>
        <w:t xml:space="preserve">   42.03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w:t>
      </w:r>
      <w:proofErr w:type="gramStart"/>
      <w:r w:rsidRPr="006A6A21">
        <w:rPr>
          <w:rFonts w:eastAsia="Calibri" w:cs="Arial"/>
          <w:color w:val="auto"/>
          <w:szCs w:val="24"/>
          <w:lang w:eastAsia="en-US"/>
        </w:rPr>
        <w:t>m  (</w:t>
      </w:r>
      <w:proofErr w:type="gramEnd"/>
      <w:r w:rsidRPr="006A6A21">
        <w:rPr>
          <w:rFonts w:eastAsia="Calibri" w:cs="Arial"/>
          <w:color w:val="auto"/>
          <w:szCs w:val="24"/>
          <w:lang w:eastAsia="en-US"/>
        </w:rPr>
        <w:t>2.1015 ha per annum multiplied by 20 years).</w:t>
      </w:r>
    </w:p>
    <w:bookmarkEnd w:id="39"/>
    <w:p w14:paraId="5463233A" w14:textId="77777777" w:rsidR="00933A0A" w:rsidRPr="00407F57" w:rsidRDefault="00933A0A" w:rsidP="00933A0A">
      <w:pPr>
        <w:keepNext w:val="0"/>
        <w:spacing w:before="0"/>
        <w:jc w:val="both"/>
        <w:rPr>
          <w:rFonts w:eastAsia="Calibri"/>
          <w:color w:val="auto"/>
          <w:szCs w:val="22"/>
          <w:lang w:eastAsia="en-US"/>
        </w:rPr>
      </w:pPr>
    </w:p>
    <w:bookmarkEnd w:id="38"/>
    <w:p w14:paraId="26AE0282" w14:textId="70DB9F52" w:rsidR="00933A0A" w:rsidRDefault="00407F57">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407F57">
        <w:rPr>
          <w:rFonts w:eastAsia="Calibri"/>
          <w:color w:val="auto"/>
          <w:szCs w:val="22"/>
          <w:lang w:eastAsia="en-US"/>
        </w:rPr>
        <w:t>Table</w:t>
      </w:r>
      <w:r w:rsidR="00933A0A">
        <w:rPr>
          <w:rFonts w:eastAsia="Calibri"/>
          <w:color w:val="auto"/>
          <w:szCs w:val="22"/>
          <w:lang w:eastAsia="en-US"/>
        </w:rPr>
        <w:t xml:space="preserve"> </w:t>
      </w:r>
      <w:r w:rsidR="00B40869">
        <w:rPr>
          <w:rFonts w:eastAsia="Calibri"/>
          <w:color w:val="auto"/>
          <w:szCs w:val="22"/>
          <w:lang w:eastAsia="en-US"/>
        </w:rPr>
        <w:t xml:space="preserve">3 </w:t>
      </w:r>
      <w:r w:rsidRPr="00407F57">
        <w:rPr>
          <w:rFonts w:eastAsia="Calibri"/>
          <w:color w:val="auto"/>
          <w:szCs w:val="22"/>
          <w:lang w:eastAsia="en-US"/>
        </w:rPr>
        <w:t>set out an analysis of where employment land losses ha</w:t>
      </w:r>
      <w:r>
        <w:rPr>
          <w:rFonts w:eastAsia="Calibri"/>
          <w:color w:val="auto"/>
          <w:szCs w:val="22"/>
          <w:lang w:eastAsia="en-US"/>
        </w:rPr>
        <w:t>ve</w:t>
      </w:r>
      <w:r w:rsidRPr="00407F57">
        <w:rPr>
          <w:rFonts w:eastAsia="Calibri"/>
          <w:color w:val="auto"/>
          <w:szCs w:val="22"/>
          <w:lang w:eastAsia="en-US"/>
        </w:rPr>
        <w:t xml:space="preserve"> been derived from for the period 2000 to 2019/20.</w:t>
      </w:r>
      <w:r w:rsidR="00933A0A">
        <w:rPr>
          <w:rFonts w:eastAsia="Calibri"/>
          <w:color w:val="auto"/>
          <w:szCs w:val="22"/>
          <w:lang w:eastAsia="en-US"/>
        </w:rPr>
        <w:t xml:space="preserve">  T</w:t>
      </w:r>
      <w:r w:rsidR="00933A0A" w:rsidRPr="00933A0A">
        <w:rPr>
          <w:rFonts w:eastAsia="Calibri"/>
          <w:color w:val="auto"/>
          <w:szCs w:val="22"/>
          <w:lang w:eastAsia="en-US"/>
        </w:rPr>
        <w:t xml:space="preserve">he evidence identifies that past losses largely reflect textile factories/colliery being used for residential purposes.  </w:t>
      </w:r>
      <w:r w:rsidR="00933A0A">
        <w:rPr>
          <w:rFonts w:eastAsia="Calibri"/>
          <w:color w:val="auto"/>
          <w:szCs w:val="22"/>
          <w:lang w:eastAsia="en-US"/>
        </w:rPr>
        <w:t>Colliery sites have been utilised for the following purposes:</w:t>
      </w:r>
    </w:p>
    <w:p w14:paraId="4D2D4536" w14:textId="77777777" w:rsidR="00354EC4" w:rsidRDefault="00354EC4" w:rsidP="00354EC4">
      <w:pPr>
        <w:keepNext w:val="0"/>
        <w:suppressAutoHyphens/>
        <w:autoSpaceDE w:val="0"/>
        <w:autoSpaceDN w:val="0"/>
        <w:adjustRightInd w:val="0"/>
        <w:spacing w:before="0"/>
        <w:ind w:left="567"/>
        <w:textAlignment w:val="baseline"/>
        <w:rPr>
          <w:rFonts w:eastAsia="Calibri"/>
          <w:color w:val="auto"/>
          <w:szCs w:val="22"/>
          <w:lang w:eastAsia="en-US"/>
        </w:rPr>
      </w:pPr>
    </w:p>
    <w:p w14:paraId="6816FD62" w14:textId="77777777" w:rsidR="00933A0A" w:rsidRPr="00407F57" w:rsidRDefault="00933A0A" w:rsidP="002004B3">
      <w:pPr>
        <w:keepNext w:val="0"/>
        <w:numPr>
          <w:ilvl w:val="0"/>
          <w:numId w:val="16"/>
        </w:numPr>
        <w:spacing w:before="0"/>
        <w:ind w:left="993" w:hanging="426"/>
        <w:contextualSpacing/>
        <w:jc w:val="both"/>
        <w:rPr>
          <w:rFonts w:eastAsia="Calibri"/>
          <w:color w:val="auto"/>
          <w:szCs w:val="22"/>
          <w:lang w:eastAsia="en-US"/>
        </w:rPr>
      </w:pPr>
      <w:r w:rsidRPr="00407F57">
        <w:rPr>
          <w:rFonts w:eastAsia="Calibri"/>
          <w:color w:val="auto"/>
          <w:szCs w:val="22"/>
          <w:lang w:eastAsia="en-US"/>
        </w:rPr>
        <w:t xml:space="preserve">Silverhill Colliery, </w:t>
      </w:r>
      <w:proofErr w:type="gramStart"/>
      <w:r w:rsidRPr="00407F57">
        <w:rPr>
          <w:rFonts w:eastAsia="Calibri"/>
          <w:color w:val="auto"/>
          <w:szCs w:val="22"/>
          <w:lang w:eastAsia="en-US"/>
        </w:rPr>
        <w:t>Teversal  -</w:t>
      </w:r>
      <w:proofErr w:type="gramEnd"/>
      <w:r w:rsidRPr="00407F57">
        <w:rPr>
          <w:rFonts w:eastAsia="Calibri"/>
          <w:color w:val="auto"/>
          <w:szCs w:val="22"/>
          <w:lang w:eastAsia="en-US"/>
        </w:rPr>
        <w:t xml:space="preserve"> </w:t>
      </w:r>
      <w:proofErr w:type="gramStart"/>
      <w:r w:rsidRPr="00407F57">
        <w:rPr>
          <w:rFonts w:eastAsia="Calibri"/>
          <w:color w:val="auto"/>
          <w:szCs w:val="22"/>
          <w:lang w:eastAsia="en-US"/>
        </w:rPr>
        <w:t>Country park</w:t>
      </w:r>
      <w:proofErr w:type="gramEnd"/>
      <w:r w:rsidRPr="00407F57">
        <w:rPr>
          <w:rFonts w:eastAsia="Calibri"/>
          <w:color w:val="auto"/>
          <w:szCs w:val="22"/>
          <w:lang w:eastAsia="en-US"/>
        </w:rPr>
        <w:t>.</w:t>
      </w:r>
    </w:p>
    <w:p w14:paraId="550398F4" w14:textId="77777777" w:rsidR="00933A0A" w:rsidRPr="00407F57" w:rsidRDefault="00933A0A" w:rsidP="002004B3">
      <w:pPr>
        <w:keepNext w:val="0"/>
        <w:numPr>
          <w:ilvl w:val="0"/>
          <w:numId w:val="16"/>
        </w:numPr>
        <w:spacing w:before="0"/>
        <w:ind w:left="993" w:hanging="426"/>
        <w:contextualSpacing/>
        <w:jc w:val="both"/>
        <w:rPr>
          <w:rFonts w:eastAsia="Calibri"/>
          <w:color w:val="auto"/>
          <w:szCs w:val="22"/>
          <w:lang w:eastAsia="en-US"/>
        </w:rPr>
      </w:pPr>
      <w:r w:rsidRPr="00407F57">
        <w:rPr>
          <w:rFonts w:eastAsia="Calibri"/>
          <w:color w:val="auto"/>
          <w:szCs w:val="22"/>
          <w:lang w:eastAsia="en-US"/>
        </w:rPr>
        <w:t>Sutton Colliery Stanton Hill – Employment use and country park.   (Part of Brierley Forest Park).</w:t>
      </w:r>
    </w:p>
    <w:p w14:paraId="060FA841" w14:textId="7CEA346C"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New Hucknall Colliery, Huthwaite – </w:t>
      </w:r>
      <w:r>
        <w:rPr>
          <w:rFonts w:eastAsia="Calibri"/>
          <w:color w:val="auto"/>
          <w:szCs w:val="22"/>
          <w:lang w:eastAsia="en-US"/>
        </w:rPr>
        <w:t>Employment initially subsequently, h</w:t>
      </w:r>
      <w:r w:rsidRPr="00407F57">
        <w:rPr>
          <w:rFonts w:eastAsia="Calibri"/>
          <w:color w:val="auto"/>
          <w:szCs w:val="22"/>
          <w:lang w:eastAsia="en-US"/>
        </w:rPr>
        <w:t>ousing and country park.</w:t>
      </w:r>
    </w:p>
    <w:p w14:paraId="21B67066" w14:textId="3FEA0640"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Summit Colliery</w:t>
      </w:r>
      <w:r>
        <w:rPr>
          <w:rFonts w:eastAsia="Calibri"/>
          <w:color w:val="auto"/>
          <w:szCs w:val="22"/>
          <w:lang w:eastAsia="en-US"/>
        </w:rPr>
        <w:t>,</w:t>
      </w:r>
      <w:r w:rsidRPr="00407F57">
        <w:rPr>
          <w:rFonts w:eastAsia="Calibri"/>
          <w:color w:val="auto"/>
          <w:szCs w:val="22"/>
          <w:lang w:eastAsia="en-US"/>
        </w:rPr>
        <w:t xml:space="preserve"> Kirkby-in-Ashfield – Employment land, agricultural land and country park.</w:t>
      </w:r>
    </w:p>
    <w:p w14:paraId="6F02C807"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Bentick Colliery – Employment.</w:t>
      </w:r>
    </w:p>
    <w:p w14:paraId="58C09F9D"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Annesley Colliery – Housing</w:t>
      </w:r>
    </w:p>
    <w:p w14:paraId="70B8399A" w14:textId="2A04A47E"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Hucknall Colliery No1 - Employment and proposed Hucknall Town FC </w:t>
      </w:r>
      <w:r>
        <w:rPr>
          <w:rFonts w:eastAsia="Calibri"/>
          <w:color w:val="auto"/>
          <w:szCs w:val="22"/>
          <w:lang w:eastAsia="en-US"/>
        </w:rPr>
        <w:t xml:space="preserve">football </w:t>
      </w:r>
      <w:r w:rsidRPr="00407F57">
        <w:rPr>
          <w:rFonts w:eastAsia="Calibri"/>
          <w:color w:val="auto"/>
          <w:szCs w:val="22"/>
          <w:lang w:eastAsia="en-US"/>
        </w:rPr>
        <w:t>pitches.</w:t>
      </w:r>
    </w:p>
    <w:p w14:paraId="6686B48A"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Hucknall Colliery -   Housing, retail and golf course.</w:t>
      </w:r>
    </w:p>
    <w:p w14:paraId="58C90C0A"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Linby Colliery – Employment land and country park.  </w:t>
      </w:r>
    </w:p>
    <w:p w14:paraId="418EDE7D" w14:textId="20FA4032" w:rsidR="00933A0A" w:rsidRDefault="00933A0A" w:rsidP="00933A0A">
      <w:pPr>
        <w:keepNext w:val="0"/>
        <w:suppressAutoHyphens/>
        <w:autoSpaceDE w:val="0"/>
        <w:autoSpaceDN w:val="0"/>
        <w:adjustRightInd w:val="0"/>
        <w:spacing w:before="0"/>
        <w:ind w:left="993" w:hanging="426"/>
        <w:textAlignment w:val="baseline"/>
        <w:rPr>
          <w:rFonts w:eastAsia="Calibri"/>
          <w:color w:val="auto"/>
          <w:szCs w:val="22"/>
          <w:lang w:eastAsia="en-US"/>
        </w:rPr>
      </w:pPr>
    </w:p>
    <w:p w14:paraId="607AB47D" w14:textId="0F882282" w:rsidR="00A2206D" w:rsidRDefault="00933A0A" w:rsidP="00933A0A">
      <w:pPr>
        <w:keepNext w:val="0"/>
        <w:suppressAutoHyphens/>
        <w:autoSpaceDE w:val="0"/>
        <w:autoSpaceDN w:val="0"/>
        <w:adjustRightInd w:val="0"/>
        <w:spacing w:before="0"/>
        <w:ind w:left="567"/>
        <w:textAlignment w:val="baseline"/>
        <w:rPr>
          <w:rFonts w:eastAsia="Calibri"/>
          <w:color w:val="auto"/>
          <w:szCs w:val="22"/>
          <w:lang w:eastAsia="en-US"/>
        </w:rPr>
      </w:pPr>
      <w:r>
        <w:rPr>
          <w:rFonts w:eastAsia="Calibri"/>
          <w:color w:val="auto"/>
          <w:szCs w:val="22"/>
          <w:lang w:eastAsia="en-US"/>
        </w:rPr>
        <w:t>Consequently, there are no further colliery sites that could be developed</w:t>
      </w:r>
      <w:r w:rsidR="007F07FC">
        <w:rPr>
          <w:rFonts w:eastAsia="Calibri"/>
          <w:color w:val="auto"/>
          <w:szCs w:val="22"/>
          <w:lang w:eastAsia="en-US"/>
        </w:rPr>
        <w:t xml:space="preserve"> in Ashfield over the remainder of the plan period</w:t>
      </w:r>
      <w:r>
        <w:rPr>
          <w:rFonts w:eastAsia="Calibri"/>
          <w:color w:val="auto"/>
          <w:szCs w:val="22"/>
          <w:lang w:eastAsia="en-US"/>
        </w:rPr>
        <w:t>.  Further, many</w:t>
      </w:r>
      <w:r w:rsidRPr="00933A0A">
        <w:rPr>
          <w:rFonts w:eastAsia="Calibri"/>
          <w:color w:val="auto"/>
          <w:szCs w:val="22"/>
          <w:lang w:eastAsia="en-US"/>
        </w:rPr>
        <w:t xml:space="preserve"> of the traditional textile factories have now been </w:t>
      </w:r>
      <w:r>
        <w:rPr>
          <w:rFonts w:eastAsia="Calibri"/>
          <w:color w:val="auto"/>
          <w:szCs w:val="22"/>
          <w:lang w:eastAsia="en-US"/>
        </w:rPr>
        <w:t xml:space="preserve">re </w:t>
      </w:r>
      <w:r w:rsidRPr="00933A0A">
        <w:rPr>
          <w:rFonts w:eastAsia="Calibri"/>
          <w:color w:val="auto"/>
          <w:szCs w:val="22"/>
          <w:lang w:eastAsia="en-US"/>
        </w:rPr>
        <w:t xml:space="preserve">developed </w:t>
      </w:r>
      <w:r>
        <w:rPr>
          <w:rFonts w:eastAsia="Calibri"/>
          <w:color w:val="auto"/>
          <w:szCs w:val="22"/>
          <w:lang w:eastAsia="en-US"/>
        </w:rPr>
        <w:t xml:space="preserve">to provide housing. Therefore, </w:t>
      </w:r>
      <w:r w:rsidR="001F66D9">
        <w:rPr>
          <w:rFonts w:eastAsia="Calibri"/>
          <w:color w:val="auto"/>
          <w:szCs w:val="22"/>
          <w:lang w:eastAsia="en-US"/>
        </w:rPr>
        <w:t>there are no colliery sites to be re developed and very limited traditional textile sites that could come forward in the future.</w:t>
      </w:r>
      <w:r w:rsidR="00542C79">
        <w:rPr>
          <w:rFonts w:eastAsia="Calibri"/>
          <w:color w:val="auto"/>
          <w:szCs w:val="22"/>
          <w:lang w:eastAsia="en-US"/>
        </w:rPr>
        <w:t xml:space="preserve">  In addition, the figures include greenfield employment allocations which were never developed for employment purposes and which on reflection, should not be included in employment land losses. Losses to leisure, typically relate to existing employment units being utilised for leisure purpose, such as soft play area, and where the units could easily revert to an employment use. </w:t>
      </w:r>
    </w:p>
    <w:p w14:paraId="43994426" w14:textId="77777777" w:rsidR="009D3CAB" w:rsidRDefault="009D3CAB"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26D52398"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355B3187"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25C64EB7"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331A81F9"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tbl>
      <w:tblPr>
        <w:tblW w:w="8910" w:type="dxa"/>
        <w:tblInd w:w="431" w:type="dxa"/>
        <w:tblLayout w:type="fixed"/>
        <w:tblLook w:val="04A0" w:firstRow="1" w:lastRow="0" w:firstColumn="1" w:lastColumn="0" w:noHBand="0" w:noVBand="1"/>
      </w:tblPr>
      <w:tblGrid>
        <w:gridCol w:w="1279"/>
        <w:gridCol w:w="1361"/>
        <w:gridCol w:w="1361"/>
        <w:gridCol w:w="1361"/>
        <w:gridCol w:w="1361"/>
        <w:gridCol w:w="1361"/>
        <w:gridCol w:w="826"/>
      </w:tblGrid>
      <w:tr w:rsidR="009D3CAB" w:rsidRPr="00407F57" w14:paraId="5B1F61DE" w14:textId="77777777" w:rsidTr="000458EB">
        <w:trPr>
          <w:trHeight w:val="250"/>
        </w:trPr>
        <w:tc>
          <w:tcPr>
            <w:tcW w:w="1279" w:type="dxa"/>
            <w:tcBorders>
              <w:top w:val="single" w:sz="12" w:space="0" w:color="auto"/>
              <w:left w:val="single" w:sz="12" w:space="0" w:color="auto"/>
              <w:bottom w:val="nil"/>
            </w:tcBorders>
            <w:shd w:val="clear" w:color="auto" w:fill="auto"/>
            <w:vAlign w:val="center"/>
          </w:tcPr>
          <w:p w14:paraId="422607B5" w14:textId="77777777" w:rsidR="009D3CAB" w:rsidRPr="00407F57" w:rsidRDefault="009D3CAB" w:rsidP="00DB3BA9">
            <w:pPr>
              <w:keepNext w:val="0"/>
              <w:spacing w:before="0"/>
              <w:jc w:val="center"/>
              <w:rPr>
                <w:rFonts w:cs="Arial"/>
                <w:color w:val="auto"/>
                <w:sz w:val="20"/>
              </w:rPr>
            </w:pPr>
            <w:r w:rsidRPr="00407F57">
              <w:rPr>
                <w:rFonts w:cs="Arial"/>
                <w:color w:val="auto"/>
                <w:sz w:val="20"/>
              </w:rPr>
              <w:lastRenderedPageBreak/>
              <w:t>Year</w:t>
            </w:r>
          </w:p>
        </w:tc>
        <w:tc>
          <w:tcPr>
            <w:tcW w:w="1361" w:type="dxa"/>
            <w:tcBorders>
              <w:top w:val="single" w:sz="12" w:space="0" w:color="auto"/>
              <w:bottom w:val="nil"/>
            </w:tcBorders>
            <w:shd w:val="clear" w:color="auto" w:fill="auto"/>
            <w:noWrap/>
          </w:tcPr>
          <w:p w14:paraId="48028CAF" w14:textId="77777777" w:rsidR="009D3CAB" w:rsidRPr="00407F57" w:rsidRDefault="009D3CAB" w:rsidP="00DB3BA9">
            <w:pPr>
              <w:keepNext w:val="0"/>
              <w:spacing w:before="0"/>
              <w:jc w:val="center"/>
              <w:rPr>
                <w:rFonts w:cs="Arial"/>
                <w:color w:val="auto"/>
                <w:sz w:val="20"/>
              </w:rPr>
            </w:pPr>
            <w:r w:rsidRPr="00407F57">
              <w:rPr>
                <w:rFonts w:cs="Arial"/>
                <w:color w:val="auto"/>
                <w:sz w:val="20"/>
              </w:rPr>
              <w:t>Traditional factory/</w:t>
            </w:r>
          </w:p>
          <w:p w14:paraId="24DBFEED" w14:textId="77777777" w:rsidR="009D3CAB" w:rsidRPr="00407F57" w:rsidRDefault="009D3CAB" w:rsidP="00DB3BA9">
            <w:pPr>
              <w:keepNext w:val="0"/>
              <w:spacing w:before="0"/>
              <w:jc w:val="center"/>
              <w:rPr>
                <w:rFonts w:cs="Arial"/>
                <w:color w:val="auto"/>
                <w:sz w:val="20"/>
              </w:rPr>
            </w:pPr>
            <w:r w:rsidRPr="00407F57">
              <w:rPr>
                <w:rFonts w:cs="Arial"/>
                <w:color w:val="auto"/>
                <w:sz w:val="20"/>
              </w:rPr>
              <w:t>colliery site to residential</w:t>
            </w:r>
          </w:p>
        </w:tc>
        <w:tc>
          <w:tcPr>
            <w:tcW w:w="1361" w:type="dxa"/>
            <w:tcBorders>
              <w:top w:val="single" w:sz="12" w:space="0" w:color="auto"/>
              <w:bottom w:val="nil"/>
            </w:tcBorders>
            <w:shd w:val="clear" w:color="auto" w:fill="auto"/>
            <w:noWrap/>
          </w:tcPr>
          <w:p w14:paraId="26CF8C69" w14:textId="77777777" w:rsidR="009D3CAB" w:rsidRPr="00407F57" w:rsidRDefault="009D3CAB" w:rsidP="00DB3BA9">
            <w:pPr>
              <w:keepNext w:val="0"/>
              <w:spacing w:before="0"/>
              <w:jc w:val="center"/>
              <w:rPr>
                <w:rFonts w:cs="Arial"/>
                <w:color w:val="auto"/>
                <w:sz w:val="20"/>
              </w:rPr>
            </w:pPr>
            <w:r w:rsidRPr="00407F57">
              <w:rPr>
                <w:rFonts w:cs="Arial"/>
                <w:color w:val="auto"/>
                <w:sz w:val="20"/>
              </w:rPr>
              <w:t>Loss from greenfield employment allocation</w:t>
            </w:r>
          </w:p>
        </w:tc>
        <w:tc>
          <w:tcPr>
            <w:tcW w:w="1361" w:type="dxa"/>
            <w:tcBorders>
              <w:top w:val="single" w:sz="12" w:space="0" w:color="auto"/>
              <w:bottom w:val="nil"/>
            </w:tcBorders>
            <w:shd w:val="clear" w:color="auto" w:fill="auto"/>
            <w:noWrap/>
          </w:tcPr>
          <w:p w14:paraId="034A6879"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Leisure</w:t>
            </w:r>
          </w:p>
        </w:tc>
        <w:tc>
          <w:tcPr>
            <w:tcW w:w="1361" w:type="dxa"/>
            <w:tcBorders>
              <w:top w:val="single" w:sz="12" w:space="0" w:color="auto"/>
              <w:bottom w:val="nil"/>
            </w:tcBorders>
            <w:shd w:val="clear" w:color="auto" w:fill="auto"/>
            <w:noWrap/>
          </w:tcPr>
          <w:p w14:paraId="589692A4"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Retail</w:t>
            </w:r>
          </w:p>
        </w:tc>
        <w:tc>
          <w:tcPr>
            <w:tcW w:w="1361" w:type="dxa"/>
            <w:tcBorders>
              <w:top w:val="single" w:sz="12" w:space="0" w:color="auto"/>
              <w:bottom w:val="nil"/>
            </w:tcBorders>
            <w:shd w:val="clear" w:color="auto" w:fill="auto"/>
            <w:noWrap/>
          </w:tcPr>
          <w:p w14:paraId="23848FA0"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Other</w:t>
            </w:r>
          </w:p>
        </w:tc>
        <w:tc>
          <w:tcPr>
            <w:tcW w:w="826" w:type="dxa"/>
            <w:tcBorders>
              <w:top w:val="single" w:sz="12" w:space="0" w:color="auto"/>
              <w:bottom w:val="nil"/>
              <w:right w:val="single" w:sz="12" w:space="0" w:color="auto"/>
            </w:tcBorders>
            <w:shd w:val="clear" w:color="auto" w:fill="auto"/>
            <w:noWrap/>
          </w:tcPr>
          <w:p w14:paraId="2F86A2C6" w14:textId="77777777" w:rsidR="009D3CAB" w:rsidRPr="00407F57" w:rsidRDefault="009D3CAB" w:rsidP="00DB3BA9">
            <w:pPr>
              <w:keepNext w:val="0"/>
              <w:spacing w:before="0"/>
              <w:jc w:val="center"/>
              <w:rPr>
                <w:rFonts w:cs="Arial"/>
                <w:color w:val="auto"/>
                <w:sz w:val="20"/>
              </w:rPr>
            </w:pPr>
            <w:r w:rsidRPr="00407F57">
              <w:rPr>
                <w:rFonts w:cs="Arial"/>
                <w:color w:val="auto"/>
                <w:sz w:val="20"/>
              </w:rPr>
              <w:t>Total</w:t>
            </w:r>
          </w:p>
        </w:tc>
      </w:tr>
      <w:tr w:rsidR="009D3CAB" w:rsidRPr="00407F57" w14:paraId="063A59A9" w14:textId="77777777" w:rsidTr="000458EB">
        <w:trPr>
          <w:trHeight w:val="250"/>
        </w:trPr>
        <w:tc>
          <w:tcPr>
            <w:tcW w:w="1279" w:type="dxa"/>
            <w:tcBorders>
              <w:top w:val="nil"/>
              <w:left w:val="single" w:sz="12" w:space="0" w:color="auto"/>
              <w:bottom w:val="nil"/>
            </w:tcBorders>
            <w:shd w:val="clear" w:color="auto" w:fill="auto"/>
            <w:vAlign w:val="center"/>
            <w:hideMark/>
          </w:tcPr>
          <w:p w14:paraId="5DFA569E"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2000/01</w:t>
            </w:r>
          </w:p>
        </w:tc>
        <w:tc>
          <w:tcPr>
            <w:tcW w:w="1361" w:type="dxa"/>
            <w:tcBorders>
              <w:top w:val="nil"/>
              <w:bottom w:val="nil"/>
            </w:tcBorders>
            <w:shd w:val="clear" w:color="auto" w:fill="auto"/>
            <w:noWrap/>
            <w:vAlign w:val="bottom"/>
            <w:hideMark/>
          </w:tcPr>
          <w:p w14:paraId="67D9C47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853C82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1314FD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BD19BC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35176C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2747BD6A" w14:textId="77777777" w:rsidR="009D3CAB" w:rsidRPr="00407F57" w:rsidRDefault="009D3CAB" w:rsidP="00DB3BA9">
            <w:pPr>
              <w:keepNext w:val="0"/>
              <w:spacing w:before="0"/>
              <w:rPr>
                <w:rFonts w:ascii="Times New Roman" w:hAnsi="Times New Roman"/>
                <w:color w:val="auto"/>
                <w:sz w:val="20"/>
              </w:rPr>
            </w:pPr>
          </w:p>
        </w:tc>
      </w:tr>
      <w:tr w:rsidR="009D3CAB" w:rsidRPr="00407F57" w14:paraId="489C90EF" w14:textId="77777777" w:rsidTr="000458EB">
        <w:trPr>
          <w:trHeight w:val="250"/>
        </w:trPr>
        <w:tc>
          <w:tcPr>
            <w:tcW w:w="1279" w:type="dxa"/>
            <w:tcBorders>
              <w:top w:val="nil"/>
              <w:left w:val="single" w:sz="12" w:space="0" w:color="auto"/>
              <w:bottom w:val="nil"/>
            </w:tcBorders>
            <w:shd w:val="clear" w:color="auto" w:fill="auto"/>
            <w:vAlign w:val="center"/>
            <w:hideMark/>
          </w:tcPr>
          <w:p w14:paraId="078E6D2F"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2001/02</w:t>
            </w:r>
          </w:p>
        </w:tc>
        <w:tc>
          <w:tcPr>
            <w:tcW w:w="1361" w:type="dxa"/>
            <w:tcBorders>
              <w:top w:val="nil"/>
              <w:bottom w:val="nil"/>
            </w:tcBorders>
            <w:shd w:val="clear" w:color="auto" w:fill="auto"/>
            <w:noWrap/>
            <w:vAlign w:val="bottom"/>
            <w:hideMark/>
          </w:tcPr>
          <w:p w14:paraId="7DFF4DCE" w14:textId="77777777" w:rsidR="009D3CAB" w:rsidRPr="00407F57" w:rsidRDefault="009D3CAB" w:rsidP="00DB3BA9">
            <w:pPr>
              <w:keepNext w:val="0"/>
              <w:spacing w:before="0"/>
              <w:jc w:val="center"/>
              <w:rPr>
                <w:rFonts w:cs="Arial"/>
                <w:color w:val="auto"/>
                <w:sz w:val="20"/>
              </w:rPr>
            </w:pPr>
            <w:r w:rsidRPr="00407F57">
              <w:rPr>
                <w:rFonts w:cs="Arial"/>
                <w:color w:val="auto"/>
                <w:sz w:val="20"/>
              </w:rPr>
              <w:t>1.38</w:t>
            </w:r>
          </w:p>
        </w:tc>
        <w:tc>
          <w:tcPr>
            <w:tcW w:w="1361" w:type="dxa"/>
            <w:tcBorders>
              <w:top w:val="nil"/>
              <w:bottom w:val="nil"/>
            </w:tcBorders>
            <w:shd w:val="clear" w:color="auto" w:fill="auto"/>
            <w:noWrap/>
            <w:vAlign w:val="bottom"/>
            <w:hideMark/>
          </w:tcPr>
          <w:p w14:paraId="4658DEB5"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A649DC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1065E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C7725D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1F394B5" w14:textId="77777777" w:rsidR="009D3CAB" w:rsidRPr="00407F57" w:rsidRDefault="009D3CAB" w:rsidP="00DB3BA9">
            <w:pPr>
              <w:keepNext w:val="0"/>
              <w:spacing w:before="0"/>
              <w:rPr>
                <w:rFonts w:ascii="Times New Roman" w:hAnsi="Times New Roman"/>
                <w:color w:val="auto"/>
                <w:sz w:val="20"/>
              </w:rPr>
            </w:pPr>
          </w:p>
        </w:tc>
      </w:tr>
      <w:tr w:rsidR="009D3CAB" w:rsidRPr="00407F57" w14:paraId="757391B6" w14:textId="77777777" w:rsidTr="000458EB">
        <w:trPr>
          <w:trHeight w:val="250"/>
        </w:trPr>
        <w:tc>
          <w:tcPr>
            <w:tcW w:w="1279" w:type="dxa"/>
            <w:tcBorders>
              <w:top w:val="nil"/>
              <w:left w:val="single" w:sz="12" w:space="0" w:color="auto"/>
              <w:bottom w:val="nil"/>
            </w:tcBorders>
            <w:shd w:val="clear" w:color="auto" w:fill="auto"/>
            <w:vAlign w:val="center"/>
            <w:hideMark/>
          </w:tcPr>
          <w:p w14:paraId="39710EF8"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2002/03</w:t>
            </w:r>
          </w:p>
        </w:tc>
        <w:tc>
          <w:tcPr>
            <w:tcW w:w="1361" w:type="dxa"/>
            <w:tcBorders>
              <w:top w:val="nil"/>
              <w:bottom w:val="nil"/>
            </w:tcBorders>
            <w:shd w:val="clear" w:color="auto" w:fill="auto"/>
            <w:noWrap/>
            <w:vAlign w:val="bottom"/>
            <w:hideMark/>
          </w:tcPr>
          <w:p w14:paraId="41581A62" w14:textId="77777777" w:rsidR="009D3CAB" w:rsidRPr="00407F57" w:rsidRDefault="009D3CAB" w:rsidP="00DB3BA9">
            <w:pPr>
              <w:keepNext w:val="0"/>
              <w:spacing w:before="0"/>
              <w:jc w:val="center"/>
              <w:rPr>
                <w:rFonts w:cs="Arial"/>
                <w:color w:val="auto"/>
                <w:sz w:val="20"/>
              </w:rPr>
            </w:pPr>
            <w:r w:rsidRPr="00407F57">
              <w:rPr>
                <w:rFonts w:cs="Arial"/>
                <w:color w:val="auto"/>
                <w:sz w:val="20"/>
              </w:rPr>
              <w:t>0.78</w:t>
            </w:r>
          </w:p>
        </w:tc>
        <w:tc>
          <w:tcPr>
            <w:tcW w:w="1361" w:type="dxa"/>
            <w:tcBorders>
              <w:top w:val="nil"/>
              <w:bottom w:val="nil"/>
            </w:tcBorders>
            <w:shd w:val="clear" w:color="auto" w:fill="auto"/>
            <w:noWrap/>
            <w:vAlign w:val="bottom"/>
            <w:hideMark/>
          </w:tcPr>
          <w:p w14:paraId="6BF8F6B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91DD7D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8EF5690"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0D88FE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7F157698" w14:textId="77777777" w:rsidR="009D3CAB" w:rsidRPr="00407F57" w:rsidRDefault="009D3CAB" w:rsidP="00DB3BA9">
            <w:pPr>
              <w:keepNext w:val="0"/>
              <w:spacing w:before="0"/>
              <w:rPr>
                <w:rFonts w:ascii="Times New Roman" w:hAnsi="Times New Roman"/>
                <w:color w:val="auto"/>
                <w:sz w:val="20"/>
              </w:rPr>
            </w:pPr>
          </w:p>
        </w:tc>
      </w:tr>
      <w:tr w:rsidR="009D3CAB" w:rsidRPr="00407F57" w14:paraId="388E3BBA" w14:textId="77777777" w:rsidTr="000458EB">
        <w:trPr>
          <w:trHeight w:val="250"/>
        </w:trPr>
        <w:tc>
          <w:tcPr>
            <w:tcW w:w="1279" w:type="dxa"/>
            <w:tcBorders>
              <w:top w:val="nil"/>
              <w:left w:val="single" w:sz="12" w:space="0" w:color="auto"/>
              <w:bottom w:val="nil"/>
            </w:tcBorders>
            <w:shd w:val="clear" w:color="auto" w:fill="auto"/>
            <w:vAlign w:val="center"/>
            <w:hideMark/>
          </w:tcPr>
          <w:p w14:paraId="6DA9F3EB"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2003/04</w:t>
            </w:r>
          </w:p>
        </w:tc>
        <w:tc>
          <w:tcPr>
            <w:tcW w:w="1361" w:type="dxa"/>
            <w:tcBorders>
              <w:top w:val="nil"/>
              <w:bottom w:val="nil"/>
            </w:tcBorders>
            <w:shd w:val="clear" w:color="auto" w:fill="auto"/>
            <w:noWrap/>
            <w:vAlign w:val="bottom"/>
            <w:hideMark/>
          </w:tcPr>
          <w:p w14:paraId="2BFF6181" w14:textId="77777777" w:rsidR="009D3CAB" w:rsidRPr="00407F57" w:rsidRDefault="009D3CAB" w:rsidP="00DB3BA9">
            <w:pPr>
              <w:keepNext w:val="0"/>
              <w:spacing w:before="0"/>
              <w:jc w:val="center"/>
              <w:rPr>
                <w:rFonts w:cs="Arial"/>
                <w:color w:val="auto"/>
                <w:sz w:val="20"/>
              </w:rPr>
            </w:pPr>
            <w:r w:rsidRPr="00407F57">
              <w:rPr>
                <w:rFonts w:cs="Arial"/>
                <w:color w:val="auto"/>
                <w:sz w:val="20"/>
              </w:rPr>
              <w:t>3.13</w:t>
            </w:r>
          </w:p>
        </w:tc>
        <w:tc>
          <w:tcPr>
            <w:tcW w:w="1361" w:type="dxa"/>
            <w:tcBorders>
              <w:top w:val="nil"/>
              <w:bottom w:val="nil"/>
            </w:tcBorders>
            <w:shd w:val="clear" w:color="auto" w:fill="auto"/>
            <w:noWrap/>
            <w:vAlign w:val="bottom"/>
            <w:hideMark/>
          </w:tcPr>
          <w:p w14:paraId="7F4C515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DD8D79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2D367D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3436E7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tcPr>
          <w:p w14:paraId="3CF25AB2" w14:textId="77777777" w:rsidR="009D3CAB" w:rsidRPr="00407F57" w:rsidRDefault="009D3CAB" w:rsidP="00DB3BA9">
            <w:pPr>
              <w:keepNext w:val="0"/>
              <w:spacing w:before="0"/>
              <w:rPr>
                <w:rFonts w:ascii="Times New Roman" w:hAnsi="Times New Roman"/>
                <w:color w:val="auto"/>
                <w:sz w:val="20"/>
              </w:rPr>
            </w:pPr>
          </w:p>
        </w:tc>
      </w:tr>
      <w:tr w:rsidR="009D3CAB" w:rsidRPr="00407F57" w14:paraId="61407619" w14:textId="77777777" w:rsidTr="000458EB">
        <w:trPr>
          <w:trHeight w:val="250"/>
        </w:trPr>
        <w:tc>
          <w:tcPr>
            <w:tcW w:w="1279" w:type="dxa"/>
            <w:tcBorders>
              <w:top w:val="nil"/>
              <w:left w:val="single" w:sz="12" w:space="0" w:color="auto"/>
              <w:bottom w:val="nil"/>
            </w:tcBorders>
            <w:shd w:val="clear" w:color="auto" w:fill="auto"/>
            <w:vAlign w:val="center"/>
            <w:hideMark/>
          </w:tcPr>
          <w:p w14:paraId="439618F9"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2004/05</w:t>
            </w:r>
          </w:p>
        </w:tc>
        <w:tc>
          <w:tcPr>
            <w:tcW w:w="1361" w:type="dxa"/>
            <w:tcBorders>
              <w:top w:val="nil"/>
              <w:bottom w:val="nil"/>
            </w:tcBorders>
            <w:shd w:val="clear" w:color="auto" w:fill="auto"/>
            <w:noWrap/>
            <w:vAlign w:val="bottom"/>
            <w:hideMark/>
          </w:tcPr>
          <w:p w14:paraId="7048F0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1.61</w:t>
            </w:r>
          </w:p>
        </w:tc>
        <w:tc>
          <w:tcPr>
            <w:tcW w:w="1361" w:type="dxa"/>
            <w:tcBorders>
              <w:top w:val="nil"/>
              <w:bottom w:val="nil"/>
            </w:tcBorders>
            <w:shd w:val="clear" w:color="auto" w:fill="auto"/>
            <w:noWrap/>
            <w:vAlign w:val="bottom"/>
            <w:hideMark/>
          </w:tcPr>
          <w:p w14:paraId="393D96D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AD083F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C631D4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670D61" w14:textId="77777777" w:rsidR="009D3CAB" w:rsidRPr="00407F57" w:rsidRDefault="009D3CAB" w:rsidP="00DB3BA9">
            <w:pPr>
              <w:keepNext w:val="0"/>
              <w:spacing w:before="0"/>
              <w:jc w:val="center"/>
              <w:rPr>
                <w:rFonts w:cs="Arial"/>
                <w:color w:val="auto"/>
                <w:sz w:val="20"/>
              </w:rPr>
            </w:pPr>
            <w:r w:rsidRPr="00407F57">
              <w:rPr>
                <w:rFonts w:cs="Arial"/>
                <w:color w:val="auto"/>
                <w:sz w:val="20"/>
              </w:rPr>
              <w:t>0.74</w:t>
            </w:r>
          </w:p>
        </w:tc>
        <w:tc>
          <w:tcPr>
            <w:tcW w:w="826" w:type="dxa"/>
            <w:tcBorders>
              <w:top w:val="nil"/>
              <w:bottom w:val="nil"/>
              <w:right w:val="single" w:sz="12" w:space="0" w:color="auto"/>
            </w:tcBorders>
            <w:shd w:val="clear" w:color="auto" w:fill="auto"/>
            <w:noWrap/>
            <w:vAlign w:val="bottom"/>
            <w:hideMark/>
          </w:tcPr>
          <w:p w14:paraId="6978FAF5" w14:textId="77777777" w:rsidR="009D3CAB" w:rsidRPr="00407F57" w:rsidRDefault="009D3CAB" w:rsidP="00DB3BA9">
            <w:pPr>
              <w:keepNext w:val="0"/>
              <w:spacing w:before="0"/>
              <w:rPr>
                <w:rFonts w:ascii="Times New Roman" w:hAnsi="Times New Roman"/>
                <w:color w:val="auto"/>
                <w:sz w:val="20"/>
              </w:rPr>
            </w:pPr>
          </w:p>
        </w:tc>
      </w:tr>
      <w:tr w:rsidR="009D3CAB" w:rsidRPr="00407F57" w14:paraId="37C8F101" w14:textId="77777777" w:rsidTr="000458EB">
        <w:trPr>
          <w:trHeight w:val="250"/>
        </w:trPr>
        <w:tc>
          <w:tcPr>
            <w:tcW w:w="1279" w:type="dxa"/>
            <w:tcBorders>
              <w:top w:val="nil"/>
              <w:left w:val="single" w:sz="12" w:space="0" w:color="auto"/>
              <w:bottom w:val="nil"/>
            </w:tcBorders>
            <w:shd w:val="clear" w:color="auto" w:fill="auto"/>
            <w:vAlign w:val="center"/>
            <w:hideMark/>
          </w:tcPr>
          <w:p w14:paraId="00FF945F"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2005/06</w:t>
            </w:r>
          </w:p>
        </w:tc>
        <w:tc>
          <w:tcPr>
            <w:tcW w:w="1361" w:type="dxa"/>
            <w:tcBorders>
              <w:top w:val="nil"/>
              <w:bottom w:val="nil"/>
            </w:tcBorders>
            <w:shd w:val="clear" w:color="auto" w:fill="auto"/>
            <w:noWrap/>
            <w:vAlign w:val="bottom"/>
            <w:hideMark/>
          </w:tcPr>
          <w:p w14:paraId="67EBBA94" w14:textId="77777777" w:rsidR="009D3CAB" w:rsidRPr="00407F57" w:rsidRDefault="009D3CAB" w:rsidP="00DB3BA9">
            <w:pPr>
              <w:keepNext w:val="0"/>
              <w:spacing w:before="0"/>
              <w:jc w:val="center"/>
              <w:rPr>
                <w:rFonts w:cs="Arial"/>
                <w:color w:val="auto"/>
                <w:sz w:val="20"/>
              </w:rPr>
            </w:pPr>
            <w:r w:rsidRPr="00407F57">
              <w:rPr>
                <w:rFonts w:cs="Arial"/>
                <w:color w:val="auto"/>
                <w:sz w:val="20"/>
              </w:rPr>
              <w:t>4.83</w:t>
            </w:r>
          </w:p>
        </w:tc>
        <w:tc>
          <w:tcPr>
            <w:tcW w:w="1361" w:type="dxa"/>
            <w:tcBorders>
              <w:top w:val="nil"/>
              <w:bottom w:val="nil"/>
            </w:tcBorders>
            <w:shd w:val="clear" w:color="auto" w:fill="auto"/>
            <w:noWrap/>
            <w:vAlign w:val="bottom"/>
            <w:hideMark/>
          </w:tcPr>
          <w:p w14:paraId="5961B73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4BE195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BDFC59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2AC5C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9785105" w14:textId="77777777" w:rsidR="009D3CAB" w:rsidRPr="00407F57" w:rsidRDefault="009D3CAB" w:rsidP="00DB3BA9">
            <w:pPr>
              <w:keepNext w:val="0"/>
              <w:spacing w:before="0"/>
              <w:rPr>
                <w:rFonts w:ascii="Times New Roman" w:hAnsi="Times New Roman"/>
                <w:color w:val="auto"/>
                <w:sz w:val="20"/>
              </w:rPr>
            </w:pPr>
          </w:p>
        </w:tc>
      </w:tr>
      <w:tr w:rsidR="009D3CAB" w:rsidRPr="00407F57" w14:paraId="36E4B266" w14:textId="77777777" w:rsidTr="000458EB">
        <w:trPr>
          <w:trHeight w:val="250"/>
        </w:trPr>
        <w:tc>
          <w:tcPr>
            <w:tcW w:w="1279" w:type="dxa"/>
            <w:tcBorders>
              <w:top w:val="nil"/>
              <w:left w:val="single" w:sz="12" w:space="0" w:color="auto"/>
              <w:bottom w:val="nil"/>
            </w:tcBorders>
            <w:shd w:val="clear" w:color="auto" w:fill="auto"/>
            <w:vAlign w:val="center"/>
            <w:hideMark/>
          </w:tcPr>
          <w:p w14:paraId="32D27214"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2006/07</w:t>
            </w:r>
          </w:p>
        </w:tc>
        <w:tc>
          <w:tcPr>
            <w:tcW w:w="1361" w:type="dxa"/>
            <w:tcBorders>
              <w:top w:val="nil"/>
              <w:bottom w:val="nil"/>
            </w:tcBorders>
            <w:shd w:val="clear" w:color="auto" w:fill="auto"/>
            <w:noWrap/>
            <w:vAlign w:val="bottom"/>
            <w:hideMark/>
          </w:tcPr>
          <w:p w14:paraId="4E6F4461" w14:textId="77777777" w:rsidR="009D3CAB" w:rsidRPr="00407F57" w:rsidRDefault="009D3CAB" w:rsidP="00DB3BA9">
            <w:pPr>
              <w:keepNext w:val="0"/>
              <w:spacing w:before="0"/>
              <w:jc w:val="center"/>
              <w:rPr>
                <w:rFonts w:cs="Arial"/>
                <w:color w:val="auto"/>
                <w:sz w:val="20"/>
              </w:rPr>
            </w:pPr>
            <w:r w:rsidRPr="00407F57">
              <w:rPr>
                <w:rFonts w:cs="Arial"/>
                <w:color w:val="auto"/>
                <w:sz w:val="20"/>
              </w:rPr>
              <w:t>0.83</w:t>
            </w:r>
          </w:p>
        </w:tc>
        <w:tc>
          <w:tcPr>
            <w:tcW w:w="1361" w:type="dxa"/>
            <w:tcBorders>
              <w:top w:val="nil"/>
              <w:bottom w:val="nil"/>
            </w:tcBorders>
            <w:shd w:val="clear" w:color="auto" w:fill="auto"/>
            <w:noWrap/>
            <w:vAlign w:val="bottom"/>
            <w:hideMark/>
          </w:tcPr>
          <w:p w14:paraId="1D9F124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A8D343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618F69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6B8421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75CC3A47" w14:textId="77777777" w:rsidR="009D3CAB" w:rsidRPr="00407F57" w:rsidRDefault="009D3CAB" w:rsidP="00DB3BA9">
            <w:pPr>
              <w:keepNext w:val="0"/>
              <w:spacing w:before="0"/>
              <w:rPr>
                <w:rFonts w:ascii="Times New Roman" w:hAnsi="Times New Roman"/>
                <w:color w:val="auto"/>
                <w:sz w:val="20"/>
              </w:rPr>
            </w:pPr>
          </w:p>
        </w:tc>
      </w:tr>
      <w:tr w:rsidR="009D3CAB" w:rsidRPr="00407F57" w14:paraId="5E887E3C" w14:textId="77777777" w:rsidTr="000458EB">
        <w:trPr>
          <w:trHeight w:val="250"/>
        </w:trPr>
        <w:tc>
          <w:tcPr>
            <w:tcW w:w="1279" w:type="dxa"/>
            <w:tcBorders>
              <w:top w:val="nil"/>
              <w:left w:val="single" w:sz="12" w:space="0" w:color="auto"/>
              <w:bottom w:val="nil"/>
            </w:tcBorders>
            <w:shd w:val="clear" w:color="auto" w:fill="auto"/>
            <w:vAlign w:val="center"/>
            <w:hideMark/>
          </w:tcPr>
          <w:p w14:paraId="7E9CCF96"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2007/08</w:t>
            </w:r>
          </w:p>
        </w:tc>
        <w:tc>
          <w:tcPr>
            <w:tcW w:w="1361" w:type="dxa"/>
            <w:tcBorders>
              <w:top w:val="nil"/>
              <w:bottom w:val="nil"/>
            </w:tcBorders>
            <w:shd w:val="clear" w:color="auto" w:fill="auto"/>
            <w:noWrap/>
            <w:vAlign w:val="bottom"/>
            <w:hideMark/>
          </w:tcPr>
          <w:p w14:paraId="60D4BA35" w14:textId="77777777" w:rsidR="009D3CAB" w:rsidRPr="00407F57" w:rsidRDefault="009D3CAB" w:rsidP="00DB3BA9">
            <w:pPr>
              <w:keepNext w:val="0"/>
              <w:spacing w:before="0"/>
              <w:jc w:val="center"/>
              <w:rPr>
                <w:rFonts w:cs="Arial"/>
                <w:color w:val="auto"/>
                <w:sz w:val="20"/>
              </w:rPr>
            </w:pPr>
            <w:r w:rsidRPr="00407F57">
              <w:rPr>
                <w:rFonts w:cs="Arial"/>
                <w:color w:val="auto"/>
                <w:sz w:val="20"/>
              </w:rPr>
              <w:t>4.56</w:t>
            </w:r>
          </w:p>
        </w:tc>
        <w:tc>
          <w:tcPr>
            <w:tcW w:w="1361" w:type="dxa"/>
            <w:tcBorders>
              <w:top w:val="nil"/>
              <w:bottom w:val="nil"/>
            </w:tcBorders>
            <w:shd w:val="clear" w:color="auto" w:fill="auto"/>
            <w:noWrap/>
            <w:vAlign w:val="bottom"/>
            <w:hideMark/>
          </w:tcPr>
          <w:p w14:paraId="5BF861E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2D02B1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712D5B8" w14:textId="77777777" w:rsidR="009D3CAB" w:rsidRPr="00407F57" w:rsidRDefault="009D3CAB" w:rsidP="00DB3BA9">
            <w:pPr>
              <w:keepNext w:val="0"/>
              <w:spacing w:before="0"/>
              <w:jc w:val="center"/>
              <w:rPr>
                <w:rFonts w:cs="Arial"/>
                <w:color w:val="auto"/>
                <w:sz w:val="20"/>
              </w:rPr>
            </w:pPr>
            <w:r w:rsidRPr="00407F57">
              <w:rPr>
                <w:rFonts w:cs="Arial"/>
                <w:color w:val="auto"/>
                <w:sz w:val="20"/>
              </w:rPr>
              <w:t>0.19</w:t>
            </w:r>
          </w:p>
        </w:tc>
        <w:tc>
          <w:tcPr>
            <w:tcW w:w="1361" w:type="dxa"/>
            <w:tcBorders>
              <w:top w:val="nil"/>
              <w:bottom w:val="nil"/>
            </w:tcBorders>
            <w:shd w:val="clear" w:color="auto" w:fill="auto"/>
            <w:noWrap/>
            <w:vAlign w:val="bottom"/>
            <w:hideMark/>
          </w:tcPr>
          <w:p w14:paraId="589DDA0B" w14:textId="77777777" w:rsidR="009D3CAB" w:rsidRPr="00407F57" w:rsidRDefault="009D3CAB" w:rsidP="00DB3BA9">
            <w:pPr>
              <w:keepNext w:val="0"/>
              <w:spacing w:before="0"/>
              <w:jc w:val="center"/>
              <w:rPr>
                <w:rFonts w:cs="Arial"/>
                <w:color w:val="auto"/>
                <w:sz w:val="20"/>
              </w:rPr>
            </w:pPr>
            <w:r w:rsidRPr="00407F57">
              <w:rPr>
                <w:rFonts w:cs="Arial"/>
                <w:color w:val="auto"/>
                <w:sz w:val="20"/>
              </w:rPr>
              <w:t>1.08</w:t>
            </w:r>
          </w:p>
        </w:tc>
        <w:tc>
          <w:tcPr>
            <w:tcW w:w="826" w:type="dxa"/>
            <w:tcBorders>
              <w:top w:val="nil"/>
              <w:bottom w:val="nil"/>
              <w:right w:val="single" w:sz="12" w:space="0" w:color="auto"/>
            </w:tcBorders>
            <w:shd w:val="clear" w:color="auto" w:fill="auto"/>
            <w:noWrap/>
            <w:vAlign w:val="bottom"/>
            <w:hideMark/>
          </w:tcPr>
          <w:p w14:paraId="3AC2CEE8" w14:textId="77777777" w:rsidR="009D3CAB" w:rsidRPr="00407F57" w:rsidRDefault="009D3CAB" w:rsidP="00DB3BA9">
            <w:pPr>
              <w:keepNext w:val="0"/>
              <w:spacing w:before="0"/>
              <w:rPr>
                <w:rFonts w:ascii="Times New Roman" w:hAnsi="Times New Roman"/>
                <w:color w:val="auto"/>
                <w:sz w:val="20"/>
              </w:rPr>
            </w:pPr>
          </w:p>
        </w:tc>
      </w:tr>
      <w:tr w:rsidR="009D3CAB" w:rsidRPr="00407F57" w14:paraId="7C9A22A0" w14:textId="77777777" w:rsidTr="000458EB">
        <w:trPr>
          <w:trHeight w:val="250"/>
        </w:trPr>
        <w:tc>
          <w:tcPr>
            <w:tcW w:w="1279" w:type="dxa"/>
            <w:tcBorders>
              <w:top w:val="nil"/>
              <w:left w:val="single" w:sz="12" w:space="0" w:color="auto"/>
              <w:bottom w:val="nil"/>
            </w:tcBorders>
            <w:shd w:val="clear" w:color="auto" w:fill="auto"/>
            <w:vAlign w:val="center"/>
            <w:hideMark/>
          </w:tcPr>
          <w:p w14:paraId="355FA97A"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2008/09</w:t>
            </w:r>
          </w:p>
        </w:tc>
        <w:tc>
          <w:tcPr>
            <w:tcW w:w="1361" w:type="dxa"/>
            <w:tcBorders>
              <w:top w:val="nil"/>
              <w:bottom w:val="nil"/>
            </w:tcBorders>
            <w:shd w:val="clear" w:color="auto" w:fill="auto"/>
            <w:noWrap/>
            <w:vAlign w:val="bottom"/>
            <w:hideMark/>
          </w:tcPr>
          <w:p w14:paraId="31F573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1.30</w:t>
            </w:r>
          </w:p>
        </w:tc>
        <w:tc>
          <w:tcPr>
            <w:tcW w:w="1361" w:type="dxa"/>
            <w:tcBorders>
              <w:top w:val="nil"/>
              <w:bottom w:val="nil"/>
            </w:tcBorders>
            <w:shd w:val="clear" w:color="auto" w:fill="auto"/>
            <w:noWrap/>
            <w:vAlign w:val="bottom"/>
            <w:hideMark/>
          </w:tcPr>
          <w:p w14:paraId="305B0395"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EA527D2"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0F58214" w14:textId="77777777" w:rsidR="009D3CAB" w:rsidRPr="00407F57" w:rsidRDefault="009D3CAB" w:rsidP="00DB3BA9">
            <w:pPr>
              <w:keepNext w:val="0"/>
              <w:spacing w:before="0"/>
              <w:jc w:val="center"/>
              <w:rPr>
                <w:rFonts w:cs="Arial"/>
                <w:color w:val="auto"/>
                <w:sz w:val="20"/>
              </w:rPr>
            </w:pPr>
            <w:r w:rsidRPr="00407F57">
              <w:rPr>
                <w:rFonts w:cs="Arial"/>
                <w:color w:val="auto"/>
                <w:sz w:val="20"/>
              </w:rPr>
              <w:t>0.70</w:t>
            </w:r>
          </w:p>
        </w:tc>
        <w:tc>
          <w:tcPr>
            <w:tcW w:w="1361" w:type="dxa"/>
            <w:tcBorders>
              <w:top w:val="nil"/>
              <w:bottom w:val="nil"/>
            </w:tcBorders>
            <w:shd w:val="clear" w:color="auto" w:fill="auto"/>
            <w:noWrap/>
            <w:vAlign w:val="bottom"/>
            <w:hideMark/>
          </w:tcPr>
          <w:p w14:paraId="358BE420" w14:textId="77777777" w:rsidR="009D3CAB" w:rsidRPr="00407F57" w:rsidRDefault="009D3CAB" w:rsidP="00DB3BA9">
            <w:pPr>
              <w:keepNext w:val="0"/>
              <w:spacing w:before="0"/>
              <w:jc w:val="center"/>
              <w:rPr>
                <w:rFonts w:cs="Arial"/>
                <w:color w:val="auto"/>
                <w:sz w:val="20"/>
              </w:rPr>
            </w:pPr>
            <w:r w:rsidRPr="00407F57">
              <w:rPr>
                <w:rFonts w:cs="Arial"/>
                <w:color w:val="auto"/>
                <w:sz w:val="20"/>
              </w:rPr>
              <w:t>0.38</w:t>
            </w:r>
          </w:p>
        </w:tc>
        <w:tc>
          <w:tcPr>
            <w:tcW w:w="826" w:type="dxa"/>
            <w:tcBorders>
              <w:top w:val="nil"/>
              <w:bottom w:val="nil"/>
              <w:right w:val="single" w:sz="12" w:space="0" w:color="auto"/>
            </w:tcBorders>
            <w:shd w:val="clear" w:color="auto" w:fill="auto"/>
            <w:noWrap/>
            <w:vAlign w:val="bottom"/>
            <w:hideMark/>
          </w:tcPr>
          <w:p w14:paraId="52BB7591" w14:textId="77777777" w:rsidR="009D3CAB" w:rsidRPr="00407F57" w:rsidRDefault="009D3CAB" w:rsidP="00DB3BA9">
            <w:pPr>
              <w:keepNext w:val="0"/>
              <w:spacing w:before="0"/>
              <w:rPr>
                <w:rFonts w:ascii="Times New Roman" w:hAnsi="Times New Roman"/>
                <w:color w:val="auto"/>
                <w:sz w:val="20"/>
              </w:rPr>
            </w:pPr>
          </w:p>
        </w:tc>
      </w:tr>
      <w:tr w:rsidR="009D3CAB" w:rsidRPr="00407F57" w14:paraId="66938336" w14:textId="77777777" w:rsidTr="000458EB">
        <w:trPr>
          <w:trHeight w:val="250"/>
        </w:trPr>
        <w:tc>
          <w:tcPr>
            <w:tcW w:w="1279" w:type="dxa"/>
            <w:tcBorders>
              <w:top w:val="nil"/>
              <w:left w:val="single" w:sz="12" w:space="0" w:color="auto"/>
              <w:bottom w:val="nil"/>
            </w:tcBorders>
            <w:shd w:val="clear" w:color="auto" w:fill="auto"/>
            <w:noWrap/>
            <w:vAlign w:val="bottom"/>
            <w:hideMark/>
          </w:tcPr>
          <w:p w14:paraId="402F43FE"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2009/10</w:t>
            </w:r>
          </w:p>
        </w:tc>
        <w:tc>
          <w:tcPr>
            <w:tcW w:w="1361" w:type="dxa"/>
            <w:tcBorders>
              <w:top w:val="nil"/>
              <w:bottom w:val="nil"/>
            </w:tcBorders>
            <w:shd w:val="clear" w:color="auto" w:fill="auto"/>
            <w:noWrap/>
            <w:vAlign w:val="bottom"/>
            <w:hideMark/>
          </w:tcPr>
          <w:p w14:paraId="705048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1.94</w:t>
            </w:r>
          </w:p>
        </w:tc>
        <w:tc>
          <w:tcPr>
            <w:tcW w:w="1361" w:type="dxa"/>
            <w:tcBorders>
              <w:top w:val="nil"/>
              <w:bottom w:val="nil"/>
            </w:tcBorders>
            <w:shd w:val="clear" w:color="auto" w:fill="auto"/>
            <w:noWrap/>
            <w:vAlign w:val="bottom"/>
            <w:hideMark/>
          </w:tcPr>
          <w:p w14:paraId="52F87A8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1819EE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BADD0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FBE948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D5525B0" w14:textId="77777777" w:rsidR="009D3CAB" w:rsidRPr="00407F57" w:rsidRDefault="009D3CAB" w:rsidP="00DB3BA9">
            <w:pPr>
              <w:keepNext w:val="0"/>
              <w:spacing w:before="0"/>
              <w:rPr>
                <w:rFonts w:ascii="Times New Roman" w:hAnsi="Times New Roman"/>
                <w:color w:val="auto"/>
                <w:sz w:val="20"/>
              </w:rPr>
            </w:pPr>
          </w:p>
        </w:tc>
      </w:tr>
      <w:tr w:rsidR="009D3CAB" w:rsidRPr="00407F57" w14:paraId="469BAAAD" w14:textId="77777777" w:rsidTr="000458EB">
        <w:trPr>
          <w:trHeight w:val="250"/>
        </w:trPr>
        <w:tc>
          <w:tcPr>
            <w:tcW w:w="1279" w:type="dxa"/>
            <w:tcBorders>
              <w:top w:val="nil"/>
              <w:left w:val="single" w:sz="12" w:space="0" w:color="auto"/>
              <w:bottom w:val="nil"/>
            </w:tcBorders>
            <w:shd w:val="clear" w:color="auto" w:fill="auto"/>
            <w:vAlign w:val="center"/>
            <w:hideMark/>
          </w:tcPr>
          <w:p w14:paraId="441DAA4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2010/11</w:t>
            </w:r>
          </w:p>
        </w:tc>
        <w:tc>
          <w:tcPr>
            <w:tcW w:w="1361" w:type="dxa"/>
            <w:tcBorders>
              <w:top w:val="nil"/>
              <w:bottom w:val="nil"/>
            </w:tcBorders>
            <w:shd w:val="clear" w:color="auto" w:fill="auto"/>
            <w:noWrap/>
            <w:vAlign w:val="bottom"/>
            <w:hideMark/>
          </w:tcPr>
          <w:p w14:paraId="411927DA" w14:textId="77777777" w:rsidR="009D3CAB" w:rsidRPr="00407F57" w:rsidRDefault="009D3CAB" w:rsidP="00DB3BA9">
            <w:pPr>
              <w:keepNext w:val="0"/>
              <w:spacing w:before="0"/>
              <w:jc w:val="center"/>
              <w:rPr>
                <w:rFonts w:cs="Arial"/>
                <w:color w:val="auto"/>
                <w:sz w:val="20"/>
              </w:rPr>
            </w:pPr>
            <w:r w:rsidRPr="00407F57">
              <w:rPr>
                <w:rFonts w:cs="Arial"/>
                <w:color w:val="auto"/>
                <w:sz w:val="20"/>
              </w:rPr>
              <w:t>5.71</w:t>
            </w:r>
          </w:p>
        </w:tc>
        <w:tc>
          <w:tcPr>
            <w:tcW w:w="1361" w:type="dxa"/>
            <w:tcBorders>
              <w:top w:val="nil"/>
              <w:bottom w:val="nil"/>
            </w:tcBorders>
            <w:shd w:val="clear" w:color="auto" w:fill="auto"/>
            <w:noWrap/>
            <w:vAlign w:val="bottom"/>
            <w:hideMark/>
          </w:tcPr>
          <w:p w14:paraId="7D1A9E6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3C9956" w14:textId="77777777" w:rsidR="009D3CAB" w:rsidRPr="00407F57" w:rsidRDefault="009D3CAB" w:rsidP="00DB3BA9">
            <w:pPr>
              <w:keepNext w:val="0"/>
              <w:spacing w:before="0"/>
              <w:jc w:val="center"/>
              <w:rPr>
                <w:rFonts w:cs="Arial"/>
                <w:color w:val="auto"/>
                <w:sz w:val="20"/>
              </w:rPr>
            </w:pPr>
            <w:r w:rsidRPr="00407F57">
              <w:rPr>
                <w:rFonts w:cs="Arial"/>
                <w:color w:val="auto"/>
                <w:sz w:val="20"/>
              </w:rPr>
              <w:t>0.40</w:t>
            </w:r>
          </w:p>
        </w:tc>
        <w:tc>
          <w:tcPr>
            <w:tcW w:w="1361" w:type="dxa"/>
            <w:tcBorders>
              <w:top w:val="nil"/>
              <w:bottom w:val="nil"/>
            </w:tcBorders>
            <w:shd w:val="clear" w:color="auto" w:fill="auto"/>
            <w:noWrap/>
            <w:vAlign w:val="bottom"/>
            <w:hideMark/>
          </w:tcPr>
          <w:p w14:paraId="0CD334B6" w14:textId="77777777" w:rsidR="009D3CAB" w:rsidRPr="00407F57" w:rsidRDefault="009D3CAB" w:rsidP="00DB3BA9">
            <w:pPr>
              <w:keepNext w:val="0"/>
              <w:spacing w:before="0"/>
              <w:jc w:val="center"/>
              <w:rPr>
                <w:rFonts w:cs="Arial"/>
                <w:color w:val="auto"/>
                <w:sz w:val="20"/>
              </w:rPr>
            </w:pPr>
            <w:r w:rsidRPr="00407F57">
              <w:rPr>
                <w:rFonts w:cs="Arial"/>
                <w:color w:val="auto"/>
                <w:sz w:val="20"/>
              </w:rPr>
              <w:t>0.36</w:t>
            </w:r>
          </w:p>
        </w:tc>
        <w:tc>
          <w:tcPr>
            <w:tcW w:w="1361" w:type="dxa"/>
            <w:tcBorders>
              <w:top w:val="nil"/>
              <w:bottom w:val="nil"/>
            </w:tcBorders>
            <w:shd w:val="clear" w:color="auto" w:fill="auto"/>
            <w:noWrap/>
            <w:vAlign w:val="bottom"/>
            <w:hideMark/>
          </w:tcPr>
          <w:p w14:paraId="1D99F400" w14:textId="77777777" w:rsidR="009D3CAB" w:rsidRPr="00407F57" w:rsidRDefault="009D3CAB" w:rsidP="00DB3BA9">
            <w:pPr>
              <w:keepNext w:val="0"/>
              <w:spacing w:before="0"/>
              <w:jc w:val="center"/>
              <w:rPr>
                <w:rFonts w:cs="Arial"/>
                <w:color w:val="auto"/>
                <w:sz w:val="20"/>
              </w:rPr>
            </w:pPr>
            <w:r w:rsidRPr="00407F57">
              <w:rPr>
                <w:rFonts w:cs="Arial"/>
                <w:color w:val="auto"/>
                <w:sz w:val="20"/>
              </w:rPr>
              <w:t>0.16</w:t>
            </w:r>
          </w:p>
        </w:tc>
        <w:tc>
          <w:tcPr>
            <w:tcW w:w="826" w:type="dxa"/>
            <w:tcBorders>
              <w:top w:val="nil"/>
              <w:bottom w:val="nil"/>
              <w:right w:val="single" w:sz="12" w:space="0" w:color="auto"/>
            </w:tcBorders>
            <w:shd w:val="clear" w:color="auto" w:fill="auto"/>
            <w:noWrap/>
            <w:vAlign w:val="bottom"/>
            <w:hideMark/>
          </w:tcPr>
          <w:p w14:paraId="363266B9" w14:textId="77777777" w:rsidR="009D3CAB" w:rsidRPr="00407F57" w:rsidRDefault="009D3CAB" w:rsidP="00DB3BA9">
            <w:pPr>
              <w:keepNext w:val="0"/>
              <w:spacing w:before="0"/>
              <w:rPr>
                <w:rFonts w:ascii="Times New Roman" w:hAnsi="Times New Roman"/>
                <w:color w:val="auto"/>
                <w:sz w:val="20"/>
              </w:rPr>
            </w:pPr>
          </w:p>
        </w:tc>
      </w:tr>
      <w:tr w:rsidR="009D3CAB" w:rsidRPr="00407F57" w14:paraId="6C12AF87" w14:textId="77777777" w:rsidTr="000458EB">
        <w:trPr>
          <w:trHeight w:val="250"/>
        </w:trPr>
        <w:tc>
          <w:tcPr>
            <w:tcW w:w="1279" w:type="dxa"/>
            <w:tcBorders>
              <w:top w:val="nil"/>
              <w:left w:val="single" w:sz="12" w:space="0" w:color="auto"/>
              <w:bottom w:val="nil"/>
            </w:tcBorders>
            <w:shd w:val="clear" w:color="auto" w:fill="auto"/>
            <w:vAlign w:val="center"/>
            <w:hideMark/>
          </w:tcPr>
          <w:p w14:paraId="5CEF7A6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2011/12</w:t>
            </w:r>
          </w:p>
        </w:tc>
        <w:tc>
          <w:tcPr>
            <w:tcW w:w="1361" w:type="dxa"/>
            <w:tcBorders>
              <w:top w:val="nil"/>
              <w:bottom w:val="nil"/>
            </w:tcBorders>
            <w:shd w:val="clear" w:color="auto" w:fill="auto"/>
            <w:noWrap/>
            <w:vAlign w:val="bottom"/>
            <w:hideMark/>
          </w:tcPr>
          <w:p w14:paraId="6A36924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0.06</w:t>
            </w:r>
          </w:p>
        </w:tc>
        <w:tc>
          <w:tcPr>
            <w:tcW w:w="1361" w:type="dxa"/>
            <w:tcBorders>
              <w:top w:val="nil"/>
              <w:bottom w:val="nil"/>
            </w:tcBorders>
            <w:shd w:val="clear" w:color="auto" w:fill="auto"/>
            <w:noWrap/>
            <w:vAlign w:val="bottom"/>
            <w:hideMark/>
          </w:tcPr>
          <w:p w14:paraId="4A97CDF2"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CC4904F" w14:textId="77777777" w:rsidR="009D3CAB" w:rsidRPr="00407F57" w:rsidRDefault="009D3CAB" w:rsidP="00DB3BA9">
            <w:pPr>
              <w:keepNext w:val="0"/>
              <w:spacing w:before="0"/>
              <w:jc w:val="center"/>
              <w:rPr>
                <w:rFonts w:cs="Arial"/>
                <w:color w:val="auto"/>
                <w:sz w:val="20"/>
              </w:rPr>
            </w:pPr>
            <w:r w:rsidRPr="00407F57">
              <w:rPr>
                <w:rFonts w:cs="Arial"/>
                <w:color w:val="auto"/>
                <w:sz w:val="20"/>
              </w:rPr>
              <w:t>0.16</w:t>
            </w:r>
          </w:p>
        </w:tc>
        <w:tc>
          <w:tcPr>
            <w:tcW w:w="1361" w:type="dxa"/>
            <w:tcBorders>
              <w:top w:val="nil"/>
              <w:bottom w:val="nil"/>
            </w:tcBorders>
            <w:shd w:val="clear" w:color="auto" w:fill="auto"/>
            <w:noWrap/>
            <w:vAlign w:val="bottom"/>
            <w:hideMark/>
          </w:tcPr>
          <w:p w14:paraId="5BE106E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2D2D4C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4D3B03EE" w14:textId="77777777" w:rsidR="009D3CAB" w:rsidRPr="00407F57" w:rsidRDefault="009D3CAB" w:rsidP="00DB3BA9">
            <w:pPr>
              <w:keepNext w:val="0"/>
              <w:spacing w:before="0"/>
              <w:rPr>
                <w:rFonts w:ascii="Times New Roman" w:hAnsi="Times New Roman"/>
                <w:color w:val="auto"/>
                <w:sz w:val="20"/>
              </w:rPr>
            </w:pPr>
          </w:p>
        </w:tc>
      </w:tr>
      <w:tr w:rsidR="009D3CAB" w:rsidRPr="00407F57" w14:paraId="1B86C544" w14:textId="77777777" w:rsidTr="000458EB">
        <w:trPr>
          <w:trHeight w:val="250"/>
        </w:trPr>
        <w:tc>
          <w:tcPr>
            <w:tcW w:w="1279" w:type="dxa"/>
            <w:tcBorders>
              <w:top w:val="nil"/>
              <w:left w:val="single" w:sz="12" w:space="0" w:color="auto"/>
              <w:bottom w:val="nil"/>
            </w:tcBorders>
            <w:shd w:val="clear" w:color="auto" w:fill="auto"/>
            <w:noWrap/>
            <w:vAlign w:val="bottom"/>
            <w:hideMark/>
          </w:tcPr>
          <w:p w14:paraId="23E4C7BB"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2012/13</w:t>
            </w:r>
          </w:p>
        </w:tc>
        <w:tc>
          <w:tcPr>
            <w:tcW w:w="1361" w:type="dxa"/>
            <w:tcBorders>
              <w:top w:val="nil"/>
              <w:bottom w:val="nil"/>
            </w:tcBorders>
            <w:shd w:val="clear" w:color="auto" w:fill="auto"/>
            <w:noWrap/>
            <w:vAlign w:val="bottom"/>
            <w:hideMark/>
          </w:tcPr>
          <w:p w14:paraId="1ACF03D0" w14:textId="77777777" w:rsidR="009D3CAB" w:rsidRPr="00407F57" w:rsidRDefault="009D3CAB" w:rsidP="00DB3BA9">
            <w:pPr>
              <w:keepNext w:val="0"/>
              <w:spacing w:before="0"/>
              <w:jc w:val="center"/>
              <w:rPr>
                <w:rFonts w:cs="Arial"/>
                <w:color w:val="auto"/>
                <w:sz w:val="20"/>
              </w:rPr>
            </w:pPr>
            <w:r w:rsidRPr="00407F57">
              <w:rPr>
                <w:rFonts w:cs="Arial"/>
                <w:color w:val="auto"/>
                <w:sz w:val="20"/>
              </w:rPr>
              <w:t>0.49</w:t>
            </w:r>
          </w:p>
        </w:tc>
        <w:tc>
          <w:tcPr>
            <w:tcW w:w="1361" w:type="dxa"/>
            <w:tcBorders>
              <w:top w:val="nil"/>
              <w:bottom w:val="nil"/>
            </w:tcBorders>
            <w:shd w:val="clear" w:color="auto" w:fill="auto"/>
            <w:noWrap/>
            <w:vAlign w:val="bottom"/>
            <w:hideMark/>
          </w:tcPr>
          <w:p w14:paraId="12D202D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DC4393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BD2D80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2B66C7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B6C0EF6" w14:textId="77777777" w:rsidR="009D3CAB" w:rsidRPr="00407F57" w:rsidRDefault="009D3CAB" w:rsidP="00DB3BA9">
            <w:pPr>
              <w:keepNext w:val="0"/>
              <w:spacing w:before="0"/>
              <w:rPr>
                <w:rFonts w:ascii="Times New Roman" w:hAnsi="Times New Roman"/>
                <w:color w:val="auto"/>
                <w:sz w:val="20"/>
              </w:rPr>
            </w:pPr>
          </w:p>
        </w:tc>
      </w:tr>
      <w:tr w:rsidR="009D3CAB" w:rsidRPr="00407F57" w14:paraId="377A6321" w14:textId="77777777" w:rsidTr="000458EB">
        <w:trPr>
          <w:trHeight w:val="250"/>
        </w:trPr>
        <w:tc>
          <w:tcPr>
            <w:tcW w:w="1279" w:type="dxa"/>
            <w:tcBorders>
              <w:top w:val="nil"/>
              <w:left w:val="single" w:sz="12" w:space="0" w:color="auto"/>
              <w:bottom w:val="nil"/>
            </w:tcBorders>
            <w:shd w:val="clear" w:color="auto" w:fill="auto"/>
            <w:vAlign w:val="center"/>
            <w:hideMark/>
          </w:tcPr>
          <w:p w14:paraId="1C4A89A3"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2013/14</w:t>
            </w:r>
          </w:p>
        </w:tc>
        <w:tc>
          <w:tcPr>
            <w:tcW w:w="1361" w:type="dxa"/>
            <w:tcBorders>
              <w:top w:val="nil"/>
              <w:bottom w:val="nil"/>
            </w:tcBorders>
            <w:shd w:val="clear" w:color="auto" w:fill="auto"/>
            <w:noWrap/>
            <w:vAlign w:val="bottom"/>
            <w:hideMark/>
          </w:tcPr>
          <w:p w14:paraId="728EF41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136702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078FD01" w14:textId="77777777" w:rsidR="009D3CAB" w:rsidRPr="00407F57" w:rsidRDefault="009D3CAB" w:rsidP="00DB3BA9">
            <w:pPr>
              <w:keepNext w:val="0"/>
              <w:spacing w:before="0"/>
              <w:jc w:val="center"/>
              <w:rPr>
                <w:rFonts w:cs="Arial"/>
                <w:color w:val="auto"/>
                <w:sz w:val="20"/>
              </w:rPr>
            </w:pPr>
            <w:r w:rsidRPr="00407F57">
              <w:rPr>
                <w:rFonts w:cs="Arial"/>
                <w:color w:val="auto"/>
                <w:sz w:val="20"/>
              </w:rPr>
              <w:t>0.47</w:t>
            </w:r>
          </w:p>
        </w:tc>
        <w:tc>
          <w:tcPr>
            <w:tcW w:w="1361" w:type="dxa"/>
            <w:tcBorders>
              <w:top w:val="nil"/>
              <w:bottom w:val="nil"/>
            </w:tcBorders>
            <w:shd w:val="clear" w:color="auto" w:fill="auto"/>
            <w:noWrap/>
            <w:vAlign w:val="bottom"/>
            <w:hideMark/>
          </w:tcPr>
          <w:p w14:paraId="4C8EE6C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13945B4" w14:textId="77777777" w:rsidR="009D3CAB" w:rsidRPr="00407F57" w:rsidRDefault="009D3CAB" w:rsidP="00DB3BA9">
            <w:pPr>
              <w:keepNext w:val="0"/>
              <w:spacing w:before="0"/>
              <w:jc w:val="center"/>
              <w:rPr>
                <w:rFonts w:cs="Arial"/>
                <w:color w:val="auto"/>
                <w:sz w:val="20"/>
              </w:rPr>
            </w:pPr>
            <w:r w:rsidRPr="00407F57">
              <w:rPr>
                <w:rFonts w:cs="Arial"/>
                <w:color w:val="auto"/>
                <w:sz w:val="20"/>
              </w:rPr>
              <w:t>0.22</w:t>
            </w:r>
          </w:p>
        </w:tc>
        <w:tc>
          <w:tcPr>
            <w:tcW w:w="826" w:type="dxa"/>
            <w:tcBorders>
              <w:top w:val="nil"/>
              <w:bottom w:val="nil"/>
              <w:right w:val="single" w:sz="12" w:space="0" w:color="auto"/>
            </w:tcBorders>
            <w:shd w:val="clear" w:color="auto" w:fill="auto"/>
            <w:noWrap/>
            <w:vAlign w:val="bottom"/>
            <w:hideMark/>
          </w:tcPr>
          <w:p w14:paraId="2D33CE34" w14:textId="77777777" w:rsidR="009D3CAB" w:rsidRPr="00407F57" w:rsidRDefault="009D3CAB" w:rsidP="00DB3BA9">
            <w:pPr>
              <w:keepNext w:val="0"/>
              <w:spacing w:before="0"/>
              <w:rPr>
                <w:rFonts w:ascii="Times New Roman" w:hAnsi="Times New Roman"/>
                <w:color w:val="auto"/>
                <w:sz w:val="20"/>
              </w:rPr>
            </w:pPr>
          </w:p>
        </w:tc>
      </w:tr>
      <w:tr w:rsidR="009D3CAB" w:rsidRPr="00407F57" w14:paraId="16B92003" w14:textId="77777777" w:rsidTr="000458EB">
        <w:trPr>
          <w:trHeight w:val="250"/>
        </w:trPr>
        <w:tc>
          <w:tcPr>
            <w:tcW w:w="1279" w:type="dxa"/>
            <w:tcBorders>
              <w:top w:val="nil"/>
              <w:left w:val="single" w:sz="12" w:space="0" w:color="auto"/>
              <w:bottom w:val="nil"/>
            </w:tcBorders>
            <w:shd w:val="clear" w:color="auto" w:fill="auto"/>
            <w:vAlign w:val="center"/>
            <w:hideMark/>
          </w:tcPr>
          <w:p w14:paraId="6D39B257"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2014/15</w:t>
            </w:r>
          </w:p>
        </w:tc>
        <w:tc>
          <w:tcPr>
            <w:tcW w:w="1361" w:type="dxa"/>
            <w:tcBorders>
              <w:top w:val="nil"/>
              <w:bottom w:val="nil"/>
            </w:tcBorders>
            <w:shd w:val="clear" w:color="auto" w:fill="auto"/>
            <w:noWrap/>
            <w:vAlign w:val="bottom"/>
            <w:hideMark/>
          </w:tcPr>
          <w:p w14:paraId="597BAD23" w14:textId="77777777" w:rsidR="009D3CAB" w:rsidRPr="00407F57" w:rsidRDefault="009D3CAB" w:rsidP="00DB3BA9">
            <w:pPr>
              <w:keepNext w:val="0"/>
              <w:spacing w:before="0"/>
              <w:jc w:val="center"/>
              <w:rPr>
                <w:rFonts w:cs="Arial"/>
                <w:color w:val="auto"/>
                <w:sz w:val="20"/>
              </w:rPr>
            </w:pPr>
            <w:r w:rsidRPr="00407F57">
              <w:rPr>
                <w:rFonts w:cs="Arial"/>
                <w:color w:val="auto"/>
                <w:sz w:val="20"/>
              </w:rPr>
              <w:t>3.15</w:t>
            </w:r>
          </w:p>
        </w:tc>
        <w:tc>
          <w:tcPr>
            <w:tcW w:w="1361" w:type="dxa"/>
            <w:tcBorders>
              <w:top w:val="nil"/>
              <w:bottom w:val="nil"/>
            </w:tcBorders>
            <w:shd w:val="clear" w:color="auto" w:fill="auto"/>
            <w:noWrap/>
            <w:vAlign w:val="bottom"/>
            <w:hideMark/>
          </w:tcPr>
          <w:p w14:paraId="78AE098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7B07CE0"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8B36887" w14:textId="77777777" w:rsidR="009D3CAB" w:rsidRPr="00407F57" w:rsidRDefault="009D3CAB" w:rsidP="00DB3BA9">
            <w:pPr>
              <w:keepNext w:val="0"/>
              <w:spacing w:before="0"/>
              <w:jc w:val="center"/>
              <w:rPr>
                <w:rFonts w:cs="Arial"/>
                <w:color w:val="auto"/>
                <w:sz w:val="20"/>
              </w:rPr>
            </w:pPr>
            <w:r w:rsidRPr="00407F57">
              <w:rPr>
                <w:rFonts w:cs="Arial"/>
                <w:color w:val="auto"/>
                <w:sz w:val="20"/>
              </w:rPr>
              <w:t>1.17</w:t>
            </w:r>
          </w:p>
        </w:tc>
        <w:tc>
          <w:tcPr>
            <w:tcW w:w="1361" w:type="dxa"/>
            <w:tcBorders>
              <w:top w:val="nil"/>
              <w:bottom w:val="nil"/>
            </w:tcBorders>
            <w:shd w:val="clear" w:color="auto" w:fill="auto"/>
            <w:noWrap/>
            <w:vAlign w:val="bottom"/>
            <w:hideMark/>
          </w:tcPr>
          <w:p w14:paraId="75BDE3FF" w14:textId="77777777" w:rsidR="009D3CAB" w:rsidRPr="00407F57" w:rsidRDefault="009D3CAB" w:rsidP="00DB3BA9">
            <w:pPr>
              <w:keepNext w:val="0"/>
              <w:spacing w:before="0"/>
              <w:jc w:val="center"/>
              <w:rPr>
                <w:rFonts w:cs="Arial"/>
                <w:color w:val="auto"/>
                <w:sz w:val="20"/>
              </w:rPr>
            </w:pPr>
            <w:r w:rsidRPr="00407F57">
              <w:rPr>
                <w:rFonts w:cs="Arial"/>
                <w:color w:val="auto"/>
                <w:sz w:val="20"/>
              </w:rPr>
              <w:t>0.92</w:t>
            </w:r>
          </w:p>
        </w:tc>
        <w:tc>
          <w:tcPr>
            <w:tcW w:w="826" w:type="dxa"/>
            <w:tcBorders>
              <w:top w:val="nil"/>
              <w:bottom w:val="nil"/>
              <w:right w:val="single" w:sz="12" w:space="0" w:color="auto"/>
            </w:tcBorders>
            <w:shd w:val="clear" w:color="auto" w:fill="auto"/>
            <w:noWrap/>
            <w:vAlign w:val="bottom"/>
            <w:hideMark/>
          </w:tcPr>
          <w:p w14:paraId="10E0AF7E" w14:textId="77777777" w:rsidR="009D3CAB" w:rsidRPr="00407F57" w:rsidRDefault="009D3CAB" w:rsidP="00DB3BA9">
            <w:pPr>
              <w:keepNext w:val="0"/>
              <w:spacing w:before="0"/>
              <w:rPr>
                <w:rFonts w:ascii="Times New Roman" w:hAnsi="Times New Roman"/>
                <w:color w:val="auto"/>
                <w:sz w:val="20"/>
              </w:rPr>
            </w:pPr>
          </w:p>
        </w:tc>
      </w:tr>
      <w:tr w:rsidR="009D3CAB" w:rsidRPr="00407F57" w14:paraId="38C856EA" w14:textId="77777777" w:rsidTr="000458EB">
        <w:trPr>
          <w:trHeight w:val="250"/>
        </w:trPr>
        <w:tc>
          <w:tcPr>
            <w:tcW w:w="1279" w:type="dxa"/>
            <w:tcBorders>
              <w:top w:val="nil"/>
              <w:left w:val="single" w:sz="12" w:space="0" w:color="auto"/>
              <w:bottom w:val="nil"/>
            </w:tcBorders>
            <w:shd w:val="clear" w:color="auto" w:fill="auto"/>
            <w:vAlign w:val="center"/>
            <w:hideMark/>
          </w:tcPr>
          <w:p w14:paraId="570DBF26"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2015/16</w:t>
            </w:r>
          </w:p>
        </w:tc>
        <w:tc>
          <w:tcPr>
            <w:tcW w:w="1361" w:type="dxa"/>
            <w:tcBorders>
              <w:top w:val="nil"/>
              <w:bottom w:val="nil"/>
            </w:tcBorders>
            <w:shd w:val="clear" w:color="auto" w:fill="auto"/>
            <w:noWrap/>
            <w:vAlign w:val="bottom"/>
            <w:hideMark/>
          </w:tcPr>
          <w:p w14:paraId="456AE72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1328E8C" w14:textId="77777777" w:rsidR="009D3CAB" w:rsidRPr="00407F57" w:rsidRDefault="009D3CAB" w:rsidP="00DB3BA9">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7B93605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FE4788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AF1658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79CFED1C" w14:textId="77777777" w:rsidR="009D3CAB" w:rsidRPr="00407F57" w:rsidRDefault="009D3CAB" w:rsidP="00DB3BA9">
            <w:pPr>
              <w:keepNext w:val="0"/>
              <w:spacing w:before="0"/>
              <w:rPr>
                <w:rFonts w:ascii="Times New Roman" w:hAnsi="Times New Roman"/>
                <w:color w:val="auto"/>
                <w:sz w:val="20"/>
              </w:rPr>
            </w:pPr>
          </w:p>
        </w:tc>
      </w:tr>
      <w:tr w:rsidR="009D3CAB" w:rsidRPr="00407F57" w14:paraId="7185B611" w14:textId="77777777" w:rsidTr="000458EB">
        <w:trPr>
          <w:trHeight w:val="250"/>
        </w:trPr>
        <w:tc>
          <w:tcPr>
            <w:tcW w:w="1279" w:type="dxa"/>
            <w:tcBorders>
              <w:top w:val="nil"/>
              <w:left w:val="single" w:sz="12" w:space="0" w:color="auto"/>
              <w:bottom w:val="nil"/>
            </w:tcBorders>
            <w:shd w:val="clear" w:color="auto" w:fill="auto"/>
            <w:vAlign w:val="center"/>
            <w:hideMark/>
          </w:tcPr>
          <w:p w14:paraId="78BB1FB4"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2016/17</w:t>
            </w:r>
          </w:p>
        </w:tc>
        <w:tc>
          <w:tcPr>
            <w:tcW w:w="1361" w:type="dxa"/>
            <w:tcBorders>
              <w:top w:val="nil"/>
              <w:bottom w:val="nil"/>
            </w:tcBorders>
            <w:shd w:val="clear" w:color="auto" w:fill="auto"/>
            <w:noWrap/>
            <w:vAlign w:val="bottom"/>
            <w:hideMark/>
          </w:tcPr>
          <w:p w14:paraId="3DBC2E4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7485D9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E3B571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58953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067FF0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60B0965F" w14:textId="77777777" w:rsidR="009D3CAB" w:rsidRPr="00407F57" w:rsidRDefault="009D3CAB" w:rsidP="00DB3BA9">
            <w:pPr>
              <w:keepNext w:val="0"/>
              <w:spacing w:before="0"/>
              <w:rPr>
                <w:rFonts w:ascii="Times New Roman" w:hAnsi="Times New Roman"/>
                <w:color w:val="auto"/>
                <w:sz w:val="20"/>
              </w:rPr>
            </w:pPr>
          </w:p>
        </w:tc>
      </w:tr>
      <w:tr w:rsidR="009D3CAB" w:rsidRPr="00407F57" w14:paraId="54CF0920" w14:textId="77777777" w:rsidTr="000458EB">
        <w:trPr>
          <w:trHeight w:val="250"/>
        </w:trPr>
        <w:tc>
          <w:tcPr>
            <w:tcW w:w="1279" w:type="dxa"/>
            <w:tcBorders>
              <w:top w:val="nil"/>
              <w:left w:val="single" w:sz="12" w:space="0" w:color="auto"/>
              <w:bottom w:val="nil"/>
            </w:tcBorders>
            <w:shd w:val="clear" w:color="auto" w:fill="auto"/>
            <w:vAlign w:val="center"/>
            <w:hideMark/>
          </w:tcPr>
          <w:p w14:paraId="31A6982C"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2017/18</w:t>
            </w:r>
          </w:p>
        </w:tc>
        <w:tc>
          <w:tcPr>
            <w:tcW w:w="1361" w:type="dxa"/>
            <w:tcBorders>
              <w:top w:val="nil"/>
              <w:bottom w:val="nil"/>
            </w:tcBorders>
            <w:shd w:val="clear" w:color="auto" w:fill="auto"/>
            <w:noWrap/>
            <w:vAlign w:val="bottom"/>
            <w:hideMark/>
          </w:tcPr>
          <w:p w14:paraId="5F289C56" w14:textId="77777777" w:rsidR="009D3CAB" w:rsidRPr="00407F57" w:rsidRDefault="009D3CAB" w:rsidP="00DB3BA9">
            <w:pPr>
              <w:keepNext w:val="0"/>
              <w:spacing w:before="0"/>
              <w:jc w:val="center"/>
              <w:rPr>
                <w:rFonts w:cs="Arial"/>
                <w:color w:val="auto"/>
                <w:sz w:val="20"/>
              </w:rPr>
            </w:pPr>
            <w:r w:rsidRPr="00407F57">
              <w:rPr>
                <w:rFonts w:cs="Arial"/>
                <w:color w:val="auto"/>
                <w:sz w:val="20"/>
              </w:rPr>
              <w:t>0.51</w:t>
            </w:r>
          </w:p>
        </w:tc>
        <w:tc>
          <w:tcPr>
            <w:tcW w:w="1361" w:type="dxa"/>
            <w:tcBorders>
              <w:top w:val="nil"/>
              <w:bottom w:val="nil"/>
            </w:tcBorders>
            <w:shd w:val="clear" w:color="auto" w:fill="auto"/>
            <w:noWrap/>
            <w:vAlign w:val="bottom"/>
            <w:hideMark/>
          </w:tcPr>
          <w:p w14:paraId="34026C9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C0D363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E6003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FA36A8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6B3B162F" w14:textId="77777777" w:rsidR="009D3CAB" w:rsidRPr="00407F57" w:rsidRDefault="009D3CAB" w:rsidP="00DB3BA9">
            <w:pPr>
              <w:keepNext w:val="0"/>
              <w:spacing w:before="0"/>
              <w:rPr>
                <w:rFonts w:ascii="Times New Roman" w:hAnsi="Times New Roman"/>
                <w:color w:val="auto"/>
                <w:sz w:val="20"/>
              </w:rPr>
            </w:pPr>
          </w:p>
        </w:tc>
      </w:tr>
      <w:tr w:rsidR="009D3CAB" w:rsidRPr="00407F57" w14:paraId="61186367" w14:textId="77777777" w:rsidTr="000458EB">
        <w:trPr>
          <w:trHeight w:val="250"/>
        </w:trPr>
        <w:tc>
          <w:tcPr>
            <w:tcW w:w="1279" w:type="dxa"/>
            <w:tcBorders>
              <w:top w:val="nil"/>
              <w:left w:val="single" w:sz="12" w:space="0" w:color="auto"/>
              <w:bottom w:val="nil"/>
            </w:tcBorders>
            <w:shd w:val="clear" w:color="auto" w:fill="auto"/>
            <w:vAlign w:val="center"/>
            <w:hideMark/>
          </w:tcPr>
          <w:p w14:paraId="259DFACD"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2018/19</w:t>
            </w:r>
          </w:p>
        </w:tc>
        <w:tc>
          <w:tcPr>
            <w:tcW w:w="1361" w:type="dxa"/>
            <w:tcBorders>
              <w:top w:val="nil"/>
              <w:bottom w:val="nil"/>
            </w:tcBorders>
            <w:shd w:val="clear" w:color="auto" w:fill="auto"/>
            <w:noWrap/>
            <w:vAlign w:val="bottom"/>
            <w:hideMark/>
          </w:tcPr>
          <w:p w14:paraId="38AB4CB6" w14:textId="77777777" w:rsidR="009D3CAB" w:rsidRPr="00407F57" w:rsidRDefault="009D3CAB" w:rsidP="00DB3BA9">
            <w:pPr>
              <w:keepNext w:val="0"/>
              <w:spacing w:before="0"/>
              <w:jc w:val="center"/>
              <w:rPr>
                <w:rFonts w:cs="Arial"/>
                <w:color w:val="auto"/>
                <w:sz w:val="20"/>
              </w:rPr>
            </w:pPr>
            <w:r w:rsidRPr="00407F57">
              <w:rPr>
                <w:rFonts w:cs="Arial"/>
                <w:color w:val="auto"/>
                <w:sz w:val="20"/>
              </w:rPr>
              <w:t>0.38</w:t>
            </w:r>
          </w:p>
        </w:tc>
        <w:tc>
          <w:tcPr>
            <w:tcW w:w="1361" w:type="dxa"/>
            <w:tcBorders>
              <w:top w:val="nil"/>
              <w:bottom w:val="nil"/>
            </w:tcBorders>
            <w:shd w:val="clear" w:color="auto" w:fill="auto"/>
            <w:noWrap/>
            <w:vAlign w:val="bottom"/>
            <w:hideMark/>
          </w:tcPr>
          <w:p w14:paraId="1EAAAB79" w14:textId="77777777" w:rsidR="009D3CAB" w:rsidRPr="00407F57" w:rsidRDefault="009D3CAB" w:rsidP="00DB3BA9">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1481142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6EE014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3B462C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A3E3F8A" w14:textId="77777777" w:rsidR="009D3CAB" w:rsidRPr="00407F57" w:rsidRDefault="009D3CAB" w:rsidP="00DB3BA9">
            <w:pPr>
              <w:keepNext w:val="0"/>
              <w:spacing w:before="0"/>
              <w:rPr>
                <w:rFonts w:ascii="Times New Roman" w:hAnsi="Times New Roman"/>
                <w:color w:val="auto"/>
                <w:sz w:val="20"/>
              </w:rPr>
            </w:pPr>
          </w:p>
        </w:tc>
      </w:tr>
      <w:tr w:rsidR="009D3CAB" w:rsidRPr="00407F57" w14:paraId="53927984" w14:textId="77777777" w:rsidTr="000458EB">
        <w:trPr>
          <w:trHeight w:val="250"/>
        </w:trPr>
        <w:tc>
          <w:tcPr>
            <w:tcW w:w="1279" w:type="dxa"/>
            <w:tcBorders>
              <w:top w:val="nil"/>
              <w:left w:val="single" w:sz="12" w:space="0" w:color="auto"/>
              <w:bottom w:val="nil"/>
            </w:tcBorders>
            <w:shd w:val="clear" w:color="auto" w:fill="auto"/>
            <w:vAlign w:val="center"/>
            <w:hideMark/>
          </w:tcPr>
          <w:p w14:paraId="7FAA513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2019/20</w:t>
            </w:r>
          </w:p>
        </w:tc>
        <w:tc>
          <w:tcPr>
            <w:tcW w:w="1361" w:type="dxa"/>
            <w:tcBorders>
              <w:top w:val="nil"/>
              <w:bottom w:val="nil"/>
            </w:tcBorders>
            <w:shd w:val="clear" w:color="auto" w:fill="auto"/>
            <w:noWrap/>
            <w:vAlign w:val="bottom"/>
            <w:hideMark/>
          </w:tcPr>
          <w:p w14:paraId="43F9986C" w14:textId="77777777" w:rsidR="009D3CAB" w:rsidRPr="00407F57" w:rsidRDefault="009D3CAB" w:rsidP="00DB3BA9">
            <w:pPr>
              <w:keepNext w:val="0"/>
              <w:spacing w:before="0"/>
              <w:jc w:val="center"/>
              <w:rPr>
                <w:rFonts w:cs="Arial"/>
                <w:color w:val="auto"/>
                <w:sz w:val="20"/>
              </w:rPr>
            </w:pPr>
            <w:r w:rsidRPr="00407F57">
              <w:rPr>
                <w:rFonts w:cs="Arial"/>
                <w:color w:val="auto"/>
                <w:sz w:val="20"/>
              </w:rPr>
              <w:t>2.90</w:t>
            </w:r>
          </w:p>
        </w:tc>
        <w:tc>
          <w:tcPr>
            <w:tcW w:w="1361" w:type="dxa"/>
            <w:tcBorders>
              <w:top w:val="nil"/>
              <w:bottom w:val="nil"/>
            </w:tcBorders>
            <w:shd w:val="clear" w:color="auto" w:fill="auto"/>
            <w:noWrap/>
            <w:vAlign w:val="bottom"/>
            <w:hideMark/>
          </w:tcPr>
          <w:p w14:paraId="595935FC" w14:textId="77777777" w:rsidR="009D3CAB" w:rsidRPr="00407F57" w:rsidRDefault="009D3CAB" w:rsidP="00DB3BA9">
            <w:pPr>
              <w:keepNext w:val="0"/>
              <w:spacing w:before="0"/>
              <w:jc w:val="center"/>
              <w:rPr>
                <w:rFonts w:cs="Arial"/>
                <w:color w:val="auto"/>
                <w:sz w:val="20"/>
              </w:rPr>
            </w:pPr>
            <w:r w:rsidRPr="00407F57">
              <w:rPr>
                <w:rFonts w:cs="Arial"/>
                <w:color w:val="auto"/>
                <w:sz w:val="20"/>
              </w:rPr>
              <w:t>0.37</w:t>
            </w:r>
          </w:p>
        </w:tc>
        <w:tc>
          <w:tcPr>
            <w:tcW w:w="1361" w:type="dxa"/>
            <w:tcBorders>
              <w:top w:val="nil"/>
              <w:bottom w:val="nil"/>
            </w:tcBorders>
            <w:shd w:val="clear" w:color="auto" w:fill="auto"/>
            <w:noWrap/>
            <w:vAlign w:val="bottom"/>
            <w:hideMark/>
          </w:tcPr>
          <w:p w14:paraId="4E78DAB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0.09</w:t>
            </w:r>
          </w:p>
        </w:tc>
        <w:tc>
          <w:tcPr>
            <w:tcW w:w="1361" w:type="dxa"/>
            <w:tcBorders>
              <w:top w:val="nil"/>
              <w:bottom w:val="nil"/>
            </w:tcBorders>
            <w:shd w:val="clear" w:color="auto" w:fill="auto"/>
            <w:noWrap/>
            <w:vAlign w:val="bottom"/>
            <w:hideMark/>
          </w:tcPr>
          <w:p w14:paraId="0D6B73F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E4CFAF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A44919A" w14:textId="77777777" w:rsidR="009D3CAB" w:rsidRPr="00407F57" w:rsidRDefault="009D3CAB" w:rsidP="00DB3BA9">
            <w:pPr>
              <w:keepNext w:val="0"/>
              <w:spacing w:before="0"/>
              <w:rPr>
                <w:rFonts w:ascii="Times New Roman" w:hAnsi="Times New Roman"/>
                <w:color w:val="auto"/>
                <w:sz w:val="20"/>
              </w:rPr>
            </w:pPr>
          </w:p>
        </w:tc>
      </w:tr>
      <w:tr w:rsidR="009D3CAB" w:rsidRPr="00407F57" w14:paraId="7226FA61" w14:textId="77777777" w:rsidTr="000458EB">
        <w:trPr>
          <w:trHeight w:val="250"/>
        </w:trPr>
        <w:tc>
          <w:tcPr>
            <w:tcW w:w="1279" w:type="dxa"/>
            <w:tcBorders>
              <w:top w:val="nil"/>
              <w:left w:val="single" w:sz="12" w:space="0" w:color="auto"/>
              <w:bottom w:val="nil"/>
            </w:tcBorders>
            <w:shd w:val="clear" w:color="auto" w:fill="auto"/>
            <w:vAlign w:val="center"/>
          </w:tcPr>
          <w:p w14:paraId="354C9C1D"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570DD23C"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48472F7F"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6DF603F5"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202D2A1"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1573173" w14:textId="77777777" w:rsidR="009D3CAB" w:rsidRPr="00407F57" w:rsidRDefault="009D3CAB" w:rsidP="00DB3BA9">
            <w:pPr>
              <w:keepNext w:val="0"/>
              <w:spacing w:before="0"/>
              <w:jc w:val="center"/>
              <w:rPr>
                <w:rFonts w:cs="Arial"/>
                <w:color w:val="auto"/>
                <w:sz w:val="20"/>
              </w:rPr>
            </w:pPr>
          </w:p>
        </w:tc>
        <w:tc>
          <w:tcPr>
            <w:tcW w:w="826" w:type="dxa"/>
            <w:tcBorders>
              <w:top w:val="nil"/>
              <w:bottom w:val="nil"/>
              <w:right w:val="single" w:sz="12" w:space="0" w:color="auto"/>
            </w:tcBorders>
            <w:shd w:val="clear" w:color="auto" w:fill="auto"/>
            <w:noWrap/>
            <w:vAlign w:val="bottom"/>
          </w:tcPr>
          <w:p w14:paraId="5910BCC7" w14:textId="77777777" w:rsidR="009D3CAB" w:rsidRPr="00407F57" w:rsidRDefault="009D3CAB" w:rsidP="00DB3BA9">
            <w:pPr>
              <w:keepNext w:val="0"/>
              <w:spacing w:before="0"/>
              <w:rPr>
                <w:rFonts w:ascii="Times New Roman" w:hAnsi="Times New Roman"/>
                <w:color w:val="auto"/>
                <w:sz w:val="20"/>
              </w:rPr>
            </w:pPr>
          </w:p>
        </w:tc>
      </w:tr>
      <w:tr w:rsidR="009D3CAB" w:rsidRPr="00407F57" w14:paraId="148CF978" w14:textId="77777777" w:rsidTr="000458EB">
        <w:trPr>
          <w:trHeight w:val="250"/>
        </w:trPr>
        <w:tc>
          <w:tcPr>
            <w:tcW w:w="1279" w:type="dxa"/>
            <w:tcBorders>
              <w:top w:val="nil"/>
              <w:left w:val="single" w:sz="12" w:space="0" w:color="auto"/>
              <w:bottom w:val="single" w:sz="12" w:space="0" w:color="auto"/>
              <w:right w:val="nil"/>
            </w:tcBorders>
            <w:shd w:val="clear" w:color="auto" w:fill="auto"/>
            <w:vAlign w:val="bottom"/>
          </w:tcPr>
          <w:p w14:paraId="5C603E24" w14:textId="77777777" w:rsidR="009D3CAB" w:rsidRPr="00407F57" w:rsidRDefault="009D3CAB" w:rsidP="00DB3BA9">
            <w:pPr>
              <w:keepNext w:val="0"/>
              <w:spacing w:before="0"/>
              <w:jc w:val="center"/>
              <w:rPr>
                <w:rFonts w:cs="Arial"/>
                <w:color w:val="auto"/>
                <w:sz w:val="20"/>
              </w:rPr>
            </w:pPr>
            <w:r w:rsidRPr="00407F57">
              <w:rPr>
                <w:rFonts w:cs="Arial"/>
                <w:color w:val="auto"/>
                <w:sz w:val="20"/>
              </w:rPr>
              <w:t>Total</w:t>
            </w:r>
          </w:p>
        </w:tc>
        <w:tc>
          <w:tcPr>
            <w:tcW w:w="1361" w:type="dxa"/>
            <w:tcBorders>
              <w:top w:val="nil"/>
              <w:left w:val="nil"/>
              <w:bottom w:val="single" w:sz="12" w:space="0" w:color="auto"/>
              <w:right w:val="nil"/>
            </w:tcBorders>
            <w:shd w:val="clear" w:color="auto" w:fill="auto"/>
            <w:noWrap/>
            <w:vAlign w:val="bottom"/>
          </w:tcPr>
          <w:p w14:paraId="733CE249" w14:textId="77777777" w:rsidR="009D3CAB" w:rsidRPr="00407F57" w:rsidRDefault="009D3CAB" w:rsidP="00DB3BA9">
            <w:pPr>
              <w:keepNext w:val="0"/>
              <w:spacing w:before="0"/>
              <w:jc w:val="center"/>
              <w:rPr>
                <w:rFonts w:cs="Arial"/>
                <w:color w:val="auto"/>
                <w:sz w:val="20"/>
              </w:rPr>
            </w:pPr>
            <w:r w:rsidRPr="00407F57">
              <w:rPr>
                <w:rFonts w:cs="Arial"/>
                <w:color w:val="auto"/>
                <w:sz w:val="20"/>
              </w:rPr>
              <w:t>33.56</w:t>
            </w:r>
          </w:p>
        </w:tc>
        <w:tc>
          <w:tcPr>
            <w:tcW w:w="1361" w:type="dxa"/>
            <w:tcBorders>
              <w:top w:val="nil"/>
              <w:left w:val="nil"/>
              <w:bottom w:val="single" w:sz="12" w:space="0" w:color="auto"/>
              <w:right w:val="nil"/>
            </w:tcBorders>
            <w:shd w:val="clear" w:color="auto" w:fill="auto"/>
            <w:noWrap/>
            <w:vAlign w:val="bottom"/>
          </w:tcPr>
          <w:p w14:paraId="01C20A5A" w14:textId="77777777" w:rsidR="009D3CAB" w:rsidRPr="00407F57" w:rsidRDefault="009D3CAB" w:rsidP="00DB3BA9">
            <w:pPr>
              <w:keepNext w:val="0"/>
              <w:spacing w:before="0"/>
              <w:jc w:val="center"/>
              <w:rPr>
                <w:rFonts w:cs="Arial"/>
                <w:color w:val="auto"/>
                <w:sz w:val="20"/>
              </w:rPr>
            </w:pPr>
            <w:r w:rsidRPr="00407F57">
              <w:rPr>
                <w:rFonts w:cs="Arial"/>
                <w:color w:val="auto"/>
                <w:sz w:val="20"/>
              </w:rPr>
              <w:t>4.07</w:t>
            </w:r>
          </w:p>
        </w:tc>
        <w:tc>
          <w:tcPr>
            <w:tcW w:w="1361" w:type="dxa"/>
            <w:tcBorders>
              <w:top w:val="nil"/>
              <w:left w:val="nil"/>
              <w:bottom w:val="single" w:sz="12" w:space="0" w:color="auto"/>
              <w:right w:val="nil"/>
            </w:tcBorders>
            <w:shd w:val="clear" w:color="auto" w:fill="auto"/>
            <w:noWrap/>
            <w:vAlign w:val="bottom"/>
          </w:tcPr>
          <w:p w14:paraId="0C13CDAE" w14:textId="77777777" w:rsidR="009D3CAB" w:rsidRPr="00407F57" w:rsidRDefault="009D3CAB" w:rsidP="00DB3BA9">
            <w:pPr>
              <w:keepNext w:val="0"/>
              <w:spacing w:before="0"/>
              <w:jc w:val="center"/>
              <w:rPr>
                <w:rFonts w:cs="Arial"/>
                <w:color w:val="auto"/>
                <w:sz w:val="20"/>
              </w:rPr>
            </w:pPr>
            <w:r w:rsidRPr="00407F57">
              <w:rPr>
                <w:rFonts w:cs="Arial"/>
                <w:color w:val="auto"/>
                <w:sz w:val="20"/>
              </w:rPr>
              <w:t>1.12</w:t>
            </w:r>
          </w:p>
        </w:tc>
        <w:tc>
          <w:tcPr>
            <w:tcW w:w="1361" w:type="dxa"/>
            <w:tcBorders>
              <w:top w:val="nil"/>
              <w:left w:val="nil"/>
              <w:bottom w:val="single" w:sz="12" w:space="0" w:color="auto"/>
              <w:right w:val="nil"/>
            </w:tcBorders>
            <w:shd w:val="clear" w:color="auto" w:fill="auto"/>
            <w:noWrap/>
            <w:vAlign w:val="bottom"/>
          </w:tcPr>
          <w:p w14:paraId="6EC63B6A" w14:textId="77777777" w:rsidR="009D3CAB" w:rsidRPr="00407F57" w:rsidRDefault="009D3CAB" w:rsidP="00DB3BA9">
            <w:pPr>
              <w:keepNext w:val="0"/>
              <w:spacing w:before="0"/>
              <w:jc w:val="center"/>
              <w:rPr>
                <w:rFonts w:cs="Arial"/>
                <w:color w:val="auto"/>
                <w:sz w:val="20"/>
              </w:rPr>
            </w:pPr>
            <w:r w:rsidRPr="00407F57">
              <w:rPr>
                <w:rFonts w:cs="Arial"/>
                <w:color w:val="auto"/>
                <w:sz w:val="20"/>
              </w:rPr>
              <w:t>2.42</w:t>
            </w:r>
          </w:p>
        </w:tc>
        <w:tc>
          <w:tcPr>
            <w:tcW w:w="1361" w:type="dxa"/>
            <w:tcBorders>
              <w:top w:val="nil"/>
              <w:left w:val="nil"/>
              <w:bottom w:val="single" w:sz="12" w:space="0" w:color="auto"/>
              <w:right w:val="nil"/>
            </w:tcBorders>
            <w:shd w:val="clear" w:color="auto" w:fill="auto"/>
            <w:noWrap/>
            <w:vAlign w:val="bottom"/>
          </w:tcPr>
          <w:p w14:paraId="45E252F9" w14:textId="77777777" w:rsidR="009D3CAB" w:rsidRPr="00407F57" w:rsidRDefault="009D3CAB" w:rsidP="00DB3BA9">
            <w:pPr>
              <w:keepNext w:val="0"/>
              <w:spacing w:before="0"/>
              <w:jc w:val="center"/>
              <w:rPr>
                <w:rFonts w:cs="Arial"/>
                <w:color w:val="auto"/>
                <w:sz w:val="20"/>
              </w:rPr>
            </w:pPr>
            <w:r w:rsidRPr="00407F57">
              <w:rPr>
                <w:rFonts w:cs="Arial"/>
                <w:color w:val="auto"/>
                <w:sz w:val="20"/>
              </w:rPr>
              <w:t>3.50</w:t>
            </w:r>
          </w:p>
        </w:tc>
        <w:tc>
          <w:tcPr>
            <w:tcW w:w="826" w:type="dxa"/>
            <w:tcBorders>
              <w:top w:val="nil"/>
              <w:left w:val="nil"/>
              <w:bottom w:val="single" w:sz="12" w:space="0" w:color="auto"/>
              <w:right w:val="single" w:sz="12" w:space="0" w:color="auto"/>
            </w:tcBorders>
            <w:shd w:val="clear" w:color="auto" w:fill="auto"/>
            <w:noWrap/>
            <w:vAlign w:val="bottom"/>
          </w:tcPr>
          <w:p w14:paraId="169606BB" w14:textId="77777777" w:rsidR="009D3CAB" w:rsidRPr="00407F57" w:rsidRDefault="009D3CAB" w:rsidP="00DB3BA9">
            <w:pPr>
              <w:keepNext w:val="0"/>
              <w:spacing w:before="0"/>
              <w:jc w:val="right"/>
              <w:rPr>
                <w:rFonts w:ascii="Times New Roman" w:hAnsi="Times New Roman"/>
                <w:color w:val="auto"/>
                <w:sz w:val="20"/>
              </w:rPr>
            </w:pPr>
            <w:r w:rsidRPr="00407F57">
              <w:rPr>
                <w:rFonts w:cs="Arial"/>
                <w:color w:val="auto"/>
                <w:sz w:val="20"/>
              </w:rPr>
              <w:t>44.67</w:t>
            </w:r>
          </w:p>
        </w:tc>
      </w:tr>
    </w:tbl>
    <w:p w14:paraId="7F4B39A5" w14:textId="77777777" w:rsidR="009D3CAB" w:rsidRPr="00407F57" w:rsidRDefault="009D3CAB" w:rsidP="009D3CAB">
      <w:pPr>
        <w:keepNext w:val="0"/>
        <w:spacing w:before="0"/>
        <w:jc w:val="both"/>
        <w:rPr>
          <w:rFonts w:eastAsia="Calibri"/>
          <w:color w:val="auto"/>
          <w:szCs w:val="22"/>
          <w:lang w:eastAsia="en-US"/>
        </w:rPr>
      </w:pPr>
    </w:p>
    <w:p w14:paraId="451FBF8E" w14:textId="45FFC804" w:rsidR="009D3CAB" w:rsidRPr="002773E4" w:rsidRDefault="009D3CAB" w:rsidP="009D3CAB">
      <w:pPr>
        <w:keepNext w:val="0"/>
        <w:spacing w:before="0"/>
        <w:ind w:left="567"/>
        <w:jc w:val="both"/>
        <w:rPr>
          <w:rFonts w:eastAsia="Calibri"/>
          <w:b/>
          <w:bCs/>
          <w:color w:val="auto"/>
          <w:sz w:val="20"/>
          <w:lang w:eastAsia="en-US"/>
        </w:rPr>
      </w:pPr>
      <w:r w:rsidRPr="00407F57">
        <w:rPr>
          <w:rFonts w:eastAsia="Calibri"/>
          <w:b/>
          <w:bCs/>
          <w:color w:val="auto"/>
          <w:szCs w:val="22"/>
          <w:lang w:eastAsia="en-US"/>
        </w:rPr>
        <w:t>Table</w:t>
      </w:r>
      <w:r>
        <w:rPr>
          <w:rFonts w:eastAsia="Calibri"/>
          <w:b/>
          <w:bCs/>
          <w:color w:val="auto"/>
          <w:szCs w:val="22"/>
          <w:lang w:eastAsia="en-US"/>
        </w:rPr>
        <w:t xml:space="preserve"> 1</w:t>
      </w:r>
      <w:r w:rsidR="00E45253">
        <w:rPr>
          <w:rFonts w:eastAsia="Calibri"/>
          <w:b/>
          <w:bCs/>
          <w:color w:val="auto"/>
          <w:szCs w:val="22"/>
          <w:lang w:eastAsia="en-US"/>
        </w:rPr>
        <w:t>5</w:t>
      </w:r>
      <w:r w:rsidRPr="00407F57">
        <w:rPr>
          <w:rFonts w:eastAsia="Calibri"/>
          <w:b/>
          <w:bCs/>
          <w:color w:val="auto"/>
          <w:szCs w:val="22"/>
          <w:lang w:eastAsia="en-US"/>
        </w:rPr>
        <w:t>: Annual Loses of Employment Land 2000 to 2019/20.</w:t>
      </w:r>
      <w:r w:rsidRPr="009D3CAB">
        <w:rPr>
          <w:rFonts w:eastAsia="Calibri"/>
          <w:b/>
          <w:bCs/>
          <w:color w:val="auto"/>
          <w:sz w:val="20"/>
          <w:lang w:eastAsia="en-US"/>
        </w:rPr>
        <w:t xml:space="preserve"> </w:t>
      </w:r>
      <w:r w:rsidRPr="002773E4">
        <w:rPr>
          <w:rFonts w:eastAsia="Calibri"/>
          <w:b/>
          <w:bCs/>
          <w:color w:val="auto"/>
          <w:sz w:val="20"/>
          <w:lang w:eastAsia="en-US"/>
        </w:rPr>
        <w:t xml:space="preserve">(Table 23 Background Paper No 3 </w:t>
      </w:r>
      <w:r w:rsidRPr="009D3CAB">
        <w:rPr>
          <w:rFonts w:eastAsia="Calibri"/>
          <w:b/>
          <w:bCs/>
          <w:color w:val="auto"/>
          <w:sz w:val="20"/>
          <w:lang w:eastAsia="en-US"/>
        </w:rPr>
        <w:t>Economy and Employment Land 2021)</w:t>
      </w:r>
      <w:r>
        <w:rPr>
          <w:rFonts w:eastAsia="Calibri"/>
          <w:b/>
          <w:bCs/>
          <w:color w:val="auto"/>
          <w:sz w:val="20"/>
          <w:lang w:eastAsia="en-US"/>
        </w:rPr>
        <w:t>.</w:t>
      </w:r>
    </w:p>
    <w:p w14:paraId="141A49AC" w14:textId="77777777" w:rsidR="009D3CAB" w:rsidRDefault="009D3CAB" w:rsidP="009D3CAB">
      <w:pPr>
        <w:keepNext w:val="0"/>
        <w:spacing w:before="0"/>
        <w:ind w:left="567"/>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4F88FA17" w14:textId="77777777" w:rsidR="009D3CAB" w:rsidRDefault="009D3CAB" w:rsidP="009D3CAB">
      <w:pPr>
        <w:keepNext w:val="0"/>
        <w:spacing w:before="0"/>
        <w:ind w:left="567"/>
        <w:jc w:val="both"/>
        <w:rPr>
          <w:rFonts w:eastAsia="Calibri"/>
          <w:color w:val="auto"/>
          <w:sz w:val="20"/>
          <w:lang w:eastAsia="en-US"/>
        </w:rPr>
      </w:pPr>
    </w:p>
    <w:p w14:paraId="342F76BC" w14:textId="77777777" w:rsidR="00A2206D" w:rsidRPr="00407F57" w:rsidRDefault="00A2206D" w:rsidP="00933A0A">
      <w:pPr>
        <w:keepNext w:val="0"/>
        <w:spacing w:before="0"/>
        <w:ind w:left="567"/>
        <w:jc w:val="both"/>
        <w:rPr>
          <w:rFonts w:eastAsia="Calibri"/>
          <w:color w:val="auto"/>
          <w:sz w:val="20"/>
          <w:lang w:eastAsia="en-US"/>
        </w:rPr>
      </w:pPr>
    </w:p>
    <w:p w14:paraId="5EBDA856" w14:textId="0D35DC95" w:rsidR="00933A0A" w:rsidRDefault="001F66D9">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Pr>
          <w:rFonts w:eastAsia="Calibri"/>
          <w:color w:val="auto"/>
          <w:szCs w:val="22"/>
          <w:lang w:eastAsia="en-US"/>
        </w:rPr>
        <w:t xml:space="preserve">Looking at past take up over five </w:t>
      </w:r>
      <w:r w:rsidR="00DF2096">
        <w:rPr>
          <w:rFonts w:eastAsia="Calibri"/>
          <w:color w:val="auto"/>
          <w:szCs w:val="22"/>
          <w:lang w:eastAsia="en-US"/>
        </w:rPr>
        <w:t>y</w:t>
      </w:r>
      <w:r>
        <w:rPr>
          <w:rFonts w:eastAsia="Calibri"/>
          <w:color w:val="auto"/>
          <w:szCs w:val="22"/>
          <w:lang w:eastAsia="en-US"/>
        </w:rPr>
        <w:t xml:space="preserve">ear periods, </w:t>
      </w:r>
      <w:r w:rsidRPr="000458EB">
        <w:rPr>
          <w:rFonts w:eastAsia="Calibri"/>
          <w:color w:val="auto"/>
          <w:szCs w:val="22"/>
          <w:lang w:eastAsia="en-US"/>
        </w:rPr>
        <w:t xml:space="preserve">Table </w:t>
      </w:r>
      <w:r w:rsidR="000458EB" w:rsidRPr="000458EB">
        <w:rPr>
          <w:rFonts w:eastAsia="Calibri"/>
          <w:color w:val="auto"/>
          <w:szCs w:val="22"/>
          <w:lang w:eastAsia="en-US"/>
        </w:rPr>
        <w:t>16</w:t>
      </w:r>
      <w:r>
        <w:rPr>
          <w:rFonts w:eastAsia="Calibri"/>
          <w:color w:val="auto"/>
          <w:szCs w:val="22"/>
          <w:lang w:eastAsia="en-US"/>
        </w:rPr>
        <w:t>, also identifies a downward trend in the loss figure.</w:t>
      </w:r>
    </w:p>
    <w:p w14:paraId="1E8F3542" w14:textId="77777777" w:rsidR="00A2206D" w:rsidRDefault="00A2206D" w:rsidP="00A2206D">
      <w:pPr>
        <w:keepNext w:val="0"/>
        <w:suppressAutoHyphens/>
        <w:autoSpaceDE w:val="0"/>
        <w:autoSpaceDN w:val="0"/>
        <w:adjustRightInd w:val="0"/>
        <w:spacing w:before="0"/>
        <w:ind w:left="567"/>
        <w:textAlignment w:val="baseline"/>
        <w:rPr>
          <w:rFonts w:eastAsia="Calibri"/>
          <w:color w:val="auto"/>
          <w:szCs w:val="22"/>
          <w:lang w:eastAsia="en-US"/>
        </w:rPr>
      </w:pPr>
    </w:p>
    <w:p w14:paraId="329597B6" w14:textId="77777777" w:rsidR="00E30750" w:rsidRDefault="00E30750" w:rsidP="00A2206D">
      <w:pPr>
        <w:keepNext w:val="0"/>
        <w:suppressAutoHyphens/>
        <w:autoSpaceDE w:val="0"/>
        <w:autoSpaceDN w:val="0"/>
        <w:adjustRightInd w:val="0"/>
        <w:spacing w:before="0"/>
        <w:ind w:left="567"/>
        <w:textAlignment w:val="baseline"/>
        <w:rPr>
          <w:rFonts w:eastAsia="Calibri"/>
          <w:color w:val="auto"/>
          <w:szCs w:val="22"/>
          <w:lang w:eastAsia="en-US"/>
        </w:rPr>
      </w:pPr>
    </w:p>
    <w:tbl>
      <w:tblPr>
        <w:tblpPr w:leftFromText="180" w:rightFromText="180" w:vertAnchor="text" w:horzAnchor="page" w:tblpX="1701" w:tblpY="179"/>
        <w:tblW w:w="948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80"/>
        <w:gridCol w:w="705"/>
        <w:gridCol w:w="717"/>
        <w:gridCol w:w="842"/>
        <w:gridCol w:w="284"/>
        <w:gridCol w:w="917"/>
        <w:gridCol w:w="217"/>
        <w:gridCol w:w="917"/>
        <w:gridCol w:w="217"/>
        <w:gridCol w:w="917"/>
        <w:gridCol w:w="217"/>
        <w:gridCol w:w="917"/>
        <w:gridCol w:w="217"/>
        <w:gridCol w:w="1119"/>
      </w:tblGrid>
      <w:tr w:rsidR="001F66D9" w:rsidRPr="00407F57" w14:paraId="0891715C" w14:textId="77777777" w:rsidTr="00860FDA">
        <w:trPr>
          <w:trHeight w:val="810"/>
        </w:trPr>
        <w:tc>
          <w:tcPr>
            <w:tcW w:w="1280" w:type="dxa"/>
            <w:shd w:val="clear" w:color="auto" w:fill="auto"/>
            <w:noWrap/>
            <w:hideMark/>
          </w:tcPr>
          <w:p w14:paraId="4E084DB2" w14:textId="77777777" w:rsidR="001F66D9" w:rsidRPr="00407F57" w:rsidRDefault="001F66D9" w:rsidP="001F66D9">
            <w:pPr>
              <w:keepNext w:val="0"/>
              <w:spacing w:before="0"/>
              <w:jc w:val="center"/>
              <w:rPr>
                <w:rFonts w:ascii="Times New Roman" w:hAnsi="Times New Roman" w:cs="Arial"/>
                <w:color w:val="auto"/>
                <w:sz w:val="20"/>
                <w:szCs w:val="24"/>
              </w:rPr>
            </w:pPr>
            <w:r w:rsidRPr="00407F57">
              <w:rPr>
                <w:rFonts w:cs="Arial"/>
                <w:color w:val="auto"/>
                <w:sz w:val="20"/>
              </w:rPr>
              <w:t>Trend over 5 year periods</w:t>
            </w:r>
          </w:p>
        </w:tc>
        <w:tc>
          <w:tcPr>
            <w:tcW w:w="705" w:type="dxa"/>
            <w:shd w:val="clear" w:color="auto" w:fill="auto"/>
            <w:noWrap/>
            <w:hideMark/>
          </w:tcPr>
          <w:p w14:paraId="2F9978E9" w14:textId="77777777" w:rsidR="001F66D9" w:rsidRPr="00407F57" w:rsidRDefault="001F66D9" w:rsidP="001F66D9">
            <w:pPr>
              <w:keepNext w:val="0"/>
              <w:spacing w:before="0"/>
              <w:jc w:val="center"/>
              <w:rPr>
                <w:rFonts w:ascii="Times New Roman" w:hAnsi="Times New Roman"/>
                <w:color w:val="auto"/>
                <w:sz w:val="20"/>
              </w:rPr>
            </w:pPr>
          </w:p>
        </w:tc>
        <w:tc>
          <w:tcPr>
            <w:tcW w:w="717" w:type="dxa"/>
            <w:shd w:val="clear" w:color="auto" w:fill="auto"/>
            <w:noWrap/>
            <w:hideMark/>
          </w:tcPr>
          <w:p w14:paraId="2DC054EB" w14:textId="77777777" w:rsidR="001F66D9" w:rsidRPr="00407F57" w:rsidRDefault="001F66D9" w:rsidP="001F66D9">
            <w:pPr>
              <w:keepNext w:val="0"/>
              <w:spacing w:before="0"/>
              <w:jc w:val="center"/>
              <w:rPr>
                <w:rFonts w:cs="Arial"/>
                <w:color w:val="auto"/>
                <w:sz w:val="20"/>
              </w:rPr>
            </w:pPr>
            <w:r w:rsidRPr="00407F57">
              <w:rPr>
                <w:rFonts w:cs="Arial"/>
                <w:color w:val="auto"/>
                <w:sz w:val="20"/>
              </w:rPr>
              <w:t>Total</w:t>
            </w:r>
          </w:p>
        </w:tc>
        <w:tc>
          <w:tcPr>
            <w:tcW w:w="842" w:type="dxa"/>
            <w:shd w:val="clear" w:color="auto" w:fill="auto"/>
            <w:noWrap/>
            <w:hideMark/>
          </w:tcPr>
          <w:p w14:paraId="46867FC8" w14:textId="77777777" w:rsidR="001F66D9" w:rsidRPr="00407F57" w:rsidRDefault="001F66D9" w:rsidP="001F66D9">
            <w:pPr>
              <w:keepNext w:val="0"/>
              <w:spacing w:before="0"/>
              <w:jc w:val="center"/>
              <w:rPr>
                <w:rFonts w:cs="Arial"/>
                <w:color w:val="auto"/>
                <w:sz w:val="20"/>
              </w:rPr>
            </w:pPr>
            <w:r w:rsidRPr="00407F57">
              <w:rPr>
                <w:rFonts w:cs="Arial"/>
                <w:color w:val="auto"/>
                <w:sz w:val="20"/>
              </w:rPr>
              <w:t>Per annum ha</w:t>
            </w:r>
          </w:p>
        </w:tc>
        <w:tc>
          <w:tcPr>
            <w:tcW w:w="284" w:type="dxa"/>
            <w:shd w:val="clear" w:color="auto" w:fill="auto"/>
            <w:noWrap/>
            <w:hideMark/>
          </w:tcPr>
          <w:p w14:paraId="30E0EF47" w14:textId="77777777" w:rsidR="001F66D9" w:rsidRPr="00407F57" w:rsidRDefault="001F66D9" w:rsidP="001F66D9">
            <w:pPr>
              <w:keepNext w:val="0"/>
              <w:spacing w:before="0"/>
              <w:jc w:val="center"/>
              <w:rPr>
                <w:rFonts w:cs="Arial"/>
                <w:color w:val="auto"/>
                <w:sz w:val="20"/>
              </w:rPr>
            </w:pPr>
          </w:p>
        </w:tc>
        <w:tc>
          <w:tcPr>
            <w:tcW w:w="1134" w:type="dxa"/>
            <w:gridSpan w:val="2"/>
            <w:shd w:val="clear" w:color="auto" w:fill="auto"/>
            <w:hideMark/>
          </w:tcPr>
          <w:p w14:paraId="4048458B"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Traditional factory/</w:t>
            </w:r>
          </w:p>
          <w:p w14:paraId="2FA0BBAA"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colliery site to residential</w:t>
            </w:r>
          </w:p>
        </w:tc>
        <w:tc>
          <w:tcPr>
            <w:tcW w:w="1134" w:type="dxa"/>
            <w:gridSpan w:val="2"/>
            <w:shd w:val="clear" w:color="auto" w:fill="auto"/>
            <w:hideMark/>
          </w:tcPr>
          <w:p w14:paraId="444C3E40" w14:textId="7B8DC766"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 xml:space="preserve">Loss from greenfield employment </w:t>
            </w:r>
            <w:r w:rsidR="00542C79">
              <w:rPr>
                <w:rFonts w:cs="Arial"/>
                <w:color w:val="auto"/>
                <w:sz w:val="16"/>
                <w:szCs w:val="16"/>
              </w:rPr>
              <w:t>allocations</w:t>
            </w:r>
          </w:p>
        </w:tc>
        <w:tc>
          <w:tcPr>
            <w:tcW w:w="1134" w:type="dxa"/>
            <w:gridSpan w:val="2"/>
            <w:shd w:val="clear" w:color="auto" w:fill="auto"/>
            <w:noWrap/>
            <w:hideMark/>
          </w:tcPr>
          <w:p w14:paraId="3BFD00C1"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Leisure</w:t>
            </w:r>
          </w:p>
        </w:tc>
        <w:tc>
          <w:tcPr>
            <w:tcW w:w="1134" w:type="dxa"/>
            <w:gridSpan w:val="2"/>
            <w:shd w:val="clear" w:color="auto" w:fill="auto"/>
            <w:noWrap/>
            <w:hideMark/>
          </w:tcPr>
          <w:p w14:paraId="7412CE57"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Retail</w:t>
            </w:r>
          </w:p>
        </w:tc>
        <w:tc>
          <w:tcPr>
            <w:tcW w:w="1119" w:type="dxa"/>
            <w:shd w:val="clear" w:color="auto" w:fill="auto"/>
            <w:noWrap/>
            <w:hideMark/>
          </w:tcPr>
          <w:p w14:paraId="1082E4D5"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Other</w:t>
            </w:r>
          </w:p>
        </w:tc>
      </w:tr>
      <w:tr w:rsidR="001F66D9" w:rsidRPr="00407F57" w14:paraId="2C980247" w14:textId="77777777" w:rsidTr="001F66D9">
        <w:trPr>
          <w:trHeight w:val="250"/>
        </w:trPr>
        <w:tc>
          <w:tcPr>
            <w:tcW w:w="1985" w:type="dxa"/>
            <w:gridSpan w:val="2"/>
            <w:shd w:val="clear" w:color="auto" w:fill="auto"/>
            <w:noWrap/>
            <w:vAlign w:val="bottom"/>
            <w:hideMark/>
          </w:tcPr>
          <w:p w14:paraId="4EB68FD1" w14:textId="77777777" w:rsidR="001F66D9" w:rsidRPr="00407F57" w:rsidRDefault="001F66D9" w:rsidP="001F66D9">
            <w:pPr>
              <w:keepNext w:val="0"/>
              <w:spacing w:before="0"/>
              <w:rPr>
                <w:rFonts w:cs="Arial"/>
                <w:color w:val="auto"/>
                <w:sz w:val="20"/>
              </w:rPr>
            </w:pPr>
          </w:p>
        </w:tc>
        <w:tc>
          <w:tcPr>
            <w:tcW w:w="717" w:type="dxa"/>
            <w:shd w:val="clear" w:color="auto" w:fill="auto"/>
            <w:noWrap/>
            <w:vAlign w:val="bottom"/>
            <w:hideMark/>
          </w:tcPr>
          <w:p w14:paraId="4CB82402" w14:textId="77777777" w:rsidR="001F66D9" w:rsidRPr="00407F57" w:rsidRDefault="001F66D9" w:rsidP="001F66D9">
            <w:pPr>
              <w:keepNext w:val="0"/>
              <w:spacing w:before="0"/>
              <w:rPr>
                <w:rFonts w:cs="Arial"/>
                <w:color w:val="auto"/>
                <w:sz w:val="20"/>
              </w:rPr>
            </w:pPr>
          </w:p>
        </w:tc>
        <w:tc>
          <w:tcPr>
            <w:tcW w:w="842" w:type="dxa"/>
            <w:shd w:val="clear" w:color="auto" w:fill="9CC2E5"/>
            <w:noWrap/>
            <w:vAlign w:val="bottom"/>
            <w:hideMark/>
          </w:tcPr>
          <w:p w14:paraId="4F4A4DD2" w14:textId="77777777" w:rsidR="001F66D9" w:rsidRPr="00407F57" w:rsidRDefault="001F66D9" w:rsidP="001F66D9">
            <w:pPr>
              <w:keepNext w:val="0"/>
              <w:spacing w:before="0"/>
              <w:rPr>
                <w:rFonts w:ascii="Times New Roman" w:hAnsi="Times New Roman"/>
                <w:color w:val="auto"/>
                <w:sz w:val="20"/>
              </w:rPr>
            </w:pPr>
          </w:p>
        </w:tc>
        <w:tc>
          <w:tcPr>
            <w:tcW w:w="284" w:type="dxa"/>
            <w:shd w:val="clear" w:color="auto" w:fill="auto"/>
            <w:noWrap/>
            <w:vAlign w:val="bottom"/>
            <w:hideMark/>
          </w:tcPr>
          <w:p w14:paraId="70985D1C" w14:textId="77777777" w:rsidR="001F66D9" w:rsidRPr="00407F57" w:rsidRDefault="001F66D9" w:rsidP="001F66D9">
            <w:pPr>
              <w:keepNext w:val="0"/>
              <w:spacing w:before="0"/>
              <w:rPr>
                <w:rFonts w:ascii="Times New Roman" w:hAnsi="Times New Roman"/>
                <w:color w:val="auto"/>
                <w:sz w:val="20"/>
              </w:rPr>
            </w:pPr>
          </w:p>
        </w:tc>
        <w:tc>
          <w:tcPr>
            <w:tcW w:w="917" w:type="dxa"/>
            <w:shd w:val="clear" w:color="auto" w:fill="auto"/>
            <w:noWrap/>
            <w:vAlign w:val="bottom"/>
            <w:hideMark/>
          </w:tcPr>
          <w:p w14:paraId="2038E3A0"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41812CB1"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139C6BA7"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72DAA7FA" w14:textId="77777777" w:rsidR="001F66D9" w:rsidRPr="00407F57" w:rsidRDefault="001F66D9" w:rsidP="001F66D9">
            <w:pPr>
              <w:keepNext w:val="0"/>
              <w:spacing w:before="0"/>
              <w:rPr>
                <w:rFonts w:ascii="Times New Roman" w:hAnsi="Times New Roman"/>
                <w:color w:val="auto"/>
                <w:sz w:val="20"/>
              </w:rPr>
            </w:pPr>
          </w:p>
        </w:tc>
        <w:tc>
          <w:tcPr>
            <w:tcW w:w="1336" w:type="dxa"/>
            <w:gridSpan w:val="2"/>
            <w:shd w:val="clear" w:color="auto" w:fill="auto"/>
            <w:noWrap/>
            <w:vAlign w:val="bottom"/>
            <w:hideMark/>
          </w:tcPr>
          <w:p w14:paraId="496B1882" w14:textId="77777777" w:rsidR="001F66D9" w:rsidRPr="00407F57" w:rsidRDefault="001F66D9" w:rsidP="001F66D9">
            <w:pPr>
              <w:keepNext w:val="0"/>
              <w:spacing w:before="0"/>
              <w:rPr>
                <w:rFonts w:ascii="Times New Roman" w:hAnsi="Times New Roman"/>
                <w:color w:val="auto"/>
                <w:sz w:val="20"/>
              </w:rPr>
            </w:pPr>
          </w:p>
        </w:tc>
      </w:tr>
      <w:tr w:rsidR="001F66D9" w:rsidRPr="00407F57" w14:paraId="57A098CB" w14:textId="77777777" w:rsidTr="001F66D9">
        <w:trPr>
          <w:trHeight w:val="250"/>
        </w:trPr>
        <w:tc>
          <w:tcPr>
            <w:tcW w:w="1985" w:type="dxa"/>
            <w:gridSpan w:val="2"/>
            <w:shd w:val="clear" w:color="auto" w:fill="auto"/>
            <w:noWrap/>
            <w:vAlign w:val="bottom"/>
            <w:hideMark/>
          </w:tcPr>
          <w:p w14:paraId="5E9C2978" w14:textId="77777777" w:rsidR="001F66D9" w:rsidRPr="00407F57" w:rsidRDefault="001F66D9" w:rsidP="001F66D9">
            <w:pPr>
              <w:keepNext w:val="0"/>
              <w:spacing w:before="0"/>
              <w:rPr>
                <w:rFonts w:cs="Arial"/>
                <w:color w:val="auto"/>
                <w:sz w:val="20"/>
              </w:rPr>
            </w:pPr>
            <w:r w:rsidRPr="00407F57">
              <w:rPr>
                <w:rFonts w:cs="Arial"/>
                <w:color w:val="auto"/>
                <w:sz w:val="20"/>
              </w:rPr>
              <w:t>2000/01 to 2004/05</w:t>
            </w:r>
          </w:p>
        </w:tc>
        <w:tc>
          <w:tcPr>
            <w:tcW w:w="717" w:type="dxa"/>
            <w:shd w:val="clear" w:color="auto" w:fill="auto"/>
            <w:noWrap/>
            <w:vAlign w:val="bottom"/>
            <w:hideMark/>
          </w:tcPr>
          <w:p w14:paraId="27EFCBF8" w14:textId="77777777" w:rsidR="001F66D9" w:rsidRPr="00407F57" w:rsidRDefault="001F66D9" w:rsidP="001F66D9">
            <w:pPr>
              <w:keepNext w:val="0"/>
              <w:spacing w:before="0"/>
              <w:jc w:val="right"/>
              <w:rPr>
                <w:rFonts w:cs="Arial"/>
                <w:color w:val="auto"/>
                <w:sz w:val="20"/>
              </w:rPr>
            </w:pPr>
            <w:r w:rsidRPr="00407F57">
              <w:rPr>
                <w:rFonts w:cs="Arial"/>
                <w:color w:val="auto"/>
                <w:sz w:val="20"/>
              </w:rPr>
              <w:t>7.64</w:t>
            </w:r>
          </w:p>
        </w:tc>
        <w:tc>
          <w:tcPr>
            <w:tcW w:w="842" w:type="dxa"/>
            <w:shd w:val="clear" w:color="auto" w:fill="9CC2E5"/>
            <w:noWrap/>
            <w:vAlign w:val="bottom"/>
            <w:hideMark/>
          </w:tcPr>
          <w:p w14:paraId="3570A7BC" w14:textId="77777777" w:rsidR="001F66D9" w:rsidRPr="00407F57" w:rsidRDefault="001F66D9" w:rsidP="001F66D9">
            <w:pPr>
              <w:keepNext w:val="0"/>
              <w:spacing w:before="0"/>
              <w:jc w:val="right"/>
              <w:rPr>
                <w:rFonts w:cs="Arial"/>
                <w:color w:val="auto"/>
                <w:sz w:val="20"/>
              </w:rPr>
            </w:pPr>
            <w:r w:rsidRPr="00407F57">
              <w:rPr>
                <w:rFonts w:cs="Arial"/>
                <w:color w:val="auto"/>
                <w:sz w:val="20"/>
              </w:rPr>
              <w:t>1.53</w:t>
            </w:r>
          </w:p>
        </w:tc>
        <w:tc>
          <w:tcPr>
            <w:tcW w:w="284" w:type="dxa"/>
            <w:shd w:val="clear" w:color="auto" w:fill="auto"/>
            <w:noWrap/>
            <w:vAlign w:val="bottom"/>
            <w:hideMark/>
          </w:tcPr>
          <w:p w14:paraId="3DDFAB71"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48C0E737" w14:textId="77777777" w:rsidR="001F66D9" w:rsidRPr="00407F57" w:rsidRDefault="001F66D9" w:rsidP="001F66D9">
            <w:pPr>
              <w:keepNext w:val="0"/>
              <w:spacing w:before="0"/>
              <w:jc w:val="right"/>
              <w:rPr>
                <w:rFonts w:cs="Arial"/>
                <w:color w:val="auto"/>
                <w:sz w:val="20"/>
              </w:rPr>
            </w:pPr>
            <w:r w:rsidRPr="00407F57">
              <w:rPr>
                <w:rFonts w:cs="Arial"/>
                <w:color w:val="auto"/>
                <w:sz w:val="20"/>
              </w:rPr>
              <w:t>6.90</w:t>
            </w:r>
          </w:p>
        </w:tc>
        <w:tc>
          <w:tcPr>
            <w:tcW w:w="1134" w:type="dxa"/>
            <w:gridSpan w:val="2"/>
            <w:shd w:val="clear" w:color="auto" w:fill="auto"/>
            <w:noWrap/>
            <w:vAlign w:val="bottom"/>
            <w:hideMark/>
          </w:tcPr>
          <w:p w14:paraId="2B7308AA"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772039DF"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2A59113B"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336" w:type="dxa"/>
            <w:gridSpan w:val="2"/>
            <w:shd w:val="clear" w:color="auto" w:fill="auto"/>
            <w:noWrap/>
            <w:vAlign w:val="bottom"/>
            <w:hideMark/>
          </w:tcPr>
          <w:p w14:paraId="35F6C998" w14:textId="77777777" w:rsidR="001F66D9" w:rsidRPr="00407F57" w:rsidRDefault="001F66D9" w:rsidP="001F66D9">
            <w:pPr>
              <w:keepNext w:val="0"/>
              <w:spacing w:before="0"/>
              <w:jc w:val="right"/>
              <w:rPr>
                <w:rFonts w:cs="Arial"/>
                <w:color w:val="auto"/>
                <w:sz w:val="20"/>
              </w:rPr>
            </w:pPr>
            <w:r w:rsidRPr="00407F57">
              <w:rPr>
                <w:rFonts w:cs="Arial"/>
                <w:color w:val="auto"/>
                <w:sz w:val="20"/>
              </w:rPr>
              <w:t>0.74</w:t>
            </w:r>
          </w:p>
        </w:tc>
      </w:tr>
      <w:tr w:rsidR="001F66D9" w:rsidRPr="00407F57" w14:paraId="028F19E8" w14:textId="77777777" w:rsidTr="001F66D9">
        <w:trPr>
          <w:trHeight w:val="250"/>
        </w:trPr>
        <w:tc>
          <w:tcPr>
            <w:tcW w:w="1985" w:type="dxa"/>
            <w:gridSpan w:val="2"/>
            <w:shd w:val="clear" w:color="auto" w:fill="auto"/>
            <w:noWrap/>
            <w:vAlign w:val="bottom"/>
            <w:hideMark/>
          </w:tcPr>
          <w:p w14:paraId="47129603" w14:textId="77777777" w:rsidR="001F66D9" w:rsidRPr="00407F57" w:rsidRDefault="001F66D9" w:rsidP="001F66D9">
            <w:pPr>
              <w:keepNext w:val="0"/>
              <w:spacing w:before="0"/>
              <w:rPr>
                <w:rFonts w:cs="Arial"/>
                <w:color w:val="auto"/>
                <w:sz w:val="20"/>
              </w:rPr>
            </w:pPr>
            <w:r w:rsidRPr="00407F57">
              <w:rPr>
                <w:rFonts w:cs="Arial"/>
                <w:color w:val="auto"/>
                <w:sz w:val="20"/>
              </w:rPr>
              <w:t>2005/06 to 2009/10</w:t>
            </w:r>
          </w:p>
        </w:tc>
        <w:tc>
          <w:tcPr>
            <w:tcW w:w="717" w:type="dxa"/>
            <w:shd w:val="clear" w:color="auto" w:fill="auto"/>
            <w:noWrap/>
            <w:vAlign w:val="bottom"/>
            <w:hideMark/>
          </w:tcPr>
          <w:p w14:paraId="2F11CB01" w14:textId="77777777" w:rsidR="001F66D9" w:rsidRPr="00407F57" w:rsidRDefault="001F66D9" w:rsidP="001F66D9">
            <w:pPr>
              <w:keepNext w:val="0"/>
              <w:spacing w:before="0"/>
              <w:jc w:val="right"/>
              <w:rPr>
                <w:rFonts w:cs="Arial"/>
                <w:color w:val="auto"/>
                <w:sz w:val="20"/>
              </w:rPr>
            </w:pPr>
            <w:r w:rsidRPr="00407F57">
              <w:rPr>
                <w:rFonts w:cs="Arial"/>
                <w:color w:val="auto"/>
                <w:sz w:val="20"/>
              </w:rPr>
              <w:t>15.81</w:t>
            </w:r>
          </w:p>
        </w:tc>
        <w:tc>
          <w:tcPr>
            <w:tcW w:w="842" w:type="dxa"/>
            <w:shd w:val="clear" w:color="auto" w:fill="9CC2E5"/>
            <w:noWrap/>
            <w:vAlign w:val="bottom"/>
            <w:hideMark/>
          </w:tcPr>
          <w:p w14:paraId="58A5BE01" w14:textId="77777777" w:rsidR="001F66D9" w:rsidRPr="00407F57" w:rsidRDefault="001F66D9" w:rsidP="001F66D9">
            <w:pPr>
              <w:keepNext w:val="0"/>
              <w:spacing w:before="0"/>
              <w:jc w:val="right"/>
              <w:rPr>
                <w:rFonts w:cs="Arial"/>
                <w:color w:val="auto"/>
                <w:sz w:val="20"/>
              </w:rPr>
            </w:pPr>
            <w:r w:rsidRPr="00407F57">
              <w:rPr>
                <w:rFonts w:cs="Arial"/>
                <w:color w:val="auto"/>
                <w:sz w:val="20"/>
              </w:rPr>
              <w:t>3.16</w:t>
            </w:r>
          </w:p>
        </w:tc>
        <w:tc>
          <w:tcPr>
            <w:tcW w:w="284" w:type="dxa"/>
            <w:shd w:val="clear" w:color="auto" w:fill="auto"/>
            <w:noWrap/>
            <w:vAlign w:val="bottom"/>
            <w:hideMark/>
          </w:tcPr>
          <w:p w14:paraId="697701A1"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15867274" w14:textId="77777777" w:rsidR="001F66D9" w:rsidRPr="00407F57" w:rsidRDefault="001F66D9" w:rsidP="001F66D9">
            <w:pPr>
              <w:keepNext w:val="0"/>
              <w:spacing w:before="0"/>
              <w:jc w:val="right"/>
              <w:rPr>
                <w:rFonts w:cs="Arial"/>
                <w:color w:val="auto"/>
                <w:sz w:val="20"/>
              </w:rPr>
            </w:pPr>
            <w:r w:rsidRPr="00407F57">
              <w:rPr>
                <w:rFonts w:cs="Arial"/>
                <w:color w:val="auto"/>
                <w:sz w:val="20"/>
              </w:rPr>
              <w:t>13.46</w:t>
            </w:r>
          </w:p>
        </w:tc>
        <w:tc>
          <w:tcPr>
            <w:tcW w:w="1134" w:type="dxa"/>
            <w:gridSpan w:val="2"/>
            <w:shd w:val="clear" w:color="auto" w:fill="auto"/>
            <w:noWrap/>
            <w:vAlign w:val="bottom"/>
            <w:hideMark/>
          </w:tcPr>
          <w:p w14:paraId="61E1945F"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2605DE40"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4A2BF9A4" w14:textId="77777777" w:rsidR="001F66D9" w:rsidRPr="00407F57" w:rsidRDefault="001F66D9" w:rsidP="001F66D9">
            <w:pPr>
              <w:keepNext w:val="0"/>
              <w:spacing w:before="0"/>
              <w:jc w:val="right"/>
              <w:rPr>
                <w:rFonts w:cs="Arial"/>
                <w:color w:val="auto"/>
                <w:sz w:val="20"/>
              </w:rPr>
            </w:pPr>
            <w:r w:rsidRPr="00407F57">
              <w:rPr>
                <w:rFonts w:cs="Arial"/>
                <w:color w:val="auto"/>
                <w:sz w:val="20"/>
              </w:rPr>
              <w:t>0.89</w:t>
            </w:r>
          </w:p>
        </w:tc>
        <w:tc>
          <w:tcPr>
            <w:tcW w:w="1336" w:type="dxa"/>
            <w:gridSpan w:val="2"/>
            <w:shd w:val="clear" w:color="auto" w:fill="auto"/>
            <w:noWrap/>
            <w:vAlign w:val="bottom"/>
            <w:hideMark/>
          </w:tcPr>
          <w:p w14:paraId="1414F1DB" w14:textId="77777777" w:rsidR="001F66D9" w:rsidRPr="00407F57" w:rsidRDefault="001F66D9" w:rsidP="001F66D9">
            <w:pPr>
              <w:keepNext w:val="0"/>
              <w:spacing w:before="0"/>
              <w:jc w:val="right"/>
              <w:rPr>
                <w:rFonts w:cs="Arial"/>
                <w:color w:val="auto"/>
                <w:sz w:val="20"/>
              </w:rPr>
            </w:pPr>
            <w:r w:rsidRPr="00407F57">
              <w:rPr>
                <w:rFonts w:cs="Arial"/>
                <w:color w:val="auto"/>
                <w:sz w:val="20"/>
              </w:rPr>
              <w:t>1.46</w:t>
            </w:r>
          </w:p>
        </w:tc>
      </w:tr>
      <w:tr w:rsidR="001F66D9" w:rsidRPr="00407F57" w14:paraId="73A41CB6" w14:textId="77777777" w:rsidTr="001F66D9">
        <w:trPr>
          <w:trHeight w:val="250"/>
        </w:trPr>
        <w:tc>
          <w:tcPr>
            <w:tcW w:w="1985" w:type="dxa"/>
            <w:gridSpan w:val="2"/>
            <w:shd w:val="clear" w:color="auto" w:fill="auto"/>
            <w:noWrap/>
            <w:vAlign w:val="bottom"/>
            <w:hideMark/>
          </w:tcPr>
          <w:p w14:paraId="46E1875D" w14:textId="77777777" w:rsidR="001F66D9" w:rsidRPr="00407F57" w:rsidRDefault="001F66D9" w:rsidP="001F66D9">
            <w:pPr>
              <w:keepNext w:val="0"/>
              <w:spacing w:before="0"/>
              <w:rPr>
                <w:rFonts w:cs="Arial"/>
                <w:color w:val="auto"/>
                <w:sz w:val="20"/>
              </w:rPr>
            </w:pPr>
            <w:r w:rsidRPr="00407F57">
              <w:rPr>
                <w:rFonts w:cs="Arial"/>
                <w:color w:val="auto"/>
                <w:sz w:val="20"/>
              </w:rPr>
              <w:t>2010/11 to 2014/15</w:t>
            </w:r>
          </w:p>
        </w:tc>
        <w:tc>
          <w:tcPr>
            <w:tcW w:w="717" w:type="dxa"/>
            <w:shd w:val="clear" w:color="auto" w:fill="auto"/>
            <w:noWrap/>
            <w:vAlign w:val="bottom"/>
            <w:hideMark/>
          </w:tcPr>
          <w:p w14:paraId="5512C976" w14:textId="77777777" w:rsidR="001F66D9" w:rsidRPr="00407F57" w:rsidRDefault="001F66D9" w:rsidP="001F66D9">
            <w:pPr>
              <w:keepNext w:val="0"/>
              <w:spacing w:before="0"/>
              <w:jc w:val="right"/>
              <w:rPr>
                <w:rFonts w:cs="Arial"/>
                <w:color w:val="auto"/>
                <w:sz w:val="20"/>
              </w:rPr>
            </w:pPr>
            <w:r w:rsidRPr="00407F57">
              <w:rPr>
                <w:rFonts w:cs="Arial"/>
                <w:color w:val="auto"/>
                <w:sz w:val="20"/>
              </w:rPr>
              <w:t>13.27</w:t>
            </w:r>
          </w:p>
        </w:tc>
        <w:tc>
          <w:tcPr>
            <w:tcW w:w="842" w:type="dxa"/>
            <w:shd w:val="clear" w:color="auto" w:fill="9CC2E5"/>
            <w:noWrap/>
            <w:vAlign w:val="bottom"/>
            <w:hideMark/>
          </w:tcPr>
          <w:p w14:paraId="4CC79A12" w14:textId="77777777" w:rsidR="001F66D9" w:rsidRPr="00407F57" w:rsidRDefault="001F66D9" w:rsidP="001F66D9">
            <w:pPr>
              <w:keepNext w:val="0"/>
              <w:spacing w:before="0"/>
              <w:jc w:val="right"/>
              <w:rPr>
                <w:rFonts w:cs="Arial"/>
                <w:color w:val="auto"/>
                <w:sz w:val="20"/>
              </w:rPr>
            </w:pPr>
            <w:r w:rsidRPr="00407F57">
              <w:rPr>
                <w:rFonts w:cs="Arial"/>
                <w:color w:val="auto"/>
                <w:sz w:val="20"/>
              </w:rPr>
              <w:t>2.65</w:t>
            </w:r>
          </w:p>
        </w:tc>
        <w:tc>
          <w:tcPr>
            <w:tcW w:w="284" w:type="dxa"/>
            <w:shd w:val="clear" w:color="auto" w:fill="auto"/>
            <w:noWrap/>
            <w:vAlign w:val="bottom"/>
            <w:hideMark/>
          </w:tcPr>
          <w:p w14:paraId="206E7517"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488EB0F2" w14:textId="77777777" w:rsidR="001F66D9" w:rsidRPr="00407F57" w:rsidRDefault="001F66D9" w:rsidP="001F66D9">
            <w:pPr>
              <w:keepNext w:val="0"/>
              <w:spacing w:before="0"/>
              <w:jc w:val="right"/>
              <w:rPr>
                <w:rFonts w:cs="Arial"/>
                <w:color w:val="auto"/>
                <w:sz w:val="20"/>
              </w:rPr>
            </w:pPr>
            <w:r w:rsidRPr="00407F57">
              <w:rPr>
                <w:rFonts w:cs="Arial"/>
                <w:color w:val="auto"/>
                <w:sz w:val="20"/>
              </w:rPr>
              <w:t>9.41</w:t>
            </w:r>
          </w:p>
        </w:tc>
        <w:tc>
          <w:tcPr>
            <w:tcW w:w="1134" w:type="dxa"/>
            <w:gridSpan w:val="2"/>
            <w:shd w:val="clear" w:color="auto" w:fill="auto"/>
            <w:noWrap/>
            <w:vAlign w:val="bottom"/>
            <w:hideMark/>
          </w:tcPr>
          <w:p w14:paraId="25271998"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680DA259" w14:textId="77777777" w:rsidR="001F66D9" w:rsidRPr="00407F57" w:rsidRDefault="001F66D9" w:rsidP="001F66D9">
            <w:pPr>
              <w:keepNext w:val="0"/>
              <w:spacing w:before="0"/>
              <w:jc w:val="right"/>
              <w:rPr>
                <w:rFonts w:cs="Arial"/>
                <w:color w:val="auto"/>
                <w:sz w:val="20"/>
              </w:rPr>
            </w:pPr>
            <w:r w:rsidRPr="00407F57">
              <w:rPr>
                <w:rFonts w:cs="Arial"/>
                <w:color w:val="auto"/>
                <w:sz w:val="20"/>
              </w:rPr>
              <w:t>1.03</w:t>
            </w:r>
          </w:p>
        </w:tc>
        <w:tc>
          <w:tcPr>
            <w:tcW w:w="1134" w:type="dxa"/>
            <w:gridSpan w:val="2"/>
            <w:shd w:val="clear" w:color="auto" w:fill="auto"/>
            <w:noWrap/>
            <w:vAlign w:val="bottom"/>
            <w:hideMark/>
          </w:tcPr>
          <w:p w14:paraId="6E1A3122" w14:textId="77777777" w:rsidR="001F66D9" w:rsidRPr="00407F57" w:rsidRDefault="001F66D9" w:rsidP="001F66D9">
            <w:pPr>
              <w:keepNext w:val="0"/>
              <w:spacing w:before="0"/>
              <w:jc w:val="right"/>
              <w:rPr>
                <w:rFonts w:cs="Arial"/>
                <w:color w:val="auto"/>
                <w:sz w:val="20"/>
              </w:rPr>
            </w:pPr>
            <w:r w:rsidRPr="00407F57">
              <w:rPr>
                <w:rFonts w:cs="Arial"/>
                <w:color w:val="auto"/>
                <w:sz w:val="20"/>
              </w:rPr>
              <w:t>1.53</w:t>
            </w:r>
          </w:p>
        </w:tc>
        <w:tc>
          <w:tcPr>
            <w:tcW w:w="1336" w:type="dxa"/>
            <w:gridSpan w:val="2"/>
            <w:shd w:val="clear" w:color="auto" w:fill="auto"/>
            <w:noWrap/>
            <w:vAlign w:val="bottom"/>
            <w:hideMark/>
          </w:tcPr>
          <w:p w14:paraId="7DDBC867" w14:textId="77777777" w:rsidR="001F66D9" w:rsidRPr="00407F57" w:rsidRDefault="001F66D9" w:rsidP="001F66D9">
            <w:pPr>
              <w:keepNext w:val="0"/>
              <w:spacing w:before="0"/>
              <w:jc w:val="right"/>
              <w:rPr>
                <w:rFonts w:cs="Arial"/>
                <w:color w:val="auto"/>
                <w:sz w:val="20"/>
              </w:rPr>
            </w:pPr>
            <w:r w:rsidRPr="00407F57">
              <w:rPr>
                <w:rFonts w:cs="Arial"/>
                <w:color w:val="auto"/>
                <w:sz w:val="20"/>
              </w:rPr>
              <w:t>1.30</w:t>
            </w:r>
          </w:p>
        </w:tc>
      </w:tr>
      <w:tr w:rsidR="001F66D9" w:rsidRPr="00407F57" w14:paraId="3454A2E8" w14:textId="77777777" w:rsidTr="001F66D9">
        <w:trPr>
          <w:trHeight w:val="250"/>
        </w:trPr>
        <w:tc>
          <w:tcPr>
            <w:tcW w:w="1985" w:type="dxa"/>
            <w:gridSpan w:val="2"/>
            <w:shd w:val="clear" w:color="auto" w:fill="auto"/>
            <w:noWrap/>
            <w:vAlign w:val="bottom"/>
            <w:hideMark/>
          </w:tcPr>
          <w:p w14:paraId="79EE77B6" w14:textId="77777777" w:rsidR="001F66D9" w:rsidRPr="00407F57" w:rsidRDefault="001F66D9" w:rsidP="001F66D9">
            <w:pPr>
              <w:keepNext w:val="0"/>
              <w:spacing w:before="0"/>
              <w:rPr>
                <w:rFonts w:cs="Arial"/>
                <w:color w:val="auto"/>
                <w:sz w:val="20"/>
              </w:rPr>
            </w:pPr>
            <w:r w:rsidRPr="00407F57">
              <w:rPr>
                <w:rFonts w:cs="Arial"/>
                <w:color w:val="auto"/>
                <w:sz w:val="20"/>
              </w:rPr>
              <w:t>2015/16 to 2019/20</w:t>
            </w:r>
          </w:p>
        </w:tc>
        <w:tc>
          <w:tcPr>
            <w:tcW w:w="717" w:type="dxa"/>
            <w:shd w:val="clear" w:color="auto" w:fill="auto"/>
            <w:noWrap/>
            <w:vAlign w:val="bottom"/>
            <w:hideMark/>
          </w:tcPr>
          <w:p w14:paraId="4C737C39" w14:textId="77777777" w:rsidR="001F66D9" w:rsidRPr="00407F57" w:rsidRDefault="001F66D9" w:rsidP="001F66D9">
            <w:pPr>
              <w:keepNext w:val="0"/>
              <w:spacing w:before="0"/>
              <w:jc w:val="right"/>
              <w:rPr>
                <w:rFonts w:cs="Arial"/>
                <w:color w:val="auto"/>
                <w:sz w:val="20"/>
              </w:rPr>
            </w:pPr>
            <w:r w:rsidRPr="00407F57">
              <w:rPr>
                <w:rFonts w:cs="Arial"/>
                <w:color w:val="auto"/>
                <w:sz w:val="20"/>
              </w:rPr>
              <w:t>7.95</w:t>
            </w:r>
          </w:p>
        </w:tc>
        <w:tc>
          <w:tcPr>
            <w:tcW w:w="842" w:type="dxa"/>
            <w:shd w:val="clear" w:color="auto" w:fill="9CC2E5"/>
            <w:noWrap/>
            <w:vAlign w:val="bottom"/>
            <w:hideMark/>
          </w:tcPr>
          <w:p w14:paraId="05718155" w14:textId="77777777" w:rsidR="001F66D9" w:rsidRPr="00407F57" w:rsidRDefault="001F66D9" w:rsidP="001F66D9">
            <w:pPr>
              <w:keepNext w:val="0"/>
              <w:spacing w:before="0"/>
              <w:jc w:val="right"/>
              <w:rPr>
                <w:rFonts w:cs="Arial"/>
                <w:color w:val="auto"/>
                <w:sz w:val="20"/>
              </w:rPr>
            </w:pPr>
            <w:r w:rsidRPr="00407F57">
              <w:rPr>
                <w:rFonts w:cs="Arial"/>
                <w:color w:val="auto"/>
                <w:sz w:val="20"/>
              </w:rPr>
              <w:t>1.59</w:t>
            </w:r>
          </w:p>
        </w:tc>
        <w:tc>
          <w:tcPr>
            <w:tcW w:w="284" w:type="dxa"/>
            <w:shd w:val="clear" w:color="auto" w:fill="auto"/>
            <w:noWrap/>
            <w:vAlign w:val="bottom"/>
            <w:hideMark/>
          </w:tcPr>
          <w:p w14:paraId="6E7B5F8F"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0E0DEE4F" w14:textId="77777777" w:rsidR="001F66D9" w:rsidRPr="00407F57" w:rsidRDefault="001F66D9" w:rsidP="001F66D9">
            <w:pPr>
              <w:keepNext w:val="0"/>
              <w:spacing w:before="0"/>
              <w:jc w:val="right"/>
              <w:rPr>
                <w:rFonts w:cs="Arial"/>
                <w:color w:val="auto"/>
                <w:sz w:val="20"/>
              </w:rPr>
            </w:pPr>
            <w:r w:rsidRPr="00407F57">
              <w:rPr>
                <w:rFonts w:cs="Arial"/>
                <w:color w:val="auto"/>
                <w:sz w:val="20"/>
              </w:rPr>
              <w:t>3.79</w:t>
            </w:r>
          </w:p>
        </w:tc>
        <w:tc>
          <w:tcPr>
            <w:tcW w:w="1134" w:type="dxa"/>
            <w:gridSpan w:val="2"/>
            <w:shd w:val="clear" w:color="auto" w:fill="auto"/>
            <w:noWrap/>
            <w:vAlign w:val="bottom"/>
            <w:hideMark/>
          </w:tcPr>
          <w:p w14:paraId="477BFBD4" w14:textId="77777777" w:rsidR="001F66D9" w:rsidRPr="00407F57" w:rsidRDefault="001F66D9" w:rsidP="001F66D9">
            <w:pPr>
              <w:keepNext w:val="0"/>
              <w:spacing w:before="0"/>
              <w:jc w:val="right"/>
              <w:rPr>
                <w:rFonts w:cs="Arial"/>
                <w:color w:val="auto"/>
                <w:sz w:val="20"/>
              </w:rPr>
            </w:pPr>
            <w:r w:rsidRPr="00407F57">
              <w:rPr>
                <w:rFonts w:cs="Arial"/>
                <w:color w:val="auto"/>
                <w:sz w:val="20"/>
              </w:rPr>
              <w:t>4.07</w:t>
            </w:r>
          </w:p>
        </w:tc>
        <w:tc>
          <w:tcPr>
            <w:tcW w:w="1134" w:type="dxa"/>
            <w:gridSpan w:val="2"/>
            <w:shd w:val="clear" w:color="auto" w:fill="auto"/>
            <w:noWrap/>
            <w:vAlign w:val="bottom"/>
            <w:hideMark/>
          </w:tcPr>
          <w:p w14:paraId="7A78D784" w14:textId="77777777" w:rsidR="001F66D9" w:rsidRPr="00407F57" w:rsidRDefault="001F66D9" w:rsidP="001F66D9">
            <w:pPr>
              <w:keepNext w:val="0"/>
              <w:spacing w:before="0"/>
              <w:jc w:val="right"/>
              <w:rPr>
                <w:rFonts w:cs="Arial"/>
                <w:color w:val="auto"/>
                <w:sz w:val="20"/>
              </w:rPr>
            </w:pPr>
            <w:r w:rsidRPr="00407F57">
              <w:rPr>
                <w:rFonts w:cs="Arial"/>
                <w:color w:val="auto"/>
                <w:sz w:val="20"/>
              </w:rPr>
              <w:t>0.09</w:t>
            </w:r>
          </w:p>
        </w:tc>
        <w:tc>
          <w:tcPr>
            <w:tcW w:w="1134" w:type="dxa"/>
            <w:gridSpan w:val="2"/>
            <w:shd w:val="clear" w:color="auto" w:fill="auto"/>
            <w:noWrap/>
            <w:vAlign w:val="bottom"/>
            <w:hideMark/>
          </w:tcPr>
          <w:p w14:paraId="08F0EB8D"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336" w:type="dxa"/>
            <w:gridSpan w:val="2"/>
            <w:shd w:val="clear" w:color="auto" w:fill="auto"/>
            <w:noWrap/>
            <w:vAlign w:val="bottom"/>
            <w:hideMark/>
          </w:tcPr>
          <w:p w14:paraId="1D8938CC"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r>
      <w:tr w:rsidR="001F66D9" w:rsidRPr="00407F57" w14:paraId="566C9E94" w14:textId="77777777" w:rsidTr="001F66D9">
        <w:trPr>
          <w:trHeight w:val="250"/>
        </w:trPr>
        <w:tc>
          <w:tcPr>
            <w:tcW w:w="1280" w:type="dxa"/>
            <w:shd w:val="clear" w:color="auto" w:fill="auto"/>
            <w:noWrap/>
            <w:vAlign w:val="bottom"/>
            <w:hideMark/>
          </w:tcPr>
          <w:p w14:paraId="2DFA6BFC" w14:textId="77777777" w:rsidR="001F66D9" w:rsidRPr="00407F57" w:rsidRDefault="001F66D9" w:rsidP="001F66D9">
            <w:pPr>
              <w:keepNext w:val="0"/>
              <w:spacing w:before="0"/>
              <w:jc w:val="right"/>
              <w:rPr>
                <w:rFonts w:cs="Arial"/>
                <w:color w:val="auto"/>
                <w:sz w:val="20"/>
              </w:rPr>
            </w:pPr>
          </w:p>
        </w:tc>
        <w:tc>
          <w:tcPr>
            <w:tcW w:w="705" w:type="dxa"/>
            <w:shd w:val="clear" w:color="auto" w:fill="auto"/>
            <w:noWrap/>
            <w:vAlign w:val="bottom"/>
            <w:hideMark/>
          </w:tcPr>
          <w:p w14:paraId="7B0D63E2" w14:textId="77777777" w:rsidR="001F66D9" w:rsidRPr="00407F57" w:rsidRDefault="001F66D9" w:rsidP="001F66D9">
            <w:pPr>
              <w:keepNext w:val="0"/>
              <w:spacing w:before="0"/>
              <w:rPr>
                <w:rFonts w:ascii="Times New Roman" w:hAnsi="Times New Roman"/>
                <w:color w:val="auto"/>
                <w:sz w:val="20"/>
              </w:rPr>
            </w:pPr>
          </w:p>
        </w:tc>
        <w:tc>
          <w:tcPr>
            <w:tcW w:w="717" w:type="dxa"/>
            <w:shd w:val="clear" w:color="auto" w:fill="auto"/>
            <w:noWrap/>
            <w:vAlign w:val="bottom"/>
            <w:hideMark/>
          </w:tcPr>
          <w:p w14:paraId="4BBDBDED" w14:textId="77777777" w:rsidR="001F66D9" w:rsidRPr="00407F57" w:rsidRDefault="001F66D9" w:rsidP="001F66D9">
            <w:pPr>
              <w:keepNext w:val="0"/>
              <w:spacing w:before="0"/>
              <w:rPr>
                <w:rFonts w:ascii="Times New Roman" w:hAnsi="Times New Roman"/>
                <w:color w:val="auto"/>
                <w:sz w:val="20"/>
              </w:rPr>
            </w:pPr>
          </w:p>
        </w:tc>
        <w:tc>
          <w:tcPr>
            <w:tcW w:w="842" w:type="dxa"/>
            <w:shd w:val="clear" w:color="auto" w:fill="9CC2E5"/>
            <w:noWrap/>
            <w:vAlign w:val="bottom"/>
            <w:hideMark/>
          </w:tcPr>
          <w:p w14:paraId="492C0B6F" w14:textId="77777777" w:rsidR="001F66D9" w:rsidRPr="00407F57" w:rsidRDefault="001F66D9" w:rsidP="001F66D9">
            <w:pPr>
              <w:keepNext w:val="0"/>
              <w:spacing w:before="0"/>
              <w:rPr>
                <w:rFonts w:ascii="Times New Roman" w:hAnsi="Times New Roman"/>
                <w:color w:val="auto"/>
                <w:sz w:val="20"/>
              </w:rPr>
            </w:pPr>
          </w:p>
        </w:tc>
        <w:tc>
          <w:tcPr>
            <w:tcW w:w="284" w:type="dxa"/>
            <w:shd w:val="clear" w:color="auto" w:fill="auto"/>
            <w:noWrap/>
            <w:vAlign w:val="bottom"/>
            <w:hideMark/>
          </w:tcPr>
          <w:p w14:paraId="39BF6F1A"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001600C1"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6727AA74"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77C302C6"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0F4E5D38" w14:textId="77777777" w:rsidR="001F66D9" w:rsidRPr="00407F57" w:rsidRDefault="001F66D9" w:rsidP="001F66D9">
            <w:pPr>
              <w:keepNext w:val="0"/>
              <w:spacing w:before="0"/>
              <w:rPr>
                <w:rFonts w:ascii="Times New Roman" w:hAnsi="Times New Roman"/>
                <w:color w:val="auto"/>
                <w:sz w:val="20"/>
              </w:rPr>
            </w:pPr>
          </w:p>
        </w:tc>
        <w:tc>
          <w:tcPr>
            <w:tcW w:w="1119" w:type="dxa"/>
            <w:shd w:val="clear" w:color="auto" w:fill="auto"/>
            <w:noWrap/>
            <w:vAlign w:val="bottom"/>
            <w:hideMark/>
          </w:tcPr>
          <w:p w14:paraId="4C5AE76A" w14:textId="77777777" w:rsidR="001F66D9" w:rsidRPr="00407F57" w:rsidRDefault="001F66D9" w:rsidP="001F66D9">
            <w:pPr>
              <w:keepNext w:val="0"/>
              <w:spacing w:before="0"/>
              <w:rPr>
                <w:rFonts w:ascii="Times New Roman" w:hAnsi="Times New Roman"/>
                <w:color w:val="auto"/>
                <w:sz w:val="20"/>
              </w:rPr>
            </w:pPr>
          </w:p>
        </w:tc>
      </w:tr>
      <w:tr w:rsidR="001F66D9" w:rsidRPr="00407F57" w14:paraId="0EBAF668" w14:textId="77777777" w:rsidTr="001F66D9">
        <w:trPr>
          <w:trHeight w:val="250"/>
        </w:trPr>
        <w:tc>
          <w:tcPr>
            <w:tcW w:w="1280" w:type="dxa"/>
            <w:shd w:val="clear" w:color="auto" w:fill="auto"/>
            <w:noWrap/>
            <w:vAlign w:val="bottom"/>
          </w:tcPr>
          <w:p w14:paraId="200C8223" w14:textId="77777777" w:rsidR="001F66D9" w:rsidRPr="00407F57" w:rsidRDefault="001F66D9" w:rsidP="001F66D9">
            <w:pPr>
              <w:keepNext w:val="0"/>
              <w:spacing w:before="0"/>
              <w:jc w:val="right"/>
              <w:rPr>
                <w:rFonts w:cs="Arial"/>
                <w:color w:val="auto"/>
                <w:sz w:val="20"/>
              </w:rPr>
            </w:pPr>
          </w:p>
        </w:tc>
        <w:tc>
          <w:tcPr>
            <w:tcW w:w="705" w:type="dxa"/>
            <w:shd w:val="clear" w:color="auto" w:fill="auto"/>
            <w:noWrap/>
            <w:vAlign w:val="bottom"/>
          </w:tcPr>
          <w:p w14:paraId="1AE9418C" w14:textId="77777777" w:rsidR="001F66D9" w:rsidRPr="00407F57" w:rsidRDefault="001F66D9" w:rsidP="001F66D9">
            <w:pPr>
              <w:keepNext w:val="0"/>
              <w:spacing w:before="0"/>
              <w:rPr>
                <w:rFonts w:ascii="Times New Roman" w:hAnsi="Times New Roman"/>
                <w:color w:val="auto"/>
                <w:sz w:val="20"/>
              </w:rPr>
            </w:pPr>
          </w:p>
        </w:tc>
        <w:tc>
          <w:tcPr>
            <w:tcW w:w="717" w:type="dxa"/>
            <w:shd w:val="clear" w:color="auto" w:fill="auto"/>
            <w:noWrap/>
            <w:vAlign w:val="bottom"/>
          </w:tcPr>
          <w:p w14:paraId="0184609E" w14:textId="77777777" w:rsidR="001F66D9" w:rsidRPr="00407F57" w:rsidRDefault="001F66D9" w:rsidP="001F66D9">
            <w:pPr>
              <w:keepNext w:val="0"/>
              <w:spacing w:before="0"/>
              <w:rPr>
                <w:rFonts w:ascii="Times New Roman" w:hAnsi="Times New Roman"/>
                <w:color w:val="auto"/>
                <w:sz w:val="20"/>
              </w:rPr>
            </w:pPr>
          </w:p>
        </w:tc>
        <w:tc>
          <w:tcPr>
            <w:tcW w:w="842" w:type="dxa"/>
            <w:shd w:val="clear" w:color="auto" w:fill="auto"/>
            <w:noWrap/>
            <w:vAlign w:val="bottom"/>
          </w:tcPr>
          <w:p w14:paraId="4E7B4F2F" w14:textId="77777777" w:rsidR="001F66D9" w:rsidRPr="00407F57" w:rsidRDefault="001F66D9" w:rsidP="001F66D9">
            <w:pPr>
              <w:keepNext w:val="0"/>
              <w:spacing w:before="0"/>
              <w:rPr>
                <w:rFonts w:ascii="Times New Roman" w:hAnsi="Times New Roman"/>
                <w:color w:val="auto"/>
                <w:sz w:val="20"/>
              </w:rPr>
            </w:pPr>
          </w:p>
        </w:tc>
        <w:tc>
          <w:tcPr>
            <w:tcW w:w="284" w:type="dxa"/>
            <w:shd w:val="clear" w:color="auto" w:fill="auto"/>
            <w:noWrap/>
            <w:vAlign w:val="bottom"/>
          </w:tcPr>
          <w:p w14:paraId="6B99AA58"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0128E955"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198C22FF"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30273E32"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6C89D3EC" w14:textId="77777777" w:rsidR="001F66D9" w:rsidRPr="00407F57" w:rsidRDefault="001F66D9" w:rsidP="001F66D9">
            <w:pPr>
              <w:keepNext w:val="0"/>
              <w:spacing w:before="0"/>
              <w:rPr>
                <w:rFonts w:ascii="Times New Roman" w:hAnsi="Times New Roman"/>
                <w:color w:val="auto"/>
                <w:sz w:val="20"/>
              </w:rPr>
            </w:pPr>
          </w:p>
        </w:tc>
        <w:tc>
          <w:tcPr>
            <w:tcW w:w="1119" w:type="dxa"/>
            <w:shd w:val="clear" w:color="auto" w:fill="auto"/>
            <w:noWrap/>
            <w:vAlign w:val="bottom"/>
          </w:tcPr>
          <w:p w14:paraId="7E93FF6D" w14:textId="77777777" w:rsidR="001F66D9" w:rsidRPr="00407F57" w:rsidRDefault="001F66D9" w:rsidP="001F66D9">
            <w:pPr>
              <w:keepNext w:val="0"/>
              <w:spacing w:before="0"/>
              <w:rPr>
                <w:rFonts w:ascii="Times New Roman" w:hAnsi="Times New Roman"/>
                <w:color w:val="auto"/>
                <w:sz w:val="20"/>
              </w:rPr>
            </w:pPr>
          </w:p>
        </w:tc>
      </w:tr>
      <w:tr w:rsidR="001F66D9" w:rsidRPr="00407F57" w14:paraId="16B80D93" w14:textId="77777777" w:rsidTr="001F66D9">
        <w:trPr>
          <w:trHeight w:val="250"/>
        </w:trPr>
        <w:tc>
          <w:tcPr>
            <w:tcW w:w="1280" w:type="dxa"/>
            <w:shd w:val="clear" w:color="auto" w:fill="auto"/>
            <w:noWrap/>
            <w:vAlign w:val="bottom"/>
          </w:tcPr>
          <w:p w14:paraId="358BA65C" w14:textId="77777777" w:rsidR="001F66D9" w:rsidRPr="00407F57" w:rsidRDefault="001F66D9" w:rsidP="001F66D9">
            <w:pPr>
              <w:keepNext w:val="0"/>
              <w:spacing w:before="0"/>
              <w:rPr>
                <w:rFonts w:cs="Arial"/>
                <w:color w:val="auto"/>
                <w:sz w:val="20"/>
              </w:rPr>
            </w:pPr>
            <w:r w:rsidRPr="00407F57">
              <w:rPr>
                <w:rFonts w:cs="Arial"/>
                <w:color w:val="auto"/>
                <w:sz w:val="20"/>
              </w:rPr>
              <w:t>Total</w:t>
            </w:r>
          </w:p>
        </w:tc>
        <w:tc>
          <w:tcPr>
            <w:tcW w:w="705" w:type="dxa"/>
            <w:shd w:val="clear" w:color="auto" w:fill="auto"/>
            <w:noWrap/>
            <w:vAlign w:val="bottom"/>
          </w:tcPr>
          <w:p w14:paraId="4979E233" w14:textId="77777777" w:rsidR="001F66D9" w:rsidRPr="00407F57" w:rsidRDefault="001F66D9" w:rsidP="001F66D9">
            <w:pPr>
              <w:keepNext w:val="0"/>
              <w:spacing w:before="0"/>
              <w:rPr>
                <w:rFonts w:cs="Arial"/>
                <w:color w:val="auto"/>
                <w:sz w:val="20"/>
              </w:rPr>
            </w:pPr>
          </w:p>
        </w:tc>
        <w:tc>
          <w:tcPr>
            <w:tcW w:w="717" w:type="dxa"/>
            <w:shd w:val="clear" w:color="auto" w:fill="auto"/>
            <w:noWrap/>
            <w:vAlign w:val="bottom"/>
          </w:tcPr>
          <w:p w14:paraId="63E7A301" w14:textId="77777777" w:rsidR="001F66D9" w:rsidRPr="00407F57" w:rsidRDefault="001F66D9" w:rsidP="001F66D9">
            <w:pPr>
              <w:keepNext w:val="0"/>
              <w:spacing w:before="0"/>
              <w:rPr>
                <w:rFonts w:cs="Arial"/>
                <w:color w:val="auto"/>
                <w:sz w:val="20"/>
              </w:rPr>
            </w:pPr>
            <w:r w:rsidRPr="00407F57">
              <w:rPr>
                <w:rFonts w:cs="Arial"/>
                <w:color w:val="auto"/>
                <w:sz w:val="20"/>
              </w:rPr>
              <w:t>44.67</w:t>
            </w:r>
          </w:p>
        </w:tc>
        <w:tc>
          <w:tcPr>
            <w:tcW w:w="842" w:type="dxa"/>
            <w:shd w:val="clear" w:color="auto" w:fill="auto"/>
            <w:noWrap/>
            <w:vAlign w:val="bottom"/>
          </w:tcPr>
          <w:p w14:paraId="48654D75" w14:textId="77777777" w:rsidR="001F66D9" w:rsidRPr="00407F57" w:rsidRDefault="001F66D9" w:rsidP="001F66D9">
            <w:pPr>
              <w:keepNext w:val="0"/>
              <w:spacing w:before="0"/>
              <w:rPr>
                <w:rFonts w:cs="Arial"/>
                <w:color w:val="auto"/>
                <w:sz w:val="20"/>
              </w:rPr>
            </w:pPr>
          </w:p>
        </w:tc>
        <w:tc>
          <w:tcPr>
            <w:tcW w:w="284" w:type="dxa"/>
            <w:shd w:val="clear" w:color="auto" w:fill="auto"/>
            <w:noWrap/>
            <w:vAlign w:val="bottom"/>
          </w:tcPr>
          <w:p w14:paraId="71595126" w14:textId="77777777" w:rsidR="001F66D9" w:rsidRPr="00407F57" w:rsidRDefault="001F66D9" w:rsidP="001F66D9">
            <w:pPr>
              <w:keepNext w:val="0"/>
              <w:spacing w:before="0"/>
              <w:rPr>
                <w:rFonts w:cs="Arial"/>
                <w:color w:val="auto"/>
                <w:sz w:val="20"/>
              </w:rPr>
            </w:pPr>
          </w:p>
        </w:tc>
        <w:tc>
          <w:tcPr>
            <w:tcW w:w="1134" w:type="dxa"/>
            <w:gridSpan w:val="2"/>
            <w:shd w:val="clear" w:color="auto" w:fill="auto"/>
            <w:noWrap/>
            <w:vAlign w:val="bottom"/>
          </w:tcPr>
          <w:p w14:paraId="0A8B223C" w14:textId="77777777" w:rsidR="001F66D9" w:rsidRPr="00407F57" w:rsidRDefault="001F66D9" w:rsidP="001F66D9">
            <w:pPr>
              <w:keepNext w:val="0"/>
              <w:spacing w:before="0"/>
              <w:jc w:val="center"/>
              <w:rPr>
                <w:rFonts w:cs="Arial"/>
                <w:color w:val="auto"/>
                <w:sz w:val="20"/>
              </w:rPr>
            </w:pPr>
            <w:r w:rsidRPr="00407F57">
              <w:rPr>
                <w:rFonts w:cs="Arial"/>
                <w:color w:val="auto"/>
                <w:sz w:val="20"/>
              </w:rPr>
              <w:t>33.56</w:t>
            </w:r>
          </w:p>
        </w:tc>
        <w:tc>
          <w:tcPr>
            <w:tcW w:w="1134" w:type="dxa"/>
            <w:gridSpan w:val="2"/>
            <w:shd w:val="clear" w:color="auto" w:fill="auto"/>
            <w:noWrap/>
            <w:vAlign w:val="bottom"/>
          </w:tcPr>
          <w:p w14:paraId="16ACFBFD" w14:textId="77777777" w:rsidR="001F66D9" w:rsidRPr="00407F57" w:rsidRDefault="001F66D9" w:rsidP="001F66D9">
            <w:pPr>
              <w:keepNext w:val="0"/>
              <w:spacing w:before="0"/>
              <w:jc w:val="center"/>
              <w:rPr>
                <w:rFonts w:cs="Arial"/>
                <w:color w:val="auto"/>
                <w:sz w:val="20"/>
              </w:rPr>
            </w:pPr>
            <w:r w:rsidRPr="00407F57">
              <w:rPr>
                <w:rFonts w:cs="Arial"/>
                <w:color w:val="auto"/>
                <w:sz w:val="20"/>
              </w:rPr>
              <w:t>4.07</w:t>
            </w:r>
          </w:p>
        </w:tc>
        <w:tc>
          <w:tcPr>
            <w:tcW w:w="1134" w:type="dxa"/>
            <w:gridSpan w:val="2"/>
            <w:shd w:val="clear" w:color="auto" w:fill="auto"/>
            <w:noWrap/>
            <w:vAlign w:val="bottom"/>
          </w:tcPr>
          <w:p w14:paraId="054BE87D" w14:textId="77777777" w:rsidR="001F66D9" w:rsidRPr="00407F57" w:rsidRDefault="001F66D9" w:rsidP="001F66D9">
            <w:pPr>
              <w:keepNext w:val="0"/>
              <w:spacing w:before="0"/>
              <w:jc w:val="center"/>
              <w:rPr>
                <w:rFonts w:cs="Arial"/>
                <w:color w:val="auto"/>
                <w:sz w:val="20"/>
              </w:rPr>
            </w:pPr>
            <w:r w:rsidRPr="00407F57">
              <w:rPr>
                <w:rFonts w:cs="Arial"/>
                <w:color w:val="auto"/>
                <w:sz w:val="20"/>
              </w:rPr>
              <w:t>1.12</w:t>
            </w:r>
          </w:p>
        </w:tc>
        <w:tc>
          <w:tcPr>
            <w:tcW w:w="1134" w:type="dxa"/>
            <w:gridSpan w:val="2"/>
            <w:shd w:val="clear" w:color="auto" w:fill="auto"/>
            <w:noWrap/>
            <w:vAlign w:val="bottom"/>
          </w:tcPr>
          <w:p w14:paraId="4C22B324" w14:textId="77777777" w:rsidR="001F66D9" w:rsidRPr="00407F57" w:rsidRDefault="001F66D9" w:rsidP="001F66D9">
            <w:pPr>
              <w:keepNext w:val="0"/>
              <w:spacing w:before="0"/>
              <w:jc w:val="center"/>
              <w:rPr>
                <w:rFonts w:cs="Arial"/>
                <w:color w:val="auto"/>
                <w:sz w:val="20"/>
              </w:rPr>
            </w:pPr>
            <w:r w:rsidRPr="00407F57">
              <w:rPr>
                <w:rFonts w:cs="Arial"/>
                <w:color w:val="auto"/>
                <w:sz w:val="20"/>
              </w:rPr>
              <w:t>2.42</w:t>
            </w:r>
          </w:p>
        </w:tc>
        <w:tc>
          <w:tcPr>
            <w:tcW w:w="1119" w:type="dxa"/>
            <w:shd w:val="clear" w:color="auto" w:fill="auto"/>
            <w:noWrap/>
            <w:vAlign w:val="bottom"/>
          </w:tcPr>
          <w:p w14:paraId="6A3F3A9A" w14:textId="77777777" w:rsidR="001F66D9" w:rsidRPr="00407F57" w:rsidRDefault="001F66D9" w:rsidP="001F66D9">
            <w:pPr>
              <w:keepNext w:val="0"/>
              <w:spacing w:before="0"/>
              <w:jc w:val="center"/>
              <w:rPr>
                <w:rFonts w:cs="Arial"/>
                <w:color w:val="auto"/>
                <w:sz w:val="20"/>
              </w:rPr>
            </w:pPr>
            <w:r w:rsidRPr="00407F57">
              <w:rPr>
                <w:rFonts w:cs="Arial"/>
                <w:color w:val="auto"/>
                <w:sz w:val="20"/>
              </w:rPr>
              <w:t>3.50</w:t>
            </w:r>
          </w:p>
        </w:tc>
      </w:tr>
    </w:tbl>
    <w:p w14:paraId="39959F2E" w14:textId="3C086C7F" w:rsidR="001F66D9" w:rsidRDefault="001F66D9" w:rsidP="001F66D9">
      <w:pPr>
        <w:keepNext w:val="0"/>
        <w:suppressAutoHyphens/>
        <w:autoSpaceDE w:val="0"/>
        <w:autoSpaceDN w:val="0"/>
        <w:adjustRightInd w:val="0"/>
        <w:spacing w:before="0"/>
        <w:ind w:left="567"/>
        <w:textAlignment w:val="baseline"/>
        <w:rPr>
          <w:rFonts w:eastAsia="Calibri"/>
          <w:color w:val="auto"/>
          <w:szCs w:val="22"/>
          <w:lang w:eastAsia="en-US"/>
        </w:rPr>
      </w:pPr>
    </w:p>
    <w:p w14:paraId="78B311C4" w14:textId="1B3B17A2" w:rsidR="001F66D9" w:rsidRPr="002773E4" w:rsidRDefault="001F66D9" w:rsidP="002773E4">
      <w:pPr>
        <w:keepNext w:val="0"/>
        <w:spacing w:before="0"/>
        <w:ind w:left="720"/>
        <w:jc w:val="both"/>
        <w:rPr>
          <w:rFonts w:eastAsia="Calibri"/>
          <w:b/>
          <w:bCs/>
          <w:color w:val="auto"/>
          <w:sz w:val="20"/>
          <w:lang w:eastAsia="en-US"/>
        </w:rPr>
      </w:pPr>
      <w:r w:rsidRPr="00407F57">
        <w:rPr>
          <w:rFonts w:eastAsia="Calibri"/>
          <w:b/>
          <w:bCs/>
          <w:color w:val="auto"/>
          <w:szCs w:val="22"/>
          <w:lang w:eastAsia="en-US"/>
        </w:rPr>
        <w:t>Table</w:t>
      </w:r>
      <w:r w:rsidR="009E7EED">
        <w:rPr>
          <w:rFonts w:eastAsia="Calibri"/>
          <w:b/>
          <w:bCs/>
          <w:color w:val="auto"/>
          <w:szCs w:val="22"/>
          <w:lang w:eastAsia="en-US"/>
        </w:rPr>
        <w:t xml:space="preserve"> </w:t>
      </w:r>
      <w:r w:rsidR="002773E4">
        <w:rPr>
          <w:rFonts w:eastAsia="Calibri"/>
          <w:b/>
          <w:bCs/>
          <w:color w:val="auto"/>
          <w:szCs w:val="22"/>
          <w:lang w:eastAsia="en-US"/>
        </w:rPr>
        <w:t>1</w:t>
      </w:r>
      <w:r w:rsidR="000458EB">
        <w:rPr>
          <w:rFonts w:eastAsia="Calibri"/>
          <w:b/>
          <w:bCs/>
          <w:color w:val="auto"/>
          <w:szCs w:val="22"/>
          <w:lang w:eastAsia="en-US"/>
        </w:rPr>
        <w:t>6</w:t>
      </w:r>
      <w:r w:rsidRPr="00407F57">
        <w:rPr>
          <w:rFonts w:eastAsia="Calibri"/>
          <w:b/>
          <w:bCs/>
          <w:color w:val="auto"/>
          <w:szCs w:val="22"/>
          <w:lang w:eastAsia="en-US"/>
        </w:rPr>
        <w:t>: Loses of Employment Land by Five Year Periods 2000 to 2019/20</w:t>
      </w:r>
      <w:r w:rsidR="002773E4">
        <w:rPr>
          <w:rFonts w:eastAsia="Calibri"/>
          <w:b/>
          <w:bCs/>
          <w:color w:val="auto"/>
          <w:szCs w:val="22"/>
          <w:lang w:eastAsia="en-US"/>
        </w:rPr>
        <w:t xml:space="preserve"> </w:t>
      </w:r>
      <w:r w:rsidR="002773E4" w:rsidRPr="002773E4">
        <w:rPr>
          <w:rFonts w:eastAsia="Calibri"/>
          <w:b/>
          <w:bCs/>
          <w:color w:val="auto"/>
          <w:sz w:val="20"/>
          <w:lang w:eastAsia="en-US"/>
        </w:rPr>
        <w:t>(Table 24 Background Paper No 3 Economy and Employment Land 2021)</w:t>
      </w:r>
    </w:p>
    <w:p w14:paraId="08BD93C1" w14:textId="77777777" w:rsidR="001F66D9" w:rsidRPr="00407F57" w:rsidRDefault="001F66D9" w:rsidP="00E30750">
      <w:pPr>
        <w:keepNext w:val="0"/>
        <w:spacing w:before="0"/>
        <w:ind w:left="720"/>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42EE5879" w14:textId="77777777" w:rsidR="00442B5D" w:rsidRDefault="00442B5D" w:rsidP="00E30750">
      <w:pPr>
        <w:keepNext w:val="0"/>
        <w:spacing w:before="0"/>
        <w:rPr>
          <w:rFonts w:eastAsia="Calibri"/>
          <w:color w:val="auto"/>
          <w:szCs w:val="22"/>
          <w:lang w:eastAsia="en-US"/>
        </w:rPr>
      </w:pPr>
    </w:p>
    <w:p w14:paraId="1A3C6C18" w14:textId="77777777" w:rsidR="003874F4" w:rsidRPr="00407F57" w:rsidRDefault="003874F4" w:rsidP="00E30750">
      <w:pPr>
        <w:keepNext w:val="0"/>
        <w:spacing w:before="0"/>
        <w:rPr>
          <w:rFonts w:eastAsia="Calibri"/>
          <w:color w:val="auto"/>
          <w:szCs w:val="22"/>
          <w:lang w:eastAsia="en-US"/>
        </w:rPr>
      </w:pPr>
    </w:p>
    <w:p w14:paraId="7F826C55" w14:textId="2BC1FBAE" w:rsidR="00247D73" w:rsidRPr="00247D73" w:rsidRDefault="00247D73" w:rsidP="00E30750">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247D73">
        <w:rPr>
          <w:rFonts w:eastAsia="Calibri"/>
          <w:color w:val="auto"/>
          <w:szCs w:val="22"/>
          <w:lang w:eastAsia="en-US"/>
        </w:rPr>
        <w:lastRenderedPageBreak/>
        <w:t>Based on planning applications, there remains some tradition</w:t>
      </w:r>
      <w:r w:rsidR="007F07FC">
        <w:rPr>
          <w:rFonts w:eastAsia="Calibri"/>
          <w:color w:val="auto"/>
          <w:szCs w:val="22"/>
          <w:lang w:eastAsia="en-US"/>
        </w:rPr>
        <w:t>al</w:t>
      </w:r>
      <w:r w:rsidRPr="00247D73">
        <w:rPr>
          <w:rFonts w:eastAsia="Calibri"/>
          <w:color w:val="auto"/>
          <w:szCs w:val="22"/>
          <w:lang w:eastAsia="en-US"/>
        </w:rPr>
        <w:t xml:space="preserve"> employment sites that potentially could go to other uses.  These are set out in Table </w:t>
      </w:r>
      <w:r w:rsidR="002773E4">
        <w:rPr>
          <w:rFonts w:eastAsia="Calibri"/>
          <w:color w:val="auto"/>
          <w:szCs w:val="22"/>
          <w:lang w:eastAsia="en-US"/>
        </w:rPr>
        <w:t>1</w:t>
      </w:r>
      <w:r w:rsidR="000458EB">
        <w:rPr>
          <w:rFonts w:eastAsia="Calibri"/>
          <w:color w:val="auto"/>
          <w:szCs w:val="22"/>
          <w:lang w:eastAsia="en-US"/>
        </w:rPr>
        <w:t>7</w:t>
      </w:r>
      <w:r w:rsidRPr="00247D73">
        <w:rPr>
          <w:rFonts w:eastAsia="Calibri"/>
          <w:color w:val="auto"/>
          <w:szCs w:val="22"/>
          <w:lang w:eastAsia="en-US"/>
        </w:rPr>
        <w:t>.</w:t>
      </w:r>
    </w:p>
    <w:p w14:paraId="17182A91" w14:textId="77777777" w:rsidR="00247D73" w:rsidRDefault="00247D73" w:rsidP="00E30750">
      <w:pPr>
        <w:keepNext w:val="0"/>
        <w:suppressAutoHyphens/>
        <w:autoSpaceDE w:val="0"/>
        <w:autoSpaceDN w:val="0"/>
        <w:adjustRightInd w:val="0"/>
        <w:spacing w:before="0"/>
        <w:textAlignment w:val="baseline"/>
        <w:rPr>
          <w:rFonts w:eastAsia="Calibri"/>
          <w:color w:val="auto"/>
          <w:szCs w:val="22"/>
          <w:lang w:eastAsia="en-US"/>
        </w:rPr>
      </w:pPr>
    </w:p>
    <w:tbl>
      <w:tblPr>
        <w:tblpPr w:leftFromText="180" w:rightFromText="180" w:vertAnchor="text" w:horzAnchor="margin" w:tblpXSpec="center" w:tblpY="30"/>
        <w:tblW w:w="9346" w:type="dxa"/>
        <w:tblLayout w:type="fixed"/>
        <w:tblLook w:val="04A0" w:firstRow="1" w:lastRow="0" w:firstColumn="1" w:lastColumn="0" w:noHBand="0" w:noVBand="1"/>
      </w:tblPr>
      <w:tblGrid>
        <w:gridCol w:w="1266"/>
        <w:gridCol w:w="1843"/>
        <w:gridCol w:w="992"/>
        <w:gridCol w:w="992"/>
        <w:gridCol w:w="709"/>
        <w:gridCol w:w="3544"/>
      </w:tblGrid>
      <w:tr w:rsidR="00247D73" w:rsidRPr="00407F57" w14:paraId="1CDC6F96" w14:textId="77777777" w:rsidTr="00E30750">
        <w:trPr>
          <w:trHeight w:val="730"/>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tcPr>
          <w:p w14:paraId="3EB4A24F" w14:textId="77777777" w:rsidR="00247D73" w:rsidRPr="00DD32D8" w:rsidRDefault="00247D73" w:rsidP="00844CA5">
            <w:pPr>
              <w:keepNext w:val="0"/>
              <w:spacing w:before="0"/>
              <w:rPr>
                <w:rFonts w:cs="Arial"/>
                <w:b/>
                <w:bCs/>
                <w:color w:val="auto"/>
                <w:sz w:val="16"/>
                <w:szCs w:val="16"/>
              </w:rPr>
            </w:pP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2C37795"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Address</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FCF6287"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Current use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2038EE4"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Proposed use</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7D8D7CFE" w14:textId="77777777" w:rsidR="00247D73" w:rsidRPr="00DD32D8" w:rsidRDefault="00247D73" w:rsidP="00844CA5">
            <w:pPr>
              <w:keepNext w:val="0"/>
              <w:spacing w:before="0"/>
              <w:jc w:val="center"/>
              <w:rPr>
                <w:rFonts w:cs="Arial"/>
                <w:b/>
                <w:bCs/>
                <w:color w:val="auto"/>
                <w:sz w:val="16"/>
                <w:szCs w:val="16"/>
              </w:rPr>
            </w:pPr>
            <w:r w:rsidRPr="00DD32D8">
              <w:rPr>
                <w:rFonts w:cs="Arial"/>
                <w:b/>
                <w:bCs/>
                <w:color w:val="auto"/>
                <w:sz w:val="16"/>
                <w:szCs w:val="16"/>
              </w:rPr>
              <w:t>Area ha</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38011702"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Description</w:t>
            </w:r>
          </w:p>
        </w:tc>
      </w:tr>
      <w:tr w:rsidR="00247D73" w:rsidRPr="00407F57" w14:paraId="66D06FC1" w14:textId="77777777" w:rsidTr="00E30750">
        <w:trPr>
          <w:trHeight w:val="105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4FB18863"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V/2018/0221 </w:t>
            </w:r>
          </w:p>
        </w:tc>
        <w:tc>
          <w:tcPr>
            <w:tcW w:w="1843" w:type="dxa"/>
            <w:tcBorders>
              <w:top w:val="nil"/>
              <w:left w:val="nil"/>
              <w:bottom w:val="single" w:sz="8" w:space="0" w:color="auto"/>
              <w:right w:val="single" w:sz="8" w:space="0" w:color="auto"/>
            </w:tcBorders>
            <w:shd w:val="clear" w:color="auto" w:fill="auto"/>
            <w:vAlign w:val="center"/>
            <w:hideMark/>
          </w:tcPr>
          <w:p w14:paraId="68CA0EF6"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Land off Mansfield Road, Sutton in Ashfield </w:t>
            </w:r>
          </w:p>
        </w:tc>
        <w:tc>
          <w:tcPr>
            <w:tcW w:w="992" w:type="dxa"/>
            <w:tcBorders>
              <w:top w:val="nil"/>
              <w:left w:val="nil"/>
              <w:bottom w:val="single" w:sz="8" w:space="0" w:color="auto"/>
              <w:right w:val="single" w:sz="8" w:space="0" w:color="auto"/>
            </w:tcBorders>
            <w:shd w:val="clear" w:color="auto" w:fill="auto"/>
            <w:vAlign w:val="center"/>
            <w:hideMark/>
          </w:tcPr>
          <w:p w14:paraId="2AACDAC5"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shd w:val="clear" w:color="auto" w:fill="auto"/>
            <w:vAlign w:val="center"/>
            <w:hideMark/>
          </w:tcPr>
          <w:p w14:paraId="44518485"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Proposed use - Retail </w:t>
            </w:r>
          </w:p>
        </w:tc>
        <w:tc>
          <w:tcPr>
            <w:tcW w:w="709" w:type="dxa"/>
            <w:tcBorders>
              <w:top w:val="nil"/>
              <w:left w:val="nil"/>
              <w:bottom w:val="single" w:sz="8" w:space="0" w:color="auto"/>
              <w:right w:val="single" w:sz="8" w:space="0" w:color="auto"/>
            </w:tcBorders>
            <w:shd w:val="clear" w:color="auto" w:fill="auto"/>
            <w:vAlign w:val="center"/>
            <w:hideMark/>
          </w:tcPr>
          <w:p w14:paraId="0655AAB3"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1.04</w:t>
            </w:r>
          </w:p>
        </w:tc>
        <w:tc>
          <w:tcPr>
            <w:tcW w:w="3544" w:type="dxa"/>
            <w:tcBorders>
              <w:top w:val="nil"/>
              <w:left w:val="nil"/>
              <w:bottom w:val="single" w:sz="8" w:space="0" w:color="auto"/>
              <w:right w:val="single" w:sz="8" w:space="0" w:color="auto"/>
            </w:tcBorders>
            <w:shd w:val="clear" w:color="auto" w:fill="auto"/>
            <w:vAlign w:val="center"/>
            <w:hideMark/>
          </w:tcPr>
          <w:p w14:paraId="1F825A57"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for use as a Lidl</w:t>
            </w:r>
            <w:r>
              <w:rPr>
                <w:rFonts w:cs="Arial"/>
                <w:color w:val="auto"/>
                <w:sz w:val="18"/>
                <w:szCs w:val="18"/>
              </w:rPr>
              <w:t>.  Planning appeal refused but anticipate that it could come forward for housing.</w:t>
            </w:r>
          </w:p>
        </w:tc>
      </w:tr>
      <w:tr w:rsidR="00247D73" w:rsidRPr="00407F57" w14:paraId="265DD997" w14:textId="77777777" w:rsidTr="00E30750">
        <w:trPr>
          <w:trHeight w:val="129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655C2923"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V/2015/0264 </w:t>
            </w:r>
          </w:p>
        </w:tc>
        <w:tc>
          <w:tcPr>
            <w:tcW w:w="1843" w:type="dxa"/>
            <w:tcBorders>
              <w:top w:val="nil"/>
              <w:left w:val="nil"/>
              <w:bottom w:val="single" w:sz="8" w:space="0" w:color="auto"/>
              <w:right w:val="single" w:sz="8" w:space="0" w:color="auto"/>
            </w:tcBorders>
            <w:shd w:val="clear" w:color="auto" w:fill="auto"/>
            <w:vAlign w:val="center"/>
            <w:hideMark/>
          </w:tcPr>
          <w:p w14:paraId="1BA2FE61"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Quantum Clothing Group Ltd North Street, Sutton in Ashfield </w:t>
            </w:r>
          </w:p>
        </w:tc>
        <w:tc>
          <w:tcPr>
            <w:tcW w:w="992" w:type="dxa"/>
            <w:tcBorders>
              <w:top w:val="nil"/>
              <w:left w:val="nil"/>
              <w:bottom w:val="single" w:sz="8" w:space="0" w:color="auto"/>
              <w:right w:val="single" w:sz="8" w:space="0" w:color="auto"/>
            </w:tcBorders>
            <w:shd w:val="clear" w:color="auto" w:fill="auto"/>
            <w:vAlign w:val="center"/>
            <w:hideMark/>
          </w:tcPr>
          <w:p w14:paraId="5705A0D6"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shd w:val="clear" w:color="auto" w:fill="auto"/>
            <w:vAlign w:val="center"/>
            <w:hideMark/>
          </w:tcPr>
          <w:p w14:paraId="0DF8042B"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Proposed use - Housing </w:t>
            </w:r>
          </w:p>
        </w:tc>
        <w:tc>
          <w:tcPr>
            <w:tcW w:w="709" w:type="dxa"/>
            <w:tcBorders>
              <w:top w:val="nil"/>
              <w:left w:val="nil"/>
              <w:bottom w:val="single" w:sz="8" w:space="0" w:color="auto"/>
              <w:right w:val="single" w:sz="8" w:space="0" w:color="auto"/>
            </w:tcBorders>
            <w:shd w:val="clear" w:color="auto" w:fill="auto"/>
            <w:vAlign w:val="center"/>
            <w:hideMark/>
          </w:tcPr>
          <w:p w14:paraId="7EC4919A"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2.50</w:t>
            </w:r>
          </w:p>
        </w:tc>
        <w:tc>
          <w:tcPr>
            <w:tcW w:w="3544" w:type="dxa"/>
            <w:tcBorders>
              <w:top w:val="nil"/>
              <w:left w:val="nil"/>
              <w:bottom w:val="single" w:sz="8" w:space="0" w:color="auto"/>
              <w:right w:val="single" w:sz="8" w:space="0" w:color="auto"/>
            </w:tcBorders>
            <w:shd w:val="clear" w:color="auto" w:fill="auto"/>
            <w:vAlign w:val="center"/>
            <w:hideMark/>
          </w:tcPr>
          <w:p w14:paraId="5612B2AF"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Permission was granted at appeal on 22/01/2016 so that the permission has now expired.  However, former factory has been demolished</w:t>
            </w:r>
            <w:r>
              <w:rPr>
                <w:rFonts w:cs="Arial"/>
                <w:color w:val="auto"/>
                <w:sz w:val="18"/>
                <w:szCs w:val="18"/>
              </w:rPr>
              <w:t xml:space="preserve"> and it is likely to come forward for housing</w:t>
            </w:r>
            <w:r w:rsidRPr="00407F57">
              <w:rPr>
                <w:rFonts w:cs="Arial"/>
                <w:color w:val="auto"/>
                <w:sz w:val="18"/>
                <w:szCs w:val="18"/>
              </w:rPr>
              <w:t xml:space="preserve">. </w:t>
            </w:r>
          </w:p>
        </w:tc>
      </w:tr>
      <w:tr w:rsidR="00247D73" w:rsidRPr="00407F57" w14:paraId="61BB3F8E" w14:textId="77777777" w:rsidTr="00E30750">
        <w:trPr>
          <w:trHeight w:val="7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79712C8D"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V/2014/0530 </w:t>
            </w:r>
          </w:p>
        </w:tc>
        <w:tc>
          <w:tcPr>
            <w:tcW w:w="1843" w:type="dxa"/>
            <w:tcBorders>
              <w:top w:val="nil"/>
              <w:left w:val="nil"/>
              <w:bottom w:val="single" w:sz="8" w:space="0" w:color="auto"/>
              <w:right w:val="single" w:sz="8" w:space="0" w:color="auto"/>
            </w:tcBorders>
            <w:shd w:val="clear" w:color="auto" w:fill="auto"/>
            <w:vAlign w:val="center"/>
            <w:hideMark/>
          </w:tcPr>
          <w:p w14:paraId="05C70DFE"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Former </w:t>
            </w:r>
            <w:proofErr w:type="spellStart"/>
            <w:r w:rsidRPr="00407F57">
              <w:rPr>
                <w:rFonts w:cs="Arial"/>
                <w:color w:val="auto"/>
                <w:sz w:val="18"/>
                <w:szCs w:val="18"/>
              </w:rPr>
              <w:t>Reticel</w:t>
            </w:r>
            <w:proofErr w:type="spellEnd"/>
            <w:r w:rsidRPr="00407F57">
              <w:rPr>
                <w:rFonts w:cs="Arial"/>
                <w:color w:val="auto"/>
                <w:sz w:val="18"/>
                <w:szCs w:val="18"/>
              </w:rPr>
              <w:t xml:space="preserve"> Building (demolished), Southwell Lane, Kirkby–in-Ashfield </w:t>
            </w:r>
          </w:p>
        </w:tc>
        <w:tc>
          <w:tcPr>
            <w:tcW w:w="992" w:type="dxa"/>
            <w:tcBorders>
              <w:top w:val="nil"/>
              <w:left w:val="nil"/>
              <w:bottom w:val="single" w:sz="8" w:space="0" w:color="auto"/>
              <w:right w:val="single" w:sz="8" w:space="0" w:color="auto"/>
            </w:tcBorders>
            <w:shd w:val="clear" w:color="auto" w:fill="auto"/>
            <w:vAlign w:val="center"/>
            <w:hideMark/>
          </w:tcPr>
          <w:p w14:paraId="40708AFC"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shd w:val="clear" w:color="auto" w:fill="auto"/>
            <w:vAlign w:val="center"/>
            <w:hideMark/>
          </w:tcPr>
          <w:p w14:paraId="3890CADA"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use - Housing</w:t>
            </w:r>
            <w:r w:rsidRPr="00407F57">
              <w:rPr>
                <w:rFonts w:ascii="Calibri" w:hAnsi="Calibri" w:cs="Calibri"/>
                <w:color w:val="auto"/>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hideMark/>
          </w:tcPr>
          <w:p w14:paraId="25C2D6DA"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2.00</w:t>
            </w:r>
          </w:p>
        </w:tc>
        <w:tc>
          <w:tcPr>
            <w:tcW w:w="3544" w:type="dxa"/>
            <w:tcBorders>
              <w:top w:val="nil"/>
              <w:left w:val="nil"/>
              <w:bottom w:val="single" w:sz="8" w:space="0" w:color="auto"/>
              <w:right w:val="single" w:sz="8" w:space="0" w:color="auto"/>
            </w:tcBorders>
            <w:shd w:val="clear" w:color="auto" w:fill="auto"/>
            <w:vAlign w:val="center"/>
            <w:hideMark/>
          </w:tcPr>
          <w:p w14:paraId="3EB931E0"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A reserve matters application has been submitted v/2018/0333 - Pending. </w:t>
            </w:r>
          </w:p>
        </w:tc>
      </w:tr>
      <w:tr w:rsidR="00247D73" w:rsidRPr="00407F57" w14:paraId="4B24F562" w14:textId="77777777" w:rsidTr="00E30750">
        <w:trPr>
          <w:trHeight w:val="47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67821AFA"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V/2014/0530 </w:t>
            </w:r>
          </w:p>
        </w:tc>
        <w:tc>
          <w:tcPr>
            <w:tcW w:w="1843" w:type="dxa"/>
            <w:tcBorders>
              <w:top w:val="nil"/>
              <w:left w:val="nil"/>
              <w:bottom w:val="single" w:sz="8" w:space="0" w:color="auto"/>
              <w:right w:val="single" w:sz="8" w:space="0" w:color="auto"/>
            </w:tcBorders>
            <w:shd w:val="clear" w:color="auto" w:fill="auto"/>
            <w:vAlign w:val="center"/>
            <w:hideMark/>
          </w:tcPr>
          <w:p w14:paraId="0551D459"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Land at Watnall Road/Daniels Way, Hucknall </w:t>
            </w:r>
          </w:p>
        </w:tc>
        <w:tc>
          <w:tcPr>
            <w:tcW w:w="992" w:type="dxa"/>
            <w:tcBorders>
              <w:top w:val="nil"/>
              <w:left w:val="nil"/>
              <w:bottom w:val="single" w:sz="8" w:space="0" w:color="auto"/>
              <w:right w:val="single" w:sz="8" w:space="0" w:color="auto"/>
            </w:tcBorders>
            <w:shd w:val="clear" w:color="auto" w:fill="auto"/>
            <w:vAlign w:val="center"/>
            <w:hideMark/>
          </w:tcPr>
          <w:p w14:paraId="2F4C008C"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use &amp; allocation </w:t>
            </w:r>
          </w:p>
        </w:tc>
        <w:tc>
          <w:tcPr>
            <w:tcW w:w="992" w:type="dxa"/>
            <w:tcBorders>
              <w:top w:val="nil"/>
              <w:left w:val="nil"/>
              <w:bottom w:val="single" w:sz="8" w:space="0" w:color="auto"/>
              <w:right w:val="single" w:sz="8" w:space="0" w:color="auto"/>
            </w:tcBorders>
            <w:shd w:val="clear" w:color="auto" w:fill="auto"/>
            <w:vAlign w:val="center"/>
            <w:hideMark/>
          </w:tcPr>
          <w:p w14:paraId="11BDC6C4"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use - Housing</w:t>
            </w:r>
            <w:r w:rsidRPr="00407F57">
              <w:rPr>
                <w:rFonts w:ascii="Calibri" w:hAnsi="Calibri" w:cs="Calibri"/>
                <w:color w:val="auto"/>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hideMark/>
          </w:tcPr>
          <w:p w14:paraId="387F00C1"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1.10</w:t>
            </w:r>
          </w:p>
        </w:tc>
        <w:tc>
          <w:tcPr>
            <w:tcW w:w="3544" w:type="dxa"/>
            <w:tcBorders>
              <w:top w:val="nil"/>
              <w:left w:val="nil"/>
              <w:bottom w:val="single" w:sz="8" w:space="0" w:color="auto"/>
              <w:right w:val="single" w:sz="8" w:space="0" w:color="auto"/>
            </w:tcBorders>
            <w:shd w:val="clear" w:color="auto" w:fill="auto"/>
            <w:vAlign w:val="center"/>
            <w:hideMark/>
          </w:tcPr>
          <w:p w14:paraId="7B4CC4C0"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Outline permission for residential development with reserved matters applications </w:t>
            </w:r>
          </w:p>
        </w:tc>
      </w:tr>
      <w:tr w:rsidR="00247D73" w:rsidRPr="00407F57" w14:paraId="0E88466D" w14:textId="77777777" w:rsidTr="00E30750">
        <w:trPr>
          <w:trHeight w:val="470"/>
        </w:trPr>
        <w:tc>
          <w:tcPr>
            <w:tcW w:w="1266" w:type="dxa"/>
            <w:tcBorders>
              <w:top w:val="nil"/>
              <w:left w:val="single" w:sz="8" w:space="0" w:color="auto"/>
              <w:bottom w:val="single" w:sz="8" w:space="0" w:color="auto"/>
              <w:right w:val="single" w:sz="8" w:space="0" w:color="auto"/>
            </w:tcBorders>
            <w:shd w:val="clear" w:color="auto" w:fill="auto"/>
            <w:vAlign w:val="center"/>
          </w:tcPr>
          <w:p w14:paraId="63E67F59" w14:textId="77777777" w:rsidR="00247D73" w:rsidRPr="00407F57" w:rsidRDefault="00247D73" w:rsidP="00844CA5">
            <w:pPr>
              <w:keepNext w:val="0"/>
              <w:spacing w:before="0"/>
              <w:rPr>
                <w:rFonts w:cs="Arial"/>
                <w:color w:val="auto"/>
                <w:sz w:val="18"/>
                <w:szCs w:val="18"/>
              </w:rPr>
            </w:pPr>
            <w:r w:rsidRPr="00DD32D8">
              <w:rPr>
                <w:rFonts w:cs="Arial"/>
                <w:color w:val="auto"/>
                <w:sz w:val="18"/>
                <w:szCs w:val="18"/>
              </w:rPr>
              <w:t>V/2021/0234</w:t>
            </w:r>
          </w:p>
        </w:tc>
        <w:tc>
          <w:tcPr>
            <w:tcW w:w="1843" w:type="dxa"/>
            <w:tcBorders>
              <w:top w:val="nil"/>
              <w:left w:val="nil"/>
              <w:bottom w:val="single" w:sz="8" w:space="0" w:color="auto"/>
              <w:right w:val="single" w:sz="8" w:space="0" w:color="auto"/>
            </w:tcBorders>
            <w:shd w:val="clear" w:color="auto" w:fill="auto"/>
            <w:vAlign w:val="center"/>
          </w:tcPr>
          <w:p w14:paraId="1CB075DE" w14:textId="77777777" w:rsidR="00247D73" w:rsidRPr="00407F57" w:rsidRDefault="00247D73" w:rsidP="00844CA5">
            <w:pPr>
              <w:keepNext w:val="0"/>
              <w:spacing w:before="0"/>
              <w:rPr>
                <w:rFonts w:cs="Arial"/>
                <w:color w:val="auto"/>
                <w:sz w:val="18"/>
                <w:szCs w:val="18"/>
              </w:rPr>
            </w:pPr>
            <w:r>
              <w:rPr>
                <w:rFonts w:cs="Arial"/>
                <w:color w:val="auto"/>
                <w:sz w:val="18"/>
                <w:szCs w:val="18"/>
              </w:rPr>
              <w:t>Patco Site, Lowmoor Road</w:t>
            </w:r>
          </w:p>
        </w:tc>
        <w:tc>
          <w:tcPr>
            <w:tcW w:w="992" w:type="dxa"/>
            <w:tcBorders>
              <w:top w:val="nil"/>
              <w:left w:val="nil"/>
              <w:bottom w:val="single" w:sz="8" w:space="0" w:color="auto"/>
              <w:right w:val="single" w:sz="8" w:space="0" w:color="auto"/>
            </w:tcBorders>
            <w:shd w:val="clear" w:color="auto" w:fill="auto"/>
            <w:vAlign w:val="center"/>
          </w:tcPr>
          <w:p w14:paraId="38A674C7" w14:textId="77777777" w:rsidR="00247D73" w:rsidRPr="00407F57" w:rsidRDefault="00247D73" w:rsidP="00844CA5">
            <w:pPr>
              <w:keepNext w:val="0"/>
              <w:spacing w:before="0"/>
              <w:rPr>
                <w:rFonts w:cs="Arial"/>
                <w:color w:val="auto"/>
                <w:sz w:val="18"/>
                <w:szCs w:val="18"/>
              </w:rPr>
            </w:pPr>
            <w:r>
              <w:rPr>
                <w:rFonts w:cs="Arial"/>
                <w:color w:val="auto"/>
                <w:sz w:val="18"/>
                <w:szCs w:val="18"/>
              </w:rPr>
              <w:t>Existing employment building on site</w:t>
            </w:r>
          </w:p>
        </w:tc>
        <w:tc>
          <w:tcPr>
            <w:tcW w:w="992" w:type="dxa"/>
            <w:tcBorders>
              <w:top w:val="nil"/>
              <w:left w:val="nil"/>
              <w:bottom w:val="single" w:sz="8" w:space="0" w:color="auto"/>
              <w:right w:val="single" w:sz="8" w:space="0" w:color="auto"/>
            </w:tcBorders>
            <w:shd w:val="clear" w:color="auto" w:fill="auto"/>
            <w:vAlign w:val="center"/>
          </w:tcPr>
          <w:p w14:paraId="64DAD9CC" w14:textId="77777777" w:rsidR="00247D73" w:rsidRPr="00407F57" w:rsidRDefault="00247D73" w:rsidP="00844CA5">
            <w:pPr>
              <w:keepNext w:val="0"/>
              <w:spacing w:before="0"/>
              <w:rPr>
                <w:rFonts w:cs="Arial"/>
                <w:color w:val="auto"/>
                <w:sz w:val="18"/>
                <w:szCs w:val="18"/>
              </w:rPr>
            </w:pPr>
            <w:r>
              <w:rPr>
                <w:rFonts w:cs="Arial"/>
                <w:color w:val="auto"/>
                <w:sz w:val="18"/>
                <w:szCs w:val="18"/>
              </w:rPr>
              <w:t>Mixed use</w:t>
            </w:r>
          </w:p>
        </w:tc>
        <w:tc>
          <w:tcPr>
            <w:tcW w:w="709" w:type="dxa"/>
            <w:tcBorders>
              <w:top w:val="nil"/>
              <w:left w:val="nil"/>
              <w:bottom w:val="single" w:sz="8" w:space="0" w:color="auto"/>
              <w:right w:val="single" w:sz="8" w:space="0" w:color="auto"/>
            </w:tcBorders>
            <w:shd w:val="clear" w:color="auto" w:fill="auto"/>
            <w:vAlign w:val="center"/>
          </w:tcPr>
          <w:p w14:paraId="3AE24957" w14:textId="77777777" w:rsidR="00247D73" w:rsidRPr="00407F57" w:rsidRDefault="00247D73" w:rsidP="00844CA5">
            <w:pPr>
              <w:keepNext w:val="0"/>
              <w:spacing w:before="0"/>
              <w:jc w:val="center"/>
              <w:rPr>
                <w:rFonts w:cs="Arial"/>
                <w:color w:val="auto"/>
                <w:sz w:val="18"/>
                <w:szCs w:val="18"/>
              </w:rPr>
            </w:pPr>
            <w:r>
              <w:rPr>
                <w:rFonts w:cs="Arial"/>
                <w:color w:val="auto"/>
                <w:sz w:val="18"/>
                <w:szCs w:val="18"/>
              </w:rPr>
              <w:t>2.45</w:t>
            </w:r>
          </w:p>
        </w:tc>
        <w:tc>
          <w:tcPr>
            <w:tcW w:w="3544" w:type="dxa"/>
            <w:tcBorders>
              <w:top w:val="nil"/>
              <w:left w:val="nil"/>
              <w:bottom w:val="single" w:sz="8" w:space="0" w:color="auto"/>
              <w:right w:val="single" w:sz="8" w:space="0" w:color="auto"/>
            </w:tcBorders>
            <w:shd w:val="clear" w:color="auto" w:fill="auto"/>
            <w:vAlign w:val="center"/>
          </w:tcPr>
          <w:p w14:paraId="16246D78" w14:textId="77777777" w:rsidR="00247D73" w:rsidRPr="00407F57" w:rsidRDefault="00247D73" w:rsidP="00844CA5">
            <w:pPr>
              <w:keepNext w:val="0"/>
              <w:spacing w:before="0"/>
              <w:rPr>
                <w:rFonts w:cs="Arial"/>
                <w:color w:val="auto"/>
                <w:sz w:val="18"/>
                <w:szCs w:val="18"/>
              </w:rPr>
            </w:pPr>
            <w:r>
              <w:rPr>
                <w:rFonts w:cs="Arial"/>
                <w:color w:val="auto"/>
                <w:sz w:val="18"/>
                <w:szCs w:val="18"/>
              </w:rPr>
              <w:t xml:space="preserve">Planning application for mixed use development including employment land 990 </w:t>
            </w:r>
            <w:proofErr w:type="spellStart"/>
            <w:r>
              <w:rPr>
                <w:rFonts w:cs="Arial"/>
                <w:color w:val="auto"/>
                <w:sz w:val="18"/>
                <w:szCs w:val="18"/>
              </w:rPr>
              <w:t>sq</w:t>
            </w:r>
            <w:proofErr w:type="spellEnd"/>
            <w:r>
              <w:rPr>
                <w:rFonts w:cs="Arial"/>
                <w:color w:val="auto"/>
                <w:sz w:val="18"/>
                <w:szCs w:val="18"/>
              </w:rPr>
              <w:t xml:space="preserve"> m </w:t>
            </w:r>
          </w:p>
        </w:tc>
      </w:tr>
      <w:tr w:rsidR="00247D73" w:rsidRPr="00407F57" w14:paraId="303CB6BA" w14:textId="77777777" w:rsidTr="00E30750">
        <w:trPr>
          <w:trHeight w:val="470"/>
        </w:trPr>
        <w:tc>
          <w:tcPr>
            <w:tcW w:w="1266" w:type="dxa"/>
            <w:tcBorders>
              <w:top w:val="nil"/>
              <w:left w:val="single" w:sz="8" w:space="0" w:color="auto"/>
              <w:bottom w:val="single" w:sz="8" w:space="0" w:color="auto"/>
              <w:right w:val="single" w:sz="8" w:space="0" w:color="auto"/>
            </w:tcBorders>
            <w:shd w:val="clear" w:color="auto" w:fill="auto"/>
            <w:vAlign w:val="center"/>
          </w:tcPr>
          <w:p w14:paraId="1D026F0F" w14:textId="77777777" w:rsidR="00247D73" w:rsidRPr="00DD32D8" w:rsidRDefault="00247D73" w:rsidP="00844CA5">
            <w:pPr>
              <w:keepNext w:val="0"/>
              <w:spacing w:before="0"/>
              <w:rPr>
                <w:rFonts w:cs="Arial"/>
                <w:color w:val="auto"/>
                <w:sz w:val="18"/>
                <w:szCs w:val="18"/>
              </w:rPr>
            </w:pPr>
            <w:r w:rsidRPr="0060090B">
              <w:rPr>
                <w:rFonts w:cs="Arial"/>
                <w:color w:val="auto"/>
                <w:sz w:val="18"/>
                <w:szCs w:val="18"/>
              </w:rPr>
              <w:t>V/2020/0553</w:t>
            </w:r>
          </w:p>
        </w:tc>
        <w:tc>
          <w:tcPr>
            <w:tcW w:w="1843" w:type="dxa"/>
            <w:tcBorders>
              <w:top w:val="nil"/>
              <w:left w:val="nil"/>
              <w:bottom w:val="single" w:sz="8" w:space="0" w:color="auto"/>
              <w:right w:val="single" w:sz="8" w:space="0" w:color="auto"/>
            </w:tcBorders>
            <w:shd w:val="clear" w:color="auto" w:fill="auto"/>
            <w:vAlign w:val="center"/>
          </w:tcPr>
          <w:p w14:paraId="016B536B" w14:textId="77777777" w:rsidR="00247D73" w:rsidRDefault="00247D73" w:rsidP="00844CA5">
            <w:pPr>
              <w:keepNext w:val="0"/>
              <w:spacing w:before="0"/>
              <w:rPr>
                <w:rFonts w:cs="Arial"/>
                <w:color w:val="auto"/>
                <w:sz w:val="18"/>
                <w:szCs w:val="18"/>
              </w:rPr>
            </w:pPr>
            <w:r>
              <w:rPr>
                <w:rFonts w:cs="Arial"/>
                <w:color w:val="auto"/>
                <w:sz w:val="18"/>
                <w:szCs w:val="18"/>
              </w:rPr>
              <w:t xml:space="preserve">Land at Rolls Royce </w:t>
            </w:r>
          </w:p>
        </w:tc>
        <w:tc>
          <w:tcPr>
            <w:tcW w:w="992" w:type="dxa"/>
            <w:tcBorders>
              <w:top w:val="nil"/>
              <w:left w:val="nil"/>
              <w:bottom w:val="single" w:sz="8" w:space="0" w:color="auto"/>
              <w:right w:val="single" w:sz="8" w:space="0" w:color="auto"/>
            </w:tcBorders>
            <w:shd w:val="clear" w:color="auto" w:fill="auto"/>
            <w:vAlign w:val="center"/>
          </w:tcPr>
          <w:p w14:paraId="0D6BCF7F" w14:textId="77777777" w:rsidR="00247D73" w:rsidRDefault="00247D73" w:rsidP="00844CA5">
            <w:pPr>
              <w:keepNext w:val="0"/>
              <w:spacing w:before="0"/>
              <w:rPr>
                <w:rFonts w:cs="Arial"/>
                <w:color w:val="auto"/>
                <w:sz w:val="18"/>
                <w:szCs w:val="18"/>
              </w:rPr>
            </w:pPr>
            <w:r w:rsidRPr="00407F57">
              <w:rPr>
                <w:rFonts w:cs="Arial"/>
                <w:color w:val="auto"/>
                <w:sz w:val="18"/>
                <w:szCs w:val="18"/>
              </w:rPr>
              <w:t>Existing employment use</w:t>
            </w:r>
          </w:p>
        </w:tc>
        <w:tc>
          <w:tcPr>
            <w:tcW w:w="992" w:type="dxa"/>
            <w:tcBorders>
              <w:top w:val="nil"/>
              <w:left w:val="nil"/>
              <w:bottom w:val="single" w:sz="8" w:space="0" w:color="auto"/>
              <w:right w:val="single" w:sz="8" w:space="0" w:color="auto"/>
            </w:tcBorders>
            <w:shd w:val="clear" w:color="auto" w:fill="auto"/>
            <w:vAlign w:val="center"/>
          </w:tcPr>
          <w:p w14:paraId="7C03E146" w14:textId="77777777" w:rsidR="00247D73" w:rsidRDefault="00247D73" w:rsidP="00844CA5">
            <w:pPr>
              <w:keepNext w:val="0"/>
              <w:spacing w:before="0"/>
              <w:rPr>
                <w:rFonts w:cs="Arial"/>
                <w:color w:val="auto"/>
                <w:sz w:val="18"/>
                <w:szCs w:val="18"/>
              </w:rPr>
            </w:pPr>
            <w:r>
              <w:rPr>
                <w:rFonts w:cs="Arial"/>
                <w:color w:val="auto"/>
                <w:sz w:val="18"/>
                <w:szCs w:val="18"/>
              </w:rPr>
              <w:t xml:space="preserve">Housing </w:t>
            </w:r>
          </w:p>
        </w:tc>
        <w:tc>
          <w:tcPr>
            <w:tcW w:w="709" w:type="dxa"/>
            <w:tcBorders>
              <w:top w:val="nil"/>
              <w:left w:val="nil"/>
              <w:bottom w:val="single" w:sz="8" w:space="0" w:color="auto"/>
              <w:right w:val="single" w:sz="8" w:space="0" w:color="auto"/>
            </w:tcBorders>
            <w:shd w:val="clear" w:color="auto" w:fill="auto"/>
            <w:vAlign w:val="center"/>
          </w:tcPr>
          <w:p w14:paraId="3BE6313B" w14:textId="77777777" w:rsidR="00247D73" w:rsidRDefault="00247D73" w:rsidP="00844CA5">
            <w:pPr>
              <w:keepNext w:val="0"/>
              <w:spacing w:before="0"/>
              <w:jc w:val="center"/>
              <w:rPr>
                <w:rFonts w:cs="Arial"/>
                <w:color w:val="auto"/>
                <w:sz w:val="18"/>
                <w:szCs w:val="18"/>
              </w:rPr>
            </w:pPr>
            <w:r>
              <w:rPr>
                <w:rFonts w:cs="Arial"/>
                <w:color w:val="auto"/>
                <w:sz w:val="18"/>
                <w:szCs w:val="18"/>
              </w:rPr>
              <w:t>3.8</w:t>
            </w:r>
          </w:p>
        </w:tc>
        <w:tc>
          <w:tcPr>
            <w:tcW w:w="3544" w:type="dxa"/>
            <w:tcBorders>
              <w:top w:val="nil"/>
              <w:left w:val="nil"/>
              <w:bottom w:val="single" w:sz="8" w:space="0" w:color="auto"/>
              <w:right w:val="single" w:sz="8" w:space="0" w:color="auto"/>
            </w:tcBorders>
            <w:shd w:val="clear" w:color="auto" w:fill="auto"/>
            <w:vAlign w:val="center"/>
          </w:tcPr>
          <w:p w14:paraId="08FB6ACC" w14:textId="77777777" w:rsidR="00247D73" w:rsidRDefault="00247D73" w:rsidP="00844CA5">
            <w:pPr>
              <w:keepNext w:val="0"/>
              <w:spacing w:before="0"/>
              <w:rPr>
                <w:rFonts w:cs="Arial"/>
                <w:color w:val="auto"/>
                <w:sz w:val="18"/>
                <w:szCs w:val="18"/>
              </w:rPr>
            </w:pPr>
            <w:r>
              <w:rPr>
                <w:rFonts w:cs="Arial"/>
                <w:color w:val="auto"/>
                <w:sz w:val="18"/>
                <w:szCs w:val="18"/>
              </w:rPr>
              <w:t>Planning application submitted for housing on some of the existing employment land.</w:t>
            </w:r>
          </w:p>
        </w:tc>
      </w:tr>
      <w:tr w:rsidR="00247D73" w:rsidRPr="00407F57" w14:paraId="13588C67" w14:textId="77777777" w:rsidTr="00E30750">
        <w:trPr>
          <w:trHeight w:val="716"/>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243AD444" w14:textId="77777777" w:rsidR="00247D73" w:rsidRPr="00407F57" w:rsidRDefault="00247D73" w:rsidP="00844CA5">
            <w:pPr>
              <w:keepNext w:val="0"/>
              <w:spacing w:before="0"/>
              <w:jc w:val="center"/>
              <w:rPr>
                <w:rFonts w:cs="Arial"/>
                <w:b/>
                <w:bCs/>
                <w:color w:val="auto"/>
                <w:sz w:val="18"/>
                <w:szCs w:val="18"/>
              </w:rPr>
            </w:pPr>
            <w:r w:rsidRPr="00407F57">
              <w:rPr>
                <w:rFonts w:cs="Arial"/>
                <w:b/>
                <w:bCs/>
                <w:color w:val="auto"/>
                <w:sz w:val="18"/>
                <w:szCs w:val="18"/>
              </w:rPr>
              <w:t>Total</w:t>
            </w:r>
          </w:p>
          <w:p w14:paraId="7FEDEE3F" w14:textId="77777777" w:rsidR="00247D73" w:rsidRPr="00407F57" w:rsidRDefault="00247D73" w:rsidP="00844CA5">
            <w:pPr>
              <w:keepNext w:val="0"/>
              <w:spacing w:before="0"/>
              <w:jc w:val="center"/>
              <w:rPr>
                <w:rFonts w:cs="Arial"/>
                <w:b/>
                <w:bCs/>
                <w:color w:val="auto"/>
                <w:sz w:val="18"/>
                <w:szCs w:val="18"/>
              </w:rPr>
            </w:pPr>
          </w:p>
        </w:tc>
        <w:tc>
          <w:tcPr>
            <w:tcW w:w="1843" w:type="dxa"/>
            <w:tcBorders>
              <w:top w:val="nil"/>
              <w:left w:val="nil"/>
              <w:bottom w:val="single" w:sz="8" w:space="0" w:color="auto"/>
              <w:right w:val="single" w:sz="8" w:space="0" w:color="auto"/>
            </w:tcBorders>
            <w:shd w:val="clear" w:color="auto" w:fill="auto"/>
            <w:vAlign w:val="center"/>
            <w:hideMark/>
          </w:tcPr>
          <w:p w14:paraId="65D9D3E8" w14:textId="77777777" w:rsidR="00247D73" w:rsidRPr="00407F57" w:rsidRDefault="00247D73" w:rsidP="00844CA5">
            <w:pPr>
              <w:keepNext w:val="0"/>
              <w:spacing w:before="0"/>
              <w:jc w:val="center"/>
              <w:rPr>
                <w:rFonts w:cs="Arial"/>
                <w:b/>
                <w:bCs/>
                <w:color w:val="auto"/>
                <w:sz w:val="18"/>
                <w:szCs w:val="18"/>
              </w:rPr>
            </w:pPr>
          </w:p>
        </w:tc>
        <w:tc>
          <w:tcPr>
            <w:tcW w:w="992" w:type="dxa"/>
            <w:tcBorders>
              <w:top w:val="nil"/>
              <w:left w:val="nil"/>
              <w:bottom w:val="single" w:sz="8" w:space="0" w:color="auto"/>
              <w:right w:val="single" w:sz="8" w:space="0" w:color="auto"/>
            </w:tcBorders>
            <w:shd w:val="clear" w:color="auto" w:fill="auto"/>
            <w:vAlign w:val="center"/>
            <w:hideMark/>
          </w:tcPr>
          <w:p w14:paraId="70A35035" w14:textId="77777777" w:rsidR="00247D73" w:rsidRPr="00407F57" w:rsidRDefault="00247D73" w:rsidP="00844CA5">
            <w:pPr>
              <w:keepNext w:val="0"/>
              <w:spacing w:before="0"/>
              <w:jc w:val="center"/>
              <w:rPr>
                <w:rFonts w:cs="Arial"/>
                <w:b/>
                <w:bCs/>
                <w:color w:val="auto"/>
                <w:sz w:val="18"/>
                <w:szCs w:val="18"/>
              </w:rPr>
            </w:pPr>
          </w:p>
        </w:tc>
        <w:tc>
          <w:tcPr>
            <w:tcW w:w="992" w:type="dxa"/>
            <w:tcBorders>
              <w:top w:val="nil"/>
              <w:left w:val="nil"/>
              <w:bottom w:val="single" w:sz="8" w:space="0" w:color="auto"/>
              <w:right w:val="single" w:sz="8" w:space="0" w:color="auto"/>
            </w:tcBorders>
            <w:shd w:val="clear" w:color="auto" w:fill="auto"/>
            <w:vAlign w:val="center"/>
            <w:hideMark/>
          </w:tcPr>
          <w:p w14:paraId="4448F4CB" w14:textId="77777777" w:rsidR="00247D73" w:rsidRPr="00407F57" w:rsidRDefault="00247D73" w:rsidP="00844CA5">
            <w:pPr>
              <w:keepNext w:val="0"/>
              <w:spacing w:before="0"/>
              <w:jc w:val="center"/>
              <w:rPr>
                <w:rFonts w:cs="Arial"/>
                <w:b/>
                <w:bCs/>
                <w:color w:val="auto"/>
                <w:sz w:val="18"/>
                <w:szCs w:val="18"/>
              </w:rPr>
            </w:pPr>
          </w:p>
        </w:tc>
        <w:tc>
          <w:tcPr>
            <w:tcW w:w="709" w:type="dxa"/>
            <w:tcBorders>
              <w:top w:val="nil"/>
              <w:left w:val="nil"/>
              <w:bottom w:val="single" w:sz="8" w:space="0" w:color="auto"/>
              <w:right w:val="single" w:sz="8" w:space="0" w:color="auto"/>
            </w:tcBorders>
            <w:shd w:val="clear" w:color="auto" w:fill="auto"/>
            <w:vAlign w:val="center"/>
            <w:hideMark/>
          </w:tcPr>
          <w:p w14:paraId="3DE3ED2F" w14:textId="77777777" w:rsidR="00247D73" w:rsidRPr="00407F57" w:rsidRDefault="00247D73" w:rsidP="00844CA5">
            <w:pPr>
              <w:keepNext w:val="0"/>
              <w:spacing w:before="0"/>
              <w:jc w:val="center"/>
              <w:rPr>
                <w:rFonts w:cs="Arial"/>
                <w:b/>
                <w:bCs/>
                <w:color w:val="auto"/>
                <w:sz w:val="18"/>
                <w:szCs w:val="18"/>
              </w:rPr>
            </w:pPr>
            <w:r>
              <w:rPr>
                <w:rFonts w:cs="Arial"/>
                <w:b/>
                <w:bCs/>
                <w:color w:val="auto"/>
                <w:sz w:val="18"/>
                <w:szCs w:val="18"/>
              </w:rPr>
              <w:t>12.89</w:t>
            </w:r>
          </w:p>
        </w:tc>
        <w:tc>
          <w:tcPr>
            <w:tcW w:w="3544" w:type="dxa"/>
            <w:tcBorders>
              <w:top w:val="nil"/>
              <w:left w:val="nil"/>
              <w:bottom w:val="single" w:sz="8" w:space="0" w:color="auto"/>
              <w:right w:val="single" w:sz="8" w:space="0" w:color="auto"/>
            </w:tcBorders>
            <w:shd w:val="clear" w:color="auto" w:fill="auto"/>
            <w:vAlign w:val="center"/>
            <w:hideMark/>
          </w:tcPr>
          <w:p w14:paraId="6C0EEAF4" w14:textId="77777777" w:rsidR="00247D73" w:rsidRPr="00407F57" w:rsidRDefault="00247D73" w:rsidP="00844CA5">
            <w:pPr>
              <w:keepNext w:val="0"/>
              <w:spacing w:before="0"/>
              <w:jc w:val="center"/>
              <w:rPr>
                <w:rFonts w:cs="Arial"/>
                <w:color w:val="auto"/>
                <w:sz w:val="18"/>
                <w:szCs w:val="18"/>
              </w:rPr>
            </w:pPr>
          </w:p>
        </w:tc>
      </w:tr>
    </w:tbl>
    <w:p w14:paraId="470F0556" w14:textId="77777777" w:rsidR="00247D73" w:rsidRDefault="00247D73" w:rsidP="00247D73">
      <w:pPr>
        <w:keepNext w:val="0"/>
        <w:suppressAutoHyphens/>
        <w:autoSpaceDE w:val="0"/>
        <w:autoSpaceDN w:val="0"/>
        <w:adjustRightInd w:val="0"/>
        <w:spacing w:before="0"/>
        <w:ind w:left="567"/>
        <w:textAlignment w:val="baseline"/>
        <w:rPr>
          <w:rFonts w:eastAsia="Calibri"/>
          <w:color w:val="auto"/>
          <w:szCs w:val="22"/>
          <w:lang w:eastAsia="en-US"/>
        </w:rPr>
      </w:pPr>
    </w:p>
    <w:p w14:paraId="5D0B0475" w14:textId="0E668096" w:rsidR="002773E4" w:rsidRPr="002773E4" w:rsidRDefault="00247D73" w:rsidP="002773E4">
      <w:pPr>
        <w:keepNext w:val="0"/>
        <w:spacing w:before="0"/>
        <w:ind w:left="567"/>
        <w:rPr>
          <w:rFonts w:eastAsia="Calibri"/>
          <w:b/>
          <w:bCs/>
          <w:color w:val="auto"/>
          <w:sz w:val="20"/>
          <w:lang w:eastAsia="en-US"/>
        </w:rPr>
      </w:pPr>
      <w:r w:rsidRPr="00407F57">
        <w:rPr>
          <w:rFonts w:eastAsia="Calibri"/>
          <w:b/>
          <w:bCs/>
          <w:color w:val="auto"/>
          <w:szCs w:val="22"/>
          <w:lang w:eastAsia="en-US"/>
        </w:rPr>
        <w:t>Table</w:t>
      </w:r>
      <w:r w:rsidR="002773E4">
        <w:rPr>
          <w:rFonts w:eastAsia="Calibri"/>
          <w:b/>
          <w:bCs/>
          <w:color w:val="auto"/>
          <w:szCs w:val="22"/>
          <w:lang w:eastAsia="en-US"/>
        </w:rPr>
        <w:t xml:space="preserve"> 1</w:t>
      </w:r>
      <w:r w:rsidR="000458EB">
        <w:rPr>
          <w:rFonts w:eastAsia="Calibri"/>
          <w:b/>
          <w:bCs/>
          <w:color w:val="auto"/>
          <w:szCs w:val="22"/>
          <w:lang w:eastAsia="en-US"/>
        </w:rPr>
        <w:t>7</w:t>
      </w:r>
      <w:r w:rsidRPr="00407F57">
        <w:rPr>
          <w:rFonts w:eastAsia="Calibri"/>
          <w:b/>
          <w:bCs/>
          <w:color w:val="auto"/>
          <w:szCs w:val="22"/>
          <w:lang w:eastAsia="en-US"/>
        </w:rPr>
        <w:t xml:space="preserve">: Planning application on traditional employment site as </w:t>
      </w:r>
      <w:proofErr w:type="gramStart"/>
      <w:r w:rsidRPr="00407F57">
        <w:rPr>
          <w:rFonts w:eastAsia="Calibri"/>
          <w:b/>
          <w:bCs/>
          <w:color w:val="auto"/>
          <w:szCs w:val="22"/>
          <w:lang w:eastAsia="en-US"/>
        </w:rPr>
        <w:t>at</w:t>
      </w:r>
      <w:proofErr w:type="gramEnd"/>
      <w:r w:rsidRPr="00407F57">
        <w:rPr>
          <w:rFonts w:eastAsia="Calibri"/>
          <w:b/>
          <w:bCs/>
          <w:color w:val="auto"/>
          <w:szCs w:val="22"/>
          <w:lang w:eastAsia="en-US"/>
        </w:rPr>
        <w:t xml:space="preserve"> 31</w:t>
      </w:r>
      <w:r w:rsidRPr="00407F57">
        <w:rPr>
          <w:rFonts w:eastAsia="Calibri"/>
          <w:b/>
          <w:bCs/>
          <w:color w:val="auto"/>
          <w:szCs w:val="22"/>
          <w:vertAlign w:val="superscript"/>
          <w:lang w:eastAsia="en-US"/>
        </w:rPr>
        <w:t>st</w:t>
      </w:r>
      <w:r w:rsidRPr="00407F57">
        <w:rPr>
          <w:rFonts w:eastAsia="Calibri"/>
          <w:b/>
          <w:bCs/>
          <w:color w:val="auto"/>
          <w:szCs w:val="22"/>
          <w:lang w:eastAsia="en-US"/>
        </w:rPr>
        <w:t xml:space="preserve"> </w:t>
      </w:r>
      <w:r>
        <w:rPr>
          <w:rFonts w:eastAsia="Calibri"/>
          <w:b/>
          <w:bCs/>
          <w:color w:val="auto"/>
          <w:szCs w:val="22"/>
          <w:lang w:eastAsia="en-US"/>
        </w:rPr>
        <w:t>May 2021.</w:t>
      </w:r>
      <w:r w:rsidRPr="00407F57">
        <w:rPr>
          <w:rFonts w:eastAsia="Calibri"/>
          <w:color w:val="auto"/>
          <w:szCs w:val="22"/>
          <w:lang w:eastAsia="en-US"/>
        </w:rPr>
        <w:t xml:space="preserve"> </w:t>
      </w:r>
      <w:r w:rsidR="002773E4" w:rsidRPr="002773E4">
        <w:rPr>
          <w:rFonts w:eastAsia="Calibri"/>
          <w:b/>
          <w:bCs/>
          <w:color w:val="auto"/>
          <w:sz w:val="20"/>
          <w:lang w:eastAsia="en-US"/>
        </w:rPr>
        <w:t>(Table 2</w:t>
      </w:r>
      <w:r w:rsidR="002773E4">
        <w:rPr>
          <w:rFonts w:eastAsia="Calibri"/>
          <w:b/>
          <w:bCs/>
          <w:color w:val="auto"/>
          <w:sz w:val="20"/>
          <w:lang w:eastAsia="en-US"/>
        </w:rPr>
        <w:t>5</w:t>
      </w:r>
      <w:r w:rsidR="002773E4" w:rsidRPr="002773E4">
        <w:rPr>
          <w:rFonts w:eastAsia="Calibri"/>
          <w:b/>
          <w:bCs/>
          <w:color w:val="auto"/>
          <w:sz w:val="20"/>
          <w:lang w:eastAsia="en-US"/>
        </w:rPr>
        <w:t xml:space="preserve"> Background Paper No 3 Economy and Employment Land 2021)</w:t>
      </w:r>
    </w:p>
    <w:p w14:paraId="264C9DBE" w14:textId="0AB6D3E0" w:rsidR="00247D73" w:rsidRPr="00407F57" w:rsidRDefault="00247D73" w:rsidP="002773E4">
      <w:pPr>
        <w:keepNext w:val="0"/>
        <w:spacing w:before="0"/>
        <w:ind w:left="567"/>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644C5245" w14:textId="77777777" w:rsidR="00247D73" w:rsidRPr="00407F57" w:rsidRDefault="00247D73" w:rsidP="002773E4">
      <w:pPr>
        <w:keepNext w:val="0"/>
        <w:spacing w:before="0"/>
        <w:rPr>
          <w:rFonts w:eastAsia="Calibri"/>
          <w:color w:val="auto"/>
          <w:szCs w:val="22"/>
          <w:lang w:eastAsia="en-US"/>
        </w:rPr>
      </w:pPr>
    </w:p>
    <w:p w14:paraId="546B2024" w14:textId="1C499758" w:rsidR="00C17E36" w:rsidRPr="00C17E36" w:rsidRDefault="005234A7">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5234A7">
        <w:rPr>
          <w:rFonts w:eastAsia="Calibri"/>
          <w:color w:val="auto"/>
        </w:rPr>
        <w:t>From 1st September 2020, the Government’s changes to the Use Class Order (UCO) came into effect, with Use Classes A, B1 and D being revoked, and a new Use Class ‘E’ (Commercial, Business and Service) being introduced as well as Use Class F1 (Learning and Non-Residential Institutions) and F2 (Local Community). In addition, there are permitted development rights which enable office or light industrial buildings to be utilised for residential purposes.   The implication is that office and light industrial units could be utilised for other purposes which would result in a potential loss of ‘employment land’.  However, for Ashfield the</w:t>
      </w:r>
      <w:r w:rsidR="007F07FC">
        <w:rPr>
          <w:rFonts w:eastAsia="Calibri"/>
          <w:color w:val="auto"/>
        </w:rPr>
        <w:t xml:space="preserve"> Council considers that there i</w:t>
      </w:r>
      <w:r w:rsidRPr="005234A7">
        <w:rPr>
          <w:rFonts w:eastAsia="Calibri"/>
          <w:color w:val="auto"/>
        </w:rPr>
        <w:t xml:space="preserve">s no current evidence that employment land is being </w:t>
      </w:r>
      <w:r>
        <w:rPr>
          <w:rFonts w:eastAsia="Calibri"/>
          <w:color w:val="auto"/>
        </w:rPr>
        <w:t>los</w:t>
      </w:r>
      <w:r w:rsidR="007A54E3">
        <w:rPr>
          <w:rFonts w:eastAsia="Calibri"/>
          <w:color w:val="auto"/>
        </w:rPr>
        <w:t>t</w:t>
      </w:r>
      <w:r>
        <w:rPr>
          <w:rFonts w:eastAsia="Calibri"/>
          <w:color w:val="auto"/>
        </w:rPr>
        <w:t xml:space="preserve"> through </w:t>
      </w:r>
      <w:r w:rsidR="007A54E3">
        <w:rPr>
          <w:rFonts w:eastAsia="Calibri"/>
          <w:color w:val="auto"/>
        </w:rPr>
        <w:t>permitted development and the changes in the Use Classes.</w:t>
      </w:r>
    </w:p>
    <w:p w14:paraId="674A51D0" w14:textId="77777777" w:rsidR="00C17E36" w:rsidRDefault="00C17E36" w:rsidP="00C17E36">
      <w:pPr>
        <w:keepNext w:val="0"/>
        <w:suppressAutoHyphens/>
        <w:autoSpaceDE w:val="0"/>
        <w:autoSpaceDN w:val="0"/>
        <w:adjustRightInd w:val="0"/>
        <w:spacing w:before="0"/>
        <w:ind w:left="567"/>
        <w:textAlignment w:val="baseline"/>
        <w:rPr>
          <w:rFonts w:eastAsia="Calibri"/>
          <w:color w:val="auto"/>
          <w:szCs w:val="22"/>
          <w:lang w:eastAsia="en-US"/>
        </w:rPr>
      </w:pPr>
    </w:p>
    <w:p w14:paraId="64E5C3F8" w14:textId="5D15D58A" w:rsidR="0028568D" w:rsidRPr="00C17E36" w:rsidRDefault="0028568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C17E36">
        <w:rPr>
          <w:rFonts w:eastAsia="Calibri"/>
          <w:color w:val="auto"/>
          <w:szCs w:val="22"/>
          <w:lang w:eastAsia="en-US"/>
        </w:rPr>
        <w:t xml:space="preserve">The ELNS identifies that the ONS Labour Force Survey (2020) shows that there has been a steady rise in the proportion of people in employment of those working from home, either working directly from the home or using home as a base. The Covid pandemic may also have an influence in this area with </w:t>
      </w:r>
      <w:r w:rsidR="00460336" w:rsidRPr="00C17E36">
        <w:rPr>
          <w:rFonts w:eastAsia="Calibri"/>
          <w:color w:val="auto"/>
          <w:szCs w:val="22"/>
          <w:lang w:eastAsia="en-US"/>
        </w:rPr>
        <w:t xml:space="preserve">more </w:t>
      </w:r>
      <w:r w:rsidRPr="00C17E36">
        <w:rPr>
          <w:rFonts w:eastAsia="Calibri"/>
          <w:color w:val="auto"/>
          <w:szCs w:val="22"/>
          <w:lang w:eastAsia="en-US"/>
        </w:rPr>
        <w:t>em</w:t>
      </w:r>
      <w:r w:rsidR="00460336" w:rsidRPr="00C17E36">
        <w:rPr>
          <w:rFonts w:eastAsia="Calibri"/>
          <w:color w:val="auto"/>
          <w:szCs w:val="22"/>
          <w:lang w:eastAsia="en-US"/>
        </w:rPr>
        <w:t>p</w:t>
      </w:r>
      <w:r w:rsidRPr="00C17E36">
        <w:rPr>
          <w:rFonts w:eastAsia="Calibri"/>
          <w:color w:val="auto"/>
          <w:szCs w:val="22"/>
          <w:lang w:eastAsia="en-US"/>
        </w:rPr>
        <w:t xml:space="preserve">loyees working from </w:t>
      </w:r>
      <w:r w:rsidRPr="00C17E36">
        <w:rPr>
          <w:rFonts w:eastAsia="Calibri"/>
          <w:color w:val="auto"/>
          <w:szCs w:val="22"/>
          <w:lang w:eastAsia="en-US"/>
        </w:rPr>
        <w:lastRenderedPageBreak/>
        <w:t xml:space="preserve">home.  </w:t>
      </w:r>
      <w:r w:rsidR="00F66B83" w:rsidRPr="00C17E36">
        <w:rPr>
          <w:rFonts w:eastAsia="Calibri"/>
          <w:color w:val="auto"/>
          <w:szCs w:val="22"/>
          <w:lang w:eastAsia="en-US"/>
        </w:rPr>
        <w:t xml:space="preserve">The Experian evidence indicates a move towards a more Business Services-orientated economy with significantly higher employment densities.  However, </w:t>
      </w:r>
      <w:r w:rsidRPr="00C17E36">
        <w:rPr>
          <w:rFonts w:eastAsia="Calibri"/>
          <w:color w:val="auto"/>
          <w:szCs w:val="22"/>
          <w:lang w:eastAsia="en-US"/>
        </w:rPr>
        <w:t>Ashfield does not have a substantial office market</w:t>
      </w:r>
      <w:r w:rsidR="00460336" w:rsidRPr="00C17E36">
        <w:rPr>
          <w:rFonts w:eastAsia="Calibri"/>
          <w:color w:val="auto"/>
          <w:szCs w:val="22"/>
          <w:lang w:eastAsia="en-US"/>
        </w:rPr>
        <w:t>, which is reflected in the limited requirement for offices set out by the various scenarios.  Consequently, it is not anticipated that Ashfield will have a substantial loss of office space going into the future.</w:t>
      </w:r>
    </w:p>
    <w:p w14:paraId="41C2D69F" w14:textId="5AC0DE64" w:rsidR="0028568D" w:rsidRDefault="0028568D" w:rsidP="007A54E3">
      <w:pPr>
        <w:keepNext w:val="0"/>
        <w:suppressAutoHyphens/>
        <w:autoSpaceDE w:val="0"/>
        <w:autoSpaceDN w:val="0"/>
        <w:adjustRightInd w:val="0"/>
        <w:spacing w:before="0"/>
        <w:ind w:left="567"/>
        <w:textAlignment w:val="baseline"/>
        <w:rPr>
          <w:rFonts w:eastAsia="Calibri"/>
          <w:color w:val="auto"/>
          <w:szCs w:val="22"/>
          <w:lang w:eastAsia="en-US"/>
        </w:rPr>
      </w:pPr>
    </w:p>
    <w:p w14:paraId="13021286" w14:textId="5EA81FA2" w:rsidR="00624060" w:rsidRPr="00624060" w:rsidRDefault="00DD32D8">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624060">
        <w:rPr>
          <w:rFonts w:eastAsia="Calibri"/>
          <w:color w:val="auto"/>
          <w:szCs w:val="22"/>
          <w:lang w:eastAsia="en-US"/>
        </w:rPr>
        <w:t xml:space="preserve">In relation to the SHELAA </w:t>
      </w:r>
      <w:r w:rsidR="0060090B" w:rsidRPr="00624060">
        <w:rPr>
          <w:rFonts w:eastAsia="Calibri"/>
          <w:color w:val="auto"/>
          <w:szCs w:val="22"/>
          <w:lang w:eastAsia="en-US"/>
        </w:rPr>
        <w:t>2020, there are no existing employment sites that have been put forward for alternative uses</w:t>
      </w:r>
      <w:r w:rsidR="00624060" w:rsidRPr="00624060">
        <w:rPr>
          <w:rFonts w:eastAsia="Calibri"/>
          <w:color w:val="auto"/>
          <w:szCs w:val="22"/>
          <w:lang w:eastAsia="en-US"/>
        </w:rPr>
        <w:t xml:space="preserve">. Planning permission was granted permission for employment use at Harrier Park, Hucknall in application 2013/0123.  A small area of the permissioned employment land has been granted permission for residential development. </w:t>
      </w:r>
      <w:r w:rsidR="00C24F66">
        <w:rPr>
          <w:rFonts w:eastAsia="Calibri"/>
          <w:color w:val="auto"/>
          <w:szCs w:val="22"/>
          <w:lang w:eastAsia="en-US"/>
        </w:rPr>
        <w:t>V</w:t>
      </w:r>
      <w:r w:rsidR="00624060" w:rsidRPr="00624060">
        <w:rPr>
          <w:rFonts w:eastAsia="Calibri"/>
          <w:color w:val="auto"/>
          <w:szCs w:val="22"/>
          <w:lang w:eastAsia="en-US"/>
        </w:rPr>
        <w:t>/2020/055.  However, as the area in question has never been utilised for employment purposes it is not regarded as a loss of an existing employment site. In relation to losses of employment land.</w:t>
      </w:r>
    </w:p>
    <w:p w14:paraId="1E55DFFE" w14:textId="77777777" w:rsidR="0060090B" w:rsidRPr="0060090B" w:rsidRDefault="0060090B" w:rsidP="0060090B">
      <w:pPr>
        <w:keepNext w:val="0"/>
        <w:suppressAutoHyphens/>
        <w:autoSpaceDE w:val="0"/>
        <w:autoSpaceDN w:val="0"/>
        <w:adjustRightInd w:val="0"/>
        <w:spacing w:before="0"/>
        <w:ind w:left="567"/>
        <w:textAlignment w:val="baseline"/>
        <w:rPr>
          <w:rFonts w:eastAsia="Calibri"/>
          <w:color w:val="auto"/>
          <w:szCs w:val="22"/>
          <w:lang w:eastAsia="en-US"/>
        </w:rPr>
      </w:pPr>
    </w:p>
    <w:p w14:paraId="04A72EC2" w14:textId="731A0102" w:rsidR="00C17E36" w:rsidRPr="00C17E36" w:rsidRDefault="0060090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2"/>
          <w:lang w:eastAsia="en-US"/>
        </w:rPr>
      </w:pPr>
      <w:r>
        <w:rPr>
          <w:rFonts w:eastAsia="Calibri"/>
          <w:color w:val="auto"/>
          <w:szCs w:val="22"/>
          <w:lang w:eastAsia="en-US"/>
        </w:rPr>
        <w:t>While noting Lichfields</w:t>
      </w:r>
      <w:r w:rsidR="007F07FC">
        <w:rPr>
          <w:rFonts w:eastAsia="Calibri"/>
          <w:color w:val="auto"/>
          <w:szCs w:val="22"/>
          <w:lang w:eastAsia="en-US"/>
        </w:rPr>
        <w:t>’</w:t>
      </w:r>
      <w:r>
        <w:rPr>
          <w:rFonts w:eastAsia="Calibri"/>
          <w:color w:val="auto"/>
          <w:szCs w:val="22"/>
          <w:lang w:eastAsia="en-US"/>
        </w:rPr>
        <w:t xml:space="preserve"> comment on the employment stock </w:t>
      </w:r>
      <w:r w:rsidR="007F07FC">
        <w:rPr>
          <w:rFonts w:eastAsia="Calibri"/>
          <w:color w:val="auto"/>
          <w:szCs w:val="22"/>
          <w:lang w:eastAsia="en-US"/>
        </w:rPr>
        <w:t xml:space="preserve">this is based on VAO business </w:t>
      </w:r>
      <w:r w:rsidR="0050665C">
        <w:rPr>
          <w:rFonts w:eastAsia="Calibri"/>
          <w:color w:val="auto"/>
          <w:szCs w:val="22"/>
          <w:lang w:eastAsia="en-US"/>
        </w:rPr>
        <w:t>floorspace</w:t>
      </w:r>
      <w:r w:rsidR="007F07FC">
        <w:rPr>
          <w:rFonts w:eastAsia="Calibri"/>
          <w:color w:val="auto"/>
          <w:szCs w:val="22"/>
          <w:lang w:eastAsia="en-US"/>
        </w:rPr>
        <w:t xml:space="preserve"> data and there is no further detail on how this breaks down other than by office and industrial uses</w:t>
      </w:r>
      <w:r w:rsidR="00542C79">
        <w:rPr>
          <w:rFonts w:eastAsia="Calibri"/>
          <w:color w:val="auto"/>
          <w:szCs w:val="22"/>
          <w:lang w:eastAsia="en-US"/>
        </w:rPr>
        <w:t>. I</w:t>
      </w:r>
      <w:r>
        <w:rPr>
          <w:rFonts w:eastAsia="Calibri"/>
          <w:color w:val="auto"/>
          <w:szCs w:val="22"/>
          <w:lang w:eastAsia="en-US"/>
        </w:rPr>
        <w:t>nformation on the age of stock is very dated</w:t>
      </w:r>
      <w:r w:rsidR="00542C79">
        <w:rPr>
          <w:rFonts w:eastAsia="Calibri"/>
          <w:color w:val="auto"/>
          <w:szCs w:val="22"/>
          <w:lang w:eastAsia="en-US"/>
        </w:rPr>
        <w:t xml:space="preserve"> going back to the 1970s</w:t>
      </w:r>
      <w:r>
        <w:rPr>
          <w:rFonts w:eastAsia="Calibri"/>
          <w:color w:val="auto"/>
          <w:szCs w:val="22"/>
          <w:lang w:eastAsia="en-US"/>
        </w:rPr>
        <w:t>.</w:t>
      </w:r>
      <w:r w:rsidR="00C17E36">
        <w:rPr>
          <w:rFonts w:eastAsia="Calibri"/>
          <w:color w:val="auto"/>
          <w:szCs w:val="22"/>
          <w:lang w:eastAsia="en-US"/>
        </w:rPr>
        <w:t xml:space="preserve"> </w:t>
      </w:r>
      <w:r w:rsidR="00C17E36" w:rsidRPr="00C17E36">
        <w:rPr>
          <w:rFonts w:eastAsia="Calibri"/>
          <w:color w:val="auto"/>
          <w:szCs w:val="22"/>
          <w:lang w:eastAsia="en-US"/>
        </w:rPr>
        <w:t xml:space="preserve">A </w:t>
      </w:r>
      <w:r w:rsidR="00C17E36">
        <w:rPr>
          <w:rFonts w:eastAsia="Calibri"/>
          <w:color w:val="auto"/>
          <w:szCs w:val="22"/>
          <w:lang w:eastAsia="en-US"/>
        </w:rPr>
        <w:t xml:space="preserve">significant number of employment sites have been developed or expanded since the 1970s </w:t>
      </w:r>
      <w:r w:rsidR="00C17E36" w:rsidRPr="00C17E36">
        <w:rPr>
          <w:rFonts w:eastAsia="Calibri"/>
          <w:color w:val="auto"/>
          <w:szCs w:val="22"/>
          <w:lang w:eastAsia="en-US"/>
        </w:rPr>
        <w:t>as replacement job opportunities for the</w:t>
      </w:r>
      <w:r w:rsidR="00C17E36">
        <w:rPr>
          <w:rFonts w:eastAsia="Calibri"/>
          <w:color w:val="auto"/>
          <w:szCs w:val="22"/>
          <w:lang w:eastAsia="en-US"/>
        </w:rPr>
        <w:t xml:space="preserve"> </w:t>
      </w:r>
      <w:r w:rsidR="00C17E36" w:rsidRPr="00C17E36">
        <w:rPr>
          <w:rFonts w:eastAsia="Calibri"/>
          <w:color w:val="auto"/>
          <w:szCs w:val="22"/>
          <w:lang w:eastAsia="en-US"/>
        </w:rPr>
        <w:t>closure of the c</w:t>
      </w:r>
      <w:r w:rsidR="00C17E36">
        <w:rPr>
          <w:rFonts w:eastAsia="Calibri"/>
          <w:color w:val="auto"/>
          <w:szCs w:val="22"/>
          <w:lang w:eastAsia="en-US"/>
        </w:rPr>
        <w:t>ollieries</w:t>
      </w:r>
      <w:r w:rsidR="00C17E36" w:rsidRPr="00C17E36">
        <w:rPr>
          <w:rFonts w:eastAsia="Calibri"/>
          <w:color w:val="auto"/>
          <w:szCs w:val="22"/>
          <w:lang w:eastAsia="en-US"/>
        </w:rPr>
        <w:t xml:space="preserve"> and textile </w:t>
      </w:r>
      <w:r w:rsidR="00C17E36">
        <w:rPr>
          <w:rFonts w:eastAsia="Calibri"/>
          <w:color w:val="auto"/>
          <w:szCs w:val="22"/>
          <w:lang w:eastAsia="en-US"/>
        </w:rPr>
        <w:t>factories</w:t>
      </w:r>
      <w:r w:rsidR="00C17E36" w:rsidRPr="00C17E36">
        <w:rPr>
          <w:rFonts w:eastAsia="Calibri"/>
          <w:color w:val="auto"/>
          <w:szCs w:val="22"/>
          <w:lang w:eastAsia="en-US"/>
        </w:rPr>
        <w:t>.  In</w:t>
      </w:r>
      <w:r w:rsidR="00C17E36">
        <w:rPr>
          <w:rFonts w:eastAsia="Calibri"/>
          <w:color w:val="auto"/>
          <w:szCs w:val="22"/>
          <w:lang w:eastAsia="en-US"/>
        </w:rPr>
        <w:t xml:space="preserve"> </w:t>
      </w:r>
      <w:r w:rsidR="00C17E36" w:rsidRPr="00C17E36">
        <w:rPr>
          <w:rFonts w:eastAsia="Calibri"/>
          <w:color w:val="auto"/>
          <w:szCs w:val="22"/>
          <w:lang w:eastAsia="en-US"/>
        </w:rPr>
        <w:t>this context:</w:t>
      </w:r>
    </w:p>
    <w:p w14:paraId="6EC222B2" w14:textId="77777777" w:rsidR="00C17E36" w:rsidRPr="00C17E36" w:rsidRDefault="00C17E36" w:rsidP="00C17E36">
      <w:pPr>
        <w:keepNext w:val="0"/>
        <w:suppressAutoHyphens/>
        <w:autoSpaceDE w:val="0"/>
        <w:autoSpaceDN w:val="0"/>
        <w:adjustRightInd w:val="0"/>
        <w:spacing w:before="0"/>
        <w:textAlignment w:val="baseline"/>
        <w:rPr>
          <w:rFonts w:eastAsia="Calibri" w:cs="Arial"/>
          <w:color w:val="auto"/>
          <w:szCs w:val="22"/>
          <w:lang w:eastAsia="en-US"/>
        </w:rPr>
      </w:pPr>
    </w:p>
    <w:p w14:paraId="5ADA7B96" w14:textId="5F325D09"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r w:rsidRPr="00C17E36">
        <w:rPr>
          <w:rFonts w:ascii="Arial" w:eastAsia="Calibri" w:hAnsi="Arial" w:cs="Arial"/>
          <w:color w:val="auto"/>
        </w:rPr>
        <w:t xml:space="preserve">Any stock which has recently been developed or seen investment through refurbishment would likely have a lifespan which covered the plan period and therefore stock is unlikely to be obsolete </w:t>
      </w:r>
      <w:proofErr w:type="gramStart"/>
      <w:r w:rsidRPr="00C17E36">
        <w:rPr>
          <w:rFonts w:ascii="Arial" w:eastAsia="Calibri" w:hAnsi="Arial" w:cs="Arial"/>
          <w:color w:val="auto"/>
        </w:rPr>
        <w:t>in the near future</w:t>
      </w:r>
      <w:proofErr w:type="gramEnd"/>
      <w:r w:rsidRPr="00C17E36">
        <w:rPr>
          <w:rFonts w:ascii="Arial" w:eastAsia="Calibri" w:hAnsi="Arial" w:cs="Arial"/>
          <w:color w:val="auto"/>
        </w:rPr>
        <w:t xml:space="preserve"> and removed from the supply portfolio.</w:t>
      </w:r>
    </w:p>
    <w:p w14:paraId="2A281BBB" w14:textId="77777777" w:rsidR="00ED3B44" w:rsidRPr="00C17E36" w:rsidRDefault="00ED3B44" w:rsidP="00ED3B44">
      <w:pPr>
        <w:pStyle w:val="ListParagraph"/>
        <w:suppressAutoHyphens/>
        <w:autoSpaceDE w:val="0"/>
        <w:autoSpaceDN w:val="0"/>
        <w:adjustRightInd w:val="0"/>
        <w:spacing w:after="0" w:line="240" w:lineRule="auto"/>
        <w:ind w:left="927"/>
        <w:textAlignment w:val="baseline"/>
        <w:rPr>
          <w:rFonts w:ascii="Arial" w:eastAsia="Calibri" w:hAnsi="Arial" w:cs="Arial"/>
          <w:color w:val="auto"/>
        </w:rPr>
      </w:pPr>
    </w:p>
    <w:p w14:paraId="03632871" w14:textId="5FBC9944"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r w:rsidRPr="00C17E36">
        <w:rPr>
          <w:rFonts w:ascii="Arial" w:eastAsia="Calibri" w:hAnsi="Arial" w:cs="Arial"/>
          <w:color w:val="auto"/>
        </w:rPr>
        <w:t xml:space="preserve">Freeholders who invest in their stock are more committed to retaining that stock in its current use, rather than seek redevelopment. Indeed, these are likely to be significant investments and </w:t>
      </w:r>
      <w:r w:rsidR="006907C3" w:rsidRPr="00C17E36">
        <w:rPr>
          <w:rFonts w:ascii="Arial" w:eastAsia="Calibri" w:hAnsi="Arial" w:cs="Arial"/>
          <w:color w:val="auto"/>
        </w:rPr>
        <w:t>landowners</w:t>
      </w:r>
      <w:r w:rsidRPr="00C17E36">
        <w:rPr>
          <w:rFonts w:ascii="Arial" w:eastAsia="Calibri" w:hAnsi="Arial" w:cs="Arial"/>
          <w:color w:val="auto"/>
        </w:rPr>
        <w:t xml:space="preserve"> are likely to which to see returns on these investments rather than face more costs to redevelop sites and buildings for alternative uses.</w:t>
      </w:r>
    </w:p>
    <w:p w14:paraId="6150B8B7" w14:textId="77777777" w:rsidR="00ED3B44" w:rsidRPr="00ED3B44" w:rsidRDefault="00ED3B44" w:rsidP="00ED3B44">
      <w:pPr>
        <w:suppressAutoHyphens/>
        <w:autoSpaceDE w:val="0"/>
        <w:autoSpaceDN w:val="0"/>
        <w:adjustRightInd w:val="0"/>
        <w:spacing w:before="0"/>
        <w:textAlignment w:val="baseline"/>
        <w:rPr>
          <w:rFonts w:eastAsia="Calibri" w:cs="Arial"/>
          <w:color w:val="auto"/>
        </w:rPr>
      </w:pPr>
    </w:p>
    <w:p w14:paraId="3C6195E8" w14:textId="1C739572"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proofErr w:type="gramStart"/>
      <w:r w:rsidRPr="00C17E36">
        <w:rPr>
          <w:rFonts w:ascii="Arial" w:eastAsia="Calibri" w:hAnsi="Arial" w:cs="Arial"/>
          <w:color w:val="auto"/>
        </w:rPr>
        <w:t>The majority of</w:t>
      </w:r>
      <w:proofErr w:type="gramEnd"/>
      <w:r w:rsidRPr="00C17E36">
        <w:rPr>
          <w:rFonts w:ascii="Arial" w:eastAsia="Calibri" w:hAnsi="Arial" w:cs="Arial"/>
          <w:color w:val="auto"/>
        </w:rPr>
        <w:t xml:space="preserve"> the employment stock is formed by modern industrial estates.  Pa</w:t>
      </w:r>
      <w:r w:rsidR="00D30FF0">
        <w:rPr>
          <w:rFonts w:ascii="Arial" w:eastAsia="Calibri" w:hAnsi="Arial" w:cs="Arial"/>
          <w:color w:val="auto"/>
        </w:rPr>
        <w:t>s</w:t>
      </w:r>
      <w:r w:rsidRPr="00C17E36">
        <w:rPr>
          <w:rFonts w:ascii="Arial" w:eastAsia="Calibri" w:hAnsi="Arial" w:cs="Arial"/>
          <w:color w:val="auto"/>
        </w:rPr>
        <w:t>t development would suggest that there are opportunities within these estates for expanding floorspace through extensions to exiting units.  The evidence also suggest that is redevelopment is necessary it may well be for new employment space given the inappropriate location for residential development on such estates.</w:t>
      </w:r>
    </w:p>
    <w:p w14:paraId="7512E6D4" w14:textId="77777777" w:rsidR="00860FDA" w:rsidRPr="00860FDA" w:rsidRDefault="00860FDA" w:rsidP="00860FDA">
      <w:pPr>
        <w:suppressAutoHyphens/>
        <w:autoSpaceDE w:val="0"/>
        <w:autoSpaceDN w:val="0"/>
        <w:adjustRightInd w:val="0"/>
        <w:spacing w:before="0"/>
        <w:textAlignment w:val="baseline"/>
        <w:rPr>
          <w:rFonts w:eastAsia="Calibri" w:cs="Arial"/>
          <w:color w:val="auto"/>
        </w:rPr>
      </w:pPr>
    </w:p>
    <w:p w14:paraId="6DE103C3" w14:textId="0EDF511A" w:rsidR="00ED3B44" w:rsidRPr="00ED3B44" w:rsidRDefault="00542C79">
      <w:pPr>
        <w:keepNext w:val="0"/>
        <w:numPr>
          <w:ilvl w:val="0"/>
          <w:numId w:val="27"/>
        </w:numPr>
        <w:suppressAutoHyphens/>
        <w:autoSpaceDE w:val="0"/>
        <w:autoSpaceDN w:val="0"/>
        <w:adjustRightInd w:val="0"/>
        <w:spacing w:before="0"/>
        <w:ind w:left="567" w:hanging="567"/>
        <w:textAlignment w:val="baseline"/>
        <w:rPr>
          <w:rFonts w:eastAsia="Calibri"/>
          <w:i/>
          <w:iCs/>
          <w:color w:val="auto"/>
          <w:szCs w:val="22"/>
          <w:lang w:eastAsia="en-US"/>
        </w:rPr>
      </w:pPr>
      <w:r w:rsidRPr="00D160C8">
        <w:rPr>
          <w:rFonts w:eastAsia="Calibri"/>
          <w:color w:val="auto"/>
          <w:szCs w:val="22"/>
          <w:lang w:eastAsia="en-US"/>
        </w:rPr>
        <w:t xml:space="preserve">Given the evidence above, the Council considers that the losses figure is an overestimation. </w:t>
      </w:r>
      <w:r w:rsidR="00D160C8" w:rsidRPr="00D160C8">
        <w:rPr>
          <w:rFonts w:eastAsia="Calibri"/>
          <w:color w:val="auto"/>
          <w:szCs w:val="22"/>
          <w:lang w:eastAsia="en-US"/>
        </w:rPr>
        <w:t>T</w:t>
      </w:r>
      <w:r w:rsidRPr="00D160C8">
        <w:rPr>
          <w:rFonts w:eastAsia="Calibri"/>
          <w:color w:val="auto"/>
          <w:szCs w:val="22"/>
          <w:lang w:eastAsia="en-US"/>
        </w:rPr>
        <w:t>he Employment Land Needs Study 2015</w:t>
      </w:r>
      <w:r w:rsidR="00ED3B44">
        <w:rPr>
          <w:rFonts w:eastAsia="Calibri"/>
          <w:color w:val="auto"/>
          <w:szCs w:val="22"/>
          <w:lang w:eastAsia="en-US"/>
        </w:rPr>
        <w:t xml:space="preserve"> </w:t>
      </w:r>
      <w:r w:rsidR="00D160C8" w:rsidRPr="00D160C8">
        <w:rPr>
          <w:rFonts w:eastAsia="Calibri"/>
          <w:color w:val="auto"/>
          <w:szCs w:val="22"/>
          <w:lang w:eastAsia="en-US"/>
        </w:rPr>
        <w:t>set out that</w:t>
      </w:r>
      <w:r w:rsidR="00C24F66">
        <w:rPr>
          <w:rFonts w:eastAsia="Calibri"/>
          <w:color w:val="auto"/>
          <w:szCs w:val="22"/>
          <w:lang w:eastAsia="en-US"/>
        </w:rPr>
        <w:t>:</w:t>
      </w:r>
      <w:r w:rsidR="00D160C8" w:rsidRPr="00D160C8">
        <w:rPr>
          <w:rFonts w:eastAsia="Calibri"/>
          <w:color w:val="auto"/>
          <w:szCs w:val="22"/>
          <w:lang w:eastAsia="en-US"/>
        </w:rPr>
        <w:t xml:space="preserve"> </w:t>
      </w:r>
    </w:p>
    <w:p w14:paraId="5B343BFD" w14:textId="77777777" w:rsidR="00ED3B44" w:rsidRDefault="00ED3B44" w:rsidP="00ED3B44">
      <w:pPr>
        <w:keepNext w:val="0"/>
        <w:suppressAutoHyphens/>
        <w:autoSpaceDE w:val="0"/>
        <w:autoSpaceDN w:val="0"/>
        <w:adjustRightInd w:val="0"/>
        <w:spacing w:before="0"/>
        <w:ind w:left="567"/>
        <w:textAlignment w:val="baseline"/>
        <w:rPr>
          <w:rFonts w:eastAsia="Calibri"/>
          <w:color w:val="auto"/>
          <w:szCs w:val="22"/>
          <w:lang w:eastAsia="en-US"/>
        </w:rPr>
      </w:pPr>
    </w:p>
    <w:p w14:paraId="1470B467" w14:textId="6C5A31C5"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Pr>
          <w:rFonts w:eastAsia="Calibri"/>
          <w:color w:val="auto"/>
          <w:szCs w:val="22"/>
          <w:lang w:eastAsia="en-US"/>
        </w:rPr>
        <w:t>“</w:t>
      </w:r>
      <w:r w:rsidRPr="00D160C8">
        <w:rPr>
          <w:rFonts w:eastAsia="Calibri"/>
          <w:i/>
          <w:iCs/>
          <w:color w:val="auto"/>
          <w:szCs w:val="22"/>
          <w:lang w:eastAsia="en-US"/>
        </w:rPr>
        <w:t>For Ashfield there appears to be a mismatch between the high levels of losses</w:t>
      </w:r>
    </w:p>
    <w:p w14:paraId="42C59A60"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experienced since 2001/02 (of 2.18 ha industrial land and 1,396 sqm office</w:t>
      </w:r>
    </w:p>
    <w:p w14:paraId="31C02F3D"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floorspace annually) and future commitments/potential SHLAA sites, at 0.77ha.</w:t>
      </w:r>
    </w:p>
    <w:p w14:paraId="34E1133F"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On this basis, it appears reasonable to reduce both the past losses of office</w:t>
      </w:r>
    </w:p>
    <w:p w14:paraId="39651BA9" w14:textId="77777777" w:rsidR="00ED3B44"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floorspace and industrial land in Ashfield by a half</w:t>
      </w:r>
      <w:r>
        <w:rPr>
          <w:rStyle w:val="FootnoteReference"/>
          <w:rFonts w:eastAsia="Calibri"/>
          <w:i/>
          <w:iCs/>
          <w:color w:val="auto"/>
          <w:szCs w:val="22"/>
          <w:lang w:eastAsia="en-US"/>
        </w:rPr>
        <w:footnoteReference w:id="16"/>
      </w:r>
      <w:r>
        <w:rPr>
          <w:rFonts w:eastAsia="Calibri"/>
          <w:i/>
          <w:iCs/>
          <w:color w:val="auto"/>
          <w:szCs w:val="22"/>
          <w:lang w:eastAsia="en-US"/>
        </w:rPr>
        <w:t xml:space="preserve">.”    </w:t>
      </w:r>
    </w:p>
    <w:p w14:paraId="7ACB744C" w14:textId="77777777" w:rsidR="00ED3B44" w:rsidRDefault="00ED3B44" w:rsidP="00D160C8">
      <w:pPr>
        <w:keepNext w:val="0"/>
        <w:suppressAutoHyphens/>
        <w:autoSpaceDE w:val="0"/>
        <w:autoSpaceDN w:val="0"/>
        <w:adjustRightInd w:val="0"/>
        <w:spacing w:before="0"/>
        <w:ind w:left="567"/>
        <w:textAlignment w:val="baseline"/>
        <w:rPr>
          <w:rFonts w:eastAsia="Calibri"/>
          <w:i/>
          <w:iCs/>
          <w:color w:val="auto"/>
          <w:szCs w:val="22"/>
          <w:lang w:eastAsia="en-US"/>
        </w:rPr>
      </w:pPr>
    </w:p>
    <w:p w14:paraId="39AC3ACB" w14:textId="28370CAB" w:rsidR="00D160C8" w:rsidRDefault="00D160C8" w:rsidP="00D160C8">
      <w:pPr>
        <w:keepNext w:val="0"/>
        <w:suppressAutoHyphens/>
        <w:autoSpaceDE w:val="0"/>
        <w:autoSpaceDN w:val="0"/>
        <w:adjustRightInd w:val="0"/>
        <w:spacing w:before="0"/>
        <w:ind w:left="567"/>
        <w:textAlignment w:val="baseline"/>
        <w:rPr>
          <w:rFonts w:eastAsia="Calibri"/>
          <w:color w:val="auto"/>
          <w:szCs w:val="22"/>
          <w:lang w:eastAsia="en-US"/>
        </w:rPr>
      </w:pPr>
      <w:r w:rsidRPr="00D160C8">
        <w:rPr>
          <w:rFonts w:eastAsia="Calibri"/>
          <w:color w:val="auto"/>
          <w:szCs w:val="22"/>
          <w:lang w:eastAsia="en-US"/>
        </w:rPr>
        <w:t>The Council considers that given the evidence that there are no colliery sites to redevelop, li</w:t>
      </w:r>
      <w:r w:rsidR="006907C3">
        <w:rPr>
          <w:rFonts w:eastAsia="Calibri"/>
          <w:color w:val="auto"/>
          <w:szCs w:val="22"/>
          <w:lang w:eastAsia="en-US"/>
        </w:rPr>
        <w:t>m</w:t>
      </w:r>
      <w:r w:rsidRPr="00D160C8">
        <w:rPr>
          <w:rFonts w:eastAsia="Calibri"/>
          <w:color w:val="auto"/>
          <w:szCs w:val="22"/>
          <w:lang w:eastAsia="en-US"/>
        </w:rPr>
        <w:t>ited traditiona</w:t>
      </w:r>
      <w:r w:rsidR="006907C3">
        <w:rPr>
          <w:rFonts w:eastAsia="Calibri"/>
          <w:color w:val="auto"/>
          <w:szCs w:val="22"/>
          <w:lang w:eastAsia="en-US"/>
        </w:rPr>
        <w:t>l</w:t>
      </w:r>
      <w:r w:rsidRPr="00D160C8">
        <w:rPr>
          <w:rFonts w:eastAsia="Calibri"/>
          <w:color w:val="auto"/>
          <w:szCs w:val="22"/>
          <w:lang w:eastAsia="en-US"/>
        </w:rPr>
        <w:t xml:space="preserve"> textile sites, and virtually no employment site put forward for alternative uses through the SHELAA it is reason</w:t>
      </w:r>
      <w:r w:rsidR="00ED3B44">
        <w:rPr>
          <w:rFonts w:eastAsia="Calibri"/>
          <w:color w:val="auto"/>
          <w:szCs w:val="22"/>
          <w:lang w:eastAsia="en-US"/>
        </w:rPr>
        <w:t>able</w:t>
      </w:r>
      <w:r w:rsidRPr="00D160C8">
        <w:rPr>
          <w:rFonts w:eastAsia="Calibri"/>
          <w:color w:val="auto"/>
          <w:szCs w:val="22"/>
          <w:lang w:eastAsia="en-US"/>
        </w:rPr>
        <w:t xml:space="preserve"> to adopt a similar approach t</w:t>
      </w:r>
      <w:r w:rsidR="00ED3B44">
        <w:rPr>
          <w:rFonts w:eastAsia="Calibri"/>
          <w:color w:val="auto"/>
          <w:szCs w:val="22"/>
          <w:lang w:eastAsia="en-US"/>
        </w:rPr>
        <w:t>o</w:t>
      </w:r>
      <w:r w:rsidRPr="00D160C8">
        <w:rPr>
          <w:rFonts w:eastAsia="Calibri"/>
          <w:color w:val="auto"/>
          <w:szCs w:val="22"/>
          <w:lang w:eastAsia="en-US"/>
        </w:rPr>
        <w:t xml:space="preserve"> that set out in the ELFS 2015. </w:t>
      </w:r>
      <w:proofErr w:type="gramStart"/>
      <w:r w:rsidRPr="00D160C8">
        <w:rPr>
          <w:rFonts w:eastAsia="Calibri"/>
          <w:color w:val="auto"/>
          <w:szCs w:val="22"/>
          <w:lang w:eastAsia="en-US"/>
        </w:rPr>
        <w:t>Consequently</w:t>
      </w:r>
      <w:proofErr w:type="gramEnd"/>
      <w:r w:rsidRPr="00D160C8">
        <w:rPr>
          <w:rFonts w:eastAsia="Calibri"/>
          <w:color w:val="auto"/>
          <w:szCs w:val="22"/>
          <w:lang w:eastAsia="en-US"/>
        </w:rPr>
        <w:t xml:space="preserve"> losses are take</w:t>
      </w:r>
      <w:r>
        <w:rPr>
          <w:rFonts w:eastAsia="Calibri"/>
          <w:color w:val="auto"/>
          <w:szCs w:val="22"/>
          <w:lang w:eastAsia="en-US"/>
        </w:rPr>
        <w:t>n</w:t>
      </w:r>
      <w:r w:rsidRPr="00D160C8">
        <w:rPr>
          <w:rFonts w:eastAsia="Calibri"/>
          <w:color w:val="auto"/>
          <w:szCs w:val="22"/>
          <w:lang w:eastAsia="en-US"/>
        </w:rPr>
        <w:t xml:space="preserve"> at a figure of 50%</w:t>
      </w:r>
      <w:r>
        <w:rPr>
          <w:rFonts w:eastAsia="Calibri"/>
          <w:color w:val="auto"/>
          <w:szCs w:val="22"/>
          <w:lang w:eastAsia="en-US"/>
        </w:rPr>
        <w:t>.  This would result in the following loss figures being applied</w:t>
      </w:r>
      <w:r w:rsidR="00C24F66">
        <w:rPr>
          <w:rFonts w:eastAsia="Calibri"/>
          <w:color w:val="auto"/>
          <w:szCs w:val="22"/>
          <w:lang w:eastAsia="en-US"/>
        </w:rPr>
        <w:t>:</w:t>
      </w:r>
      <w:r>
        <w:rPr>
          <w:rFonts w:eastAsia="Calibri"/>
          <w:color w:val="auto"/>
          <w:szCs w:val="22"/>
          <w:lang w:eastAsia="en-US"/>
        </w:rPr>
        <w:t xml:space="preserve"> </w:t>
      </w:r>
    </w:p>
    <w:p w14:paraId="568E47FA" w14:textId="0ADD1F2D" w:rsidR="00D160C8" w:rsidRDefault="00D160C8" w:rsidP="00D160C8">
      <w:pPr>
        <w:keepNext w:val="0"/>
        <w:suppressAutoHyphens/>
        <w:autoSpaceDE w:val="0"/>
        <w:autoSpaceDN w:val="0"/>
        <w:adjustRightInd w:val="0"/>
        <w:spacing w:before="0"/>
        <w:textAlignment w:val="baseline"/>
        <w:rPr>
          <w:rFonts w:eastAsia="Calibri"/>
          <w:i/>
          <w:iCs/>
          <w:color w:val="auto"/>
          <w:szCs w:val="22"/>
          <w:lang w:eastAsia="en-US"/>
        </w:rPr>
      </w:pPr>
    </w:p>
    <w:p w14:paraId="0FF0694B" w14:textId="53C220B4" w:rsidR="00D160C8" w:rsidRPr="006A6A21" w:rsidRDefault="00D160C8"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Offices     </w:t>
      </w:r>
      <w:r>
        <w:rPr>
          <w:rFonts w:eastAsia="Calibri" w:cs="Arial"/>
          <w:color w:val="auto"/>
          <w:szCs w:val="24"/>
          <w:lang w:eastAsia="en-US"/>
        </w:rPr>
        <w:t>-</w:t>
      </w:r>
      <w:r w:rsidRPr="006A6A21">
        <w:rPr>
          <w:rFonts w:eastAsia="Calibri" w:cs="Arial"/>
          <w:color w:val="auto"/>
          <w:szCs w:val="24"/>
          <w:lang w:eastAsia="en-US"/>
        </w:rPr>
        <w:t xml:space="preserve"> 10,560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w:t>
      </w:r>
      <w:r>
        <w:rPr>
          <w:rFonts w:eastAsia="Calibri" w:cs="Arial"/>
          <w:color w:val="auto"/>
          <w:szCs w:val="24"/>
          <w:lang w:eastAsia="en-US"/>
        </w:rPr>
        <w:t>@ 50</w:t>
      </w:r>
      <w:proofErr w:type="gramStart"/>
      <w:r>
        <w:rPr>
          <w:rFonts w:eastAsia="Calibri" w:cs="Arial"/>
          <w:color w:val="auto"/>
          <w:szCs w:val="24"/>
          <w:lang w:eastAsia="en-US"/>
        </w:rPr>
        <w:t>%  =</w:t>
      </w:r>
      <w:proofErr w:type="gramEnd"/>
      <w:r>
        <w:rPr>
          <w:rFonts w:eastAsia="Calibri" w:cs="Arial"/>
          <w:color w:val="auto"/>
          <w:szCs w:val="24"/>
          <w:lang w:eastAsia="en-US"/>
        </w:rPr>
        <w:t xml:space="preserve"> 5,280 </w:t>
      </w:r>
      <w:proofErr w:type="spellStart"/>
      <w:r>
        <w:rPr>
          <w:rFonts w:eastAsia="Calibri" w:cs="Arial"/>
          <w:color w:val="auto"/>
          <w:szCs w:val="24"/>
          <w:lang w:eastAsia="en-US"/>
        </w:rPr>
        <w:t>sq</w:t>
      </w:r>
      <w:proofErr w:type="spellEnd"/>
      <w:r>
        <w:rPr>
          <w:rFonts w:eastAsia="Calibri" w:cs="Arial"/>
          <w:color w:val="auto"/>
          <w:szCs w:val="24"/>
          <w:lang w:eastAsia="en-US"/>
        </w:rPr>
        <w:t xml:space="preserve"> m</w:t>
      </w:r>
      <w:r w:rsidRPr="006A6A21">
        <w:rPr>
          <w:rFonts w:eastAsia="Calibri" w:cs="Arial"/>
          <w:color w:val="auto"/>
          <w:szCs w:val="24"/>
          <w:lang w:eastAsia="en-US"/>
        </w:rPr>
        <w:t>.</w:t>
      </w:r>
    </w:p>
    <w:p w14:paraId="15042203" w14:textId="7CF3686D" w:rsidR="00D160C8" w:rsidRPr="006A6A21" w:rsidRDefault="00D160C8"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proofErr w:type="gramStart"/>
      <w:r w:rsidRPr="006A6A21">
        <w:rPr>
          <w:rFonts w:eastAsia="Calibri" w:cs="Arial"/>
          <w:color w:val="auto"/>
          <w:szCs w:val="24"/>
          <w:lang w:eastAsia="en-US"/>
        </w:rPr>
        <w:t xml:space="preserve">Industrial </w:t>
      </w:r>
      <w:r>
        <w:rPr>
          <w:rFonts w:eastAsia="Calibri" w:cs="Arial"/>
          <w:color w:val="auto"/>
          <w:szCs w:val="24"/>
          <w:lang w:eastAsia="en-US"/>
        </w:rPr>
        <w:t xml:space="preserve"> -</w:t>
      </w:r>
      <w:proofErr w:type="gramEnd"/>
      <w:r w:rsidRPr="006A6A21">
        <w:rPr>
          <w:rFonts w:eastAsia="Calibri" w:cs="Arial"/>
          <w:color w:val="auto"/>
          <w:szCs w:val="24"/>
          <w:lang w:eastAsia="en-US"/>
        </w:rPr>
        <w:t xml:space="preserve">   42.03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w:t>
      </w:r>
      <w:r>
        <w:rPr>
          <w:rFonts w:eastAsia="Calibri" w:cs="Arial"/>
          <w:color w:val="auto"/>
          <w:szCs w:val="24"/>
          <w:lang w:eastAsia="en-US"/>
        </w:rPr>
        <w:t>@ 50</w:t>
      </w:r>
      <w:proofErr w:type="gramStart"/>
      <w:r>
        <w:rPr>
          <w:rFonts w:eastAsia="Calibri" w:cs="Arial"/>
          <w:color w:val="auto"/>
          <w:szCs w:val="24"/>
          <w:lang w:eastAsia="en-US"/>
        </w:rPr>
        <w:t>%  =</w:t>
      </w:r>
      <w:proofErr w:type="gramEnd"/>
      <w:r>
        <w:rPr>
          <w:rFonts w:eastAsia="Calibri" w:cs="Arial"/>
          <w:color w:val="auto"/>
          <w:szCs w:val="24"/>
          <w:lang w:eastAsia="en-US"/>
        </w:rPr>
        <w:t xml:space="preserve">     21.0</w:t>
      </w:r>
      <w:r w:rsidR="00B80D11">
        <w:rPr>
          <w:rFonts w:eastAsia="Calibri" w:cs="Arial"/>
          <w:color w:val="auto"/>
          <w:szCs w:val="24"/>
          <w:lang w:eastAsia="en-US"/>
        </w:rPr>
        <w:t>2</w:t>
      </w:r>
      <w:r>
        <w:rPr>
          <w:rFonts w:eastAsia="Calibri" w:cs="Arial"/>
          <w:color w:val="auto"/>
          <w:szCs w:val="24"/>
          <w:lang w:eastAsia="en-US"/>
        </w:rPr>
        <w:t xml:space="preserve"> ha</w:t>
      </w:r>
      <w:r w:rsidRPr="006A6A21">
        <w:rPr>
          <w:rFonts w:eastAsia="Calibri" w:cs="Arial"/>
          <w:color w:val="auto"/>
          <w:szCs w:val="24"/>
          <w:lang w:eastAsia="en-US"/>
        </w:rPr>
        <w:t>.</w:t>
      </w:r>
    </w:p>
    <w:p w14:paraId="7398B0F5" w14:textId="77777777" w:rsidR="00FD023F" w:rsidRPr="00FD023F" w:rsidRDefault="00FD023F" w:rsidP="00FD023F">
      <w:pPr>
        <w:keepNext w:val="0"/>
        <w:spacing w:before="0"/>
        <w:jc w:val="both"/>
        <w:rPr>
          <w:rFonts w:eastAsia="Calibri"/>
          <w:color w:val="auto"/>
          <w:szCs w:val="22"/>
          <w:lang w:eastAsia="en-US"/>
        </w:rPr>
      </w:pP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FD023F" w:rsidRPr="00FD023F" w14:paraId="024ADB11" w14:textId="77777777" w:rsidTr="00860FDA">
        <w:trPr>
          <w:tblHeader/>
        </w:trPr>
        <w:tc>
          <w:tcPr>
            <w:tcW w:w="2093" w:type="dxa"/>
            <w:tcBorders>
              <w:bottom w:val="single" w:sz="12" w:space="0" w:color="auto"/>
            </w:tcBorders>
            <w:shd w:val="clear" w:color="auto" w:fill="auto"/>
          </w:tcPr>
          <w:p w14:paraId="43C9ACD3" w14:textId="77777777" w:rsidR="00FD023F" w:rsidRPr="00FD023F" w:rsidRDefault="00FD023F" w:rsidP="00FD023F">
            <w:pPr>
              <w:keepNext w:val="0"/>
              <w:spacing w:before="0"/>
              <w:jc w:val="both"/>
              <w:rPr>
                <w:rFonts w:eastAsia="Calibri"/>
                <w:b/>
                <w:bCs/>
                <w:color w:val="auto"/>
                <w:sz w:val="20"/>
                <w:lang w:eastAsia="en-US"/>
              </w:rPr>
            </w:pPr>
            <w:r w:rsidRPr="00FD023F">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2AF80461" w14:textId="77777777" w:rsidR="00FD023F" w:rsidRPr="00FD023F" w:rsidRDefault="00FD023F" w:rsidP="00FD023F">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07CCBC08"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Offices/R &amp; D</w:t>
            </w:r>
          </w:p>
          <w:p w14:paraId="54563AA0" w14:textId="77777777" w:rsidR="00FD023F" w:rsidRPr="00FD023F" w:rsidRDefault="00FD023F" w:rsidP="00FD023F">
            <w:pPr>
              <w:keepNext w:val="0"/>
              <w:spacing w:before="0"/>
              <w:jc w:val="center"/>
              <w:rPr>
                <w:rFonts w:eastAsia="Calibri"/>
                <w:b/>
                <w:bCs/>
                <w:color w:val="auto"/>
                <w:sz w:val="16"/>
                <w:szCs w:val="16"/>
                <w:lang w:eastAsia="en-US"/>
              </w:rPr>
            </w:pPr>
            <w:proofErr w:type="spellStart"/>
            <w:r w:rsidRPr="00FD023F">
              <w:rPr>
                <w:rFonts w:eastAsia="Calibri"/>
                <w:b/>
                <w:bCs/>
                <w:color w:val="auto"/>
                <w:sz w:val="16"/>
                <w:szCs w:val="16"/>
                <w:lang w:eastAsia="en-US"/>
              </w:rPr>
              <w:t>sq</w:t>
            </w:r>
            <w:proofErr w:type="spellEnd"/>
            <w:r w:rsidRPr="00FD023F">
              <w:rPr>
                <w:rFonts w:eastAsia="Calibri"/>
                <w:b/>
                <w:bCs/>
                <w:color w:val="auto"/>
                <w:sz w:val="16"/>
                <w:szCs w:val="16"/>
                <w:lang w:eastAsia="en-US"/>
              </w:rPr>
              <w:t xml:space="preserve"> m</w:t>
            </w:r>
          </w:p>
        </w:tc>
        <w:tc>
          <w:tcPr>
            <w:tcW w:w="1138" w:type="dxa"/>
            <w:tcBorders>
              <w:left w:val="single" w:sz="8" w:space="0" w:color="auto"/>
              <w:bottom w:val="single" w:sz="12" w:space="0" w:color="auto"/>
            </w:tcBorders>
            <w:shd w:val="clear" w:color="auto" w:fill="auto"/>
          </w:tcPr>
          <w:p w14:paraId="0B13DD0D"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 xml:space="preserve">Light Industrial </w:t>
            </w:r>
          </w:p>
          <w:p w14:paraId="1413F5CC"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(ha)</w:t>
            </w:r>
          </w:p>
        </w:tc>
        <w:tc>
          <w:tcPr>
            <w:tcW w:w="1137" w:type="dxa"/>
            <w:tcBorders>
              <w:bottom w:val="single" w:sz="12" w:space="0" w:color="auto"/>
            </w:tcBorders>
            <w:shd w:val="clear" w:color="auto" w:fill="auto"/>
          </w:tcPr>
          <w:p w14:paraId="5CC93DD1"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2F55694C"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 xml:space="preserve">Warehousing </w:t>
            </w:r>
          </w:p>
          <w:p w14:paraId="7AB55170"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190224CF"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Total Industrial (ha)</w:t>
            </w:r>
          </w:p>
        </w:tc>
      </w:tr>
      <w:tr w:rsidR="00FD023F" w:rsidRPr="00FD023F" w14:paraId="2FDF284D" w14:textId="77777777" w:rsidTr="00FD023F">
        <w:tc>
          <w:tcPr>
            <w:tcW w:w="2093" w:type="dxa"/>
            <w:shd w:val="clear" w:color="auto" w:fill="auto"/>
          </w:tcPr>
          <w:p w14:paraId="0CC2C1B1"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268D64B8"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95DA0E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10,914</w:t>
            </w:r>
          </w:p>
        </w:tc>
        <w:tc>
          <w:tcPr>
            <w:tcW w:w="1138" w:type="dxa"/>
            <w:tcBorders>
              <w:left w:val="single" w:sz="8" w:space="0" w:color="auto"/>
            </w:tcBorders>
            <w:shd w:val="clear" w:color="auto" w:fill="auto"/>
          </w:tcPr>
          <w:p w14:paraId="37F2A61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2.89</w:t>
            </w:r>
          </w:p>
        </w:tc>
        <w:tc>
          <w:tcPr>
            <w:tcW w:w="1137" w:type="dxa"/>
            <w:shd w:val="clear" w:color="auto" w:fill="auto"/>
          </w:tcPr>
          <w:p w14:paraId="72DB3661"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-13.40</w:t>
            </w:r>
          </w:p>
        </w:tc>
        <w:tc>
          <w:tcPr>
            <w:tcW w:w="1265" w:type="dxa"/>
            <w:tcBorders>
              <w:right w:val="single" w:sz="8" w:space="0" w:color="auto"/>
            </w:tcBorders>
            <w:shd w:val="clear" w:color="auto" w:fill="auto"/>
          </w:tcPr>
          <w:p w14:paraId="5EC2243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8.20</w:t>
            </w:r>
          </w:p>
        </w:tc>
        <w:tc>
          <w:tcPr>
            <w:tcW w:w="1011" w:type="dxa"/>
            <w:tcBorders>
              <w:left w:val="single" w:sz="8" w:space="0" w:color="auto"/>
            </w:tcBorders>
            <w:shd w:val="clear" w:color="auto" w:fill="auto"/>
          </w:tcPr>
          <w:p w14:paraId="58F4514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-2.31</w:t>
            </w:r>
          </w:p>
        </w:tc>
      </w:tr>
      <w:tr w:rsidR="00FD023F" w:rsidRPr="00FD023F" w14:paraId="52D4E32A" w14:textId="77777777" w:rsidTr="00FD023F">
        <w:tc>
          <w:tcPr>
            <w:tcW w:w="2093" w:type="dxa"/>
            <w:shd w:val="clear" w:color="auto" w:fill="auto"/>
          </w:tcPr>
          <w:p w14:paraId="1F19D017"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3C50CC16"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02B237A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A0D6BA5"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3FE73CFC"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251B682E"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277872B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7C2415B0" w14:textId="77777777" w:rsidTr="00FD023F">
        <w:tc>
          <w:tcPr>
            <w:tcW w:w="2093" w:type="dxa"/>
            <w:tcBorders>
              <w:bottom w:val="nil"/>
            </w:tcBorders>
            <w:shd w:val="clear" w:color="auto" w:fill="auto"/>
          </w:tcPr>
          <w:p w14:paraId="4C1BAD8E"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CDDFE9F"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4B7DF20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39BACF55"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EB0D315"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709EB959"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shd w:val="clear" w:color="auto" w:fill="auto"/>
          </w:tcPr>
          <w:p w14:paraId="14397AAE"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026B4362" w14:textId="77777777" w:rsidTr="00FD023F">
        <w:tc>
          <w:tcPr>
            <w:tcW w:w="2093" w:type="dxa"/>
            <w:tcBorders>
              <w:top w:val="nil"/>
              <w:bottom w:val="single" w:sz="12" w:space="0" w:color="auto"/>
            </w:tcBorders>
            <w:shd w:val="clear" w:color="auto" w:fill="auto"/>
          </w:tcPr>
          <w:p w14:paraId="0F60EEC9" w14:textId="77777777" w:rsidR="00FD023F" w:rsidRPr="00FD023F" w:rsidRDefault="00FD023F" w:rsidP="00FD023F">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4B55396"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0B546EAC"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18,618</w:t>
            </w:r>
          </w:p>
        </w:tc>
        <w:tc>
          <w:tcPr>
            <w:tcW w:w="1138" w:type="dxa"/>
            <w:tcBorders>
              <w:top w:val="nil"/>
              <w:left w:val="single" w:sz="8" w:space="0" w:color="auto"/>
              <w:bottom w:val="single" w:sz="12" w:space="0" w:color="auto"/>
            </w:tcBorders>
            <w:shd w:val="clear" w:color="auto" w:fill="auto"/>
          </w:tcPr>
          <w:p w14:paraId="41267368"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shd w:val="clear" w:color="auto" w:fill="auto"/>
          </w:tcPr>
          <w:p w14:paraId="7B263C16"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shd w:val="clear" w:color="auto" w:fill="auto"/>
          </w:tcPr>
          <w:p w14:paraId="04DC19FF"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0ADE04D0"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25.70</w:t>
            </w:r>
          </w:p>
        </w:tc>
      </w:tr>
      <w:tr w:rsidR="00FD023F" w:rsidRPr="00FD023F" w14:paraId="082B5E73" w14:textId="77777777" w:rsidTr="00FD023F">
        <w:tc>
          <w:tcPr>
            <w:tcW w:w="2093" w:type="dxa"/>
            <w:shd w:val="clear" w:color="auto" w:fill="auto"/>
          </w:tcPr>
          <w:p w14:paraId="6804B355"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1760AE95"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7316476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20,972</w:t>
            </w:r>
          </w:p>
        </w:tc>
        <w:tc>
          <w:tcPr>
            <w:tcW w:w="1138" w:type="dxa"/>
            <w:tcBorders>
              <w:left w:val="single" w:sz="8" w:space="0" w:color="auto"/>
            </w:tcBorders>
            <w:shd w:val="clear" w:color="auto" w:fill="auto"/>
          </w:tcPr>
          <w:p w14:paraId="38BEC40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3.01</w:t>
            </w:r>
          </w:p>
        </w:tc>
        <w:tc>
          <w:tcPr>
            <w:tcW w:w="1137" w:type="dxa"/>
            <w:shd w:val="clear" w:color="auto" w:fill="auto"/>
          </w:tcPr>
          <w:p w14:paraId="09738A5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-11.30</w:t>
            </w:r>
          </w:p>
        </w:tc>
        <w:tc>
          <w:tcPr>
            <w:tcW w:w="1265" w:type="dxa"/>
            <w:tcBorders>
              <w:right w:val="single" w:sz="8" w:space="0" w:color="auto"/>
            </w:tcBorders>
            <w:shd w:val="clear" w:color="auto" w:fill="auto"/>
          </w:tcPr>
          <w:p w14:paraId="308E7210"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13.29</w:t>
            </w:r>
          </w:p>
        </w:tc>
        <w:tc>
          <w:tcPr>
            <w:tcW w:w="1011" w:type="dxa"/>
            <w:tcBorders>
              <w:left w:val="single" w:sz="8" w:space="0" w:color="auto"/>
            </w:tcBorders>
            <w:shd w:val="clear" w:color="auto" w:fill="auto"/>
          </w:tcPr>
          <w:p w14:paraId="63BA967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5.00</w:t>
            </w:r>
          </w:p>
        </w:tc>
      </w:tr>
      <w:tr w:rsidR="00FD023F" w:rsidRPr="00FD023F" w14:paraId="02811FCD" w14:textId="77777777" w:rsidTr="00FD023F">
        <w:tc>
          <w:tcPr>
            <w:tcW w:w="2093" w:type="dxa"/>
            <w:shd w:val="clear" w:color="auto" w:fill="auto"/>
          </w:tcPr>
          <w:p w14:paraId="02D327FD"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79B1CFF3"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3583A29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600D791"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395A9A50"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3DEB139"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7141C07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702F01D7" w14:textId="77777777" w:rsidTr="00FD023F">
        <w:tc>
          <w:tcPr>
            <w:tcW w:w="2093" w:type="dxa"/>
            <w:tcBorders>
              <w:bottom w:val="nil"/>
            </w:tcBorders>
            <w:shd w:val="clear" w:color="auto" w:fill="auto"/>
          </w:tcPr>
          <w:p w14:paraId="2EADA01D"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5E44B8F"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3233815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7CF4EE7E"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5B6E5175"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3237CEBF"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shd w:val="clear" w:color="auto" w:fill="auto"/>
          </w:tcPr>
          <w:p w14:paraId="220335A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39FD15E2" w14:textId="77777777" w:rsidTr="00FD023F">
        <w:trPr>
          <w:trHeight w:val="60"/>
        </w:trPr>
        <w:tc>
          <w:tcPr>
            <w:tcW w:w="2093" w:type="dxa"/>
            <w:tcBorders>
              <w:top w:val="nil"/>
              <w:bottom w:val="single" w:sz="12" w:space="0" w:color="auto"/>
            </w:tcBorders>
            <w:shd w:val="clear" w:color="auto" w:fill="auto"/>
          </w:tcPr>
          <w:p w14:paraId="566686B2" w14:textId="77777777" w:rsidR="00FD023F" w:rsidRPr="00FD023F" w:rsidRDefault="00FD023F" w:rsidP="00FD023F">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364A4297" w14:textId="77777777" w:rsidR="00FD023F" w:rsidRPr="00FD023F" w:rsidRDefault="00FD023F" w:rsidP="00FD023F">
            <w:pPr>
              <w:keepNext w:val="0"/>
              <w:spacing w:before="0"/>
              <w:rPr>
                <w:rFonts w:eastAsia="Calibri"/>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9E9723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b/>
                <w:bCs/>
                <w:color w:val="auto"/>
                <w:sz w:val="18"/>
                <w:szCs w:val="18"/>
                <w:lang w:eastAsia="en-US"/>
              </w:rPr>
              <w:t>28,676</w:t>
            </w:r>
          </w:p>
        </w:tc>
        <w:tc>
          <w:tcPr>
            <w:tcW w:w="1138" w:type="dxa"/>
            <w:tcBorders>
              <w:top w:val="nil"/>
              <w:left w:val="single" w:sz="8" w:space="0" w:color="auto"/>
              <w:bottom w:val="single" w:sz="12" w:space="0" w:color="auto"/>
            </w:tcBorders>
            <w:shd w:val="clear" w:color="auto" w:fill="auto"/>
          </w:tcPr>
          <w:p w14:paraId="6BCFC69A"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shd w:val="clear" w:color="auto" w:fill="auto"/>
          </w:tcPr>
          <w:p w14:paraId="1D02F03E"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shd w:val="clear" w:color="auto" w:fill="auto"/>
          </w:tcPr>
          <w:p w14:paraId="14C73C63"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3A646ED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b/>
                <w:bCs/>
                <w:color w:val="auto"/>
                <w:sz w:val="18"/>
                <w:szCs w:val="18"/>
                <w:lang w:eastAsia="en-US"/>
              </w:rPr>
              <w:t>33.01</w:t>
            </w:r>
          </w:p>
        </w:tc>
      </w:tr>
      <w:tr w:rsidR="00FD023F" w:rsidRPr="00FD023F" w14:paraId="3A0FE8F5" w14:textId="77777777" w:rsidTr="00FD023F">
        <w:tc>
          <w:tcPr>
            <w:tcW w:w="2093" w:type="dxa"/>
            <w:tcBorders>
              <w:top w:val="nil"/>
              <w:bottom w:val="nil"/>
              <w:right w:val="nil"/>
            </w:tcBorders>
            <w:shd w:val="clear" w:color="auto" w:fill="auto"/>
          </w:tcPr>
          <w:p w14:paraId="3D3D4888" w14:textId="77777777" w:rsidR="00FD023F" w:rsidRPr="00FD023F" w:rsidRDefault="00FD023F" w:rsidP="00FD023F">
            <w:pPr>
              <w:keepNext w:val="0"/>
              <w:spacing w:before="0"/>
              <w:jc w:val="both"/>
              <w:rPr>
                <w:rFonts w:eastAsia="Calibri"/>
                <w:b/>
                <w:bCs/>
                <w:color w:val="auto"/>
                <w:sz w:val="18"/>
                <w:szCs w:val="18"/>
                <w:lang w:eastAsia="en-US"/>
              </w:rPr>
            </w:pPr>
            <w:r w:rsidRPr="00FD023F">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7314638B"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703BB90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3E36A40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4.92</w:t>
            </w:r>
          </w:p>
        </w:tc>
        <w:tc>
          <w:tcPr>
            <w:tcW w:w="1137" w:type="dxa"/>
            <w:tcBorders>
              <w:top w:val="nil"/>
              <w:left w:val="nil"/>
              <w:bottom w:val="nil"/>
              <w:right w:val="nil"/>
            </w:tcBorders>
            <w:shd w:val="clear" w:color="auto" w:fill="auto"/>
          </w:tcPr>
          <w:p w14:paraId="5140647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2E5ABF43"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6A683040"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4.54</w:t>
            </w:r>
          </w:p>
        </w:tc>
      </w:tr>
      <w:tr w:rsidR="00FD023F" w:rsidRPr="00FD023F" w14:paraId="4E5266B3" w14:textId="77777777" w:rsidTr="00FD023F">
        <w:tc>
          <w:tcPr>
            <w:tcW w:w="2093" w:type="dxa"/>
            <w:tcBorders>
              <w:top w:val="nil"/>
              <w:bottom w:val="nil"/>
              <w:right w:val="nil"/>
            </w:tcBorders>
            <w:shd w:val="clear" w:color="auto" w:fill="auto"/>
          </w:tcPr>
          <w:p w14:paraId="0F68D374"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4384B174"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54987E5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7933A937"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DEFAC79"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7EB883C8"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top w:val="nil"/>
              <w:left w:val="single" w:sz="8" w:space="0" w:color="auto"/>
              <w:bottom w:val="nil"/>
            </w:tcBorders>
            <w:shd w:val="clear" w:color="auto" w:fill="auto"/>
          </w:tcPr>
          <w:p w14:paraId="07A48A1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15F47E17" w14:textId="77777777" w:rsidTr="00FD023F">
        <w:tc>
          <w:tcPr>
            <w:tcW w:w="2093" w:type="dxa"/>
            <w:tcBorders>
              <w:top w:val="nil"/>
              <w:bottom w:val="nil"/>
              <w:right w:val="nil"/>
            </w:tcBorders>
            <w:shd w:val="clear" w:color="auto" w:fill="auto"/>
          </w:tcPr>
          <w:p w14:paraId="4A3AD2C5"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4DB49F11"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25471E4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3462429F"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38A28EA7"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4F475BAF"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top w:val="nil"/>
              <w:left w:val="single" w:sz="8" w:space="0" w:color="auto"/>
              <w:bottom w:val="nil"/>
            </w:tcBorders>
            <w:shd w:val="clear" w:color="auto" w:fill="auto"/>
          </w:tcPr>
          <w:p w14:paraId="7F95193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7AE180E1" w14:textId="77777777" w:rsidTr="00FD023F">
        <w:tc>
          <w:tcPr>
            <w:tcW w:w="2093" w:type="dxa"/>
            <w:tcBorders>
              <w:top w:val="nil"/>
              <w:bottom w:val="single" w:sz="12" w:space="0" w:color="auto"/>
              <w:right w:val="nil"/>
            </w:tcBorders>
            <w:shd w:val="clear" w:color="auto" w:fill="auto"/>
          </w:tcPr>
          <w:p w14:paraId="5F95F39F"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16B00E9B" w14:textId="77777777" w:rsidR="00FD023F" w:rsidRPr="00FD023F" w:rsidRDefault="00FD023F" w:rsidP="00FD023F">
            <w:pPr>
              <w:keepNext w:val="0"/>
              <w:spacing w:before="0"/>
              <w:jc w:val="both"/>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7B2CFCBD"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shd w:val="clear" w:color="auto" w:fill="auto"/>
          </w:tcPr>
          <w:p w14:paraId="07E8D3DA"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left w:val="nil"/>
              <w:bottom w:val="single" w:sz="12" w:space="0" w:color="auto"/>
              <w:right w:val="nil"/>
            </w:tcBorders>
            <w:shd w:val="clear" w:color="auto" w:fill="auto"/>
          </w:tcPr>
          <w:p w14:paraId="0A1408F9"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left w:val="nil"/>
              <w:bottom w:val="single" w:sz="12" w:space="0" w:color="auto"/>
              <w:right w:val="single" w:sz="8" w:space="0" w:color="auto"/>
            </w:tcBorders>
            <w:shd w:val="clear" w:color="auto" w:fill="auto"/>
          </w:tcPr>
          <w:p w14:paraId="3DA8E377"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132B301D"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32.55</w:t>
            </w:r>
          </w:p>
        </w:tc>
      </w:tr>
      <w:tr w:rsidR="00FD023F" w:rsidRPr="00FD023F" w14:paraId="1B32637A" w14:textId="77777777" w:rsidTr="00FD023F">
        <w:tc>
          <w:tcPr>
            <w:tcW w:w="2093" w:type="dxa"/>
            <w:shd w:val="clear" w:color="auto" w:fill="auto"/>
          </w:tcPr>
          <w:p w14:paraId="381A285B" w14:textId="77777777" w:rsidR="00FD023F" w:rsidRPr="00FD023F" w:rsidRDefault="00FD023F" w:rsidP="00FD023F">
            <w:pPr>
              <w:keepNext w:val="0"/>
              <w:spacing w:before="0"/>
              <w:rPr>
                <w:rFonts w:eastAsia="Calibri"/>
                <w:color w:val="auto"/>
                <w:sz w:val="18"/>
                <w:szCs w:val="18"/>
                <w:lang w:eastAsia="en-US"/>
              </w:rPr>
            </w:pPr>
            <w:r w:rsidRPr="00FD023F">
              <w:rPr>
                <w:rFonts w:eastAsia="Calibri"/>
                <w:b/>
                <w:bCs/>
                <w:color w:val="auto"/>
                <w:sz w:val="18"/>
                <w:szCs w:val="18"/>
                <w:lang w:eastAsia="en-US"/>
              </w:rPr>
              <w:t>Current SM</w:t>
            </w:r>
            <w:r w:rsidRPr="00FD023F">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5E8B0532"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6533CB6"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15,456</w:t>
            </w:r>
          </w:p>
        </w:tc>
        <w:tc>
          <w:tcPr>
            <w:tcW w:w="1138" w:type="dxa"/>
            <w:tcBorders>
              <w:left w:val="single" w:sz="8" w:space="0" w:color="auto"/>
            </w:tcBorders>
            <w:shd w:val="clear" w:color="auto" w:fill="auto"/>
          </w:tcPr>
          <w:p w14:paraId="124CDB0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6.11</w:t>
            </w:r>
          </w:p>
        </w:tc>
        <w:tc>
          <w:tcPr>
            <w:tcW w:w="1137" w:type="dxa"/>
            <w:shd w:val="clear" w:color="auto" w:fill="auto"/>
          </w:tcPr>
          <w:p w14:paraId="297B44E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-11.93</w:t>
            </w:r>
          </w:p>
        </w:tc>
        <w:tc>
          <w:tcPr>
            <w:tcW w:w="1265" w:type="dxa"/>
            <w:tcBorders>
              <w:right w:val="single" w:sz="8" w:space="0" w:color="auto"/>
            </w:tcBorders>
            <w:shd w:val="clear" w:color="auto" w:fill="auto"/>
          </w:tcPr>
          <w:p w14:paraId="790F35F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14.36</w:t>
            </w:r>
          </w:p>
        </w:tc>
        <w:tc>
          <w:tcPr>
            <w:tcW w:w="1011" w:type="dxa"/>
            <w:tcBorders>
              <w:left w:val="single" w:sz="8" w:space="0" w:color="auto"/>
            </w:tcBorders>
            <w:shd w:val="clear" w:color="auto" w:fill="auto"/>
          </w:tcPr>
          <w:p w14:paraId="5795718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8.55</w:t>
            </w:r>
          </w:p>
        </w:tc>
      </w:tr>
      <w:tr w:rsidR="00FD023F" w:rsidRPr="00FD023F" w14:paraId="669D9243" w14:textId="77777777" w:rsidTr="00FD023F">
        <w:tc>
          <w:tcPr>
            <w:tcW w:w="2093" w:type="dxa"/>
            <w:shd w:val="clear" w:color="auto" w:fill="auto"/>
          </w:tcPr>
          <w:p w14:paraId="771F01B4"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7B91540B"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11521B5E"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5F091E2"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9194F70"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B094856"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5E29047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29876EED" w14:textId="77777777" w:rsidTr="00FD023F">
        <w:tc>
          <w:tcPr>
            <w:tcW w:w="2093" w:type="dxa"/>
            <w:tcBorders>
              <w:bottom w:val="nil"/>
            </w:tcBorders>
            <w:shd w:val="clear" w:color="auto" w:fill="auto"/>
          </w:tcPr>
          <w:p w14:paraId="4600FB4B"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2EB535C1"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78DBE7D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275AA5FC"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5B9E7DE6"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A50DA16"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shd w:val="clear" w:color="auto" w:fill="auto"/>
          </w:tcPr>
          <w:p w14:paraId="3ACB6FA9"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3D7DAEDC" w14:textId="77777777" w:rsidTr="00FD023F">
        <w:tc>
          <w:tcPr>
            <w:tcW w:w="2093" w:type="dxa"/>
            <w:tcBorders>
              <w:top w:val="nil"/>
              <w:bottom w:val="single" w:sz="12" w:space="0" w:color="auto"/>
            </w:tcBorders>
            <w:shd w:val="clear" w:color="auto" w:fill="auto"/>
          </w:tcPr>
          <w:p w14:paraId="4BB74D58" w14:textId="77777777" w:rsidR="00FD023F" w:rsidRPr="00FD023F" w:rsidRDefault="00FD023F" w:rsidP="00FD023F">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521EFB3D"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09993DF0"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23,160</w:t>
            </w:r>
          </w:p>
        </w:tc>
        <w:tc>
          <w:tcPr>
            <w:tcW w:w="1138" w:type="dxa"/>
            <w:tcBorders>
              <w:top w:val="nil"/>
              <w:left w:val="single" w:sz="8" w:space="0" w:color="auto"/>
              <w:bottom w:val="single" w:sz="12" w:space="0" w:color="auto"/>
            </w:tcBorders>
            <w:shd w:val="clear" w:color="auto" w:fill="auto"/>
          </w:tcPr>
          <w:p w14:paraId="56E9CD71"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shd w:val="clear" w:color="auto" w:fill="auto"/>
          </w:tcPr>
          <w:p w14:paraId="627B5D29"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shd w:val="clear" w:color="auto" w:fill="auto"/>
          </w:tcPr>
          <w:p w14:paraId="31B1EA6D"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117B2D18"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36.56</w:t>
            </w:r>
          </w:p>
        </w:tc>
      </w:tr>
      <w:tr w:rsidR="00FD023F" w:rsidRPr="00FD023F" w14:paraId="60A3A4DD" w14:textId="77777777" w:rsidTr="00FD023F">
        <w:tc>
          <w:tcPr>
            <w:tcW w:w="2093" w:type="dxa"/>
            <w:shd w:val="clear" w:color="auto" w:fill="auto"/>
          </w:tcPr>
          <w:p w14:paraId="19AA1028"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2C3A8707"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5C5AEFB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24,240</w:t>
            </w:r>
          </w:p>
        </w:tc>
        <w:tc>
          <w:tcPr>
            <w:tcW w:w="1138" w:type="dxa"/>
            <w:tcBorders>
              <w:left w:val="single" w:sz="8" w:space="0" w:color="auto"/>
            </w:tcBorders>
            <w:shd w:val="clear" w:color="auto" w:fill="auto"/>
          </w:tcPr>
          <w:p w14:paraId="27ABD11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5.85</w:t>
            </w:r>
          </w:p>
        </w:tc>
        <w:tc>
          <w:tcPr>
            <w:tcW w:w="1137" w:type="dxa"/>
            <w:shd w:val="clear" w:color="auto" w:fill="auto"/>
          </w:tcPr>
          <w:p w14:paraId="0582533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13.08</w:t>
            </w:r>
          </w:p>
        </w:tc>
        <w:tc>
          <w:tcPr>
            <w:tcW w:w="1265" w:type="dxa"/>
            <w:tcBorders>
              <w:right w:val="single" w:sz="8" w:space="0" w:color="auto"/>
            </w:tcBorders>
            <w:shd w:val="clear" w:color="auto" w:fill="auto"/>
          </w:tcPr>
          <w:p w14:paraId="73BF9E0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50.96</w:t>
            </w:r>
          </w:p>
        </w:tc>
        <w:tc>
          <w:tcPr>
            <w:tcW w:w="1011" w:type="dxa"/>
            <w:tcBorders>
              <w:left w:val="single" w:sz="8" w:space="0" w:color="auto"/>
            </w:tcBorders>
            <w:shd w:val="clear" w:color="auto" w:fill="auto"/>
          </w:tcPr>
          <w:p w14:paraId="191F4B9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69.88</w:t>
            </w:r>
          </w:p>
        </w:tc>
      </w:tr>
      <w:tr w:rsidR="00FD023F" w:rsidRPr="00FD023F" w14:paraId="6CB0F353" w14:textId="77777777" w:rsidTr="00FD023F">
        <w:tc>
          <w:tcPr>
            <w:tcW w:w="2093" w:type="dxa"/>
            <w:shd w:val="clear" w:color="auto" w:fill="auto"/>
          </w:tcPr>
          <w:p w14:paraId="00F8974B"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5BD0C607"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7349D3B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724BB1E6"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5CF4BB2A"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33BD28C7"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7AD2310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669F86BB" w14:textId="77777777" w:rsidTr="00FD023F">
        <w:tc>
          <w:tcPr>
            <w:tcW w:w="2093" w:type="dxa"/>
            <w:shd w:val="clear" w:color="auto" w:fill="auto"/>
          </w:tcPr>
          <w:p w14:paraId="5B73A020"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7DD2D7E5"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1CB1581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5A8D3369"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75FA20CD"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17C95AA0"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22A6733C"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21.03</w:t>
            </w:r>
          </w:p>
        </w:tc>
      </w:tr>
      <w:tr w:rsidR="00FD023F" w:rsidRPr="00FD023F" w14:paraId="2E2FB76E" w14:textId="77777777" w:rsidTr="00FD023F">
        <w:tc>
          <w:tcPr>
            <w:tcW w:w="2093" w:type="dxa"/>
            <w:shd w:val="clear" w:color="auto" w:fill="auto"/>
          </w:tcPr>
          <w:p w14:paraId="1100AE25" w14:textId="77777777" w:rsidR="00FD023F" w:rsidRPr="00FD023F" w:rsidRDefault="00FD023F" w:rsidP="00FD023F">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62257EBB"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537BBC1A"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31,944</w:t>
            </w:r>
          </w:p>
        </w:tc>
        <w:tc>
          <w:tcPr>
            <w:tcW w:w="1138" w:type="dxa"/>
            <w:tcBorders>
              <w:left w:val="single" w:sz="8" w:space="0" w:color="auto"/>
            </w:tcBorders>
            <w:shd w:val="clear" w:color="auto" w:fill="auto"/>
          </w:tcPr>
          <w:p w14:paraId="4CEC0810"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shd w:val="clear" w:color="auto" w:fill="auto"/>
          </w:tcPr>
          <w:p w14:paraId="15FE26C1"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right w:val="single" w:sz="8" w:space="0" w:color="auto"/>
            </w:tcBorders>
            <w:shd w:val="clear" w:color="auto" w:fill="auto"/>
          </w:tcPr>
          <w:p w14:paraId="522184E4"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shd w:val="clear" w:color="auto" w:fill="auto"/>
          </w:tcPr>
          <w:p w14:paraId="6AF4034E"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97.90</w:t>
            </w:r>
          </w:p>
        </w:tc>
      </w:tr>
    </w:tbl>
    <w:p w14:paraId="12BA0FB6" w14:textId="202E57B9" w:rsidR="00517CF8" w:rsidRDefault="00517CF8" w:rsidP="00517CF8">
      <w:pPr>
        <w:keepNext w:val="0"/>
        <w:suppressAutoHyphens/>
        <w:autoSpaceDE w:val="0"/>
        <w:autoSpaceDN w:val="0"/>
        <w:adjustRightInd w:val="0"/>
        <w:spacing w:before="0"/>
        <w:ind w:left="567"/>
        <w:jc w:val="both"/>
        <w:textAlignment w:val="baseline"/>
        <w:rPr>
          <w:rFonts w:eastAsia="Calibri"/>
          <w:color w:val="auto"/>
          <w:szCs w:val="22"/>
          <w:lang w:eastAsia="en-US"/>
        </w:rPr>
      </w:pPr>
    </w:p>
    <w:p w14:paraId="107A1E3C" w14:textId="6FABDDD7" w:rsidR="009E7EED" w:rsidRPr="002773E4" w:rsidRDefault="009E7EED" w:rsidP="009E7EED">
      <w:pPr>
        <w:pStyle w:val="ListParagraph"/>
        <w:spacing w:after="0" w:line="240" w:lineRule="auto"/>
        <w:ind w:left="0"/>
        <w:rPr>
          <w:rFonts w:ascii="Arial" w:eastAsia="Calibri" w:hAnsi="Arial" w:cs="Arial"/>
          <w:b/>
          <w:bCs/>
          <w:color w:val="auto"/>
          <w:sz w:val="20"/>
          <w:szCs w:val="20"/>
        </w:rPr>
      </w:pPr>
      <w:r w:rsidRPr="0077046A">
        <w:rPr>
          <w:rFonts w:ascii="Arial" w:eastAsia="Calibri" w:hAnsi="Arial" w:cs="Arial"/>
          <w:b/>
          <w:bCs/>
          <w:color w:val="auto"/>
          <w:szCs w:val="24"/>
        </w:rPr>
        <w:t xml:space="preserve">Table </w:t>
      </w:r>
      <w:r w:rsidR="002773E4">
        <w:rPr>
          <w:rFonts w:ascii="Arial" w:eastAsia="Calibri" w:hAnsi="Arial" w:cs="Arial"/>
          <w:b/>
          <w:bCs/>
          <w:color w:val="auto"/>
          <w:szCs w:val="24"/>
        </w:rPr>
        <w:t>1</w:t>
      </w:r>
      <w:r w:rsidR="000458EB">
        <w:rPr>
          <w:rFonts w:ascii="Arial" w:eastAsia="Calibri" w:hAnsi="Arial" w:cs="Arial"/>
          <w:b/>
          <w:bCs/>
          <w:color w:val="auto"/>
          <w:szCs w:val="24"/>
        </w:rPr>
        <w:t>8</w:t>
      </w:r>
      <w:r w:rsidRPr="0077046A">
        <w:rPr>
          <w:rFonts w:ascii="Arial" w:eastAsia="Calibri" w:hAnsi="Arial" w:cs="Arial"/>
          <w:b/>
          <w:bCs/>
          <w:color w:val="auto"/>
          <w:szCs w:val="24"/>
        </w:rPr>
        <w:t xml:space="preserve">:  </w:t>
      </w:r>
      <w:r>
        <w:rPr>
          <w:rFonts w:ascii="Arial" w:eastAsia="Calibri" w:hAnsi="Arial" w:cs="Arial"/>
          <w:b/>
          <w:bCs/>
          <w:color w:val="auto"/>
          <w:szCs w:val="24"/>
        </w:rPr>
        <w:t>ELNS reflecting adjusted losses.</w:t>
      </w:r>
      <w:r w:rsidR="002773E4" w:rsidRPr="002773E4">
        <w:t xml:space="preserve"> </w:t>
      </w:r>
      <w:r w:rsidR="002773E4" w:rsidRPr="002773E4">
        <w:rPr>
          <w:rFonts w:ascii="Arial" w:eastAsia="Calibri" w:hAnsi="Arial" w:cs="Arial"/>
          <w:b/>
          <w:bCs/>
          <w:color w:val="auto"/>
          <w:sz w:val="20"/>
          <w:szCs w:val="20"/>
        </w:rPr>
        <w:t>(Table 26 Background Paper No 3 Economy and Employment Land 2021)</w:t>
      </w:r>
    </w:p>
    <w:p w14:paraId="37E68F2E" w14:textId="7DA7BC02" w:rsidR="009E7EED" w:rsidRPr="009E7EED" w:rsidRDefault="009E7EED" w:rsidP="009E7EED">
      <w:pPr>
        <w:spacing w:before="0"/>
        <w:rPr>
          <w:rFonts w:eastAsia="Calibri" w:cs="Arial"/>
          <w:color w:val="auto"/>
          <w:sz w:val="20"/>
        </w:rPr>
      </w:pPr>
      <w:r w:rsidRPr="009E7EED">
        <w:rPr>
          <w:rFonts w:eastAsia="Calibri" w:cs="Arial"/>
          <w:color w:val="auto"/>
          <w:sz w:val="20"/>
        </w:rPr>
        <w:t xml:space="preserve">Source:  </w:t>
      </w:r>
      <w:r w:rsidRPr="009E7EED">
        <w:rPr>
          <w:rFonts w:cs="Arial"/>
          <w:sz w:val="20"/>
        </w:rPr>
        <w:t>Nottingham Core HMA and Nottingham Outer HMA Employment Land Needs Study 2021 and Ashfield District Council</w:t>
      </w:r>
      <w:r w:rsidR="00D30FF0">
        <w:rPr>
          <w:rFonts w:cs="Arial"/>
          <w:sz w:val="20"/>
        </w:rPr>
        <w:t xml:space="preserve"> reflecting the period 2000/01 to 2019/20.</w:t>
      </w:r>
    </w:p>
    <w:p w14:paraId="10E96323" w14:textId="77777777" w:rsidR="00D30FF0" w:rsidRDefault="00D30FF0" w:rsidP="00D30FF0">
      <w:pPr>
        <w:keepNext w:val="0"/>
        <w:suppressAutoHyphens/>
        <w:autoSpaceDE w:val="0"/>
        <w:autoSpaceDN w:val="0"/>
        <w:adjustRightInd w:val="0"/>
        <w:spacing w:before="0"/>
        <w:jc w:val="both"/>
        <w:textAlignment w:val="baseline"/>
        <w:rPr>
          <w:rFonts w:eastAsia="Calibri"/>
          <w:color w:val="auto"/>
          <w:szCs w:val="22"/>
          <w:lang w:eastAsia="en-US"/>
        </w:rPr>
      </w:pPr>
    </w:p>
    <w:p w14:paraId="06F98613" w14:textId="63CB3C37" w:rsidR="00517CF8" w:rsidRDefault="00390A9D" w:rsidP="00800950">
      <w:pPr>
        <w:pStyle w:val="Heading3"/>
      </w:pPr>
      <w:r w:rsidRPr="00390A9D">
        <w:t xml:space="preserve">Regional </w:t>
      </w:r>
      <w:r w:rsidR="00517CF8" w:rsidRPr="00390A9D">
        <w:t>Logistics</w:t>
      </w:r>
      <w:r w:rsidRPr="00390A9D">
        <w:t xml:space="preserve"> Requirement</w:t>
      </w:r>
      <w:r>
        <w:t>s</w:t>
      </w:r>
    </w:p>
    <w:p w14:paraId="2D060D7F" w14:textId="3638EB76" w:rsidR="00787CE4" w:rsidRPr="000458EB" w:rsidRDefault="00517CF8">
      <w:pPr>
        <w:keepNext w:val="0"/>
        <w:numPr>
          <w:ilvl w:val="0"/>
          <w:numId w:val="27"/>
        </w:numPr>
        <w:suppressAutoHyphens/>
        <w:autoSpaceDE w:val="0"/>
        <w:autoSpaceDN w:val="0"/>
        <w:adjustRightInd w:val="0"/>
        <w:spacing w:before="0"/>
        <w:ind w:left="567" w:hanging="567"/>
        <w:textAlignment w:val="baseline"/>
        <w:rPr>
          <w:rFonts w:eastAsia="Calibri"/>
          <w:color w:val="auto"/>
          <w:szCs w:val="24"/>
          <w:lang w:eastAsia="en-US"/>
        </w:rPr>
      </w:pPr>
      <w:r w:rsidRPr="00787CE4">
        <w:rPr>
          <w:rFonts w:eastAsia="Calibri"/>
          <w:color w:val="auto"/>
          <w:szCs w:val="22"/>
          <w:lang w:eastAsia="en-US"/>
        </w:rPr>
        <w:t xml:space="preserve">The ELNS </w:t>
      </w:r>
      <w:r w:rsidR="001D0193" w:rsidRPr="00787CE4">
        <w:rPr>
          <w:rFonts w:eastAsia="Calibri"/>
          <w:color w:val="auto"/>
          <w:szCs w:val="22"/>
          <w:lang w:eastAsia="en-US"/>
        </w:rPr>
        <w:t>at paragraph 5.62 onwards considers Logistics and E-Commerce</w:t>
      </w:r>
      <w:r w:rsidR="00E818D9" w:rsidRPr="00787CE4">
        <w:rPr>
          <w:rFonts w:eastAsia="Calibri"/>
          <w:color w:val="auto"/>
          <w:szCs w:val="22"/>
          <w:lang w:eastAsia="en-US"/>
        </w:rPr>
        <w:t xml:space="preserve"> with paragraph 9.16 onwards setting out ‘The need for Strategic B8 Distribution’</w:t>
      </w:r>
      <w:r w:rsidR="001D0193" w:rsidRPr="00787CE4">
        <w:rPr>
          <w:rFonts w:eastAsia="Calibri"/>
          <w:color w:val="auto"/>
          <w:szCs w:val="22"/>
          <w:lang w:eastAsia="en-US"/>
        </w:rPr>
        <w:t xml:space="preserve">.  </w:t>
      </w:r>
      <w:bookmarkStart w:id="40" w:name="_Hlk80362006"/>
      <w:r w:rsidR="00460336" w:rsidRPr="00787CE4">
        <w:rPr>
          <w:rFonts w:eastAsia="Calibri"/>
          <w:color w:val="auto"/>
          <w:szCs w:val="22"/>
          <w:lang w:eastAsia="en-US"/>
        </w:rPr>
        <w:t xml:space="preserve">The economic </w:t>
      </w:r>
      <w:proofErr w:type="gramStart"/>
      <w:r w:rsidR="00460336" w:rsidRPr="00787CE4">
        <w:rPr>
          <w:rFonts w:eastAsia="Calibri"/>
          <w:color w:val="auto"/>
          <w:szCs w:val="22"/>
          <w:lang w:eastAsia="en-US"/>
        </w:rPr>
        <w:t>forecasts  do</w:t>
      </w:r>
      <w:proofErr w:type="gramEnd"/>
      <w:r w:rsidR="00460336" w:rsidRPr="00787CE4">
        <w:rPr>
          <w:rFonts w:eastAsia="Calibri"/>
          <w:color w:val="auto"/>
          <w:szCs w:val="22"/>
          <w:lang w:eastAsia="en-US"/>
        </w:rPr>
        <w:t xml:space="preserve"> not </w:t>
      </w:r>
      <w:r w:rsidR="006907C3" w:rsidRPr="00787CE4">
        <w:rPr>
          <w:rFonts w:eastAsia="Calibri"/>
          <w:color w:val="auto"/>
          <w:szCs w:val="22"/>
          <w:lang w:eastAsia="en-US"/>
        </w:rPr>
        <w:t>suggest</w:t>
      </w:r>
      <w:r w:rsidR="00460336" w:rsidRPr="00787CE4">
        <w:rPr>
          <w:rFonts w:eastAsia="Calibri"/>
          <w:color w:val="auto"/>
          <w:szCs w:val="22"/>
          <w:lang w:eastAsia="en-US"/>
        </w:rPr>
        <w:t xml:space="preserve"> that much new land is needed for</w:t>
      </w:r>
      <w:r w:rsidR="00787CE4" w:rsidRPr="00787CE4">
        <w:rPr>
          <w:rFonts w:eastAsia="Calibri"/>
          <w:color w:val="auto"/>
          <w:szCs w:val="22"/>
          <w:lang w:eastAsia="en-US"/>
        </w:rPr>
        <w:t xml:space="preserve"> </w:t>
      </w:r>
      <w:r w:rsidR="00787CE4">
        <w:rPr>
          <w:rFonts w:eastAsia="Calibri"/>
          <w:color w:val="auto"/>
          <w:szCs w:val="22"/>
          <w:lang w:eastAsia="en-US"/>
        </w:rPr>
        <w:t>l</w:t>
      </w:r>
      <w:r w:rsidR="00460336" w:rsidRPr="00787CE4">
        <w:rPr>
          <w:rFonts w:eastAsia="Calibri"/>
          <w:color w:val="auto"/>
          <w:szCs w:val="22"/>
          <w:lang w:eastAsia="en-US"/>
        </w:rPr>
        <w:t>ogistics, with only modest job growth for the logistics sectors.</w:t>
      </w:r>
      <w:r w:rsidR="00787CE4" w:rsidRPr="00787CE4">
        <w:rPr>
          <w:rFonts w:eastAsia="Calibri"/>
          <w:color w:val="auto"/>
          <w:szCs w:val="22"/>
          <w:lang w:eastAsia="en-US"/>
        </w:rPr>
        <w:t xml:space="preserve">  However, </w:t>
      </w:r>
      <w:r w:rsidR="00C24F66">
        <w:rPr>
          <w:rFonts w:eastAsia="Calibri"/>
          <w:color w:val="auto"/>
          <w:szCs w:val="22"/>
          <w:lang w:eastAsia="en-US"/>
        </w:rPr>
        <w:t>t</w:t>
      </w:r>
      <w:r w:rsidR="00787CE4" w:rsidRPr="00787CE4">
        <w:rPr>
          <w:rFonts w:eastAsia="Calibri"/>
          <w:color w:val="auto"/>
          <w:szCs w:val="22"/>
          <w:lang w:eastAsia="en-US"/>
        </w:rPr>
        <w:t xml:space="preserve">his is at odds with </w:t>
      </w:r>
      <w:r w:rsidR="00787CE4">
        <w:rPr>
          <w:rFonts w:eastAsia="Calibri"/>
          <w:color w:val="auto"/>
          <w:szCs w:val="22"/>
          <w:lang w:eastAsia="en-US"/>
        </w:rPr>
        <w:t>the</w:t>
      </w:r>
      <w:r w:rsidR="00787CE4" w:rsidRPr="00787CE4">
        <w:rPr>
          <w:rFonts w:eastAsia="Calibri"/>
          <w:color w:val="auto"/>
          <w:szCs w:val="22"/>
          <w:lang w:eastAsia="en-US"/>
        </w:rPr>
        <w:t xml:space="preserve"> market-led intelligence presented in </w:t>
      </w:r>
      <w:r w:rsidR="00787CE4">
        <w:rPr>
          <w:rFonts w:eastAsia="Calibri"/>
          <w:color w:val="auto"/>
          <w:szCs w:val="22"/>
          <w:lang w:eastAsia="en-US"/>
        </w:rPr>
        <w:t xml:space="preserve">ELNS </w:t>
      </w:r>
      <w:r w:rsidR="00787CE4" w:rsidRPr="00787CE4">
        <w:rPr>
          <w:rFonts w:eastAsia="Calibri"/>
          <w:color w:val="auto"/>
          <w:szCs w:val="22"/>
          <w:lang w:eastAsia="en-US"/>
        </w:rPr>
        <w:t xml:space="preserve">Section 5.  </w:t>
      </w:r>
      <w:r w:rsidR="001D0193" w:rsidRPr="00787CE4">
        <w:rPr>
          <w:rFonts w:eastAsia="Calibri"/>
          <w:color w:val="auto"/>
          <w:szCs w:val="22"/>
          <w:lang w:eastAsia="en-US"/>
        </w:rPr>
        <w:t>Feedback from agents identifies that in the East Midlands demand for large logistic units remain high, while supply remain low within the</w:t>
      </w:r>
      <w:r w:rsidR="0050665C">
        <w:rPr>
          <w:rFonts w:eastAsia="Calibri"/>
          <w:color w:val="auto"/>
          <w:szCs w:val="22"/>
          <w:lang w:eastAsia="en-US"/>
        </w:rPr>
        <w:t xml:space="preserve"> </w:t>
      </w:r>
      <w:r w:rsidR="007F07FC">
        <w:rPr>
          <w:rFonts w:eastAsia="Calibri"/>
          <w:color w:val="auto"/>
          <w:szCs w:val="22"/>
          <w:lang w:eastAsia="en-US"/>
        </w:rPr>
        <w:t>region</w:t>
      </w:r>
      <w:r w:rsidR="001D0193" w:rsidRPr="00787CE4">
        <w:rPr>
          <w:rFonts w:eastAsia="Calibri"/>
          <w:color w:val="auto"/>
          <w:szCs w:val="22"/>
          <w:lang w:eastAsia="en-US"/>
        </w:rPr>
        <w:t>.</w:t>
      </w:r>
      <w:r w:rsidR="00F653DF" w:rsidRPr="00F653DF">
        <w:t xml:space="preserve"> </w:t>
      </w:r>
      <w:bookmarkEnd w:id="40"/>
      <w:r w:rsidR="00F653DF" w:rsidRPr="00787CE4">
        <w:rPr>
          <w:rFonts w:eastAsia="Calibri"/>
          <w:color w:val="auto"/>
          <w:szCs w:val="22"/>
          <w:lang w:eastAsia="en-US"/>
        </w:rPr>
        <w:t>Commercial agents and logistics developers/operators have criticised the lack of large ‘big box’ B8 allocations that have come forward in recent years across the Greater Nottingham sub-region.</w:t>
      </w:r>
      <w:r w:rsidR="001D0193" w:rsidRPr="00787CE4">
        <w:rPr>
          <w:rFonts w:eastAsia="Calibri"/>
          <w:color w:val="auto"/>
          <w:szCs w:val="22"/>
          <w:lang w:eastAsia="en-US"/>
        </w:rPr>
        <w:t xml:space="preserve"> </w:t>
      </w:r>
      <w:r w:rsidRPr="00787CE4">
        <w:rPr>
          <w:rFonts w:eastAsia="Calibri"/>
          <w:color w:val="auto"/>
          <w:szCs w:val="22"/>
          <w:lang w:eastAsia="en-US"/>
        </w:rPr>
        <w:t>Research undertake</w:t>
      </w:r>
      <w:r w:rsidR="006907C3">
        <w:rPr>
          <w:rFonts w:eastAsia="Calibri"/>
          <w:color w:val="auto"/>
          <w:szCs w:val="22"/>
          <w:lang w:eastAsia="en-US"/>
        </w:rPr>
        <w:t>n</w:t>
      </w:r>
      <w:r w:rsidRPr="00787CE4">
        <w:rPr>
          <w:rFonts w:eastAsia="Calibri"/>
          <w:color w:val="auto"/>
          <w:szCs w:val="22"/>
          <w:lang w:eastAsia="en-US"/>
        </w:rPr>
        <w:t xml:space="preserve"> by Savills published in July 2020 identified that for the East Midlands, strong levels of take-up </w:t>
      </w:r>
      <w:proofErr w:type="gramStart"/>
      <w:r w:rsidRPr="00787CE4">
        <w:rPr>
          <w:rFonts w:eastAsia="Calibri"/>
          <w:color w:val="auto"/>
          <w:szCs w:val="22"/>
          <w:lang w:eastAsia="en-US"/>
        </w:rPr>
        <w:t>leaves</w:t>
      </w:r>
      <w:proofErr w:type="gramEnd"/>
      <w:r w:rsidRPr="00787CE4">
        <w:rPr>
          <w:rFonts w:eastAsia="Calibri"/>
          <w:color w:val="auto"/>
          <w:szCs w:val="22"/>
          <w:lang w:eastAsia="en-US"/>
        </w:rPr>
        <w:t xml:space="preserve"> 1.08 years </w:t>
      </w:r>
      <w:r w:rsidR="007F07FC">
        <w:rPr>
          <w:rFonts w:eastAsia="Calibri"/>
          <w:color w:val="auto"/>
          <w:szCs w:val="22"/>
          <w:lang w:eastAsia="en-US"/>
        </w:rPr>
        <w:t xml:space="preserve">of </w:t>
      </w:r>
      <w:r w:rsidRPr="00787CE4">
        <w:rPr>
          <w:rFonts w:eastAsia="Calibri"/>
          <w:color w:val="auto"/>
          <w:szCs w:val="22"/>
          <w:lang w:eastAsia="en-US"/>
        </w:rPr>
        <w:t xml:space="preserve">supply. It </w:t>
      </w:r>
      <w:r w:rsidR="007F07FC">
        <w:rPr>
          <w:rFonts w:eastAsia="Calibri"/>
          <w:color w:val="auto"/>
          <w:szCs w:val="22"/>
          <w:lang w:eastAsia="en-US"/>
        </w:rPr>
        <w:t>h</w:t>
      </w:r>
      <w:r w:rsidRPr="00787CE4">
        <w:rPr>
          <w:rFonts w:eastAsia="Calibri"/>
          <w:color w:val="auto"/>
          <w:szCs w:val="22"/>
          <w:lang w:eastAsia="en-US"/>
        </w:rPr>
        <w:t xml:space="preserve">as been suggested from these consultations that there is sufficient demand in the East Midlands for 2 East Midland Gateways.  </w:t>
      </w:r>
    </w:p>
    <w:p w14:paraId="330AF713" w14:textId="77777777" w:rsidR="00787CE4" w:rsidRPr="000458EB" w:rsidRDefault="00787CE4" w:rsidP="001C7FF0">
      <w:pPr>
        <w:keepNext w:val="0"/>
        <w:suppressAutoHyphens/>
        <w:autoSpaceDE w:val="0"/>
        <w:autoSpaceDN w:val="0"/>
        <w:adjustRightInd w:val="0"/>
        <w:spacing w:before="0"/>
        <w:ind w:left="567"/>
        <w:textAlignment w:val="baseline"/>
        <w:rPr>
          <w:rFonts w:eastAsia="Calibri"/>
          <w:color w:val="auto"/>
          <w:szCs w:val="24"/>
          <w:lang w:eastAsia="en-US"/>
        </w:rPr>
      </w:pPr>
    </w:p>
    <w:p w14:paraId="0E49E308" w14:textId="64E75110" w:rsidR="00460336" w:rsidRPr="000458EB" w:rsidRDefault="00787CE4">
      <w:pPr>
        <w:keepNext w:val="0"/>
        <w:numPr>
          <w:ilvl w:val="0"/>
          <w:numId w:val="27"/>
        </w:numPr>
        <w:suppressAutoHyphens/>
        <w:autoSpaceDE w:val="0"/>
        <w:autoSpaceDN w:val="0"/>
        <w:adjustRightInd w:val="0"/>
        <w:spacing w:before="0"/>
        <w:ind w:left="567" w:hanging="567"/>
        <w:textAlignment w:val="baseline"/>
        <w:rPr>
          <w:rFonts w:cs="Arial"/>
          <w:color w:val="auto"/>
          <w:szCs w:val="24"/>
        </w:rPr>
      </w:pPr>
      <w:r w:rsidRPr="000458EB">
        <w:rPr>
          <w:rFonts w:cs="Arial"/>
          <w:color w:val="auto"/>
          <w:szCs w:val="24"/>
        </w:rPr>
        <w:lastRenderedPageBreak/>
        <w:t>This reflects that e</w:t>
      </w:r>
      <w:r w:rsidR="00460336" w:rsidRPr="000458EB">
        <w:rPr>
          <w:rFonts w:cs="Arial"/>
          <w:color w:val="auto"/>
          <w:szCs w:val="24"/>
        </w:rPr>
        <w:t>conomic forecasts are largely informed by past</w:t>
      </w:r>
      <w:r w:rsidRPr="000458EB">
        <w:rPr>
          <w:rFonts w:cs="Arial"/>
          <w:color w:val="auto"/>
          <w:szCs w:val="24"/>
        </w:rPr>
        <w:t xml:space="preserve"> </w:t>
      </w:r>
      <w:r w:rsidR="00460336" w:rsidRPr="000458EB">
        <w:rPr>
          <w:rFonts w:cs="Arial"/>
          <w:color w:val="auto"/>
          <w:szCs w:val="24"/>
        </w:rPr>
        <w:t>trends and so don’t capture this footloose demand. Demand for strategic</w:t>
      </w:r>
      <w:r w:rsidRPr="000458EB">
        <w:rPr>
          <w:rFonts w:cs="Arial"/>
          <w:color w:val="auto"/>
          <w:szCs w:val="24"/>
        </w:rPr>
        <w:t xml:space="preserve"> </w:t>
      </w:r>
      <w:r w:rsidR="00460336" w:rsidRPr="000458EB">
        <w:rPr>
          <w:rFonts w:cs="Arial"/>
          <w:color w:val="auto"/>
          <w:szCs w:val="24"/>
        </w:rPr>
        <w:t xml:space="preserve">warehousing </w:t>
      </w:r>
      <w:r w:rsidRPr="000458EB">
        <w:rPr>
          <w:rFonts w:cs="Arial"/>
          <w:color w:val="auto"/>
          <w:szCs w:val="24"/>
        </w:rPr>
        <w:t xml:space="preserve">crosses over individual districts and effective is reflected regionally.  It is also </w:t>
      </w:r>
      <w:r w:rsidR="00460336" w:rsidRPr="000458EB">
        <w:rPr>
          <w:rFonts w:cs="Arial"/>
          <w:color w:val="auto"/>
          <w:szCs w:val="24"/>
        </w:rPr>
        <w:t>very ‘lumpy’ where a large site can be built out very quickly and</w:t>
      </w:r>
      <w:r w:rsidRPr="000458EB">
        <w:rPr>
          <w:rFonts w:cs="Arial"/>
          <w:color w:val="auto"/>
          <w:szCs w:val="24"/>
        </w:rPr>
        <w:t xml:space="preserve"> </w:t>
      </w:r>
      <w:r w:rsidR="00460336" w:rsidRPr="000458EB">
        <w:rPr>
          <w:rFonts w:cs="Arial"/>
          <w:color w:val="auto"/>
          <w:szCs w:val="24"/>
        </w:rPr>
        <w:t xml:space="preserve">often for only handful of occupiers. </w:t>
      </w:r>
    </w:p>
    <w:p w14:paraId="0ACC8E46" w14:textId="647AD91C" w:rsidR="00460336" w:rsidRPr="000458EB" w:rsidRDefault="00460336" w:rsidP="001C7FF0">
      <w:pPr>
        <w:spacing w:before="0"/>
        <w:rPr>
          <w:rFonts w:eastAsia="Calibri"/>
          <w:color w:val="auto"/>
          <w:szCs w:val="24"/>
        </w:rPr>
      </w:pPr>
    </w:p>
    <w:p w14:paraId="0F68CF79" w14:textId="40ADCF94" w:rsidR="005234A7" w:rsidRPr="000458EB" w:rsidRDefault="0036507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0458EB">
        <w:rPr>
          <w:rFonts w:eastAsia="Calibri"/>
          <w:color w:val="auto"/>
          <w:szCs w:val="22"/>
          <w:lang w:eastAsia="en-US"/>
        </w:rPr>
        <w:t>The emphasis by agents/developers was on the junctions on the M1 Corridor through the study area as being the ideal locations for accommodating this unmet need for strategic large-scale distribution. The M1 junctions that are in/</w:t>
      </w:r>
      <w:proofErr w:type="gramStart"/>
      <w:r w:rsidRPr="000458EB">
        <w:rPr>
          <w:rFonts w:eastAsia="Calibri"/>
          <w:color w:val="auto"/>
          <w:szCs w:val="22"/>
          <w:lang w:eastAsia="en-US"/>
        </w:rPr>
        <w:t>close proximity</w:t>
      </w:r>
      <w:proofErr w:type="gramEnd"/>
      <w:r w:rsidRPr="000458EB">
        <w:rPr>
          <w:rFonts w:eastAsia="Calibri"/>
          <w:color w:val="auto"/>
          <w:szCs w:val="22"/>
          <w:lang w:eastAsia="en-US"/>
        </w:rPr>
        <w:t xml:space="preserve"> to the study area are: Junction 25 at </w:t>
      </w:r>
      <w:proofErr w:type="spellStart"/>
      <w:r w:rsidRPr="000458EB">
        <w:rPr>
          <w:rFonts w:eastAsia="Calibri"/>
          <w:color w:val="auto"/>
          <w:szCs w:val="22"/>
          <w:lang w:eastAsia="en-US"/>
        </w:rPr>
        <w:t>Sandiacre</w:t>
      </w:r>
      <w:proofErr w:type="spellEnd"/>
      <w:r w:rsidRPr="000458EB">
        <w:rPr>
          <w:rFonts w:eastAsia="Calibri"/>
          <w:color w:val="auto"/>
          <w:szCs w:val="22"/>
          <w:lang w:eastAsia="en-US"/>
        </w:rPr>
        <w:t xml:space="preserve"> (Erewash Borough); Junction 26 at Nuthall (Broxtowe); Junction 27 beside Sherwood Business Park (Ashfield District) and Junction 28 at Castlewood (Bolsover District, but close beside Ashfield District’s Common Road Industrial Estate).</w:t>
      </w:r>
      <w:r w:rsidR="005234A7" w:rsidRPr="000458EB">
        <w:rPr>
          <w:rFonts w:eastAsia="Calibri"/>
          <w:color w:val="auto"/>
          <w:szCs w:val="22"/>
          <w:lang w:eastAsia="en-US"/>
        </w:rPr>
        <w:t xml:space="preserve">  The preferred approach from both developers and occupiers is to expand such industrial parks at key transport intersections wherever possible to avoid overloading the road network in urban locations and to allow for business expansion without locating away from existing workforces.  </w:t>
      </w:r>
    </w:p>
    <w:p w14:paraId="737F8255" w14:textId="77777777" w:rsidR="005234A7" w:rsidRDefault="005234A7" w:rsidP="001C7FF0">
      <w:pPr>
        <w:keepNext w:val="0"/>
        <w:suppressAutoHyphens/>
        <w:autoSpaceDE w:val="0"/>
        <w:autoSpaceDN w:val="0"/>
        <w:adjustRightInd w:val="0"/>
        <w:spacing w:before="0"/>
        <w:textAlignment w:val="baseline"/>
        <w:rPr>
          <w:rFonts w:eastAsia="Calibri"/>
          <w:color w:val="auto"/>
          <w:szCs w:val="22"/>
          <w:lang w:eastAsia="en-US"/>
        </w:rPr>
      </w:pPr>
    </w:p>
    <w:p w14:paraId="49AB541D" w14:textId="45DB23F4" w:rsidR="00517CF8" w:rsidRPr="0036507D" w:rsidRDefault="0036507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36507D">
        <w:rPr>
          <w:rFonts w:eastAsia="Calibri"/>
          <w:color w:val="auto"/>
          <w:szCs w:val="22"/>
          <w:lang w:eastAsia="en-US"/>
        </w:rPr>
        <w:t>The ELNS identifies that for the various labour demand and labour supply in relation to B8 distribution</w:t>
      </w:r>
      <w:r w:rsidR="00A85A9B">
        <w:rPr>
          <w:rFonts w:eastAsia="Calibri"/>
          <w:color w:val="auto"/>
          <w:szCs w:val="22"/>
          <w:lang w:eastAsia="en-US"/>
        </w:rPr>
        <w:t xml:space="preserve">, the modelling </w:t>
      </w:r>
      <w:r w:rsidRPr="0036507D">
        <w:rPr>
          <w:rFonts w:eastAsia="Calibri"/>
          <w:color w:val="auto"/>
          <w:szCs w:val="22"/>
          <w:lang w:eastAsia="en-US"/>
        </w:rPr>
        <w:t xml:space="preserve">primarily relates to localised, or indigenous, needs. Strategic logistics needs of national and regional distribution centres are generally not reflected in the econometric modelling data.  </w:t>
      </w:r>
      <w:r>
        <w:rPr>
          <w:rFonts w:eastAsia="Calibri"/>
          <w:color w:val="auto"/>
          <w:szCs w:val="22"/>
          <w:lang w:eastAsia="en-US"/>
        </w:rPr>
        <w:t xml:space="preserve">However, for Ashfield it acknowledges that the </w:t>
      </w:r>
      <w:r w:rsidR="00517CF8" w:rsidRPr="0036507D">
        <w:rPr>
          <w:rFonts w:eastAsia="Calibri"/>
          <w:color w:val="auto"/>
          <w:szCs w:val="22"/>
          <w:lang w:eastAsia="en-US"/>
        </w:rPr>
        <w:t>Past Take Up Rate have</w:t>
      </w:r>
      <w:r w:rsidR="001D0193" w:rsidRPr="0036507D">
        <w:rPr>
          <w:rFonts w:eastAsia="Calibri"/>
          <w:color w:val="auto"/>
          <w:szCs w:val="22"/>
          <w:lang w:eastAsia="en-US"/>
        </w:rPr>
        <w:t>,</w:t>
      </w:r>
      <w:r w:rsidR="00517CF8" w:rsidRPr="0036507D">
        <w:rPr>
          <w:rFonts w:eastAsia="Calibri"/>
          <w:color w:val="auto"/>
          <w:szCs w:val="22"/>
          <w:lang w:eastAsia="en-US"/>
        </w:rPr>
        <w:t xml:space="preserve"> to some degree</w:t>
      </w:r>
      <w:r w:rsidR="001D0193" w:rsidRPr="0036507D">
        <w:rPr>
          <w:rFonts w:eastAsia="Calibri"/>
          <w:color w:val="auto"/>
          <w:szCs w:val="22"/>
          <w:lang w:eastAsia="en-US"/>
        </w:rPr>
        <w:t>,</w:t>
      </w:r>
      <w:r w:rsidR="00517CF8" w:rsidRPr="0036507D">
        <w:rPr>
          <w:rFonts w:eastAsia="Calibri"/>
          <w:color w:val="auto"/>
          <w:szCs w:val="22"/>
          <w:lang w:eastAsia="en-US"/>
        </w:rPr>
        <w:t xml:space="preserve"> reflect the wider demand for larger distribution units.  </w:t>
      </w:r>
    </w:p>
    <w:p w14:paraId="6E4236EE" w14:textId="77777777" w:rsidR="0036507D" w:rsidRDefault="0036507D" w:rsidP="00517CF8">
      <w:pPr>
        <w:spacing w:before="0"/>
        <w:ind w:left="567"/>
        <w:rPr>
          <w:rFonts w:eastAsia="Calibri"/>
          <w:i/>
          <w:iCs/>
          <w:color w:val="auto"/>
        </w:rPr>
      </w:pPr>
    </w:p>
    <w:p w14:paraId="45435864" w14:textId="7A74CF50" w:rsidR="00517CF8" w:rsidRPr="00517CF8" w:rsidRDefault="001D0193" w:rsidP="000458EB">
      <w:pPr>
        <w:spacing w:before="0"/>
        <w:ind w:left="720"/>
        <w:rPr>
          <w:rFonts w:eastAsia="Calibri"/>
          <w:i/>
          <w:iCs/>
          <w:color w:val="auto"/>
        </w:rPr>
      </w:pPr>
      <w:r>
        <w:rPr>
          <w:rFonts w:eastAsia="Calibri"/>
          <w:i/>
          <w:iCs/>
          <w:color w:val="auto"/>
        </w:rPr>
        <w:t>‘</w:t>
      </w:r>
      <w:r w:rsidR="00517CF8" w:rsidRPr="00517CF8">
        <w:rPr>
          <w:rFonts w:eastAsia="Calibri"/>
          <w:i/>
          <w:iCs/>
          <w:color w:val="auto"/>
        </w:rPr>
        <w:t>This may explain the large discrepancy in B8 land requirements for Ashfield</w:t>
      </w:r>
    </w:p>
    <w:p w14:paraId="43A2CD58" w14:textId="77777777" w:rsidR="00517CF8" w:rsidRPr="00517CF8" w:rsidRDefault="00517CF8" w:rsidP="000458EB">
      <w:pPr>
        <w:spacing w:before="0"/>
        <w:ind w:left="720"/>
        <w:rPr>
          <w:rFonts w:eastAsia="Calibri"/>
          <w:i/>
          <w:iCs/>
          <w:color w:val="auto"/>
        </w:rPr>
      </w:pPr>
      <w:r w:rsidRPr="00517CF8">
        <w:rPr>
          <w:rFonts w:eastAsia="Calibri"/>
          <w:i/>
          <w:iCs/>
          <w:color w:val="auto"/>
        </w:rPr>
        <w:t>District in Table 8.35, which identifies a net requirement for 56 ha of B8 land</w:t>
      </w:r>
    </w:p>
    <w:p w14:paraId="57AC7AB7" w14:textId="77777777" w:rsidR="00517CF8" w:rsidRPr="00517CF8" w:rsidRDefault="00517CF8" w:rsidP="000458EB">
      <w:pPr>
        <w:spacing w:before="0"/>
        <w:ind w:left="720"/>
        <w:rPr>
          <w:rFonts w:eastAsia="Calibri"/>
          <w:i/>
          <w:iCs/>
          <w:color w:val="auto"/>
        </w:rPr>
      </w:pPr>
      <w:r w:rsidRPr="00517CF8">
        <w:rPr>
          <w:rFonts w:eastAsia="Calibri"/>
          <w:i/>
          <w:iCs/>
          <w:color w:val="auto"/>
        </w:rPr>
        <w:t>based on past take up rates trended forward, compared to between 13 and 18 ha</w:t>
      </w:r>
    </w:p>
    <w:p w14:paraId="0EEC9ED7" w14:textId="77777777" w:rsidR="00517CF8" w:rsidRPr="00517CF8" w:rsidRDefault="00517CF8" w:rsidP="000458EB">
      <w:pPr>
        <w:spacing w:before="0"/>
        <w:ind w:left="720"/>
        <w:rPr>
          <w:rFonts w:eastAsia="Calibri"/>
          <w:i/>
          <w:iCs/>
          <w:color w:val="auto"/>
        </w:rPr>
      </w:pPr>
      <w:r w:rsidRPr="00517CF8">
        <w:rPr>
          <w:rFonts w:eastAsia="Calibri"/>
          <w:i/>
          <w:iCs/>
          <w:color w:val="auto"/>
        </w:rPr>
        <w:t>based on the econometric/labour supply scenarios. This could suggest that an</w:t>
      </w:r>
    </w:p>
    <w:p w14:paraId="4FFB537A" w14:textId="23E56323" w:rsidR="00517CF8" w:rsidRDefault="00517CF8" w:rsidP="000458EB">
      <w:pPr>
        <w:spacing w:before="0"/>
        <w:ind w:left="720"/>
        <w:rPr>
          <w:rFonts w:eastAsia="Calibri"/>
          <w:i/>
          <w:iCs/>
          <w:color w:val="auto"/>
        </w:rPr>
      </w:pPr>
      <w:r w:rsidRPr="00517CF8">
        <w:rPr>
          <w:rFonts w:eastAsia="Calibri"/>
          <w:i/>
          <w:iCs/>
          <w:color w:val="auto"/>
        </w:rPr>
        <w:t>element of strategic B8 is reflected in Ashfield’s past take up scenario</w:t>
      </w:r>
      <w:r w:rsidR="001D0193">
        <w:rPr>
          <w:rStyle w:val="FootnoteReference"/>
          <w:rFonts w:eastAsia="Calibri"/>
          <w:i/>
          <w:iCs/>
          <w:color w:val="auto"/>
        </w:rPr>
        <w:footnoteReference w:id="17"/>
      </w:r>
      <w:r>
        <w:rPr>
          <w:rFonts w:eastAsia="Calibri"/>
          <w:i/>
          <w:iCs/>
          <w:color w:val="auto"/>
        </w:rPr>
        <w:t>..’</w:t>
      </w:r>
    </w:p>
    <w:p w14:paraId="2FFD0DA0" w14:textId="77777777" w:rsidR="00517CF8" w:rsidRPr="00517CF8" w:rsidRDefault="00517CF8" w:rsidP="00517CF8">
      <w:pPr>
        <w:spacing w:before="0"/>
        <w:ind w:left="567"/>
        <w:rPr>
          <w:rFonts w:eastAsia="Calibri"/>
          <w:i/>
          <w:iCs/>
          <w:color w:val="auto"/>
        </w:rPr>
      </w:pPr>
      <w:bookmarkStart w:id="42" w:name="_Hlk138758131"/>
    </w:p>
    <w:p w14:paraId="33B5C01E" w14:textId="2DD3FC31" w:rsidR="00517CF8" w:rsidRPr="0049484A" w:rsidRDefault="0036507D">
      <w:pPr>
        <w:keepNext w:val="0"/>
        <w:numPr>
          <w:ilvl w:val="0"/>
          <w:numId w:val="27"/>
        </w:numPr>
        <w:suppressAutoHyphens/>
        <w:autoSpaceDE w:val="0"/>
        <w:autoSpaceDN w:val="0"/>
        <w:adjustRightInd w:val="0"/>
        <w:spacing w:before="0"/>
        <w:ind w:left="567" w:hanging="567"/>
        <w:jc w:val="both"/>
        <w:textAlignment w:val="baseline"/>
        <w:rPr>
          <w:rFonts w:eastAsia="Calibri"/>
          <w:color w:val="auto"/>
          <w:szCs w:val="22"/>
          <w:lang w:eastAsia="en-US"/>
        </w:rPr>
      </w:pPr>
      <w:r>
        <w:rPr>
          <w:rFonts w:eastAsia="Calibri"/>
          <w:color w:val="auto"/>
          <w:szCs w:val="22"/>
          <w:lang w:eastAsia="en-US"/>
        </w:rPr>
        <w:t>For Ashfield</w:t>
      </w:r>
      <w:r w:rsidR="00A85A9B">
        <w:rPr>
          <w:rFonts w:eastAsia="Calibri"/>
          <w:color w:val="auto"/>
          <w:szCs w:val="22"/>
          <w:lang w:eastAsia="en-US"/>
        </w:rPr>
        <w:t xml:space="preserve"> District</w:t>
      </w:r>
      <w:r>
        <w:rPr>
          <w:rFonts w:eastAsia="Calibri"/>
          <w:color w:val="auto"/>
          <w:szCs w:val="22"/>
          <w:lang w:eastAsia="en-US"/>
        </w:rPr>
        <w:t xml:space="preserve"> </w:t>
      </w:r>
      <w:proofErr w:type="gramStart"/>
      <w:r>
        <w:rPr>
          <w:rFonts w:eastAsia="Calibri"/>
          <w:color w:val="auto"/>
          <w:szCs w:val="22"/>
          <w:lang w:eastAsia="en-US"/>
        </w:rPr>
        <w:t>a number of</w:t>
      </w:r>
      <w:proofErr w:type="gramEnd"/>
      <w:r>
        <w:rPr>
          <w:rFonts w:eastAsia="Calibri"/>
          <w:color w:val="auto"/>
          <w:szCs w:val="22"/>
          <w:lang w:eastAsia="en-US"/>
        </w:rPr>
        <w:t xml:space="preserve"> large distribution sites have come forward since 2015/16,</w:t>
      </w:r>
      <w:r w:rsidR="0049484A">
        <w:rPr>
          <w:rFonts w:eastAsia="Calibri"/>
          <w:color w:val="auto"/>
          <w:szCs w:val="22"/>
          <w:lang w:eastAsia="en-US"/>
        </w:rPr>
        <w:t xml:space="preserve"> </w:t>
      </w:r>
      <w:r>
        <w:rPr>
          <w:rFonts w:eastAsia="Calibri"/>
          <w:color w:val="auto"/>
          <w:szCs w:val="22"/>
          <w:lang w:eastAsia="en-US"/>
        </w:rPr>
        <w:t xml:space="preserve">Table </w:t>
      </w:r>
      <w:r w:rsidR="000458EB">
        <w:rPr>
          <w:rFonts w:eastAsia="Calibri"/>
          <w:color w:val="auto"/>
          <w:szCs w:val="22"/>
          <w:lang w:eastAsia="en-US"/>
        </w:rPr>
        <w:t>19</w:t>
      </w:r>
      <w:r>
        <w:rPr>
          <w:rFonts w:eastAsia="Calibri"/>
          <w:color w:val="auto"/>
          <w:szCs w:val="22"/>
          <w:lang w:eastAsia="en-US"/>
        </w:rPr>
        <w:t xml:space="preserve">. </w:t>
      </w:r>
      <w:bookmarkStart w:id="43" w:name="_Hlk81466477"/>
      <w:r w:rsidRPr="0049484A">
        <w:rPr>
          <w:rFonts w:eastAsia="Calibri"/>
          <w:color w:val="auto"/>
          <w:szCs w:val="22"/>
          <w:lang w:eastAsia="en-US"/>
        </w:rPr>
        <w:t xml:space="preserve">However, </w:t>
      </w:r>
      <w:r w:rsidR="0049484A">
        <w:rPr>
          <w:rFonts w:eastAsia="Calibri"/>
          <w:color w:val="auto"/>
          <w:szCs w:val="22"/>
          <w:lang w:eastAsia="en-US"/>
        </w:rPr>
        <w:t xml:space="preserve">in relation to logistics </w:t>
      </w:r>
      <w:r w:rsidRPr="0049484A">
        <w:rPr>
          <w:rFonts w:eastAsia="Calibri"/>
          <w:color w:val="auto"/>
          <w:szCs w:val="22"/>
          <w:lang w:eastAsia="en-US"/>
        </w:rPr>
        <w:t xml:space="preserve">the </w:t>
      </w:r>
      <w:r w:rsidR="005234A7" w:rsidRPr="0049484A">
        <w:rPr>
          <w:rFonts w:eastAsia="Calibri"/>
          <w:color w:val="auto"/>
          <w:szCs w:val="22"/>
          <w:lang w:eastAsia="en-US"/>
        </w:rPr>
        <w:t>key sites at Summit Park and Castlewood Business Park are substantially developed.</w:t>
      </w:r>
    </w:p>
    <w:bookmarkEnd w:id="43"/>
    <w:p w14:paraId="58FB3D8A" w14:textId="3974C7AD" w:rsidR="00ED3B44" w:rsidRDefault="00ED3B44" w:rsidP="00ED3B44">
      <w:pPr>
        <w:keepNext w:val="0"/>
        <w:suppressAutoHyphens/>
        <w:autoSpaceDE w:val="0"/>
        <w:autoSpaceDN w:val="0"/>
        <w:adjustRightInd w:val="0"/>
        <w:spacing w:before="0"/>
        <w:jc w:val="both"/>
        <w:textAlignment w:val="baseline"/>
        <w:rPr>
          <w:rFonts w:eastAsia="Calibri"/>
          <w:color w:val="auto"/>
          <w:szCs w:val="22"/>
          <w:lang w:eastAsia="en-US"/>
        </w:rPr>
      </w:pPr>
    </w:p>
    <w:tbl>
      <w:tblPr>
        <w:tblStyle w:val="TableGrid21"/>
        <w:tblW w:w="9351" w:type="dxa"/>
        <w:tblInd w:w="2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61"/>
        <w:gridCol w:w="760"/>
        <w:gridCol w:w="1351"/>
        <w:gridCol w:w="1283"/>
        <w:gridCol w:w="2012"/>
        <w:gridCol w:w="1790"/>
        <w:gridCol w:w="894"/>
      </w:tblGrid>
      <w:tr w:rsidR="005234A7" w:rsidRPr="00407F57" w14:paraId="11E16EEC" w14:textId="77777777" w:rsidTr="007D4C29">
        <w:tc>
          <w:tcPr>
            <w:tcW w:w="1261" w:type="dxa"/>
            <w:tcBorders>
              <w:top w:val="double" w:sz="4" w:space="0" w:color="auto"/>
              <w:left w:val="double" w:sz="4" w:space="0" w:color="auto"/>
              <w:bottom w:val="single" w:sz="4" w:space="0" w:color="auto"/>
              <w:right w:val="single" w:sz="4" w:space="0" w:color="auto"/>
            </w:tcBorders>
            <w:shd w:val="clear" w:color="auto" w:fill="auto"/>
            <w:hideMark/>
          </w:tcPr>
          <w:bookmarkEnd w:id="42"/>
          <w:p w14:paraId="63C22359" w14:textId="77777777" w:rsidR="005234A7" w:rsidRPr="000F44E0" w:rsidRDefault="005234A7" w:rsidP="004E5F21">
            <w:pPr>
              <w:keepNext w:val="0"/>
              <w:spacing w:before="0"/>
              <w:rPr>
                <w:b/>
                <w:bCs/>
                <w:color w:val="auto"/>
                <w:sz w:val="20"/>
                <w:szCs w:val="20"/>
              </w:rPr>
            </w:pPr>
            <w:r w:rsidRPr="000F44E0">
              <w:rPr>
                <w:b/>
                <w:bCs/>
                <w:color w:val="auto"/>
                <w:sz w:val="20"/>
                <w:szCs w:val="20"/>
              </w:rPr>
              <w:t>Year – 1</w:t>
            </w:r>
            <w:r w:rsidRPr="000F44E0">
              <w:rPr>
                <w:b/>
                <w:bCs/>
                <w:color w:val="auto"/>
                <w:sz w:val="20"/>
                <w:szCs w:val="20"/>
                <w:vertAlign w:val="superscript"/>
              </w:rPr>
              <w:t>st</w:t>
            </w:r>
            <w:r w:rsidRPr="000F44E0">
              <w:rPr>
                <w:b/>
                <w:bCs/>
                <w:color w:val="auto"/>
                <w:sz w:val="20"/>
                <w:szCs w:val="20"/>
              </w:rPr>
              <w:t xml:space="preserve"> April to 31</w:t>
            </w:r>
            <w:r w:rsidRPr="000F44E0">
              <w:rPr>
                <w:b/>
                <w:bCs/>
                <w:color w:val="auto"/>
                <w:sz w:val="20"/>
                <w:szCs w:val="20"/>
                <w:vertAlign w:val="superscript"/>
              </w:rPr>
              <w:t>st</w:t>
            </w:r>
            <w:r w:rsidRPr="000F44E0">
              <w:rPr>
                <w:b/>
                <w:bCs/>
                <w:color w:val="auto"/>
                <w:sz w:val="20"/>
                <w:szCs w:val="20"/>
              </w:rPr>
              <w:t xml:space="preserve"> March</w:t>
            </w:r>
          </w:p>
        </w:tc>
        <w:tc>
          <w:tcPr>
            <w:tcW w:w="760" w:type="dxa"/>
            <w:tcBorders>
              <w:top w:val="double" w:sz="4" w:space="0" w:color="auto"/>
              <w:left w:val="single" w:sz="4" w:space="0" w:color="auto"/>
              <w:bottom w:val="single" w:sz="4" w:space="0" w:color="auto"/>
              <w:right w:val="single" w:sz="4" w:space="0" w:color="auto"/>
            </w:tcBorders>
            <w:shd w:val="clear" w:color="auto" w:fill="auto"/>
            <w:hideMark/>
          </w:tcPr>
          <w:p w14:paraId="29D2EB38" w14:textId="77777777" w:rsidR="005234A7" w:rsidRPr="000F44E0" w:rsidRDefault="005234A7" w:rsidP="004E5F21">
            <w:pPr>
              <w:keepNext w:val="0"/>
              <w:spacing w:before="0"/>
              <w:rPr>
                <w:b/>
                <w:bCs/>
                <w:color w:val="auto"/>
                <w:sz w:val="20"/>
                <w:szCs w:val="20"/>
              </w:rPr>
            </w:pPr>
            <w:r w:rsidRPr="000F44E0">
              <w:rPr>
                <w:b/>
                <w:bCs/>
                <w:color w:val="auto"/>
                <w:sz w:val="20"/>
                <w:szCs w:val="20"/>
              </w:rPr>
              <w:t>Plot</w:t>
            </w:r>
          </w:p>
        </w:tc>
        <w:tc>
          <w:tcPr>
            <w:tcW w:w="1351" w:type="dxa"/>
            <w:tcBorders>
              <w:top w:val="double" w:sz="4" w:space="0" w:color="auto"/>
              <w:left w:val="single" w:sz="4" w:space="0" w:color="auto"/>
              <w:bottom w:val="single" w:sz="4" w:space="0" w:color="auto"/>
              <w:right w:val="single" w:sz="4" w:space="0" w:color="auto"/>
            </w:tcBorders>
            <w:shd w:val="clear" w:color="auto" w:fill="auto"/>
            <w:hideMark/>
          </w:tcPr>
          <w:p w14:paraId="1B968DAD" w14:textId="77777777" w:rsidR="005234A7" w:rsidRPr="000F44E0" w:rsidRDefault="005234A7" w:rsidP="004E5F21">
            <w:pPr>
              <w:keepNext w:val="0"/>
              <w:spacing w:before="0"/>
              <w:rPr>
                <w:b/>
                <w:bCs/>
                <w:color w:val="auto"/>
                <w:sz w:val="20"/>
                <w:szCs w:val="20"/>
              </w:rPr>
            </w:pPr>
            <w:r w:rsidRPr="000F44E0">
              <w:rPr>
                <w:b/>
                <w:bCs/>
                <w:color w:val="auto"/>
                <w:sz w:val="20"/>
                <w:szCs w:val="20"/>
              </w:rPr>
              <w:t>Planning permission</w:t>
            </w:r>
          </w:p>
        </w:tc>
        <w:tc>
          <w:tcPr>
            <w:tcW w:w="1283" w:type="dxa"/>
            <w:tcBorders>
              <w:top w:val="double" w:sz="4" w:space="0" w:color="auto"/>
              <w:left w:val="single" w:sz="4" w:space="0" w:color="auto"/>
              <w:bottom w:val="single" w:sz="4" w:space="0" w:color="auto"/>
              <w:right w:val="single" w:sz="4" w:space="0" w:color="auto"/>
            </w:tcBorders>
            <w:shd w:val="clear" w:color="auto" w:fill="auto"/>
            <w:hideMark/>
          </w:tcPr>
          <w:p w14:paraId="79C5E083" w14:textId="77777777" w:rsidR="005234A7" w:rsidRPr="000F44E0" w:rsidRDefault="005234A7" w:rsidP="004E5F21">
            <w:pPr>
              <w:keepNext w:val="0"/>
              <w:spacing w:before="0"/>
              <w:rPr>
                <w:b/>
                <w:bCs/>
                <w:color w:val="auto"/>
                <w:sz w:val="20"/>
                <w:szCs w:val="20"/>
              </w:rPr>
            </w:pPr>
            <w:r w:rsidRPr="000F44E0">
              <w:rPr>
                <w:b/>
                <w:bCs/>
                <w:color w:val="auto"/>
                <w:sz w:val="20"/>
                <w:szCs w:val="20"/>
              </w:rPr>
              <w:t xml:space="preserve">Planning permission Decision date </w:t>
            </w:r>
          </w:p>
        </w:tc>
        <w:tc>
          <w:tcPr>
            <w:tcW w:w="2012" w:type="dxa"/>
            <w:tcBorders>
              <w:top w:val="double" w:sz="4" w:space="0" w:color="auto"/>
              <w:left w:val="single" w:sz="4" w:space="0" w:color="auto"/>
              <w:bottom w:val="single" w:sz="4" w:space="0" w:color="auto"/>
              <w:right w:val="single" w:sz="4" w:space="0" w:color="auto"/>
            </w:tcBorders>
            <w:shd w:val="clear" w:color="auto" w:fill="auto"/>
            <w:hideMark/>
          </w:tcPr>
          <w:p w14:paraId="37430A69" w14:textId="77777777" w:rsidR="005234A7" w:rsidRPr="000F44E0" w:rsidRDefault="005234A7" w:rsidP="004E5F21">
            <w:pPr>
              <w:keepNext w:val="0"/>
              <w:spacing w:before="0"/>
              <w:rPr>
                <w:b/>
                <w:bCs/>
                <w:color w:val="auto"/>
                <w:sz w:val="20"/>
                <w:szCs w:val="20"/>
              </w:rPr>
            </w:pPr>
            <w:r w:rsidRPr="000F44E0">
              <w:rPr>
                <w:b/>
                <w:bCs/>
                <w:color w:val="auto"/>
                <w:sz w:val="20"/>
                <w:szCs w:val="20"/>
              </w:rPr>
              <w:t xml:space="preserve">Description </w:t>
            </w:r>
          </w:p>
        </w:tc>
        <w:tc>
          <w:tcPr>
            <w:tcW w:w="1790" w:type="dxa"/>
            <w:tcBorders>
              <w:top w:val="double" w:sz="4" w:space="0" w:color="auto"/>
              <w:left w:val="single" w:sz="4" w:space="0" w:color="auto"/>
              <w:bottom w:val="single" w:sz="4" w:space="0" w:color="auto"/>
              <w:right w:val="single" w:sz="4" w:space="0" w:color="auto"/>
            </w:tcBorders>
            <w:shd w:val="clear" w:color="auto" w:fill="auto"/>
            <w:hideMark/>
          </w:tcPr>
          <w:p w14:paraId="21F32BB3"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Floor space</w:t>
            </w:r>
          </w:p>
          <w:p w14:paraId="08E0256F" w14:textId="77777777" w:rsidR="005234A7" w:rsidRPr="000F44E0" w:rsidRDefault="005234A7" w:rsidP="004E5F21">
            <w:pPr>
              <w:keepNext w:val="0"/>
              <w:spacing w:before="0"/>
              <w:jc w:val="center"/>
              <w:rPr>
                <w:b/>
                <w:bCs/>
                <w:color w:val="auto"/>
                <w:sz w:val="20"/>
                <w:szCs w:val="20"/>
              </w:rPr>
            </w:pPr>
            <w:proofErr w:type="spellStart"/>
            <w:r w:rsidRPr="000F44E0">
              <w:rPr>
                <w:b/>
                <w:bCs/>
                <w:color w:val="auto"/>
                <w:sz w:val="20"/>
                <w:szCs w:val="20"/>
              </w:rPr>
              <w:t>Sq</w:t>
            </w:r>
            <w:proofErr w:type="spellEnd"/>
            <w:r w:rsidRPr="000F44E0">
              <w:rPr>
                <w:b/>
                <w:bCs/>
                <w:color w:val="auto"/>
                <w:sz w:val="20"/>
                <w:szCs w:val="20"/>
              </w:rPr>
              <w:t xml:space="preserve"> m</w:t>
            </w:r>
          </w:p>
        </w:tc>
        <w:tc>
          <w:tcPr>
            <w:tcW w:w="894" w:type="dxa"/>
            <w:tcBorders>
              <w:top w:val="double" w:sz="4" w:space="0" w:color="auto"/>
              <w:left w:val="single" w:sz="4" w:space="0" w:color="auto"/>
              <w:bottom w:val="single" w:sz="4" w:space="0" w:color="auto"/>
              <w:right w:val="double" w:sz="4" w:space="0" w:color="auto"/>
            </w:tcBorders>
            <w:shd w:val="clear" w:color="auto" w:fill="auto"/>
            <w:hideMark/>
          </w:tcPr>
          <w:p w14:paraId="1A08B7AB"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Site Area</w:t>
            </w:r>
          </w:p>
          <w:p w14:paraId="5B7AD244"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ha</w:t>
            </w:r>
          </w:p>
        </w:tc>
      </w:tr>
      <w:tr w:rsidR="005234A7" w:rsidRPr="00407F57" w14:paraId="751FC1B0"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1068FCA6" w14:textId="77777777" w:rsidR="005234A7" w:rsidRPr="00407F57" w:rsidRDefault="005234A7" w:rsidP="004E5F21">
            <w:pPr>
              <w:keepNext w:val="0"/>
              <w:spacing w:before="0"/>
              <w:rPr>
                <w:color w:val="auto"/>
                <w:sz w:val="20"/>
                <w:szCs w:val="20"/>
              </w:rPr>
            </w:pPr>
            <w:r w:rsidRPr="00407F57">
              <w:rPr>
                <w:color w:val="auto"/>
                <w:sz w:val="20"/>
                <w:szCs w:val="20"/>
              </w:rPr>
              <w:t xml:space="preserve">Castlewood Business Park </w:t>
            </w:r>
          </w:p>
          <w:p w14:paraId="26B12687" w14:textId="77777777" w:rsidR="005234A7" w:rsidRPr="00407F57" w:rsidRDefault="005234A7" w:rsidP="004E5F21">
            <w:pPr>
              <w:keepNext w:val="0"/>
              <w:spacing w:before="0"/>
              <w:rPr>
                <w:color w:val="auto"/>
                <w:sz w:val="20"/>
                <w:szCs w:val="20"/>
              </w:rPr>
            </w:pPr>
          </w:p>
        </w:tc>
      </w:tr>
      <w:tr w:rsidR="005234A7" w:rsidRPr="00407F57" w14:paraId="05695919" w14:textId="77777777" w:rsidTr="007D4C29">
        <w:tc>
          <w:tcPr>
            <w:tcW w:w="1261" w:type="dxa"/>
            <w:tcBorders>
              <w:top w:val="single" w:sz="4" w:space="0" w:color="auto"/>
              <w:left w:val="double" w:sz="4" w:space="0" w:color="auto"/>
              <w:bottom w:val="single" w:sz="4" w:space="0" w:color="auto"/>
              <w:right w:val="single" w:sz="4" w:space="0" w:color="auto"/>
            </w:tcBorders>
            <w:hideMark/>
          </w:tcPr>
          <w:p w14:paraId="5E566310" w14:textId="77777777" w:rsidR="005234A7" w:rsidRPr="00407F57" w:rsidRDefault="005234A7" w:rsidP="004E5F21">
            <w:pPr>
              <w:keepNext w:val="0"/>
              <w:spacing w:before="0"/>
              <w:rPr>
                <w:color w:val="auto"/>
                <w:sz w:val="20"/>
                <w:szCs w:val="20"/>
              </w:rPr>
            </w:pPr>
            <w:r w:rsidRPr="00407F57">
              <w:rPr>
                <w:color w:val="auto"/>
                <w:sz w:val="20"/>
                <w:szCs w:val="20"/>
              </w:rPr>
              <w:t>2015/16</w:t>
            </w:r>
          </w:p>
        </w:tc>
        <w:tc>
          <w:tcPr>
            <w:tcW w:w="760" w:type="dxa"/>
            <w:tcBorders>
              <w:top w:val="single" w:sz="4" w:space="0" w:color="auto"/>
              <w:left w:val="single" w:sz="4" w:space="0" w:color="auto"/>
              <w:bottom w:val="single" w:sz="4" w:space="0" w:color="auto"/>
              <w:right w:val="single" w:sz="4" w:space="0" w:color="auto"/>
            </w:tcBorders>
            <w:hideMark/>
          </w:tcPr>
          <w:p w14:paraId="33234CD5" w14:textId="77777777" w:rsidR="005234A7" w:rsidRPr="00407F57" w:rsidRDefault="005234A7" w:rsidP="004E5F21">
            <w:pPr>
              <w:keepNext w:val="0"/>
              <w:spacing w:before="0"/>
              <w:jc w:val="center"/>
              <w:rPr>
                <w:color w:val="auto"/>
                <w:sz w:val="20"/>
                <w:szCs w:val="20"/>
              </w:rPr>
            </w:pPr>
            <w:r w:rsidRPr="00407F57">
              <w:rPr>
                <w:color w:val="auto"/>
                <w:sz w:val="20"/>
                <w:szCs w:val="20"/>
              </w:rPr>
              <w:t>7</w:t>
            </w:r>
          </w:p>
        </w:tc>
        <w:tc>
          <w:tcPr>
            <w:tcW w:w="1351" w:type="dxa"/>
            <w:tcBorders>
              <w:top w:val="single" w:sz="4" w:space="0" w:color="auto"/>
              <w:left w:val="single" w:sz="4" w:space="0" w:color="auto"/>
              <w:bottom w:val="single" w:sz="4" w:space="0" w:color="auto"/>
              <w:right w:val="single" w:sz="4" w:space="0" w:color="auto"/>
            </w:tcBorders>
            <w:hideMark/>
          </w:tcPr>
          <w:p w14:paraId="6C47500F" w14:textId="77777777" w:rsidR="005234A7" w:rsidRPr="00407F57" w:rsidRDefault="005234A7" w:rsidP="004E5F21">
            <w:pPr>
              <w:keepNext w:val="0"/>
              <w:spacing w:before="0"/>
              <w:rPr>
                <w:color w:val="auto"/>
                <w:sz w:val="20"/>
                <w:szCs w:val="20"/>
              </w:rPr>
            </w:pPr>
            <w:r w:rsidRPr="00407F57">
              <w:rPr>
                <w:color w:val="auto"/>
                <w:sz w:val="20"/>
                <w:szCs w:val="20"/>
              </w:rPr>
              <w:t>v/2015/0031</w:t>
            </w:r>
          </w:p>
        </w:tc>
        <w:tc>
          <w:tcPr>
            <w:tcW w:w="1283" w:type="dxa"/>
            <w:tcBorders>
              <w:top w:val="single" w:sz="4" w:space="0" w:color="auto"/>
              <w:left w:val="single" w:sz="4" w:space="0" w:color="auto"/>
              <w:bottom w:val="single" w:sz="4" w:space="0" w:color="auto"/>
              <w:right w:val="single" w:sz="4" w:space="0" w:color="auto"/>
            </w:tcBorders>
            <w:hideMark/>
          </w:tcPr>
          <w:p w14:paraId="06D730A3" w14:textId="77777777" w:rsidR="005234A7" w:rsidRPr="00407F57" w:rsidRDefault="005234A7" w:rsidP="004E5F21">
            <w:pPr>
              <w:keepNext w:val="0"/>
              <w:spacing w:before="0"/>
              <w:rPr>
                <w:color w:val="auto"/>
                <w:sz w:val="20"/>
                <w:szCs w:val="20"/>
              </w:rPr>
            </w:pPr>
            <w:r w:rsidRPr="00407F57">
              <w:rPr>
                <w:color w:val="auto"/>
                <w:sz w:val="20"/>
                <w:szCs w:val="20"/>
              </w:rPr>
              <w:t>23/02/2015</w:t>
            </w:r>
          </w:p>
        </w:tc>
        <w:tc>
          <w:tcPr>
            <w:tcW w:w="2012" w:type="dxa"/>
            <w:tcBorders>
              <w:top w:val="single" w:sz="4" w:space="0" w:color="auto"/>
              <w:left w:val="single" w:sz="4" w:space="0" w:color="auto"/>
              <w:bottom w:val="single" w:sz="4" w:space="0" w:color="auto"/>
              <w:right w:val="single" w:sz="4" w:space="0" w:color="auto"/>
            </w:tcBorders>
            <w:hideMark/>
          </w:tcPr>
          <w:p w14:paraId="087180F6" w14:textId="77777777" w:rsidR="005234A7" w:rsidRPr="00407F57" w:rsidRDefault="005234A7" w:rsidP="004E5F21">
            <w:pPr>
              <w:keepNext w:val="0"/>
              <w:spacing w:before="0"/>
              <w:rPr>
                <w:color w:val="auto"/>
                <w:sz w:val="20"/>
                <w:szCs w:val="20"/>
              </w:rPr>
            </w:pPr>
            <w:r w:rsidRPr="00407F57">
              <w:rPr>
                <w:color w:val="auto"/>
                <w:sz w:val="20"/>
                <w:szCs w:val="20"/>
              </w:rPr>
              <w:t xml:space="preserve">Warehouse with ancillary offices </w:t>
            </w:r>
          </w:p>
        </w:tc>
        <w:tc>
          <w:tcPr>
            <w:tcW w:w="1790" w:type="dxa"/>
            <w:tcBorders>
              <w:top w:val="single" w:sz="4" w:space="0" w:color="auto"/>
              <w:left w:val="single" w:sz="4" w:space="0" w:color="auto"/>
              <w:bottom w:val="single" w:sz="4" w:space="0" w:color="auto"/>
              <w:right w:val="single" w:sz="4" w:space="0" w:color="auto"/>
            </w:tcBorders>
            <w:hideMark/>
          </w:tcPr>
          <w:p w14:paraId="056D0323" w14:textId="77777777" w:rsidR="005234A7" w:rsidRPr="00407F57" w:rsidRDefault="005234A7" w:rsidP="004E5F21">
            <w:pPr>
              <w:keepNext w:val="0"/>
              <w:spacing w:before="0"/>
              <w:rPr>
                <w:color w:val="auto"/>
                <w:sz w:val="20"/>
                <w:szCs w:val="20"/>
              </w:rPr>
            </w:pPr>
            <w:r w:rsidRPr="00407F57">
              <w:rPr>
                <w:color w:val="auto"/>
                <w:sz w:val="20"/>
                <w:szCs w:val="20"/>
              </w:rPr>
              <w:t>Warehouse 7,781</w:t>
            </w:r>
          </w:p>
          <w:p w14:paraId="421DF7CF" w14:textId="77777777" w:rsidR="005234A7" w:rsidRPr="00407F57" w:rsidRDefault="005234A7" w:rsidP="004E5F21">
            <w:pPr>
              <w:keepNext w:val="0"/>
              <w:spacing w:before="0"/>
              <w:rPr>
                <w:color w:val="auto"/>
                <w:sz w:val="20"/>
                <w:szCs w:val="20"/>
              </w:rPr>
            </w:pPr>
            <w:r w:rsidRPr="00407F57">
              <w:rPr>
                <w:color w:val="auto"/>
                <w:sz w:val="20"/>
                <w:szCs w:val="20"/>
              </w:rPr>
              <w:t>Office          1,545</w:t>
            </w:r>
          </w:p>
          <w:p w14:paraId="12B88C7B" w14:textId="77777777" w:rsidR="005234A7" w:rsidRPr="00407F57" w:rsidRDefault="005234A7" w:rsidP="004E5F21">
            <w:pPr>
              <w:keepNext w:val="0"/>
              <w:spacing w:before="0"/>
              <w:rPr>
                <w:color w:val="auto"/>
                <w:sz w:val="20"/>
                <w:szCs w:val="20"/>
              </w:rPr>
            </w:pPr>
            <w:r w:rsidRPr="00407F57">
              <w:rPr>
                <w:color w:val="auto"/>
                <w:sz w:val="20"/>
                <w:szCs w:val="20"/>
              </w:rPr>
              <w:t>Total           9,226</w:t>
            </w:r>
          </w:p>
          <w:p w14:paraId="4CF1FAB6"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(99,311 </w:t>
            </w:r>
            <w:proofErr w:type="spellStart"/>
            <w:r w:rsidRPr="00407F57">
              <w:rPr>
                <w:color w:val="auto"/>
                <w:sz w:val="20"/>
                <w:szCs w:val="20"/>
              </w:rPr>
              <w:t>sq</w:t>
            </w:r>
            <w:proofErr w:type="spellEnd"/>
            <w:r w:rsidRPr="00407F57">
              <w:rPr>
                <w:color w:val="auto"/>
                <w:sz w:val="20"/>
                <w:szCs w:val="20"/>
              </w:rPr>
              <w:t xml:space="preserve"> ft)</w:t>
            </w:r>
          </w:p>
        </w:tc>
        <w:tc>
          <w:tcPr>
            <w:tcW w:w="894" w:type="dxa"/>
            <w:tcBorders>
              <w:top w:val="single" w:sz="4" w:space="0" w:color="auto"/>
              <w:left w:val="single" w:sz="4" w:space="0" w:color="auto"/>
              <w:bottom w:val="single" w:sz="4" w:space="0" w:color="auto"/>
              <w:right w:val="double" w:sz="4" w:space="0" w:color="auto"/>
            </w:tcBorders>
            <w:hideMark/>
          </w:tcPr>
          <w:p w14:paraId="7A2C0283" w14:textId="77777777" w:rsidR="005234A7" w:rsidRPr="00407F57" w:rsidRDefault="005234A7" w:rsidP="004E5F21">
            <w:pPr>
              <w:keepNext w:val="0"/>
              <w:spacing w:before="0"/>
              <w:jc w:val="center"/>
              <w:rPr>
                <w:color w:val="auto"/>
                <w:sz w:val="20"/>
                <w:szCs w:val="20"/>
              </w:rPr>
            </w:pPr>
            <w:r w:rsidRPr="00407F57">
              <w:rPr>
                <w:color w:val="auto"/>
                <w:sz w:val="20"/>
                <w:szCs w:val="20"/>
              </w:rPr>
              <w:t>2.11</w:t>
            </w:r>
          </w:p>
        </w:tc>
      </w:tr>
      <w:tr w:rsidR="005234A7" w:rsidRPr="00407F57" w14:paraId="0553A0A8" w14:textId="77777777" w:rsidTr="007D4C29">
        <w:tc>
          <w:tcPr>
            <w:tcW w:w="1261" w:type="dxa"/>
            <w:tcBorders>
              <w:top w:val="nil"/>
              <w:left w:val="double" w:sz="4" w:space="0" w:color="auto"/>
              <w:bottom w:val="single" w:sz="4" w:space="0" w:color="auto"/>
              <w:right w:val="single" w:sz="4" w:space="0" w:color="auto"/>
            </w:tcBorders>
          </w:tcPr>
          <w:p w14:paraId="358BD126" w14:textId="77777777" w:rsidR="005234A7" w:rsidRPr="00407F57" w:rsidRDefault="005234A7" w:rsidP="004E5F21">
            <w:pPr>
              <w:keepNext w:val="0"/>
              <w:spacing w:before="0"/>
              <w:rPr>
                <w:color w:val="auto"/>
                <w:sz w:val="20"/>
                <w:szCs w:val="20"/>
              </w:rPr>
            </w:pPr>
            <w:r w:rsidRPr="00407F57">
              <w:rPr>
                <w:color w:val="auto"/>
                <w:sz w:val="20"/>
                <w:szCs w:val="20"/>
              </w:rPr>
              <w:t>2018/19</w:t>
            </w:r>
          </w:p>
        </w:tc>
        <w:tc>
          <w:tcPr>
            <w:tcW w:w="760" w:type="dxa"/>
            <w:tcBorders>
              <w:top w:val="nil"/>
              <w:left w:val="single" w:sz="4" w:space="0" w:color="auto"/>
              <w:bottom w:val="single" w:sz="4" w:space="0" w:color="auto"/>
              <w:right w:val="single" w:sz="4" w:space="0" w:color="auto"/>
            </w:tcBorders>
            <w:hideMark/>
          </w:tcPr>
          <w:p w14:paraId="4FE37A11" w14:textId="77777777" w:rsidR="005234A7" w:rsidRPr="00407F57" w:rsidRDefault="005234A7" w:rsidP="004E5F21">
            <w:pPr>
              <w:keepNext w:val="0"/>
              <w:spacing w:before="0"/>
              <w:rPr>
                <w:color w:val="auto"/>
                <w:sz w:val="20"/>
                <w:szCs w:val="20"/>
              </w:rPr>
            </w:pPr>
            <w:r w:rsidRPr="00407F57">
              <w:rPr>
                <w:color w:val="auto"/>
                <w:sz w:val="20"/>
                <w:szCs w:val="20"/>
              </w:rPr>
              <w:t>2 &amp; 3</w:t>
            </w:r>
          </w:p>
        </w:tc>
        <w:tc>
          <w:tcPr>
            <w:tcW w:w="1351" w:type="dxa"/>
            <w:tcBorders>
              <w:top w:val="nil"/>
              <w:left w:val="single" w:sz="4" w:space="0" w:color="auto"/>
              <w:bottom w:val="single" w:sz="4" w:space="0" w:color="auto"/>
              <w:right w:val="single" w:sz="4" w:space="0" w:color="auto"/>
            </w:tcBorders>
            <w:hideMark/>
          </w:tcPr>
          <w:p w14:paraId="64CEC127" w14:textId="77777777" w:rsidR="005234A7" w:rsidRPr="00407F57" w:rsidRDefault="005234A7" w:rsidP="004E5F21">
            <w:pPr>
              <w:keepNext w:val="0"/>
              <w:spacing w:before="0"/>
              <w:rPr>
                <w:color w:val="auto"/>
                <w:sz w:val="20"/>
                <w:szCs w:val="20"/>
              </w:rPr>
            </w:pPr>
            <w:r w:rsidRPr="00407F57">
              <w:rPr>
                <w:color w:val="auto"/>
                <w:sz w:val="20"/>
                <w:szCs w:val="20"/>
              </w:rPr>
              <w:t>v/2018/0217</w:t>
            </w:r>
          </w:p>
        </w:tc>
        <w:tc>
          <w:tcPr>
            <w:tcW w:w="1283" w:type="dxa"/>
            <w:tcBorders>
              <w:top w:val="nil"/>
              <w:left w:val="single" w:sz="4" w:space="0" w:color="auto"/>
              <w:bottom w:val="single" w:sz="4" w:space="0" w:color="auto"/>
              <w:right w:val="single" w:sz="4" w:space="0" w:color="auto"/>
            </w:tcBorders>
            <w:hideMark/>
          </w:tcPr>
          <w:p w14:paraId="6AD4F358" w14:textId="77777777" w:rsidR="005234A7" w:rsidRPr="00407F57" w:rsidRDefault="005234A7" w:rsidP="004E5F21">
            <w:pPr>
              <w:keepNext w:val="0"/>
              <w:spacing w:before="0"/>
              <w:rPr>
                <w:color w:val="auto"/>
                <w:sz w:val="20"/>
                <w:szCs w:val="20"/>
              </w:rPr>
            </w:pPr>
            <w:r w:rsidRPr="00407F57">
              <w:rPr>
                <w:color w:val="auto"/>
                <w:sz w:val="20"/>
                <w:szCs w:val="20"/>
              </w:rPr>
              <w:t>31/07/2018</w:t>
            </w:r>
          </w:p>
        </w:tc>
        <w:tc>
          <w:tcPr>
            <w:tcW w:w="2012" w:type="dxa"/>
            <w:tcBorders>
              <w:top w:val="nil"/>
              <w:left w:val="single" w:sz="4" w:space="0" w:color="auto"/>
              <w:bottom w:val="single" w:sz="4" w:space="0" w:color="auto"/>
              <w:right w:val="single" w:sz="4" w:space="0" w:color="auto"/>
            </w:tcBorders>
          </w:tcPr>
          <w:p w14:paraId="068872AE" w14:textId="77777777" w:rsidR="005234A7" w:rsidRPr="00407F57" w:rsidRDefault="005234A7" w:rsidP="004E5F21">
            <w:pPr>
              <w:keepNext w:val="0"/>
              <w:spacing w:before="0"/>
              <w:rPr>
                <w:color w:val="auto"/>
                <w:sz w:val="20"/>
                <w:szCs w:val="20"/>
              </w:rPr>
            </w:pPr>
          </w:p>
        </w:tc>
        <w:tc>
          <w:tcPr>
            <w:tcW w:w="1790" w:type="dxa"/>
            <w:tcBorders>
              <w:top w:val="nil"/>
              <w:left w:val="single" w:sz="4" w:space="0" w:color="auto"/>
              <w:bottom w:val="single" w:sz="4" w:space="0" w:color="auto"/>
              <w:right w:val="single" w:sz="4" w:space="0" w:color="auto"/>
            </w:tcBorders>
            <w:hideMark/>
          </w:tcPr>
          <w:p w14:paraId="3BA42C7E" w14:textId="77777777" w:rsidR="005234A7" w:rsidRPr="00407F57" w:rsidRDefault="005234A7" w:rsidP="004E5F21">
            <w:pPr>
              <w:keepNext w:val="0"/>
              <w:spacing w:before="0"/>
              <w:rPr>
                <w:color w:val="auto"/>
                <w:sz w:val="20"/>
                <w:szCs w:val="20"/>
              </w:rPr>
            </w:pPr>
            <w:r w:rsidRPr="00407F57">
              <w:rPr>
                <w:color w:val="auto"/>
                <w:sz w:val="20"/>
                <w:szCs w:val="20"/>
              </w:rPr>
              <w:t>B1             1,020</w:t>
            </w:r>
          </w:p>
          <w:p w14:paraId="244BA8DB" w14:textId="77777777" w:rsidR="005234A7" w:rsidRPr="00407F57" w:rsidRDefault="005234A7" w:rsidP="004E5F21">
            <w:pPr>
              <w:keepNext w:val="0"/>
              <w:spacing w:before="0"/>
              <w:rPr>
                <w:color w:val="auto"/>
                <w:sz w:val="20"/>
                <w:szCs w:val="20"/>
              </w:rPr>
            </w:pPr>
            <w:r w:rsidRPr="00407F57">
              <w:rPr>
                <w:color w:val="auto"/>
                <w:sz w:val="20"/>
                <w:szCs w:val="20"/>
              </w:rPr>
              <w:t xml:space="preserve">B2           11,080 </w:t>
            </w:r>
          </w:p>
          <w:p w14:paraId="05998D30" w14:textId="77777777" w:rsidR="005234A7" w:rsidRPr="00407F57" w:rsidRDefault="005234A7" w:rsidP="004E5F21">
            <w:pPr>
              <w:keepNext w:val="0"/>
              <w:spacing w:before="0"/>
              <w:rPr>
                <w:color w:val="auto"/>
                <w:sz w:val="20"/>
                <w:szCs w:val="20"/>
              </w:rPr>
            </w:pPr>
            <w:r w:rsidRPr="00407F57">
              <w:rPr>
                <w:color w:val="auto"/>
                <w:sz w:val="20"/>
                <w:szCs w:val="20"/>
              </w:rPr>
              <w:t>B8           11,080</w:t>
            </w:r>
          </w:p>
          <w:p w14:paraId="6ECA23AE" w14:textId="77777777" w:rsidR="005234A7" w:rsidRPr="00407F57" w:rsidRDefault="005234A7" w:rsidP="004E5F21">
            <w:pPr>
              <w:keepNext w:val="0"/>
              <w:spacing w:before="0"/>
              <w:rPr>
                <w:color w:val="auto"/>
                <w:sz w:val="20"/>
                <w:szCs w:val="20"/>
              </w:rPr>
            </w:pPr>
            <w:r w:rsidRPr="00407F57">
              <w:rPr>
                <w:color w:val="auto"/>
                <w:sz w:val="20"/>
                <w:szCs w:val="20"/>
              </w:rPr>
              <w:t>Total        23,180</w:t>
            </w:r>
          </w:p>
          <w:p w14:paraId="5BC7C1B8"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(249,515 </w:t>
            </w:r>
            <w:proofErr w:type="spellStart"/>
            <w:r w:rsidRPr="00407F57">
              <w:rPr>
                <w:color w:val="auto"/>
                <w:sz w:val="20"/>
                <w:szCs w:val="20"/>
              </w:rPr>
              <w:t>sq</w:t>
            </w:r>
            <w:proofErr w:type="spellEnd"/>
            <w:r w:rsidRPr="00407F57">
              <w:rPr>
                <w:color w:val="auto"/>
                <w:sz w:val="20"/>
                <w:szCs w:val="20"/>
              </w:rPr>
              <w:t xml:space="preserve"> ft) </w:t>
            </w:r>
          </w:p>
        </w:tc>
        <w:tc>
          <w:tcPr>
            <w:tcW w:w="894" w:type="dxa"/>
            <w:tcBorders>
              <w:top w:val="nil"/>
              <w:left w:val="single" w:sz="4" w:space="0" w:color="auto"/>
              <w:bottom w:val="single" w:sz="4" w:space="0" w:color="auto"/>
              <w:right w:val="double" w:sz="4" w:space="0" w:color="auto"/>
            </w:tcBorders>
            <w:hideMark/>
          </w:tcPr>
          <w:p w14:paraId="195FA542" w14:textId="77777777" w:rsidR="005234A7" w:rsidRPr="00407F57" w:rsidRDefault="005234A7" w:rsidP="004E5F21">
            <w:pPr>
              <w:keepNext w:val="0"/>
              <w:spacing w:before="0"/>
              <w:jc w:val="center"/>
              <w:rPr>
                <w:color w:val="auto"/>
                <w:sz w:val="20"/>
                <w:szCs w:val="20"/>
              </w:rPr>
            </w:pPr>
            <w:r w:rsidRPr="00407F57">
              <w:rPr>
                <w:color w:val="auto"/>
                <w:sz w:val="20"/>
                <w:szCs w:val="20"/>
              </w:rPr>
              <w:t>5.31</w:t>
            </w:r>
          </w:p>
        </w:tc>
      </w:tr>
      <w:tr w:rsidR="007D4C29" w:rsidRPr="00407F57" w14:paraId="29B68695" w14:textId="77777777" w:rsidTr="007D4C29">
        <w:tc>
          <w:tcPr>
            <w:tcW w:w="1261" w:type="dxa"/>
            <w:tcBorders>
              <w:top w:val="single" w:sz="4" w:space="0" w:color="auto"/>
              <w:left w:val="double" w:sz="4" w:space="0" w:color="auto"/>
              <w:bottom w:val="single" w:sz="4" w:space="0" w:color="auto"/>
              <w:right w:val="single" w:sz="4" w:space="0" w:color="auto"/>
            </w:tcBorders>
          </w:tcPr>
          <w:p w14:paraId="4585CB1D" w14:textId="77777777" w:rsidR="007D4C29" w:rsidRPr="00407F57" w:rsidRDefault="007D4C29" w:rsidP="007D4C29">
            <w:pPr>
              <w:keepNext w:val="0"/>
              <w:spacing w:before="0"/>
              <w:rPr>
                <w:color w:val="auto"/>
                <w:sz w:val="20"/>
                <w:szCs w:val="20"/>
              </w:rPr>
            </w:pPr>
            <w:r w:rsidRPr="00407F57">
              <w:rPr>
                <w:color w:val="auto"/>
                <w:sz w:val="20"/>
                <w:szCs w:val="20"/>
              </w:rPr>
              <w:t>2018/19</w:t>
            </w:r>
          </w:p>
          <w:p w14:paraId="10C67E76" w14:textId="77777777" w:rsidR="007D4C29" w:rsidRPr="00407F57" w:rsidRDefault="007D4C29" w:rsidP="007D4C29">
            <w:pPr>
              <w:keepNext w:val="0"/>
              <w:spacing w:before="0"/>
              <w:rPr>
                <w:color w:val="auto"/>
                <w:sz w:val="20"/>
              </w:rPr>
            </w:pPr>
          </w:p>
        </w:tc>
        <w:tc>
          <w:tcPr>
            <w:tcW w:w="760" w:type="dxa"/>
            <w:tcBorders>
              <w:top w:val="single" w:sz="4" w:space="0" w:color="auto"/>
              <w:left w:val="single" w:sz="4" w:space="0" w:color="auto"/>
              <w:bottom w:val="single" w:sz="4" w:space="0" w:color="auto"/>
              <w:right w:val="single" w:sz="4" w:space="0" w:color="auto"/>
            </w:tcBorders>
          </w:tcPr>
          <w:p w14:paraId="29EE2EF0" w14:textId="38CDE2D7" w:rsidR="007D4C29" w:rsidRPr="00407F57" w:rsidRDefault="007D4C29" w:rsidP="007D4C29">
            <w:pPr>
              <w:keepNext w:val="0"/>
              <w:spacing w:before="0"/>
              <w:rPr>
                <w:color w:val="auto"/>
                <w:sz w:val="20"/>
              </w:rPr>
            </w:pPr>
            <w:r w:rsidRPr="00407F57">
              <w:rPr>
                <w:color w:val="auto"/>
                <w:sz w:val="20"/>
                <w:szCs w:val="20"/>
              </w:rPr>
              <w:lastRenderedPageBreak/>
              <w:t>1</w:t>
            </w:r>
          </w:p>
        </w:tc>
        <w:tc>
          <w:tcPr>
            <w:tcW w:w="1351" w:type="dxa"/>
            <w:tcBorders>
              <w:top w:val="single" w:sz="4" w:space="0" w:color="auto"/>
              <w:left w:val="single" w:sz="4" w:space="0" w:color="auto"/>
              <w:bottom w:val="single" w:sz="4" w:space="0" w:color="auto"/>
              <w:right w:val="single" w:sz="4" w:space="0" w:color="auto"/>
            </w:tcBorders>
          </w:tcPr>
          <w:p w14:paraId="318B7E43" w14:textId="4D841AA3" w:rsidR="007D4C29" w:rsidRPr="00407F57" w:rsidRDefault="007D4C29" w:rsidP="007D4C29">
            <w:pPr>
              <w:keepNext w:val="0"/>
              <w:spacing w:before="0"/>
              <w:rPr>
                <w:color w:val="auto"/>
                <w:sz w:val="20"/>
              </w:rPr>
            </w:pPr>
            <w:r w:rsidRPr="00407F57">
              <w:rPr>
                <w:color w:val="auto"/>
                <w:sz w:val="20"/>
                <w:szCs w:val="20"/>
              </w:rPr>
              <w:t xml:space="preserve">v/2018/0652 </w:t>
            </w:r>
          </w:p>
        </w:tc>
        <w:tc>
          <w:tcPr>
            <w:tcW w:w="1283" w:type="dxa"/>
            <w:tcBorders>
              <w:top w:val="single" w:sz="4" w:space="0" w:color="auto"/>
              <w:left w:val="single" w:sz="4" w:space="0" w:color="auto"/>
              <w:bottom w:val="single" w:sz="4" w:space="0" w:color="auto"/>
              <w:right w:val="single" w:sz="4" w:space="0" w:color="auto"/>
            </w:tcBorders>
          </w:tcPr>
          <w:p w14:paraId="4F779858" w14:textId="5FFEB275" w:rsidR="007D4C29" w:rsidRPr="00407F57" w:rsidRDefault="007D4C29" w:rsidP="007D4C29">
            <w:pPr>
              <w:keepNext w:val="0"/>
              <w:spacing w:before="0"/>
              <w:rPr>
                <w:color w:val="auto"/>
                <w:sz w:val="20"/>
              </w:rPr>
            </w:pPr>
            <w:r w:rsidRPr="00407F57">
              <w:rPr>
                <w:color w:val="auto"/>
                <w:sz w:val="20"/>
                <w:szCs w:val="20"/>
              </w:rPr>
              <w:t>18/01/2019</w:t>
            </w:r>
          </w:p>
        </w:tc>
        <w:tc>
          <w:tcPr>
            <w:tcW w:w="2012" w:type="dxa"/>
            <w:tcBorders>
              <w:top w:val="single" w:sz="4" w:space="0" w:color="auto"/>
              <w:left w:val="single" w:sz="4" w:space="0" w:color="auto"/>
              <w:bottom w:val="single" w:sz="4" w:space="0" w:color="auto"/>
              <w:right w:val="single" w:sz="4" w:space="0" w:color="auto"/>
            </w:tcBorders>
          </w:tcPr>
          <w:p w14:paraId="3A1C572A" w14:textId="49112B23" w:rsidR="007D4C29" w:rsidRPr="00407F57" w:rsidRDefault="007D4C29" w:rsidP="007D4C29">
            <w:pPr>
              <w:keepNext w:val="0"/>
              <w:spacing w:before="0"/>
              <w:rPr>
                <w:color w:val="auto"/>
                <w:sz w:val="20"/>
              </w:rPr>
            </w:pPr>
            <w:r w:rsidRPr="00407F57">
              <w:rPr>
                <w:color w:val="auto"/>
                <w:sz w:val="20"/>
                <w:szCs w:val="20"/>
              </w:rPr>
              <w:t xml:space="preserve">Warehouse </w:t>
            </w:r>
          </w:p>
        </w:tc>
        <w:tc>
          <w:tcPr>
            <w:tcW w:w="1790" w:type="dxa"/>
            <w:tcBorders>
              <w:top w:val="single" w:sz="4" w:space="0" w:color="auto"/>
              <w:left w:val="single" w:sz="4" w:space="0" w:color="auto"/>
              <w:bottom w:val="single" w:sz="4" w:space="0" w:color="auto"/>
              <w:right w:val="single" w:sz="4" w:space="0" w:color="auto"/>
            </w:tcBorders>
          </w:tcPr>
          <w:p w14:paraId="32B0C87D" w14:textId="77777777" w:rsidR="007D4C29" w:rsidRPr="00407F57" w:rsidRDefault="007D4C29" w:rsidP="007D4C29">
            <w:pPr>
              <w:keepNext w:val="0"/>
              <w:spacing w:before="0"/>
              <w:rPr>
                <w:color w:val="auto"/>
                <w:sz w:val="20"/>
                <w:szCs w:val="20"/>
              </w:rPr>
            </w:pPr>
            <w:r w:rsidRPr="00407F57">
              <w:rPr>
                <w:color w:val="auto"/>
                <w:sz w:val="20"/>
                <w:szCs w:val="20"/>
              </w:rPr>
              <w:t>B8           19,235</w:t>
            </w:r>
          </w:p>
          <w:p w14:paraId="6C48AF03" w14:textId="43083708" w:rsidR="007D4C29" w:rsidRPr="00407F57" w:rsidRDefault="007D4C29" w:rsidP="007D4C29">
            <w:pPr>
              <w:keepNext w:val="0"/>
              <w:spacing w:before="0"/>
              <w:rPr>
                <w:color w:val="auto"/>
                <w:sz w:val="20"/>
              </w:rPr>
            </w:pPr>
            <w:r w:rsidRPr="00407F57">
              <w:rPr>
                <w:color w:val="auto"/>
                <w:sz w:val="20"/>
                <w:szCs w:val="20"/>
              </w:rPr>
              <w:lastRenderedPageBreak/>
              <w:t xml:space="preserve">     (207,050 </w:t>
            </w:r>
            <w:proofErr w:type="spellStart"/>
            <w:r w:rsidRPr="00407F57">
              <w:rPr>
                <w:color w:val="auto"/>
                <w:sz w:val="20"/>
                <w:szCs w:val="20"/>
              </w:rPr>
              <w:t>sq</w:t>
            </w:r>
            <w:proofErr w:type="spellEnd"/>
            <w:r w:rsidRPr="00407F57">
              <w:rPr>
                <w:color w:val="auto"/>
                <w:sz w:val="20"/>
                <w:szCs w:val="20"/>
              </w:rPr>
              <w:t xml:space="preserve"> ft)</w:t>
            </w:r>
          </w:p>
        </w:tc>
        <w:tc>
          <w:tcPr>
            <w:tcW w:w="894" w:type="dxa"/>
            <w:tcBorders>
              <w:top w:val="single" w:sz="4" w:space="0" w:color="auto"/>
              <w:left w:val="single" w:sz="4" w:space="0" w:color="auto"/>
              <w:bottom w:val="single" w:sz="4" w:space="0" w:color="auto"/>
              <w:right w:val="double" w:sz="4" w:space="0" w:color="auto"/>
            </w:tcBorders>
          </w:tcPr>
          <w:p w14:paraId="3B6EEE3E" w14:textId="2D33FCA8" w:rsidR="007D4C29" w:rsidRPr="00407F57" w:rsidRDefault="007D4C29" w:rsidP="007D4C29">
            <w:pPr>
              <w:keepNext w:val="0"/>
              <w:spacing w:before="0"/>
              <w:jc w:val="center"/>
              <w:rPr>
                <w:color w:val="auto"/>
                <w:sz w:val="20"/>
              </w:rPr>
            </w:pPr>
            <w:r w:rsidRPr="00407F57">
              <w:rPr>
                <w:color w:val="auto"/>
                <w:sz w:val="20"/>
                <w:szCs w:val="20"/>
              </w:rPr>
              <w:lastRenderedPageBreak/>
              <w:t>5.0</w:t>
            </w:r>
          </w:p>
        </w:tc>
      </w:tr>
      <w:tr w:rsidR="007D4C29" w:rsidRPr="00407F57" w14:paraId="63CBDBDB" w14:textId="77777777" w:rsidTr="007D4C29">
        <w:tc>
          <w:tcPr>
            <w:tcW w:w="1261" w:type="dxa"/>
            <w:tcBorders>
              <w:top w:val="single" w:sz="4" w:space="0" w:color="auto"/>
              <w:left w:val="double" w:sz="4" w:space="0" w:color="auto"/>
              <w:bottom w:val="single" w:sz="4" w:space="0" w:color="auto"/>
              <w:right w:val="single" w:sz="4" w:space="0" w:color="auto"/>
            </w:tcBorders>
          </w:tcPr>
          <w:p w14:paraId="7EFEF177" w14:textId="71EC392A" w:rsidR="007D4C29" w:rsidRPr="00407F57" w:rsidRDefault="007D4C29" w:rsidP="007D4C29">
            <w:pPr>
              <w:keepNext w:val="0"/>
              <w:spacing w:before="0"/>
              <w:rPr>
                <w:color w:val="auto"/>
                <w:sz w:val="20"/>
              </w:rPr>
            </w:pPr>
            <w:r>
              <w:rPr>
                <w:color w:val="auto"/>
                <w:sz w:val="20"/>
                <w:szCs w:val="20"/>
              </w:rPr>
              <w:t>2021/22</w:t>
            </w:r>
          </w:p>
        </w:tc>
        <w:tc>
          <w:tcPr>
            <w:tcW w:w="760" w:type="dxa"/>
            <w:tcBorders>
              <w:top w:val="single" w:sz="4" w:space="0" w:color="auto"/>
              <w:left w:val="single" w:sz="4" w:space="0" w:color="auto"/>
              <w:bottom w:val="single" w:sz="4" w:space="0" w:color="auto"/>
              <w:right w:val="single" w:sz="4" w:space="0" w:color="auto"/>
            </w:tcBorders>
          </w:tcPr>
          <w:p w14:paraId="15824E94" w14:textId="0E59E677" w:rsidR="007D4C29" w:rsidRPr="00407F57" w:rsidRDefault="007D4C29" w:rsidP="007D4C29">
            <w:pPr>
              <w:keepNext w:val="0"/>
              <w:spacing w:before="0"/>
              <w:rPr>
                <w:color w:val="auto"/>
                <w:sz w:val="20"/>
              </w:rPr>
            </w:pPr>
            <w:r>
              <w:rPr>
                <w:color w:val="auto"/>
                <w:sz w:val="20"/>
                <w:szCs w:val="20"/>
              </w:rPr>
              <w:t>8</w:t>
            </w:r>
          </w:p>
        </w:tc>
        <w:tc>
          <w:tcPr>
            <w:tcW w:w="1351" w:type="dxa"/>
            <w:tcBorders>
              <w:top w:val="single" w:sz="4" w:space="0" w:color="auto"/>
              <w:left w:val="single" w:sz="4" w:space="0" w:color="auto"/>
              <w:bottom w:val="single" w:sz="4" w:space="0" w:color="auto"/>
              <w:right w:val="single" w:sz="4" w:space="0" w:color="auto"/>
            </w:tcBorders>
          </w:tcPr>
          <w:p w14:paraId="430D506B" w14:textId="29EB0D6B" w:rsidR="007D4C29" w:rsidRPr="00407F57" w:rsidRDefault="007D4C29" w:rsidP="007D4C29">
            <w:pPr>
              <w:keepNext w:val="0"/>
              <w:spacing w:before="0"/>
              <w:rPr>
                <w:color w:val="auto"/>
                <w:sz w:val="20"/>
              </w:rPr>
            </w:pPr>
            <w:r w:rsidRPr="007D4C29">
              <w:rPr>
                <w:color w:val="auto"/>
                <w:sz w:val="20"/>
                <w:szCs w:val="20"/>
              </w:rPr>
              <w:t>V/2021/0362</w:t>
            </w:r>
          </w:p>
        </w:tc>
        <w:tc>
          <w:tcPr>
            <w:tcW w:w="1283" w:type="dxa"/>
            <w:tcBorders>
              <w:top w:val="single" w:sz="4" w:space="0" w:color="auto"/>
              <w:left w:val="single" w:sz="4" w:space="0" w:color="auto"/>
              <w:bottom w:val="single" w:sz="4" w:space="0" w:color="auto"/>
              <w:right w:val="single" w:sz="4" w:space="0" w:color="auto"/>
            </w:tcBorders>
          </w:tcPr>
          <w:p w14:paraId="70D2EBBD" w14:textId="0B731F41" w:rsidR="007D4C29" w:rsidRPr="00407F57" w:rsidRDefault="007D4C29" w:rsidP="007D4C29">
            <w:pPr>
              <w:keepNext w:val="0"/>
              <w:spacing w:before="0"/>
              <w:rPr>
                <w:color w:val="auto"/>
                <w:sz w:val="20"/>
              </w:rPr>
            </w:pPr>
            <w:r w:rsidRPr="007D4C29">
              <w:rPr>
                <w:color w:val="auto"/>
                <w:sz w:val="20"/>
              </w:rPr>
              <w:t>17/08/2021</w:t>
            </w:r>
          </w:p>
        </w:tc>
        <w:tc>
          <w:tcPr>
            <w:tcW w:w="2012" w:type="dxa"/>
            <w:tcBorders>
              <w:top w:val="single" w:sz="4" w:space="0" w:color="auto"/>
              <w:left w:val="single" w:sz="4" w:space="0" w:color="auto"/>
              <w:bottom w:val="single" w:sz="4" w:space="0" w:color="auto"/>
              <w:right w:val="single" w:sz="4" w:space="0" w:color="auto"/>
            </w:tcBorders>
          </w:tcPr>
          <w:p w14:paraId="66AAADD0" w14:textId="77777777" w:rsidR="007D4C29" w:rsidRPr="00407F57" w:rsidRDefault="007D4C29" w:rsidP="007D4C29">
            <w:pPr>
              <w:keepNext w:val="0"/>
              <w:spacing w:before="0"/>
              <w:rPr>
                <w:color w:val="auto"/>
                <w:sz w:val="20"/>
              </w:rPr>
            </w:pPr>
          </w:p>
        </w:tc>
        <w:tc>
          <w:tcPr>
            <w:tcW w:w="1790" w:type="dxa"/>
            <w:tcBorders>
              <w:top w:val="single" w:sz="4" w:space="0" w:color="auto"/>
              <w:left w:val="single" w:sz="4" w:space="0" w:color="auto"/>
              <w:bottom w:val="single" w:sz="4" w:space="0" w:color="auto"/>
              <w:right w:val="single" w:sz="4" w:space="0" w:color="auto"/>
            </w:tcBorders>
          </w:tcPr>
          <w:p w14:paraId="3566615D" w14:textId="1DC2279C" w:rsidR="007D4C29" w:rsidRDefault="007D4C29" w:rsidP="007D4C29">
            <w:pPr>
              <w:keepNext w:val="0"/>
              <w:spacing w:before="0"/>
              <w:rPr>
                <w:color w:val="auto"/>
                <w:sz w:val="20"/>
              </w:rPr>
            </w:pPr>
            <w:r>
              <w:rPr>
                <w:color w:val="auto"/>
                <w:sz w:val="20"/>
              </w:rPr>
              <w:t xml:space="preserve">B8    </w:t>
            </w:r>
            <w:r w:rsidRPr="007D4C29">
              <w:rPr>
                <w:color w:val="auto"/>
                <w:sz w:val="20"/>
              </w:rPr>
              <w:t xml:space="preserve">12,467 </w:t>
            </w:r>
            <w:proofErr w:type="spellStart"/>
            <w:r w:rsidRPr="007D4C29">
              <w:rPr>
                <w:color w:val="auto"/>
                <w:sz w:val="20"/>
              </w:rPr>
              <w:t>sq</w:t>
            </w:r>
            <w:proofErr w:type="spellEnd"/>
            <w:r w:rsidRPr="007D4C29">
              <w:rPr>
                <w:color w:val="auto"/>
                <w:sz w:val="20"/>
              </w:rPr>
              <w:t xml:space="preserve"> m</w:t>
            </w:r>
            <w:r>
              <w:rPr>
                <w:color w:val="auto"/>
                <w:sz w:val="20"/>
              </w:rPr>
              <w:t xml:space="preserve"> </w:t>
            </w:r>
          </w:p>
          <w:p w14:paraId="3CDB0404" w14:textId="61BC337A" w:rsidR="007D4C29" w:rsidRPr="00407F57" w:rsidRDefault="007D4C29" w:rsidP="007D4C29">
            <w:pPr>
              <w:keepNext w:val="0"/>
              <w:spacing w:before="0"/>
              <w:rPr>
                <w:color w:val="auto"/>
                <w:sz w:val="20"/>
              </w:rPr>
            </w:pPr>
            <w:r>
              <w:rPr>
                <w:color w:val="auto"/>
                <w:sz w:val="20"/>
              </w:rPr>
              <w:t xml:space="preserve">    (134,198 </w:t>
            </w:r>
            <w:proofErr w:type="spellStart"/>
            <w:r>
              <w:rPr>
                <w:color w:val="auto"/>
                <w:sz w:val="20"/>
              </w:rPr>
              <w:t>sq</w:t>
            </w:r>
            <w:proofErr w:type="spellEnd"/>
            <w:r>
              <w:rPr>
                <w:color w:val="auto"/>
                <w:sz w:val="20"/>
              </w:rPr>
              <w:t xml:space="preserve"> ft)</w:t>
            </w:r>
          </w:p>
        </w:tc>
        <w:tc>
          <w:tcPr>
            <w:tcW w:w="894" w:type="dxa"/>
            <w:tcBorders>
              <w:top w:val="single" w:sz="4" w:space="0" w:color="auto"/>
              <w:left w:val="single" w:sz="4" w:space="0" w:color="auto"/>
              <w:bottom w:val="single" w:sz="4" w:space="0" w:color="auto"/>
              <w:right w:val="double" w:sz="4" w:space="0" w:color="auto"/>
            </w:tcBorders>
          </w:tcPr>
          <w:p w14:paraId="3935E62B" w14:textId="403A31E2" w:rsidR="007D4C29" w:rsidRPr="00407F57" w:rsidRDefault="007D4C29" w:rsidP="007D4C29">
            <w:pPr>
              <w:keepNext w:val="0"/>
              <w:spacing w:before="0"/>
              <w:jc w:val="center"/>
              <w:rPr>
                <w:color w:val="auto"/>
                <w:sz w:val="20"/>
              </w:rPr>
            </w:pPr>
            <w:r>
              <w:rPr>
                <w:color w:val="auto"/>
                <w:sz w:val="20"/>
              </w:rPr>
              <w:t>2.94</w:t>
            </w:r>
          </w:p>
        </w:tc>
      </w:tr>
      <w:tr w:rsidR="005234A7" w:rsidRPr="00407F57" w14:paraId="3F37D68A"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47A903A1" w14:textId="77777777" w:rsidR="005234A7" w:rsidRPr="00407F57" w:rsidRDefault="005234A7" w:rsidP="004E5F21">
            <w:pPr>
              <w:keepNext w:val="0"/>
              <w:spacing w:before="0"/>
              <w:rPr>
                <w:rFonts w:ascii="Calibri" w:hAnsi="Calibri" w:cs="Calibri"/>
                <w:color w:val="auto"/>
                <w:sz w:val="20"/>
                <w:szCs w:val="20"/>
              </w:rPr>
            </w:pPr>
            <w:r w:rsidRPr="00407F57">
              <w:rPr>
                <w:color w:val="auto"/>
                <w:sz w:val="20"/>
                <w:szCs w:val="20"/>
              </w:rPr>
              <w:t>Summit Park, Sutton in Ashfield  </w:t>
            </w:r>
          </w:p>
          <w:p w14:paraId="39FD2316" w14:textId="77777777" w:rsidR="005234A7" w:rsidRPr="00407F57" w:rsidRDefault="005234A7" w:rsidP="004E5F21">
            <w:pPr>
              <w:keepNext w:val="0"/>
              <w:spacing w:before="0"/>
              <w:rPr>
                <w:color w:val="auto"/>
                <w:sz w:val="20"/>
                <w:szCs w:val="20"/>
              </w:rPr>
            </w:pPr>
          </w:p>
        </w:tc>
      </w:tr>
      <w:tr w:rsidR="005234A7" w:rsidRPr="00407F57" w14:paraId="7D4B88BE" w14:textId="77777777" w:rsidTr="007D4C29">
        <w:tc>
          <w:tcPr>
            <w:tcW w:w="1261" w:type="dxa"/>
            <w:tcBorders>
              <w:top w:val="single" w:sz="4" w:space="0" w:color="auto"/>
              <w:left w:val="double" w:sz="4" w:space="0" w:color="auto"/>
              <w:bottom w:val="single" w:sz="4" w:space="0" w:color="auto"/>
              <w:right w:val="single" w:sz="4" w:space="0" w:color="auto"/>
            </w:tcBorders>
          </w:tcPr>
          <w:p w14:paraId="5C2E33EA" w14:textId="77777777" w:rsidR="005234A7" w:rsidRPr="00407F57" w:rsidRDefault="005234A7" w:rsidP="004E5F21">
            <w:pPr>
              <w:keepNext w:val="0"/>
              <w:spacing w:before="0"/>
              <w:rPr>
                <w:color w:val="auto"/>
                <w:sz w:val="20"/>
                <w:szCs w:val="20"/>
              </w:rPr>
            </w:pPr>
            <w:r w:rsidRPr="00407F57">
              <w:rPr>
                <w:color w:val="auto"/>
                <w:sz w:val="20"/>
                <w:szCs w:val="20"/>
              </w:rPr>
              <w:t>2019/2020</w:t>
            </w:r>
          </w:p>
        </w:tc>
        <w:tc>
          <w:tcPr>
            <w:tcW w:w="760" w:type="dxa"/>
            <w:tcBorders>
              <w:top w:val="single" w:sz="4" w:space="0" w:color="auto"/>
              <w:left w:val="single" w:sz="4" w:space="0" w:color="auto"/>
              <w:bottom w:val="single" w:sz="4" w:space="0" w:color="auto"/>
              <w:right w:val="single" w:sz="4" w:space="0" w:color="auto"/>
            </w:tcBorders>
          </w:tcPr>
          <w:p w14:paraId="738A724B" w14:textId="77777777" w:rsidR="005234A7" w:rsidRPr="00407F57" w:rsidRDefault="005234A7" w:rsidP="004E5F21">
            <w:pPr>
              <w:keepNext w:val="0"/>
              <w:spacing w:before="0"/>
              <w:jc w:val="center"/>
              <w:rPr>
                <w:color w:val="auto"/>
                <w:sz w:val="20"/>
                <w:szCs w:val="20"/>
              </w:rPr>
            </w:pPr>
          </w:p>
        </w:tc>
        <w:tc>
          <w:tcPr>
            <w:tcW w:w="1351" w:type="dxa"/>
            <w:tcBorders>
              <w:top w:val="nil"/>
              <w:left w:val="single" w:sz="4" w:space="0" w:color="auto"/>
              <w:bottom w:val="nil"/>
              <w:right w:val="single" w:sz="4" w:space="0" w:color="auto"/>
            </w:tcBorders>
            <w:shd w:val="clear" w:color="000000" w:fill="FFFFFF"/>
          </w:tcPr>
          <w:p w14:paraId="214FA2BB" w14:textId="77777777" w:rsidR="005234A7" w:rsidRPr="00407F57" w:rsidRDefault="005234A7" w:rsidP="004E5F21">
            <w:pPr>
              <w:keepNext w:val="0"/>
              <w:spacing w:before="0"/>
              <w:rPr>
                <w:color w:val="auto"/>
                <w:sz w:val="20"/>
                <w:szCs w:val="20"/>
              </w:rPr>
            </w:pPr>
            <w:r w:rsidRPr="00407F57">
              <w:rPr>
                <w:color w:val="auto"/>
                <w:sz w:val="20"/>
                <w:szCs w:val="20"/>
              </w:rPr>
              <w:t>v/2019/0101</w:t>
            </w:r>
          </w:p>
        </w:tc>
        <w:tc>
          <w:tcPr>
            <w:tcW w:w="1283" w:type="dxa"/>
            <w:tcBorders>
              <w:top w:val="single" w:sz="4" w:space="0" w:color="auto"/>
              <w:left w:val="nil"/>
              <w:bottom w:val="single" w:sz="4" w:space="0" w:color="auto"/>
              <w:right w:val="single" w:sz="4" w:space="0" w:color="auto"/>
            </w:tcBorders>
            <w:shd w:val="clear" w:color="000000" w:fill="FFFFFF"/>
          </w:tcPr>
          <w:p w14:paraId="0722A09A" w14:textId="77777777" w:rsidR="005234A7" w:rsidRPr="00407F57" w:rsidRDefault="005234A7" w:rsidP="004E5F21">
            <w:pPr>
              <w:keepNext w:val="0"/>
              <w:spacing w:before="0"/>
              <w:rPr>
                <w:color w:val="auto"/>
                <w:sz w:val="20"/>
                <w:szCs w:val="20"/>
              </w:rPr>
            </w:pPr>
            <w:r w:rsidRPr="00407F57">
              <w:rPr>
                <w:color w:val="auto"/>
                <w:sz w:val="20"/>
                <w:szCs w:val="20"/>
              </w:rPr>
              <w:t>05/04/2019</w:t>
            </w:r>
          </w:p>
        </w:tc>
        <w:tc>
          <w:tcPr>
            <w:tcW w:w="2012" w:type="dxa"/>
            <w:tcBorders>
              <w:top w:val="single" w:sz="4" w:space="0" w:color="auto"/>
              <w:left w:val="single" w:sz="4" w:space="0" w:color="auto"/>
              <w:bottom w:val="single" w:sz="4" w:space="0" w:color="auto"/>
              <w:right w:val="single" w:sz="4" w:space="0" w:color="auto"/>
            </w:tcBorders>
          </w:tcPr>
          <w:p w14:paraId="5677DE0E" w14:textId="77777777" w:rsidR="005234A7" w:rsidRPr="00407F57" w:rsidRDefault="005234A7" w:rsidP="004E5F21">
            <w:pPr>
              <w:keepNext w:val="0"/>
              <w:spacing w:before="0"/>
              <w:rPr>
                <w:color w:val="auto"/>
                <w:sz w:val="20"/>
                <w:szCs w:val="20"/>
              </w:rPr>
            </w:pPr>
            <w:r w:rsidRPr="00407F57">
              <w:rPr>
                <w:color w:val="auto"/>
                <w:sz w:val="20"/>
                <w:szCs w:val="20"/>
              </w:rPr>
              <w:t xml:space="preserve">Distribution warehouse with ancillary B1 (Amazon) </w:t>
            </w:r>
          </w:p>
        </w:tc>
        <w:tc>
          <w:tcPr>
            <w:tcW w:w="1790" w:type="dxa"/>
            <w:tcBorders>
              <w:top w:val="single" w:sz="4" w:space="0" w:color="auto"/>
              <w:left w:val="single" w:sz="4" w:space="0" w:color="auto"/>
              <w:bottom w:val="single" w:sz="4" w:space="0" w:color="auto"/>
              <w:right w:val="single" w:sz="4" w:space="0" w:color="auto"/>
            </w:tcBorders>
          </w:tcPr>
          <w:p w14:paraId="4F8E9C12" w14:textId="77777777" w:rsidR="005234A7" w:rsidRPr="00407F57" w:rsidRDefault="005234A7" w:rsidP="004E5F21">
            <w:pPr>
              <w:keepNext w:val="0"/>
              <w:spacing w:before="0"/>
              <w:rPr>
                <w:color w:val="auto"/>
                <w:sz w:val="20"/>
                <w:szCs w:val="20"/>
              </w:rPr>
            </w:pPr>
            <w:r w:rsidRPr="00407F57">
              <w:rPr>
                <w:color w:val="auto"/>
                <w:sz w:val="20"/>
                <w:szCs w:val="20"/>
              </w:rPr>
              <w:t>Total       162,791</w:t>
            </w:r>
          </w:p>
          <w:p w14:paraId="2D064857" w14:textId="77777777" w:rsidR="005234A7" w:rsidRPr="00407F57" w:rsidRDefault="005234A7" w:rsidP="004E5F21">
            <w:pPr>
              <w:keepNext w:val="0"/>
              <w:spacing w:before="0"/>
              <w:rPr>
                <w:color w:val="auto"/>
                <w:sz w:val="20"/>
                <w:szCs w:val="20"/>
              </w:rPr>
            </w:pPr>
            <w:r w:rsidRPr="00407F57">
              <w:rPr>
                <w:color w:val="auto"/>
                <w:sz w:val="20"/>
                <w:szCs w:val="20"/>
              </w:rPr>
              <w:t xml:space="preserve">(1,752, 325 </w:t>
            </w:r>
            <w:proofErr w:type="spellStart"/>
            <w:r w:rsidRPr="00407F57">
              <w:rPr>
                <w:color w:val="auto"/>
                <w:sz w:val="20"/>
                <w:szCs w:val="20"/>
              </w:rPr>
              <w:t>sq</w:t>
            </w:r>
            <w:proofErr w:type="spellEnd"/>
            <w:r w:rsidRPr="00407F57">
              <w:rPr>
                <w:color w:val="auto"/>
                <w:sz w:val="20"/>
                <w:szCs w:val="20"/>
              </w:rPr>
              <w:t xml:space="preserve"> ft) </w:t>
            </w:r>
          </w:p>
        </w:tc>
        <w:tc>
          <w:tcPr>
            <w:tcW w:w="894" w:type="dxa"/>
            <w:tcBorders>
              <w:top w:val="single" w:sz="4" w:space="0" w:color="auto"/>
              <w:left w:val="single" w:sz="4" w:space="0" w:color="auto"/>
              <w:bottom w:val="single" w:sz="4" w:space="0" w:color="auto"/>
              <w:right w:val="double" w:sz="4" w:space="0" w:color="auto"/>
            </w:tcBorders>
          </w:tcPr>
          <w:p w14:paraId="6511F75D" w14:textId="5D2E572E" w:rsidR="005234A7" w:rsidRPr="00407F57" w:rsidRDefault="007A4A9E" w:rsidP="00893072">
            <w:pPr>
              <w:keepNext w:val="0"/>
              <w:spacing w:before="0"/>
              <w:jc w:val="center"/>
              <w:rPr>
                <w:color w:val="auto"/>
                <w:sz w:val="20"/>
                <w:szCs w:val="20"/>
              </w:rPr>
            </w:pPr>
            <w:r>
              <w:rPr>
                <w:color w:val="auto"/>
                <w:sz w:val="20"/>
                <w:szCs w:val="20"/>
              </w:rPr>
              <w:t>19.3</w:t>
            </w:r>
          </w:p>
        </w:tc>
      </w:tr>
      <w:tr w:rsidR="005234A7" w:rsidRPr="00407F57" w14:paraId="3B8A8E90"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55C9D8AF" w14:textId="08147651" w:rsidR="005234A7" w:rsidRPr="00407F57" w:rsidRDefault="005234A7" w:rsidP="00275E29">
            <w:pPr>
              <w:keepNext w:val="0"/>
              <w:spacing w:before="0"/>
              <w:rPr>
                <w:color w:val="auto"/>
                <w:sz w:val="20"/>
                <w:szCs w:val="20"/>
              </w:rPr>
            </w:pPr>
            <w:r w:rsidRPr="00407F57">
              <w:rPr>
                <w:color w:val="auto"/>
                <w:sz w:val="20"/>
                <w:szCs w:val="20"/>
              </w:rPr>
              <w:t xml:space="preserve">Harrier </w:t>
            </w:r>
            <w:proofErr w:type="gramStart"/>
            <w:r w:rsidRPr="00407F57">
              <w:rPr>
                <w:color w:val="auto"/>
                <w:sz w:val="20"/>
                <w:szCs w:val="20"/>
              </w:rPr>
              <w:t>Park ,</w:t>
            </w:r>
            <w:proofErr w:type="gramEnd"/>
            <w:r w:rsidRPr="00407F57">
              <w:rPr>
                <w:color w:val="auto"/>
                <w:sz w:val="20"/>
                <w:szCs w:val="20"/>
              </w:rPr>
              <w:t xml:space="preserve"> Hucknall</w:t>
            </w:r>
          </w:p>
        </w:tc>
      </w:tr>
      <w:tr w:rsidR="005234A7" w:rsidRPr="00407F57" w14:paraId="0CA8E37B" w14:textId="77777777" w:rsidTr="007D4C29">
        <w:trPr>
          <w:trHeight w:val="920"/>
        </w:trPr>
        <w:tc>
          <w:tcPr>
            <w:tcW w:w="1261" w:type="dxa"/>
            <w:tcBorders>
              <w:top w:val="single" w:sz="4" w:space="0" w:color="auto"/>
              <w:left w:val="double" w:sz="4" w:space="0" w:color="auto"/>
              <w:right w:val="single" w:sz="4" w:space="0" w:color="auto"/>
            </w:tcBorders>
          </w:tcPr>
          <w:p w14:paraId="4D8BEDBF" w14:textId="77777777" w:rsidR="005234A7" w:rsidRPr="00407F57" w:rsidRDefault="005234A7" w:rsidP="004E5F21">
            <w:pPr>
              <w:keepNext w:val="0"/>
              <w:spacing w:before="0"/>
              <w:rPr>
                <w:color w:val="auto"/>
                <w:sz w:val="20"/>
                <w:szCs w:val="20"/>
              </w:rPr>
            </w:pPr>
            <w:r w:rsidRPr="00407F57">
              <w:rPr>
                <w:color w:val="auto"/>
                <w:sz w:val="20"/>
                <w:szCs w:val="20"/>
              </w:rPr>
              <w:t>2020/2021</w:t>
            </w:r>
          </w:p>
        </w:tc>
        <w:tc>
          <w:tcPr>
            <w:tcW w:w="760" w:type="dxa"/>
            <w:tcBorders>
              <w:top w:val="single" w:sz="4" w:space="0" w:color="auto"/>
              <w:left w:val="single" w:sz="4" w:space="0" w:color="auto"/>
              <w:right w:val="single" w:sz="4" w:space="0" w:color="auto"/>
            </w:tcBorders>
          </w:tcPr>
          <w:p w14:paraId="0C2CA483" w14:textId="77777777" w:rsidR="005234A7" w:rsidRPr="00407F57" w:rsidRDefault="005234A7" w:rsidP="004E5F21">
            <w:pPr>
              <w:keepNext w:val="0"/>
              <w:spacing w:before="0"/>
              <w:jc w:val="center"/>
              <w:rPr>
                <w:color w:val="auto"/>
                <w:sz w:val="20"/>
                <w:szCs w:val="20"/>
              </w:rPr>
            </w:pPr>
          </w:p>
        </w:tc>
        <w:tc>
          <w:tcPr>
            <w:tcW w:w="1351" w:type="dxa"/>
            <w:tcBorders>
              <w:top w:val="nil"/>
              <w:left w:val="single" w:sz="4" w:space="0" w:color="auto"/>
              <w:right w:val="single" w:sz="4" w:space="0" w:color="auto"/>
            </w:tcBorders>
            <w:shd w:val="clear" w:color="auto" w:fill="auto"/>
          </w:tcPr>
          <w:p w14:paraId="27AFED30" w14:textId="77777777" w:rsidR="005234A7" w:rsidRPr="00407F57" w:rsidRDefault="005234A7" w:rsidP="004E5F21">
            <w:pPr>
              <w:keepNext w:val="0"/>
              <w:spacing w:before="0"/>
              <w:rPr>
                <w:color w:val="auto"/>
                <w:sz w:val="20"/>
                <w:szCs w:val="20"/>
              </w:rPr>
            </w:pPr>
            <w:r w:rsidRPr="00407F57">
              <w:rPr>
                <w:color w:val="auto"/>
                <w:sz w:val="20"/>
                <w:szCs w:val="20"/>
              </w:rPr>
              <w:t>v/2019/0433</w:t>
            </w:r>
          </w:p>
        </w:tc>
        <w:tc>
          <w:tcPr>
            <w:tcW w:w="1283" w:type="dxa"/>
            <w:tcBorders>
              <w:top w:val="nil"/>
              <w:left w:val="nil"/>
              <w:right w:val="single" w:sz="4" w:space="0" w:color="auto"/>
            </w:tcBorders>
            <w:shd w:val="clear" w:color="auto" w:fill="auto"/>
          </w:tcPr>
          <w:p w14:paraId="232B1BBD" w14:textId="77777777" w:rsidR="005234A7" w:rsidRPr="00407F57" w:rsidRDefault="005234A7" w:rsidP="004E5F21">
            <w:pPr>
              <w:keepNext w:val="0"/>
              <w:spacing w:before="0"/>
              <w:rPr>
                <w:color w:val="auto"/>
                <w:sz w:val="20"/>
                <w:szCs w:val="20"/>
              </w:rPr>
            </w:pPr>
            <w:r w:rsidRPr="00407F57">
              <w:rPr>
                <w:color w:val="auto"/>
                <w:sz w:val="20"/>
                <w:szCs w:val="20"/>
              </w:rPr>
              <w:t>19/11/2019</w:t>
            </w:r>
          </w:p>
        </w:tc>
        <w:tc>
          <w:tcPr>
            <w:tcW w:w="2012" w:type="dxa"/>
            <w:tcBorders>
              <w:top w:val="single" w:sz="4" w:space="0" w:color="auto"/>
              <w:left w:val="single" w:sz="4" w:space="0" w:color="auto"/>
              <w:right w:val="single" w:sz="4" w:space="0" w:color="auto"/>
            </w:tcBorders>
          </w:tcPr>
          <w:p w14:paraId="47D3D835" w14:textId="77777777" w:rsidR="005234A7" w:rsidRPr="00407F57" w:rsidRDefault="005234A7" w:rsidP="004E5F21">
            <w:pPr>
              <w:keepNext w:val="0"/>
              <w:spacing w:before="0"/>
              <w:rPr>
                <w:color w:val="auto"/>
                <w:sz w:val="20"/>
                <w:szCs w:val="20"/>
              </w:rPr>
            </w:pPr>
          </w:p>
        </w:tc>
        <w:tc>
          <w:tcPr>
            <w:tcW w:w="1790" w:type="dxa"/>
            <w:tcBorders>
              <w:top w:val="single" w:sz="4" w:space="0" w:color="auto"/>
              <w:left w:val="single" w:sz="4" w:space="0" w:color="auto"/>
              <w:right w:val="single" w:sz="4" w:space="0" w:color="auto"/>
            </w:tcBorders>
          </w:tcPr>
          <w:p w14:paraId="251A4C16" w14:textId="77777777" w:rsidR="005234A7" w:rsidRPr="00407F57" w:rsidRDefault="005234A7" w:rsidP="004E5F21">
            <w:pPr>
              <w:keepNext w:val="0"/>
              <w:spacing w:before="0"/>
              <w:rPr>
                <w:color w:val="auto"/>
                <w:sz w:val="20"/>
                <w:szCs w:val="20"/>
              </w:rPr>
            </w:pPr>
            <w:r w:rsidRPr="00407F57">
              <w:rPr>
                <w:color w:val="auto"/>
                <w:sz w:val="20"/>
                <w:szCs w:val="20"/>
              </w:rPr>
              <w:t xml:space="preserve">Office      2,903.2 B2/B8    </w:t>
            </w:r>
            <w:proofErr w:type="gramStart"/>
            <w:r w:rsidRPr="00407F57">
              <w:rPr>
                <w:color w:val="auto"/>
                <w:sz w:val="20"/>
                <w:szCs w:val="20"/>
              </w:rPr>
              <w:t>15,290.9  Total</w:t>
            </w:r>
            <w:proofErr w:type="gramEnd"/>
            <w:r w:rsidRPr="00407F57">
              <w:rPr>
                <w:color w:val="auto"/>
                <w:sz w:val="20"/>
                <w:szCs w:val="20"/>
              </w:rPr>
              <w:t xml:space="preserve">      18,194.1</w:t>
            </w:r>
          </w:p>
          <w:p w14:paraId="7CE5B1DE"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(195,846 </w:t>
            </w:r>
            <w:proofErr w:type="spellStart"/>
            <w:r w:rsidRPr="00407F57">
              <w:rPr>
                <w:color w:val="auto"/>
                <w:sz w:val="20"/>
                <w:szCs w:val="20"/>
              </w:rPr>
              <w:t>sq</w:t>
            </w:r>
            <w:proofErr w:type="spellEnd"/>
            <w:r w:rsidRPr="00407F57">
              <w:rPr>
                <w:color w:val="auto"/>
                <w:sz w:val="20"/>
                <w:szCs w:val="20"/>
              </w:rPr>
              <w:t xml:space="preserve"> ft) </w:t>
            </w:r>
          </w:p>
        </w:tc>
        <w:tc>
          <w:tcPr>
            <w:tcW w:w="894" w:type="dxa"/>
            <w:tcBorders>
              <w:top w:val="single" w:sz="4" w:space="0" w:color="auto"/>
              <w:left w:val="single" w:sz="4" w:space="0" w:color="auto"/>
              <w:right w:val="double" w:sz="4" w:space="0" w:color="auto"/>
            </w:tcBorders>
          </w:tcPr>
          <w:p w14:paraId="12E5959A" w14:textId="77777777" w:rsidR="005234A7" w:rsidRPr="00407F57" w:rsidRDefault="005234A7" w:rsidP="00893072">
            <w:pPr>
              <w:keepNext w:val="0"/>
              <w:spacing w:before="0"/>
              <w:jc w:val="center"/>
              <w:rPr>
                <w:color w:val="auto"/>
                <w:sz w:val="20"/>
                <w:szCs w:val="20"/>
              </w:rPr>
            </w:pPr>
            <w:r w:rsidRPr="00407F57">
              <w:rPr>
                <w:color w:val="auto"/>
                <w:sz w:val="20"/>
                <w:szCs w:val="20"/>
              </w:rPr>
              <w:t>4.83</w:t>
            </w:r>
          </w:p>
        </w:tc>
      </w:tr>
    </w:tbl>
    <w:p w14:paraId="3A57E0E2" w14:textId="77777777" w:rsidR="005234A7" w:rsidRDefault="005234A7" w:rsidP="005234A7">
      <w:pPr>
        <w:keepNext w:val="0"/>
        <w:spacing w:before="0"/>
        <w:ind w:left="720"/>
        <w:rPr>
          <w:rFonts w:eastAsia="Calibri" w:cs="Arial"/>
          <w:color w:val="auto"/>
          <w:szCs w:val="24"/>
          <w:lang w:eastAsia="en-US"/>
        </w:rPr>
      </w:pPr>
    </w:p>
    <w:p w14:paraId="107778E4" w14:textId="6FC9CBFD" w:rsidR="005234A7" w:rsidRPr="00985641" w:rsidRDefault="005234A7" w:rsidP="00337DCC">
      <w:pPr>
        <w:keepNext w:val="0"/>
        <w:spacing w:before="0"/>
        <w:ind w:left="720"/>
        <w:rPr>
          <w:rFonts w:eastAsia="Calibri" w:cs="Arial"/>
          <w:color w:val="auto"/>
          <w:sz w:val="20"/>
          <w:lang w:eastAsia="en-US"/>
        </w:rPr>
      </w:pPr>
      <w:r w:rsidRPr="009E7EED">
        <w:rPr>
          <w:rFonts w:eastAsia="Calibri" w:cs="Arial"/>
          <w:b/>
          <w:bCs/>
          <w:color w:val="auto"/>
          <w:szCs w:val="24"/>
          <w:lang w:eastAsia="en-US"/>
        </w:rPr>
        <w:t>Table</w:t>
      </w:r>
      <w:r w:rsidR="009E7EED" w:rsidRPr="009E7EED">
        <w:rPr>
          <w:rFonts w:eastAsia="Calibri" w:cs="Arial"/>
          <w:b/>
          <w:bCs/>
          <w:color w:val="auto"/>
          <w:szCs w:val="24"/>
          <w:lang w:eastAsia="en-US"/>
        </w:rPr>
        <w:t xml:space="preserve"> </w:t>
      </w:r>
      <w:r w:rsidR="00985641">
        <w:rPr>
          <w:rFonts w:eastAsia="Calibri" w:cs="Arial"/>
          <w:b/>
          <w:bCs/>
          <w:color w:val="auto"/>
          <w:szCs w:val="24"/>
          <w:lang w:eastAsia="en-US"/>
        </w:rPr>
        <w:t>1</w:t>
      </w:r>
      <w:r w:rsidR="000458EB">
        <w:rPr>
          <w:rFonts w:eastAsia="Calibri" w:cs="Arial"/>
          <w:b/>
          <w:bCs/>
          <w:color w:val="auto"/>
          <w:szCs w:val="24"/>
          <w:lang w:eastAsia="en-US"/>
        </w:rPr>
        <w:t>9</w:t>
      </w:r>
      <w:r w:rsidRPr="009E7EED">
        <w:rPr>
          <w:rFonts w:eastAsia="Calibri" w:cs="Arial"/>
          <w:b/>
          <w:bCs/>
          <w:color w:val="auto"/>
          <w:szCs w:val="24"/>
          <w:lang w:eastAsia="en-US"/>
        </w:rPr>
        <w:t xml:space="preserve"> - Units of around </w:t>
      </w:r>
      <w:r w:rsidR="00122673" w:rsidRPr="00122673">
        <w:rPr>
          <w:rFonts w:eastAsia="Calibri" w:cs="Arial"/>
          <w:b/>
          <w:bCs/>
          <w:color w:val="auto"/>
          <w:szCs w:val="24"/>
          <w:lang w:eastAsia="en-US"/>
        </w:rPr>
        <w:t xml:space="preserve">9,290 </w:t>
      </w:r>
      <w:proofErr w:type="spellStart"/>
      <w:r w:rsidR="00122673" w:rsidRPr="00122673">
        <w:rPr>
          <w:rFonts w:eastAsia="Calibri" w:cs="Arial"/>
          <w:b/>
          <w:bCs/>
          <w:color w:val="auto"/>
          <w:szCs w:val="24"/>
          <w:lang w:eastAsia="en-US"/>
        </w:rPr>
        <w:t>sq</w:t>
      </w:r>
      <w:proofErr w:type="spellEnd"/>
      <w:r w:rsidR="00122673" w:rsidRPr="00122673">
        <w:rPr>
          <w:rFonts w:eastAsia="Calibri" w:cs="Arial"/>
          <w:b/>
          <w:bCs/>
          <w:color w:val="auto"/>
          <w:szCs w:val="24"/>
          <w:lang w:eastAsia="en-US"/>
        </w:rPr>
        <w:t xml:space="preserve"> m +</w:t>
      </w:r>
      <w:r w:rsidR="00122673">
        <w:rPr>
          <w:rFonts w:eastAsia="Calibri" w:cs="Arial"/>
          <w:b/>
          <w:bCs/>
          <w:color w:val="auto"/>
          <w:szCs w:val="24"/>
          <w:lang w:eastAsia="en-US"/>
        </w:rPr>
        <w:t xml:space="preserve"> (</w:t>
      </w:r>
      <w:r w:rsidRPr="009E7EED">
        <w:rPr>
          <w:rFonts w:eastAsia="Calibri" w:cs="Arial"/>
          <w:b/>
          <w:bCs/>
          <w:color w:val="auto"/>
          <w:szCs w:val="24"/>
          <w:lang w:eastAsia="en-US"/>
        </w:rPr>
        <w:t xml:space="preserve">100,000 </w:t>
      </w:r>
      <w:proofErr w:type="spellStart"/>
      <w:r w:rsidRPr="009E7EED">
        <w:rPr>
          <w:rFonts w:eastAsia="Calibri" w:cs="Arial"/>
          <w:b/>
          <w:bCs/>
          <w:color w:val="auto"/>
          <w:szCs w:val="24"/>
          <w:lang w:eastAsia="en-US"/>
        </w:rPr>
        <w:t>sq</w:t>
      </w:r>
      <w:proofErr w:type="spellEnd"/>
      <w:r w:rsidRPr="009E7EED">
        <w:rPr>
          <w:rFonts w:eastAsia="Calibri" w:cs="Arial"/>
          <w:b/>
          <w:bCs/>
          <w:color w:val="auto"/>
          <w:szCs w:val="24"/>
          <w:lang w:eastAsia="en-US"/>
        </w:rPr>
        <w:t xml:space="preserve"> ft +</w:t>
      </w:r>
      <w:r w:rsidR="00122673">
        <w:rPr>
          <w:rFonts w:eastAsia="Calibri" w:cs="Arial"/>
          <w:b/>
          <w:bCs/>
          <w:color w:val="auto"/>
          <w:szCs w:val="24"/>
          <w:lang w:eastAsia="en-US"/>
        </w:rPr>
        <w:t>)</w:t>
      </w:r>
      <w:r w:rsidRPr="009E7EED">
        <w:rPr>
          <w:rFonts w:eastAsia="Calibri" w:cs="Arial"/>
          <w:b/>
          <w:bCs/>
          <w:color w:val="auto"/>
          <w:szCs w:val="24"/>
          <w:lang w:eastAsia="en-US"/>
        </w:rPr>
        <w:t xml:space="preserve"> built or with planning permission from 2015/2016 in Ashfield</w:t>
      </w:r>
      <w:r w:rsidR="00985641">
        <w:rPr>
          <w:rFonts w:eastAsia="Calibri" w:cs="Arial"/>
          <w:b/>
          <w:bCs/>
          <w:color w:val="auto"/>
          <w:szCs w:val="24"/>
          <w:lang w:eastAsia="en-US"/>
        </w:rPr>
        <w:t xml:space="preserve"> </w:t>
      </w:r>
      <w:r w:rsidR="00985641" w:rsidRPr="00985641">
        <w:rPr>
          <w:rFonts w:eastAsia="Calibri" w:cs="Arial"/>
          <w:color w:val="auto"/>
          <w:sz w:val="20"/>
          <w:lang w:eastAsia="en-US"/>
        </w:rPr>
        <w:t>(Table 2</w:t>
      </w:r>
      <w:r w:rsidR="00985641">
        <w:rPr>
          <w:rFonts w:eastAsia="Calibri" w:cs="Arial"/>
          <w:color w:val="auto"/>
          <w:sz w:val="20"/>
          <w:lang w:eastAsia="en-US"/>
        </w:rPr>
        <w:t>7</w:t>
      </w:r>
      <w:r w:rsidR="00985641" w:rsidRPr="00985641">
        <w:rPr>
          <w:rFonts w:eastAsia="Calibri" w:cs="Arial"/>
          <w:color w:val="auto"/>
          <w:sz w:val="20"/>
          <w:lang w:eastAsia="en-US"/>
        </w:rPr>
        <w:t xml:space="preserve"> Background Paper No 3 Economy and Employment Land 2021)</w:t>
      </w:r>
    </w:p>
    <w:p w14:paraId="52657853" w14:textId="48091C55" w:rsidR="005234A7" w:rsidRDefault="005234A7" w:rsidP="00337DCC">
      <w:pPr>
        <w:keepNext w:val="0"/>
        <w:spacing w:before="0"/>
        <w:ind w:left="720"/>
        <w:rPr>
          <w:rFonts w:eastAsia="Calibri" w:cs="Arial"/>
          <w:color w:val="auto"/>
          <w:sz w:val="20"/>
          <w:lang w:eastAsia="en-US"/>
        </w:rPr>
      </w:pPr>
      <w:r w:rsidRPr="00407F57">
        <w:rPr>
          <w:rFonts w:eastAsia="Calibri" w:cs="Arial"/>
          <w:color w:val="auto"/>
          <w:sz w:val="20"/>
          <w:lang w:eastAsia="en-US"/>
        </w:rPr>
        <w:t xml:space="preserve">Source: Ashfield Employment Land Monitoring Report </w:t>
      </w:r>
    </w:p>
    <w:p w14:paraId="7179A21E" w14:textId="77777777" w:rsidR="00DF00D4" w:rsidRDefault="00DF00D4" w:rsidP="009E7EED">
      <w:pPr>
        <w:keepNext w:val="0"/>
        <w:spacing w:before="0"/>
        <w:ind w:left="720"/>
        <w:rPr>
          <w:rFonts w:eastAsia="Calibri" w:cs="Arial"/>
          <w:color w:val="auto"/>
          <w:sz w:val="20"/>
          <w:lang w:eastAsia="en-US"/>
        </w:rPr>
      </w:pPr>
    </w:p>
    <w:p w14:paraId="6DB66278" w14:textId="6BA5776B" w:rsidR="00DF00D4" w:rsidRDefault="00DF00D4" w:rsidP="000458EB">
      <w:pPr>
        <w:pStyle w:val="Heading8"/>
        <w:ind w:left="567"/>
        <w:rPr>
          <w:rFonts w:eastAsia="Calibri"/>
          <w:lang w:eastAsia="en-US"/>
        </w:rPr>
      </w:pPr>
      <w:r>
        <w:rPr>
          <w:rFonts w:eastAsia="Calibri"/>
          <w:lang w:eastAsia="en-US"/>
        </w:rPr>
        <w:t>Options in relation to the Demand for Employment Land</w:t>
      </w:r>
    </w:p>
    <w:p w14:paraId="3C5A2039" w14:textId="77777777" w:rsidR="000458EB" w:rsidRDefault="000458EB" w:rsidP="00985641">
      <w:pPr>
        <w:spacing w:before="0"/>
        <w:ind w:left="567"/>
        <w:outlineLvl w:val="2"/>
        <w:rPr>
          <w:rFonts w:eastAsia="Calibri" w:cs="Arial"/>
          <w:b/>
          <w:bCs/>
          <w:szCs w:val="24"/>
          <w:lang w:eastAsia="en-US"/>
        </w:rPr>
      </w:pPr>
    </w:p>
    <w:p w14:paraId="2400F3C1" w14:textId="149ADD48" w:rsidR="00DF00D4" w:rsidRPr="00DF00D4" w:rsidRDefault="008F4E4D">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DF00D4">
        <w:rPr>
          <w:rFonts w:eastAsia="Calibri"/>
          <w:color w:val="auto"/>
          <w:szCs w:val="22"/>
          <w:lang w:eastAsia="en-US"/>
        </w:rPr>
        <w:t>Background Paper No 3</w:t>
      </w:r>
      <w:r w:rsidR="00F005E1" w:rsidRPr="00DF00D4">
        <w:rPr>
          <w:rFonts w:eastAsia="Calibri"/>
          <w:color w:val="auto"/>
          <w:szCs w:val="22"/>
          <w:lang w:eastAsia="en-US"/>
        </w:rPr>
        <w:t xml:space="preserve"> </w:t>
      </w:r>
      <w:r w:rsidRPr="00DF00D4">
        <w:rPr>
          <w:rFonts w:eastAsia="Calibri"/>
          <w:color w:val="auto"/>
          <w:szCs w:val="22"/>
          <w:lang w:eastAsia="en-US"/>
        </w:rPr>
        <w:t xml:space="preserve">Economy &amp; Employment Land 2021 set out three potential options in considering the </w:t>
      </w:r>
      <w:r w:rsidR="0092574F" w:rsidRPr="00DF00D4">
        <w:rPr>
          <w:rFonts w:eastAsia="Calibri"/>
          <w:color w:val="auto"/>
          <w:szCs w:val="22"/>
          <w:lang w:eastAsia="en-US"/>
        </w:rPr>
        <w:t>various scenarios for ascertain the demand for ‘employment land’.</w:t>
      </w:r>
      <w:r w:rsidRPr="00DF00D4">
        <w:rPr>
          <w:rFonts w:eastAsia="Calibri"/>
          <w:color w:val="auto"/>
          <w:szCs w:val="22"/>
          <w:lang w:eastAsia="en-US"/>
        </w:rPr>
        <w:t xml:space="preserve">  The ELNS acknowledged that the labour demand and labour supply based on forecast jobs did not reflect the demand for logistics on the wider regional basis identified through discussions with agents and developers in the market. This raises an issue of how this is taken into </w:t>
      </w:r>
      <w:proofErr w:type="gramStart"/>
      <w:r w:rsidRPr="00DF00D4">
        <w:rPr>
          <w:rFonts w:eastAsia="Calibri"/>
          <w:color w:val="auto"/>
          <w:szCs w:val="22"/>
          <w:lang w:eastAsia="en-US"/>
        </w:rPr>
        <w:t>account?</w:t>
      </w:r>
      <w:proofErr w:type="gramEnd"/>
      <w:r w:rsidRPr="00DF00D4">
        <w:rPr>
          <w:rFonts w:eastAsia="Calibri"/>
          <w:color w:val="auto"/>
          <w:szCs w:val="22"/>
          <w:lang w:eastAsia="en-US"/>
        </w:rPr>
        <w:t xml:space="preserve">  However, Ashfield has seen </w:t>
      </w:r>
      <w:proofErr w:type="gramStart"/>
      <w:r w:rsidRPr="00DF00D4">
        <w:rPr>
          <w:rFonts w:eastAsia="Calibri"/>
          <w:color w:val="auto"/>
          <w:szCs w:val="22"/>
          <w:lang w:eastAsia="en-US"/>
        </w:rPr>
        <w:t>a number of</w:t>
      </w:r>
      <w:proofErr w:type="gramEnd"/>
      <w:r w:rsidRPr="00DF00D4">
        <w:rPr>
          <w:rFonts w:eastAsia="Calibri"/>
          <w:color w:val="auto"/>
          <w:szCs w:val="22"/>
          <w:lang w:eastAsia="en-US"/>
        </w:rPr>
        <w:t xml:space="preserve"> substantial logistics units come forward since 2014/2015 including </w:t>
      </w:r>
      <w:r w:rsidR="00F02F73" w:rsidRPr="00DF00D4">
        <w:rPr>
          <w:rFonts w:eastAsia="Calibri"/>
          <w:color w:val="auto"/>
          <w:szCs w:val="22"/>
          <w:lang w:eastAsia="en-US"/>
        </w:rPr>
        <w:t xml:space="preserve">the Amazon development at Summit Park, which occupies a site of 19.3 ha and provided 162,791 </w:t>
      </w:r>
      <w:proofErr w:type="spellStart"/>
      <w:r w:rsidR="00F02F73" w:rsidRPr="00DF00D4">
        <w:rPr>
          <w:rFonts w:eastAsia="Calibri"/>
          <w:color w:val="auto"/>
          <w:szCs w:val="22"/>
          <w:lang w:eastAsia="en-US"/>
        </w:rPr>
        <w:t>sq</w:t>
      </w:r>
      <w:proofErr w:type="spellEnd"/>
      <w:r w:rsidR="00F02F73" w:rsidRPr="00DF00D4">
        <w:rPr>
          <w:rFonts w:eastAsia="Calibri"/>
          <w:color w:val="auto"/>
          <w:szCs w:val="22"/>
          <w:lang w:eastAsia="en-US"/>
        </w:rPr>
        <w:t xml:space="preserve"> m which significantly increased the employment land past take up rates upwards</w:t>
      </w:r>
      <w:r w:rsidR="00247D73" w:rsidRPr="00DF00D4">
        <w:rPr>
          <w:rFonts w:eastAsia="Calibri"/>
          <w:color w:val="auto"/>
          <w:szCs w:val="22"/>
          <w:lang w:eastAsia="en-US"/>
        </w:rPr>
        <w:t xml:space="preserve">.  </w:t>
      </w:r>
    </w:p>
    <w:p w14:paraId="71154612" w14:textId="77777777" w:rsidR="00DF00D4" w:rsidRPr="00DF00D4" w:rsidRDefault="00DF00D4" w:rsidP="00DF00D4">
      <w:pPr>
        <w:keepNext w:val="0"/>
        <w:suppressAutoHyphens/>
        <w:autoSpaceDE w:val="0"/>
        <w:autoSpaceDN w:val="0"/>
        <w:adjustRightInd w:val="0"/>
        <w:spacing w:before="0"/>
        <w:ind w:left="567"/>
        <w:textAlignment w:val="baseline"/>
        <w:rPr>
          <w:rFonts w:eastAsia="Calibri"/>
          <w:color w:val="auto"/>
          <w:szCs w:val="22"/>
          <w:u w:val="single"/>
          <w:lang w:eastAsia="en-US"/>
        </w:rPr>
      </w:pPr>
      <w:bookmarkStart w:id="44" w:name="_Hlk141866747"/>
    </w:p>
    <w:p w14:paraId="430A0EFE" w14:textId="2BACECB0" w:rsidR="00247D73" w:rsidRPr="00DF00D4" w:rsidRDefault="00247D73">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DF00D4">
        <w:rPr>
          <w:rFonts w:eastAsia="Calibri"/>
          <w:color w:val="auto"/>
          <w:szCs w:val="22"/>
          <w:lang w:eastAsia="en-US"/>
        </w:rPr>
        <w:t>Three Options were set out the 2</w:t>
      </w:r>
      <w:r w:rsidR="00DF00D4" w:rsidRPr="00DF00D4">
        <w:rPr>
          <w:rFonts w:eastAsia="Calibri"/>
          <w:color w:val="auto"/>
          <w:szCs w:val="22"/>
          <w:lang w:eastAsia="en-US"/>
        </w:rPr>
        <w:t>0</w:t>
      </w:r>
      <w:r w:rsidRPr="00DF00D4">
        <w:rPr>
          <w:rFonts w:eastAsia="Calibri"/>
          <w:color w:val="auto"/>
          <w:szCs w:val="22"/>
          <w:lang w:eastAsia="en-US"/>
        </w:rPr>
        <w:t>21 Background Paper:</w:t>
      </w:r>
    </w:p>
    <w:p w14:paraId="23580E75" w14:textId="77777777" w:rsidR="00247D73" w:rsidRDefault="00247D73" w:rsidP="00247D73">
      <w:pPr>
        <w:keepNext w:val="0"/>
        <w:suppressAutoHyphens/>
        <w:autoSpaceDE w:val="0"/>
        <w:autoSpaceDN w:val="0"/>
        <w:adjustRightInd w:val="0"/>
        <w:spacing w:before="0"/>
        <w:ind w:left="567"/>
        <w:textAlignment w:val="baseline"/>
        <w:rPr>
          <w:rFonts w:eastAsia="Calibri"/>
          <w:color w:val="auto"/>
          <w:szCs w:val="22"/>
          <w:lang w:eastAsia="en-US"/>
        </w:rPr>
      </w:pPr>
    </w:p>
    <w:bookmarkEnd w:id="44"/>
    <w:p w14:paraId="26C32C7D" w14:textId="23D29D4A" w:rsidR="0092574F" w:rsidRDefault="00247D73">
      <w:pPr>
        <w:pStyle w:val="ListParagraph"/>
        <w:numPr>
          <w:ilvl w:val="0"/>
          <w:numId w:val="50"/>
        </w:numPr>
        <w:suppressAutoHyphens/>
        <w:autoSpaceDE w:val="0"/>
        <w:autoSpaceDN w:val="0"/>
        <w:adjustRightInd w:val="0"/>
        <w:spacing w:after="0" w:line="240" w:lineRule="auto"/>
        <w:ind w:left="1077" w:hanging="357"/>
        <w:textAlignment w:val="baseline"/>
        <w:rPr>
          <w:rFonts w:ascii="Arial" w:eastAsia="Calibri" w:hAnsi="Arial" w:cs="Arial"/>
          <w:color w:val="auto"/>
        </w:rPr>
      </w:pPr>
      <w:r w:rsidRPr="00E47BFD">
        <w:rPr>
          <w:rFonts w:ascii="Arial" w:eastAsia="Calibri" w:hAnsi="Arial" w:cs="Arial"/>
          <w:b/>
          <w:bCs/>
          <w:color w:val="auto"/>
        </w:rPr>
        <w:t>O</w:t>
      </w:r>
      <w:r w:rsidR="0092574F" w:rsidRPr="00E47BFD">
        <w:rPr>
          <w:rFonts w:ascii="Arial" w:eastAsia="Calibri" w:hAnsi="Arial" w:cs="Arial"/>
          <w:b/>
          <w:bCs/>
          <w:color w:val="auto"/>
        </w:rPr>
        <w:t>ption 1</w:t>
      </w:r>
      <w:r w:rsidR="0092574F" w:rsidRPr="00F35BD1">
        <w:rPr>
          <w:rFonts w:ascii="Arial" w:eastAsia="Calibri" w:hAnsi="Arial" w:cs="Arial"/>
          <w:color w:val="auto"/>
        </w:rPr>
        <w:t xml:space="preserve"> to use the ELNS figures for net employment rates, Past Take Up Rates from 2000</w:t>
      </w:r>
      <w:r w:rsidR="00D30FF0" w:rsidRPr="00F35BD1">
        <w:rPr>
          <w:rFonts w:ascii="Arial" w:eastAsia="Calibri" w:hAnsi="Arial" w:cs="Arial"/>
          <w:color w:val="auto"/>
        </w:rPr>
        <w:t>/01</w:t>
      </w:r>
      <w:r w:rsidR="0092574F" w:rsidRPr="00F35BD1">
        <w:rPr>
          <w:rFonts w:ascii="Arial" w:eastAsia="Calibri" w:hAnsi="Arial" w:cs="Arial"/>
          <w:color w:val="auto"/>
        </w:rPr>
        <w:t xml:space="preserve"> to 2019/20</w:t>
      </w:r>
      <w:r w:rsidRPr="00F35BD1">
        <w:rPr>
          <w:rFonts w:ascii="Arial" w:eastAsia="Calibri" w:hAnsi="Arial" w:cs="Arial"/>
          <w:color w:val="auto"/>
        </w:rPr>
        <w:t xml:space="preserve"> with no adjustments to the </w:t>
      </w:r>
      <w:r w:rsidR="0092574F" w:rsidRPr="00F35BD1">
        <w:rPr>
          <w:rFonts w:ascii="Arial" w:eastAsia="Calibri" w:hAnsi="Arial" w:cs="Arial"/>
          <w:color w:val="auto"/>
        </w:rPr>
        <w:t>flexibility factor and loss replacement</w:t>
      </w:r>
      <w:r w:rsidR="00F35BD1" w:rsidRPr="00F35BD1">
        <w:rPr>
          <w:rFonts w:ascii="Arial" w:eastAsia="Calibri" w:hAnsi="Arial" w:cs="Arial"/>
          <w:color w:val="auto"/>
        </w:rPr>
        <w:t>.</w:t>
      </w:r>
    </w:p>
    <w:p w14:paraId="03965607" w14:textId="77777777" w:rsidR="00F35BD1" w:rsidRPr="00F35BD1" w:rsidRDefault="00F35BD1" w:rsidP="00F35BD1">
      <w:pPr>
        <w:pStyle w:val="ListParagraph"/>
        <w:suppressAutoHyphens/>
        <w:autoSpaceDE w:val="0"/>
        <w:autoSpaceDN w:val="0"/>
        <w:adjustRightInd w:val="0"/>
        <w:spacing w:after="0" w:line="240" w:lineRule="auto"/>
        <w:ind w:left="1077"/>
        <w:textAlignment w:val="baseline"/>
        <w:rPr>
          <w:rFonts w:ascii="Arial" w:eastAsia="Calibri" w:hAnsi="Arial" w:cs="Arial"/>
          <w:color w:val="auto"/>
        </w:rPr>
      </w:pPr>
    </w:p>
    <w:tbl>
      <w:tblPr>
        <w:tblW w:w="9639" w:type="dxa"/>
        <w:tblInd w:w="612" w:type="dxa"/>
        <w:tblLook w:val="04A0" w:firstRow="1" w:lastRow="0" w:firstColumn="1" w:lastColumn="0" w:noHBand="0" w:noVBand="1"/>
      </w:tblPr>
      <w:tblGrid>
        <w:gridCol w:w="4208"/>
        <w:gridCol w:w="850"/>
        <w:gridCol w:w="4581"/>
      </w:tblGrid>
      <w:tr w:rsidR="0092574F" w:rsidRPr="0092574F" w14:paraId="285A9B6F" w14:textId="77777777" w:rsidTr="00F35BD1">
        <w:trPr>
          <w:trHeight w:val="1643"/>
        </w:trPr>
        <w:tc>
          <w:tcPr>
            <w:tcW w:w="4208" w:type="dxa"/>
            <w:shd w:val="clear" w:color="auto" w:fill="auto"/>
          </w:tcPr>
          <w:p w14:paraId="0FF0A3B1" w14:textId="77777777" w:rsidR="00F35BD1" w:rsidRPr="00F35BD1" w:rsidRDefault="00F35BD1" w:rsidP="00F35BD1">
            <w:pPr>
              <w:keepNext w:val="0"/>
              <w:suppressAutoHyphens/>
              <w:autoSpaceDE w:val="0"/>
              <w:autoSpaceDN w:val="0"/>
              <w:adjustRightInd w:val="0"/>
              <w:spacing w:before="0"/>
              <w:ind w:left="414"/>
              <w:textAlignment w:val="baseline"/>
              <w:rPr>
                <w:rFonts w:cs="Arial"/>
                <w:sz w:val="20"/>
              </w:rPr>
            </w:pPr>
          </w:p>
          <w:p w14:paraId="24669C44" w14:textId="73534944"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 xml:space="preserve">Experian September 2020 </w:t>
            </w:r>
          </w:p>
          <w:p w14:paraId="0F85A0AB"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Baseline and Regeneration Scenario (subject to policy intervention).</w:t>
            </w:r>
          </w:p>
        </w:tc>
        <w:tc>
          <w:tcPr>
            <w:tcW w:w="850" w:type="dxa"/>
          </w:tcPr>
          <w:p w14:paraId="147169EF" w14:textId="5D2EB47B"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2272" behindDoc="0" locked="0" layoutInCell="1" allowOverlap="1" wp14:anchorId="0F40BDFE" wp14:editId="62261133">
                      <wp:simplePos x="0" y="0"/>
                      <wp:positionH relativeFrom="column">
                        <wp:posOffset>62865</wp:posOffset>
                      </wp:positionH>
                      <wp:positionV relativeFrom="paragraph">
                        <wp:posOffset>172720</wp:posOffset>
                      </wp:positionV>
                      <wp:extent cx="330200" cy="203200"/>
                      <wp:effectExtent l="9525" t="24130" r="12700" b="20320"/>
                      <wp:wrapNone/>
                      <wp:docPr id="5" name="Arrow: Lef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B95EA" id="Arrow: Left 5" o:spid="_x0000_s1026" type="#_x0000_t66" alt="&quot;&quot;" style="position:absolute;margin-left:4.95pt;margin-top:13.6pt;width:26pt;height:16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" fillcolor="#00b0f0" strokecolor="#0070c0"/>
                  </w:pict>
                </mc:Fallback>
              </mc:AlternateContent>
            </w:r>
          </w:p>
        </w:tc>
        <w:tc>
          <w:tcPr>
            <w:tcW w:w="4581" w:type="dxa"/>
            <w:shd w:val="clear" w:color="auto" w:fill="auto"/>
          </w:tcPr>
          <w:p w14:paraId="5DF9B6EF" w14:textId="77777777" w:rsidR="0092574F" w:rsidRPr="00F35BD1"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 xml:space="preserve">Offices floorspace requirements range from 23,998 to 33,956 </w:t>
            </w:r>
            <w:proofErr w:type="spellStart"/>
            <w:r w:rsidRPr="00F35BD1">
              <w:rPr>
                <w:rFonts w:cs="Arial"/>
                <w:b/>
                <w:bCs/>
                <w:sz w:val="20"/>
                <w:lang w:eastAsia="en-US"/>
              </w:rPr>
              <w:t>sq</w:t>
            </w:r>
            <w:proofErr w:type="spellEnd"/>
            <w:r w:rsidRPr="00F35BD1">
              <w:rPr>
                <w:rFonts w:cs="Arial"/>
                <w:b/>
                <w:bCs/>
                <w:sz w:val="20"/>
                <w:lang w:eastAsia="en-US"/>
              </w:rPr>
              <w:t xml:space="preserve"> m.</w:t>
            </w:r>
          </w:p>
          <w:p w14:paraId="4FEBE91B" w14:textId="77777777" w:rsidR="0092574F" w:rsidRPr="00F35BD1"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t>Industrial land ranges from 46.71 to 54.01 ha.</w:t>
            </w:r>
          </w:p>
        </w:tc>
      </w:tr>
      <w:tr w:rsidR="0092574F" w:rsidRPr="0092574F" w14:paraId="30DE15E0" w14:textId="77777777" w:rsidTr="00F35BD1">
        <w:trPr>
          <w:trHeight w:val="1412"/>
        </w:trPr>
        <w:tc>
          <w:tcPr>
            <w:tcW w:w="4208" w:type="dxa"/>
            <w:shd w:val="clear" w:color="auto" w:fill="auto"/>
          </w:tcPr>
          <w:p w14:paraId="3709B702" w14:textId="08D3D868"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2014 – Based SNPP and</w:t>
            </w:r>
          </w:p>
          <w:p w14:paraId="0ABE9EB9"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Current Standard Method (SM)</w:t>
            </w:r>
          </w:p>
          <w:p w14:paraId="4DDBCE43"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(481 dwellings per annum).</w:t>
            </w:r>
          </w:p>
        </w:tc>
        <w:tc>
          <w:tcPr>
            <w:tcW w:w="850" w:type="dxa"/>
          </w:tcPr>
          <w:p w14:paraId="0484BCE1" w14:textId="4221B5B8"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3296" behindDoc="0" locked="0" layoutInCell="1" allowOverlap="1" wp14:anchorId="4F9BDFE5" wp14:editId="696ECF8E">
                      <wp:simplePos x="0" y="0"/>
                      <wp:positionH relativeFrom="column">
                        <wp:posOffset>62865</wp:posOffset>
                      </wp:positionH>
                      <wp:positionV relativeFrom="paragraph">
                        <wp:posOffset>5715</wp:posOffset>
                      </wp:positionV>
                      <wp:extent cx="330200" cy="203200"/>
                      <wp:effectExtent l="9525" t="27305" r="12700" b="26670"/>
                      <wp:wrapNone/>
                      <wp:docPr id="6" name="Arrow: Left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298DC" id="Arrow: Left 6" o:spid="_x0000_s1026" type="#_x0000_t66" alt="&quot;&quot;" style="position:absolute;margin-left:4.95pt;margin-top:.45pt;width:26pt;height:16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" fillcolor="#00b0f0" strokecolor="#0070c0"/>
                  </w:pict>
                </mc:Fallback>
              </mc:AlternateContent>
            </w:r>
          </w:p>
        </w:tc>
        <w:tc>
          <w:tcPr>
            <w:tcW w:w="4581" w:type="dxa"/>
            <w:shd w:val="clear" w:color="auto" w:fill="auto"/>
          </w:tcPr>
          <w:p w14:paraId="734EC3B9" w14:textId="77777777" w:rsidR="0092574F" w:rsidRPr="00F35BD1"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 xml:space="preserve">Offices floorspace requirements range from 26,765 to 28,440 </w:t>
            </w:r>
            <w:proofErr w:type="spellStart"/>
            <w:r w:rsidRPr="00F35BD1">
              <w:rPr>
                <w:rFonts w:cs="Arial"/>
                <w:b/>
                <w:bCs/>
                <w:sz w:val="20"/>
                <w:lang w:eastAsia="en-US"/>
              </w:rPr>
              <w:t>sq</w:t>
            </w:r>
            <w:proofErr w:type="spellEnd"/>
            <w:r w:rsidRPr="00F35BD1">
              <w:rPr>
                <w:rFonts w:cs="Arial"/>
                <w:b/>
                <w:bCs/>
                <w:sz w:val="20"/>
                <w:lang w:eastAsia="en-US"/>
              </w:rPr>
              <w:t xml:space="preserve"> m.</w:t>
            </w:r>
          </w:p>
          <w:p w14:paraId="2FB7950E" w14:textId="77777777" w:rsidR="0092574F" w:rsidRPr="00F35BD1"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t>Industrial land ranges from 53.56 to 57.56 ha.</w:t>
            </w:r>
          </w:p>
        </w:tc>
      </w:tr>
      <w:tr w:rsidR="0092574F" w:rsidRPr="0092574F" w14:paraId="440F3EFB" w14:textId="77777777" w:rsidTr="00F35BD1">
        <w:tc>
          <w:tcPr>
            <w:tcW w:w="4208" w:type="dxa"/>
            <w:shd w:val="clear" w:color="auto" w:fill="auto"/>
          </w:tcPr>
          <w:p w14:paraId="52F9F968" w14:textId="11A1E48A" w:rsidR="0092574F" w:rsidRPr="00F35BD1" w:rsidRDefault="0092574F" w:rsidP="00F35BD1">
            <w:pPr>
              <w:keepNext w:val="0"/>
              <w:suppressAutoHyphens/>
              <w:autoSpaceDE w:val="0"/>
              <w:autoSpaceDN w:val="0"/>
              <w:adjustRightInd w:val="0"/>
              <w:spacing w:before="0" w:after="200" w:line="276" w:lineRule="auto"/>
              <w:ind w:left="414"/>
              <w:textAlignment w:val="baseline"/>
              <w:rPr>
                <w:rFonts w:cs="Arial"/>
                <w:sz w:val="20"/>
              </w:rPr>
            </w:pPr>
            <w:r w:rsidRPr="00F35BD1">
              <w:rPr>
                <w:rFonts w:cs="Arial"/>
                <w:sz w:val="20"/>
              </w:rPr>
              <w:t>Past Take Up Rates.</w:t>
            </w:r>
          </w:p>
        </w:tc>
        <w:tc>
          <w:tcPr>
            <w:tcW w:w="850" w:type="dxa"/>
          </w:tcPr>
          <w:p w14:paraId="5AE1EC1D" w14:textId="0AC9328A"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4320" behindDoc="0" locked="0" layoutInCell="1" allowOverlap="1" wp14:anchorId="7041A9F7" wp14:editId="26D75FAB">
                      <wp:simplePos x="0" y="0"/>
                      <wp:positionH relativeFrom="column">
                        <wp:posOffset>62865</wp:posOffset>
                      </wp:positionH>
                      <wp:positionV relativeFrom="paragraph">
                        <wp:posOffset>10795</wp:posOffset>
                      </wp:positionV>
                      <wp:extent cx="330200" cy="203200"/>
                      <wp:effectExtent l="9525" t="24130" r="12700" b="20320"/>
                      <wp:wrapNone/>
                      <wp:docPr id="7" name="Arrow: Left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AD52D" id="Arrow: Left 7" o:spid="_x0000_s1026" type="#_x0000_t66" alt="&quot;&quot;" style="position:absolute;margin-left:4.95pt;margin-top:.85pt;width:26pt;height:16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" fillcolor="#00b0f0" strokecolor="#0070c0"/>
                  </w:pict>
                </mc:Fallback>
              </mc:AlternateContent>
            </w:r>
          </w:p>
        </w:tc>
        <w:tc>
          <w:tcPr>
            <w:tcW w:w="4581" w:type="dxa"/>
            <w:shd w:val="clear" w:color="auto" w:fill="auto"/>
          </w:tcPr>
          <w:p w14:paraId="282BEC81" w14:textId="77777777" w:rsidR="0092574F" w:rsidRPr="00F35BD1"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 xml:space="preserve">Offices floorspace requirements 37,224 </w:t>
            </w:r>
            <w:proofErr w:type="spellStart"/>
            <w:r w:rsidRPr="00F35BD1">
              <w:rPr>
                <w:rFonts w:cs="Arial"/>
                <w:b/>
                <w:bCs/>
                <w:sz w:val="20"/>
                <w:lang w:eastAsia="en-US"/>
              </w:rPr>
              <w:t>sq</w:t>
            </w:r>
            <w:proofErr w:type="spellEnd"/>
            <w:r w:rsidRPr="00F35BD1">
              <w:rPr>
                <w:rFonts w:cs="Arial"/>
                <w:b/>
                <w:bCs/>
                <w:sz w:val="20"/>
                <w:lang w:eastAsia="en-US"/>
              </w:rPr>
              <w:t xml:space="preserve"> m.</w:t>
            </w:r>
          </w:p>
          <w:p w14:paraId="381CCDC8" w14:textId="77777777" w:rsidR="0092574F" w:rsidRPr="00F35BD1"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lastRenderedPageBreak/>
              <w:t>Industrial land requirements 118.90 ha.</w:t>
            </w:r>
          </w:p>
        </w:tc>
      </w:tr>
    </w:tbl>
    <w:p w14:paraId="17F00E69" w14:textId="77777777" w:rsidR="0092574F" w:rsidRPr="0092574F" w:rsidRDefault="0092574F" w:rsidP="0092574F">
      <w:pPr>
        <w:keepNext w:val="0"/>
        <w:spacing w:before="0"/>
        <w:rPr>
          <w:rFonts w:eastAsia="Calibri"/>
          <w:color w:val="auto"/>
          <w:szCs w:val="22"/>
          <w:lang w:eastAsia="en-US"/>
        </w:rPr>
      </w:pPr>
    </w:p>
    <w:p w14:paraId="71CA9EE0" w14:textId="1BE9EDA0" w:rsidR="0092574F" w:rsidRPr="00DF00D4" w:rsidRDefault="0092574F" w:rsidP="002004B3">
      <w:pPr>
        <w:pStyle w:val="ListParagraph"/>
        <w:numPr>
          <w:ilvl w:val="0"/>
          <w:numId w:val="14"/>
        </w:numPr>
        <w:suppressAutoHyphens/>
        <w:autoSpaceDE w:val="0"/>
        <w:autoSpaceDN w:val="0"/>
        <w:adjustRightInd w:val="0"/>
        <w:ind w:left="1134" w:hanging="425"/>
        <w:textAlignment w:val="baseline"/>
        <w:rPr>
          <w:rFonts w:ascii="Arial" w:eastAsia="Calibri" w:hAnsi="Arial" w:cs="Arial"/>
          <w:color w:val="auto"/>
        </w:rPr>
      </w:pPr>
      <w:r w:rsidRPr="00E47BFD">
        <w:rPr>
          <w:rFonts w:ascii="Arial" w:eastAsia="Calibri" w:hAnsi="Arial" w:cs="Arial"/>
          <w:b/>
          <w:bCs/>
          <w:color w:val="auto"/>
        </w:rPr>
        <w:t>Options 2</w:t>
      </w:r>
      <w:r w:rsidRPr="00DF00D4">
        <w:rPr>
          <w:rFonts w:ascii="Arial" w:eastAsia="Calibri" w:hAnsi="Arial" w:cs="Arial"/>
          <w:color w:val="auto"/>
        </w:rPr>
        <w:t xml:space="preserve"> adjust</w:t>
      </w:r>
      <w:r w:rsidR="000014DA" w:rsidRPr="00DF00D4">
        <w:rPr>
          <w:rFonts w:ascii="Arial" w:eastAsia="Calibri" w:hAnsi="Arial" w:cs="Arial"/>
          <w:color w:val="auto"/>
        </w:rPr>
        <w:t>s</w:t>
      </w:r>
      <w:r w:rsidRPr="00DF00D4">
        <w:rPr>
          <w:rFonts w:ascii="Arial" w:eastAsia="Calibri" w:hAnsi="Arial" w:cs="Arial"/>
          <w:color w:val="auto"/>
        </w:rPr>
        <w:t xml:space="preserve"> the Past Take Up Rates to reflect the same </w:t>
      </w:r>
      <w:proofErr w:type="gramStart"/>
      <w:r w:rsidRPr="00DF00D4">
        <w:rPr>
          <w:rFonts w:ascii="Arial" w:eastAsia="Calibri" w:hAnsi="Arial" w:cs="Arial"/>
          <w:color w:val="auto"/>
        </w:rPr>
        <w:t>time period</w:t>
      </w:r>
      <w:proofErr w:type="gramEnd"/>
      <w:r w:rsidRPr="00DF00D4">
        <w:rPr>
          <w:rFonts w:ascii="Arial" w:eastAsia="Calibri" w:hAnsi="Arial" w:cs="Arial"/>
          <w:color w:val="auto"/>
        </w:rPr>
        <w:t xml:space="preserve"> as the Nottingham Core HMA authorities and Mansfield which is 2011</w:t>
      </w:r>
      <w:r w:rsidR="001F38F5" w:rsidRPr="00DF00D4">
        <w:rPr>
          <w:rFonts w:ascii="Arial" w:eastAsia="Calibri" w:hAnsi="Arial" w:cs="Arial"/>
          <w:color w:val="auto"/>
        </w:rPr>
        <w:t>/12</w:t>
      </w:r>
      <w:r w:rsidRPr="00DF00D4">
        <w:rPr>
          <w:rFonts w:ascii="Arial" w:eastAsia="Calibri" w:hAnsi="Arial" w:cs="Arial"/>
          <w:color w:val="auto"/>
        </w:rPr>
        <w:t xml:space="preserve"> to </w:t>
      </w:r>
      <w:r w:rsidR="001F38F5" w:rsidRPr="00DF00D4">
        <w:rPr>
          <w:rFonts w:ascii="Arial" w:eastAsia="Calibri" w:hAnsi="Arial" w:cs="Arial"/>
          <w:color w:val="auto"/>
        </w:rPr>
        <w:t>2019/</w:t>
      </w:r>
      <w:r w:rsidRPr="00DF00D4">
        <w:rPr>
          <w:rFonts w:ascii="Arial" w:eastAsia="Calibri" w:hAnsi="Arial" w:cs="Arial"/>
          <w:color w:val="auto"/>
        </w:rPr>
        <w:t xml:space="preserve">20. </w:t>
      </w:r>
    </w:p>
    <w:p w14:paraId="053DFCAD" w14:textId="77777777" w:rsidR="0092574F" w:rsidRPr="0092574F" w:rsidRDefault="0092574F" w:rsidP="0092574F">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1309"/>
        <w:gridCol w:w="4219"/>
      </w:tblGrid>
      <w:tr w:rsidR="0092574F" w:rsidRPr="0092574F" w14:paraId="11D5C31D" w14:textId="77777777" w:rsidTr="00CE1759">
        <w:trPr>
          <w:trHeight w:val="1643"/>
        </w:trPr>
        <w:tc>
          <w:tcPr>
            <w:tcW w:w="4111" w:type="dxa"/>
            <w:shd w:val="clear" w:color="auto" w:fill="auto"/>
          </w:tcPr>
          <w:p w14:paraId="361331B8" w14:textId="7202789B"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 xml:space="preserve">Experian September 2020 </w:t>
            </w:r>
          </w:p>
          <w:p w14:paraId="19673484"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Baseline and Regeneration Scenario (subject to policy intervention).</w:t>
            </w:r>
          </w:p>
        </w:tc>
        <w:tc>
          <w:tcPr>
            <w:tcW w:w="1309" w:type="dxa"/>
          </w:tcPr>
          <w:p w14:paraId="2756692C" w14:textId="63D9C41F"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5344" behindDoc="0" locked="0" layoutInCell="1" allowOverlap="1" wp14:anchorId="1BD019C8" wp14:editId="0ADAAF08">
                      <wp:simplePos x="0" y="0"/>
                      <wp:positionH relativeFrom="column">
                        <wp:posOffset>190500</wp:posOffset>
                      </wp:positionH>
                      <wp:positionV relativeFrom="paragraph">
                        <wp:posOffset>24766</wp:posOffset>
                      </wp:positionV>
                      <wp:extent cx="330200" cy="147320"/>
                      <wp:effectExtent l="0" t="19050" r="31750" b="43180"/>
                      <wp:wrapNone/>
                      <wp:docPr id="10" name="Arrow: Left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14732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4B5F" id="Arrow: Left 10" o:spid="_x0000_s1026" type="#_x0000_t66" alt="&quot;&quot;" style="position:absolute;margin-left:15pt;margin-top:1.95pt;width:26pt;height:11.6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" adj="3915" fillcolor="#00b0f0" strokecolor="#0070c0"/>
                  </w:pict>
                </mc:Fallback>
              </mc:AlternateContent>
            </w:r>
          </w:p>
        </w:tc>
        <w:tc>
          <w:tcPr>
            <w:tcW w:w="4219" w:type="dxa"/>
            <w:shd w:val="clear" w:color="auto" w:fill="auto"/>
          </w:tcPr>
          <w:p w14:paraId="390D7FD2" w14:textId="5CA7DFCF" w:rsidR="0092574F" w:rsidRPr="00CE1759"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range from </w:t>
            </w:r>
            <w:r w:rsidR="003B505C" w:rsidRPr="00CE1759">
              <w:rPr>
                <w:rFonts w:cs="Arial"/>
                <w:b/>
                <w:bCs/>
                <w:sz w:val="20"/>
                <w:lang w:eastAsia="en-US"/>
              </w:rPr>
              <w:t xml:space="preserve">13,330 </w:t>
            </w:r>
            <w:proofErr w:type="spellStart"/>
            <w:r w:rsidR="003B505C" w:rsidRPr="00CE1759">
              <w:rPr>
                <w:rFonts w:cs="Arial"/>
                <w:b/>
                <w:bCs/>
                <w:sz w:val="20"/>
                <w:lang w:eastAsia="en-US"/>
              </w:rPr>
              <w:t>sq</w:t>
            </w:r>
            <w:proofErr w:type="spellEnd"/>
            <w:r w:rsidR="003B505C" w:rsidRPr="00CE1759">
              <w:rPr>
                <w:rFonts w:cs="Arial"/>
                <w:b/>
                <w:bCs/>
                <w:sz w:val="20"/>
                <w:lang w:eastAsia="en-US"/>
              </w:rPr>
              <w:t xml:space="preserve"> m </w:t>
            </w:r>
            <w:r w:rsidRPr="00CE1759">
              <w:rPr>
                <w:rFonts w:cs="Arial"/>
                <w:b/>
                <w:bCs/>
                <w:sz w:val="20"/>
                <w:lang w:eastAsia="en-US"/>
              </w:rPr>
              <w:t xml:space="preserve">to </w:t>
            </w:r>
            <w:r w:rsidR="003B505C" w:rsidRPr="00CE1759">
              <w:rPr>
                <w:rFonts w:cs="Arial"/>
                <w:b/>
                <w:bCs/>
                <w:sz w:val="20"/>
                <w:lang w:eastAsia="en-US"/>
              </w:rPr>
              <w:t>23,389</w:t>
            </w:r>
            <w:r w:rsidRPr="00CE1759">
              <w:rPr>
                <w:rFonts w:cs="Arial"/>
                <w:b/>
                <w:bCs/>
                <w:sz w:val="20"/>
                <w:lang w:eastAsia="en-US"/>
              </w:rPr>
              <w:t xml:space="preserve"> </w:t>
            </w:r>
            <w:proofErr w:type="spellStart"/>
            <w:r w:rsidRPr="00CE1759">
              <w:rPr>
                <w:rFonts w:cs="Arial"/>
                <w:b/>
                <w:bCs/>
                <w:sz w:val="20"/>
                <w:lang w:eastAsia="en-US"/>
              </w:rPr>
              <w:t>sq</w:t>
            </w:r>
            <w:proofErr w:type="spellEnd"/>
            <w:r w:rsidRPr="00CE1759">
              <w:rPr>
                <w:rFonts w:cs="Arial"/>
                <w:b/>
                <w:bCs/>
                <w:sz w:val="20"/>
                <w:lang w:eastAsia="en-US"/>
              </w:rPr>
              <w:t xml:space="preserve"> m.</w:t>
            </w:r>
          </w:p>
          <w:p w14:paraId="55ED7607" w14:textId="57E49B72" w:rsidR="0092574F" w:rsidRPr="00CE1759"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sz w:val="20"/>
                <w:lang w:eastAsia="en-US"/>
              </w:rPr>
            </w:pPr>
            <w:r w:rsidRPr="00CE1759">
              <w:rPr>
                <w:rFonts w:cs="Arial"/>
                <w:b/>
                <w:bCs/>
                <w:sz w:val="20"/>
                <w:lang w:eastAsia="en-US"/>
              </w:rPr>
              <w:t xml:space="preserve">Industrial land ranges from </w:t>
            </w:r>
            <w:r w:rsidR="003B505C" w:rsidRPr="00CE1759">
              <w:rPr>
                <w:rFonts w:cs="Arial"/>
                <w:b/>
                <w:bCs/>
                <w:sz w:val="20"/>
                <w:lang w:eastAsia="en-US"/>
              </w:rPr>
              <w:t>35.03</w:t>
            </w:r>
            <w:r w:rsidRPr="00CE1759">
              <w:rPr>
                <w:rFonts w:cs="Arial"/>
                <w:b/>
                <w:bCs/>
                <w:sz w:val="20"/>
                <w:lang w:eastAsia="en-US"/>
              </w:rPr>
              <w:t xml:space="preserve"> to </w:t>
            </w:r>
            <w:r w:rsidR="003B505C" w:rsidRPr="00CE1759">
              <w:rPr>
                <w:rFonts w:cs="Arial"/>
                <w:b/>
                <w:bCs/>
                <w:sz w:val="20"/>
                <w:lang w:eastAsia="en-US"/>
              </w:rPr>
              <w:t>42.33</w:t>
            </w:r>
            <w:r w:rsidRPr="00CE1759">
              <w:rPr>
                <w:rFonts w:cs="Arial"/>
                <w:b/>
                <w:bCs/>
                <w:sz w:val="20"/>
                <w:lang w:eastAsia="en-US"/>
              </w:rPr>
              <w:t xml:space="preserve"> ha.</w:t>
            </w:r>
          </w:p>
        </w:tc>
      </w:tr>
      <w:tr w:rsidR="0092574F" w:rsidRPr="0092574F" w14:paraId="0B95DF89" w14:textId="77777777" w:rsidTr="00CE1759">
        <w:trPr>
          <w:trHeight w:val="1412"/>
        </w:trPr>
        <w:tc>
          <w:tcPr>
            <w:tcW w:w="4111" w:type="dxa"/>
            <w:shd w:val="clear" w:color="auto" w:fill="auto"/>
          </w:tcPr>
          <w:p w14:paraId="50AAD779" w14:textId="040BBAD5"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2014 – Based SNPP and</w:t>
            </w:r>
          </w:p>
          <w:p w14:paraId="45190FAE"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Current Standard Method (SM)</w:t>
            </w:r>
          </w:p>
          <w:p w14:paraId="6D7B4E11"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(481 dwellings per annum).</w:t>
            </w:r>
          </w:p>
        </w:tc>
        <w:tc>
          <w:tcPr>
            <w:tcW w:w="1309" w:type="dxa"/>
          </w:tcPr>
          <w:p w14:paraId="2E6EC36F" w14:textId="510B2B4F"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6368" behindDoc="0" locked="0" layoutInCell="1" allowOverlap="1" wp14:anchorId="6E7D2C53" wp14:editId="123948DF">
                      <wp:simplePos x="0" y="0"/>
                      <wp:positionH relativeFrom="column">
                        <wp:posOffset>186690</wp:posOffset>
                      </wp:positionH>
                      <wp:positionV relativeFrom="paragraph">
                        <wp:posOffset>5715</wp:posOffset>
                      </wp:positionV>
                      <wp:extent cx="330200" cy="203200"/>
                      <wp:effectExtent l="9525" t="27305" r="12700" b="26670"/>
                      <wp:wrapNone/>
                      <wp:docPr id="18" name="Arrow: Left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7B4E" id="Arrow: Left 18" o:spid="_x0000_s1026" type="#_x0000_t66" alt="&quot;&quot;" style="position:absolute;margin-left:14.7pt;margin-top:.45pt;width:26pt;height:16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" fillcolor="#00b0f0" strokecolor="#0070c0"/>
                  </w:pict>
                </mc:Fallback>
              </mc:AlternateContent>
            </w:r>
          </w:p>
        </w:tc>
        <w:tc>
          <w:tcPr>
            <w:tcW w:w="4219" w:type="dxa"/>
            <w:shd w:val="clear" w:color="auto" w:fill="auto"/>
          </w:tcPr>
          <w:p w14:paraId="6A4C4A78" w14:textId="0D37D2A4" w:rsidR="0092574F" w:rsidRPr="00CE1759"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range from </w:t>
            </w:r>
            <w:r w:rsidR="003B505C" w:rsidRPr="00CE1759">
              <w:rPr>
                <w:rFonts w:cs="Arial"/>
                <w:b/>
                <w:bCs/>
                <w:sz w:val="20"/>
                <w:lang w:eastAsia="en-US"/>
              </w:rPr>
              <w:t xml:space="preserve">16,198 </w:t>
            </w:r>
            <w:proofErr w:type="spellStart"/>
            <w:r w:rsidR="003B505C" w:rsidRPr="00CE1759">
              <w:rPr>
                <w:rFonts w:cs="Arial"/>
                <w:b/>
                <w:bCs/>
                <w:sz w:val="20"/>
                <w:lang w:eastAsia="en-US"/>
              </w:rPr>
              <w:t>sq</w:t>
            </w:r>
            <w:proofErr w:type="spellEnd"/>
            <w:r w:rsidR="003B505C" w:rsidRPr="00CE1759">
              <w:rPr>
                <w:rFonts w:cs="Arial"/>
                <w:b/>
                <w:bCs/>
                <w:sz w:val="20"/>
                <w:lang w:eastAsia="en-US"/>
              </w:rPr>
              <w:t xml:space="preserve"> m </w:t>
            </w:r>
            <w:r w:rsidRPr="00CE1759">
              <w:rPr>
                <w:rFonts w:cs="Arial"/>
                <w:b/>
                <w:bCs/>
                <w:sz w:val="20"/>
                <w:lang w:eastAsia="en-US"/>
              </w:rPr>
              <w:t xml:space="preserve">to </w:t>
            </w:r>
            <w:r w:rsidR="003B505C" w:rsidRPr="00CE1759">
              <w:rPr>
                <w:rFonts w:cs="Arial"/>
                <w:b/>
                <w:bCs/>
                <w:sz w:val="20"/>
                <w:lang w:eastAsia="en-US"/>
              </w:rPr>
              <w:t>17,873</w:t>
            </w:r>
            <w:r w:rsidRPr="00CE1759">
              <w:rPr>
                <w:rFonts w:cs="Arial"/>
                <w:b/>
                <w:bCs/>
                <w:sz w:val="20"/>
                <w:lang w:eastAsia="en-US"/>
              </w:rPr>
              <w:t xml:space="preserve"> </w:t>
            </w:r>
            <w:proofErr w:type="spellStart"/>
            <w:r w:rsidRPr="00CE1759">
              <w:rPr>
                <w:rFonts w:cs="Arial"/>
                <w:b/>
                <w:bCs/>
                <w:sz w:val="20"/>
                <w:lang w:eastAsia="en-US"/>
              </w:rPr>
              <w:t>sq</w:t>
            </w:r>
            <w:proofErr w:type="spellEnd"/>
            <w:r w:rsidRPr="00CE1759">
              <w:rPr>
                <w:rFonts w:cs="Arial"/>
                <w:b/>
                <w:bCs/>
                <w:sz w:val="20"/>
                <w:lang w:eastAsia="en-US"/>
              </w:rPr>
              <w:t xml:space="preserve"> m.</w:t>
            </w:r>
          </w:p>
          <w:p w14:paraId="0BD1D2EF" w14:textId="6E33807D" w:rsidR="0092574F" w:rsidRPr="00CE1759"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Industrial land ranges from </w:t>
            </w:r>
            <w:r w:rsidR="003B505C" w:rsidRPr="00CE1759">
              <w:rPr>
                <w:rFonts w:cs="Arial"/>
                <w:b/>
                <w:bCs/>
                <w:sz w:val="20"/>
                <w:lang w:eastAsia="en-US"/>
              </w:rPr>
              <w:t xml:space="preserve">41.88 ha </w:t>
            </w:r>
            <w:r w:rsidRPr="00CE1759">
              <w:rPr>
                <w:rFonts w:cs="Arial"/>
                <w:b/>
                <w:bCs/>
                <w:sz w:val="20"/>
                <w:lang w:eastAsia="en-US"/>
              </w:rPr>
              <w:t xml:space="preserve">to </w:t>
            </w:r>
            <w:r w:rsidR="003B505C" w:rsidRPr="00CE1759">
              <w:rPr>
                <w:rFonts w:cs="Arial"/>
                <w:b/>
                <w:bCs/>
                <w:sz w:val="20"/>
                <w:lang w:eastAsia="en-US"/>
              </w:rPr>
              <w:t>45.88</w:t>
            </w:r>
            <w:r w:rsidRPr="00CE1759">
              <w:rPr>
                <w:rFonts w:cs="Arial"/>
                <w:b/>
                <w:bCs/>
                <w:sz w:val="20"/>
                <w:lang w:eastAsia="en-US"/>
              </w:rPr>
              <w:t xml:space="preserve"> ha.</w:t>
            </w:r>
          </w:p>
        </w:tc>
      </w:tr>
      <w:tr w:rsidR="0092574F" w:rsidRPr="0092574F" w14:paraId="6BC29AC5" w14:textId="77777777" w:rsidTr="00CE1759">
        <w:tc>
          <w:tcPr>
            <w:tcW w:w="4111" w:type="dxa"/>
            <w:shd w:val="clear" w:color="auto" w:fill="auto"/>
          </w:tcPr>
          <w:p w14:paraId="0FAD53E7" w14:textId="51E66234" w:rsidR="0092574F" w:rsidRPr="00CE1759" w:rsidRDefault="0092574F" w:rsidP="00CE1759">
            <w:pPr>
              <w:keepNext w:val="0"/>
              <w:suppressAutoHyphens/>
              <w:autoSpaceDE w:val="0"/>
              <w:autoSpaceDN w:val="0"/>
              <w:adjustRightInd w:val="0"/>
              <w:spacing w:before="0" w:after="200" w:line="276" w:lineRule="auto"/>
              <w:ind w:left="639"/>
              <w:textAlignment w:val="baseline"/>
              <w:rPr>
                <w:rFonts w:cs="Arial"/>
                <w:sz w:val="20"/>
              </w:rPr>
            </w:pPr>
            <w:r w:rsidRPr="00CE1759">
              <w:rPr>
                <w:rFonts w:cs="Arial"/>
                <w:sz w:val="20"/>
              </w:rPr>
              <w:t>Past Take Up Rates.</w:t>
            </w:r>
          </w:p>
        </w:tc>
        <w:tc>
          <w:tcPr>
            <w:tcW w:w="1309" w:type="dxa"/>
          </w:tcPr>
          <w:p w14:paraId="07788330" w14:textId="0E52463A"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7392" behindDoc="0" locked="0" layoutInCell="1" allowOverlap="1" wp14:anchorId="343DB8F4" wp14:editId="2F7DDED7">
                      <wp:simplePos x="0" y="0"/>
                      <wp:positionH relativeFrom="column">
                        <wp:posOffset>186690</wp:posOffset>
                      </wp:positionH>
                      <wp:positionV relativeFrom="paragraph">
                        <wp:posOffset>10795</wp:posOffset>
                      </wp:positionV>
                      <wp:extent cx="330200" cy="203200"/>
                      <wp:effectExtent l="9525" t="24130" r="12700" b="20320"/>
                      <wp:wrapNone/>
                      <wp:docPr id="20" name="Arrow: Left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B3D5" id="Arrow: Left 20" o:spid="_x0000_s1026" type="#_x0000_t66" alt="&quot;&quot;" style="position:absolute;margin-left:14.7pt;margin-top:.85pt;width:26pt;height:16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" fillcolor="#00b0f0" strokecolor="#0070c0"/>
                  </w:pict>
                </mc:Fallback>
              </mc:AlternateContent>
            </w:r>
          </w:p>
        </w:tc>
        <w:tc>
          <w:tcPr>
            <w:tcW w:w="4219" w:type="dxa"/>
            <w:shd w:val="clear" w:color="auto" w:fill="auto"/>
          </w:tcPr>
          <w:p w14:paraId="354D79BE" w14:textId="76CF63EF" w:rsidR="0092574F" w:rsidRPr="00CE1759"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w:t>
            </w:r>
            <w:r w:rsidR="003B505C" w:rsidRPr="00CE1759">
              <w:rPr>
                <w:rFonts w:cs="Arial"/>
                <w:b/>
                <w:bCs/>
                <w:sz w:val="20"/>
                <w:lang w:eastAsia="en-US"/>
              </w:rPr>
              <w:t>3,385</w:t>
            </w:r>
            <w:r w:rsidRPr="00CE1759">
              <w:rPr>
                <w:rFonts w:cs="Arial"/>
                <w:b/>
                <w:bCs/>
                <w:sz w:val="20"/>
                <w:lang w:eastAsia="en-US"/>
              </w:rPr>
              <w:t xml:space="preserve"> </w:t>
            </w:r>
            <w:proofErr w:type="spellStart"/>
            <w:r w:rsidRPr="00CE1759">
              <w:rPr>
                <w:rFonts w:cs="Arial"/>
                <w:b/>
                <w:bCs/>
                <w:sz w:val="20"/>
                <w:lang w:eastAsia="en-US"/>
              </w:rPr>
              <w:t>sq</w:t>
            </w:r>
            <w:proofErr w:type="spellEnd"/>
            <w:r w:rsidRPr="00CE1759">
              <w:rPr>
                <w:rFonts w:cs="Arial"/>
                <w:b/>
                <w:bCs/>
                <w:sz w:val="20"/>
                <w:lang w:eastAsia="en-US"/>
              </w:rPr>
              <w:t xml:space="preserve"> m.</w:t>
            </w:r>
          </w:p>
          <w:p w14:paraId="7844356D" w14:textId="447E1D0D" w:rsidR="0092574F" w:rsidRPr="00CE1759"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Industrial land requirements </w:t>
            </w:r>
            <w:r w:rsidR="003B505C" w:rsidRPr="00CE1759">
              <w:rPr>
                <w:rFonts w:cs="Arial"/>
                <w:b/>
                <w:bCs/>
                <w:sz w:val="20"/>
                <w:lang w:eastAsia="en-US"/>
              </w:rPr>
              <w:t>92.25</w:t>
            </w:r>
            <w:r w:rsidRPr="00CE1759">
              <w:rPr>
                <w:rFonts w:cs="Arial"/>
                <w:b/>
                <w:bCs/>
                <w:sz w:val="20"/>
                <w:lang w:eastAsia="en-US"/>
              </w:rPr>
              <w:t xml:space="preserve"> ha.</w:t>
            </w:r>
          </w:p>
        </w:tc>
      </w:tr>
    </w:tbl>
    <w:p w14:paraId="23B8614B" w14:textId="77777777" w:rsidR="0092574F" w:rsidRPr="0092574F" w:rsidRDefault="0092574F" w:rsidP="0092574F">
      <w:pPr>
        <w:keepNext w:val="0"/>
        <w:spacing w:before="0"/>
        <w:rPr>
          <w:rFonts w:eastAsia="Calibri"/>
          <w:color w:val="auto"/>
          <w:szCs w:val="22"/>
          <w:lang w:eastAsia="en-US"/>
        </w:rPr>
      </w:pPr>
    </w:p>
    <w:p w14:paraId="5EA89D5C" w14:textId="77777777" w:rsidR="0034093F" w:rsidRDefault="0034093F" w:rsidP="0034093F">
      <w:pPr>
        <w:keepNext w:val="0"/>
        <w:suppressAutoHyphens/>
        <w:autoSpaceDE w:val="0"/>
        <w:autoSpaceDN w:val="0"/>
        <w:adjustRightInd w:val="0"/>
        <w:spacing w:before="0"/>
        <w:ind w:left="567"/>
        <w:jc w:val="both"/>
        <w:textAlignment w:val="baseline"/>
        <w:rPr>
          <w:rFonts w:eastAsia="Calibri"/>
          <w:color w:val="auto"/>
          <w:szCs w:val="22"/>
          <w:lang w:eastAsia="en-US"/>
        </w:rPr>
      </w:pPr>
    </w:p>
    <w:p w14:paraId="571C8033" w14:textId="58E37C47" w:rsidR="00881B0A" w:rsidRPr="0034093F" w:rsidRDefault="00881B0A" w:rsidP="002004B3">
      <w:pPr>
        <w:pStyle w:val="ListParagraph"/>
        <w:numPr>
          <w:ilvl w:val="0"/>
          <w:numId w:val="14"/>
        </w:numPr>
        <w:suppressAutoHyphens/>
        <w:autoSpaceDE w:val="0"/>
        <w:autoSpaceDN w:val="0"/>
        <w:adjustRightInd w:val="0"/>
        <w:spacing w:after="0" w:line="240" w:lineRule="auto"/>
        <w:ind w:left="1134" w:hanging="425"/>
        <w:jc w:val="both"/>
        <w:textAlignment w:val="baseline"/>
        <w:rPr>
          <w:rFonts w:ascii="Arial" w:eastAsia="Calibri" w:hAnsi="Arial" w:cs="Arial"/>
          <w:color w:val="auto"/>
        </w:rPr>
      </w:pPr>
      <w:r w:rsidRPr="00E47BFD">
        <w:rPr>
          <w:rFonts w:ascii="Arial" w:eastAsia="Calibri" w:hAnsi="Arial" w:cs="Arial"/>
          <w:b/>
          <w:bCs/>
          <w:color w:val="auto"/>
        </w:rPr>
        <w:t>Option 3</w:t>
      </w:r>
      <w:r w:rsidRPr="0034093F">
        <w:rPr>
          <w:rFonts w:ascii="Arial" w:eastAsia="Calibri" w:hAnsi="Arial" w:cs="Arial"/>
          <w:color w:val="auto"/>
        </w:rPr>
        <w:t xml:space="preserve"> reflects the ELNS figures for</w:t>
      </w:r>
      <w:r w:rsidR="0021377D" w:rsidRPr="0034093F">
        <w:rPr>
          <w:rFonts w:ascii="Arial" w:eastAsia="Calibri" w:hAnsi="Arial" w:cs="Arial"/>
          <w:color w:val="auto"/>
        </w:rPr>
        <w:t xml:space="preserve"> </w:t>
      </w:r>
      <w:r w:rsidR="00171C8F" w:rsidRPr="0034093F">
        <w:rPr>
          <w:rFonts w:ascii="Arial" w:eastAsia="Calibri" w:hAnsi="Arial" w:cs="Arial"/>
          <w:color w:val="auto"/>
        </w:rPr>
        <w:t xml:space="preserve">2011/12 to </w:t>
      </w:r>
      <w:proofErr w:type="gramStart"/>
      <w:r w:rsidR="00171C8F" w:rsidRPr="0034093F">
        <w:rPr>
          <w:rFonts w:ascii="Arial" w:eastAsia="Calibri" w:hAnsi="Arial" w:cs="Arial"/>
          <w:color w:val="auto"/>
        </w:rPr>
        <w:t>2019/20, b</w:t>
      </w:r>
      <w:r w:rsidR="0067129C" w:rsidRPr="0034093F">
        <w:rPr>
          <w:rFonts w:ascii="Arial" w:eastAsia="Calibri" w:hAnsi="Arial" w:cs="Arial"/>
          <w:color w:val="auto"/>
        </w:rPr>
        <w:t>ut</w:t>
      </w:r>
      <w:proofErr w:type="gramEnd"/>
      <w:r w:rsidR="0067129C" w:rsidRPr="0034093F">
        <w:rPr>
          <w:rFonts w:ascii="Arial" w:eastAsia="Calibri" w:hAnsi="Arial" w:cs="Arial"/>
          <w:color w:val="auto"/>
        </w:rPr>
        <w:t xml:space="preserve"> </w:t>
      </w:r>
      <w:r w:rsidRPr="0034093F">
        <w:rPr>
          <w:rFonts w:ascii="Arial" w:eastAsia="Calibri" w:hAnsi="Arial" w:cs="Arial"/>
          <w:color w:val="auto"/>
        </w:rPr>
        <w:t xml:space="preserve">adjusted </w:t>
      </w:r>
      <w:r w:rsidR="00171C8F" w:rsidRPr="0034093F">
        <w:rPr>
          <w:rFonts w:ascii="Arial" w:eastAsia="Calibri" w:hAnsi="Arial" w:cs="Arial"/>
          <w:color w:val="auto"/>
        </w:rPr>
        <w:t>the figure by</w:t>
      </w:r>
      <w:r w:rsidR="0067129C" w:rsidRPr="0034093F">
        <w:rPr>
          <w:rFonts w:ascii="Arial" w:eastAsia="Calibri" w:hAnsi="Arial" w:cs="Arial"/>
          <w:color w:val="auto"/>
        </w:rPr>
        <w:t xml:space="preserve"> </w:t>
      </w:r>
      <w:r w:rsidRPr="0034093F">
        <w:rPr>
          <w:rFonts w:ascii="Arial" w:eastAsia="Calibri" w:hAnsi="Arial" w:cs="Arial"/>
          <w:color w:val="auto"/>
        </w:rPr>
        <w:t>appl</w:t>
      </w:r>
      <w:r w:rsidR="0067129C" w:rsidRPr="0034093F">
        <w:rPr>
          <w:rFonts w:ascii="Arial" w:eastAsia="Calibri" w:hAnsi="Arial" w:cs="Arial"/>
          <w:color w:val="auto"/>
        </w:rPr>
        <w:t>y</w:t>
      </w:r>
      <w:r w:rsidRPr="0034093F">
        <w:rPr>
          <w:rFonts w:ascii="Arial" w:eastAsia="Calibri" w:hAnsi="Arial" w:cs="Arial"/>
          <w:color w:val="auto"/>
        </w:rPr>
        <w:t>i</w:t>
      </w:r>
      <w:r w:rsidR="0067129C" w:rsidRPr="0034093F">
        <w:rPr>
          <w:rFonts w:ascii="Arial" w:eastAsia="Calibri" w:hAnsi="Arial" w:cs="Arial"/>
          <w:color w:val="auto"/>
        </w:rPr>
        <w:t>ng</w:t>
      </w:r>
      <w:r w:rsidRPr="0034093F">
        <w:rPr>
          <w:rFonts w:ascii="Arial" w:eastAsia="Calibri" w:hAnsi="Arial" w:cs="Arial"/>
          <w:color w:val="auto"/>
        </w:rPr>
        <w:t xml:space="preserve"> losses at 50% of the ELNS figures</w:t>
      </w:r>
      <w:r w:rsidR="0067129C" w:rsidRPr="0034093F">
        <w:rPr>
          <w:rFonts w:ascii="Arial" w:eastAsia="Calibri" w:hAnsi="Arial" w:cs="Arial"/>
          <w:color w:val="auto"/>
        </w:rPr>
        <w:t xml:space="preserve">, that is 1,160 </w:t>
      </w:r>
      <w:proofErr w:type="spellStart"/>
      <w:r w:rsidR="0067129C" w:rsidRPr="0034093F">
        <w:rPr>
          <w:rFonts w:ascii="Arial" w:eastAsia="Calibri" w:hAnsi="Arial" w:cs="Arial"/>
          <w:color w:val="auto"/>
        </w:rPr>
        <w:t>sq</w:t>
      </w:r>
      <w:proofErr w:type="spellEnd"/>
      <w:r w:rsidR="0067129C" w:rsidRPr="0034093F">
        <w:rPr>
          <w:rFonts w:ascii="Arial" w:eastAsia="Calibri" w:hAnsi="Arial" w:cs="Arial"/>
          <w:color w:val="auto"/>
        </w:rPr>
        <w:t xml:space="preserve"> for offices and 15.93 ha for industrial</w:t>
      </w:r>
      <w:r w:rsidRPr="0034093F">
        <w:rPr>
          <w:rFonts w:ascii="Arial" w:eastAsia="Calibri" w:hAnsi="Arial" w:cs="Arial"/>
          <w:color w:val="auto"/>
        </w:rPr>
        <w:t>.</w:t>
      </w:r>
      <w:r w:rsidR="00A70498" w:rsidRPr="0034093F">
        <w:rPr>
          <w:rFonts w:ascii="Arial" w:eastAsia="Calibri" w:hAnsi="Arial" w:cs="Arial"/>
          <w:color w:val="auto"/>
        </w:rPr>
        <w:t xml:space="preserve">  </w:t>
      </w:r>
    </w:p>
    <w:p w14:paraId="784C6D19" w14:textId="77777777" w:rsidR="00881B0A" w:rsidRDefault="00881B0A" w:rsidP="00881B0A">
      <w:pPr>
        <w:keepNext w:val="0"/>
        <w:suppressAutoHyphens/>
        <w:autoSpaceDE w:val="0"/>
        <w:autoSpaceDN w:val="0"/>
        <w:adjustRightInd w:val="0"/>
        <w:spacing w:before="0"/>
        <w:jc w:val="both"/>
        <w:textAlignment w:val="baseline"/>
        <w:rPr>
          <w:rFonts w:eastAsia="Calibri"/>
          <w:color w:val="auto"/>
          <w:szCs w:val="22"/>
          <w:lang w:eastAsia="en-US"/>
        </w:rPr>
      </w:pPr>
    </w:p>
    <w:p w14:paraId="0884AE00" w14:textId="77777777" w:rsidR="00A50534" w:rsidRPr="006A6A21" w:rsidRDefault="00A50534" w:rsidP="00A50534">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1451"/>
        <w:gridCol w:w="4077"/>
      </w:tblGrid>
      <w:tr w:rsidR="00A50534" w:rsidRPr="006A6A21" w14:paraId="483FB226" w14:textId="77777777" w:rsidTr="00E47BFD">
        <w:trPr>
          <w:trHeight w:val="1643"/>
        </w:trPr>
        <w:tc>
          <w:tcPr>
            <w:tcW w:w="4111" w:type="dxa"/>
            <w:shd w:val="clear" w:color="auto" w:fill="auto"/>
          </w:tcPr>
          <w:p w14:paraId="6513FC6E" w14:textId="3858C89E" w:rsidR="00A50534" w:rsidRPr="00A50534" w:rsidRDefault="00A50534" w:rsidP="00E47BFD">
            <w:pPr>
              <w:keepNext w:val="0"/>
              <w:suppressAutoHyphens/>
              <w:autoSpaceDE w:val="0"/>
              <w:autoSpaceDN w:val="0"/>
              <w:adjustRightInd w:val="0"/>
              <w:spacing w:before="0"/>
              <w:ind w:left="639"/>
              <w:textAlignment w:val="baseline"/>
              <w:rPr>
                <w:rFonts w:cs="Arial"/>
                <w:sz w:val="20"/>
              </w:rPr>
            </w:pPr>
            <w:bookmarkStart w:id="45" w:name="_Hlk80939638"/>
            <w:r w:rsidRPr="00A50534">
              <w:rPr>
                <w:rFonts w:cs="Arial"/>
                <w:sz w:val="20"/>
              </w:rPr>
              <w:t xml:space="preserve">Experian September 2020 </w:t>
            </w:r>
          </w:p>
          <w:p w14:paraId="4AC7FE46"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Baseline and Regeneration Scenario (subject to policy intervention).</w:t>
            </w:r>
          </w:p>
        </w:tc>
        <w:tc>
          <w:tcPr>
            <w:tcW w:w="1451" w:type="dxa"/>
          </w:tcPr>
          <w:p w14:paraId="757295FF" w14:textId="4115149A"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7632" behindDoc="0" locked="0" layoutInCell="1" allowOverlap="1" wp14:anchorId="362250EF" wp14:editId="5B1D685B">
                      <wp:simplePos x="0" y="0"/>
                      <wp:positionH relativeFrom="column">
                        <wp:posOffset>186690</wp:posOffset>
                      </wp:positionH>
                      <wp:positionV relativeFrom="paragraph">
                        <wp:posOffset>26671</wp:posOffset>
                      </wp:positionV>
                      <wp:extent cx="330200" cy="203200"/>
                      <wp:effectExtent l="9525" t="24130" r="12700" b="20320"/>
                      <wp:wrapNone/>
                      <wp:docPr id="21" name="Arrow: Left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8B76F" id="Arrow: Left 21" o:spid="_x0000_s1026" type="#_x0000_t66" alt="&quot;&quot;" style="position:absolute;margin-left:14.7pt;margin-top:2.1pt;width:26pt;height:16pt;rotation:18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" fillcolor="#00b0f0" strokecolor="#0070c0"/>
                  </w:pict>
                </mc:Fallback>
              </mc:AlternateContent>
            </w:r>
          </w:p>
        </w:tc>
        <w:tc>
          <w:tcPr>
            <w:tcW w:w="4077" w:type="dxa"/>
            <w:shd w:val="clear" w:color="auto" w:fill="auto"/>
          </w:tcPr>
          <w:p w14:paraId="47F15E48" w14:textId="77777777" w:rsidR="00A50534" w:rsidRPr="00A50534" w:rsidRDefault="00A50534" w:rsidP="002004B3">
            <w:pPr>
              <w:pStyle w:val="ListParagraph"/>
              <w:numPr>
                <w:ilvl w:val="0"/>
                <w:numId w:val="12"/>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 xml:space="preserve">Offices floorspace requirements range from </w:t>
            </w:r>
            <w:r w:rsidRPr="00A50534">
              <w:rPr>
                <w:rFonts w:ascii="Arial" w:hAnsi="Arial" w:cs="Arial"/>
                <w:b/>
                <w:bCs/>
                <w:color w:val="auto"/>
                <w:sz w:val="20"/>
                <w:szCs w:val="20"/>
              </w:rPr>
              <w:t xml:space="preserve">18,618 </w:t>
            </w:r>
            <w:r w:rsidRPr="00A50534">
              <w:rPr>
                <w:rFonts w:ascii="Arial" w:hAnsi="Arial" w:cs="Arial"/>
                <w:b/>
                <w:bCs/>
                <w:sz w:val="20"/>
                <w:szCs w:val="20"/>
              </w:rPr>
              <w:t xml:space="preserve">to 28,676 </w:t>
            </w:r>
            <w:proofErr w:type="spellStart"/>
            <w:r w:rsidRPr="00A50534">
              <w:rPr>
                <w:rFonts w:ascii="Arial" w:hAnsi="Arial" w:cs="Arial"/>
                <w:b/>
                <w:bCs/>
                <w:sz w:val="20"/>
                <w:szCs w:val="20"/>
              </w:rPr>
              <w:t>sq</w:t>
            </w:r>
            <w:proofErr w:type="spellEnd"/>
            <w:r w:rsidRPr="00A50534">
              <w:rPr>
                <w:rFonts w:ascii="Arial" w:hAnsi="Arial" w:cs="Arial"/>
                <w:b/>
                <w:bCs/>
                <w:sz w:val="20"/>
                <w:szCs w:val="20"/>
              </w:rPr>
              <w:t xml:space="preserve"> m.</w:t>
            </w:r>
          </w:p>
          <w:p w14:paraId="11BAD9BC" w14:textId="77777777" w:rsidR="00A50534" w:rsidRPr="00A50534" w:rsidRDefault="00A50534" w:rsidP="002004B3">
            <w:pPr>
              <w:pStyle w:val="ListParagraph"/>
              <w:numPr>
                <w:ilvl w:val="0"/>
                <w:numId w:val="12"/>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ranges from 25.70 to 33.01 ha.</w:t>
            </w:r>
          </w:p>
        </w:tc>
      </w:tr>
      <w:tr w:rsidR="00A50534" w:rsidRPr="006A6A21" w14:paraId="45CE7757" w14:textId="77777777" w:rsidTr="00E47BFD">
        <w:trPr>
          <w:trHeight w:val="1412"/>
        </w:trPr>
        <w:tc>
          <w:tcPr>
            <w:tcW w:w="4111" w:type="dxa"/>
            <w:shd w:val="clear" w:color="auto" w:fill="auto"/>
          </w:tcPr>
          <w:p w14:paraId="4EA24621" w14:textId="74E2D86A"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2014 – Based SNPP and</w:t>
            </w:r>
          </w:p>
          <w:p w14:paraId="42693029"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Current Standard Method (SM)</w:t>
            </w:r>
          </w:p>
          <w:p w14:paraId="58697C5F"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(481 dwellings per annum).</w:t>
            </w:r>
          </w:p>
        </w:tc>
        <w:tc>
          <w:tcPr>
            <w:tcW w:w="1451" w:type="dxa"/>
          </w:tcPr>
          <w:p w14:paraId="61D51C6E" w14:textId="3D95541E"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8656" behindDoc="0" locked="0" layoutInCell="1" allowOverlap="1" wp14:anchorId="3C30507F" wp14:editId="0A2F6AE5">
                      <wp:simplePos x="0" y="0"/>
                      <wp:positionH relativeFrom="column">
                        <wp:posOffset>186690</wp:posOffset>
                      </wp:positionH>
                      <wp:positionV relativeFrom="paragraph">
                        <wp:posOffset>5715</wp:posOffset>
                      </wp:positionV>
                      <wp:extent cx="330200" cy="203200"/>
                      <wp:effectExtent l="9525" t="27305" r="12700" b="26670"/>
                      <wp:wrapNone/>
                      <wp:docPr id="24" name="Arrow: Left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F308C" id="Arrow: Left 24" o:spid="_x0000_s1026" type="#_x0000_t66" alt="&quot;&quot;" style="position:absolute;margin-left:14.7pt;margin-top:.45pt;width:26pt;height:16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" fillcolor="#00b0f0" strokecolor="#0070c0"/>
                  </w:pict>
                </mc:Fallback>
              </mc:AlternateContent>
            </w:r>
          </w:p>
        </w:tc>
        <w:tc>
          <w:tcPr>
            <w:tcW w:w="4077" w:type="dxa"/>
            <w:shd w:val="clear" w:color="auto" w:fill="auto"/>
          </w:tcPr>
          <w:p w14:paraId="47B09295" w14:textId="77777777" w:rsidR="00A50534" w:rsidRPr="00A50534" w:rsidRDefault="00A50534" w:rsidP="002004B3">
            <w:pPr>
              <w:pStyle w:val="ListParagraph"/>
              <w:numPr>
                <w:ilvl w:val="0"/>
                <w:numId w:val="13"/>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 xml:space="preserve">Offices floorspace requirements range from 21,485 to 23,160 </w:t>
            </w:r>
            <w:proofErr w:type="spellStart"/>
            <w:r w:rsidRPr="00A50534">
              <w:rPr>
                <w:rFonts w:ascii="Arial" w:hAnsi="Arial" w:cs="Arial"/>
                <w:b/>
                <w:bCs/>
                <w:sz w:val="20"/>
                <w:szCs w:val="20"/>
              </w:rPr>
              <w:t>sq</w:t>
            </w:r>
            <w:proofErr w:type="spellEnd"/>
            <w:r w:rsidRPr="00A50534">
              <w:rPr>
                <w:rFonts w:ascii="Arial" w:hAnsi="Arial" w:cs="Arial"/>
                <w:b/>
                <w:bCs/>
                <w:sz w:val="20"/>
                <w:szCs w:val="20"/>
              </w:rPr>
              <w:t xml:space="preserve"> m.</w:t>
            </w:r>
          </w:p>
          <w:p w14:paraId="5BF44A2D" w14:textId="77777777" w:rsidR="00A50534" w:rsidRPr="00A50534" w:rsidRDefault="00A50534" w:rsidP="002004B3">
            <w:pPr>
              <w:pStyle w:val="ListParagraph"/>
              <w:numPr>
                <w:ilvl w:val="0"/>
                <w:numId w:val="13"/>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ranges from 32.55 to 36.55 ha.</w:t>
            </w:r>
          </w:p>
        </w:tc>
      </w:tr>
      <w:tr w:rsidR="00A50534" w:rsidRPr="006A6A21" w14:paraId="1CB06513" w14:textId="77777777" w:rsidTr="00E47BFD">
        <w:tc>
          <w:tcPr>
            <w:tcW w:w="4111" w:type="dxa"/>
            <w:shd w:val="clear" w:color="auto" w:fill="auto"/>
          </w:tcPr>
          <w:p w14:paraId="1CC51A07" w14:textId="3EB70B65" w:rsidR="00A50534" w:rsidRPr="00A50534" w:rsidRDefault="00A50534" w:rsidP="00E47BFD">
            <w:pPr>
              <w:keepNext w:val="0"/>
              <w:suppressAutoHyphens/>
              <w:autoSpaceDE w:val="0"/>
              <w:autoSpaceDN w:val="0"/>
              <w:adjustRightInd w:val="0"/>
              <w:spacing w:before="0" w:after="200" w:line="276" w:lineRule="auto"/>
              <w:ind w:left="639"/>
              <w:textAlignment w:val="baseline"/>
              <w:rPr>
                <w:rFonts w:cs="Arial"/>
                <w:sz w:val="20"/>
              </w:rPr>
            </w:pPr>
            <w:r w:rsidRPr="00A50534">
              <w:rPr>
                <w:rFonts w:cs="Arial"/>
                <w:sz w:val="20"/>
              </w:rPr>
              <w:t>Past Take Up Rates.</w:t>
            </w:r>
          </w:p>
        </w:tc>
        <w:tc>
          <w:tcPr>
            <w:tcW w:w="1451" w:type="dxa"/>
          </w:tcPr>
          <w:p w14:paraId="508434B7" w14:textId="0F3CF324"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9680" behindDoc="0" locked="0" layoutInCell="1" allowOverlap="1" wp14:anchorId="4F960532" wp14:editId="02797FFB">
                      <wp:simplePos x="0" y="0"/>
                      <wp:positionH relativeFrom="column">
                        <wp:posOffset>186690</wp:posOffset>
                      </wp:positionH>
                      <wp:positionV relativeFrom="paragraph">
                        <wp:posOffset>10795</wp:posOffset>
                      </wp:positionV>
                      <wp:extent cx="330200" cy="203200"/>
                      <wp:effectExtent l="9525" t="24130" r="12700" b="20320"/>
                      <wp:wrapNone/>
                      <wp:docPr id="27" name="Arrow: Left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01062" id="Arrow: Left 27" o:spid="_x0000_s1026" type="#_x0000_t66" alt="&quot;&quot;" style="position:absolute;margin-left:14.7pt;margin-top:.85pt;width:26pt;height:16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" fillcolor="#00b0f0" strokecolor="#0070c0"/>
                  </w:pict>
                </mc:Fallback>
              </mc:AlternateContent>
            </w:r>
          </w:p>
        </w:tc>
        <w:tc>
          <w:tcPr>
            <w:tcW w:w="4077" w:type="dxa"/>
            <w:shd w:val="clear" w:color="auto" w:fill="auto"/>
          </w:tcPr>
          <w:p w14:paraId="7AE736D4" w14:textId="77777777" w:rsidR="00A50534" w:rsidRPr="00A50534" w:rsidRDefault="00A50534" w:rsidP="002004B3">
            <w:pPr>
              <w:pStyle w:val="ListParagraph"/>
              <w:numPr>
                <w:ilvl w:val="0"/>
                <w:numId w:val="14"/>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 xml:space="preserve">Offices floorspace requirements 8,673 </w:t>
            </w:r>
            <w:proofErr w:type="spellStart"/>
            <w:r w:rsidRPr="00A50534">
              <w:rPr>
                <w:rFonts w:ascii="Arial" w:hAnsi="Arial" w:cs="Arial"/>
                <w:b/>
                <w:bCs/>
                <w:sz w:val="20"/>
                <w:szCs w:val="20"/>
              </w:rPr>
              <w:t>sq</w:t>
            </w:r>
            <w:proofErr w:type="spellEnd"/>
            <w:r w:rsidRPr="00A50534">
              <w:rPr>
                <w:rFonts w:ascii="Arial" w:hAnsi="Arial" w:cs="Arial"/>
                <w:b/>
                <w:bCs/>
                <w:sz w:val="20"/>
                <w:szCs w:val="20"/>
              </w:rPr>
              <w:t xml:space="preserve"> m.</w:t>
            </w:r>
          </w:p>
          <w:p w14:paraId="132F67DE" w14:textId="77777777" w:rsidR="00A50534" w:rsidRPr="00A50534" w:rsidRDefault="00A50534" w:rsidP="002004B3">
            <w:pPr>
              <w:pStyle w:val="ListParagraph"/>
              <w:numPr>
                <w:ilvl w:val="0"/>
                <w:numId w:val="14"/>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requirements 82.92 ha.</w:t>
            </w:r>
          </w:p>
        </w:tc>
      </w:tr>
      <w:bookmarkEnd w:id="45"/>
    </w:tbl>
    <w:p w14:paraId="4B8E3099" w14:textId="77777777" w:rsidR="008F4E4D" w:rsidRDefault="008F4E4D" w:rsidP="00B562EA">
      <w:pPr>
        <w:keepNext w:val="0"/>
        <w:suppressAutoHyphens/>
        <w:autoSpaceDE w:val="0"/>
        <w:autoSpaceDN w:val="0"/>
        <w:adjustRightInd w:val="0"/>
        <w:spacing w:before="0"/>
        <w:textAlignment w:val="baseline"/>
        <w:rPr>
          <w:rFonts w:eastAsia="Calibri"/>
          <w:b/>
          <w:bCs/>
          <w:color w:val="auto"/>
          <w:szCs w:val="22"/>
          <w:lang w:eastAsia="en-US"/>
        </w:rPr>
      </w:pPr>
    </w:p>
    <w:p w14:paraId="34704A30" w14:textId="5D10ED65" w:rsidR="00B562EA" w:rsidRDefault="00B562EA" w:rsidP="000458EB">
      <w:pPr>
        <w:pStyle w:val="Heading8"/>
        <w:spacing w:before="0" w:line="240" w:lineRule="auto"/>
        <w:ind w:left="567"/>
        <w:rPr>
          <w:rFonts w:eastAsia="Calibri"/>
          <w:lang w:eastAsia="en-US"/>
        </w:rPr>
      </w:pPr>
      <w:r w:rsidRPr="00B562EA">
        <w:rPr>
          <w:rFonts w:eastAsia="Calibri"/>
          <w:lang w:eastAsia="en-US"/>
        </w:rPr>
        <w:t xml:space="preserve">Sources of Employment Land </w:t>
      </w:r>
      <w:r>
        <w:rPr>
          <w:rFonts w:eastAsia="Calibri"/>
          <w:lang w:eastAsia="en-US"/>
        </w:rPr>
        <w:t>(Supply)</w:t>
      </w:r>
    </w:p>
    <w:p w14:paraId="0F29ABEC" w14:textId="77777777" w:rsidR="00A50534" w:rsidRDefault="00A50534" w:rsidP="000458EB">
      <w:pPr>
        <w:keepNext w:val="0"/>
        <w:suppressAutoHyphens/>
        <w:autoSpaceDE w:val="0"/>
        <w:autoSpaceDN w:val="0"/>
        <w:adjustRightInd w:val="0"/>
        <w:spacing w:before="0"/>
        <w:textAlignment w:val="baseline"/>
        <w:rPr>
          <w:rFonts w:eastAsia="Calibri"/>
          <w:b/>
          <w:bCs/>
          <w:color w:val="auto"/>
          <w:szCs w:val="22"/>
          <w:lang w:eastAsia="en-US"/>
        </w:rPr>
      </w:pPr>
    </w:p>
    <w:p w14:paraId="4D200161" w14:textId="5783571A" w:rsidR="000458EB" w:rsidRPr="000458EB" w:rsidRDefault="00A85A9B" w:rsidP="000458EB">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Pr>
          <w:rFonts w:eastAsia="Calibri"/>
          <w:color w:val="auto"/>
          <w:szCs w:val="22"/>
          <w:lang w:eastAsia="en-US"/>
        </w:rPr>
        <w:t xml:space="preserve">The </w:t>
      </w:r>
      <w:r w:rsidR="0034093F" w:rsidRPr="00A50534">
        <w:rPr>
          <w:rFonts w:eastAsia="Calibri"/>
          <w:color w:val="auto"/>
          <w:szCs w:val="22"/>
          <w:lang w:eastAsia="en-US"/>
        </w:rPr>
        <w:t xml:space="preserve">Planning Practice Guidance identifies that plan makers should consider all available types of sites and sources of data that may be relevant in the assessment </w:t>
      </w:r>
      <w:r w:rsidR="0034093F" w:rsidRPr="00A50534">
        <w:rPr>
          <w:rFonts w:eastAsia="Calibri"/>
          <w:color w:val="auto"/>
          <w:szCs w:val="22"/>
          <w:lang w:eastAsia="en-US"/>
        </w:rPr>
        <w:lastRenderedPageBreak/>
        <w:t xml:space="preserve">process.  The potential sources of employment land supply are considered to split into </w:t>
      </w:r>
      <w:r w:rsidR="00B562EA" w:rsidRPr="00A50534">
        <w:rPr>
          <w:rFonts w:eastAsia="Calibri"/>
          <w:color w:val="auto"/>
          <w:szCs w:val="22"/>
          <w:lang w:eastAsia="en-US"/>
        </w:rPr>
        <w:t>the following area</w:t>
      </w:r>
      <w:r w:rsidR="0034093F" w:rsidRPr="00A50534">
        <w:rPr>
          <w:rFonts w:eastAsia="Calibri"/>
          <w:color w:val="auto"/>
          <w:szCs w:val="22"/>
          <w:lang w:eastAsia="en-US"/>
        </w:rPr>
        <w:t>s</w:t>
      </w:r>
      <w:r w:rsidR="0034093F" w:rsidRPr="00A50534">
        <w:rPr>
          <w:rFonts w:eastAsia="Calibri" w:cs="Arial"/>
          <w:color w:val="auto"/>
          <w:szCs w:val="22"/>
          <w:lang w:eastAsia="en-US"/>
        </w:rPr>
        <w:t>:</w:t>
      </w:r>
      <w:bookmarkStart w:id="46" w:name="_Hlk141863159"/>
    </w:p>
    <w:p w14:paraId="36066731" w14:textId="77777777" w:rsidR="000458EB" w:rsidRDefault="000458EB" w:rsidP="000458EB">
      <w:pPr>
        <w:keepNext w:val="0"/>
        <w:suppressAutoHyphens/>
        <w:autoSpaceDE w:val="0"/>
        <w:autoSpaceDN w:val="0"/>
        <w:adjustRightInd w:val="0"/>
        <w:spacing w:before="0"/>
        <w:textAlignment w:val="baseline"/>
        <w:rPr>
          <w:rFonts w:eastAsia="Calibri" w:cs="Arial"/>
          <w:color w:val="auto"/>
          <w:szCs w:val="22"/>
          <w:lang w:eastAsia="en-US"/>
        </w:rPr>
      </w:pPr>
    </w:p>
    <w:p w14:paraId="79AFB939"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 xml:space="preserve">Allocated sites from the Ashfield Local Plan Review </w:t>
      </w:r>
      <w:proofErr w:type="gramStart"/>
      <w:r w:rsidRPr="00B562EA">
        <w:rPr>
          <w:rFonts w:ascii="Arial" w:eastAsia="Calibri" w:hAnsi="Arial" w:cs="Arial"/>
          <w:color w:val="auto"/>
        </w:rPr>
        <w:t>2002;</w:t>
      </w:r>
      <w:proofErr w:type="gramEnd"/>
    </w:p>
    <w:p w14:paraId="6561B09F"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 xml:space="preserve">Planning </w:t>
      </w:r>
      <w:proofErr w:type="gramStart"/>
      <w:r w:rsidRPr="00B562EA">
        <w:rPr>
          <w:rFonts w:ascii="Arial" w:eastAsia="Calibri" w:hAnsi="Arial" w:cs="Arial"/>
          <w:color w:val="auto"/>
        </w:rPr>
        <w:t>permissions;</w:t>
      </w:r>
      <w:proofErr w:type="gramEnd"/>
    </w:p>
    <w:p w14:paraId="6FC1B9C5"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Strategic Housing and Economic Land Availability Assessment (SHELAA)</w:t>
      </w:r>
    </w:p>
    <w:p w14:paraId="7600BDFD"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Other identified sites.</w:t>
      </w:r>
    </w:p>
    <w:p w14:paraId="158583D4" w14:textId="77777777" w:rsidR="000458EB" w:rsidRPr="00B562EA" w:rsidRDefault="000458EB" w:rsidP="000458EB">
      <w:pPr>
        <w:keepNext w:val="0"/>
        <w:suppressAutoHyphens/>
        <w:autoSpaceDE w:val="0"/>
        <w:autoSpaceDN w:val="0"/>
        <w:adjustRightInd w:val="0"/>
        <w:spacing w:before="0"/>
        <w:ind w:left="501"/>
        <w:textAlignment w:val="baseline"/>
        <w:rPr>
          <w:rFonts w:eastAsia="Calibri" w:cs="Arial"/>
          <w:color w:val="auto"/>
          <w:szCs w:val="22"/>
          <w:lang w:eastAsia="en-US"/>
        </w:rPr>
      </w:pPr>
    </w:p>
    <w:p w14:paraId="3E1F2BAA" w14:textId="77777777" w:rsidR="000458EB" w:rsidRDefault="000458EB" w:rsidP="000458EB">
      <w:pPr>
        <w:keepNext w:val="0"/>
        <w:suppressAutoHyphens/>
        <w:autoSpaceDE w:val="0"/>
        <w:autoSpaceDN w:val="0"/>
        <w:adjustRightInd w:val="0"/>
        <w:spacing w:before="0"/>
        <w:ind w:left="501"/>
        <w:textAlignment w:val="baseline"/>
        <w:rPr>
          <w:rFonts w:eastAsia="Calibri"/>
          <w:color w:val="auto"/>
          <w:szCs w:val="22"/>
          <w:lang w:eastAsia="en-US"/>
        </w:rPr>
      </w:pPr>
      <w:r>
        <w:rPr>
          <w:rFonts w:eastAsia="Calibri"/>
          <w:color w:val="auto"/>
          <w:szCs w:val="22"/>
          <w:lang w:eastAsia="en-US"/>
        </w:rPr>
        <w:t>Section 8 of the Background Paper 2021 sets out the potential supply of sites from these sources.</w:t>
      </w:r>
    </w:p>
    <w:p w14:paraId="4CDAF5D1" w14:textId="77777777" w:rsidR="000458EB" w:rsidRDefault="000458EB" w:rsidP="000458EB">
      <w:pPr>
        <w:keepNext w:val="0"/>
        <w:suppressAutoHyphens/>
        <w:autoSpaceDE w:val="0"/>
        <w:autoSpaceDN w:val="0"/>
        <w:adjustRightInd w:val="0"/>
        <w:spacing w:before="0"/>
        <w:jc w:val="both"/>
        <w:textAlignment w:val="baseline"/>
        <w:rPr>
          <w:rFonts w:eastAsia="Calibri"/>
          <w:color w:val="auto"/>
          <w:szCs w:val="22"/>
          <w:lang w:eastAsia="en-US"/>
        </w:rPr>
      </w:pPr>
    </w:p>
    <w:p w14:paraId="071543B2" w14:textId="77777777" w:rsidR="000458EB" w:rsidRPr="00D23902" w:rsidRDefault="000458EB" w:rsidP="000458EB">
      <w:pPr>
        <w:pStyle w:val="Heading8"/>
        <w:ind w:left="567"/>
      </w:pPr>
      <w:r w:rsidRPr="00D23902">
        <w:t>Employment Land Needs – Conclusions</w:t>
      </w:r>
    </w:p>
    <w:p w14:paraId="55D2C54D" w14:textId="77777777" w:rsidR="000458EB" w:rsidRPr="00A50534" w:rsidRDefault="000458EB" w:rsidP="000458EB">
      <w:pPr>
        <w:keepNext w:val="0"/>
        <w:suppressAutoHyphens/>
        <w:autoSpaceDE w:val="0"/>
        <w:autoSpaceDN w:val="0"/>
        <w:adjustRightInd w:val="0"/>
        <w:spacing w:before="0"/>
        <w:ind w:left="360"/>
        <w:textAlignment w:val="baseline"/>
        <w:rPr>
          <w:rFonts w:eastAsia="Calibri"/>
          <w:color w:val="auto"/>
          <w:szCs w:val="22"/>
          <w:u w:val="single"/>
          <w:lang w:eastAsia="en-US"/>
        </w:rPr>
      </w:pPr>
    </w:p>
    <w:p w14:paraId="05DB31ED" w14:textId="77777777" w:rsidR="00A85A9B" w:rsidRPr="003874F4" w:rsidRDefault="00D23902"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eastAsia="Calibri" w:cs="Arial"/>
          <w:color w:val="auto"/>
          <w:szCs w:val="22"/>
          <w:lang w:eastAsia="en-US"/>
        </w:rPr>
        <w:t xml:space="preserve">The Background Paper 2021 identified that </w:t>
      </w:r>
      <w:bookmarkEnd w:id="46"/>
      <w:r w:rsidRPr="000458EB">
        <w:rPr>
          <w:rFonts w:eastAsia="Calibri" w:cs="Arial"/>
          <w:color w:val="auto"/>
          <w:szCs w:val="22"/>
          <w:lang w:eastAsia="en-US"/>
        </w:rPr>
        <w:t>for</w:t>
      </w:r>
      <w:r w:rsidR="00B562EA" w:rsidRPr="000458EB">
        <w:rPr>
          <w:rFonts w:cs="Arial"/>
          <w:color w:val="000000"/>
          <w:szCs w:val="24"/>
        </w:rPr>
        <w:t xml:space="preserve"> Ashfield, the scenarios set out in the ELNS identify a gross requirement which ranges between 23,898 sqm and 37,224 sqm for office floorspace and between 46.71 ha and 118.90 ha for industrial land.  The econometric forecasts and labour supply scenarios resulted in significantly lower requirements than past take up rates.  </w:t>
      </w:r>
    </w:p>
    <w:p w14:paraId="10E5CA2C" w14:textId="77777777" w:rsidR="003874F4" w:rsidRPr="00A85A9B" w:rsidRDefault="003874F4" w:rsidP="003874F4">
      <w:pPr>
        <w:keepNext w:val="0"/>
        <w:suppressAutoHyphens/>
        <w:autoSpaceDE w:val="0"/>
        <w:autoSpaceDN w:val="0"/>
        <w:adjustRightInd w:val="0"/>
        <w:spacing w:before="0"/>
        <w:ind w:left="567"/>
        <w:textAlignment w:val="baseline"/>
        <w:rPr>
          <w:rFonts w:eastAsia="Calibri"/>
          <w:color w:val="auto"/>
          <w:szCs w:val="22"/>
          <w:u w:val="single"/>
          <w:lang w:eastAsia="en-US"/>
        </w:rPr>
      </w:pPr>
    </w:p>
    <w:p w14:paraId="02C17778" w14:textId="64B16E23" w:rsidR="000458EB" w:rsidRPr="000458EB" w:rsidRDefault="00D23902"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cs="Arial"/>
          <w:color w:val="000000"/>
          <w:szCs w:val="24"/>
        </w:rPr>
        <w:t>T</w:t>
      </w:r>
      <w:r w:rsidR="00B562EA" w:rsidRPr="000458EB">
        <w:rPr>
          <w:rFonts w:cs="Arial"/>
          <w:color w:val="000000"/>
          <w:szCs w:val="24"/>
        </w:rPr>
        <w:t>he Council considers it is appropriate to amend the scenarios set out in the ELNS in relation to:</w:t>
      </w:r>
    </w:p>
    <w:p w14:paraId="4ADA4664" w14:textId="584D04C2" w:rsidR="000458EB" w:rsidRDefault="000458EB" w:rsidP="00E77B79">
      <w:pPr>
        <w:keepNext w:val="0"/>
        <w:suppressAutoHyphens/>
        <w:autoSpaceDE w:val="0"/>
        <w:autoSpaceDN w:val="0"/>
        <w:adjustRightInd w:val="0"/>
        <w:spacing w:before="0"/>
        <w:ind w:left="567"/>
        <w:textAlignment w:val="baseline"/>
        <w:rPr>
          <w:rFonts w:cs="Arial"/>
          <w:color w:val="000000"/>
          <w:szCs w:val="24"/>
        </w:rPr>
      </w:pPr>
    </w:p>
    <w:p w14:paraId="1DBC6C4E" w14:textId="77777777" w:rsidR="00A85A9B" w:rsidRPr="00B562EA" w:rsidRDefault="00A85A9B" w:rsidP="00A85A9B">
      <w:pPr>
        <w:keepNext w:val="0"/>
        <w:numPr>
          <w:ilvl w:val="0"/>
          <w:numId w:val="30"/>
        </w:numPr>
        <w:autoSpaceDE w:val="0"/>
        <w:autoSpaceDN w:val="0"/>
        <w:adjustRightInd w:val="0"/>
        <w:spacing w:before="0"/>
        <w:ind w:left="924"/>
        <w:contextualSpacing/>
        <w:rPr>
          <w:rFonts w:cs="Arial"/>
          <w:color w:val="000000"/>
          <w:szCs w:val="24"/>
          <w:lang w:eastAsia="en-US"/>
        </w:rPr>
      </w:pPr>
      <w:r w:rsidRPr="00B562EA">
        <w:rPr>
          <w:rFonts w:cs="Arial"/>
          <w:color w:val="000000"/>
          <w:szCs w:val="24"/>
          <w:lang w:eastAsia="en-US"/>
        </w:rPr>
        <w:t>Past Take up rates - It is considered that past take up rates are overestimated through utilising take up rates from 2000 to 2020.</w:t>
      </w:r>
    </w:p>
    <w:p w14:paraId="6093C067" w14:textId="77777777" w:rsidR="00A85A9B" w:rsidRPr="00B562EA" w:rsidRDefault="00A85A9B" w:rsidP="00A85A9B">
      <w:pPr>
        <w:keepNext w:val="0"/>
        <w:autoSpaceDE w:val="0"/>
        <w:autoSpaceDN w:val="0"/>
        <w:adjustRightInd w:val="0"/>
        <w:spacing w:before="0"/>
        <w:ind w:left="924"/>
        <w:contextualSpacing/>
        <w:rPr>
          <w:rFonts w:cs="Arial"/>
          <w:color w:val="000000"/>
          <w:szCs w:val="24"/>
          <w:lang w:eastAsia="en-US"/>
        </w:rPr>
      </w:pPr>
    </w:p>
    <w:p w14:paraId="1F4927FB" w14:textId="36E9EA32" w:rsidR="00A85A9B" w:rsidRPr="00B562EA" w:rsidRDefault="00A85A9B" w:rsidP="00A85A9B">
      <w:pPr>
        <w:keepNext w:val="0"/>
        <w:numPr>
          <w:ilvl w:val="0"/>
          <w:numId w:val="30"/>
        </w:numPr>
        <w:autoSpaceDE w:val="0"/>
        <w:autoSpaceDN w:val="0"/>
        <w:adjustRightInd w:val="0"/>
        <w:spacing w:before="0"/>
        <w:ind w:left="924"/>
        <w:contextualSpacing/>
        <w:rPr>
          <w:rFonts w:cs="Arial"/>
          <w:color w:val="000000"/>
          <w:szCs w:val="24"/>
          <w:lang w:eastAsia="en-US"/>
        </w:rPr>
      </w:pPr>
      <w:r w:rsidRPr="00B562EA">
        <w:rPr>
          <w:rFonts w:cs="Arial"/>
          <w:color w:val="000000"/>
          <w:szCs w:val="24"/>
          <w:lang w:eastAsia="en-US"/>
        </w:rPr>
        <w:t>Future losses - Future losses are projected forward based on the losses of employment land experienced from 2000 to 2020.  Given that past losses significantly related to former colliery sites and traditional textile units, together with other factors, it is not anticipated by the Council that these losses are likely to be repeated to the same extent in the future. Consequently, the scenarios overstate the land requirements based on these losses.</w:t>
      </w:r>
    </w:p>
    <w:p w14:paraId="60131D04" w14:textId="77777777" w:rsidR="00A85A9B" w:rsidRDefault="00A85A9B" w:rsidP="00E77B79">
      <w:pPr>
        <w:keepNext w:val="0"/>
        <w:suppressAutoHyphens/>
        <w:autoSpaceDE w:val="0"/>
        <w:autoSpaceDN w:val="0"/>
        <w:adjustRightInd w:val="0"/>
        <w:spacing w:before="0"/>
        <w:ind w:left="567"/>
        <w:textAlignment w:val="baseline"/>
        <w:rPr>
          <w:rFonts w:eastAsia="Calibri"/>
          <w:color w:val="auto"/>
          <w:szCs w:val="22"/>
          <w:u w:val="single"/>
          <w:lang w:eastAsia="en-US"/>
        </w:rPr>
      </w:pPr>
    </w:p>
    <w:p w14:paraId="1300DB85" w14:textId="034B81DC" w:rsidR="008F792C" w:rsidRPr="000458EB" w:rsidRDefault="00B562EA"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cs="Arial"/>
          <w:color w:val="000000"/>
          <w:szCs w:val="24"/>
        </w:rPr>
        <w:t xml:space="preserve">Option 3 </w:t>
      </w:r>
      <w:r w:rsidR="00A50534" w:rsidRPr="000458EB">
        <w:rPr>
          <w:rFonts w:cs="Arial"/>
          <w:color w:val="000000"/>
          <w:szCs w:val="24"/>
        </w:rPr>
        <w:t xml:space="preserve">was taken forward </w:t>
      </w:r>
      <w:r w:rsidRPr="000458EB">
        <w:rPr>
          <w:rFonts w:cs="Arial"/>
          <w:color w:val="000000"/>
          <w:szCs w:val="24"/>
        </w:rPr>
        <w:t xml:space="preserve">should be the basis of the demand for ‘employment land’ in Ashfield.  While the Regeneration scenario and the Standard Method scenario give relatively similar results, there </w:t>
      </w:r>
      <w:r w:rsidR="00A50534" w:rsidRPr="000458EB">
        <w:rPr>
          <w:rFonts w:cs="Arial"/>
          <w:color w:val="000000"/>
          <w:szCs w:val="24"/>
        </w:rPr>
        <w:t>wa</w:t>
      </w:r>
      <w:r w:rsidRPr="000458EB">
        <w:rPr>
          <w:rFonts w:cs="Arial"/>
          <w:color w:val="000000"/>
          <w:szCs w:val="24"/>
        </w:rPr>
        <w:t>s a substantially difference in relation to the trend based Past Take Up Rates which are significantly higher.  It is considered that Past Take Up Rates should be the basis of the approach to employment land in Ashfield.  This reflects that:</w:t>
      </w:r>
    </w:p>
    <w:p w14:paraId="43F862DF" w14:textId="77777777" w:rsidR="008F792C" w:rsidRDefault="008F792C" w:rsidP="008F792C">
      <w:pPr>
        <w:keepNext w:val="0"/>
        <w:suppressAutoHyphens/>
        <w:autoSpaceDE w:val="0"/>
        <w:autoSpaceDN w:val="0"/>
        <w:adjustRightInd w:val="0"/>
        <w:spacing w:before="0"/>
        <w:ind w:left="709"/>
        <w:textAlignment w:val="baseline"/>
        <w:rPr>
          <w:rFonts w:cs="Arial"/>
          <w:color w:val="000000"/>
          <w:szCs w:val="24"/>
        </w:rPr>
      </w:pPr>
    </w:p>
    <w:p w14:paraId="249268C1"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The ELNS identifies that evidence from the Experian modelling work demonstrates limited prospects for growth for the B-class employment sectors (negative for B2 in net terms).  However, this is indicated to be based on past evidence of requirements on a district basis.</w:t>
      </w:r>
    </w:p>
    <w:p w14:paraId="1FC97AC6" w14:textId="77777777" w:rsidR="008F792C" w:rsidRPr="00B562EA" w:rsidRDefault="008F792C" w:rsidP="008F792C">
      <w:pPr>
        <w:keepNext w:val="0"/>
        <w:suppressAutoHyphens/>
        <w:autoSpaceDE w:val="0"/>
        <w:autoSpaceDN w:val="0"/>
        <w:adjustRightInd w:val="0"/>
        <w:spacing w:before="0"/>
        <w:ind w:left="927"/>
        <w:contextualSpacing/>
        <w:textAlignment w:val="baseline"/>
        <w:rPr>
          <w:rFonts w:cs="Arial"/>
          <w:color w:val="000000"/>
          <w:szCs w:val="24"/>
          <w:lang w:eastAsia="en-US"/>
        </w:rPr>
      </w:pPr>
    </w:p>
    <w:p w14:paraId="0F77BC6C"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 xml:space="preserve">The Forecast are undertaken in a period of uncertainty due to Covid.  The ELNS illustrates the difference between the forecasts in March 2018 against September 2018.   </w:t>
      </w:r>
    </w:p>
    <w:p w14:paraId="7F844170"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0FCF6D76"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While the ELNS identifies that general industrial will decline over the Plan Period (including manufacturing) there will still be businesses that will grow.</w:t>
      </w:r>
    </w:p>
    <w:p w14:paraId="23A70071" w14:textId="77777777" w:rsidR="008F792C" w:rsidRPr="00B562EA" w:rsidRDefault="008F792C" w:rsidP="008F792C">
      <w:pPr>
        <w:keepNext w:val="0"/>
        <w:spacing w:before="0"/>
        <w:ind w:left="720"/>
        <w:contextualSpacing/>
        <w:rPr>
          <w:rFonts w:cs="Arial"/>
          <w:color w:val="000000"/>
          <w:szCs w:val="24"/>
          <w:lang w:eastAsia="en-US"/>
        </w:rPr>
      </w:pPr>
    </w:p>
    <w:p w14:paraId="58C8A7D8"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There is a need to maintain a choice of supply by size, type, location and quality of sites and premises for businesses.</w:t>
      </w:r>
    </w:p>
    <w:p w14:paraId="24DBFD89"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269A321C" w14:textId="6ADF5413"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The evidence from the market-led intelligence presented in ELNS Section 5 and other studies identifies that there is along the M1 there is a significant demand for land for logistic</w:t>
      </w:r>
      <w:r w:rsidR="00A85A9B">
        <w:rPr>
          <w:rFonts w:cs="Arial"/>
          <w:color w:val="000000"/>
          <w:szCs w:val="24"/>
          <w:lang w:eastAsia="en-US"/>
        </w:rPr>
        <w:t>s</w:t>
      </w:r>
      <w:r w:rsidRPr="00B562EA">
        <w:rPr>
          <w:rFonts w:cs="Arial"/>
          <w:color w:val="000000"/>
          <w:szCs w:val="24"/>
          <w:lang w:eastAsia="en-US"/>
        </w:rPr>
        <w:t xml:space="preserve"> and a limited supply.</w:t>
      </w:r>
      <w:r w:rsidRPr="00B562EA">
        <w:rPr>
          <w:rFonts w:cs="Arial"/>
          <w:szCs w:val="22"/>
          <w:lang w:eastAsia="en-US"/>
        </w:rPr>
        <w:t xml:space="preserve"> </w:t>
      </w:r>
      <w:r w:rsidRPr="00B562EA">
        <w:rPr>
          <w:rFonts w:cs="Arial"/>
          <w:color w:val="000000"/>
          <w:szCs w:val="24"/>
          <w:lang w:eastAsia="en-US"/>
        </w:rPr>
        <w:t xml:space="preserve">Feedback from agents/developers identifies that in the East Midlands demand for large </w:t>
      </w:r>
      <w:r w:rsidR="0050665C" w:rsidRPr="00B562EA">
        <w:rPr>
          <w:rFonts w:cs="Arial"/>
          <w:color w:val="000000"/>
          <w:szCs w:val="24"/>
          <w:lang w:eastAsia="en-US"/>
        </w:rPr>
        <w:t>logisti</w:t>
      </w:r>
      <w:r w:rsidR="0050665C">
        <w:rPr>
          <w:rFonts w:cs="Arial"/>
          <w:color w:val="000000"/>
          <w:szCs w:val="24"/>
          <w:lang w:eastAsia="en-US"/>
        </w:rPr>
        <w:t>c</w:t>
      </w:r>
      <w:r w:rsidR="0050665C" w:rsidRPr="00B562EA">
        <w:rPr>
          <w:rFonts w:cs="Arial"/>
          <w:color w:val="000000"/>
          <w:szCs w:val="24"/>
          <w:lang w:eastAsia="en-US"/>
        </w:rPr>
        <w:t>s</w:t>
      </w:r>
      <w:r w:rsidRPr="00B562EA">
        <w:rPr>
          <w:rFonts w:cs="Arial"/>
          <w:color w:val="000000"/>
          <w:szCs w:val="24"/>
          <w:lang w:eastAsia="en-US"/>
        </w:rPr>
        <w:t xml:space="preserve"> units remain high, while supply remain low and this was not being reflected in the </w:t>
      </w:r>
      <w:r w:rsidR="0050665C" w:rsidRPr="00B562EA">
        <w:rPr>
          <w:rFonts w:cs="Arial"/>
          <w:color w:val="000000"/>
          <w:szCs w:val="24"/>
          <w:lang w:eastAsia="en-US"/>
        </w:rPr>
        <w:t>district-based</w:t>
      </w:r>
      <w:r w:rsidRPr="00B562EA">
        <w:rPr>
          <w:rFonts w:cs="Arial"/>
          <w:color w:val="000000"/>
          <w:szCs w:val="24"/>
          <w:lang w:eastAsia="en-US"/>
        </w:rPr>
        <w:t xml:space="preserve"> forecasts or labour supply figures.   </w:t>
      </w:r>
    </w:p>
    <w:p w14:paraId="04811EA3"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68810B1C"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National policy in the NPPF and PPG identifies that planning policies should recognise and address locational requirements of different sectors.  This includes making provision for storage and distribution operations in suitably accessible locations.</w:t>
      </w:r>
    </w:p>
    <w:p w14:paraId="39941E58"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025CE266"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 xml:space="preserve">The past </w:t>
      </w:r>
      <w:proofErr w:type="gramStart"/>
      <w:r w:rsidRPr="00B562EA">
        <w:rPr>
          <w:rFonts w:cs="Arial"/>
          <w:color w:val="000000"/>
          <w:szCs w:val="24"/>
          <w:lang w:eastAsia="en-US"/>
        </w:rPr>
        <w:t>take</w:t>
      </w:r>
      <w:proofErr w:type="gramEnd"/>
      <w:r w:rsidRPr="00B562EA">
        <w:rPr>
          <w:rFonts w:cs="Arial"/>
          <w:color w:val="000000"/>
          <w:szCs w:val="24"/>
          <w:lang w:eastAsia="en-US"/>
        </w:rPr>
        <w:t xml:space="preserve"> up rates in Ashfield include development for logistics reflecting the demand for units larger than 100,000 </w:t>
      </w:r>
      <w:proofErr w:type="spellStart"/>
      <w:r w:rsidRPr="00B562EA">
        <w:rPr>
          <w:rFonts w:cs="Arial"/>
          <w:color w:val="000000"/>
          <w:szCs w:val="24"/>
          <w:lang w:eastAsia="en-US"/>
        </w:rPr>
        <w:t>sq</w:t>
      </w:r>
      <w:proofErr w:type="spellEnd"/>
      <w:r w:rsidRPr="00B562EA">
        <w:rPr>
          <w:rFonts w:cs="Arial"/>
          <w:color w:val="000000"/>
          <w:szCs w:val="24"/>
          <w:lang w:eastAsia="en-US"/>
        </w:rPr>
        <w:t xml:space="preserve"> ft. </w:t>
      </w:r>
    </w:p>
    <w:p w14:paraId="40662105" w14:textId="77777777" w:rsidR="008F792C" w:rsidRPr="00B562EA" w:rsidRDefault="008F792C" w:rsidP="008F792C">
      <w:pPr>
        <w:keepNext w:val="0"/>
        <w:spacing w:before="0"/>
        <w:ind w:left="720"/>
        <w:contextualSpacing/>
        <w:rPr>
          <w:rFonts w:cs="Arial"/>
          <w:color w:val="000000"/>
          <w:szCs w:val="24"/>
          <w:lang w:eastAsia="en-US"/>
        </w:rPr>
      </w:pPr>
    </w:p>
    <w:p w14:paraId="290D9EFA" w14:textId="670974D1" w:rsidR="008F792C" w:rsidRDefault="008F792C" w:rsidP="008F792C">
      <w:pPr>
        <w:suppressAutoHyphens/>
        <w:autoSpaceDE w:val="0"/>
        <w:autoSpaceDN w:val="0"/>
        <w:adjustRightInd w:val="0"/>
        <w:spacing w:before="0"/>
        <w:ind w:left="567"/>
        <w:textAlignment w:val="baseline"/>
        <w:rPr>
          <w:rFonts w:cs="Arial"/>
          <w:color w:val="000000"/>
          <w:szCs w:val="24"/>
        </w:rPr>
      </w:pPr>
      <w:r w:rsidRPr="00B562EA">
        <w:rPr>
          <w:rFonts w:cs="Arial"/>
          <w:color w:val="000000"/>
          <w:szCs w:val="24"/>
        </w:rPr>
        <w:t xml:space="preserve">In these circumstances, it is considered that the Council needs to go beyond the labour demand and labour supply figures and utilise the adjusted past take up rates which set out a requirement for 83 hectares of industrial land and 8,873 </w:t>
      </w:r>
      <w:proofErr w:type="spellStart"/>
      <w:r w:rsidRPr="00B562EA">
        <w:rPr>
          <w:rFonts w:cs="Arial"/>
          <w:color w:val="000000"/>
          <w:szCs w:val="24"/>
        </w:rPr>
        <w:t>sq</w:t>
      </w:r>
      <w:proofErr w:type="spellEnd"/>
      <w:r w:rsidRPr="00B562EA">
        <w:rPr>
          <w:rFonts w:cs="Arial"/>
          <w:color w:val="000000"/>
          <w:szCs w:val="24"/>
        </w:rPr>
        <w:t xml:space="preserve"> m of office space (1.11 ha of land) for the period 2018 to 2038.</w:t>
      </w:r>
      <w:r w:rsidR="00923C88">
        <w:rPr>
          <w:rFonts w:cs="Arial"/>
          <w:color w:val="000000"/>
          <w:szCs w:val="24"/>
        </w:rPr>
        <w:t xml:space="preserve">  This reflected that the Council would be contribut</w:t>
      </w:r>
      <w:r w:rsidR="0050665C">
        <w:rPr>
          <w:rFonts w:cs="Arial"/>
          <w:color w:val="000000"/>
          <w:szCs w:val="24"/>
        </w:rPr>
        <w:t>ing</w:t>
      </w:r>
      <w:r w:rsidR="00923C88">
        <w:rPr>
          <w:rFonts w:cs="Arial"/>
          <w:color w:val="000000"/>
          <w:szCs w:val="24"/>
        </w:rPr>
        <w:t xml:space="preserve"> to the wider regional demand for logistics in its allocation of sites.</w:t>
      </w:r>
    </w:p>
    <w:p w14:paraId="3E0012C4" w14:textId="77777777" w:rsidR="00327669" w:rsidRDefault="00327669" w:rsidP="00327669">
      <w:pPr>
        <w:keepNext w:val="0"/>
        <w:suppressAutoHyphens/>
        <w:autoSpaceDE w:val="0"/>
        <w:autoSpaceDN w:val="0"/>
        <w:adjustRightInd w:val="0"/>
        <w:spacing w:before="0"/>
        <w:ind w:left="567"/>
        <w:jc w:val="both"/>
        <w:textAlignment w:val="baseline"/>
        <w:rPr>
          <w:rFonts w:eastAsia="Calibri"/>
          <w:color w:val="auto"/>
          <w:szCs w:val="22"/>
          <w:lang w:eastAsia="en-US"/>
        </w:rPr>
      </w:pPr>
      <w:bookmarkStart w:id="47" w:name="_Hlk141954263"/>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327669" w:rsidRPr="006A6A21" w14:paraId="7D3071A7" w14:textId="77777777" w:rsidTr="00327669">
        <w:trPr>
          <w:tblHeader/>
        </w:trPr>
        <w:tc>
          <w:tcPr>
            <w:tcW w:w="2093" w:type="dxa"/>
            <w:tcBorders>
              <w:bottom w:val="single" w:sz="12" w:space="0" w:color="auto"/>
            </w:tcBorders>
            <w:shd w:val="clear" w:color="auto" w:fill="auto"/>
          </w:tcPr>
          <w:p w14:paraId="23DCBA94" w14:textId="77777777" w:rsidR="00327669" w:rsidRPr="00327669" w:rsidRDefault="00327669" w:rsidP="00DB3BA9">
            <w:pPr>
              <w:keepNext w:val="0"/>
              <w:spacing w:before="0"/>
              <w:jc w:val="both"/>
              <w:rPr>
                <w:rFonts w:eastAsia="Calibri"/>
                <w:b/>
                <w:bCs/>
                <w:color w:val="auto"/>
                <w:sz w:val="20"/>
                <w:lang w:eastAsia="en-US"/>
              </w:rPr>
            </w:pPr>
            <w:r w:rsidRPr="00327669">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65EE7D48" w14:textId="77777777" w:rsidR="00327669" w:rsidRPr="00327669" w:rsidRDefault="00327669" w:rsidP="00DB3BA9">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094911DF"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Offices/R &amp; D</w:t>
            </w:r>
          </w:p>
          <w:p w14:paraId="533F3BE7" w14:textId="77777777" w:rsidR="00327669" w:rsidRPr="00327669" w:rsidRDefault="00327669" w:rsidP="00DB3BA9">
            <w:pPr>
              <w:keepNext w:val="0"/>
              <w:spacing w:before="0"/>
              <w:jc w:val="center"/>
              <w:rPr>
                <w:rFonts w:eastAsia="Calibri"/>
                <w:b/>
                <w:bCs/>
                <w:color w:val="auto"/>
                <w:sz w:val="16"/>
                <w:szCs w:val="16"/>
                <w:lang w:eastAsia="en-US"/>
              </w:rPr>
            </w:pPr>
            <w:proofErr w:type="spellStart"/>
            <w:r w:rsidRPr="00327669">
              <w:rPr>
                <w:rFonts w:eastAsia="Calibri"/>
                <w:b/>
                <w:bCs/>
                <w:color w:val="auto"/>
                <w:sz w:val="16"/>
                <w:szCs w:val="16"/>
                <w:lang w:eastAsia="en-US"/>
              </w:rPr>
              <w:t>sq</w:t>
            </w:r>
            <w:proofErr w:type="spellEnd"/>
            <w:r w:rsidRPr="00327669">
              <w:rPr>
                <w:rFonts w:eastAsia="Calibri"/>
                <w:b/>
                <w:bCs/>
                <w:color w:val="auto"/>
                <w:sz w:val="16"/>
                <w:szCs w:val="16"/>
                <w:lang w:eastAsia="en-US"/>
              </w:rPr>
              <w:t xml:space="preserve"> m</w:t>
            </w:r>
          </w:p>
        </w:tc>
        <w:tc>
          <w:tcPr>
            <w:tcW w:w="1138" w:type="dxa"/>
            <w:tcBorders>
              <w:left w:val="single" w:sz="8" w:space="0" w:color="auto"/>
              <w:bottom w:val="single" w:sz="12" w:space="0" w:color="auto"/>
            </w:tcBorders>
            <w:shd w:val="clear" w:color="auto" w:fill="auto"/>
          </w:tcPr>
          <w:p w14:paraId="3BE9E6FB"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Light Industrial </w:t>
            </w:r>
          </w:p>
          <w:p w14:paraId="174F11C3"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137" w:type="dxa"/>
            <w:tcBorders>
              <w:bottom w:val="single" w:sz="12" w:space="0" w:color="auto"/>
            </w:tcBorders>
            <w:shd w:val="clear" w:color="auto" w:fill="auto"/>
          </w:tcPr>
          <w:p w14:paraId="4F6932DE"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11D13E00"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Warehousing </w:t>
            </w:r>
          </w:p>
          <w:p w14:paraId="23444731"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0D6BD754"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Total Industrial (ha)</w:t>
            </w:r>
          </w:p>
        </w:tc>
      </w:tr>
      <w:tr w:rsidR="00327669" w:rsidRPr="006A6A21" w14:paraId="7AA8BAE4" w14:textId="77777777" w:rsidTr="00DB3BA9">
        <w:tc>
          <w:tcPr>
            <w:tcW w:w="2093" w:type="dxa"/>
            <w:tcBorders>
              <w:top w:val="single" w:sz="12" w:space="0" w:color="auto"/>
            </w:tcBorders>
            <w:shd w:val="clear" w:color="auto" w:fill="auto"/>
          </w:tcPr>
          <w:p w14:paraId="46850017"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776145E6"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69C376B2"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0AAD8B78"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3ECC3749"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3B71CA4E"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176AE390"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40AA0449" w14:textId="77777777" w:rsidTr="00DB3BA9">
        <w:tc>
          <w:tcPr>
            <w:tcW w:w="2093" w:type="dxa"/>
            <w:shd w:val="clear" w:color="auto" w:fill="auto"/>
          </w:tcPr>
          <w:p w14:paraId="3616A3C8"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1D95F950"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D8A3ABF"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shd w:val="clear" w:color="auto" w:fill="auto"/>
          </w:tcPr>
          <w:p w14:paraId="5AFC6C3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shd w:val="clear" w:color="auto" w:fill="auto"/>
          </w:tcPr>
          <w:p w14:paraId="20CFF749"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shd w:val="clear" w:color="auto" w:fill="auto"/>
          </w:tcPr>
          <w:p w14:paraId="654E70A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shd w:val="clear" w:color="auto" w:fill="auto"/>
          </w:tcPr>
          <w:p w14:paraId="0D458FC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327669" w:rsidRPr="006A6A21" w14:paraId="21B25BE1" w14:textId="77777777" w:rsidTr="00DB3BA9">
        <w:tc>
          <w:tcPr>
            <w:tcW w:w="2093" w:type="dxa"/>
            <w:shd w:val="clear" w:color="auto" w:fill="auto"/>
          </w:tcPr>
          <w:p w14:paraId="55733E6F"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412F00F7"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344D90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4345A39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61A2132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21C68316"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579F9F6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6CB619D7" w14:textId="77777777" w:rsidTr="00DB3BA9">
        <w:tc>
          <w:tcPr>
            <w:tcW w:w="2093" w:type="dxa"/>
            <w:tcBorders>
              <w:bottom w:val="nil"/>
            </w:tcBorders>
            <w:shd w:val="clear" w:color="auto" w:fill="auto"/>
          </w:tcPr>
          <w:p w14:paraId="527B8215"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673A3412"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3EEC8B94"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13B37BF8"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67A78C58"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21BFEF1A"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5B4477D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58792D37" w14:textId="77777777" w:rsidTr="00DB3BA9">
        <w:tc>
          <w:tcPr>
            <w:tcW w:w="2093" w:type="dxa"/>
            <w:tcBorders>
              <w:top w:val="nil"/>
              <w:bottom w:val="single" w:sz="12" w:space="0" w:color="auto"/>
            </w:tcBorders>
            <w:shd w:val="clear" w:color="auto" w:fill="auto"/>
          </w:tcPr>
          <w:p w14:paraId="210A49CA" w14:textId="77777777" w:rsidR="00327669" w:rsidRPr="006A6A21" w:rsidRDefault="00327669" w:rsidP="00DB3BA9">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22BD8774" w14:textId="77777777" w:rsidR="00327669" w:rsidRPr="006A6A21" w:rsidRDefault="00327669" w:rsidP="00DB3BA9">
            <w:pPr>
              <w:keepNext w:val="0"/>
              <w:spacing w:before="0"/>
              <w:rPr>
                <w:rFonts w:eastAsia="Calibri"/>
                <w:b/>
                <w:bCs/>
                <w:color w:val="auto"/>
                <w:sz w:val="18"/>
                <w:szCs w:val="18"/>
                <w:lang w:eastAsia="en-US"/>
              </w:rPr>
            </w:pPr>
          </w:p>
          <w:p w14:paraId="5C02220A"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8E0BC9D" w14:textId="77777777" w:rsidR="00327669" w:rsidRPr="006A6A21" w:rsidRDefault="00327669" w:rsidP="00DB3BA9">
            <w:pPr>
              <w:keepNext w:val="0"/>
              <w:spacing w:before="0"/>
              <w:jc w:val="right"/>
              <w:rPr>
                <w:rFonts w:eastAsia="Calibri"/>
                <w:b/>
                <w:bCs/>
                <w:color w:val="auto"/>
                <w:sz w:val="18"/>
                <w:szCs w:val="18"/>
                <w:lang w:eastAsia="en-US"/>
              </w:rPr>
            </w:pPr>
          </w:p>
          <w:p w14:paraId="40B0AADA"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18</w:t>
            </w:r>
            <w:r w:rsidRPr="006A6A21">
              <w:rPr>
                <w:rFonts w:eastAsia="Calibri"/>
                <w:b/>
                <w:bCs/>
                <w:color w:val="auto"/>
                <w:sz w:val="18"/>
                <w:szCs w:val="18"/>
                <w:lang w:eastAsia="en-US"/>
              </w:rPr>
              <w:t>,</w:t>
            </w:r>
            <w:r>
              <w:rPr>
                <w:rFonts w:eastAsia="Calibri"/>
                <w:b/>
                <w:bCs/>
                <w:color w:val="auto"/>
                <w:sz w:val="18"/>
                <w:szCs w:val="18"/>
                <w:lang w:eastAsia="en-US"/>
              </w:rPr>
              <w:t>618</w:t>
            </w:r>
          </w:p>
        </w:tc>
        <w:tc>
          <w:tcPr>
            <w:tcW w:w="1138" w:type="dxa"/>
            <w:tcBorders>
              <w:top w:val="nil"/>
              <w:left w:val="single" w:sz="8" w:space="0" w:color="auto"/>
              <w:bottom w:val="single" w:sz="12" w:space="0" w:color="auto"/>
            </w:tcBorders>
            <w:shd w:val="clear" w:color="auto" w:fill="auto"/>
          </w:tcPr>
          <w:p w14:paraId="5497428A" w14:textId="77777777" w:rsidR="00327669" w:rsidRPr="006A6A21" w:rsidRDefault="00327669" w:rsidP="00DB3BA9">
            <w:pPr>
              <w:keepNext w:val="0"/>
              <w:spacing w:before="0"/>
              <w:jc w:val="right"/>
              <w:rPr>
                <w:rFonts w:eastAsia="Calibri"/>
                <w:b/>
                <w:bCs/>
                <w:color w:val="auto"/>
                <w:sz w:val="18"/>
                <w:szCs w:val="18"/>
                <w:lang w:eastAsia="en-US"/>
              </w:rPr>
            </w:pPr>
          </w:p>
          <w:p w14:paraId="49E07DB3"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9</w:t>
            </w:r>
            <w:r w:rsidRPr="006A6A21">
              <w:rPr>
                <w:rFonts w:eastAsia="Calibri"/>
                <w:b/>
                <w:bCs/>
                <w:color w:val="auto"/>
                <w:sz w:val="18"/>
                <w:szCs w:val="18"/>
                <w:lang w:eastAsia="en-US"/>
              </w:rPr>
              <w:t>.</w:t>
            </w:r>
            <w:r>
              <w:rPr>
                <w:rFonts w:eastAsia="Calibri"/>
                <w:b/>
                <w:bCs/>
                <w:color w:val="auto"/>
                <w:sz w:val="18"/>
                <w:szCs w:val="18"/>
                <w:lang w:eastAsia="en-US"/>
              </w:rPr>
              <w:t>71</w:t>
            </w:r>
          </w:p>
        </w:tc>
        <w:tc>
          <w:tcPr>
            <w:tcW w:w="1137" w:type="dxa"/>
            <w:tcBorders>
              <w:top w:val="nil"/>
              <w:bottom w:val="single" w:sz="12" w:space="0" w:color="auto"/>
            </w:tcBorders>
            <w:shd w:val="clear" w:color="auto" w:fill="auto"/>
          </w:tcPr>
          <w:p w14:paraId="44432680" w14:textId="77777777" w:rsidR="00327669" w:rsidRPr="006A6A21" w:rsidRDefault="00327669" w:rsidP="00DB3BA9">
            <w:pPr>
              <w:keepNext w:val="0"/>
              <w:spacing w:before="0"/>
              <w:jc w:val="right"/>
              <w:rPr>
                <w:rFonts w:eastAsia="Calibri"/>
                <w:b/>
                <w:bCs/>
                <w:color w:val="auto"/>
                <w:sz w:val="18"/>
                <w:szCs w:val="18"/>
                <w:lang w:eastAsia="en-US"/>
              </w:rPr>
            </w:pPr>
          </w:p>
          <w:p w14:paraId="5F28DA9C" w14:textId="77777777" w:rsidR="00327669" w:rsidRPr="006A6A21" w:rsidRDefault="00327669" w:rsidP="00DB3BA9">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w:t>
            </w:r>
            <w:r>
              <w:rPr>
                <w:rFonts w:eastAsia="Calibri"/>
                <w:b/>
                <w:bCs/>
                <w:color w:val="auto"/>
                <w:sz w:val="18"/>
                <w:szCs w:val="18"/>
                <w:lang w:eastAsia="en-US"/>
              </w:rPr>
              <w:t>6</w:t>
            </w:r>
          </w:p>
        </w:tc>
        <w:tc>
          <w:tcPr>
            <w:tcW w:w="1265" w:type="dxa"/>
            <w:tcBorders>
              <w:top w:val="nil"/>
              <w:bottom w:val="single" w:sz="12" w:space="0" w:color="auto"/>
              <w:right w:val="single" w:sz="8" w:space="0" w:color="auto"/>
            </w:tcBorders>
            <w:shd w:val="clear" w:color="auto" w:fill="auto"/>
          </w:tcPr>
          <w:p w14:paraId="3D5771E8" w14:textId="77777777" w:rsidR="00327669" w:rsidRPr="006A6A21" w:rsidRDefault="00327669" w:rsidP="00DB3BA9">
            <w:pPr>
              <w:keepNext w:val="0"/>
              <w:spacing w:before="0"/>
              <w:jc w:val="right"/>
              <w:rPr>
                <w:rFonts w:eastAsia="Calibri"/>
                <w:b/>
                <w:bCs/>
                <w:color w:val="auto"/>
                <w:sz w:val="18"/>
                <w:szCs w:val="18"/>
                <w:lang w:eastAsia="en-US"/>
              </w:rPr>
            </w:pPr>
          </w:p>
          <w:p w14:paraId="5EB9A5F3" w14:textId="77777777" w:rsidR="00327669" w:rsidRPr="006A6A21" w:rsidRDefault="00327669" w:rsidP="00DB3BA9">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w:t>
            </w:r>
            <w:r>
              <w:rPr>
                <w:rFonts w:eastAsia="Calibri"/>
                <w:b/>
                <w:bCs/>
                <w:color w:val="auto"/>
                <w:sz w:val="18"/>
                <w:szCs w:val="18"/>
                <w:lang w:eastAsia="en-US"/>
              </w:rPr>
              <w:t>13</w:t>
            </w:r>
          </w:p>
        </w:tc>
        <w:tc>
          <w:tcPr>
            <w:tcW w:w="1011" w:type="dxa"/>
            <w:tcBorders>
              <w:top w:val="nil"/>
              <w:left w:val="single" w:sz="8" w:space="0" w:color="auto"/>
              <w:bottom w:val="single" w:sz="12" w:space="0" w:color="auto"/>
            </w:tcBorders>
            <w:shd w:val="clear" w:color="auto" w:fill="auto"/>
          </w:tcPr>
          <w:p w14:paraId="13203EDC" w14:textId="77777777" w:rsidR="00327669" w:rsidRPr="006A6A21" w:rsidRDefault="00327669" w:rsidP="00DB3BA9">
            <w:pPr>
              <w:keepNext w:val="0"/>
              <w:spacing w:before="0"/>
              <w:jc w:val="right"/>
              <w:rPr>
                <w:rFonts w:eastAsia="Calibri"/>
                <w:b/>
                <w:bCs/>
                <w:color w:val="auto"/>
                <w:sz w:val="18"/>
                <w:szCs w:val="18"/>
                <w:lang w:eastAsia="en-US"/>
              </w:rPr>
            </w:pPr>
          </w:p>
          <w:p w14:paraId="571840C2"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25.70</w:t>
            </w:r>
          </w:p>
        </w:tc>
      </w:tr>
      <w:tr w:rsidR="00327669" w:rsidRPr="006A6A21" w14:paraId="2B27C0F1" w14:textId="77777777" w:rsidTr="00DB3BA9">
        <w:tc>
          <w:tcPr>
            <w:tcW w:w="2093" w:type="dxa"/>
            <w:tcBorders>
              <w:top w:val="single" w:sz="12" w:space="0" w:color="auto"/>
            </w:tcBorders>
            <w:shd w:val="clear" w:color="auto" w:fill="auto"/>
          </w:tcPr>
          <w:p w14:paraId="3BC86F8C"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136C1C2A"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3581239E"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36402C41"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56EE9ADE"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1AB82E03"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26C9EA21"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6094854E" w14:textId="77777777" w:rsidTr="00DB3BA9">
        <w:tc>
          <w:tcPr>
            <w:tcW w:w="2093" w:type="dxa"/>
            <w:shd w:val="clear" w:color="auto" w:fill="auto"/>
          </w:tcPr>
          <w:p w14:paraId="2F21A5EF"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38E78722"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2537FDD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shd w:val="clear" w:color="auto" w:fill="auto"/>
          </w:tcPr>
          <w:p w14:paraId="7012F14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shd w:val="clear" w:color="auto" w:fill="auto"/>
          </w:tcPr>
          <w:p w14:paraId="21C03E5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shd w:val="clear" w:color="auto" w:fill="auto"/>
          </w:tcPr>
          <w:p w14:paraId="67254788"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shd w:val="clear" w:color="auto" w:fill="auto"/>
          </w:tcPr>
          <w:p w14:paraId="1C360CC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327669" w:rsidRPr="006A6A21" w14:paraId="37E1D326" w14:textId="77777777" w:rsidTr="00DB3BA9">
        <w:tc>
          <w:tcPr>
            <w:tcW w:w="2093" w:type="dxa"/>
            <w:shd w:val="clear" w:color="auto" w:fill="auto"/>
          </w:tcPr>
          <w:p w14:paraId="3CCAF3D4"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50F8D478"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74FBF23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088BE3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18F521E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0F22C5C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440967D9"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72C5B377" w14:textId="77777777" w:rsidTr="00DB3BA9">
        <w:tc>
          <w:tcPr>
            <w:tcW w:w="2093" w:type="dxa"/>
            <w:tcBorders>
              <w:bottom w:val="nil"/>
            </w:tcBorders>
            <w:shd w:val="clear" w:color="auto" w:fill="auto"/>
          </w:tcPr>
          <w:p w14:paraId="6D6E3CC2"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391DC428"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45FAF8BD"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48254C11"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59E4071C"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1BF19C5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1F07369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3309807A" w14:textId="77777777" w:rsidTr="00DB3BA9">
        <w:tc>
          <w:tcPr>
            <w:tcW w:w="2093" w:type="dxa"/>
            <w:tcBorders>
              <w:top w:val="nil"/>
              <w:bottom w:val="single" w:sz="12" w:space="0" w:color="auto"/>
            </w:tcBorders>
            <w:shd w:val="clear" w:color="auto" w:fill="auto"/>
          </w:tcPr>
          <w:p w14:paraId="2582C50F"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24CE886C" w14:textId="77777777" w:rsidR="00327669" w:rsidRPr="006A6A21" w:rsidRDefault="00327669" w:rsidP="00DB3BA9">
            <w:pPr>
              <w:keepNext w:val="0"/>
              <w:spacing w:before="0"/>
              <w:rPr>
                <w:rFonts w:eastAsia="Calibri"/>
                <w:b/>
                <w:bCs/>
                <w:color w:val="auto"/>
                <w:sz w:val="18"/>
                <w:szCs w:val="18"/>
                <w:lang w:eastAsia="en-US"/>
              </w:rPr>
            </w:pPr>
          </w:p>
          <w:p w14:paraId="22546503" w14:textId="77777777" w:rsidR="00327669" w:rsidRPr="006A6A21" w:rsidRDefault="00327669" w:rsidP="00DB3BA9">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1AB3EC66" w14:textId="77777777" w:rsidR="00327669" w:rsidRPr="00585496" w:rsidRDefault="00327669" w:rsidP="00DB3BA9">
            <w:pPr>
              <w:keepNext w:val="0"/>
              <w:spacing w:before="0"/>
              <w:jc w:val="right"/>
              <w:rPr>
                <w:rFonts w:eastAsia="Calibri"/>
                <w:b/>
                <w:bCs/>
                <w:color w:val="auto"/>
                <w:sz w:val="18"/>
                <w:szCs w:val="18"/>
                <w:lang w:eastAsia="en-US"/>
              </w:rPr>
            </w:pPr>
          </w:p>
          <w:p w14:paraId="0380C366" w14:textId="77777777" w:rsidR="00327669" w:rsidRPr="00585496" w:rsidRDefault="00327669" w:rsidP="00DB3BA9">
            <w:pPr>
              <w:keepNext w:val="0"/>
              <w:spacing w:before="0"/>
              <w:jc w:val="right"/>
              <w:rPr>
                <w:rFonts w:eastAsia="Calibri"/>
                <w:color w:val="auto"/>
                <w:sz w:val="18"/>
                <w:szCs w:val="18"/>
                <w:lang w:eastAsia="en-US"/>
              </w:rPr>
            </w:pPr>
            <w:r w:rsidRPr="00585496">
              <w:rPr>
                <w:rFonts w:eastAsia="Calibri"/>
                <w:b/>
                <w:bCs/>
                <w:color w:val="auto"/>
                <w:sz w:val="18"/>
                <w:szCs w:val="18"/>
                <w:lang w:eastAsia="en-US"/>
              </w:rPr>
              <w:t>28,676</w:t>
            </w:r>
          </w:p>
        </w:tc>
        <w:tc>
          <w:tcPr>
            <w:tcW w:w="1138" w:type="dxa"/>
            <w:tcBorders>
              <w:top w:val="nil"/>
              <w:left w:val="single" w:sz="8" w:space="0" w:color="auto"/>
              <w:bottom w:val="single" w:sz="12" w:space="0" w:color="auto"/>
            </w:tcBorders>
            <w:shd w:val="clear" w:color="auto" w:fill="auto"/>
          </w:tcPr>
          <w:p w14:paraId="7DD4D853" w14:textId="77777777" w:rsidR="00327669" w:rsidRPr="00585496" w:rsidRDefault="00327669" w:rsidP="00DB3BA9">
            <w:pPr>
              <w:keepNext w:val="0"/>
              <w:spacing w:before="0"/>
              <w:jc w:val="right"/>
              <w:rPr>
                <w:rFonts w:eastAsia="Calibri"/>
                <w:b/>
                <w:bCs/>
                <w:color w:val="auto"/>
                <w:sz w:val="18"/>
                <w:szCs w:val="18"/>
                <w:lang w:eastAsia="en-US"/>
              </w:rPr>
            </w:pPr>
          </w:p>
          <w:p w14:paraId="697BD1CD"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9.83</w:t>
            </w:r>
          </w:p>
        </w:tc>
        <w:tc>
          <w:tcPr>
            <w:tcW w:w="1137" w:type="dxa"/>
            <w:tcBorders>
              <w:top w:val="nil"/>
              <w:bottom w:val="single" w:sz="12" w:space="0" w:color="auto"/>
            </w:tcBorders>
            <w:shd w:val="clear" w:color="auto" w:fill="auto"/>
          </w:tcPr>
          <w:p w14:paraId="4E2C83CF" w14:textId="77777777" w:rsidR="00327669" w:rsidRPr="00585496" w:rsidRDefault="00327669" w:rsidP="00DB3BA9">
            <w:pPr>
              <w:keepNext w:val="0"/>
              <w:spacing w:before="0"/>
              <w:jc w:val="right"/>
              <w:rPr>
                <w:rFonts w:eastAsia="Calibri"/>
                <w:b/>
                <w:bCs/>
                <w:color w:val="auto"/>
                <w:sz w:val="18"/>
                <w:szCs w:val="18"/>
                <w:lang w:eastAsia="en-US"/>
              </w:rPr>
            </w:pPr>
          </w:p>
          <w:p w14:paraId="1CC969FA"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3.96</w:t>
            </w:r>
          </w:p>
        </w:tc>
        <w:tc>
          <w:tcPr>
            <w:tcW w:w="1265" w:type="dxa"/>
            <w:tcBorders>
              <w:top w:val="nil"/>
              <w:bottom w:val="single" w:sz="12" w:space="0" w:color="auto"/>
              <w:right w:val="single" w:sz="8" w:space="0" w:color="auto"/>
            </w:tcBorders>
            <w:shd w:val="clear" w:color="auto" w:fill="auto"/>
          </w:tcPr>
          <w:p w14:paraId="75F36420" w14:textId="77777777" w:rsidR="00327669" w:rsidRPr="00585496" w:rsidRDefault="00327669" w:rsidP="00DB3BA9">
            <w:pPr>
              <w:keepNext w:val="0"/>
              <w:spacing w:before="0"/>
              <w:jc w:val="right"/>
              <w:rPr>
                <w:rFonts w:eastAsia="Calibri"/>
                <w:b/>
                <w:bCs/>
                <w:color w:val="auto"/>
                <w:sz w:val="18"/>
                <w:szCs w:val="18"/>
                <w:lang w:eastAsia="en-US"/>
              </w:rPr>
            </w:pPr>
          </w:p>
          <w:p w14:paraId="15550455"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19.22</w:t>
            </w:r>
          </w:p>
        </w:tc>
        <w:tc>
          <w:tcPr>
            <w:tcW w:w="1011" w:type="dxa"/>
            <w:tcBorders>
              <w:top w:val="nil"/>
              <w:left w:val="single" w:sz="8" w:space="0" w:color="auto"/>
              <w:bottom w:val="single" w:sz="12" w:space="0" w:color="auto"/>
            </w:tcBorders>
            <w:shd w:val="clear" w:color="auto" w:fill="auto"/>
          </w:tcPr>
          <w:p w14:paraId="7993E926" w14:textId="77777777" w:rsidR="00327669" w:rsidRPr="006A6A21" w:rsidRDefault="00327669" w:rsidP="00DB3BA9">
            <w:pPr>
              <w:keepNext w:val="0"/>
              <w:spacing w:before="0"/>
              <w:jc w:val="right"/>
              <w:rPr>
                <w:rFonts w:eastAsia="Calibri"/>
                <w:b/>
                <w:bCs/>
                <w:color w:val="auto"/>
                <w:sz w:val="18"/>
                <w:szCs w:val="18"/>
                <w:lang w:eastAsia="en-US"/>
              </w:rPr>
            </w:pPr>
          </w:p>
          <w:p w14:paraId="3A644074" w14:textId="77777777" w:rsidR="00327669" w:rsidRPr="006A6A21" w:rsidRDefault="00327669" w:rsidP="00DB3BA9">
            <w:pPr>
              <w:keepNext w:val="0"/>
              <w:spacing w:before="0"/>
              <w:jc w:val="right"/>
              <w:rPr>
                <w:rFonts w:eastAsia="Calibri"/>
                <w:color w:val="auto"/>
                <w:sz w:val="18"/>
                <w:szCs w:val="18"/>
                <w:lang w:eastAsia="en-US"/>
              </w:rPr>
            </w:pPr>
            <w:r>
              <w:rPr>
                <w:rFonts w:eastAsia="Calibri"/>
                <w:b/>
                <w:bCs/>
                <w:color w:val="auto"/>
                <w:sz w:val="18"/>
                <w:szCs w:val="18"/>
                <w:lang w:eastAsia="en-US"/>
              </w:rPr>
              <w:t>33</w:t>
            </w:r>
            <w:r w:rsidRPr="006A6A21">
              <w:rPr>
                <w:rFonts w:eastAsia="Calibri"/>
                <w:b/>
                <w:bCs/>
                <w:color w:val="auto"/>
                <w:sz w:val="18"/>
                <w:szCs w:val="18"/>
                <w:lang w:eastAsia="en-US"/>
              </w:rPr>
              <w:t>.</w:t>
            </w:r>
            <w:r>
              <w:rPr>
                <w:rFonts w:eastAsia="Calibri"/>
                <w:b/>
                <w:bCs/>
                <w:color w:val="auto"/>
                <w:sz w:val="18"/>
                <w:szCs w:val="18"/>
                <w:lang w:eastAsia="en-US"/>
              </w:rPr>
              <w:t>01</w:t>
            </w:r>
          </w:p>
        </w:tc>
      </w:tr>
      <w:tr w:rsidR="00327669" w:rsidRPr="006A6A21" w14:paraId="3FF2B15A" w14:textId="77777777" w:rsidTr="00DB3BA9">
        <w:tc>
          <w:tcPr>
            <w:tcW w:w="2093" w:type="dxa"/>
            <w:tcBorders>
              <w:top w:val="single" w:sz="12" w:space="0" w:color="auto"/>
              <w:bottom w:val="nil"/>
              <w:right w:val="nil"/>
            </w:tcBorders>
            <w:shd w:val="clear" w:color="auto" w:fill="auto"/>
          </w:tcPr>
          <w:p w14:paraId="0E929619"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shd w:val="clear" w:color="auto" w:fill="auto"/>
          </w:tcPr>
          <w:p w14:paraId="28950564" w14:textId="77777777" w:rsidR="00327669" w:rsidRPr="006A6A21" w:rsidRDefault="00327669" w:rsidP="00DB3BA9">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shd w:val="clear" w:color="auto" w:fill="auto"/>
          </w:tcPr>
          <w:p w14:paraId="77FC8BAA"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shd w:val="clear" w:color="auto" w:fill="auto"/>
          </w:tcPr>
          <w:p w14:paraId="2E86FDC2"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shd w:val="clear" w:color="auto" w:fill="auto"/>
          </w:tcPr>
          <w:p w14:paraId="0BC1BED7"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shd w:val="clear" w:color="auto" w:fill="auto"/>
          </w:tcPr>
          <w:p w14:paraId="22C2FCE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shd w:val="clear" w:color="auto" w:fill="auto"/>
          </w:tcPr>
          <w:p w14:paraId="2D6CBF46"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3CAA4FE1" w14:textId="77777777" w:rsidTr="00DB3BA9">
        <w:tc>
          <w:tcPr>
            <w:tcW w:w="2093" w:type="dxa"/>
            <w:tcBorders>
              <w:top w:val="nil"/>
              <w:bottom w:val="nil"/>
              <w:right w:val="nil"/>
            </w:tcBorders>
            <w:shd w:val="clear" w:color="auto" w:fill="auto"/>
          </w:tcPr>
          <w:p w14:paraId="5C8AAA20" w14:textId="77777777" w:rsidR="00327669" w:rsidRPr="00BC3CE8" w:rsidRDefault="00327669" w:rsidP="00DB3BA9">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4EAD850F"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71D67ED1"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4CCC071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shd w:val="clear" w:color="auto" w:fill="auto"/>
          </w:tcPr>
          <w:p w14:paraId="4A39F90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2D12F69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4B8B5E3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327669" w:rsidRPr="006A6A21" w14:paraId="2C2050FE" w14:textId="77777777" w:rsidTr="00DB3BA9">
        <w:tc>
          <w:tcPr>
            <w:tcW w:w="2093" w:type="dxa"/>
            <w:tcBorders>
              <w:top w:val="nil"/>
              <w:bottom w:val="nil"/>
              <w:right w:val="nil"/>
            </w:tcBorders>
            <w:shd w:val="clear" w:color="auto" w:fill="auto"/>
          </w:tcPr>
          <w:p w14:paraId="6CC733CA"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311AD068"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6CBA01B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36E0C4D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67EB38C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5EEF72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7B8B5A9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6A3CEFFE" w14:textId="77777777" w:rsidTr="00DB3BA9">
        <w:tc>
          <w:tcPr>
            <w:tcW w:w="2093" w:type="dxa"/>
            <w:tcBorders>
              <w:top w:val="nil"/>
              <w:bottom w:val="nil"/>
              <w:right w:val="nil"/>
            </w:tcBorders>
            <w:shd w:val="clear" w:color="auto" w:fill="auto"/>
          </w:tcPr>
          <w:p w14:paraId="6ECFE1D5"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3817A61C"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7E4C5237"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50FB043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48DD6BC0"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717B804F"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top w:val="nil"/>
              <w:left w:val="single" w:sz="8" w:space="0" w:color="auto"/>
              <w:bottom w:val="nil"/>
            </w:tcBorders>
            <w:shd w:val="clear" w:color="auto" w:fill="auto"/>
          </w:tcPr>
          <w:p w14:paraId="29F6558E"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5979D646" w14:textId="77777777" w:rsidTr="00DB3BA9">
        <w:tc>
          <w:tcPr>
            <w:tcW w:w="2093" w:type="dxa"/>
            <w:tcBorders>
              <w:top w:val="nil"/>
              <w:bottom w:val="single" w:sz="12" w:space="0" w:color="auto"/>
              <w:right w:val="nil"/>
            </w:tcBorders>
            <w:shd w:val="clear" w:color="auto" w:fill="auto"/>
          </w:tcPr>
          <w:p w14:paraId="3ECFC116"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432F2C5A" w14:textId="77777777" w:rsidR="00327669" w:rsidRPr="006A6A21" w:rsidRDefault="00327669" w:rsidP="00DB3BA9">
            <w:pPr>
              <w:keepNext w:val="0"/>
              <w:spacing w:before="0"/>
              <w:jc w:val="both"/>
              <w:rPr>
                <w:rFonts w:eastAsia="Calibri"/>
                <w:b/>
                <w:bCs/>
                <w:color w:val="auto"/>
                <w:sz w:val="18"/>
                <w:szCs w:val="18"/>
                <w:lang w:eastAsia="en-US"/>
              </w:rPr>
            </w:pPr>
          </w:p>
          <w:p w14:paraId="03C55DDA" w14:textId="77777777" w:rsidR="00327669" w:rsidRPr="006A6A21" w:rsidRDefault="00327669" w:rsidP="00DB3BA9">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45AE2FEA" w14:textId="77777777" w:rsidR="00327669" w:rsidRPr="00585496" w:rsidRDefault="00327669" w:rsidP="00DB3BA9">
            <w:pPr>
              <w:keepNext w:val="0"/>
              <w:spacing w:before="0"/>
              <w:jc w:val="right"/>
              <w:rPr>
                <w:rFonts w:eastAsia="Calibri"/>
                <w:color w:val="auto"/>
                <w:sz w:val="18"/>
                <w:szCs w:val="18"/>
                <w:lang w:eastAsia="en-US"/>
              </w:rPr>
            </w:pPr>
          </w:p>
          <w:p w14:paraId="4670F4EE"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shd w:val="clear" w:color="auto" w:fill="auto"/>
          </w:tcPr>
          <w:p w14:paraId="76712EE4" w14:textId="77777777" w:rsidR="00327669" w:rsidRPr="00585496" w:rsidRDefault="00327669" w:rsidP="00DB3BA9">
            <w:pPr>
              <w:keepNext w:val="0"/>
              <w:spacing w:before="0"/>
              <w:jc w:val="right"/>
              <w:rPr>
                <w:rFonts w:eastAsia="Calibri"/>
                <w:b/>
                <w:bCs/>
                <w:color w:val="auto"/>
                <w:sz w:val="18"/>
                <w:szCs w:val="18"/>
                <w:lang w:eastAsia="en-US"/>
              </w:rPr>
            </w:pPr>
          </w:p>
          <w:p w14:paraId="6F20D843"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11.74</w:t>
            </w:r>
          </w:p>
        </w:tc>
        <w:tc>
          <w:tcPr>
            <w:tcW w:w="1137" w:type="dxa"/>
            <w:tcBorders>
              <w:top w:val="nil"/>
              <w:left w:val="nil"/>
              <w:bottom w:val="single" w:sz="12" w:space="0" w:color="auto"/>
              <w:right w:val="nil"/>
            </w:tcBorders>
            <w:shd w:val="clear" w:color="auto" w:fill="auto"/>
          </w:tcPr>
          <w:p w14:paraId="5A1570DC" w14:textId="77777777" w:rsidR="00327669" w:rsidRPr="00585496" w:rsidRDefault="00327669" w:rsidP="00DB3BA9">
            <w:pPr>
              <w:keepNext w:val="0"/>
              <w:spacing w:before="0"/>
              <w:jc w:val="right"/>
              <w:rPr>
                <w:rFonts w:eastAsia="Calibri"/>
                <w:b/>
                <w:bCs/>
                <w:color w:val="auto"/>
                <w:sz w:val="18"/>
                <w:szCs w:val="18"/>
                <w:lang w:eastAsia="en-US"/>
              </w:rPr>
            </w:pPr>
          </w:p>
          <w:p w14:paraId="03977EC5"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2.79</w:t>
            </w:r>
          </w:p>
        </w:tc>
        <w:tc>
          <w:tcPr>
            <w:tcW w:w="1265" w:type="dxa"/>
            <w:tcBorders>
              <w:top w:val="nil"/>
              <w:left w:val="nil"/>
              <w:bottom w:val="single" w:sz="12" w:space="0" w:color="auto"/>
              <w:right w:val="single" w:sz="8" w:space="0" w:color="auto"/>
            </w:tcBorders>
            <w:shd w:val="clear" w:color="auto" w:fill="auto"/>
          </w:tcPr>
          <w:p w14:paraId="65E6ECAF" w14:textId="77777777" w:rsidR="00327669" w:rsidRPr="00585496" w:rsidRDefault="00327669" w:rsidP="00DB3BA9">
            <w:pPr>
              <w:keepNext w:val="0"/>
              <w:spacing w:before="0"/>
              <w:jc w:val="right"/>
              <w:rPr>
                <w:rFonts w:eastAsia="Calibri"/>
                <w:b/>
                <w:bCs/>
                <w:color w:val="auto"/>
                <w:sz w:val="18"/>
                <w:szCs w:val="18"/>
                <w:lang w:eastAsia="en-US"/>
              </w:rPr>
            </w:pPr>
          </w:p>
          <w:p w14:paraId="6712DA5A"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18.02</w:t>
            </w:r>
          </w:p>
        </w:tc>
        <w:tc>
          <w:tcPr>
            <w:tcW w:w="1011" w:type="dxa"/>
            <w:tcBorders>
              <w:top w:val="nil"/>
              <w:left w:val="single" w:sz="8" w:space="0" w:color="auto"/>
              <w:bottom w:val="single" w:sz="12" w:space="0" w:color="auto"/>
            </w:tcBorders>
            <w:shd w:val="clear" w:color="auto" w:fill="auto"/>
          </w:tcPr>
          <w:p w14:paraId="594F944C" w14:textId="77777777" w:rsidR="00327669" w:rsidRPr="00585496" w:rsidRDefault="00327669" w:rsidP="00DB3BA9">
            <w:pPr>
              <w:keepNext w:val="0"/>
              <w:spacing w:before="0"/>
              <w:jc w:val="right"/>
              <w:rPr>
                <w:rFonts w:eastAsia="Calibri"/>
                <w:color w:val="auto"/>
                <w:sz w:val="18"/>
                <w:szCs w:val="18"/>
                <w:lang w:eastAsia="en-US"/>
              </w:rPr>
            </w:pPr>
          </w:p>
          <w:p w14:paraId="5CF90D23"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32.5</w:t>
            </w:r>
            <w:r>
              <w:rPr>
                <w:rFonts w:eastAsia="Calibri"/>
                <w:b/>
                <w:bCs/>
                <w:color w:val="auto"/>
                <w:sz w:val="18"/>
                <w:szCs w:val="18"/>
                <w:lang w:eastAsia="en-US"/>
              </w:rPr>
              <w:t>5</w:t>
            </w:r>
          </w:p>
        </w:tc>
      </w:tr>
      <w:tr w:rsidR="00327669" w:rsidRPr="006A6A21" w14:paraId="0E504C24" w14:textId="77777777" w:rsidTr="00DB3BA9">
        <w:tc>
          <w:tcPr>
            <w:tcW w:w="2093" w:type="dxa"/>
            <w:tcBorders>
              <w:top w:val="single" w:sz="12" w:space="0" w:color="auto"/>
            </w:tcBorders>
            <w:shd w:val="clear" w:color="auto" w:fill="auto"/>
          </w:tcPr>
          <w:p w14:paraId="321E1E1D"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4875FA7A"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1170025"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1A6D85E0"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76B5B4B8"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33E2E89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23019225"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50D05DD4" w14:textId="77777777" w:rsidTr="00DB3BA9">
        <w:tc>
          <w:tcPr>
            <w:tcW w:w="2093" w:type="dxa"/>
            <w:shd w:val="clear" w:color="auto" w:fill="auto"/>
          </w:tcPr>
          <w:p w14:paraId="3985CB7C" w14:textId="77777777" w:rsidR="00327669" w:rsidRPr="006A6A21" w:rsidRDefault="00327669" w:rsidP="00DB3BA9">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5CDC15AF"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0238B8E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shd w:val="clear" w:color="auto" w:fill="auto"/>
          </w:tcPr>
          <w:p w14:paraId="551A906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shd w:val="clear" w:color="auto" w:fill="auto"/>
          </w:tcPr>
          <w:p w14:paraId="7723478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shd w:val="clear" w:color="auto" w:fill="auto"/>
          </w:tcPr>
          <w:p w14:paraId="1F7C74D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shd w:val="clear" w:color="auto" w:fill="auto"/>
          </w:tcPr>
          <w:p w14:paraId="049B31C1"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8.54</w:t>
            </w:r>
          </w:p>
        </w:tc>
      </w:tr>
      <w:tr w:rsidR="00327669" w:rsidRPr="006A6A21" w14:paraId="66C0A14A" w14:textId="77777777" w:rsidTr="00DB3BA9">
        <w:tc>
          <w:tcPr>
            <w:tcW w:w="2093" w:type="dxa"/>
            <w:shd w:val="clear" w:color="auto" w:fill="auto"/>
          </w:tcPr>
          <w:p w14:paraId="64AC6801"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451ECDF9"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9D09A9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2C7FB48"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2CFFE43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6FE3749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03FB9CF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56ABA3D8" w14:textId="77777777" w:rsidTr="00DB3BA9">
        <w:tc>
          <w:tcPr>
            <w:tcW w:w="2093" w:type="dxa"/>
            <w:tcBorders>
              <w:bottom w:val="nil"/>
            </w:tcBorders>
            <w:shd w:val="clear" w:color="auto" w:fill="auto"/>
          </w:tcPr>
          <w:p w14:paraId="06F888A0"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079E1574"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56A9C6E0"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4A3F6102"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7C795733"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561338AF"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3A7286D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10D2C827" w14:textId="77777777" w:rsidTr="00DB3BA9">
        <w:tc>
          <w:tcPr>
            <w:tcW w:w="2093" w:type="dxa"/>
            <w:tcBorders>
              <w:top w:val="nil"/>
              <w:bottom w:val="single" w:sz="12" w:space="0" w:color="auto"/>
            </w:tcBorders>
            <w:shd w:val="clear" w:color="auto" w:fill="auto"/>
          </w:tcPr>
          <w:p w14:paraId="11B98916" w14:textId="77777777" w:rsidR="00327669" w:rsidRPr="006A6A21" w:rsidRDefault="00327669" w:rsidP="00DB3BA9">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5CCCEE3" w14:textId="77777777" w:rsidR="00327669" w:rsidRPr="006A6A21" w:rsidRDefault="00327669" w:rsidP="00DB3BA9">
            <w:pPr>
              <w:keepNext w:val="0"/>
              <w:spacing w:before="0"/>
              <w:rPr>
                <w:rFonts w:eastAsia="Calibri"/>
                <w:b/>
                <w:bCs/>
                <w:color w:val="auto"/>
                <w:sz w:val="18"/>
                <w:szCs w:val="18"/>
                <w:lang w:eastAsia="en-US"/>
              </w:rPr>
            </w:pPr>
          </w:p>
          <w:p w14:paraId="6D298F49"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6E6AE5E4" w14:textId="77777777" w:rsidR="00327669" w:rsidRPr="00AB193A" w:rsidRDefault="00327669" w:rsidP="00DB3BA9">
            <w:pPr>
              <w:keepNext w:val="0"/>
              <w:spacing w:before="0"/>
              <w:jc w:val="right"/>
              <w:rPr>
                <w:rFonts w:eastAsia="Calibri"/>
                <w:b/>
                <w:bCs/>
                <w:color w:val="FF0000"/>
                <w:sz w:val="18"/>
                <w:szCs w:val="18"/>
                <w:lang w:eastAsia="en-US"/>
              </w:rPr>
            </w:pPr>
          </w:p>
          <w:p w14:paraId="16025E22" w14:textId="77777777" w:rsidR="00327669" w:rsidRPr="00AB193A" w:rsidRDefault="00327669" w:rsidP="00DB3BA9">
            <w:pPr>
              <w:keepNext w:val="0"/>
              <w:spacing w:before="0"/>
              <w:jc w:val="right"/>
              <w:rPr>
                <w:rFonts w:eastAsia="Calibri"/>
                <w:b/>
                <w:bCs/>
                <w:color w:val="FF0000"/>
                <w:sz w:val="18"/>
                <w:szCs w:val="18"/>
                <w:lang w:eastAsia="en-US"/>
              </w:rPr>
            </w:pPr>
            <w:r w:rsidRPr="00B80D11">
              <w:rPr>
                <w:rFonts w:eastAsia="Calibri"/>
                <w:b/>
                <w:bCs/>
                <w:color w:val="auto"/>
                <w:sz w:val="18"/>
                <w:szCs w:val="18"/>
                <w:lang w:eastAsia="en-US"/>
              </w:rPr>
              <w:t>23,160</w:t>
            </w:r>
          </w:p>
        </w:tc>
        <w:tc>
          <w:tcPr>
            <w:tcW w:w="1138" w:type="dxa"/>
            <w:tcBorders>
              <w:top w:val="nil"/>
              <w:left w:val="single" w:sz="8" w:space="0" w:color="auto"/>
              <w:bottom w:val="single" w:sz="12" w:space="0" w:color="auto"/>
            </w:tcBorders>
            <w:shd w:val="clear" w:color="auto" w:fill="auto"/>
          </w:tcPr>
          <w:p w14:paraId="73E1ED07" w14:textId="77777777" w:rsidR="00327669" w:rsidRPr="00B80D11" w:rsidRDefault="00327669" w:rsidP="00DB3BA9">
            <w:pPr>
              <w:keepNext w:val="0"/>
              <w:spacing w:before="0"/>
              <w:jc w:val="right"/>
              <w:rPr>
                <w:rFonts w:eastAsia="Calibri"/>
                <w:b/>
                <w:bCs/>
                <w:color w:val="auto"/>
                <w:sz w:val="18"/>
                <w:szCs w:val="18"/>
                <w:lang w:eastAsia="en-US"/>
              </w:rPr>
            </w:pPr>
          </w:p>
          <w:p w14:paraId="3D4F2BF7"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12.93</w:t>
            </w:r>
          </w:p>
        </w:tc>
        <w:tc>
          <w:tcPr>
            <w:tcW w:w="1137" w:type="dxa"/>
            <w:tcBorders>
              <w:top w:val="nil"/>
              <w:bottom w:val="single" w:sz="12" w:space="0" w:color="auto"/>
            </w:tcBorders>
            <w:shd w:val="clear" w:color="auto" w:fill="auto"/>
          </w:tcPr>
          <w:p w14:paraId="2156777A" w14:textId="77777777" w:rsidR="00327669" w:rsidRPr="00B80D11" w:rsidRDefault="00327669" w:rsidP="00DB3BA9">
            <w:pPr>
              <w:keepNext w:val="0"/>
              <w:spacing w:before="0"/>
              <w:jc w:val="right"/>
              <w:rPr>
                <w:rFonts w:eastAsia="Calibri"/>
                <w:b/>
                <w:bCs/>
                <w:color w:val="auto"/>
                <w:sz w:val="18"/>
                <w:szCs w:val="18"/>
                <w:lang w:eastAsia="en-US"/>
              </w:rPr>
            </w:pPr>
          </w:p>
          <w:p w14:paraId="0D324782"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3.33</w:t>
            </w:r>
          </w:p>
        </w:tc>
        <w:tc>
          <w:tcPr>
            <w:tcW w:w="1265" w:type="dxa"/>
            <w:tcBorders>
              <w:top w:val="nil"/>
              <w:bottom w:val="single" w:sz="12" w:space="0" w:color="auto"/>
              <w:right w:val="single" w:sz="8" w:space="0" w:color="auto"/>
            </w:tcBorders>
            <w:shd w:val="clear" w:color="auto" w:fill="auto"/>
          </w:tcPr>
          <w:p w14:paraId="5CEE04F1" w14:textId="77777777" w:rsidR="00327669" w:rsidRPr="00B80D11" w:rsidRDefault="00327669" w:rsidP="00DB3BA9">
            <w:pPr>
              <w:keepNext w:val="0"/>
              <w:spacing w:before="0"/>
              <w:jc w:val="right"/>
              <w:rPr>
                <w:rFonts w:eastAsia="Calibri"/>
                <w:b/>
                <w:bCs/>
                <w:color w:val="auto"/>
                <w:sz w:val="18"/>
                <w:szCs w:val="18"/>
                <w:lang w:eastAsia="en-US"/>
              </w:rPr>
            </w:pPr>
          </w:p>
          <w:p w14:paraId="32406CAA"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20.29</w:t>
            </w:r>
          </w:p>
        </w:tc>
        <w:tc>
          <w:tcPr>
            <w:tcW w:w="1011" w:type="dxa"/>
            <w:tcBorders>
              <w:top w:val="nil"/>
              <w:left w:val="single" w:sz="8" w:space="0" w:color="auto"/>
              <w:bottom w:val="single" w:sz="12" w:space="0" w:color="auto"/>
            </w:tcBorders>
            <w:shd w:val="clear" w:color="auto" w:fill="auto"/>
          </w:tcPr>
          <w:p w14:paraId="6C958ACD" w14:textId="77777777" w:rsidR="00327669" w:rsidRPr="00B80D11" w:rsidRDefault="00327669" w:rsidP="00DB3BA9">
            <w:pPr>
              <w:keepNext w:val="0"/>
              <w:spacing w:before="0"/>
              <w:jc w:val="right"/>
              <w:rPr>
                <w:rFonts w:eastAsia="Calibri"/>
                <w:b/>
                <w:bCs/>
                <w:color w:val="auto"/>
                <w:sz w:val="18"/>
                <w:szCs w:val="18"/>
                <w:lang w:eastAsia="en-US"/>
              </w:rPr>
            </w:pPr>
          </w:p>
          <w:p w14:paraId="3FFABA88"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36.55</w:t>
            </w:r>
          </w:p>
        </w:tc>
      </w:tr>
      <w:tr w:rsidR="00327669" w:rsidRPr="006A6A21" w14:paraId="5925AE40" w14:textId="77777777" w:rsidTr="00DB3BA9">
        <w:tc>
          <w:tcPr>
            <w:tcW w:w="2093" w:type="dxa"/>
            <w:tcBorders>
              <w:top w:val="single" w:sz="12" w:space="0" w:color="auto"/>
            </w:tcBorders>
            <w:shd w:val="clear" w:color="auto" w:fill="auto"/>
          </w:tcPr>
          <w:p w14:paraId="0155445B"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3F2C15C6"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194C280C"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19A90E82"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059E42E8"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2379822B"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078374D4"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728B3DC0" w14:textId="77777777" w:rsidTr="00DB3BA9">
        <w:tc>
          <w:tcPr>
            <w:tcW w:w="2093" w:type="dxa"/>
            <w:shd w:val="clear" w:color="auto" w:fill="auto"/>
          </w:tcPr>
          <w:p w14:paraId="159AA0CC"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681779E3"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67ABFA1D"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969</w:t>
            </w:r>
          </w:p>
        </w:tc>
        <w:tc>
          <w:tcPr>
            <w:tcW w:w="1138" w:type="dxa"/>
            <w:tcBorders>
              <w:left w:val="single" w:sz="8" w:space="0" w:color="auto"/>
            </w:tcBorders>
            <w:shd w:val="clear" w:color="auto" w:fill="auto"/>
          </w:tcPr>
          <w:p w14:paraId="4BA72604"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shd w:val="clear" w:color="auto" w:fill="auto"/>
          </w:tcPr>
          <w:p w14:paraId="666A4E7A"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right w:val="single" w:sz="8" w:space="0" w:color="auto"/>
            </w:tcBorders>
            <w:shd w:val="clear" w:color="auto" w:fill="auto"/>
          </w:tcPr>
          <w:p w14:paraId="17519529"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2FD3FC8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54.91</w:t>
            </w:r>
          </w:p>
        </w:tc>
      </w:tr>
      <w:tr w:rsidR="00327669" w:rsidRPr="006A6A21" w14:paraId="2728CC56" w14:textId="77777777" w:rsidTr="00DB3BA9">
        <w:tc>
          <w:tcPr>
            <w:tcW w:w="2093" w:type="dxa"/>
            <w:shd w:val="clear" w:color="auto" w:fill="auto"/>
          </w:tcPr>
          <w:p w14:paraId="62CCDADF"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67F57B0B"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F7E53A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3C5AF9EA"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09326937"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DFB295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576DB796"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0EADF8F9" w14:textId="77777777" w:rsidTr="00DB3BA9">
        <w:tc>
          <w:tcPr>
            <w:tcW w:w="2093" w:type="dxa"/>
            <w:shd w:val="clear" w:color="auto" w:fill="auto"/>
          </w:tcPr>
          <w:p w14:paraId="6333C6B9"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545B8BFC"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5716282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080F1F56"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731DE70"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5F2F515E"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3551657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7B6B9721" w14:textId="77777777" w:rsidTr="00DB3BA9">
        <w:tc>
          <w:tcPr>
            <w:tcW w:w="2093" w:type="dxa"/>
            <w:shd w:val="clear" w:color="auto" w:fill="auto"/>
          </w:tcPr>
          <w:p w14:paraId="4335162A" w14:textId="77777777" w:rsidR="00327669" w:rsidRPr="006A6A21" w:rsidRDefault="00327669" w:rsidP="00DB3BA9">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66A01B74" w14:textId="77777777" w:rsidR="00327669" w:rsidRPr="006A6A21" w:rsidRDefault="00327669" w:rsidP="00DB3BA9">
            <w:pPr>
              <w:keepNext w:val="0"/>
              <w:spacing w:before="0"/>
              <w:rPr>
                <w:rFonts w:eastAsia="Calibri"/>
                <w:b/>
                <w:bCs/>
                <w:color w:val="auto"/>
                <w:sz w:val="18"/>
                <w:szCs w:val="18"/>
                <w:lang w:eastAsia="en-US"/>
              </w:rPr>
            </w:pPr>
          </w:p>
          <w:p w14:paraId="274A14F2"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60125FA7" w14:textId="77777777" w:rsidR="00327669" w:rsidRPr="00B80D11" w:rsidRDefault="00327669" w:rsidP="00DB3BA9">
            <w:pPr>
              <w:keepNext w:val="0"/>
              <w:spacing w:before="0"/>
              <w:jc w:val="right"/>
              <w:rPr>
                <w:rFonts w:eastAsia="Calibri"/>
                <w:b/>
                <w:bCs/>
                <w:color w:val="auto"/>
                <w:sz w:val="18"/>
                <w:szCs w:val="18"/>
                <w:lang w:eastAsia="en-US"/>
              </w:rPr>
            </w:pPr>
          </w:p>
          <w:p w14:paraId="3BEC7E68"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8,673</w:t>
            </w:r>
          </w:p>
        </w:tc>
        <w:tc>
          <w:tcPr>
            <w:tcW w:w="1138" w:type="dxa"/>
            <w:tcBorders>
              <w:left w:val="single" w:sz="8" w:space="0" w:color="auto"/>
            </w:tcBorders>
            <w:shd w:val="clear" w:color="auto" w:fill="auto"/>
          </w:tcPr>
          <w:p w14:paraId="7ABA3578" w14:textId="77777777" w:rsidR="00327669" w:rsidRPr="00B80D11" w:rsidRDefault="00327669" w:rsidP="00DB3BA9">
            <w:pPr>
              <w:keepNext w:val="0"/>
              <w:spacing w:before="0"/>
              <w:jc w:val="right"/>
              <w:rPr>
                <w:rFonts w:eastAsia="Calibri"/>
                <w:b/>
                <w:bCs/>
                <w:color w:val="auto"/>
                <w:sz w:val="18"/>
                <w:szCs w:val="18"/>
                <w:lang w:eastAsia="en-US"/>
              </w:rPr>
            </w:pPr>
          </w:p>
        </w:tc>
        <w:tc>
          <w:tcPr>
            <w:tcW w:w="1137" w:type="dxa"/>
            <w:shd w:val="clear" w:color="auto" w:fill="auto"/>
          </w:tcPr>
          <w:p w14:paraId="54A226B1" w14:textId="77777777" w:rsidR="00327669" w:rsidRPr="00B80D11" w:rsidRDefault="00327669" w:rsidP="00DB3BA9">
            <w:pPr>
              <w:keepNext w:val="0"/>
              <w:spacing w:before="0"/>
              <w:jc w:val="right"/>
              <w:rPr>
                <w:rFonts w:eastAsia="Calibri"/>
                <w:b/>
                <w:bCs/>
                <w:color w:val="auto"/>
                <w:sz w:val="18"/>
                <w:szCs w:val="18"/>
                <w:lang w:eastAsia="en-US"/>
              </w:rPr>
            </w:pPr>
          </w:p>
        </w:tc>
        <w:tc>
          <w:tcPr>
            <w:tcW w:w="1265" w:type="dxa"/>
            <w:tcBorders>
              <w:right w:val="single" w:sz="8" w:space="0" w:color="auto"/>
            </w:tcBorders>
            <w:shd w:val="clear" w:color="auto" w:fill="auto"/>
          </w:tcPr>
          <w:p w14:paraId="6BB335EE" w14:textId="77777777" w:rsidR="00327669" w:rsidRPr="00B80D11" w:rsidRDefault="00327669" w:rsidP="00DB3BA9">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shd w:val="clear" w:color="auto" w:fill="auto"/>
          </w:tcPr>
          <w:p w14:paraId="5528DF4D" w14:textId="77777777" w:rsidR="00327669" w:rsidRPr="00B80D11" w:rsidRDefault="00327669" w:rsidP="00DB3BA9">
            <w:pPr>
              <w:keepNext w:val="0"/>
              <w:spacing w:before="0"/>
              <w:jc w:val="right"/>
              <w:rPr>
                <w:rFonts w:eastAsia="Calibri"/>
                <w:b/>
                <w:bCs/>
                <w:color w:val="auto"/>
                <w:sz w:val="18"/>
                <w:szCs w:val="18"/>
                <w:lang w:eastAsia="en-US"/>
              </w:rPr>
            </w:pPr>
          </w:p>
          <w:p w14:paraId="1C0B5FEC"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82.92</w:t>
            </w:r>
          </w:p>
        </w:tc>
      </w:tr>
    </w:tbl>
    <w:p w14:paraId="6991C83E" w14:textId="77777777" w:rsidR="00327669" w:rsidRPr="006A6A21" w:rsidRDefault="00327669" w:rsidP="00327669">
      <w:pPr>
        <w:keepNext w:val="0"/>
        <w:spacing w:before="0"/>
        <w:rPr>
          <w:rFonts w:eastAsia="Calibri" w:cs="Arial"/>
          <w:color w:val="auto"/>
          <w:szCs w:val="24"/>
          <w:lang w:eastAsia="en-US"/>
        </w:rPr>
      </w:pPr>
    </w:p>
    <w:p w14:paraId="7CF75C5F" w14:textId="520FED0E" w:rsidR="00923C88" w:rsidRPr="00985641" w:rsidRDefault="00327669" w:rsidP="00C24F66">
      <w:pPr>
        <w:keepNext w:val="0"/>
        <w:spacing w:before="0"/>
        <w:rPr>
          <w:rFonts w:eastAsia="Calibri" w:cs="Arial"/>
          <w:color w:val="auto"/>
          <w:sz w:val="20"/>
          <w:lang w:eastAsia="en-US"/>
        </w:rPr>
      </w:pPr>
      <w:r w:rsidRPr="002D1B74">
        <w:rPr>
          <w:rFonts w:eastAsia="Calibri" w:cs="Arial"/>
          <w:b/>
          <w:bCs/>
          <w:color w:val="auto"/>
          <w:szCs w:val="24"/>
          <w:lang w:eastAsia="en-US"/>
        </w:rPr>
        <w:t xml:space="preserve">Table </w:t>
      </w:r>
      <w:r w:rsidR="00E77B79">
        <w:rPr>
          <w:rFonts w:eastAsia="Calibri" w:cs="Arial"/>
          <w:b/>
          <w:bCs/>
          <w:color w:val="auto"/>
          <w:szCs w:val="24"/>
          <w:lang w:eastAsia="en-US"/>
        </w:rPr>
        <w:t>20</w:t>
      </w:r>
      <w:r w:rsidRPr="002D1B74">
        <w:rPr>
          <w:rFonts w:eastAsia="Calibri" w:cs="Arial"/>
          <w:b/>
          <w:bCs/>
          <w:color w:val="auto"/>
          <w:szCs w:val="24"/>
          <w:lang w:eastAsia="en-US"/>
        </w:rPr>
        <w:t>: Ashfield Employment Land Scenarios</w:t>
      </w:r>
      <w:r w:rsidR="00923C88">
        <w:rPr>
          <w:rFonts w:eastAsia="Calibri" w:cs="Arial"/>
          <w:b/>
          <w:bCs/>
          <w:color w:val="auto"/>
          <w:szCs w:val="24"/>
          <w:lang w:eastAsia="en-US"/>
        </w:rPr>
        <w:t xml:space="preserve"> </w:t>
      </w:r>
      <w:r w:rsidR="00923C88" w:rsidRPr="00985641">
        <w:rPr>
          <w:rFonts w:eastAsia="Calibri" w:cs="Arial"/>
          <w:color w:val="auto"/>
          <w:sz w:val="20"/>
          <w:lang w:eastAsia="en-US"/>
        </w:rPr>
        <w:t xml:space="preserve">(Table </w:t>
      </w:r>
      <w:r w:rsidR="00923C88">
        <w:rPr>
          <w:rFonts w:eastAsia="Calibri" w:cs="Arial"/>
          <w:color w:val="auto"/>
          <w:sz w:val="20"/>
          <w:lang w:eastAsia="en-US"/>
        </w:rPr>
        <w:t>30</w:t>
      </w:r>
      <w:r w:rsidR="00923C88" w:rsidRPr="00985641">
        <w:rPr>
          <w:rFonts w:eastAsia="Calibri" w:cs="Arial"/>
          <w:color w:val="auto"/>
          <w:sz w:val="20"/>
          <w:lang w:eastAsia="en-US"/>
        </w:rPr>
        <w:t xml:space="preserve"> Background Paper No 3 Economy and Employment Land 2021)</w:t>
      </w:r>
    </w:p>
    <w:bookmarkEnd w:id="47"/>
    <w:p w14:paraId="337C0B50" w14:textId="70BEA777" w:rsidR="00327669" w:rsidRPr="00B562EA" w:rsidRDefault="00327669" w:rsidP="00923C88">
      <w:pPr>
        <w:keepNext w:val="0"/>
        <w:spacing w:before="0"/>
        <w:rPr>
          <w:rFonts w:cs="Arial"/>
          <w:color w:val="000000"/>
          <w:szCs w:val="24"/>
        </w:rPr>
      </w:pPr>
      <w:r w:rsidRPr="00FD447B">
        <w:rPr>
          <w:rFonts w:eastAsia="Calibri" w:cs="Arial"/>
          <w:color w:val="auto"/>
          <w:sz w:val="20"/>
          <w:lang w:eastAsia="en-US"/>
        </w:rPr>
        <w:t xml:space="preserve">Source: </w:t>
      </w:r>
      <w:r w:rsidRPr="00FD447B">
        <w:rPr>
          <w:color w:val="auto"/>
          <w:sz w:val="20"/>
        </w:rPr>
        <w:t>Nottingham Core HMA and Nottingham Outer HMA Employment Land Needs Study 2021</w:t>
      </w:r>
      <w:r w:rsidRPr="00FD447B">
        <w:rPr>
          <w:rFonts w:eastAsia="Calibri" w:cs="Arial"/>
          <w:color w:val="auto"/>
          <w:sz w:val="20"/>
          <w:lang w:eastAsia="en-US"/>
        </w:rPr>
        <w:t xml:space="preserve"> </w:t>
      </w:r>
      <w:r>
        <w:rPr>
          <w:rFonts w:eastAsia="Calibri" w:cs="Arial"/>
          <w:color w:val="auto"/>
          <w:sz w:val="20"/>
          <w:lang w:eastAsia="en-US"/>
        </w:rPr>
        <w:t xml:space="preserve">&amp; Ashfield District Council </w:t>
      </w:r>
    </w:p>
    <w:p w14:paraId="453D4818" w14:textId="77777777" w:rsidR="008F792C" w:rsidRDefault="008F792C" w:rsidP="008F792C">
      <w:pPr>
        <w:keepNext w:val="0"/>
        <w:suppressAutoHyphens/>
        <w:autoSpaceDE w:val="0"/>
        <w:autoSpaceDN w:val="0"/>
        <w:adjustRightInd w:val="0"/>
        <w:spacing w:before="0"/>
        <w:ind w:left="709"/>
        <w:textAlignment w:val="baseline"/>
        <w:rPr>
          <w:rFonts w:cs="Arial"/>
          <w:color w:val="000000"/>
          <w:szCs w:val="24"/>
        </w:rPr>
      </w:pPr>
    </w:p>
    <w:p w14:paraId="4F630994" w14:textId="1B0B9323" w:rsidR="00B562EA" w:rsidRPr="00B562EA" w:rsidRDefault="00B562EA" w:rsidP="00B63E47">
      <w:pPr>
        <w:autoSpaceDE w:val="0"/>
        <w:autoSpaceDN w:val="0"/>
        <w:adjustRightInd w:val="0"/>
        <w:ind w:left="567"/>
        <w:rPr>
          <w:rFonts w:cs="Arial"/>
          <w:color w:val="000000"/>
          <w:sz w:val="20"/>
        </w:rPr>
      </w:pPr>
    </w:p>
    <w:p w14:paraId="0C54588C" w14:textId="77777777" w:rsidR="000810FC" w:rsidRDefault="000810FC" w:rsidP="00985641">
      <w:pPr>
        <w:keepNext w:val="0"/>
        <w:suppressAutoHyphens/>
        <w:autoSpaceDE w:val="0"/>
        <w:autoSpaceDN w:val="0"/>
        <w:adjustRightInd w:val="0"/>
        <w:spacing w:before="0"/>
        <w:textAlignment w:val="baseline"/>
        <w:rPr>
          <w:b/>
          <w:bCs/>
        </w:rPr>
      </w:pPr>
      <w:bookmarkStart w:id="48" w:name="_Ref82678716"/>
      <w:bookmarkEnd w:id="29"/>
      <w:bookmarkEnd w:id="32"/>
    </w:p>
    <w:p w14:paraId="6001376C" w14:textId="06BA2A32" w:rsidR="0034093F" w:rsidRPr="00985641" w:rsidRDefault="00E30750" w:rsidP="00BD2279">
      <w:pPr>
        <w:pStyle w:val="Heading9"/>
        <w:spacing w:before="0" w:line="240" w:lineRule="auto"/>
        <w:rPr>
          <w:rFonts w:eastAsia="Calibri"/>
          <w:lang w:val="en-US" w:eastAsia="en-US"/>
        </w:rPr>
      </w:pPr>
      <w:r>
        <w:t>8</w:t>
      </w:r>
      <w:r w:rsidR="00D0338F" w:rsidRPr="00985641">
        <w:t xml:space="preserve">.0   </w:t>
      </w:r>
      <w:bookmarkEnd w:id="48"/>
      <w:r w:rsidR="00BD2279">
        <w:t xml:space="preserve">   </w:t>
      </w:r>
      <w:r w:rsidR="00985641" w:rsidRPr="00985641">
        <w:rPr>
          <w:rFonts w:eastAsia="Calibri"/>
          <w:lang w:val="en-US" w:eastAsia="en-US"/>
        </w:rPr>
        <w:t>Employment Land Needs Demand and Supply Update</w:t>
      </w:r>
    </w:p>
    <w:p w14:paraId="3E7C469E" w14:textId="77777777" w:rsidR="00985641" w:rsidRDefault="00985641" w:rsidP="009558E9">
      <w:pPr>
        <w:keepNext w:val="0"/>
        <w:suppressAutoHyphens/>
        <w:autoSpaceDE w:val="0"/>
        <w:autoSpaceDN w:val="0"/>
        <w:adjustRightInd w:val="0"/>
        <w:spacing w:before="0"/>
        <w:textAlignment w:val="baseline"/>
      </w:pPr>
    </w:p>
    <w:p w14:paraId="328BE9F0" w14:textId="16C753BE" w:rsidR="004774D1" w:rsidRDefault="004774D1" w:rsidP="00E77B79">
      <w:pPr>
        <w:pStyle w:val="Heading8"/>
        <w:ind w:left="709"/>
      </w:pPr>
      <w:r>
        <w:t>Employment Land Demand</w:t>
      </w:r>
    </w:p>
    <w:p w14:paraId="113B3AF2" w14:textId="77777777" w:rsidR="004774D1" w:rsidRPr="00985641" w:rsidRDefault="004774D1" w:rsidP="009558E9">
      <w:pPr>
        <w:keepNext w:val="0"/>
        <w:suppressAutoHyphens/>
        <w:autoSpaceDE w:val="0"/>
        <w:autoSpaceDN w:val="0"/>
        <w:adjustRightInd w:val="0"/>
        <w:spacing w:before="0"/>
        <w:textAlignment w:val="baseline"/>
      </w:pPr>
    </w:p>
    <w:p w14:paraId="127DC524" w14:textId="2AB1E2CC" w:rsidR="000913ED" w:rsidRPr="000913ED" w:rsidRDefault="00AF28DC"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bookmarkStart w:id="49" w:name="_Hlk80364507"/>
      <w:r w:rsidRPr="004774D1">
        <w:rPr>
          <w:rFonts w:cs="Arial"/>
          <w:color w:val="auto"/>
          <w:szCs w:val="24"/>
          <w:lang w:eastAsia="en-US"/>
        </w:rPr>
        <w:t xml:space="preserve">The ELNS identified from </w:t>
      </w:r>
      <w:r w:rsidR="00DA5141" w:rsidRPr="004774D1">
        <w:rPr>
          <w:rFonts w:cs="Arial"/>
          <w:color w:val="auto"/>
          <w:szCs w:val="24"/>
          <w:lang w:eastAsia="en-US"/>
        </w:rPr>
        <w:t>stakeholders’</w:t>
      </w:r>
      <w:r w:rsidRPr="004774D1">
        <w:rPr>
          <w:rFonts w:cs="Arial"/>
          <w:color w:val="auto"/>
          <w:szCs w:val="24"/>
          <w:lang w:eastAsia="en-US"/>
        </w:rPr>
        <w:t xml:space="preserve"> comments that economic growth across Greater Nottingham has been limited by lack of available large-scale strategic distributions sites.</w:t>
      </w:r>
      <w:r w:rsidR="00937686" w:rsidRPr="004774D1">
        <w:rPr>
          <w:rFonts w:cs="Arial"/>
          <w:color w:val="auto"/>
          <w:szCs w:val="24"/>
          <w:lang w:eastAsia="en-US"/>
        </w:rPr>
        <w:t xml:space="preserve"> It recommended that</w:t>
      </w:r>
      <w:bookmarkStart w:id="50" w:name="_Hlk142400774"/>
      <w:bookmarkEnd w:id="49"/>
      <w:r w:rsidR="000913ED">
        <w:rPr>
          <w:rFonts w:cs="Arial"/>
          <w:color w:val="auto"/>
          <w:szCs w:val="24"/>
          <w:lang w:eastAsia="en-US"/>
        </w:rPr>
        <w:t>:</w:t>
      </w:r>
    </w:p>
    <w:p w14:paraId="7A785E20" w14:textId="77777777" w:rsidR="000913ED" w:rsidRDefault="000913ED" w:rsidP="000913ED">
      <w:pPr>
        <w:keepNext w:val="0"/>
        <w:suppressAutoHyphens/>
        <w:autoSpaceDE w:val="0"/>
        <w:autoSpaceDN w:val="0"/>
        <w:adjustRightInd w:val="0"/>
        <w:spacing w:before="0"/>
        <w:ind w:left="360"/>
        <w:textAlignment w:val="baseline"/>
        <w:rPr>
          <w:rFonts w:cs="Arial"/>
          <w:color w:val="191919"/>
          <w:szCs w:val="24"/>
        </w:rPr>
      </w:pPr>
    </w:p>
    <w:p w14:paraId="5EAA04B4" w14:textId="7DE505AF" w:rsidR="000913ED" w:rsidRDefault="000913ED" w:rsidP="009558E9">
      <w:pPr>
        <w:keepNext w:val="0"/>
        <w:suppressAutoHyphens/>
        <w:autoSpaceDE w:val="0"/>
        <w:autoSpaceDN w:val="0"/>
        <w:adjustRightInd w:val="0"/>
        <w:spacing w:before="0"/>
        <w:ind w:left="720"/>
        <w:textAlignment w:val="baseline"/>
        <w:rPr>
          <w:rFonts w:cs="Arial"/>
          <w:i/>
          <w:iCs/>
          <w:color w:val="191919"/>
          <w:szCs w:val="24"/>
        </w:rPr>
      </w:pPr>
      <w:r w:rsidRPr="00924612">
        <w:rPr>
          <w:rFonts w:cs="Arial"/>
          <w:i/>
          <w:iCs/>
          <w:color w:val="191919"/>
          <w:szCs w:val="24"/>
        </w:rPr>
        <w:t>“</w:t>
      </w:r>
      <w:proofErr w:type="gramStart"/>
      <w:r w:rsidRPr="00924612">
        <w:rPr>
          <w:rFonts w:cs="Arial"/>
          <w:i/>
          <w:iCs/>
          <w:color w:val="191919"/>
          <w:szCs w:val="24"/>
        </w:rPr>
        <w:t>the</w:t>
      </w:r>
      <w:proofErr w:type="gramEnd"/>
      <w:r w:rsidRPr="00924612">
        <w:rPr>
          <w:rFonts w:cs="Arial"/>
          <w:i/>
          <w:iCs/>
          <w:color w:val="191919"/>
          <w:szCs w:val="24"/>
        </w:rPr>
        <w:t xml:space="preserve"> District Councils (potentially in collaboration with adjoining districts along the M1 Corridor) may wish to commission a further strategic study to quantify the likely extent of national/regional B8 logistics need across the Core/Outer HMAs. This future study should seek to quantify the scale of strategic B8 required and potentially identify sites where this need should be allocated. Our view would be that the focus of this future study should be on the M1 Corridor and A-roads near the motorway</w:t>
      </w:r>
      <w:r w:rsidR="00AB5001">
        <w:rPr>
          <w:rFonts w:cs="Arial"/>
          <w:i/>
          <w:iCs/>
          <w:color w:val="191919"/>
          <w:szCs w:val="24"/>
        </w:rPr>
        <w:t xml:space="preserve"> </w:t>
      </w:r>
      <w:r w:rsidRPr="00924612">
        <w:rPr>
          <w:rFonts w:cs="Arial"/>
          <w:i/>
          <w:iCs/>
          <w:color w:val="191919"/>
          <w:szCs w:val="24"/>
        </w:rPr>
        <w:t>junctions where this study demonstrates demand is especially high at present.</w:t>
      </w:r>
      <w:r>
        <w:rPr>
          <w:rFonts w:cs="Arial"/>
          <w:i/>
          <w:iCs/>
          <w:color w:val="191919"/>
          <w:szCs w:val="24"/>
        </w:rPr>
        <w:t>” ELNS 2021 Paragraph 10.25. Lichfield.</w:t>
      </w:r>
    </w:p>
    <w:p w14:paraId="3B835FBB" w14:textId="77777777" w:rsidR="000913ED" w:rsidRDefault="000913ED" w:rsidP="000913ED">
      <w:pPr>
        <w:keepNext w:val="0"/>
        <w:suppressAutoHyphens/>
        <w:autoSpaceDE w:val="0"/>
        <w:autoSpaceDN w:val="0"/>
        <w:adjustRightInd w:val="0"/>
        <w:spacing w:before="0"/>
        <w:textAlignment w:val="baseline"/>
        <w:rPr>
          <w:rFonts w:cs="Arial"/>
          <w:color w:val="191919"/>
          <w:szCs w:val="24"/>
        </w:rPr>
      </w:pPr>
    </w:p>
    <w:p w14:paraId="7D23C96A" w14:textId="6F6E67AA" w:rsidR="009558E9" w:rsidRP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The Study sets out that there has been a shifting in business and consumer behaviour over the last few years. This reflects changes in the way consumers shop with an increase in sales online and the delivery of these goods to peoples’ homes, but it has been accelerated by the covid pandemic. The rise of e-commerce</w:t>
      </w:r>
      <w:r w:rsidRPr="000913ED">
        <w:rPr>
          <w:rFonts w:eastAsia="Calibri" w:cs="Arial"/>
          <w:color w:val="auto"/>
          <w:szCs w:val="24"/>
          <w:vertAlign w:val="superscript"/>
          <w:lang w:eastAsia="en-US"/>
        </w:rPr>
        <w:footnoteReference w:id="18"/>
      </w:r>
      <w:r w:rsidRPr="000913ED">
        <w:rPr>
          <w:rFonts w:eastAsia="Calibri" w:cs="Arial"/>
          <w:color w:val="auto"/>
          <w:szCs w:val="24"/>
          <w:lang w:eastAsia="en-US"/>
        </w:rPr>
        <w:t xml:space="preserve"> has led to a rapid and sustained demand for sites capable of meeting logistics needs. Traditionally this has been reflected in the quality of access to the motorway network or rail freight terminals. This remains a key aspect, but sites need to be accessible to a workforce, and connected to multi-modal supply chains and markets. The logistic market is also wider than big boxes as it also includes ‘the </w:t>
      </w:r>
      <w:proofErr w:type="gramStart"/>
      <w:r w:rsidRPr="000913ED">
        <w:rPr>
          <w:rFonts w:eastAsia="Calibri" w:cs="Arial"/>
          <w:color w:val="auto"/>
          <w:szCs w:val="24"/>
          <w:lang w:eastAsia="en-US"/>
        </w:rPr>
        <w:t>last-mile</w:t>
      </w:r>
      <w:proofErr w:type="gramEnd"/>
      <w:r w:rsidRPr="000913ED">
        <w:rPr>
          <w:rFonts w:eastAsia="Calibri" w:cs="Arial"/>
          <w:color w:val="auto"/>
          <w:szCs w:val="24"/>
          <w:lang w:eastAsia="en-US"/>
        </w:rPr>
        <w:t xml:space="preserve"> of delivery’.  Effectively, this a hub to load up vans that deliver to individual consumers with very little stored on site for any length of time. Units are typically smaller around 30,000 to 50, 000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ft on the edge of a town or city for access to customers but with good access to national roads (for goods in) and local roads (for delivery) networks.</w:t>
      </w:r>
    </w:p>
    <w:p w14:paraId="5EA7E5C8" w14:textId="77777777" w:rsidR="009558E9" w:rsidRDefault="009558E9" w:rsidP="009558E9">
      <w:pPr>
        <w:keepNext w:val="0"/>
        <w:suppressAutoHyphens/>
        <w:autoSpaceDE w:val="0"/>
        <w:autoSpaceDN w:val="0"/>
        <w:adjustRightInd w:val="0"/>
        <w:spacing w:before="0"/>
        <w:ind w:left="709"/>
        <w:textAlignment w:val="baseline"/>
        <w:rPr>
          <w:rFonts w:cs="Arial"/>
          <w:color w:val="191919"/>
          <w:szCs w:val="24"/>
        </w:rPr>
      </w:pPr>
    </w:p>
    <w:p w14:paraId="1C120458" w14:textId="70D36A23" w:rsid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lastRenderedPageBreak/>
        <w:t xml:space="preserve">The ELNS sets out various scenarios for future employment land requirements.  However, it acknowledges there is a conflict between the economic forecasts which do not </w:t>
      </w:r>
      <w:proofErr w:type="gramStart"/>
      <w:r w:rsidRPr="000913ED">
        <w:rPr>
          <w:rFonts w:eastAsia="Calibri" w:cs="Arial"/>
          <w:color w:val="auto"/>
          <w:szCs w:val="24"/>
          <w:lang w:eastAsia="en-US"/>
        </w:rPr>
        <w:t>take into account</w:t>
      </w:r>
      <w:proofErr w:type="gramEnd"/>
      <w:r w:rsidRPr="000913ED">
        <w:rPr>
          <w:rFonts w:eastAsia="Calibri" w:cs="Arial"/>
          <w:color w:val="auto"/>
          <w:szCs w:val="24"/>
          <w:lang w:eastAsia="en-US"/>
        </w:rPr>
        <w:t xml:space="preserve"> the strategic needs for logistics, and the market-led intelligence presented in ELNS Section 5. Feedback from agents to the ELNS consultation identifies that in the East Midlands demand for large logistic units remain high, while supply remain low.</w:t>
      </w:r>
      <w:r w:rsidRPr="000913ED">
        <w:rPr>
          <w:rFonts w:cs="Arial"/>
          <w:color w:val="000000"/>
          <w:szCs w:val="24"/>
          <w:lang w:eastAsia="en-US"/>
        </w:rPr>
        <w:t xml:space="preserve"> </w:t>
      </w:r>
      <w:r w:rsidRPr="000913ED">
        <w:rPr>
          <w:rFonts w:eastAsia="Calibri" w:cs="Arial"/>
          <w:color w:val="auto"/>
          <w:szCs w:val="24"/>
          <w:lang w:eastAsia="en-US"/>
        </w:rPr>
        <w:t xml:space="preserve">Agents reported that this market has been performing above all expectations over the past twelve months with vacancy rates at all-time-lows and the only limiting factor being the supply available. Stakeholders suggested that the “Golden Triangle” for logistics is quickly expanding northwards along the M1, with occupiers taking advantage of lower rents, comparable transport links and the availability of labour relative to further south. The ELNS at paragraph 5.62 onwards considers Logistics and E-Commerce with paragraph 9.16 onwards setting out ‘The need for Strategic B8 Distribution’. </w:t>
      </w:r>
    </w:p>
    <w:p w14:paraId="7A3D5E69" w14:textId="77777777" w:rsidR="009558E9" w:rsidRDefault="009558E9" w:rsidP="009558E9">
      <w:pPr>
        <w:pStyle w:val="ListParagraph"/>
        <w:spacing w:after="0" w:line="240" w:lineRule="auto"/>
        <w:rPr>
          <w:rFonts w:eastAsia="Calibri" w:cs="Arial"/>
          <w:color w:val="auto"/>
          <w:szCs w:val="24"/>
        </w:rPr>
      </w:pPr>
    </w:p>
    <w:p w14:paraId="22932362" w14:textId="045A383E" w:rsid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 xml:space="preserve">The emphasis by agents/developers was on the junctions on the M1 Corridor </w:t>
      </w:r>
      <w:r w:rsidR="00AB5001">
        <w:rPr>
          <w:rFonts w:eastAsia="Calibri" w:cs="Arial"/>
          <w:color w:val="auto"/>
          <w:szCs w:val="24"/>
          <w:lang w:eastAsia="en-US"/>
        </w:rPr>
        <w:t xml:space="preserve">running </w:t>
      </w:r>
      <w:r w:rsidRPr="000913ED">
        <w:rPr>
          <w:rFonts w:eastAsia="Calibri" w:cs="Arial"/>
          <w:color w:val="auto"/>
          <w:szCs w:val="24"/>
          <w:lang w:eastAsia="en-US"/>
        </w:rPr>
        <w:t xml:space="preserve">through the </w:t>
      </w:r>
      <w:r w:rsidR="00AB5001">
        <w:rPr>
          <w:rFonts w:eastAsia="Calibri" w:cs="Arial"/>
          <w:color w:val="auto"/>
          <w:szCs w:val="24"/>
          <w:lang w:eastAsia="en-US"/>
        </w:rPr>
        <w:t>S</w:t>
      </w:r>
      <w:r w:rsidRPr="000913ED">
        <w:rPr>
          <w:rFonts w:eastAsia="Calibri" w:cs="Arial"/>
          <w:color w:val="auto"/>
          <w:szCs w:val="24"/>
          <w:lang w:eastAsia="en-US"/>
        </w:rPr>
        <w:t>tudy area</w:t>
      </w:r>
      <w:r w:rsidR="00AB5001">
        <w:rPr>
          <w:rFonts w:eastAsia="Calibri" w:cs="Arial"/>
          <w:color w:val="auto"/>
          <w:szCs w:val="24"/>
          <w:lang w:eastAsia="en-US"/>
        </w:rPr>
        <w:t>,</w:t>
      </w:r>
      <w:r w:rsidRPr="000913ED">
        <w:rPr>
          <w:rFonts w:eastAsia="Calibri" w:cs="Arial"/>
          <w:color w:val="auto"/>
          <w:szCs w:val="24"/>
          <w:lang w:eastAsia="en-US"/>
        </w:rPr>
        <w:t xml:space="preserve"> as being the ideal locations for accommodating this unmet need for strategic large-scale distribution. The M1 junctions that are in/</w:t>
      </w:r>
      <w:proofErr w:type="gramStart"/>
      <w:r w:rsidRPr="000913ED">
        <w:rPr>
          <w:rFonts w:eastAsia="Calibri" w:cs="Arial"/>
          <w:color w:val="auto"/>
          <w:szCs w:val="24"/>
          <w:lang w:eastAsia="en-US"/>
        </w:rPr>
        <w:t>close proximity</w:t>
      </w:r>
      <w:proofErr w:type="gramEnd"/>
      <w:r w:rsidRPr="000913ED">
        <w:rPr>
          <w:rFonts w:eastAsia="Calibri" w:cs="Arial"/>
          <w:color w:val="auto"/>
          <w:szCs w:val="24"/>
          <w:lang w:eastAsia="en-US"/>
        </w:rPr>
        <w:t xml:space="preserve"> to the</w:t>
      </w:r>
      <w:r w:rsidR="00AB5001">
        <w:rPr>
          <w:rFonts w:eastAsia="Calibri" w:cs="Arial"/>
          <w:color w:val="auto"/>
          <w:szCs w:val="24"/>
          <w:lang w:eastAsia="en-US"/>
        </w:rPr>
        <w:t xml:space="preserve"> S</w:t>
      </w:r>
      <w:r w:rsidRPr="000913ED">
        <w:rPr>
          <w:rFonts w:eastAsia="Calibri" w:cs="Arial"/>
          <w:color w:val="auto"/>
          <w:szCs w:val="24"/>
          <w:lang w:eastAsia="en-US"/>
        </w:rPr>
        <w:t xml:space="preserve">tudy area are: Junction 25 at </w:t>
      </w:r>
      <w:proofErr w:type="spellStart"/>
      <w:r w:rsidRPr="000913ED">
        <w:rPr>
          <w:rFonts w:eastAsia="Calibri" w:cs="Arial"/>
          <w:color w:val="auto"/>
          <w:szCs w:val="24"/>
          <w:lang w:eastAsia="en-US"/>
        </w:rPr>
        <w:t>Sandiacre</w:t>
      </w:r>
      <w:proofErr w:type="spellEnd"/>
      <w:r w:rsidRPr="000913ED">
        <w:rPr>
          <w:rFonts w:eastAsia="Calibri" w:cs="Arial"/>
          <w:color w:val="auto"/>
          <w:szCs w:val="24"/>
          <w:lang w:eastAsia="en-US"/>
        </w:rPr>
        <w:t xml:space="preserve"> (Erewash Borough); Junction 26 at Nuthall (Broxtowe); Junction 27 Sherwood Business Park (Ashfield District) and Junction 28 at Castlewood (Bolsover District, but close beside Ashfield District’s </w:t>
      </w:r>
      <w:r w:rsidR="00AB5001">
        <w:rPr>
          <w:rFonts w:eastAsia="Calibri" w:cs="Arial"/>
          <w:color w:val="auto"/>
          <w:szCs w:val="24"/>
          <w:lang w:eastAsia="en-US"/>
        </w:rPr>
        <w:t xml:space="preserve">Castlewood Business Park and </w:t>
      </w:r>
      <w:r w:rsidRPr="000913ED">
        <w:rPr>
          <w:rFonts w:eastAsia="Calibri" w:cs="Arial"/>
          <w:color w:val="auto"/>
          <w:szCs w:val="24"/>
          <w:lang w:eastAsia="en-US"/>
        </w:rPr>
        <w:t>Common Road Industrial Estate). The preferred approach from both developers and occupiers is to expand industrial parks at key transport intersections</w:t>
      </w:r>
      <w:r w:rsidR="00AB5001">
        <w:rPr>
          <w:rFonts w:eastAsia="Calibri" w:cs="Arial"/>
          <w:color w:val="auto"/>
          <w:szCs w:val="24"/>
          <w:lang w:eastAsia="en-US"/>
        </w:rPr>
        <w:t>,</w:t>
      </w:r>
      <w:r w:rsidRPr="000913ED">
        <w:rPr>
          <w:rFonts w:eastAsia="Calibri" w:cs="Arial"/>
          <w:color w:val="auto"/>
          <w:szCs w:val="24"/>
          <w:lang w:eastAsia="en-US"/>
        </w:rPr>
        <w:t xml:space="preserve"> wherever possible</w:t>
      </w:r>
      <w:r w:rsidR="00AB5001">
        <w:rPr>
          <w:rFonts w:eastAsia="Calibri" w:cs="Arial"/>
          <w:color w:val="auto"/>
          <w:szCs w:val="24"/>
          <w:lang w:eastAsia="en-US"/>
        </w:rPr>
        <w:t>,</w:t>
      </w:r>
      <w:r w:rsidRPr="000913ED">
        <w:rPr>
          <w:rFonts w:eastAsia="Calibri" w:cs="Arial"/>
          <w:color w:val="auto"/>
          <w:szCs w:val="24"/>
          <w:lang w:eastAsia="en-US"/>
        </w:rPr>
        <w:t xml:space="preserve"> to avoid overloading the road network in urban locations and to allow for business expansion without locating away from existing workforces. </w:t>
      </w:r>
    </w:p>
    <w:p w14:paraId="01C12193" w14:textId="77777777" w:rsidR="009558E9" w:rsidRDefault="009558E9" w:rsidP="009558E9">
      <w:pPr>
        <w:pStyle w:val="ListParagraph"/>
        <w:spacing w:after="0" w:line="240" w:lineRule="auto"/>
        <w:rPr>
          <w:rFonts w:eastAsia="Calibri" w:cs="Arial"/>
          <w:color w:val="auto"/>
          <w:szCs w:val="24"/>
        </w:rPr>
      </w:pPr>
    </w:p>
    <w:p w14:paraId="30C528E9" w14:textId="5915A5FF" w:rsidR="009558E9" w:rsidRPr="00C24F66"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The ELNS</w:t>
      </w:r>
      <w:r w:rsidRPr="000913ED">
        <w:rPr>
          <w:rFonts w:eastAsia="Calibri" w:cs="Arial"/>
          <w:color w:val="auto"/>
          <w:szCs w:val="24"/>
          <w:vertAlign w:val="superscript"/>
          <w:lang w:eastAsia="en-US"/>
        </w:rPr>
        <w:footnoteReference w:id="19"/>
      </w:r>
      <w:r w:rsidRPr="000913ED">
        <w:rPr>
          <w:rFonts w:eastAsia="Calibri" w:cs="Arial"/>
          <w:color w:val="auto"/>
          <w:szCs w:val="24"/>
          <w:lang w:eastAsia="en-US"/>
        </w:rPr>
        <w:t xml:space="preserve"> identifies that there is a large discrepancy in B8 land requirements for Ashfield, (ELNS Table 8.35), which identifies a net requirement for 56 ha of B8 land based on past take up rates trended forward, compared to between 13 and 18 ha based on the econometric/labour supply scenarios. This indicates that some element of strategic B8 is reflected in Ashfield’s past take up scenario.  This is reflected in the Employment Land Monitoring Reports for Ashfield which identify that </w:t>
      </w:r>
      <w:proofErr w:type="gramStart"/>
      <w:r w:rsidRPr="000913ED">
        <w:rPr>
          <w:rFonts w:eastAsia="Calibri" w:cs="Arial"/>
          <w:color w:val="auto"/>
          <w:szCs w:val="24"/>
          <w:lang w:eastAsia="en-US"/>
        </w:rPr>
        <w:t>a number of</w:t>
      </w:r>
      <w:proofErr w:type="gramEnd"/>
      <w:r w:rsidRPr="000913ED">
        <w:rPr>
          <w:rFonts w:eastAsia="Calibri" w:cs="Arial"/>
          <w:color w:val="auto"/>
          <w:szCs w:val="24"/>
          <w:lang w:eastAsia="en-US"/>
        </w:rPr>
        <w:t xml:space="preserve"> large distribution units (Approximately 100,000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ft +) have come forward in Ashfield since 2015/16</w:t>
      </w:r>
      <w:r w:rsidR="00E77B79">
        <w:rPr>
          <w:rFonts w:eastAsia="Calibri" w:cs="Arial"/>
          <w:color w:val="auto"/>
          <w:szCs w:val="24"/>
          <w:lang w:eastAsia="en-US"/>
        </w:rPr>
        <w:t xml:space="preserve">. </w:t>
      </w:r>
      <w:r w:rsidRPr="000913ED">
        <w:rPr>
          <w:rFonts w:eastAsia="Calibri" w:cs="Arial"/>
          <w:color w:val="auto"/>
          <w:szCs w:val="24"/>
          <w:lang w:eastAsia="en-US"/>
        </w:rPr>
        <w:t xml:space="preserve">This has been principally at Castlewood Business Park, close to Junction 28 of the M1, and at Summit Park, Sutton in Ashfield, off the A617, where a substantial Amazon Distribution warehouse has been located, comprising 162,791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m (1,752,325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ft) of space.  However, in relation to logistics the key sites at Summit Park and Castlewood Business Park are substantially developed. At West of Fulwood, </w:t>
      </w:r>
      <w:r w:rsidR="00AB5001">
        <w:rPr>
          <w:rFonts w:eastAsia="Calibri" w:cs="Arial"/>
          <w:color w:val="auto"/>
          <w:szCs w:val="24"/>
          <w:lang w:eastAsia="en-US"/>
        </w:rPr>
        <w:t xml:space="preserve">Export Drive, </w:t>
      </w:r>
      <w:r w:rsidRPr="000913ED">
        <w:rPr>
          <w:rFonts w:eastAsia="Calibri" w:cs="Arial"/>
          <w:color w:val="auto"/>
          <w:szCs w:val="24"/>
          <w:lang w:eastAsia="en-US"/>
        </w:rPr>
        <w:t xml:space="preserve">Huthwaite, </w:t>
      </w:r>
      <w:proofErr w:type="gramStart"/>
      <w:r w:rsidRPr="000913ED">
        <w:rPr>
          <w:rFonts w:eastAsia="Calibri" w:cs="Arial"/>
          <w:color w:val="auto"/>
          <w:szCs w:val="24"/>
          <w:lang w:eastAsia="en-US"/>
        </w:rPr>
        <w:t>a  strategic</w:t>
      </w:r>
      <w:proofErr w:type="gramEnd"/>
      <w:r w:rsidRPr="000913ED">
        <w:rPr>
          <w:rFonts w:eastAsia="Calibri" w:cs="Arial"/>
          <w:color w:val="auto"/>
          <w:szCs w:val="24"/>
          <w:lang w:eastAsia="en-US"/>
        </w:rPr>
        <w:t xml:space="preserve"> warehouse has planning consent and is understood to be under construction. At this time, only Harrier Park at Hucknall could accommodate large distribution units</w:t>
      </w:r>
      <w:r w:rsidR="009558E9" w:rsidRPr="009558E9">
        <w:rPr>
          <w:rFonts w:eastAsia="Calibri" w:cs="Arial"/>
          <w:color w:val="auto"/>
          <w:szCs w:val="24"/>
          <w:lang w:eastAsia="en-US"/>
        </w:rPr>
        <w:t>.</w:t>
      </w:r>
    </w:p>
    <w:p w14:paraId="6E134212"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249E3CC8"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25E87EEC"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0AFDA922" w14:textId="77777777" w:rsidR="00C24F66" w:rsidRPr="009558E9" w:rsidRDefault="00C24F66" w:rsidP="00C24F66">
      <w:pPr>
        <w:keepNext w:val="0"/>
        <w:suppressAutoHyphens/>
        <w:autoSpaceDE w:val="0"/>
        <w:autoSpaceDN w:val="0"/>
        <w:adjustRightInd w:val="0"/>
        <w:spacing w:before="0"/>
        <w:textAlignment w:val="baseline"/>
        <w:rPr>
          <w:rFonts w:cs="Arial"/>
          <w:color w:val="191919"/>
          <w:szCs w:val="24"/>
        </w:rPr>
      </w:pPr>
    </w:p>
    <w:p w14:paraId="4278F325" w14:textId="77777777" w:rsidR="009558E9" w:rsidRDefault="009558E9" w:rsidP="009558E9">
      <w:pPr>
        <w:keepNext w:val="0"/>
        <w:suppressAutoHyphens/>
        <w:autoSpaceDE w:val="0"/>
        <w:autoSpaceDN w:val="0"/>
        <w:adjustRightInd w:val="0"/>
        <w:spacing w:before="0"/>
        <w:ind w:left="360"/>
        <w:textAlignment w:val="baseline"/>
        <w:rPr>
          <w:rFonts w:eastAsia="Calibri" w:cs="Arial"/>
          <w:color w:val="auto"/>
          <w:szCs w:val="24"/>
          <w:lang w:eastAsia="en-US"/>
        </w:rPr>
      </w:pPr>
    </w:p>
    <w:tbl>
      <w:tblPr>
        <w:tblStyle w:val="TableGrid21"/>
        <w:tblW w:w="9351" w:type="dxa"/>
        <w:tblInd w:w="2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17"/>
        <w:gridCol w:w="1131"/>
        <w:gridCol w:w="1302"/>
        <w:gridCol w:w="1249"/>
        <w:gridCol w:w="1740"/>
        <w:gridCol w:w="1581"/>
        <w:gridCol w:w="1131"/>
      </w:tblGrid>
      <w:tr w:rsidR="009558E9" w:rsidRPr="000913ED" w14:paraId="0D2CC9C2" w14:textId="77777777" w:rsidTr="0075635E">
        <w:tc>
          <w:tcPr>
            <w:tcW w:w="1217" w:type="dxa"/>
            <w:tcBorders>
              <w:top w:val="double" w:sz="4" w:space="0" w:color="auto"/>
              <w:left w:val="double" w:sz="4" w:space="0" w:color="auto"/>
              <w:bottom w:val="single" w:sz="4" w:space="0" w:color="auto"/>
              <w:right w:val="single" w:sz="4" w:space="0" w:color="auto"/>
            </w:tcBorders>
            <w:shd w:val="clear" w:color="auto" w:fill="92D050"/>
            <w:hideMark/>
          </w:tcPr>
          <w:p w14:paraId="762DA2AE"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lastRenderedPageBreak/>
              <w:t>Year – 1</w:t>
            </w:r>
            <w:r w:rsidRPr="000913ED">
              <w:rPr>
                <w:rFonts w:ascii="Calibri" w:hAnsi="Calibri"/>
                <w:b/>
                <w:bCs/>
                <w:color w:val="auto"/>
                <w:sz w:val="20"/>
                <w:szCs w:val="20"/>
                <w:vertAlign w:val="superscript"/>
              </w:rPr>
              <w:t>st</w:t>
            </w:r>
            <w:r w:rsidRPr="000913ED">
              <w:rPr>
                <w:rFonts w:ascii="Calibri" w:hAnsi="Calibri"/>
                <w:b/>
                <w:bCs/>
                <w:color w:val="auto"/>
                <w:sz w:val="20"/>
                <w:szCs w:val="20"/>
              </w:rPr>
              <w:t xml:space="preserve"> April to 31</w:t>
            </w:r>
            <w:r w:rsidRPr="000913ED">
              <w:rPr>
                <w:rFonts w:ascii="Calibri" w:hAnsi="Calibri"/>
                <w:b/>
                <w:bCs/>
                <w:color w:val="auto"/>
                <w:sz w:val="20"/>
                <w:szCs w:val="20"/>
                <w:vertAlign w:val="superscript"/>
              </w:rPr>
              <w:t>st</w:t>
            </w:r>
            <w:r w:rsidRPr="000913ED">
              <w:rPr>
                <w:rFonts w:ascii="Calibri" w:hAnsi="Calibri"/>
                <w:b/>
                <w:bCs/>
                <w:color w:val="auto"/>
                <w:sz w:val="20"/>
                <w:szCs w:val="20"/>
              </w:rPr>
              <w:t xml:space="preserve"> March</w:t>
            </w:r>
          </w:p>
        </w:tc>
        <w:tc>
          <w:tcPr>
            <w:tcW w:w="1131" w:type="dxa"/>
            <w:tcBorders>
              <w:top w:val="double" w:sz="4" w:space="0" w:color="auto"/>
              <w:left w:val="single" w:sz="4" w:space="0" w:color="auto"/>
              <w:bottom w:val="single" w:sz="4" w:space="0" w:color="auto"/>
              <w:right w:val="single" w:sz="4" w:space="0" w:color="auto"/>
            </w:tcBorders>
            <w:shd w:val="clear" w:color="auto" w:fill="92D050"/>
            <w:hideMark/>
          </w:tcPr>
          <w:p w14:paraId="4FC6ECBD"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Plot</w:t>
            </w:r>
          </w:p>
        </w:tc>
        <w:tc>
          <w:tcPr>
            <w:tcW w:w="1302" w:type="dxa"/>
            <w:tcBorders>
              <w:top w:val="double" w:sz="4" w:space="0" w:color="auto"/>
              <w:left w:val="single" w:sz="4" w:space="0" w:color="auto"/>
              <w:bottom w:val="single" w:sz="4" w:space="0" w:color="auto"/>
              <w:right w:val="single" w:sz="4" w:space="0" w:color="auto"/>
            </w:tcBorders>
            <w:shd w:val="clear" w:color="auto" w:fill="92D050"/>
            <w:hideMark/>
          </w:tcPr>
          <w:p w14:paraId="1D74EE7F"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Planning Permission Reference</w:t>
            </w:r>
          </w:p>
        </w:tc>
        <w:tc>
          <w:tcPr>
            <w:tcW w:w="1249" w:type="dxa"/>
            <w:tcBorders>
              <w:top w:val="double" w:sz="4" w:space="0" w:color="auto"/>
              <w:left w:val="single" w:sz="4" w:space="0" w:color="auto"/>
              <w:bottom w:val="single" w:sz="4" w:space="0" w:color="auto"/>
              <w:right w:val="single" w:sz="4" w:space="0" w:color="auto"/>
            </w:tcBorders>
            <w:shd w:val="clear" w:color="auto" w:fill="92D050"/>
            <w:hideMark/>
          </w:tcPr>
          <w:p w14:paraId="29EE3DD4"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Planning Permission Decision Date </w:t>
            </w:r>
          </w:p>
        </w:tc>
        <w:tc>
          <w:tcPr>
            <w:tcW w:w="1740" w:type="dxa"/>
            <w:tcBorders>
              <w:top w:val="double" w:sz="4" w:space="0" w:color="auto"/>
              <w:left w:val="single" w:sz="4" w:space="0" w:color="auto"/>
              <w:bottom w:val="single" w:sz="4" w:space="0" w:color="auto"/>
              <w:right w:val="single" w:sz="4" w:space="0" w:color="auto"/>
            </w:tcBorders>
            <w:shd w:val="clear" w:color="auto" w:fill="92D050"/>
            <w:hideMark/>
          </w:tcPr>
          <w:p w14:paraId="33C6B0A1"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Description </w:t>
            </w:r>
          </w:p>
        </w:tc>
        <w:tc>
          <w:tcPr>
            <w:tcW w:w="1581" w:type="dxa"/>
            <w:tcBorders>
              <w:top w:val="double" w:sz="4" w:space="0" w:color="auto"/>
              <w:left w:val="single" w:sz="4" w:space="0" w:color="auto"/>
              <w:bottom w:val="single" w:sz="4" w:space="0" w:color="auto"/>
              <w:right w:val="single" w:sz="4" w:space="0" w:color="auto"/>
            </w:tcBorders>
            <w:shd w:val="clear" w:color="auto" w:fill="92D050"/>
            <w:hideMark/>
          </w:tcPr>
          <w:p w14:paraId="6872D652"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Floor space</w:t>
            </w:r>
          </w:p>
          <w:p w14:paraId="1894ECB8" w14:textId="77777777" w:rsidR="009558E9" w:rsidRPr="000913ED" w:rsidRDefault="009558E9" w:rsidP="0075635E">
            <w:pPr>
              <w:keepNext w:val="0"/>
              <w:spacing w:before="0"/>
              <w:rPr>
                <w:rFonts w:ascii="Calibri" w:hAnsi="Calibri"/>
                <w:b/>
                <w:bCs/>
                <w:color w:val="auto"/>
                <w:sz w:val="20"/>
                <w:szCs w:val="20"/>
              </w:rPr>
            </w:pPr>
            <w:proofErr w:type="spellStart"/>
            <w:r w:rsidRPr="000913ED">
              <w:rPr>
                <w:rFonts w:ascii="Calibri" w:hAnsi="Calibri"/>
                <w:b/>
                <w:bCs/>
                <w:color w:val="auto"/>
                <w:sz w:val="20"/>
                <w:szCs w:val="20"/>
              </w:rPr>
              <w:t>Sq</w:t>
            </w:r>
            <w:proofErr w:type="spellEnd"/>
            <w:r w:rsidRPr="000913ED">
              <w:rPr>
                <w:rFonts w:ascii="Calibri" w:hAnsi="Calibri"/>
                <w:b/>
                <w:bCs/>
                <w:color w:val="auto"/>
                <w:sz w:val="20"/>
                <w:szCs w:val="20"/>
              </w:rPr>
              <w:t xml:space="preserve"> m</w:t>
            </w:r>
          </w:p>
        </w:tc>
        <w:tc>
          <w:tcPr>
            <w:tcW w:w="1131" w:type="dxa"/>
            <w:tcBorders>
              <w:top w:val="double" w:sz="4" w:space="0" w:color="auto"/>
              <w:left w:val="single" w:sz="4" w:space="0" w:color="auto"/>
              <w:bottom w:val="single" w:sz="4" w:space="0" w:color="auto"/>
              <w:right w:val="double" w:sz="4" w:space="0" w:color="auto"/>
            </w:tcBorders>
            <w:shd w:val="clear" w:color="auto" w:fill="92D050"/>
            <w:hideMark/>
          </w:tcPr>
          <w:p w14:paraId="244A1C06"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Site Area</w:t>
            </w:r>
          </w:p>
          <w:p w14:paraId="4A21C91A"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ha</w:t>
            </w:r>
          </w:p>
        </w:tc>
      </w:tr>
      <w:tr w:rsidR="009558E9" w:rsidRPr="000913ED" w14:paraId="3653F7D4" w14:textId="77777777" w:rsidTr="0075635E">
        <w:tc>
          <w:tcPr>
            <w:tcW w:w="9351" w:type="dxa"/>
            <w:gridSpan w:val="7"/>
            <w:tcBorders>
              <w:top w:val="single" w:sz="4" w:space="0" w:color="auto"/>
              <w:left w:val="double" w:sz="4" w:space="0" w:color="auto"/>
              <w:bottom w:val="single" w:sz="4" w:space="0" w:color="auto"/>
              <w:right w:val="double" w:sz="4" w:space="0" w:color="auto"/>
            </w:tcBorders>
          </w:tcPr>
          <w:p w14:paraId="0A44CCC1"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Castlewood Business Park </w:t>
            </w:r>
          </w:p>
          <w:p w14:paraId="0C6FC136" w14:textId="77777777" w:rsidR="009558E9" w:rsidRPr="000913ED" w:rsidRDefault="009558E9" w:rsidP="0075635E">
            <w:pPr>
              <w:keepNext w:val="0"/>
              <w:spacing w:before="0"/>
              <w:rPr>
                <w:rFonts w:ascii="Calibri" w:hAnsi="Calibri"/>
                <w:color w:val="auto"/>
                <w:sz w:val="20"/>
                <w:szCs w:val="20"/>
              </w:rPr>
            </w:pPr>
          </w:p>
        </w:tc>
      </w:tr>
      <w:tr w:rsidR="009558E9" w:rsidRPr="000913ED" w14:paraId="73C4DB71" w14:textId="77777777" w:rsidTr="0075635E">
        <w:tc>
          <w:tcPr>
            <w:tcW w:w="1217" w:type="dxa"/>
            <w:tcBorders>
              <w:top w:val="single" w:sz="4" w:space="0" w:color="auto"/>
              <w:left w:val="double" w:sz="4" w:space="0" w:color="auto"/>
              <w:bottom w:val="single" w:sz="4" w:space="0" w:color="auto"/>
              <w:right w:val="single" w:sz="4" w:space="0" w:color="auto"/>
            </w:tcBorders>
            <w:hideMark/>
          </w:tcPr>
          <w:p w14:paraId="4E57573B"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2015/16</w:t>
            </w:r>
          </w:p>
        </w:tc>
        <w:tc>
          <w:tcPr>
            <w:tcW w:w="1131" w:type="dxa"/>
            <w:tcBorders>
              <w:top w:val="single" w:sz="4" w:space="0" w:color="auto"/>
              <w:left w:val="single" w:sz="4" w:space="0" w:color="auto"/>
              <w:bottom w:val="single" w:sz="4" w:space="0" w:color="auto"/>
              <w:right w:val="single" w:sz="4" w:space="0" w:color="auto"/>
            </w:tcBorders>
            <w:hideMark/>
          </w:tcPr>
          <w:p w14:paraId="07BA5CC3"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7</w:t>
            </w:r>
          </w:p>
        </w:tc>
        <w:tc>
          <w:tcPr>
            <w:tcW w:w="1302" w:type="dxa"/>
            <w:tcBorders>
              <w:top w:val="single" w:sz="4" w:space="0" w:color="auto"/>
              <w:left w:val="single" w:sz="4" w:space="0" w:color="auto"/>
              <w:bottom w:val="single" w:sz="4" w:space="0" w:color="auto"/>
              <w:right w:val="single" w:sz="4" w:space="0" w:color="auto"/>
            </w:tcBorders>
            <w:hideMark/>
          </w:tcPr>
          <w:p w14:paraId="13854EA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v/2015/0031</w:t>
            </w:r>
          </w:p>
        </w:tc>
        <w:tc>
          <w:tcPr>
            <w:tcW w:w="1249" w:type="dxa"/>
            <w:tcBorders>
              <w:top w:val="single" w:sz="4" w:space="0" w:color="auto"/>
              <w:left w:val="single" w:sz="4" w:space="0" w:color="auto"/>
              <w:bottom w:val="single" w:sz="4" w:space="0" w:color="auto"/>
              <w:right w:val="single" w:sz="4" w:space="0" w:color="auto"/>
            </w:tcBorders>
            <w:hideMark/>
          </w:tcPr>
          <w:p w14:paraId="7C271DC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23/02/2015</w:t>
            </w:r>
          </w:p>
        </w:tc>
        <w:tc>
          <w:tcPr>
            <w:tcW w:w="1740" w:type="dxa"/>
            <w:tcBorders>
              <w:top w:val="single" w:sz="4" w:space="0" w:color="auto"/>
              <w:left w:val="single" w:sz="4" w:space="0" w:color="auto"/>
              <w:bottom w:val="single" w:sz="4" w:space="0" w:color="auto"/>
              <w:right w:val="single" w:sz="4" w:space="0" w:color="auto"/>
            </w:tcBorders>
            <w:hideMark/>
          </w:tcPr>
          <w:p w14:paraId="03AE5594"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Warehouse with ancillary offices </w:t>
            </w:r>
          </w:p>
        </w:tc>
        <w:tc>
          <w:tcPr>
            <w:tcW w:w="1581" w:type="dxa"/>
            <w:tcBorders>
              <w:top w:val="single" w:sz="4" w:space="0" w:color="auto"/>
              <w:left w:val="single" w:sz="4" w:space="0" w:color="auto"/>
              <w:bottom w:val="single" w:sz="4" w:space="0" w:color="auto"/>
              <w:right w:val="single" w:sz="4" w:space="0" w:color="auto"/>
            </w:tcBorders>
            <w:hideMark/>
          </w:tcPr>
          <w:p w14:paraId="5215D30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Warehouse 7,781</w:t>
            </w:r>
          </w:p>
          <w:p w14:paraId="2A4D793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Office          1,545</w:t>
            </w:r>
          </w:p>
          <w:p w14:paraId="79307D0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9,226</w:t>
            </w:r>
          </w:p>
          <w:p w14:paraId="543AA43B"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(99,311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w:t>
            </w:r>
          </w:p>
        </w:tc>
        <w:tc>
          <w:tcPr>
            <w:tcW w:w="1131" w:type="dxa"/>
            <w:tcBorders>
              <w:top w:val="single" w:sz="4" w:space="0" w:color="auto"/>
              <w:left w:val="single" w:sz="4" w:space="0" w:color="auto"/>
              <w:bottom w:val="single" w:sz="4" w:space="0" w:color="auto"/>
              <w:right w:val="double" w:sz="4" w:space="0" w:color="auto"/>
            </w:tcBorders>
            <w:hideMark/>
          </w:tcPr>
          <w:p w14:paraId="68BB47F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2.11</w:t>
            </w:r>
          </w:p>
        </w:tc>
      </w:tr>
      <w:tr w:rsidR="009558E9" w:rsidRPr="000913ED" w14:paraId="6D25606B" w14:textId="77777777" w:rsidTr="0075635E">
        <w:tc>
          <w:tcPr>
            <w:tcW w:w="1217" w:type="dxa"/>
            <w:tcBorders>
              <w:top w:val="nil"/>
              <w:left w:val="double" w:sz="4" w:space="0" w:color="auto"/>
              <w:bottom w:val="single" w:sz="4" w:space="0" w:color="auto"/>
              <w:right w:val="single" w:sz="4" w:space="0" w:color="auto"/>
            </w:tcBorders>
          </w:tcPr>
          <w:p w14:paraId="622382E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2018/19</w:t>
            </w:r>
          </w:p>
        </w:tc>
        <w:tc>
          <w:tcPr>
            <w:tcW w:w="1131" w:type="dxa"/>
            <w:tcBorders>
              <w:top w:val="nil"/>
              <w:left w:val="single" w:sz="4" w:space="0" w:color="auto"/>
              <w:bottom w:val="single" w:sz="4" w:space="0" w:color="auto"/>
              <w:right w:val="single" w:sz="4" w:space="0" w:color="auto"/>
            </w:tcBorders>
            <w:hideMark/>
          </w:tcPr>
          <w:p w14:paraId="07618D5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 &amp; 3</w:t>
            </w:r>
          </w:p>
        </w:tc>
        <w:tc>
          <w:tcPr>
            <w:tcW w:w="1302" w:type="dxa"/>
            <w:tcBorders>
              <w:top w:val="nil"/>
              <w:left w:val="single" w:sz="4" w:space="0" w:color="auto"/>
              <w:bottom w:val="single" w:sz="4" w:space="0" w:color="auto"/>
              <w:right w:val="single" w:sz="4" w:space="0" w:color="auto"/>
            </w:tcBorders>
            <w:hideMark/>
          </w:tcPr>
          <w:p w14:paraId="4478300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v/2018/0217</w:t>
            </w:r>
          </w:p>
        </w:tc>
        <w:tc>
          <w:tcPr>
            <w:tcW w:w="1249" w:type="dxa"/>
            <w:tcBorders>
              <w:top w:val="nil"/>
              <w:left w:val="single" w:sz="4" w:space="0" w:color="auto"/>
              <w:bottom w:val="single" w:sz="4" w:space="0" w:color="auto"/>
              <w:right w:val="single" w:sz="4" w:space="0" w:color="auto"/>
            </w:tcBorders>
            <w:hideMark/>
          </w:tcPr>
          <w:p w14:paraId="51D6515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31/07/2018</w:t>
            </w:r>
          </w:p>
        </w:tc>
        <w:tc>
          <w:tcPr>
            <w:tcW w:w="1740" w:type="dxa"/>
            <w:tcBorders>
              <w:top w:val="nil"/>
              <w:left w:val="single" w:sz="4" w:space="0" w:color="auto"/>
              <w:bottom w:val="single" w:sz="4" w:space="0" w:color="auto"/>
              <w:right w:val="single" w:sz="4" w:space="0" w:color="auto"/>
            </w:tcBorders>
          </w:tcPr>
          <w:p w14:paraId="25FB01D9"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09/02/2022</w:t>
            </w:r>
          </w:p>
        </w:tc>
        <w:tc>
          <w:tcPr>
            <w:tcW w:w="1581" w:type="dxa"/>
            <w:tcBorders>
              <w:top w:val="nil"/>
              <w:left w:val="single" w:sz="4" w:space="0" w:color="auto"/>
              <w:bottom w:val="single" w:sz="4" w:space="0" w:color="auto"/>
              <w:right w:val="single" w:sz="4" w:space="0" w:color="auto"/>
            </w:tcBorders>
            <w:hideMark/>
          </w:tcPr>
          <w:p w14:paraId="29829EC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B1                  1,020</w:t>
            </w:r>
          </w:p>
          <w:p w14:paraId="1310F914"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B2                11,080 </w:t>
            </w:r>
          </w:p>
          <w:p w14:paraId="0D30392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11,080</w:t>
            </w:r>
          </w:p>
          <w:p w14:paraId="0E0C57B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23,180</w:t>
            </w:r>
          </w:p>
          <w:p w14:paraId="0A8CFDB1"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(249,515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 </w:t>
            </w:r>
          </w:p>
        </w:tc>
        <w:tc>
          <w:tcPr>
            <w:tcW w:w="1131" w:type="dxa"/>
            <w:tcBorders>
              <w:top w:val="nil"/>
              <w:left w:val="single" w:sz="4" w:space="0" w:color="auto"/>
              <w:bottom w:val="single" w:sz="4" w:space="0" w:color="auto"/>
              <w:right w:val="double" w:sz="4" w:space="0" w:color="auto"/>
            </w:tcBorders>
            <w:hideMark/>
          </w:tcPr>
          <w:p w14:paraId="5DED215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5.31</w:t>
            </w:r>
          </w:p>
        </w:tc>
      </w:tr>
      <w:tr w:rsidR="009558E9" w:rsidRPr="000913ED" w14:paraId="03E1A09C" w14:textId="77777777" w:rsidTr="0075635E">
        <w:tc>
          <w:tcPr>
            <w:tcW w:w="1217" w:type="dxa"/>
            <w:tcBorders>
              <w:top w:val="single" w:sz="4" w:space="0" w:color="auto"/>
              <w:left w:val="double" w:sz="4" w:space="0" w:color="auto"/>
              <w:bottom w:val="single" w:sz="4" w:space="0" w:color="auto"/>
              <w:right w:val="single" w:sz="4" w:space="0" w:color="auto"/>
            </w:tcBorders>
          </w:tcPr>
          <w:p w14:paraId="4DF0EA32" w14:textId="3E095922"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w:t>
            </w:r>
            <w:r w:rsidR="00AB5001">
              <w:rPr>
                <w:rFonts w:ascii="Calibri" w:hAnsi="Calibri"/>
                <w:color w:val="auto"/>
                <w:sz w:val="20"/>
                <w:szCs w:val="20"/>
              </w:rPr>
              <w:t>22</w:t>
            </w:r>
            <w:r w:rsidRPr="000913ED">
              <w:rPr>
                <w:rFonts w:ascii="Calibri" w:hAnsi="Calibri"/>
                <w:color w:val="auto"/>
                <w:sz w:val="20"/>
                <w:szCs w:val="20"/>
              </w:rPr>
              <w:t>/</w:t>
            </w:r>
            <w:r w:rsidR="00AB5001">
              <w:rPr>
                <w:rFonts w:ascii="Calibri" w:hAnsi="Calibri"/>
                <w:color w:val="auto"/>
                <w:sz w:val="20"/>
                <w:szCs w:val="20"/>
              </w:rPr>
              <w:t>23</w:t>
            </w:r>
          </w:p>
          <w:p w14:paraId="2E556DC9" w14:textId="77777777" w:rsidR="009558E9" w:rsidRPr="000913ED" w:rsidRDefault="009558E9" w:rsidP="0075635E">
            <w:pPr>
              <w:keepNext w:val="0"/>
              <w:spacing w:before="0"/>
              <w:rPr>
                <w:rFonts w:ascii="Calibri" w:hAnsi="Calibri"/>
                <w:color w:val="auto"/>
                <w:sz w:val="20"/>
                <w:szCs w:val="20"/>
              </w:rPr>
            </w:pPr>
          </w:p>
        </w:tc>
        <w:tc>
          <w:tcPr>
            <w:tcW w:w="1131" w:type="dxa"/>
            <w:tcBorders>
              <w:top w:val="single" w:sz="4" w:space="0" w:color="auto"/>
              <w:left w:val="single" w:sz="4" w:space="0" w:color="auto"/>
              <w:bottom w:val="single" w:sz="4" w:space="0" w:color="auto"/>
              <w:right w:val="single" w:sz="4" w:space="0" w:color="auto"/>
            </w:tcBorders>
          </w:tcPr>
          <w:p w14:paraId="1E6187E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w:t>
            </w:r>
          </w:p>
        </w:tc>
        <w:tc>
          <w:tcPr>
            <w:tcW w:w="1302" w:type="dxa"/>
            <w:tcBorders>
              <w:top w:val="single" w:sz="4" w:space="0" w:color="auto"/>
              <w:left w:val="single" w:sz="4" w:space="0" w:color="auto"/>
              <w:bottom w:val="single" w:sz="4" w:space="0" w:color="auto"/>
              <w:right w:val="single" w:sz="4" w:space="0" w:color="auto"/>
            </w:tcBorders>
          </w:tcPr>
          <w:p w14:paraId="1EA727C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v/2018/0652</w:t>
            </w:r>
          </w:p>
          <w:p w14:paraId="0DAE7B2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 v/2019/0208 v/2020/0368 v/2021/0361</w:t>
            </w:r>
          </w:p>
        </w:tc>
        <w:tc>
          <w:tcPr>
            <w:tcW w:w="1249" w:type="dxa"/>
            <w:tcBorders>
              <w:top w:val="single" w:sz="4" w:space="0" w:color="auto"/>
              <w:left w:val="single" w:sz="4" w:space="0" w:color="auto"/>
              <w:bottom w:val="single" w:sz="4" w:space="0" w:color="auto"/>
              <w:right w:val="single" w:sz="4" w:space="0" w:color="auto"/>
            </w:tcBorders>
          </w:tcPr>
          <w:p w14:paraId="79B749ED"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09/08/2022</w:t>
            </w:r>
          </w:p>
        </w:tc>
        <w:tc>
          <w:tcPr>
            <w:tcW w:w="1740" w:type="dxa"/>
            <w:tcBorders>
              <w:top w:val="single" w:sz="4" w:space="0" w:color="auto"/>
              <w:left w:val="single" w:sz="4" w:space="0" w:color="auto"/>
              <w:bottom w:val="single" w:sz="4" w:space="0" w:color="auto"/>
              <w:right w:val="single" w:sz="4" w:space="0" w:color="auto"/>
            </w:tcBorders>
          </w:tcPr>
          <w:p w14:paraId="079C033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Warehouse </w:t>
            </w:r>
          </w:p>
        </w:tc>
        <w:tc>
          <w:tcPr>
            <w:tcW w:w="1581" w:type="dxa"/>
            <w:tcBorders>
              <w:top w:val="single" w:sz="4" w:space="0" w:color="auto"/>
              <w:left w:val="single" w:sz="4" w:space="0" w:color="auto"/>
              <w:bottom w:val="single" w:sz="4" w:space="0" w:color="auto"/>
              <w:right w:val="single" w:sz="4" w:space="0" w:color="auto"/>
            </w:tcBorders>
          </w:tcPr>
          <w:p w14:paraId="0734CB4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B1                1,114 </w:t>
            </w:r>
          </w:p>
          <w:p w14:paraId="0F66F1E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15,293    Total          16,407</w:t>
            </w:r>
          </w:p>
          <w:p w14:paraId="7B5C0575" w14:textId="77777777" w:rsidR="009558E9" w:rsidRPr="000913ED" w:rsidRDefault="009558E9" w:rsidP="0075635E">
            <w:pPr>
              <w:keepNext w:val="0"/>
              <w:spacing w:before="0"/>
              <w:rPr>
                <w:rFonts w:ascii="Calibri" w:hAnsi="Calibri"/>
                <w:color w:val="auto"/>
                <w:sz w:val="20"/>
                <w:szCs w:val="20"/>
              </w:rPr>
            </w:pPr>
          </w:p>
        </w:tc>
        <w:tc>
          <w:tcPr>
            <w:tcW w:w="1131" w:type="dxa"/>
            <w:tcBorders>
              <w:top w:val="single" w:sz="4" w:space="0" w:color="auto"/>
              <w:left w:val="single" w:sz="4" w:space="0" w:color="auto"/>
              <w:bottom w:val="single" w:sz="4" w:space="0" w:color="auto"/>
              <w:right w:val="double" w:sz="4" w:space="0" w:color="auto"/>
            </w:tcBorders>
          </w:tcPr>
          <w:p w14:paraId="144A5D1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5.0</w:t>
            </w:r>
          </w:p>
        </w:tc>
      </w:tr>
      <w:tr w:rsidR="009558E9" w:rsidRPr="000913ED" w14:paraId="6F43772B" w14:textId="77777777" w:rsidTr="0075635E">
        <w:tc>
          <w:tcPr>
            <w:tcW w:w="1217" w:type="dxa"/>
            <w:tcBorders>
              <w:top w:val="single" w:sz="4" w:space="0" w:color="auto"/>
              <w:left w:val="double" w:sz="4" w:space="0" w:color="auto"/>
              <w:bottom w:val="single" w:sz="4" w:space="0" w:color="auto"/>
              <w:right w:val="single" w:sz="4" w:space="0" w:color="auto"/>
            </w:tcBorders>
          </w:tcPr>
          <w:p w14:paraId="01DB3A1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2022/23</w:t>
            </w:r>
          </w:p>
        </w:tc>
        <w:tc>
          <w:tcPr>
            <w:tcW w:w="1131" w:type="dxa"/>
            <w:tcBorders>
              <w:top w:val="single" w:sz="4" w:space="0" w:color="auto"/>
              <w:left w:val="single" w:sz="4" w:space="0" w:color="auto"/>
              <w:bottom w:val="single" w:sz="4" w:space="0" w:color="auto"/>
              <w:right w:val="single" w:sz="4" w:space="0" w:color="auto"/>
            </w:tcBorders>
          </w:tcPr>
          <w:p w14:paraId="524F7D42" w14:textId="77777777" w:rsidR="009558E9" w:rsidRPr="000913ED" w:rsidRDefault="009558E9" w:rsidP="0075635E">
            <w:pPr>
              <w:keepNext w:val="0"/>
              <w:spacing w:before="0"/>
              <w:rPr>
                <w:rFonts w:ascii="Calibri" w:hAnsi="Calibri"/>
                <w:color w:val="auto"/>
                <w:sz w:val="20"/>
                <w:szCs w:val="20"/>
              </w:rPr>
            </w:pPr>
          </w:p>
        </w:tc>
        <w:tc>
          <w:tcPr>
            <w:tcW w:w="1302" w:type="dxa"/>
            <w:tcBorders>
              <w:top w:val="single" w:sz="4" w:space="0" w:color="auto"/>
              <w:left w:val="single" w:sz="4" w:space="0" w:color="auto"/>
              <w:bottom w:val="single" w:sz="4" w:space="0" w:color="auto"/>
              <w:right w:val="single" w:sz="4" w:space="0" w:color="auto"/>
            </w:tcBorders>
          </w:tcPr>
          <w:p w14:paraId="4E853A13"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v/2021/0362</w:t>
            </w:r>
          </w:p>
        </w:tc>
        <w:tc>
          <w:tcPr>
            <w:tcW w:w="1249" w:type="dxa"/>
            <w:tcBorders>
              <w:top w:val="single" w:sz="4" w:space="0" w:color="auto"/>
              <w:left w:val="single" w:sz="4" w:space="0" w:color="auto"/>
              <w:bottom w:val="single" w:sz="4" w:space="0" w:color="auto"/>
              <w:right w:val="single" w:sz="4" w:space="0" w:color="auto"/>
            </w:tcBorders>
          </w:tcPr>
          <w:p w14:paraId="6811C75D"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17/08/2021</w:t>
            </w:r>
          </w:p>
        </w:tc>
        <w:tc>
          <w:tcPr>
            <w:tcW w:w="1740" w:type="dxa"/>
            <w:tcBorders>
              <w:top w:val="single" w:sz="4" w:space="0" w:color="auto"/>
              <w:left w:val="single" w:sz="4" w:space="0" w:color="auto"/>
              <w:bottom w:val="single" w:sz="4" w:space="0" w:color="auto"/>
              <w:right w:val="single" w:sz="4" w:space="0" w:color="auto"/>
            </w:tcBorders>
          </w:tcPr>
          <w:p w14:paraId="0D1A1A2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Warehouse</w:t>
            </w:r>
          </w:p>
        </w:tc>
        <w:tc>
          <w:tcPr>
            <w:tcW w:w="1581" w:type="dxa"/>
            <w:tcBorders>
              <w:top w:val="single" w:sz="4" w:space="0" w:color="auto"/>
              <w:left w:val="single" w:sz="4" w:space="0" w:color="auto"/>
              <w:bottom w:val="single" w:sz="4" w:space="0" w:color="auto"/>
              <w:right w:val="single" w:sz="4" w:space="0" w:color="auto"/>
            </w:tcBorders>
          </w:tcPr>
          <w:p w14:paraId="3D6AC63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B1                    78   </w:t>
            </w:r>
          </w:p>
          <w:p w14:paraId="44437A6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                  FF 637 </w:t>
            </w:r>
          </w:p>
          <w:p w14:paraId="6BBBD1B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B8             11,752  </w:t>
            </w:r>
          </w:p>
          <w:p w14:paraId="1F69C6A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Total        12,467 </w:t>
            </w:r>
          </w:p>
        </w:tc>
        <w:tc>
          <w:tcPr>
            <w:tcW w:w="1131" w:type="dxa"/>
            <w:tcBorders>
              <w:top w:val="single" w:sz="4" w:space="0" w:color="auto"/>
              <w:left w:val="single" w:sz="4" w:space="0" w:color="auto"/>
              <w:bottom w:val="single" w:sz="4" w:space="0" w:color="auto"/>
              <w:right w:val="double" w:sz="4" w:space="0" w:color="auto"/>
            </w:tcBorders>
          </w:tcPr>
          <w:p w14:paraId="37F5E44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2.94</w:t>
            </w:r>
          </w:p>
        </w:tc>
      </w:tr>
      <w:tr w:rsidR="009558E9" w:rsidRPr="000913ED" w14:paraId="6F263938" w14:textId="77777777" w:rsidTr="0075635E">
        <w:trPr>
          <w:trHeight w:val="351"/>
        </w:trPr>
        <w:tc>
          <w:tcPr>
            <w:tcW w:w="9351" w:type="dxa"/>
            <w:gridSpan w:val="7"/>
            <w:tcBorders>
              <w:top w:val="single" w:sz="4" w:space="0" w:color="auto"/>
              <w:left w:val="double" w:sz="4" w:space="0" w:color="auto"/>
              <w:bottom w:val="single" w:sz="4" w:space="0" w:color="auto"/>
              <w:right w:val="double" w:sz="4" w:space="0" w:color="auto"/>
            </w:tcBorders>
          </w:tcPr>
          <w:p w14:paraId="0A3FA4BC" w14:textId="77777777" w:rsidR="009558E9" w:rsidRPr="000913ED" w:rsidRDefault="009558E9" w:rsidP="0075635E">
            <w:pPr>
              <w:keepNext w:val="0"/>
              <w:spacing w:before="0"/>
              <w:rPr>
                <w:rFonts w:ascii="Calibri" w:hAnsi="Calibri" w:cs="Calibri"/>
                <w:b/>
                <w:bCs/>
                <w:color w:val="auto"/>
                <w:sz w:val="20"/>
                <w:szCs w:val="20"/>
              </w:rPr>
            </w:pPr>
            <w:r w:rsidRPr="000913ED">
              <w:rPr>
                <w:rFonts w:ascii="Calibri" w:hAnsi="Calibri"/>
                <w:b/>
                <w:bCs/>
                <w:color w:val="auto"/>
                <w:sz w:val="20"/>
                <w:szCs w:val="20"/>
              </w:rPr>
              <w:t>Summit Park, Sutton in Ashfield  </w:t>
            </w:r>
          </w:p>
          <w:p w14:paraId="469F7A5E" w14:textId="77777777" w:rsidR="009558E9" w:rsidRPr="000913ED" w:rsidRDefault="009558E9" w:rsidP="0075635E">
            <w:pPr>
              <w:keepNext w:val="0"/>
              <w:spacing w:before="0"/>
              <w:rPr>
                <w:rFonts w:ascii="Calibri" w:hAnsi="Calibri"/>
                <w:b/>
                <w:bCs/>
                <w:color w:val="auto"/>
                <w:sz w:val="20"/>
                <w:szCs w:val="20"/>
              </w:rPr>
            </w:pPr>
          </w:p>
        </w:tc>
      </w:tr>
      <w:tr w:rsidR="009558E9" w:rsidRPr="000913ED" w14:paraId="3B34FE83" w14:textId="77777777" w:rsidTr="0075635E">
        <w:tc>
          <w:tcPr>
            <w:tcW w:w="1217" w:type="dxa"/>
            <w:tcBorders>
              <w:top w:val="single" w:sz="4" w:space="0" w:color="auto"/>
              <w:left w:val="double" w:sz="4" w:space="0" w:color="auto"/>
              <w:bottom w:val="single" w:sz="4" w:space="0" w:color="auto"/>
              <w:right w:val="single" w:sz="4" w:space="0" w:color="auto"/>
            </w:tcBorders>
          </w:tcPr>
          <w:p w14:paraId="286E07B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2019/2020</w:t>
            </w:r>
          </w:p>
        </w:tc>
        <w:tc>
          <w:tcPr>
            <w:tcW w:w="1131" w:type="dxa"/>
            <w:tcBorders>
              <w:top w:val="single" w:sz="4" w:space="0" w:color="auto"/>
              <w:left w:val="single" w:sz="4" w:space="0" w:color="auto"/>
              <w:bottom w:val="single" w:sz="4" w:space="0" w:color="auto"/>
              <w:right w:val="single" w:sz="4" w:space="0" w:color="auto"/>
            </w:tcBorders>
          </w:tcPr>
          <w:p w14:paraId="202AC063" w14:textId="77777777" w:rsidR="009558E9" w:rsidRPr="000913ED" w:rsidRDefault="009558E9" w:rsidP="0075635E">
            <w:pPr>
              <w:keepNext w:val="0"/>
              <w:spacing w:before="0"/>
              <w:rPr>
                <w:rFonts w:ascii="Calibri" w:hAnsi="Calibri"/>
                <w:color w:val="auto"/>
                <w:sz w:val="20"/>
                <w:szCs w:val="20"/>
              </w:rPr>
            </w:pPr>
          </w:p>
        </w:tc>
        <w:tc>
          <w:tcPr>
            <w:tcW w:w="1302" w:type="dxa"/>
            <w:tcBorders>
              <w:top w:val="nil"/>
              <w:left w:val="single" w:sz="4" w:space="0" w:color="auto"/>
              <w:bottom w:val="nil"/>
              <w:right w:val="single" w:sz="4" w:space="0" w:color="auto"/>
            </w:tcBorders>
            <w:shd w:val="clear" w:color="000000" w:fill="FFFFFF"/>
          </w:tcPr>
          <w:p w14:paraId="232365B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v/2019/0101</w:t>
            </w:r>
          </w:p>
        </w:tc>
        <w:tc>
          <w:tcPr>
            <w:tcW w:w="1249" w:type="dxa"/>
            <w:tcBorders>
              <w:top w:val="single" w:sz="4" w:space="0" w:color="auto"/>
              <w:left w:val="nil"/>
              <w:bottom w:val="single" w:sz="4" w:space="0" w:color="auto"/>
              <w:right w:val="single" w:sz="4" w:space="0" w:color="auto"/>
            </w:tcBorders>
            <w:shd w:val="clear" w:color="000000" w:fill="FFFFFF"/>
          </w:tcPr>
          <w:p w14:paraId="2000F4F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05/04/2019</w:t>
            </w:r>
          </w:p>
        </w:tc>
        <w:tc>
          <w:tcPr>
            <w:tcW w:w="1740" w:type="dxa"/>
            <w:tcBorders>
              <w:top w:val="single" w:sz="4" w:space="0" w:color="auto"/>
              <w:left w:val="single" w:sz="4" w:space="0" w:color="auto"/>
              <w:bottom w:val="single" w:sz="4" w:space="0" w:color="auto"/>
              <w:right w:val="single" w:sz="4" w:space="0" w:color="auto"/>
            </w:tcBorders>
          </w:tcPr>
          <w:p w14:paraId="5FC2946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Distribution warehouse with ancillary B1 (Amazon) </w:t>
            </w:r>
          </w:p>
        </w:tc>
        <w:tc>
          <w:tcPr>
            <w:tcW w:w="1581" w:type="dxa"/>
            <w:tcBorders>
              <w:top w:val="single" w:sz="4" w:space="0" w:color="auto"/>
              <w:left w:val="single" w:sz="4" w:space="0" w:color="auto"/>
              <w:bottom w:val="single" w:sz="4" w:space="0" w:color="auto"/>
              <w:right w:val="single" w:sz="4" w:space="0" w:color="auto"/>
            </w:tcBorders>
          </w:tcPr>
          <w:p w14:paraId="46C30F4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162,791</w:t>
            </w:r>
          </w:p>
          <w:p w14:paraId="442CE51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(1,752,325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 </w:t>
            </w:r>
          </w:p>
        </w:tc>
        <w:tc>
          <w:tcPr>
            <w:tcW w:w="1131" w:type="dxa"/>
            <w:tcBorders>
              <w:top w:val="single" w:sz="4" w:space="0" w:color="auto"/>
              <w:left w:val="single" w:sz="4" w:space="0" w:color="auto"/>
              <w:bottom w:val="single" w:sz="4" w:space="0" w:color="auto"/>
              <w:right w:val="double" w:sz="4" w:space="0" w:color="auto"/>
            </w:tcBorders>
          </w:tcPr>
          <w:p w14:paraId="095C765A" w14:textId="77777777" w:rsidR="009558E9" w:rsidRPr="000913ED" w:rsidRDefault="009558E9" w:rsidP="0075635E">
            <w:pPr>
              <w:keepNext w:val="0"/>
              <w:spacing w:before="0"/>
              <w:rPr>
                <w:rFonts w:ascii="Calibri" w:hAnsi="Calibri"/>
                <w:color w:val="auto"/>
                <w:sz w:val="20"/>
                <w:szCs w:val="20"/>
              </w:rPr>
            </w:pPr>
          </w:p>
        </w:tc>
      </w:tr>
      <w:tr w:rsidR="009558E9" w:rsidRPr="000913ED" w14:paraId="7E3F6814" w14:textId="77777777" w:rsidTr="0075635E">
        <w:tc>
          <w:tcPr>
            <w:tcW w:w="9351" w:type="dxa"/>
            <w:gridSpan w:val="7"/>
            <w:tcBorders>
              <w:top w:val="single" w:sz="4" w:space="0" w:color="auto"/>
              <w:left w:val="double" w:sz="4" w:space="0" w:color="auto"/>
              <w:bottom w:val="single" w:sz="4" w:space="0" w:color="auto"/>
              <w:right w:val="double" w:sz="4" w:space="0" w:color="auto"/>
            </w:tcBorders>
          </w:tcPr>
          <w:p w14:paraId="7B14BAAF"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Harrier </w:t>
            </w:r>
            <w:proofErr w:type="gramStart"/>
            <w:r w:rsidRPr="000913ED">
              <w:rPr>
                <w:rFonts w:ascii="Calibri" w:hAnsi="Calibri"/>
                <w:b/>
                <w:bCs/>
                <w:color w:val="auto"/>
                <w:sz w:val="20"/>
                <w:szCs w:val="20"/>
              </w:rPr>
              <w:t>Park ,</w:t>
            </w:r>
            <w:proofErr w:type="gramEnd"/>
            <w:r w:rsidRPr="000913ED">
              <w:rPr>
                <w:rFonts w:ascii="Calibri" w:hAnsi="Calibri"/>
                <w:b/>
                <w:bCs/>
                <w:color w:val="auto"/>
                <w:sz w:val="20"/>
                <w:szCs w:val="20"/>
              </w:rPr>
              <w:t xml:space="preserve"> Hucknall </w:t>
            </w:r>
          </w:p>
          <w:p w14:paraId="654AB645" w14:textId="77777777" w:rsidR="009558E9" w:rsidRPr="000913ED" w:rsidRDefault="009558E9" w:rsidP="0075635E">
            <w:pPr>
              <w:keepNext w:val="0"/>
              <w:spacing w:before="0"/>
              <w:rPr>
                <w:rFonts w:ascii="Calibri" w:hAnsi="Calibri"/>
                <w:b/>
                <w:bCs/>
                <w:color w:val="auto"/>
                <w:sz w:val="20"/>
                <w:szCs w:val="20"/>
              </w:rPr>
            </w:pPr>
          </w:p>
        </w:tc>
      </w:tr>
      <w:tr w:rsidR="009558E9" w:rsidRPr="000913ED" w14:paraId="431144B7" w14:textId="77777777" w:rsidTr="0075635E">
        <w:trPr>
          <w:trHeight w:val="920"/>
        </w:trPr>
        <w:tc>
          <w:tcPr>
            <w:tcW w:w="1217" w:type="dxa"/>
            <w:tcBorders>
              <w:top w:val="single" w:sz="4" w:space="0" w:color="auto"/>
              <w:left w:val="double" w:sz="4" w:space="0" w:color="auto"/>
              <w:bottom w:val="single" w:sz="4" w:space="0" w:color="auto"/>
              <w:right w:val="single" w:sz="4" w:space="0" w:color="auto"/>
            </w:tcBorders>
          </w:tcPr>
          <w:p w14:paraId="6188C07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2020/2021</w:t>
            </w:r>
          </w:p>
        </w:tc>
        <w:tc>
          <w:tcPr>
            <w:tcW w:w="1131" w:type="dxa"/>
            <w:tcBorders>
              <w:top w:val="single" w:sz="4" w:space="0" w:color="auto"/>
              <w:left w:val="single" w:sz="4" w:space="0" w:color="auto"/>
              <w:bottom w:val="single" w:sz="4" w:space="0" w:color="auto"/>
              <w:right w:val="single" w:sz="4" w:space="0" w:color="auto"/>
            </w:tcBorders>
          </w:tcPr>
          <w:p w14:paraId="564DC471" w14:textId="77777777" w:rsidR="009558E9" w:rsidRPr="000913ED" w:rsidRDefault="009558E9" w:rsidP="0075635E">
            <w:pPr>
              <w:keepNext w:val="0"/>
              <w:spacing w:before="0"/>
              <w:rPr>
                <w:rFonts w:ascii="Calibri" w:hAnsi="Calibri"/>
                <w:color w:val="auto"/>
                <w:sz w:val="20"/>
                <w:szCs w:val="20"/>
              </w:rPr>
            </w:pPr>
          </w:p>
        </w:tc>
        <w:tc>
          <w:tcPr>
            <w:tcW w:w="1302" w:type="dxa"/>
            <w:tcBorders>
              <w:top w:val="nil"/>
              <w:left w:val="single" w:sz="4" w:space="0" w:color="auto"/>
              <w:bottom w:val="single" w:sz="4" w:space="0" w:color="auto"/>
              <w:right w:val="single" w:sz="4" w:space="0" w:color="auto"/>
            </w:tcBorders>
            <w:shd w:val="clear" w:color="auto" w:fill="auto"/>
          </w:tcPr>
          <w:p w14:paraId="00760A0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v/2019/0433</w:t>
            </w:r>
          </w:p>
        </w:tc>
        <w:tc>
          <w:tcPr>
            <w:tcW w:w="1249" w:type="dxa"/>
            <w:tcBorders>
              <w:top w:val="nil"/>
              <w:left w:val="nil"/>
              <w:bottom w:val="single" w:sz="4" w:space="0" w:color="auto"/>
              <w:right w:val="single" w:sz="4" w:space="0" w:color="auto"/>
            </w:tcBorders>
            <w:shd w:val="clear" w:color="auto" w:fill="auto"/>
          </w:tcPr>
          <w:p w14:paraId="4B6A91DE"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19/11/2019</w:t>
            </w:r>
          </w:p>
        </w:tc>
        <w:tc>
          <w:tcPr>
            <w:tcW w:w="1740" w:type="dxa"/>
            <w:tcBorders>
              <w:top w:val="single" w:sz="4" w:space="0" w:color="auto"/>
              <w:left w:val="single" w:sz="4" w:space="0" w:color="auto"/>
              <w:bottom w:val="single" w:sz="4" w:space="0" w:color="auto"/>
              <w:right w:val="single" w:sz="4" w:space="0" w:color="auto"/>
            </w:tcBorders>
          </w:tcPr>
          <w:p w14:paraId="526AD2C2" w14:textId="77777777" w:rsidR="009558E9" w:rsidRPr="000913ED" w:rsidRDefault="009558E9" w:rsidP="0075635E">
            <w:pPr>
              <w:keepNext w:val="0"/>
              <w:spacing w:before="0"/>
              <w:rPr>
                <w:rFonts w:ascii="Calibri" w:hAnsi="Calibri"/>
                <w:color w:val="auto"/>
                <w:sz w:val="20"/>
                <w:szCs w:val="20"/>
              </w:rPr>
            </w:pPr>
          </w:p>
        </w:tc>
        <w:tc>
          <w:tcPr>
            <w:tcW w:w="1581" w:type="dxa"/>
            <w:tcBorders>
              <w:top w:val="single" w:sz="4" w:space="0" w:color="auto"/>
              <w:left w:val="single" w:sz="4" w:space="0" w:color="auto"/>
              <w:bottom w:val="single" w:sz="4" w:space="0" w:color="auto"/>
              <w:right w:val="single" w:sz="4" w:space="0" w:color="auto"/>
            </w:tcBorders>
          </w:tcPr>
          <w:p w14:paraId="67242B0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Office      2,903.2 B2/B8    </w:t>
            </w:r>
            <w:proofErr w:type="gramStart"/>
            <w:r w:rsidRPr="000913ED">
              <w:rPr>
                <w:rFonts w:ascii="Calibri" w:hAnsi="Calibri"/>
                <w:color w:val="auto"/>
                <w:sz w:val="20"/>
                <w:szCs w:val="20"/>
              </w:rPr>
              <w:t>15,290.9  Total</w:t>
            </w:r>
            <w:proofErr w:type="gramEnd"/>
            <w:r w:rsidRPr="000913ED">
              <w:rPr>
                <w:rFonts w:ascii="Calibri" w:hAnsi="Calibri"/>
                <w:color w:val="auto"/>
                <w:sz w:val="20"/>
                <w:szCs w:val="20"/>
              </w:rPr>
              <w:t xml:space="preserve">      18,194.1</w:t>
            </w:r>
          </w:p>
          <w:p w14:paraId="719286A0"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(195,846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 </w:t>
            </w:r>
          </w:p>
        </w:tc>
        <w:tc>
          <w:tcPr>
            <w:tcW w:w="1131" w:type="dxa"/>
            <w:tcBorders>
              <w:top w:val="single" w:sz="4" w:space="0" w:color="auto"/>
              <w:left w:val="single" w:sz="4" w:space="0" w:color="auto"/>
              <w:bottom w:val="single" w:sz="4" w:space="0" w:color="auto"/>
              <w:right w:val="double" w:sz="4" w:space="0" w:color="auto"/>
            </w:tcBorders>
          </w:tcPr>
          <w:p w14:paraId="1D4389F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4.83</w:t>
            </w:r>
          </w:p>
        </w:tc>
      </w:tr>
      <w:tr w:rsidR="009558E9" w:rsidRPr="000913ED" w14:paraId="5BEE6F3D" w14:textId="77777777" w:rsidTr="0075635E">
        <w:trPr>
          <w:trHeight w:val="461"/>
        </w:trPr>
        <w:tc>
          <w:tcPr>
            <w:tcW w:w="9351" w:type="dxa"/>
            <w:gridSpan w:val="7"/>
            <w:tcBorders>
              <w:top w:val="single" w:sz="4" w:space="0" w:color="auto"/>
              <w:left w:val="double" w:sz="4" w:space="0" w:color="auto"/>
              <w:bottom w:val="single" w:sz="4" w:space="0" w:color="auto"/>
              <w:right w:val="double" w:sz="4" w:space="0" w:color="auto"/>
            </w:tcBorders>
            <w:shd w:val="clear" w:color="auto" w:fill="auto"/>
          </w:tcPr>
          <w:p w14:paraId="0885F4DA"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Plot with current planning permission but not developed</w:t>
            </w:r>
          </w:p>
          <w:p w14:paraId="160F16E8" w14:textId="77777777" w:rsidR="009558E9" w:rsidRPr="000913ED" w:rsidRDefault="009558E9" w:rsidP="0075635E">
            <w:pPr>
              <w:keepNext w:val="0"/>
              <w:spacing w:before="0"/>
              <w:rPr>
                <w:rFonts w:ascii="Calibri" w:hAnsi="Calibri"/>
                <w:color w:val="auto"/>
                <w:sz w:val="20"/>
                <w:szCs w:val="20"/>
              </w:rPr>
            </w:pPr>
          </w:p>
        </w:tc>
      </w:tr>
      <w:tr w:rsidR="009558E9" w:rsidRPr="000913ED" w14:paraId="0A9C870C" w14:textId="77777777" w:rsidTr="0075635E">
        <w:trPr>
          <w:trHeight w:val="920"/>
        </w:trPr>
        <w:tc>
          <w:tcPr>
            <w:tcW w:w="1217" w:type="dxa"/>
            <w:tcBorders>
              <w:top w:val="single" w:sz="4" w:space="0" w:color="auto"/>
              <w:left w:val="double" w:sz="4" w:space="0" w:color="auto"/>
              <w:bottom w:val="double" w:sz="4" w:space="0" w:color="auto"/>
              <w:right w:val="single" w:sz="4" w:space="0" w:color="auto"/>
            </w:tcBorders>
          </w:tcPr>
          <w:p w14:paraId="652E506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2022/23</w:t>
            </w:r>
          </w:p>
        </w:tc>
        <w:tc>
          <w:tcPr>
            <w:tcW w:w="1131" w:type="dxa"/>
            <w:tcBorders>
              <w:top w:val="single" w:sz="4" w:space="0" w:color="auto"/>
              <w:left w:val="single" w:sz="4" w:space="0" w:color="auto"/>
              <w:bottom w:val="double" w:sz="4" w:space="0" w:color="auto"/>
              <w:right w:val="single" w:sz="4" w:space="0" w:color="auto"/>
            </w:tcBorders>
          </w:tcPr>
          <w:p w14:paraId="3CCF3FB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West Of Fulwood, Huthwaite</w:t>
            </w:r>
          </w:p>
        </w:tc>
        <w:tc>
          <w:tcPr>
            <w:tcW w:w="1302" w:type="dxa"/>
            <w:tcBorders>
              <w:top w:val="single" w:sz="4" w:space="0" w:color="auto"/>
              <w:left w:val="single" w:sz="4" w:space="0" w:color="auto"/>
              <w:bottom w:val="double" w:sz="4" w:space="0" w:color="auto"/>
              <w:right w:val="single" w:sz="4" w:space="0" w:color="auto"/>
            </w:tcBorders>
          </w:tcPr>
          <w:p w14:paraId="75CBD6B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v/2022/0001</w:t>
            </w:r>
          </w:p>
        </w:tc>
        <w:tc>
          <w:tcPr>
            <w:tcW w:w="1249" w:type="dxa"/>
            <w:tcBorders>
              <w:top w:val="single" w:sz="4" w:space="0" w:color="auto"/>
              <w:left w:val="single" w:sz="4" w:space="0" w:color="auto"/>
              <w:bottom w:val="double" w:sz="4" w:space="0" w:color="auto"/>
              <w:right w:val="single" w:sz="4" w:space="0" w:color="auto"/>
            </w:tcBorders>
          </w:tcPr>
          <w:p w14:paraId="27FA4EFB"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07/06/2022</w:t>
            </w:r>
          </w:p>
        </w:tc>
        <w:tc>
          <w:tcPr>
            <w:tcW w:w="1740" w:type="dxa"/>
            <w:tcBorders>
              <w:top w:val="single" w:sz="4" w:space="0" w:color="auto"/>
              <w:left w:val="single" w:sz="4" w:space="0" w:color="auto"/>
              <w:bottom w:val="double" w:sz="4" w:space="0" w:color="auto"/>
              <w:right w:val="single" w:sz="4" w:space="0" w:color="auto"/>
            </w:tcBorders>
          </w:tcPr>
          <w:p w14:paraId="48B4B4BF" w14:textId="77777777" w:rsidR="009558E9" w:rsidRPr="000913ED" w:rsidRDefault="009558E9" w:rsidP="0075635E">
            <w:pPr>
              <w:keepNext w:val="0"/>
              <w:spacing w:before="0"/>
              <w:rPr>
                <w:rFonts w:ascii="Calibri" w:hAnsi="Calibri"/>
                <w:color w:val="auto"/>
                <w:sz w:val="20"/>
                <w:szCs w:val="20"/>
              </w:rPr>
            </w:pPr>
          </w:p>
        </w:tc>
        <w:tc>
          <w:tcPr>
            <w:tcW w:w="1581" w:type="dxa"/>
            <w:tcBorders>
              <w:top w:val="single" w:sz="4" w:space="0" w:color="auto"/>
              <w:left w:val="single" w:sz="4" w:space="0" w:color="auto"/>
              <w:bottom w:val="double" w:sz="4" w:space="0" w:color="auto"/>
              <w:right w:val="single" w:sz="4" w:space="0" w:color="auto"/>
            </w:tcBorders>
          </w:tcPr>
          <w:p w14:paraId="5786DAC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B1                1,027</w:t>
            </w:r>
          </w:p>
          <w:p w14:paraId="6B82F00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16,661 Total           17,728</w:t>
            </w:r>
          </w:p>
        </w:tc>
        <w:tc>
          <w:tcPr>
            <w:tcW w:w="1131" w:type="dxa"/>
            <w:tcBorders>
              <w:top w:val="single" w:sz="4" w:space="0" w:color="auto"/>
              <w:left w:val="single" w:sz="4" w:space="0" w:color="auto"/>
              <w:bottom w:val="double" w:sz="4" w:space="0" w:color="auto"/>
              <w:right w:val="double" w:sz="4" w:space="0" w:color="auto"/>
            </w:tcBorders>
          </w:tcPr>
          <w:p w14:paraId="193E6B06" w14:textId="77777777" w:rsidR="009558E9" w:rsidRPr="000913ED" w:rsidRDefault="009558E9" w:rsidP="0075635E">
            <w:pPr>
              <w:keepNext w:val="0"/>
              <w:spacing w:before="0"/>
              <w:rPr>
                <w:rFonts w:ascii="Calibri" w:hAnsi="Calibri"/>
                <w:color w:val="auto"/>
                <w:sz w:val="20"/>
                <w:szCs w:val="20"/>
              </w:rPr>
            </w:pPr>
          </w:p>
        </w:tc>
      </w:tr>
    </w:tbl>
    <w:p w14:paraId="31F57DE0" w14:textId="77777777" w:rsidR="009558E9" w:rsidRPr="000913ED" w:rsidRDefault="009558E9" w:rsidP="009558E9">
      <w:pPr>
        <w:keepNext w:val="0"/>
        <w:spacing w:before="0"/>
        <w:ind w:left="720"/>
        <w:rPr>
          <w:rFonts w:ascii="Calibri" w:eastAsia="Calibri" w:hAnsi="Calibri" w:cs="Arial"/>
          <w:color w:val="auto"/>
          <w:sz w:val="22"/>
          <w:szCs w:val="24"/>
          <w:lang w:eastAsia="en-US"/>
        </w:rPr>
      </w:pPr>
    </w:p>
    <w:p w14:paraId="31EABBCA" w14:textId="2B5A2F8F" w:rsidR="009558E9" w:rsidRPr="00E77B79" w:rsidRDefault="009558E9" w:rsidP="009558E9">
      <w:pPr>
        <w:keepNext w:val="0"/>
        <w:spacing w:before="0"/>
        <w:ind w:left="720"/>
        <w:rPr>
          <w:rFonts w:eastAsia="Calibri" w:cs="Arial"/>
          <w:b/>
          <w:bCs/>
          <w:color w:val="auto"/>
          <w:szCs w:val="24"/>
          <w:lang w:eastAsia="en-US"/>
        </w:rPr>
      </w:pPr>
      <w:r w:rsidRPr="00E77B79">
        <w:rPr>
          <w:rFonts w:eastAsia="Calibri" w:cs="Arial"/>
          <w:b/>
          <w:bCs/>
          <w:color w:val="auto"/>
          <w:szCs w:val="24"/>
          <w:lang w:eastAsia="en-US"/>
        </w:rPr>
        <w:t xml:space="preserve">Table </w:t>
      </w:r>
      <w:r w:rsidR="00E77B79" w:rsidRPr="00E77B79">
        <w:rPr>
          <w:rFonts w:eastAsia="Calibri" w:cs="Arial"/>
          <w:b/>
          <w:bCs/>
          <w:color w:val="auto"/>
          <w:szCs w:val="24"/>
          <w:lang w:eastAsia="en-US"/>
        </w:rPr>
        <w:t>21</w:t>
      </w:r>
      <w:r w:rsidRPr="00E77B79">
        <w:rPr>
          <w:rFonts w:eastAsia="Calibri" w:cs="Arial"/>
          <w:b/>
          <w:bCs/>
          <w:color w:val="auto"/>
          <w:szCs w:val="24"/>
          <w:lang w:eastAsia="en-US"/>
        </w:rPr>
        <w:t xml:space="preserve"> - Units of around 9,290 </w:t>
      </w:r>
      <w:proofErr w:type="spellStart"/>
      <w:r w:rsidRPr="00E77B79">
        <w:rPr>
          <w:rFonts w:eastAsia="Calibri" w:cs="Arial"/>
          <w:b/>
          <w:bCs/>
          <w:color w:val="auto"/>
          <w:szCs w:val="24"/>
          <w:lang w:eastAsia="en-US"/>
        </w:rPr>
        <w:t>sq</w:t>
      </w:r>
      <w:proofErr w:type="spellEnd"/>
      <w:r w:rsidRPr="00E77B79">
        <w:rPr>
          <w:rFonts w:eastAsia="Calibri" w:cs="Arial"/>
          <w:b/>
          <w:bCs/>
          <w:color w:val="auto"/>
          <w:szCs w:val="24"/>
          <w:lang w:eastAsia="en-US"/>
        </w:rPr>
        <w:t xml:space="preserve"> m + (100,000 </w:t>
      </w:r>
      <w:proofErr w:type="spellStart"/>
      <w:r w:rsidRPr="00E77B79">
        <w:rPr>
          <w:rFonts w:eastAsia="Calibri" w:cs="Arial"/>
          <w:b/>
          <w:bCs/>
          <w:color w:val="auto"/>
          <w:szCs w:val="24"/>
          <w:lang w:eastAsia="en-US"/>
        </w:rPr>
        <w:t>sq</w:t>
      </w:r>
      <w:proofErr w:type="spellEnd"/>
      <w:r w:rsidRPr="00E77B79">
        <w:rPr>
          <w:rFonts w:eastAsia="Calibri" w:cs="Arial"/>
          <w:b/>
          <w:bCs/>
          <w:color w:val="auto"/>
          <w:szCs w:val="24"/>
          <w:lang w:eastAsia="en-US"/>
        </w:rPr>
        <w:t xml:space="preserve"> ft +) built or with planning permission from 2015/2016 to 31</w:t>
      </w:r>
      <w:r w:rsidRPr="00E77B79">
        <w:rPr>
          <w:rFonts w:eastAsia="Calibri" w:cs="Arial"/>
          <w:b/>
          <w:bCs/>
          <w:color w:val="auto"/>
          <w:szCs w:val="24"/>
          <w:vertAlign w:val="superscript"/>
          <w:lang w:eastAsia="en-US"/>
        </w:rPr>
        <w:t>st</w:t>
      </w:r>
      <w:r w:rsidRPr="00E77B79">
        <w:rPr>
          <w:rFonts w:eastAsia="Calibri" w:cs="Arial"/>
          <w:b/>
          <w:bCs/>
          <w:color w:val="auto"/>
          <w:szCs w:val="24"/>
          <w:lang w:eastAsia="en-US"/>
        </w:rPr>
        <w:t xml:space="preserve"> March 2023</w:t>
      </w:r>
    </w:p>
    <w:p w14:paraId="1532FDD1" w14:textId="77777777" w:rsidR="009558E9" w:rsidRPr="000913ED" w:rsidRDefault="009558E9" w:rsidP="009558E9">
      <w:pPr>
        <w:keepNext w:val="0"/>
        <w:spacing w:before="0"/>
        <w:ind w:left="720"/>
        <w:rPr>
          <w:rFonts w:eastAsia="Calibri" w:cs="Arial"/>
          <w:color w:val="auto"/>
          <w:sz w:val="22"/>
          <w:szCs w:val="22"/>
          <w:lang w:eastAsia="en-US"/>
        </w:rPr>
      </w:pPr>
      <w:r w:rsidRPr="000913ED">
        <w:rPr>
          <w:rFonts w:eastAsia="Calibri" w:cs="Arial"/>
          <w:color w:val="auto"/>
          <w:sz w:val="22"/>
          <w:szCs w:val="22"/>
          <w:lang w:eastAsia="en-US"/>
        </w:rPr>
        <w:t xml:space="preserve">Source: Ashfield Employment Land Monitoring Report </w:t>
      </w:r>
    </w:p>
    <w:p w14:paraId="7302D045" w14:textId="77777777" w:rsidR="009558E9" w:rsidRPr="009558E9" w:rsidRDefault="009558E9" w:rsidP="009558E9">
      <w:pPr>
        <w:keepNext w:val="0"/>
        <w:suppressAutoHyphens/>
        <w:autoSpaceDE w:val="0"/>
        <w:autoSpaceDN w:val="0"/>
        <w:adjustRightInd w:val="0"/>
        <w:spacing w:before="0"/>
        <w:ind w:left="360"/>
        <w:textAlignment w:val="baseline"/>
        <w:rPr>
          <w:rFonts w:cs="Arial"/>
          <w:color w:val="191919"/>
          <w:szCs w:val="24"/>
        </w:rPr>
      </w:pPr>
    </w:p>
    <w:p w14:paraId="42055E69" w14:textId="728AD73A" w:rsidR="009558E9" w:rsidRDefault="009558E9"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9558E9">
        <w:rPr>
          <w:rFonts w:cs="Arial"/>
          <w:color w:val="191919"/>
          <w:szCs w:val="24"/>
        </w:rPr>
        <w:lastRenderedPageBreak/>
        <w:t xml:space="preserve">The </w:t>
      </w:r>
      <w:r w:rsidR="00AB5001">
        <w:rPr>
          <w:rFonts w:cs="Arial"/>
          <w:color w:val="191919"/>
          <w:szCs w:val="24"/>
        </w:rPr>
        <w:t xml:space="preserve">Draft Local Plan 2021, </w:t>
      </w:r>
      <w:r w:rsidRPr="009558E9">
        <w:rPr>
          <w:rFonts w:cs="Arial"/>
          <w:color w:val="191919"/>
          <w:szCs w:val="24"/>
        </w:rPr>
        <w:t xml:space="preserve">proposed </w:t>
      </w:r>
      <w:r w:rsidR="00AB5001">
        <w:rPr>
          <w:rFonts w:cs="Arial"/>
          <w:color w:val="191919"/>
          <w:szCs w:val="24"/>
        </w:rPr>
        <w:t>s</w:t>
      </w:r>
      <w:r w:rsidRPr="009558E9">
        <w:rPr>
          <w:rFonts w:cs="Arial"/>
          <w:color w:val="191919"/>
          <w:szCs w:val="24"/>
        </w:rPr>
        <w:t>upply figure took forward an employment land requirement</w:t>
      </w:r>
      <w:r w:rsidR="00AB5001">
        <w:rPr>
          <w:rFonts w:cs="Arial"/>
          <w:color w:val="191919"/>
          <w:szCs w:val="24"/>
        </w:rPr>
        <w:t>,</w:t>
      </w:r>
      <w:r w:rsidRPr="009558E9">
        <w:rPr>
          <w:rFonts w:cs="Arial"/>
          <w:color w:val="191919"/>
          <w:szCs w:val="24"/>
        </w:rPr>
        <w:t xml:space="preserve"> which reflected that it was anticipated that there was a need for </w:t>
      </w:r>
      <w:r w:rsidR="00AB5001">
        <w:rPr>
          <w:rFonts w:cs="Arial"/>
          <w:color w:val="191919"/>
          <w:szCs w:val="24"/>
        </w:rPr>
        <w:t>l</w:t>
      </w:r>
      <w:r w:rsidRPr="009558E9">
        <w:rPr>
          <w:rFonts w:cs="Arial"/>
          <w:color w:val="191919"/>
          <w:szCs w:val="24"/>
        </w:rPr>
        <w:t xml:space="preserve">ogistics units.  </w:t>
      </w:r>
    </w:p>
    <w:p w14:paraId="02672B1A"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0A420202" w14:textId="1FE60D35" w:rsidR="00F36E56" w:rsidRPr="00F36E56" w:rsidRDefault="00F36E56" w:rsidP="00F36E56">
      <w:pPr>
        <w:keepNext w:val="0"/>
        <w:suppressAutoHyphens/>
        <w:autoSpaceDE w:val="0"/>
        <w:autoSpaceDN w:val="0"/>
        <w:adjustRightInd w:val="0"/>
        <w:spacing w:before="0"/>
        <w:ind w:left="709"/>
        <w:textAlignment w:val="baseline"/>
        <w:rPr>
          <w:rFonts w:cs="Arial"/>
          <w:color w:val="191919"/>
          <w:szCs w:val="24"/>
          <w:u w:val="single"/>
        </w:rPr>
      </w:pPr>
      <w:r w:rsidRPr="00F36E56">
        <w:rPr>
          <w:rFonts w:cs="Arial"/>
          <w:color w:val="191919"/>
          <w:szCs w:val="24"/>
          <w:u w:val="single"/>
        </w:rPr>
        <w:t>Losses Update</w:t>
      </w:r>
    </w:p>
    <w:p w14:paraId="3FCCD77D" w14:textId="45C7E297" w:rsidR="00F36E56" w:rsidRDefault="00AB5001"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Pr>
          <w:rFonts w:cs="Arial"/>
          <w:color w:val="191919"/>
          <w:szCs w:val="24"/>
        </w:rPr>
        <w:t>A</w:t>
      </w:r>
      <w:r w:rsidR="009558E9" w:rsidRPr="009558E9">
        <w:rPr>
          <w:rFonts w:cs="Arial"/>
          <w:color w:val="191919"/>
          <w:szCs w:val="24"/>
        </w:rPr>
        <w:t xml:space="preserve"> significant element of the </w:t>
      </w:r>
      <w:r>
        <w:rPr>
          <w:rFonts w:cs="Arial"/>
          <w:color w:val="191919"/>
          <w:szCs w:val="24"/>
        </w:rPr>
        <w:t xml:space="preserve">ELNS </w:t>
      </w:r>
      <w:r w:rsidR="009558E9" w:rsidRPr="009558E9">
        <w:rPr>
          <w:rFonts w:cs="Arial"/>
          <w:color w:val="191919"/>
          <w:szCs w:val="24"/>
        </w:rPr>
        <w:t xml:space="preserve">future demand requirements </w:t>
      </w:r>
      <w:r>
        <w:rPr>
          <w:rFonts w:cs="Arial"/>
          <w:color w:val="191919"/>
          <w:szCs w:val="24"/>
        </w:rPr>
        <w:t>reflect</w:t>
      </w:r>
      <w:r w:rsidR="00963F7F">
        <w:rPr>
          <w:rFonts w:cs="Arial"/>
          <w:color w:val="191919"/>
          <w:szCs w:val="24"/>
        </w:rPr>
        <w:t>s</w:t>
      </w:r>
      <w:r>
        <w:rPr>
          <w:rFonts w:cs="Arial"/>
          <w:color w:val="191919"/>
          <w:szCs w:val="24"/>
        </w:rPr>
        <w:t xml:space="preserve"> predicted losses of </w:t>
      </w:r>
      <w:r w:rsidR="009558E9" w:rsidRPr="009558E9">
        <w:rPr>
          <w:rFonts w:cs="Arial"/>
          <w:color w:val="191919"/>
          <w:szCs w:val="24"/>
        </w:rPr>
        <w:t xml:space="preserve">employment land. </w:t>
      </w:r>
      <w:r w:rsidR="00593300">
        <w:rPr>
          <w:rFonts w:cs="Arial"/>
          <w:color w:val="191919"/>
          <w:szCs w:val="24"/>
        </w:rPr>
        <w:t>(</w:t>
      </w:r>
      <w:r w:rsidR="009558E9" w:rsidRPr="009558E9">
        <w:rPr>
          <w:rFonts w:cs="Arial"/>
          <w:color w:val="191919"/>
          <w:szCs w:val="24"/>
        </w:rPr>
        <w:t xml:space="preserve">The ELNS set out </w:t>
      </w:r>
      <w:r w:rsidR="00963F7F">
        <w:rPr>
          <w:rFonts w:cs="Arial"/>
          <w:color w:val="191919"/>
          <w:szCs w:val="24"/>
        </w:rPr>
        <w:t>in</w:t>
      </w:r>
      <w:r w:rsidR="009558E9" w:rsidRPr="009558E9">
        <w:rPr>
          <w:rFonts w:cs="Arial"/>
          <w:color w:val="191919"/>
          <w:szCs w:val="24"/>
        </w:rPr>
        <w:t xml:space="preserve"> paragraph 8.85 </w:t>
      </w:r>
      <w:r w:rsidR="00963F7F">
        <w:rPr>
          <w:rFonts w:cs="Arial"/>
          <w:color w:val="191919"/>
          <w:szCs w:val="24"/>
        </w:rPr>
        <w:t>(</w:t>
      </w:r>
      <w:r w:rsidR="009558E9" w:rsidRPr="009558E9">
        <w:rPr>
          <w:rFonts w:cs="Arial"/>
          <w:color w:val="191919"/>
          <w:szCs w:val="24"/>
        </w:rPr>
        <w:t>and</w:t>
      </w:r>
      <w:r w:rsidR="00963F7F">
        <w:rPr>
          <w:rFonts w:cs="Arial"/>
          <w:color w:val="191919"/>
          <w:szCs w:val="24"/>
        </w:rPr>
        <w:t xml:space="preserve"> discussed in further detail </w:t>
      </w:r>
      <w:r w:rsidR="009558E9" w:rsidRPr="009558E9">
        <w:rPr>
          <w:rFonts w:cs="Arial"/>
          <w:color w:val="191919"/>
          <w:szCs w:val="24"/>
        </w:rPr>
        <w:t>in Appendix 1</w:t>
      </w:r>
      <w:r w:rsidR="00963F7F">
        <w:rPr>
          <w:rFonts w:cs="Arial"/>
          <w:color w:val="191919"/>
          <w:szCs w:val="24"/>
        </w:rPr>
        <w:t>) its</w:t>
      </w:r>
      <w:r w:rsidR="009558E9" w:rsidRPr="009558E9">
        <w:rPr>
          <w:rFonts w:cs="Arial"/>
          <w:color w:val="191919"/>
          <w:szCs w:val="24"/>
        </w:rPr>
        <w:t xml:space="preserve"> conclusions regarding losses for Ashfield.</w:t>
      </w:r>
      <w:r w:rsidR="00940F1B">
        <w:rPr>
          <w:rFonts w:cs="Arial"/>
          <w:color w:val="191919"/>
          <w:szCs w:val="24"/>
        </w:rPr>
        <w:t xml:space="preserve"> E</w:t>
      </w:r>
      <w:r w:rsidR="009558E9" w:rsidRPr="009558E9">
        <w:rPr>
          <w:rFonts w:cs="Arial"/>
          <w:color w:val="191919"/>
          <w:szCs w:val="24"/>
        </w:rPr>
        <w:t>ffectively,</w:t>
      </w:r>
      <w:r w:rsidR="00963F7F">
        <w:rPr>
          <w:rFonts w:cs="Arial"/>
          <w:color w:val="191919"/>
          <w:szCs w:val="24"/>
        </w:rPr>
        <w:t xml:space="preserve"> the ELNS</w:t>
      </w:r>
      <w:r w:rsidR="009558E9" w:rsidRPr="009558E9">
        <w:rPr>
          <w:rFonts w:cs="Arial"/>
          <w:color w:val="191919"/>
          <w:szCs w:val="24"/>
        </w:rPr>
        <w:t xml:space="preserve"> takes the losses from the 2000 to 2019/20 on an annualised basis and</w:t>
      </w:r>
      <w:r w:rsidR="00963F7F">
        <w:rPr>
          <w:rFonts w:cs="Arial"/>
          <w:color w:val="191919"/>
          <w:szCs w:val="24"/>
        </w:rPr>
        <w:t xml:space="preserve"> projects </w:t>
      </w:r>
      <w:r w:rsidR="009558E9" w:rsidRPr="009558E9">
        <w:rPr>
          <w:rFonts w:cs="Arial"/>
          <w:color w:val="191919"/>
          <w:szCs w:val="24"/>
        </w:rPr>
        <w:t>these annualised losses</w:t>
      </w:r>
      <w:r w:rsidR="00963F7F">
        <w:rPr>
          <w:rFonts w:cs="Arial"/>
          <w:color w:val="191919"/>
          <w:szCs w:val="24"/>
        </w:rPr>
        <w:t xml:space="preserve"> </w:t>
      </w:r>
      <w:r w:rsidR="0050665C">
        <w:rPr>
          <w:rFonts w:cs="Arial"/>
          <w:color w:val="191919"/>
          <w:szCs w:val="24"/>
        </w:rPr>
        <w:t>forward</w:t>
      </w:r>
      <w:r w:rsidR="00963F7F">
        <w:rPr>
          <w:rFonts w:cs="Arial"/>
          <w:color w:val="191919"/>
          <w:szCs w:val="24"/>
        </w:rPr>
        <w:t xml:space="preserve"> over </w:t>
      </w:r>
      <w:r w:rsidR="009558E9" w:rsidRPr="009558E9">
        <w:rPr>
          <w:rFonts w:cs="Arial"/>
          <w:color w:val="191919"/>
          <w:szCs w:val="24"/>
        </w:rPr>
        <w:t xml:space="preserve">the next 20 years (2018/2038).  Ashfield </w:t>
      </w:r>
      <w:r w:rsidR="00963F7F">
        <w:rPr>
          <w:rFonts w:cs="Arial"/>
          <w:color w:val="191919"/>
          <w:szCs w:val="24"/>
        </w:rPr>
        <w:t xml:space="preserve">District Council </w:t>
      </w:r>
      <w:r w:rsidR="009558E9" w:rsidRPr="009558E9">
        <w:rPr>
          <w:rFonts w:cs="Arial"/>
          <w:color w:val="191919"/>
          <w:szCs w:val="24"/>
        </w:rPr>
        <w:t>perspective was that a substantial part of the past losses reflected former colliery sites and traditional textile factories.  Very few sites of this nature remain to be redeveloped. Consequently, the Council considered that the ELNS loss figures for Ashfield should be amended. This approach was reflected in the Demand Option taken forward in the Draft Local Plan</w:t>
      </w:r>
      <w:r w:rsidR="004052EA">
        <w:rPr>
          <w:rFonts w:cs="Arial"/>
          <w:color w:val="191919"/>
          <w:szCs w:val="24"/>
        </w:rPr>
        <w:t xml:space="preserve"> 2021</w:t>
      </w:r>
      <w:r w:rsidR="009558E9" w:rsidRPr="009558E9">
        <w:rPr>
          <w:rFonts w:cs="Arial"/>
          <w:color w:val="191919"/>
          <w:szCs w:val="24"/>
        </w:rPr>
        <w:t>. Subsequently a Brownfield Land Capacity Assessment 2022</w:t>
      </w:r>
      <w:r w:rsidR="009558E9">
        <w:rPr>
          <w:rStyle w:val="FootnoteReference"/>
          <w:rFonts w:cs="Arial"/>
          <w:color w:val="191919"/>
          <w:szCs w:val="24"/>
        </w:rPr>
        <w:footnoteReference w:id="20"/>
      </w:r>
      <w:r w:rsidR="009558E9" w:rsidRPr="009558E9">
        <w:rPr>
          <w:rFonts w:cs="Arial"/>
          <w:color w:val="191919"/>
          <w:szCs w:val="24"/>
        </w:rPr>
        <w:t xml:space="preserve"> has been undertaken which reinforces that limited brownfield employment sites are likely to come forward for redevelopment for alternative uses.</w:t>
      </w:r>
    </w:p>
    <w:p w14:paraId="614BB846"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109B921A" w14:textId="737B0D4A" w:rsidR="009558E9" w:rsidRDefault="009558E9"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F36E56">
        <w:rPr>
          <w:rFonts w:cs="Arial"/>
          <w:color w:val="191919"/>
          <w:szCs w:val="24"/>
        </w:rPr>
        <w:t xml:space="preserve">The losses set out in Table </w:t>
      </w:r>
      <w:r w:rsidR="00E77B79">
        <w:rPr>
          <w:rFonts w:cs="Arial"/>
          <w:color w:val="191919"/>
          <w:szCs w:val="24"/>
        </w:rPr>
        <w:t>22</w:t>
      </w:r>
      <w:r w:rsidRPr="00F36E56">
        <w:rPr>
          <w:rFonts w:cs="Arial"/>
          <w:color w:val="191919"/>
          <w:szCs w:val="24"/>
        </w:rPr>
        <w:t xml:space="preserve"> identify that for the last three years 2.4 ha of traditional factory space has been lost.  Within this is a site of 0.5 ha which was only </w:t>
      </w:r>
      <w:r w:rsidR="00A11EAF">
        <w:rPr>
          <w:rFonts w:cs="Arial"/>
          <w:color w:val="191919"/>
          <w:szCs w:val="24"/>
        </w:rPr>
        <w:t xml:space="preserve">just </w:t>
      </w:r>
      <w:r w:rsidRPr="00F36E56">
        <w:rPr>
          <w:rFonts w:cs="Arial"/>
          <w:color w:val="191919"/>
          <w:szCs w:val="24"/>
        </w:rPr>
        <w:t>identified as being redeveloped</w:t>
      </w:r>
      <w:r w:rsidR="00A11EAF">
        <w:rPr>
          <w:rFonts w:cs="Arial"/>
          <w:color w:val="191919"/>
          <w:szCs w:val="24"/>
        </w:rPr>
        <w:t xml:space="preserve">, although it was undertaken </w:t>
      </w:r>
      <w:r w:rsidRPr="00F36E56">
        <w:rPr>
          <w:rFonts w:cs="Arial"/>
          <w:color w:val="191919"/>
          <w:szCs w:val="24"/>
        </w:rPr>
        <w:t xml:space="preserve">in 2013.  Consequently, the Council considers that it </w:t>
      </w:r>
      <w:proofErr w:type="gramStart"/>
      <w:r w:rsidRPr="00F36E56">
        <w:rPr>
          <w:rFonts w:cs="Arial"/>
          <w:color w:val="191919"/>
          <w:szCs w:val="24"/>
        </w:rPr>
        <w:t>approach</w:t>
      </w:r>
      <w:proofErr w:type="gramEnd"/>
      <w:r w:rsidRPr="00F36E56">
        <w:rPr>
          <w:rFonts w:cs="Arial"/>
          <w:color w:val="191919"/>
          <w:szCs w:val="24"/>
        </w:rPr>
        <w:t xml:space="preserve"> of adopting a lower losses figure remains an appropriate</w:t>
      </w:r>
      <w:r w:rsidR="00963F7F">
        <w:rPr>
          <w:rFonts w:cs="Arial"/>
          <w:color w:val="191919"/>
          <w:szCs w:val="24"/>
        </w:rPr>
        <w:t xml:space="preserve"> approach</w:t>
      </w:r>
      <w:r w:rsidRPr="00F36E56">
        <w:rPr>
          <w:rFonts w:cs="Arial"/>
          <w:color w:val="191919"/>
          <w:szCs w:val="24"/>
        </w:rPr>
        <w:t>.</w:t>
      </w:r>
    </w:p>
    <w:p w14:paraId="6E9F9F12" w14:textId="77777777" w:rsidR="00F36E56" w:rsidRDefault="00F36E56" w:rsidP="00F36E56">
      <w:pPr>
        <w:keepNext w:val="0"/>
        <w:suppressAutoHyphens/>
        <w:autoSpaceDE w:val="0"/>
        <w:autoSpaceDN w:val="0"/>
        <w:adjustRightInd w:val="0"/>
        <w:spacing w:before="0"/>
        <w:ind w:left="567"/>
        <w:textAlignment w:val="baseline"/>
        <w:rPr>
          <w:rFonts w:eastAsia="Calibri"/>
          <w:color w:val="auto"/>
          <w:szCs w:val="22"/>
          <w:lang w:eastAsia="en-US"/>
        </w:rPr>
      </w:pPr>
    </w:p>
    <w:tbl>
      <w:tblPr>
        <w:tblW w:w="9643" w:type="dxa"/>
        <w:tblInd w:w="431" w:type="dxa"/>
        <w:tblLayout w:type="fixed"/>
        <w:tblLook w:val="04A0" w:firstRow="1" w:lastRow="0" w:firstColumn="1" w:lastColumn="0" w:noHBand="0" w:noVBand="1"/>
      </w:tblPr>
      <w:tblGrid>
        <w:gridCol w:w="1279"/>
        <w:gridCol w:w="1361"/>
        <w:gridCol w:w="1361"/>
        <w:gridCol w:w="1361"/>
        <w:gridCol w:w="1361"/>
        <w:gridCol w:w="1361"/>
        <w:gridCol w:w="1559"/>
      </w:tblGrid>
      <w:tr w:rsidR="00F36E56" w:rsidRPr="00407F57" w14:paraId="1C15FDF8" w14:textId="77777777" w:rsidTr="0075635E">
        <w:trPr>
          <w:trHeight w:val="250"/>
        </w:trPr>
        <w:tc>
          <w:tcPr>
            <w:tcW w:w="1279" w:type="dxa"/>
            <w:tcBorders>
              <w:top w:val="single" w:sz="12" w:space="0" w:color="auto"/>
              <w:left w:val="single" w:sz="12" w:space="0" w:color="auto"/>
              <w:bottom w:val="nil"/>
            </w:tcBorders>
            <w:shd w:val="clear" w:color="auto" w:fill="auto"/>
            <w:vAlign w:val="center"/>
          </w:tcPr>
          <w:p w14:paraId="7CA65B10" w14:textId="77777777" w:rsidR="00F36E56" w:rsidRPr="00407F57" w:rsidRDefault="00F36E56" w:rsidP="0075635E">
            <w:pPr>
              <w:keepNext w:val="0"/>
              <w:spacing w:before="0"/>
              <w:jc w:val="center"/>
              <w:rPr>
                <w:rFonts w:cs="Arial"/>
                <w:color w:val="auto"/>
                <w:sz w:val="20"/>
              </w:rPr>
            </w:pPr>
            <w:r w:rsidRPr="00407F57">
              <w:rPr>
                <w:rFonts w:cs="Arial"/>
                <w:color w:val="auto"/>
                <w:sz w:val="20"/>
              </w:rPr>
              <w:t>Year</w:t>
            </w:r>
          </w:p>
        </w:tc>
        <w:tc>
          <w:tcPr>
            <w:tcW w:w="1361" w:type="dxa"/>
            <w:tcBorders>
              <w:top w:val="single" w:sz="12" w:space="0" w:color="auto"/>
              <w:bottom w:val="nil"/>
            </w:tcBorders>
            <w:shd w:val="clear" w:color="auto" w:fill="auto"/>
            <w:noWrap/>
          </w:tcPr>
          <w:p w14:paraId="150079D0" w14:textId="77777777" w:rsidR="00F36E56" w:rsidRPr="00407F57" w:rsidRDefault="00F36E56" w:rsidP="0075635E">
            <w:pPr>
              <w:keepNext w:val="0"/>
              <w:spacing w:before="0"/>
              <w:jc w:val="center"/>
              <w:rPr>
                <w:rFonts w:cs="Arial"/>
                <w:color w:val="auto"/>
                <w:sz w:val="20"/>
              </w:rPr>
            </w:pPr>
            <w:r w:rsidRPr="00407F57">
              <w:rPr>
                <w:rFonts w:cs="Arial"/>
                <w:color w:val="auto"/>
                <w:sz w:val="20"/>
              </w:rPr>
              <w:t>Traditional factory/</w:t>
            </w:r>
          </w:p>
          <w:p w14:paraId="4E4DE3EC" w14:textId="77777777" w:rsidR="00F36E56" w:rsidRPr="00407F57" w:rsidRDefault="00F36E56" w:rsidP="0075635E">
            <w:pPr>
              <w:keepNext w:val="0"/>
              <w:spacing w:before="0"/>
              <w:jc w:val="center"/>
              <w:rPr>
                <w:rFonts w:cs="Arial"/>
                <w:color w:val="auto"/>
                <w:sz w:val="20"/>
              </w:rPr>
            </w:pPr>
            <w:r w:rsidRPr="00407F57">
              <w:rPr>
                <w:rFonts w:cs="Arial"/>
                <w:color w:val="auto"/>
                <w:sz w:val="20"/>
              </w:rPr>
              <w:t>colliery site to residential</w:t>
            </w:r>
          </w:p>
        </w:tc>
        <w:tc>
          <w:tcPr>
            <w:tcW w:w="1361" w:type="dxa"/>
            <w:tcBorders>
              <w:top w:val="single" w:sz="12" w:space="0" w:color="auto"/>
              <w:bottom w:val="nil"/>
            </w:tcBorders>
            <w:shd w:val="clear" w:color="auto" w:fill="auto"/>
            <w:noWrap/>
          </w:tcPr>
          <w:p w14:paraId="1D2DB9E4" w14:textId="77777777" w:rsidR="00F36E56" w:rsidRPr="00407F57" w:rsidRDefault="00F36E56" w:rsidP="0075635E">
            <w:pPr>
              <w:keepNext w:val="0"/>
              <w:spacing w:before="0"/>
              <w:jc w:val="center"/>
              <w:rPr>
                <w:rFonts w:cs="Arial"/>
                <w:color w:val="auto"/>
                <w:sz w:val="20"/>
              </w:rPr>
            </w:pPr>
            <w:r w:rsidRPr="00407F57">
              <w:rPr>
                <w:rFonts w:cs="Arial"/>
                <w:color w:val="auto"/>
                <w:sz w:val="20"/>
              </w:rPr>
              <w:t>Loss from greenfield employment allocation</w:t>
            </w:r>
          </w:p>
        </w:tc>
        <w:tc>
          <w:tcPr>
            <w:tcW w:w="1361" w:type="dxa"/>
            <w:tcBorders>
              <w:top w:val="single" w:sz="12" w:space="0" w:color="auto"/>
              <w:bottom w:val="nil"/>
            </w:tcBorders>
            <w:shd w:val="clear" w:color="auto" w:fill="auto"/>
            <w:noWrap/>
          </w:tcPr>
          <w:p w14:paraId="7E411B8B"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Leisure</w:t>
            </w:r>
          </w:p>
        </w:tc>
        <w:tc>
          <w:tcPr>
            <w:tcW w:w="1361" w:type="dxa"/>
            <w:tcBorders>
              <w:top w:val="single" w:sz="12" w:space="0" w:color="auto"/>
              <w:bottom w:val="nil"/>
            </w:tcBorders>
            <w:shd w:val="clear" w:color="auto" w:fill="auto"/>
            <w:noWrap/>
          </w:tcPr>
          <w:p w14:paraId="22CA9AC9"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Retail</w:t>
            </w:r>
          </w:p>
        </w:tc>
        <w:tc>
          <w:tcPr>
            <w:tcW w:w="1361" w:type="dxa"/>
            <w:tcBorders>
              <w:top w:val="single" w:sz="12" w:space="0" w:color="auto"/>
              <w:bottom w:val="nil"/>
            </w:tcBorders>
            <w:shd w:val="clear" w:color="auto" w:fill="auto"/>
            <w:noWrap/>
          </w:tcPr>
          <w:p w14:paraId="51A0CB17"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Other</w:t>
            </w:r>
          </w:p>
        </w:tc>
        <w:tc>
          <w:tcPr>
            <w:tcW w:w="1559" w:type="dxa"/>
            <w:tcBorders>
              <w:top w:val="single" w:sz="12" w:space="0" w:color="auto"/>
              <w:bottom w:val="nil"/>
              <w:right w:val="single" w:sz="12" w:space="0" w:color="auto"/>
            </w:tcBorders>
            <w:shd w:val="clear" w:color="auto" w:fill="auto"/>
            <w:noWrap/>
          </w:tcPr>
          <w:p w14:paraId="209C026E" w14:textId="77777777" w:rsidR="00F36E56" w:rsidRPr="00407F57" w:rsidRDefault="00F36E56" w:rsidP="0075635E">
            <w:pPr>
              <w:keepNext w:val="0"/>
              <w:spacing w:before="0"/>
              <w:jc w:val="center"/>
              <w:rPr>
                <w:rFonts w:cs="Arial"/>
                <w:color w:val="auto"/>
                <w:sz w:val="20"/>
              </w:rPr>
            </w:pPr>
            <w:r w:rsidRPr="00407F57">
              <w:rPr>
                <w:rFonts w:cs="Arial"/>
                <w:color w:val="auto"/>
                <w:sz w:val="20"/>
              </w:rPr>
              <w:t>Total</w:t>
            </w:r>
          </w:p>
        </w:tc>
      </w:tr>
      <w:tr w:rsidR="00F36E56" w:rsidRPr="00407F57" w14:paraId="6D68B734" w14:textId="77777777" w:rsidTr="0075635E">
        <w:trPr>
          <w:trHeight w:val="250"/>
        </w:trPr>
        <w:tc>
          <w:tcPr>
            <w:tcW w:w="1279" w:type="dxa"/>
            <w:tcBorders>
              <w:top w:val="nil"/>
              <w:left w:val="single" w:sz="12" w:space="0" w:color="auto"/>
              <w:bottom w:val="nil"/>
            </w:tcBorders>
            <w:shd w:val="clear" w:color="auto" w:fill="auto"/>
            <w:vAlign w:val="center"/>
            <w:hideMark/>
          </w:tcPr>
          <w:p w14:paraId="12BCDBE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2000/01</w:t>
            </w:r>
          </w:p>
        </w:tc>
        <w:tc>
          <w:tcPr>
            <w:tcW w:w="1361" w:type="dxa"/>
            <w:tcBorders>
              <w:top w:val="nil"/>
              <w:bottom w:val="nil"/>
            </w:tcBorders>
            <w:shd w:val="clear" w:color="auto" w:fill="auto"/>
            <w:noWrap/>
            <w:vAlign w:val="bottom"/>
            <w:hideMark/>
          </w:tcPr>
          <w:p w14:paraId="724DDBD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FF8225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D4A766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CACADC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794524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702598ED" w14:textId="77777777" w:rsidR="00F36E56" w:rsidRPr="00407F57" w:rsidRDefault="00F36E56" w:rsidP="0075635E">
            <w:pPr>
              <w:keepNext w:val="0"/>
              <w:spacing w:before="0"/>
              <w:rPr>
                <w:rFonts w:ascii="Times New Roman" w:hAnsi="Times New Roman"/>
                <w:color w:val="auto"/>
                <w:sz w:val="20"/>
              </w:rPr>
            </w:pPr>
          </w:p>
        </w:tc>
      </w:tr>
      <w:tr w:rsidR="00F36E56" w:rsidRPr="00407F57" w14:paraId="33068BAD" w14:textId="77777777" w:rsidTr="0075635E">
        <w:trPr>
          <w:trHeight w:val="250"/>
        </w:trPr>
        <w:tc>
          <w:tcPr>
            <w:tcW w:w="1279" w:type="dxa"/>
            <w:tcBorders>
              <w:top w:val="nil"/>
              <w:left w:val="single" w:sz="12" w:space="0" w:color="auto"/>
              <w:bottom w:val="nil"/>
            </w:tcBorders>
            <w:shd w:val="clear" w:color="auto" w:fill="auto"/>
            <w:vAlign w:val="center"/>
            <w:hideMark/>
          </w:tcPr>
          <w:p w14:paraId="65493083"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2001/02</w:t>
            </w:r>
          </w:p>
        </w:tc>
        <w:tc>
          <w:tcPr>
            <w:tcW w:w="1361" w:type="dxa"/>
            <w:tcBorders>
              <w:top w:val="nil"/>
              <w:bottom w:val="nil"/>
            </w:tcBorders>
            <w:shd w:val="clear" w:color="auto" w:fill="auto"/>
            <w:noWrap/>
            <w:vAlign w:val="bottom"/>
            <w:hideMark/>
          </w:tcPr>
          <w:p w14:paraId="43D6FDB6" w14:textId="77777777" w:rsidR="00F36E56" w:rsidRPr="00407F57" w:rsidRDefault="00F36E56" w:rsidP="0075635E">
            <w:pPr>
              <w:keepNext w:val="0"/>
              <w:spacing w:before="0"/>
              <w:jc w:val="center"/>
              <w:rPr>
                <w:rFonts w:cs="Arial"/>
                <w:color w:val="auto"/>
                <w:sz w:val="20"/>
              </w:rPr>
            </w:pPr>
            <w:r w:rsidRPr="00407F57">
              <w:rPr>
                <w:rFonts w:cs="Arial"/>
                <w:color w:val="auto"/>
                <w:sz w:val="20"/>
              </w:rPr>
              <w:t>1.38</w:t>
            </w:r>
          </w:p>
        </w:tc>
        <w:tc>
          <w:tcPr>
            <w:tcW w:w="1361" w:type="dxa"/>
            <w:tcBorders>
              <w:top w:val="nil"/>
              <w:bottom w:val="nil"/>
            </w:tcBorders>
            <w:shd w:val="clear" w:color="auto" w:fill="auto"/>
            <w:noWrap/>
            <w:vAlign w:val="bottom"/>
            <w:hideMark/>
          </w:tcPr>
          <w:p w14:paraId="29D00D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D92899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9B4363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1910B8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74747702" w14:textId="77777777" w:rsidR="00F36E56" w:rsidRPr="00407F57" w:rsidRDefault="00F36E56" w:rsidP="0075635E">
            <w:pPr>
              <w:keepNext w:val="0"/>
              <w:spacing w:before="0"/>
              <w:rPr>
                <w:rFonts w:ascii="Times New Roman" w:hAnsi="Times New Roman"/>
                <w:color w:val="auto"/>
                <w:sz w:val="20"/>
              </w:rPr>
            </w:pPr>
          </w:p>
        </w:tc>
      </w:tr>
      <w:tr w:rsidR="00F36E56" w:rsidRPr="00407F57" w14:paraId="171009D0" w14:textId="77777777" w:rsidTr="0075635E">
        <w:trPr>
          <w:trHeight w:val="250"/>
        </w:trPr>
        <w:tc>
          <w:tcPr>
            <w:tcW w:w="1279" w:type="dxa"/>
            <w:tcBorders>
              <w:top w:val="nil"/>
              <w:left w:val="single" w:sz="12" w:space="0" w:color="auto"/>
              <w:bottom w:val="nil"/>
            </w:tcBorders>
            <w:shd w:val="clear" w:color="auto" w:fill="auto"/>
            <w:vAlign w:val="center"/>
            <w:hideMark/>
          </w:tcPr>
          <w:p w14:paraId="1D2940B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2002/03</w:t>
            </w:r>
          </w:p>
        </w:tc>
        <w:tc>
          <w:tcPr>
            <w:tcW w:w="1361" w:type="dxa"/>
            <w:tcBorders>
              <w:top w:val="nil"/>
              <w:bottom w:val="nil"/>
            </w:tcBorders>
            <w:shd w:val="clear" w:color="auto" w:fill="auto"/>
            <w:noWrap/>
            <w:vAlign w:val="bottom"/>
            <w:hideMark/>
          </w:tcPr>
          <w:p w14:paraId="52A58B25" w14:textId="77777777" w:rsidR="00F36E56" w:rsidRPr="00407F57" w:rsidRDefault="00F36E56" w:rsidP="0075635E">
            <w:pPr>
              <w:keepNext w:val="0"/>
              <w:spacing w:before="0"/>
              <w:jc w:val="center"/>
              <w:rPr>
                <w:rFonts w:cs="Arial"/>
                <w:color w:val="auto"/>
                <w:sz w:val="20"/>
              </w:rPr>
            </w:pPr>
            <w:r w:rsidRPr="00407F57">
              <w:rPr>
                <w:rFonts w:cs="Arial"/>
                <w:color w:val="auto"/>
                <w:sz w:val="20"/>
              </w:rPr>
              <w:t>0.78</w:t>
            </w:r>
          </w:p>
        </w:tc>
        <w:tc>
          <w:tcPr>
            <w:tcW w:w="1361" w:type="dxa"/>
            <w:tcBorders>
              <w:top w:val="nil"/>
              <w:bottom w:val="nil"/>
            </w:tcBorders>
            <w:shd w:val="clear" w:color="auto" w:fill="auto"/>
            <w:noWrap/>
            <w:vAlign w:val="bottom"/>
            <w:hideMark/>
          </w:tcPr>
          <w:p w14:paraId="33D7E74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CD06AA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2987D0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F017932"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6932C1C" w14:textId="77777777" w:rsidR="00F36E56" w:rsidRPr="00407F57" w:rsidRDefault="00F36E56" w:rsidP="0075635E">
            <w:pPr>
              <w:keepNext w:val="0"/>
              <w:spacing w:before="0"/>
              <w:rPr>
                <w:rFonts w:ascii="Times New Roman" w:hAnsi="Times New Roman"/>
                <w:color w:val="auto"/>
                <w:sz w:val="20"/>
              </w:rPr>
            </w:pPr>
          </w:p>
        </w:tc>
      </w:tr>
      <w:tr w:rsidR="00F36E56" w:rsidRPr="00407F57" w14:paraId="64A5C154" w14:textId="77777777" w:rsidTr="0075635E">
        <w:trPr>
          <w:trHeight w:val="250"/>
        </w:trPr>
        <w:tc>
          <w:tcPr>
            <w:tcW w:w="1279" w:type="dxa"/>
            <w:tcBorders>
              <w:top w:val="nil"/>
              <w:left w:val="single" w:sz="12" w:space="0" w:color="auto"/>
              <w:bottom w:val="nil"/>
            </w:tcBorders>
            <w:shd w:val="clear" w:color="auto" w:fill="auto"/>
            <w:vAlign w:val="center"/>
            <w:hideMark/>
          </w:tcPr>
          <w:p w14:paraId="5D5529A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2003/04</w:t>
            </w:r>
          </w:p>
        </w:tc>
        <w:tc>
          <w:tcPr>
            <w:tcW w:w="1361" w:type="dxa"/>
            <w:tcBorders>
              <w:top w:val="nil"/>
              <w:bottom w:val="nil"/>
            </w:tcBorders>
            <w:shd w:val="clear" w:color="auto" w:fill="auto"/>
            <w:noWrap/>
            <w:vAlign w:val="bottom"/>
            <w:hideMark/>
          </w:tcPr>
          <w:p w14:paraId="272BFB9B" w14:textId="77777777" w:rsidR="00F36E56" w:rsidRPr="00407F57" w:rsidRDefault="00F36E56" w:rsidP="0075635E">
            <w:pPr>
              <w:keepNext w:val="0"/>
              <w:spacing w:before="0"/>
              <w:jc w:val="center"/>
              <w:rPr>
                <w:rFonts w:cs="Arial"/>
                <w:color w:val="auto"/>
                <w:sz w:val="20"/>
              </w:rPr>
            </w:pPr>
            <w:r w:rsidRPr="00407F57">
              <w:rPr>
                <w:rFonts w:cs="Arial"/>
                <w:color w:val="auto"/>
                <w:sz w:val="20"/>
              </w:rPr>
              <w:t>3.13</w:t>
            </w:r>
          </w:p>
        </w:tc>
        <w:tc>
          <w:tcPr>
            <w:tcW w:w="1361" w:type="dxa"/>
            <w:tcBorders>
              <w:top w:val="nil"/>
              <w:bottom w:val="nil"/>
            </w:tcBorders>
            <w:shd w:val="clear" w:color="auto" w:fill="auto"/>
            <w:noWrap/>
            <w:vAlign w:val="bottom"/>
            <w:hideMark/>
          </w:tcPr>
          <w:p w14:paraId="5D60408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0983F0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BB5D98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A67444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tcPr>
          <w:p w14:paraId="36B1F8E2" w14:textId="77777777" w:rsidR="00F36E56" w:rsidRPr="00407F57" w:rsidRDefault="00F36E56" w:rsidP="0075635E">
            <w:pPr>
              <w:keepNext w:val="0"/>
              <w:spacing w:before="0"/>
              <w:rPr>
                <w:rFonts w:ascii="Times New Roman" w:hAnsi="Times New Roman"/>
                <w:color w:val="auto"/>
                <w:sz w:val="20"/>
              </w:rPr>
            </w:pPr>
          </w:p>
        </w:tc>
      </w:tr>
      <w:tr w:rsidR="00F36E56" w:rsidRPr="00407F57" w14:paraId="0CCBD86B" w14:textId="77777777" w:rsidTr="0075635E">
        <w:trPr>
          <w:trHeight w:val="250"/>
        </w:trPr>
        <w:tc>
          <w:tcPr>
            <w:tcW w:w="1279" w:type="dxa"/>
            <w:tcBorders>
              <w:top w:val="nil"/>
              <w:left w:val="single" w:sz="12" w:space="0" w:color="auto"/>
              <w:bottom w:val="nil"/>
            </w:tcBorders>
            <w:shd w:val="clear" w:color="auto" w:fill="auto"/>
            <w:vAlign w:val="center"/>
            <w:hideMark/>
          </w:tcPr>
          <w:p w14:paraId="45F69B71"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2004/05</w:t>
            </w:r>
          </w:p>
        </w:tc>
        <w:tc>
          <w:tcPr>
            <w:tcW w:w="1361" w:type="dxa"/>
            <w:tcBorders>
              <w:top w:val="nil"/>
              <w:bottom w:val="nil"/>
            </w:tcBorders>
            <w:shd w:val="clear" w:color="auto" w:fill="auto"/>
            <w:noWrap/>
            <w:vAlign w:val="bottom"/>
            <w:hideMark/>
          </w:tcPr>
          <w:p w14:paraId="20B6156B" w14:textId="77777777" w:rsidR="00F36E56" w:rsidRPr="00407F57" w:rsidRDefault="00F36E56" w:rsidP="0075635E">
            <w:pPr>
              <w:keepNext w:val="0"/>
              <w:spacing w:before="0"/>
              <w:jc w:val="center"/>
              <w:rPr>
                <w:rFonts w:cs="Arial"/>
                <w:color w:val="auto"/>
                <w:sz w:val="20"/>
              </w:rPr>
            </w:pPr>
            <w:r w:rsidRPr="00407F57">
              <w:rPr>
                <w:rFonts w:cs="Arial"/>
                <w:color w:val="auto"/>
                <w:sz w:val="20"/>
              </w:rPr>
              <w:t>1.61</w:t>
            </w:r>
          </w:p>
        </w:tc>
        <w:tc>
          <w:tcPr>
            <w:tcW w:w="1361" w:type="dxa"/>
            <w:tcBorders>
              <w:top w:val="nil"/>
              <w:bottom w:val="nil"/>
            </w:tcBorders>
            <w:shd w:val="clear" w:color="auto" w:fill="auto"/>
            <w:noWrap/>
            <w:vAlign w:val="bottom"/>
            <w:hideMark/>
          </w:tcPr>
          <w:p w14:paraId="04607BC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78FC8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07B7C5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C5EC8AA" w14:textId="77777777" w:rsidR="00F36E56" w:rsidRPr="00407F57" w:rsidRDefault="00F36E56" w:rsidP="0075635E">
            <w:pPr>
              <w:keepNext w:val="0"/>
              <w:spacing w:before="0"/>
              <w:jc w:val="center"/>
              <w:rPr>
                <w:rFonts w:cs="Arial"/>
                <w:color w:val="auto"/>
                <w:sz w:val="20"/>
              </w:rPr>
            </w:pPr>
            <w:r w:rsidRPr="00407F57">
              <w:rPr>
                <w:rFonts w:cs="Arial"/>
                <w:color w:val="auto"/>
                <w:sz w:val="20"/>
              </w:rPr>
              <w:t>0.74</w:t>
            </w:r>
          </w:p>
        </w:tc>
        <w:tc>
          <w:tcPr>
            <w:tcW w:w="1559" w:type="dxa"/>
            <w:tcBorders>
              <w:top w:val="nil"/>
              <w:bottom w:val="nil"/>
              <w:right w:val="single" w:sz="12" w:space="0" w:color="auto"/>
            </w:tcBorders>
            <w:shd w:val="clear" w:color="auto" w:fill="auto"/>
            <w:noWrap/>
            <w:vAlign w:val="bottom"/>
            <w:hideMark/>
          </w:tcPr>
          <w:p w14:paraId="2B44E32C" w14:textId="77777777" w:rsidR="00F36E56" w:rsidRPr="00407F57" w:rsidRDefault="00F36E56" w:rsidP="0075635E">
            <w:pPr>
              <w:keepNext w:val="0"/>
              <w:spacing w:before="0"/>
              <w:rPr>
                <w:rFonts w:ascii="Times New Roman" w:hAnsi="Times New Roman"/>
                <w:color w:val="auto"/>
                <w:sz w:val="20"/>
              </w:rPr>
            </w:pPr>
          </w:p>
        </w:tc>
      </w:tr>
      <w:tr w:rsidR="00F36E56" w:rsidRPr="00407F57" w14:paraId="207EE9AF" w14:textId="77777777" w:rsidTr="0075635E">
        <w:trPr>
          <w:trHeight w:val="250"/>
        </w:trPr>
        <w:tc>
          <w:tcPr>
            <w:tcW w:w="1279" w:type="dxa"/>
            <w:tcBorders>
              <w:top w:val="nil"/>
              <w:left w:val="single" w:sz="12" w:space="0" w:color="auto"/>
              <w:bottom w:val="nil"/>
            </w:tcBorders>
            <w:shd w:val="clear" w:color="auto" w:fill="auto"/>
            <w:vAlign w:val="center"/>
            <w:hideMark/>
          </w:tcPr>
          <w:p w14:paraId="033A34A7"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2005/06</w:t>
            </w:r>
          </w:p>
        </w:tc>
        <w:tc>
          <w:tcPr>
            <w:tcW w:w="1361" w:type="dxa"/>
            <w:tcBorders>
              <w:top w:val="nil"/>
              <w:bottom w:val="nil"/>
            </w:tcBorders>
            <w:shd w:val="clear" w:color="auto" w:fill="auto"/>
            <w:noWrap/>
            <w:vAlign w:val="bottom"/>
            <w:hideMark/>
          </w:tcPr>
          <w:p w14:paraId="6B028B7C" w14:textId="77777777" w:rsidR="00F36E56" w:rsidRPr="00407F57" w:rsidRDefault="00F36E56" w:rsidP="0075635E">
            <w:pPr>
              <w:keepNext w:val="0"/>
              <w:spacing w:before="0"/>
              <w:jc w:val="center"/>
              <w:rPr>
                <w:rFonts w:cs="Arial"/>
                <w:color w:val="auto"/>
                <w:sz w:val="20"/>
              </w:rPr>
            </w:pPr>
            <w:r w:rsidRPr="00407F57">
              <w:rPr>
                <w:rFonts w:cs="Arial"/>
                <w:color w:val="auto"/>
                <w:sz w:val="20"/>
              </w:rPr>
              <w:t>4.83</w:t>
            </w:r>
          </w:p>
        </w:tc>
        <w:tc>
          <w:tcPr>
            <w:tcW w:w="1361" w:type="dxa"/>
            <w:tcBorders>
              <w:top w:val="nil"/>
              <w:bottom w:val="nil"/>
            </w:tcBorders>
            <w:shd w:val="clear" w:color="auto" w:fill="auto"/>
            <w:noWrap/>
            <w:vAlign w:val="bottom"/>
            <w:hideMark/>
          </w:tcPr>
          <w:p w14:paraId="5BAE035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DC2212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B7EB02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637CF7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61EA3CE" w14:textId="77777777" w:rsidR="00F36E56" w:rsidRPr="00407F57" w:rsidRDefault="00F36E56" w:rsidP="0075635E">
            <w:pPr>
              <w:keepNext w:val="0"/>
              <w:spacing w:before="0"/>
              <w:rPr>
                <w:rFonts w:ascii="Times New Roman" w:hAnsi="Times New Roman"/>
                <w:color w:val="auto"/>
                <w:sz w:val="20"/>
              </w:rPr>
            </w:pPr>
          </w:p>
        </w:tc>
      </w:tr>
      <w:tr w:rsidR="00F36E56" w:rsidRPr="00407F57" w14:paraId="2136A867" w14:textId="77777777" w:rsidTr="0075635E">
        <w:trPr>
          <w:trHeight w:val="250"/>
        </w:trPr>
        <w:tc>
          <w:tcPr>
            <w:tcW w:w="1279" w:type="dxa"/>
            <w:tcBorders>
              <w:top w:val="nil"/>
              <w:left w:val="single" w:sz="12" w:space="0" w:color="auto"/>
              <w:bottom w:val="nil"/>
            </w:tcBorders>
            <w:shd w:val="clear" w:color="auto" w:fill="auto"/>
            <w:vAlign w:val="center"/>
            <w:hideMark/>
          </w:tcPr>
          <w:p w14:paraId="3FD79BD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2006/07</w:t>
            </w:r>
          </w:p>
        </w:tc>
        <w:tc>
          <w:tcPr>
            <w:tcW w:w="1361" w:type="dxa"/>
            <w:tcBorders>
              <w:top w:val="nil"/>
              <w:bottom w:val="nil"/>
            </w:tcBorders>
            <w:shd w:val="clear" w:color="auto" w:fill="auto"/>
            <w:noWrap/>
            <w:vAlign w:val="bottom"/>
            <w:hideMark/>
          </w:tcPr>
          <w:p w14:paraId="4D835D74" w14:textId="77777777" w:rsidR="00F36E56" w:rsidRPr="00407F57" w:rsidRDefault="00F36E56" w:rsidP="0075635E">
            <w:pPr>
              <w:keepNext w:val="0"/>
              <w:spacing w:before="0"/>
              <w:jc w:val="center"/>
              <w:rPr>
                <w:rFonts w:cs="Arial"/>
                <w:color w:val="auto"/>
                <w:sz w:val="20"/>
              </w:rPr>
            </w:pPr>
            <w:r w:rsidRPr="00407F57">
              <w:rPr>
                <w:rFonts w:cs="Arial"/>
                <w:color w:val="auto"/>
                <w:sz w:val="20"/>
              </w:rPr>
              <w:t>0.83</w:t>
            </w:r>
          </w:p>
        </w:tc>
        <w:tc>
          <w:tcPr>
            <w:tcW w:w="1361" w:type="dxa"/>
            <w:tcBorders>
              <w:top w:val="nil"/>
              <w:bottom w:val="nil"/>
            </w:tcBorders>
            <w:shd w:val="clear" w:color="auto" w:fill="auto"/>
            <w:noWrap/>
            <w:vAlign w:val="bottom"/>
            <w:hideMark/>
          </w:tcPr>
          <w:p w14:paraId="43A501C2"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C41486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F83FBA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559F3C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6EA2FC0" w14:textId="77777777" w:rsidR="00F36E56" w:rsidRPr="00407F57" w:rsidRDefault="00F36E56" w:rsidP="0075635E">
            <w:pPr>
              <w:keepNext w:val="0"/>
              <w:spacing w:before="0"/>
              <w:rPr>
                <w:rFonts w:ascii="Times New Roman" w:hAnsi="Times New Roman"/>
                <w:color w:val="auto"/>
                <w:sz w:val="20"/>
              </w:rPr>
            </w:pPr>
          </w:p>
        </w:tc>
      </w:tr>
      <w:tr w:rsidR="00F36E56" w:rsidRPr="00407F57" w14:paraId="67FEA508" w14:textId="77777777" w:rsidTr="0075635E">
        <w:trPr>
          <w:trHeight w:val="250"/>
        </w:trPr>
        <w:tc>
          <w:tcPr>
            <w:tcW w:w="1279" w:type="dxa"/>
            <w:tcBorders>
              <w:top w:val="nil"/>
              <w:left w:val="single" w:sz="12" w:space="0" w:color="auto"/>
              <w:bottom w:val="nil"/>
            </w:tcBorders>
            <w:shd w:val="clear" w:color="auto" w:fill="auto"/>
            <w:vAlign w:val="center"/>
            <w:hideMark/>
          </w:tcPr>
          <w:p w14:paraId="48E72E1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2007/08</w:t>
            </w:r>
          </w:p>
        </w:tc>
        <w:tc>
          <w:tcPr>
            <w:tcW w:w="1361" w:type="dxa"/>
            <w:tcBorders>
              <w:top w:val="nil"/>
              <w:bottom w:val="nil"/>
            </w:tcBorders>
            <w:shd w:val="clear" w:color="auto" w:fill="auto"/>
            <w:noWrap/>
            <w:vAlign w:val="bottom"/>
            <w:hideMark/>
          </w:tcPr>
          <w:p w14:paraId="67E0FF4D" w14:textId="77777777" w:rsidR="00F36E56" w:rsidRPr="00407F57" w:rsidRDefault="00F36E56" w:rsidP="0075635E">
            <w:pPr>
              <w:keepNext w:val="0"/>
              <w:spacing w:before="0"/>
              <w:jc w:val="center"/>
              <w:rPr>
                <w:rFonts w:cs="Arial"/>
                <w:color w:val="auto"/>
                <w:sz w:val="20"/>
              </w:rPr>
            </w:pPr>
            <w:r w:rsidRPr="00407F57">
              <w:rPr>
                <w:rFonts w:cs="Arial"/>
                <w:color w:val="auto"/>
                <w:sz w:val="20"/>
              </w:rPr>
              <w:t>4.56</w:t>
            </w:r>
          </w:p>
        </w:tc>
        <w:tc>
          <w:tcPr>
            <w:tcW w:w="1361" w:type="dxa"/>
            <w:tcBorders>
              <w:top w:val="nil"/>
              <w:bottom w:val="nil"/>
            </w:tcBorders>
            <w:shd w:val="clear" w:color="auto" w:fill="auto"/>
            <w:noWrap/>
            <w:vAlign w:val="bottom"/>
            <w:hideMark/>
          </w:tcPr>
          <w:p w14:paraId="3DAF14F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0C472CC"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B74A386" w14:textId="77777777" w:rsidR="00F36E56" w:rsidRPr="00407F57" w:rsidRDefault="00F36E56" w:rsidP="0075635E">
            <w:pPr>
              <w:keepNext w:val="0"/>
              <w:spacing w:before="0"/>
              <w:jc w:val="center"/>
              <w:rPr>
                <w:rFonts w:cs="Arial"/>
                <w:color w:val="auto"/>
                <w:sz w:val="20"/>
              </w:rPr>
            </w:pPr>
            <w:r w:rsidRPr="00407F57">
              <w:rPr>
                <w:rFonts w:cs="Arial"/>
                <w:color w:val="auto"/>
                <w:sz w:val="20"/>
              </w:rPr>
              <w:t>0.19</w:t>
            </w:r>
          </w:p>
        </w:tc>
        <w:tc>
          <w:tcPr>
            <w:tcW w:w="1361" w:type="dxa"/>
            <w:tcBorders>
              <w:top w:val="nil"/>
              <w:bottom w:val="nil"/>
            </w:tcBorders>
            <w:shd w:val="clear" w:color="auto" w:fill="auto"/>
            <w:noWrap/>
            <w:vAlign w:val="bottom"/>
            <w:hideMark/>
          </w:tcPr>
          <w:p w14:paraId="14B213FD" w14:textId="77777777" w:rsidR="00F36E56" w:rsidRPr="00407F57" w:rsidRDefault="00F36E56" w:rsidP="0075635E">
            <w:pPr>
              <w:keepNext w:val="0"/>
              <w:spacing w:before="0"/>
              <w:jc w:val="center"/>
              <w:rPr>
                <w:rFonts w:cs="Arial"/>
                <w:color w:val="auto"/>
                <w:sz w:val="20"/>
              </w:rPr>
            </w:pPr>
            <w:r w:rsidRPr="00407F57">
              <w:rPr>
                <w:rFonts w:cs="Arial"/>
                <w:color w:val="auto"/>
                <w:sz w:val="20"/>
              </w:rPr>
              <w:t>1.08</w:t>
            </w:r>
          </w:p>
        </w:tc>
        <w:tc>
          <w:tcPr>
            <w:tcW w:w="1559" w:type="dxa"/>
            <w:tcBorders>
              <w:top w:val="nil"/>
              <w:bottom w:val="nil"/>
              <w:right w:val="single" w:sz="12" w:space="0" w:color="auto"/>
            </w:tcBorders>
            <w:shd w:val="clear" w:color="auto" w:fill="auto"/>
            <w:noWrap/>
            <w:vAlign w:val="bottom"/>
            <w:hideMark/>
          </w:tcPr>
          <w:p w14:paraId="0EB59AC1" w14:textId="77777777" w:rsidR="00F36E56" w:rsidRPr="00407F57" w:rsidRDefault="00F36E56" w:rsidP="0075635E">
            <w:pPr>
              <w:keepNext w:val="0"/>
              <w:spacing w:before="0"/>
              <w:rPr>
                <w:rFonts w:ascii="Times New Roman" w:hAnsi="Times New Roman"/>
                <w:color w:val="auto"/>
                <w:sz w:val="20"/>
              </w:rPr>
            </w:pPr>
          </w:p>
        </w:tc>
      </w:tr>
      <w:tr w:rsidR="00F36E56" w:rsidRPr="00407F57" w14:paraId="01B3ED42" w14:textId="77777777" w:rsidTr="0075635E">
        <w:trPr>
          <w:trHeight w:val="250"/>
        </w:trPr>
        <w:tc>
          <w:tcPr>
            <w:tcW w:w="1279" w:type="dxa"/>
            <w:tcBorders>
              <w:top w:val="nil"/>
              <w:left w:val="single" w:sz="12" w:space="0" w:color="auto"/>
              <w:bottom w:val="nil"/>
            </w:tcBorders>
            <w:shd w:val="clear" w:color="auto" w:fill="auto"/>
            <w:vAlign w:val="center"/>
            <w:hideMark/>
          </w:tcPr>
          <w:p w14:paraId="2F0E0DF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2008/09</w:t>
            </w:r>
          </w:p>
        </w:tc>
        <w:tc>
          <w:tcPr>
            <w:tcW w:w="1361" w:type="dxa"/>
            <w:tcBorders>
              <w:top w:val="nil"/>
              <w:bottom w:val="nil"/>
            </w:tcBorders>
            <w:shd w:val="clear" w:color="auto" w:fill="auto"/>
            <w:noWrap/>
            <w:vAlign w:val="bottom"/>
            <w:hideMark/>
          </w:tcPr>
          <w:p w14:paraId="493AAE06" w14:textId="77777777" w:rsidR="00F36E56" w:rsidRPr="00407F57" w:rsidRDefault="00F36E56" w:rsidP="0075635E">
            <w:pPr>
              <w:keepNext w:val="0"/>
              <w:spacing w:before="0"/>
              <w:jc w:val="center"/>
              <w:rPr>
                <w:rFonts w:cs="Arial"/>
                <w:color w:val="auto"/>
                <w:sz w:val="20"/>
              </w:rPr>
            </w:pPr>
            <w:r w:rsidRPr="00407F57">
              <w:rPr>
                <w:rFonts w:cs="Arial"/>
                <w:color w:val="auto"/>
                <w:sz w:val="20"/>
              </w:rPr>
              <w:t>1.30</w:t>
            </w:r>
          </w:p>
        </w:tc>
        <w:tc>
          <w:tcPr>
            <w:tcW w:w="1361" w:type="dxa"/>
            <w:tcBorders>
              <w:top w:val="nil"/>
              <w:bottom w:val="nil"/>
            </w:tcBorders>
            <w:shd w:val="clear" w:color="auto" w:fill="auto"/>
            <w:noWrap/>
            <w:vAlign w:val="bottom"/>
            <w:hideMark/>
          </w:tcPr>
          <w:p w14:paraId="6B32E83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B04074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984C12" w14:textId="77777777" w:rsidR="00F36E56" w:rsidRPr="00407F57" w:rsidRDefault="00F36E56" w:rsidP="0075635E">
            <w:pPr>
              <w:keepNext w:val="0"/>
              <w:spacing w:before="0"/>
              <w:jc w:val="center"/>
              <w:rPr>
                <w:rFonts w:cs="Arial"/>
                <w:color w:val="auto"/>
                <w:sz w:val="20"/>
              </w:rPr>
            </w:pPr>
            <w:r w:rsidRPr="00407F57">
              <w:rPr>
                <w:rFonts w:cs="Arial"/>
                <w:color w:val="auto"/>
                <w:sz w:val="20"/>
              </w:rPr>
              <w:t>0.70</w:t>
            </w:r>
          </w:p>
        </w:tc>
        <w:tc>
          <w:tcPr>
            <w:tcW w:w="1361" w:type="dxa"/>
            <w:tcBorders>
              <w:top w:val="nil"/>
              <w:bottom w:val="nil"/>
            </w:tcBorders>
            <w:shd w:val="clear" w:color="auto" w:fill="auto"/>
            <w:noWrap/>
            <w:vAlign w:val="bottom"/>
            <w:hideMark/>
          </w:tcPr>
          <w:p w14:paraId="61AB0C21" w14:textId="77777777" w:rsidR="00F36E56" w:rsidRPr="00407F57" w:rsidRDefault="00F36E56" w:rsidP="0075635E">
            <w:pPr>
              <w:keepNext w:val="0"/>
              <w:spacing w:before="0"/>
              <w:jc w:val="center"/>
              <w:rPr>
                <w:rFonts w:cs="Arial"/>
                <w:color w:val="auto"/>
                <w:sz w:val="20"/>
              </w:rPr>
            </w:pPr>
            <w:r w:rsidRPr="00407F57">
              <w:rPr>
                <w:rFonts w:cs="Arial"/>
                <w:color w:val="auto"/>
                <w:sz w:val="20"/>
              </w:rPr>
              <w:t>0.38</w:t>
            </w:r>
          </w:p>
        </w:tc>
        <w:tc>
          <w:tcPr>
            <w:tcW w:w="1559" w:type="dxa"/>
            <w:tcBorders>
              <w:top w:val="nil"/>
              <w:bottom w:val="nil"/>
              <w:right w:val="single" w:sz="12" w:space="0" w:color="auto"/>
            </w:tcBorders>
            <w:shd w:val="clear" w:color="auto" w:fill="auto"/>
            <w:noWrap/>
            <w:vAlign w:val="bottom"/>
            <w:hideMark/>
          </w:tcPr>
          <w:p w14:paraId="79FD33AA" w14:textId="77777777" w:rsidR="00F36E56" w:rsidRPr="00407F57" w:rsidRDefault="00F36E56" w:rsidP="0075635E">
            <w:pPr>
              <w:keepNext w:val="0"/>
              <w:spacing w:before="0"/>
              <w:rPr>
                <w:rFonts w:ascii="Times New Roman" w:hAnsi="Times New Roman"/>
                <w:color w:val="auto"/>
                <w:sz w:val="20"/>
              </w:rPr>
            </w:pPr>
          </w:p>
        </w:tc>
      </w:tr>
      <w:tr w:rsidR="00F36E56" w:rsidRPr="00407F57" w14:paraId="142D597E" w14:textId="77777777" w:rsidTr="0075635E">
        <w:trPr>
          <w:trHeight w:val="250"/>
        </w:trPr>
        <w:tc>
          <w:tcPr>
            <w:tcW w:w="1279" w:type="dxa"/>
            <w:tcBorders>
              <w:top w:val="nil"/>
              <w:left w:val="single" w:sz="12" w:space="0" w:color="auto"/>
              <w:bottom w:val="nil"/>
            </w:tcBorders>
            <w:shd w:val="clear" w:color="auto" w:fill="auto"/>
            <w:noWrap/>
            <w:vAlign w:val="bottom"/>
            <w:hideMark/>
          </w:tcPr>
          <w:p w14:paraId="6EA1B10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2009/10</w:t>
            </w:r>
          </w:p>
        </w:tc>
        <w:tc>
          <w:tcPr>
            <w:tcW w:w="1361" w:type="dxa"/>
            <w:tcBorders>
              <w:top w:val="nil"/>
              <w:bottom w:val="nil"/>
            </w:tcBorders>
            <w:shd w:val="clear" w:color="auto" w:fill="auto"/>
            <w:noWrap/>
            <w:vAlign w:val="bottom"/>
            <w:hideMark/>
          </w:tcPr>
          <w:p w14:paraId="4C1222C8" w14:textId="77777777" w:rsidR="00F36E56" w:rsidRPr="00407F57" w:rsidRDefault="00F36E56" w:rsidP="0075635E">
            <w:pPr>
              <w:keepNext w:val="0"/>
              <w:spacing w:before="0"/>
              <w:jc w:val="center"/>
              <w:rPr>
                <w:rFonts w:cs="Arial"/>
                <w:color w:val="auto"/>
                <w:sz w:val="20"/>
              </w:rPr>
            </w:pPr>
            <w:r w:rsidRPr="00407F57">
              <w:rPr>
                <w:rFonts w:cs="Arial"/>
                <w:color w:val="auto"/>
                <w:sz w:val="20"/>
              </w:rPr>
              <w:t>1.94</w:t>
            </w:r>
          </w:p>
        </w:tc>
        <w:tc>
          <w:tcPr>
            <w:tcW w:w="1361" w:type="dxa"/>
            <w:tcBorders>
              <w:top w:val="nil"/>
              <w:bottom w:val="nil"/>
            </w:tcBorders>
            <w:shd w:val="clear" w:color="auto" w:fill="auto"/>
            <w:noWrap/>
            <w:vAlign w:val="bottom"/>
            <w:hideMark/>
          </w:tcPr>
          <w:p w14:paraId="6ECD222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EA427A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A922AA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47C161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768A276" w14:textId="77777777" w:rsidR="00F36E56" w:rsidRPr="00407F57" w:rsidRDefault="00F36E56" w:rsidP="0075635E">
            <w:pPr>
              <w:keepNext w:val="0"/>
              <w:spacing w:before="0"/>
              <w:rPr>
                <w:rFonts w:ascii="Times New Roman" w:hAnsi="Times New Roman"/>
                <w:color w:val="auto"/>
                <w:sz w:val="20"/>
              </w:rPr>
            </w:pPr>
          </w:p>
        </w:tc>
      </w:tr>
      <w:tr w:rsidR="00F36E56" w:rsidRPr="00407F57" w14:paraId="7129271F" w14:textId="77777777" w:rsidTr="0075635E">
        <w:trPr>
          <w:trHeight w:val="250"/>
        </w:trPr>
        <w:tc>
          <w:tcPr>
            <w:tcW w:w="1279" w:type="dxa"/>
            <w:tcBorders>
              <w:top w:val="nil"/>
              <w:left w:val="single" w:sz="12" w:space="0" w:color="auto"/>
              <w:bottom w:val="nil"/>
            </w:tcBorders>
            <w:shd w:val="clear" w:color="auto" w:fill="auto"/>
            <w:vAlign w:val="center"/>
            <w:hideMark/>
          </w:tcPr>
          <w:p w14:paraId="2ACEFB56"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2010/11</w:t>
            </w:r>
          </w:p>
        </w:tc>
        <w:tc>
          <w:tcPr>
            <w:tcW w:w="1361" w:type="dxa"/>
            <w:tcBorders>
              <w:top w:val="nil"/>
              <w:bottom w:val="nil"/>
            </w:tcBorders>
            <w:shd w:val="clear" w:color="auto" w:fill="auto"/>
            <w:noWrap/>
            <w:vAlign w:val="bottom"/>
            <w:hideMark/>
          </w:tcPr>
          <w:p w14:paraId="618CCD6F" w14:textId="77777777" w:rsidR="00F36E56" w:rsidRPr="00407F57" w:rsidRDefault="00F36E56" w:rsidP="0075635E">
            <w:pPr>
              <w:keepNext w:val="0"/>
              <w:spacing w:before="0"/>
              <w:jc w:val="center"/>
              <w:rPr>
                <w:rFonts w:cs="Arial"/>
                <w:color w:val="auto"/>
                <w:sz w:val="20"/>
              </w:rPr>
            </w:pPr>
            <w:r w:rsidRPr="00407F57">
              <w:rPr>
                <w:rFonts w:cs="Arial"/>
                <w:color w:val="auto"/>
                <w:sz w:val="20"/>
              </w:rPr>
              <w:t>5.71</w:t>
            </w:r>
          </w:p>
        </w:tc>
        <w:tc>
          <w:tcPr>
            <w:tcW w:w="1361" w:type="dxa"/>
            <w:tcBorders>
              <w:top w:val="nil"/>
              <w:bottom w:val="nil"/>
            </w:tcBorders>
            <w:shd w:val="clear" w:color="auto" w:fill="auto"/>
            <w:noWrap/>
            <w:vAlign w:val="bottom"/>
            <w:hideMark/>
          </w:tcPr>
          <w:p w14:paraId="71B2083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5F13D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0.40</w:t>
            </w:r>
          </w:p>
        </w:tc>
        <w:tc>
          <w:tcPr>
            <w:tcW w:w="1361" w:type="dxa"/>
            <w:tcBorders>
              <w:top w:val="nil"/>
              <w:bottom w:val="nil"/>
            </w:tcBorders>
            <w:shd w:val="clear" w:color="auto" w:fill="auto"/>
            <w:noWrap/>
            <w:vAlign w:val="bottom"/>
            <w:hideMark/>
          </w:tcPr>
          <w:p w14:paraId="22C11D15" w14:textId="77777777" w:rsidR="00F36E56" w:rsidRPr="00407F57" w:rsidRDefault="00F36E56" w:rsidP="0075635E">
            <w:pPr>
              <w:keepNext w:val="0"/>
              <w:spacing w:before="0"/>
              <w:jc w:val="center"/>
              <w:rPr>
                <w:rFonts w:cs="Arial"/>
                <w:color w:val="auto"/>
                <w:sz w:val="20"/>
              </w:rPr>
            </w:pPr>
            <w:r w:rsidRPr="00407F57">
              <w:rPr>
                <w:rFonts w:cs="Arial"/>
                <w:color w:val="auto"/>
                <w:sz w:val="20"/>
              </w:rPr>
              <w:t>0.36</w:t>
            </w:r>
          </w:p>
        </w:tc>
        <w:tc>
          <w:tcPr>
            <w:tcW w:w="1361" w:type="dxa"/>
            <w:tcBorders>
              <w:top w:val="nil"/>
              <w:bottom w:val="nil"/>
            </w:tcBorders>
            <w:shd w:val="clear" w:color="auto" w:fill="auto"/>
            <w:noWrap/>
            <w:vAlign w:val="bottom"/>
            <w:hideMark/>
          </w:tcPr>
          <w:p w14:paraId="658568EC" w14:textId="77777777" w:rsidR="00F36E56" w:rsidRPr="00407F57" w:rsidRDefault="00F36E56" w:rsidP="0075635E">
            <w:pPr>
              <w:keepNext w:val="0"/>
              <w:spacing w:before="0"/>
              <w:jc w:val="center"/>
              <w:rPr>
                <w:rFonts w:cs="Arial"/>
                <w:color w:val="auto"/>
                <w:sz w:val="20"/>
              </w:rPr>
            </w:pPr>
            <w:r w:rsidRPr="00407F57">
              <w:rPr>
                <w:rFonts w:cs="Arial"/>
                <w:color w:val="auto"/>
                <w:sz w:val="20"/>
              </w:rPr>
              <w:t>0.16</w:t>
            </w:r>
          </w:p>
        </w:tc>
        <w:tc>
          <w:tcPr>
            <w:tcW w:w="1559" w:type="dxa"/>
            <w:tcBorders>
              <w:top w:val="nil"/>
              <w:bottom w:val="nil"/>
              <w:right w:val="single" w:sz="12" w:space="0" w:color="auto"/>
            </w:tcBorders>
            <w:shd w:val="clear" w:color="auto" w:fill="auto"/>
            <w:noWrap/>
            <w:vAlign w:val="bottom"/>
            <w:hideMark/>
          </w:tcPr>
          <w:p w14:paraId="4A170BB6" w14:textId="77777777" w:rsidR="00F36E56" w:rsidRPr="00407F57" w:rsidRDefault="00F36E56" w:rsidP="0075635E">
            <w:pPr>
              <w:keepNext w:val="0"/>
              <w:spacing w:before="0"/>
              <w:rPr>
                <w:rFonts w:ascii="Times New Roman" w:hAnsi="Times New Roman"/>
                <w:color w:val="auto"/>
                <w:sz w:val="20"/>
              </w:rPr>
            </w:pPr>
          </w:p>
        </w:tc>
      </w:tr>
      <w:tr w:rsidR="00F36E56" w:rsidRPr="00407F57" w14:paraId="13D58CA1" w14:textId="77777777" w:rsidTr="0075635E">
        <w:trPr>
          <w:trHeight w:val="250"/>
        </w:trPr>
        <w:tc>
          <w:tcPr>
            <w:tcW w:w="1279" w:type="dxa"/>
            <w:tcBorders>
              <w:top w:val="nil"/>
              <w:left w:val="single" w:sz="12" w:space="0" w:color="auto"/>
              <w:bottom w:val="nil"/>
            </w:tcBorders>
            <w:shd w:val="clear" w:color="auto" w:fill="auto"/>
            <w:vAlign w:val="center"/>
            <w:hideMark/>
          </w:tcPr>
          <w:p w14:paraId="52CEC094"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2011/12</w:t>
            </w:r>
          </w:p>
        </w:tc>
        <w:tc>
          <w:tcPr>
            <w:tcW w:w="1361" w:type="dxa"/>
            <w:tcBorders>
              <w:top w:val="nil"/>
              <w:bottom w:val="nil"/>
            </w:tcBorders>
            <w:shd w:val="clear" w:color="auto" w:fill="auto"/>
            <w:noWrap/>
            <w:vAlign w:val="bottom"/>
            <w:hideMark/>
          </w:tcPr>
          <w:p w14:paraId="60BED26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0.06</w:t>
            </w:r>
          </w:p>
        </w:tc>
        <w:tc>
          <w:tcPr>
            <w:tcW w:w="1361" w:type="dxa"/>
            <w:tcBorders>
              <w:top w:val="nil"/>
              <w:bottom w:val="nil"/>
            </w:tcBorders>
            <w:shd w:val="clear" w:color="auto" w:fill="auto"/>
            <w:noWrap/>
            <w:vAlign w:val="bottom"/>
            <w:hideMark/>
          </w:tcPr>
          <w:p w14:paraId="139A445C"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03D44D5" w14:textId="77777777" w:rsidR="00F36E56" w:rsidRPr="00407F57" w:rsidRDefault="00F36E56" w:rsidP="0075635E">
            <w:pPr>
              <w:keepNext w:val="0"/>
              <w:spacing w:before="0"/>
              <w:jc w:val="center"/>
              <w:rPr>
                <w:rFonts w:cs="Arial"/>
                <w:color w:val="auto"/>
                <w:sz w:val="20"/>
              </w:rPr>
            </w:pPr>
            <w:r w:rsidRPr="00407F57">
              <w:rPr>
                <w:rFonts w:cs="Arial"/>
                <w:color w:val="auto"/>
                <w:sz w:val="20"/>
              </w:rPr>
              <w:t>0.16</w:t>
            </w:r>
          </w:p>
        </w:tc>
        <w:tc>
          <w:tcPr>
            <w:tcW w:w="1361" w:type="dxa"/>
            <w:tcBorders>
              <w:top w:val="nil"/>
              <w:bottom w:val="nil"/>
            </w:tcBorders>
            <w:shd w:val="clear" w:color="auto" w:fill="auto"/>
            <w:noWrap/>
            <w:vAlign w:val="bottom"/>
            <w:hideMark/>
          </w:tcPr>
          <w:p w14:paraId="698656D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1BDC66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8703607" w14:textId="77777777" w:rsidR="00F36E56" w:rsidRPr="00407F57" w:rsidRDefault="00F36E56" w:rsidP="0075635E">
            <w:pPr>
              <w:keepNext w:val="0"/>
              <w:spacing w:before="0"/>
              <w:rPr>
                <w:rFonts w:ascii="Times New Roman" w:hAnsi="Times New Roman"/>
                <w:color w:val="auto"/>
                <w:sz w:val="20"/>
              </w:rPr>
            </w:pPr>
          </w:p>
        </w:tc>
      </w:tr>
      <w:tr w:rsidR="00F36E56" w:rsidRPr="00407F57" w14:paraId="600C2E4A" w14:textId="77777777" w:rsidTr="0075635E">
        <w:trPr>
          <w:trHeight w:val="250"/>
        </w:trPr>
        <w:tc>
          <w:tcPr>
            <w:tcW w:w="1279" w:type="dxa"/>
            <w:tcBorders>
              <w:top w:val="nil"/>
              <w:left w:val="single" w:sz="12" w:space="0" w:color="auto"/>
              <w:bottom w:val="nil"/>
            </w:tcBorders>
            <w:shd w:val="clear" w:color="auto" w:fill="auto"/>
            <w:noWrap/>
            <w:vAlign w:val="bottom"/>
            <w:hideMark/>
          </w:tcPr>
          <w:p w14:paraId="0280A70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2012/13</w:t>
            </w:r>
          </w:p>
        </w:tc>
        <w:tc>
          <w:tcPr>
            <w:tcW w:w="1361" w:type="dxa"/>
            <w:tcBorders>
              <w:top w:val="nil"/>
              <w:bottom w:val="nil"/>
            </w:tcBorders>
            <w:shd w:val="clear" w:color="auto" w:fill="auto"/>
            <w:noWrap/>
            <w:vAlign w:val="bottom"/>
            <w:hideMark/>
          </w:tcPr>
          <w:p w14:paraId="1C9557CB" w14:textId="77777777" w:rsidR="00F36E56" w:rsidRPr="00407F57" w:rsidRDefault="00F36E56" w:rsidP="0075635E">
            <w:pPr>
              <w:keepNext w:val="0"/>
              <w:spacing w:before="0"/>
              <w:jc w:val="center"/>
              <w:rPr>
                <w:rFonts w:cs="Arial"/>
                <w:color w:val="auto"/>
                <w:sz w:val="20"/>
              </w:rPr>
            </w:pPr>
            <w:r w:rsidRPr="00407F57">
              <w:rPr>
                <w:rFonts w:cs="Arial"/>
                <w:color w:val="auto"/>
                <w:sz w:val="20"/>
              </w:rPr>
              <w:t>0.49</w:t>
            </w:r>
          </w:p>
        </w:tc>
        <w:tc>
          <w:tcPr>
            <w:tcW w:w="1361" w:type="dxa"/>
            <w:tcBorders>
              <w:top w:val="nil"/>
              <w:bottom w:val="nil"/>
            </w:tcBorders>
            <w:shd w:val="clear" w:color="auto" w:fill="auto"/>
            <w:noWrap/>
            <w:vAlign w:val="bottom"/>
            <w:hideMark/>
          </w:tcPr>
          <w:p w14:paraId="2855D7D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045724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33EB3B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782233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768ED19B" w14:textId="77777777" w:rsidR="00F36E56" w:rsidRPr="00407F57" w:rsidRDefault="00F36E56" w:rsidP="0075635E">
            <w:pPr>
              <w:keepNext w:val="0"/>
              <w:spacing w:before="0"/>
              <w:rPr>
                <w:rFonts w:ascii="Times New Roman" w:hAnsi="Times New Roman"/>
                <w:color w:val="auto"/>
                <w:sz w:val="20"/>
              </w:rPr>
            </w:pPr>
          </w:p>
        </w:tc>
      </w:tr>
      <w:tr w:rsidR="00F36E56" w:rsidRPr="00407F57" w14:paraId="34AAE523" w14:textId="77777777" w:rsidTr="0075635E">
        <w:trPr>
          <w:trHeight w:val="250"/>
        </w:trPr>
        <w:tc>
          <w:tcPr>
            <w:tcW w:w="1279" w:type="dxa"/>
            <w:tcBorders>
              <w:top w:val="nil"/>
              <w:left w:val="single" w:sz="12" w:space="0" w:color="auto"/>
              <w:bottom w:val="nil"/>
            </w:tcBorders>
            <w:shd w:val="clear" w:color="auto" w:fill="auto"/>
            <w:vAlign w:val="center"/>
            <w:hideMark/>
          </w:tcPr>
          <w:p w14:paraId="4E58C29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2013/14</w:t>
            </w:r>
          </w:p>
        </w:tc>
        <w:tc>
          <w:tcPr>
            <w:tcW w:w="1361" w:type="dxa"/>
            <w:tcBorders>
              <w:top w:val="nil"/>
              <w:bottom w:val="nil"/>
            </w:tcBorders>
            <w:shd w:val="clear" w:color="auto" w:fill="auto"/>
            <w:noWrap/>
            <w:vAlign w:val="bottom"/>
            <w:hideMark/>
          </w:tcPr>
          <w:p w14:paraId="3E2E28C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BDEE87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8890A6" w14:textId="77777777" w:rsidR="00F36E56" w:rsidRPr="00407F57" w:rsidRDefault="00F36E56" w:rsidP="0075635E">
            <w:pPr>
              <w:keepNext w:val="0"/>
              <w:spacing w:before="0"/>
              <w:jc w:val="center"/>
              <w:rPr>
                <w:rFonts w:cs="Arial"/>
                <w:color w:val="auto"/>
                <w:sz w:val="20"/>
              </w:rPr>
            </w:pPr>
            <w:r w:rsidRPr="00407F57">
              <w:rPr>
                <w:rFonts w:cs="Arial"/>
                <w:color w:val="auto"/>
                <w:sz w:val="20"/>
              </w:rPr>
              <w:t>0.47</w:t>
            </w:r>
          </w:p>
        </w:tc>
        <w:tc>
          <w:tcPr>
            <w:tcW w:w="1361" w:type="dxa"/>
            <w:tcBorders>
              <w:top w:val="nil"/>
              <w:bottom w:val="nil"/>
            </w:tcBorders>
            <w:shd w:val="clear" w:color="auto" w:fill="auto"/>
            <w:noWrap/>
            <w:vAlign w:val="bottom"/>
            <w:hideMark/>
          </w:tcPr>
          <w:p w14:paraId="6F21CFF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F356378" w14:textId="77777777" w:rsidR="00F36E56" w:rsidRPr="00407F57" w:rsidRDefault="00F36E56" w:rsidP="0075635E">
            <w:pPr>
              <w:keepNext w:val="0"/>
              <w:spacing w:before="0"/>
              <w:jc w:val="center"/>
              <w:rPr>
                <w:rFonts w:cs="Arial"/>
                <w:color w:val="auto"/>
                <w:sz w:val="20"/>
              </w:rPr>
            </w:pPr>
            <w:r w:rsidRPr="00407F57">
              <w:rPr>
                <w:rFonts w:cs="Arial"/>
                <w:color w:val="auto"/>
                <w:sz w:val="20"/>
              </w:rPr>
              <w:t>0.22</w:t>
            </w:r>
          </w:p>
        </w:tc>
        <w:tc>
          <w:tcPr>
            <w:tcW w:w="1559" w:type="dxa"/>
            <w:tcBorders>
              <w:top w:val="nil"/>
              <w:bottom w:val="nil"/>
              <w:right w:val="single" w:sz="12" w:space="0" w:color="auto"/>
            </w:tcBorders>
            <w:shd w:val="clear" w:color="auto" w:fill="auto"/>
            <w:noWrap/>
            <w:vAlign w:val="bottom"/>
            <w:hideMark/>
          </w:tcPr>
          <w:p w14:paraId="3E35E54F" w14:textId="77777777" w:rsidR="00F36E56" w:rsidRPr="00407F57" w:rsidRDefault="00F36E56" w:rsidP="0075635E">
            <w:pPr>
              <w:keepNext w:val="0"/>
              <w:spacing w:before="0"/>
              <w:rPr>
                <w:rFonts w:ascii="Times New Roman" w:hAnsi="Times New Roman"/>
                <w:color w:val="auto"/>
                <w:sz w:val="20"/>
              </w:rPr>
            </w:pPr>
          </w:p>
        </w:tc>
      </w:tr>
      <w:tr w:rsidR="00F36E56" w:rsidRPr="00407F57" w14:paraId="6C342282" w14:textId="77777777" w:rsidTr="0075635E">
        <w:trPr>
          <w:trHeight w:val="250"/>
        </w:trPr>
        <w:tc>
          <w:tcPr>
            <w:tcW w:w="1279" w:type="dxa"/>
            <w:tcBorders>
              <w:top w:val="nil"/>
              <w:left w:val="single" w:sz="12" w:space="0" w:color="auto"/>
              <w:bottom w:val="nil"/>
            </w:tcBorders>
            <w:shd w:val="clear" w:color="auto" w:fill="auto"/>
            <w:vAlign w:val="center"/>
            <w:hideMark/>
          </w:tcPr>
          <w:p w14:paraId="1B253699"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2014/15</w:t>
            </w:r>
          </w:p>
        </w:tc>
        <w:tc>
          <w:tcPr>
            <w:tcW w:w="1361" w:type="dxa"/>
            <w:tcBorders>
              <w:top w:val="nil"/>
              <w:bottom w:val="nil"/>
            </w:tcBorders>
            <w:shd w:val="clear" w:color="auto" w:fill="auto"/>
            <w:noWrap/>
            <w:vAlign w:val="bottom"/>
            <w:hideMark/>
          </w:tcPr>
          <w:p w14:paraId="7DAC5EF9" w14:textId="77777777" w:rsidR="00F36E56" w:rsidRPr="00407F57" w:rsidRDefault="00F36E56" w:rsidP="0075635E">
            <w:pPr>
              <w:keepNext w:val="0"/>
              <w:spacing w:before="0"/>
              <w:jc w:val="center"/>
              <w:rPr>
                <w:rFonts w:cs="Arial"/>
                <w:color w:val="auto"/>
                <w:sz w:val="20"/>
              </w:rPr>
            </w:pPr>
            <w:r w:rsidRPr="00407F57">
              <w:rPr>
                <w:rFonts w:cs="Arial"/>
                <w:color w:val="auto"/>
                <w:sz w:val="20"/>
              </w:rPr>
              <w:t>3.15</w:t>
            </w:r>
          </w:p>
        </w:tc>
        <w:tc>
          <w:tcPr>
            <w:tcW w:w="1361" w:type="dxa"/>
            <w:tcBorders>
              <w:top w:val="nil"/>
              <w:bottom w:val="nil"/>
            </w:tcBorders>
            <w:shd w:val="clear" w:color="auto" w:fill="auto"/>
            <w:noWrap/>
            <w:vAlign w:val="bottom"/>
            <w:hideMark/>
          </w:tcPr>
          <w:p w14:paraId="58C47D0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FD58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628A547" w14:textId="77777777" w:rsidR="00F36E56" w:rsidRPr="00407F57" w:rsidRDefault="00F36E56" w:rsidP="0075635E">
            <w:pPr>
              <w:keepNext w:val="0"/>
              <w:spacing w:before="0"/>
              <w:jc w:val="center"/>
              <w:rPr>
                <w:rFonts w:cs="Arial"/>
                <w:color w:val="auto"/>
                <w:sz w:val="20"/>
              </w:rPr>
            </w:pPr>
            <w:r w:rsidRPr="00407F57">
              <w:rPr>
                <w:rFonts w:cs="Arial"/>
                <w:color w:val="auto"/>
                <w:sz w:val="20"/>
              </w:rPr>
              <w:t>1.17</w:t>
            </w:r>
          </w:p>
        </w:tc>
        <w:tc>
          <w:tcPr>
            <w:tcW w:w="1361" w:type="dxa"/>
            <w:tcBorders>
              <w:top w:val="nil"/>
              <w:bottom w:val="nil"/>
            </w:tcBorders>
            <w:shd w:val="clear" w:color="auto" w:fill="auto"/>
            <w:noWrap/>
            <w:vAlign w:val="bottom"/>
            <w:hideMark/>
          </w:tcPr>
          <w:p w14:paraId="60593622" w14:textId="77777777" w:rsidR="00F36E56" w:rsidRPr="00407F57" w:rsidRDefault="00F36E56" w:rsidP="0075635E">
            <w:pPr>
              <w:keepNext w:val="0"/>
              <w:spacing w:before="0"/>
              <w:jc w:val="center"/>
              <w:rPr>
                <w:rFonts w:cs="Arial"/>
                <w:color w:val="auto"/>
                <w:sz w:val="20"/>
              </w:rPr>
            </w:pPr>
            <w:r w:rsidRPr="00407F57">
              <w:rPr>
                <w:rFonts w:cs="Arial"/>
                <w:color w:val="auto"/>
                <w:sz w:val="20"/>
              </w:rPr>
              <w:t>0.92</w:t>
            </w:r>
          </w:p>
        </w:tc>
        <w:tc>
          <w:tcPr>
            <w:tcW w:w="1559" w:type="dxa"/>
            <w:tcBorders>
              <w:top w:val="nil"/>
              <w:bottom w:val="nil"/>
              <w:right w:val="single" w:sz="12" w:space="0" w:color="auto"/>
            </w:tcBorders>
            <w:shd w:val="clear" w:color="auto" w:fill="auto"/>
            <w:noWrap/>
            <w:vAlign w:val="bottom"/>
            <w:hideMark/>
          </w:tcPr>
          <w:p w14:paraId="597EB009" w14:textId="77777777" w:rsidR="00F36E56" w:rsidRPr="00407F57" w:rsidRDefault="00F36E56" w:rsidP="0075635E">
            <w:pPr>
              <w:keepNext w:val="0"/>
              <w:spacing w:before="0"/>
              <w:rPr>
                <w:rFonts w:ascii="Times New Roman" w:hAnsi="Times New Roman"/>
                <w:color w:val="auto"/>
                <w:sz w:val="20"/>
              </w:rPr>
            </w:pPr>
          </w:p>
        </w:tc>
      </w:tr>
      <w:tr w:rsidR="00F36E56" w:rsidRPr="00407F57" w14:paraId="4472CAF6" w14:textId="77777777" w:rsidTr="0075635E">
        <w:trPr>
          <w:trHeight w:val="250"/>
        </w:trPr>
        <w:tc>
          <w:tcPr>
            <w:tcW w:w="1279" w:type="dxa"/>
            <w:tcBorders>
              <w:top w:val="nil"/>
              <w:left w:val="single" w:sz="12" w:space="0" w:color="auto"/>
              <w:bottom w:val="nil"/>
            </w:tcBorders>
            <w:shd w:val="clear" w:color="auto" w:fill="auto"/>
            <w:vAlign w:val="center"/>
            <w:hideMark/>
          </w:tcPr>
          <w:p w14:paraId="271CBBE1"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2015/16</w:t>
            </w:r>
          </w:p>
        </w:tc>
        <w:tc>
          <w:tcPr>
            <w:tcW w:w="1361" w:type="dxa"/>
            <w:tcBorders>
              <w:top w:val="nil"/>
              <w:bottom w:val="nil"/>
            </w:tcBorders>
            <w:shd w:val="clear" w:color="auto" w:fill="auto"/>
            <w:noWrap/>
            <w:vAlign w:val="bottom"/>
            <w:hideMark/>
          </w:tcPr>
          <w:p w14:paraId="14607AE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4570944" w14:textId="77777777" w:rsidR="00F36E56" w:rsidRPr="00407F57" w:rsidRDefault="00F36E56" w:rsidP="0075635E">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2A0B556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FD78F1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B98E37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135BD122" w14:textId="77777777" w:rsidR="00F36E56" w:rsidRPr="00407F57" w:rsidRDefault="00F36E56" w:rsidP="0075635E">
            <w:pPr>
              <w:keepNext w:val="0"/>
              <w:spacing w:before="0"/>
              <w:rPr>
                <w:rFonts w:ascii="Times New Roman" w:hAnsi="Times New Roman"/>
                <w:color w:val="auto"/>
                <w:sz w:val="20"/>
              </w:rPr>
            </w:pPr>
          </w:p>
        </w:tc>
      </w:tr>
      <w:tr w:rsidR="00F36E56" w:rsidRPr="00407F57" w14:paraId="2E8B631C" w14:textId="77777777" w:rsidTr="0075635E">
        <w:trPr>
          <w:trHeight w:val="250"/>
        </w:trPr>
        <w:tc>
          <w:tcPr>
            <w:tcW w:w="1279" w:type="dxa"/>
            <w:tcBorders>
              <w:top w:val="nil"/>
              <w:left w:val="single" w:sz="12" w:space="0" w:color="auto"/>
              <w:bottom w:val="nil"/>
            </w:tcBorders>
            <w:shd w:val="clear" w:color="auto" w:fill="auto"/>
            <w:vAlign w:val="center"/>
            <w:hideMark/>
          </w:tcPr>
          <w:p w14:paraId="02E10F6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2016/17</w:t>
            </w:r>
          </w:p>
        </w:tc>
        <w:tc>
          <w:tcPr>
            <w:tcW w:w="1361" w:type="dxa"/>
            <w:tcBorders>
              <w:top w:val="nil"/>
              <w:bottom w:val="nil"/>
            </w:tcBorders>
            <w:shd w:val="clear" w:color="auto" w:fill="auto"/>
            <w:noWrap/>
            <w:vAlign w:val="bottom"/>
            <w:hideMark/>
          </w:tcPr>
          <w:p w14:paraId="0F1848D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1B048D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2E62E1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38278E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F65F6C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25B86870" w14:textId="77777777" w:rsidR="00F36E56" w:rsidRPr="00407F57" w:rsidRDefault="00F36E56" w:rsidP="0075635E">
            <w:pPr>
              <w:keepNext w:val="0"/>
              <w:spacing w:before="0"/>
              <w:rPr>
                <w:rFonts w:ascii="Times New Roman" w:hAnsi="Times New Roman"/>
                <w:color w:val="auto"/>
                <w:sz w:val="20"/>
              </w:rPr>
            </w:pPr>
          </w:p>
        </w:tc>
      </w:tr>
      <w:tr w:rsidR="00F36E56" w:rsidRPr="00407F57" w14:paraId="4B9CCD57" w14:textId="77777777" w:rsidTr="0075635E">
        <w:trPr>
          <w:trHeight w:val="250"/>
        </w:trPr>
        <w:tc>
          <w:tcPr>
            <w:tcW w:w="1279" w:type="dxa"/>
            <w:tcBorders>
              <w:top w:val="nil"/>
              <w:left w:val="single" w:sz="12" w:space="0" w:color="auto"/>
              <w:bottom w:val="nil"/>
            </w:tcBorders>
            <w:shd w:val="clear" w:color="auto" w:fill="auto"/>
            <w:vAlign w:val="center"/>
            <w:hideMark/>
          </w:tcPr>
          <w:p w14:paraId="3465FB8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2017/18</w:t>
            </w:r>
          </w:p>
        </w:tc>
        <w:tc>
          <w:tcPr>
            <w:tcW w:w="1361" w:type="dxa"/>
            <w:tcBorders>
              <w:top w:val="nil"/>
              <w:bottom w:val="nil"/>
            </w:tcBorders>
            <w:shd w:val="clear" w:color="auto" w:fill="auto"/>
            <w:noWrap/>
            <w:vAlign w:val="bottom"/>
            <w:hideMark/>
          </w:tcPr>
          <w:p w14:paraId="476EE8B2" w14:textId="77777777" w:rsidR="00F36E56" w:rsidRPr="00407F57" w:rsidRDefault="00F36E56" w:rsidP="0075635E">
            <w:pPr>
              <w:keepNext w:val="0"/>
              <w:spacing w:before="0"/>
              <w:jc w:val="center"/>
              <w:rPr>
                <w:rFonts w:cs="Arial"/>
                <w:color w:val="auto"/>
                <w:sz w:val="20"/>
              </w:rPr>
            </w:pPr>
            <w:r w:rsidRPr="00407F57">
              <w:rPr>
                <w:rFonts w:cs="Arial"/>
                <w:color w:val="auto"/>
                <w:sz w:val="20"/>
              </w:rPr>
              <w:t>0.51</w:t>
            </w:r>
          </w:p>
        </w:tc>
        <w:tc>
          <w:tcPr>
            <w:tcW w:w="1361" w:type="dxa"/>
            <w:tcBorders>
              <w:top w:val="nil"/>
              <w:bottom w:val="nil"/>
            </w:tcBorders>
            <w:shd w:val="clear" w:color="auto" w:fill="auto"/>
            <w:noWrap/>
            <w:vAlign w:val="bottom"/>
            <w:hideMark/>
          </w:tcPr>
          <w:p w14:paraId="04E1C42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42F4E6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5DED84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11AD02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0CAFB419" w14:textId="77777777" w:rsidR="00F36E56" w:rsidRPr="00407F57" w:rsidRDefault="00F36E56" w:rsidP="0075635E">
            <w:pPr>
              <w:keepNext w:val="0"/>
              <w:spacing w:before="0"/>
              <w:rPr>
                <w:rFonts w:ascii="Times New Roman" w:hAnsi="Times New Roman"/>
                <w:color w:val="auto"/>
                <w:sz w:val="20"/>
              </w:rPr>
            </w:pPr>
          </w:p>
        </w:tc>
      </w:tr>
      <w:tr w:rsidR="00F36E56" w:rsidRPr="00407F57" w14:paraId="04CAF33B" w14:textId="77777777" w:rsidTr="0075635E">
        <w:trPr>
          <w:trHeight w:val="250"/>
        </w:trPr>
        <w:tc>
          <w:tcPr>
            <w:tcW w:w="1279" w:type="dxa"/>
            <w:tcBorders>
              <w:top w:val="nil"/>
              <w:left w:val="single" w:sz="12" w:space="0" w:color="auto"/>
              <w:bottom w:val="nil"/>
            </w:tcBorders>
            <w:shd w:val="clear" w:color="auto" w:fill="auto"/>
            <w:vAlign w:val="center"/>
            <w:hideMark/>
          </w:tcPr>
          <w:p w14:paraId="597E6D87"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2018/19</w:t>
            </w:r>
          </w:p>
        </w:tc>
        <w:tc>
          <w:tcPr>
            <w:tcW w:w="1361" w:type="dxa"/>
            <w:tcBorders>
              <w:top w:val="nil"/>
              <w:bottom w:val="nil"/>
            </w:tcBorders>
            <w:shd w:val="clear" w:color="auto" w:fill="auto"/>
            <w:noWrap/>
            <w:vAlign w:val="bottom"/>
            <w:hideMark/>
          </w:tcPr>
          <w:p w14:paraId="623CB599" w14:textId="77777777" w:rsidR="00F36E56" w:rsidRPr="00407F57" w:rsidRDefault="00F36E56" w:rsidP="0075635E">
            <w:pPr>
              <w:keepNext w:val="0"/>
              <w:spacing w:before="0"/>
              <w:jc w:val="center"/>
              <w:rPr>
                <w:rFonts w:cs="Arial"/>
                <w:color w:val="auto"/>
                <w:sz w:val="20"/>
              </w:rPr>
            </w:pPr>
            <w:r w:rsidRPr="00407F57">
              <w:rPr>
                <w:rFonts w:cs="Arial"/>
                <w:color w:val="auto"/>
                <w:sz w:val="20"/>
              </w:rPr>
              <w:t>0.38</w:t>
            </w:r>
          </w:p>
        </w:tc>
        <w:tc>
          <w:tcPr>
            <w:tcW w:w="1361" w:type="dxa"/>
            <w:tcBorders>
              <w:top w:val="nil"/>
              <w:bottom w:val="nil"/>
            </w:tcBorders>
            <w:shd w:val="clear" w:color="auto" w:fill="auto"/>
            <w:noWrap/>
            <w:vAlign w:val="bottom"/>
            <w:hideMark/>
          </w:tcPr>
          <w:p w14:paraId="4E0F9B74" w14:textId="77777777" w:rsidR="00F36E56" w:rsidRPr="00407F57" w:rsidRDefault="00F36E56" w:rsidP="0075635E">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47CB880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62F75E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5CAD93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11FBD299" w14:textId="77777777" w:rsidR="00F36E56" w:rsidRPr="00407F57" w:rsidRDefault="00F36E56" w:rsidP="0075635E">
            <w:pPr>
              <w:keepNext w:val="0"/>
              <w:spacing w:before="0"/>
              <w:rPr>
                <w:rFonts w:ascii="Times New Roman" w:hAnsi="Times New Roman"/>
                <w:color w:val="auto"/>
                <w:sz w:val="20"/>
              </w:rPr>
            </w:pPr>
          </w:p>
        </w:tc>
      </w:tr>
      <w:tr w:rsidR="00F36E56" w:rsidRPr="00407F57" w14:paraId="218E9EA3" w14:textId="77777777" w:rsidTr="0075635E">
        <w:trPr>
          <w:trHeight w:val="250"/>
        </w:trPr>
        <w:tc>
          <w:tcPr>
            <w:tcW w:w="1279" w:type="dxa"/>
            <w:tcBorders>
              <w:top w:val="nil"/>
              <w:left w:val="single" w:sz="12" w:space="0" w:color="auto"/>
              <w:bottom w:val="nil"/>
            </w:tcBorders>
            <w:shd w:val="clear" w:color="auto" w:fill="auto"/>
            <w:vAlign w:val="center"/>
            <w:hideMark/>
          </w:tcPr>
          <w:p w14:paraId="78E1C20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2019/20</w:t>
            </w:r>
          </w:p>
        </w:tc>
        <w:tc>
          <w:tcPr>
            <w:tcW w:w="1361" w:type="dxa"/>
            <w:tcBorders>
              <w:top w:val="nil"/>
              <w:bottom w:val="nil"/>
            </w:tcBorders>
            <w:shd w:val="clear" w:color="auto" w:fill="auto"/>
            <w:noWrap/>
            <w:vAlign w:val="bottom"/>
            <w:hideMark/>
          </w:tcPr>
          <w:p w14:paraId="07DD44BD" w14:textId="77777777" w:rsidR="00F36E56" w:rsidRPr="00407F57" w:rsidRDefault="00F36E56" w:rsidP="0075635E">
            <w:pPr>
              <w:keepNext w:val="0"/>
              <w:spacing w:before="0"/>
              <w:jc w:val="center"/>
              <w:rPr>
                <w:rFonts w:cs="Arial"/>
                <w:color w:val="auto"/>
                <w:sz w:val="20"/>
              </w:rPr>
            </w:pPr>
            <w:r w:rsidRPr="00407F57">
              <w:rPr>
                <w:rFonts w:cs="Arial"/>
                <w:color w:val="auto"/>
                <w:sz w:val="20"/>
              </w:rPr>
              <w:t>2.90</w:t>
            </w:r>
          </w:p>
        </w:tc>
        <w:tc>
          <w:tcPr>
            <w:tcW w:w="1361" w:type="dxa"/>
            <w:tcBorders>
              <w:top w:val="nil"/>
              <w:bottom w:val="nil"/>
            </w:tcBorders>
            <w:shd w:val="clear" w:color="auto" w:fill="auto"/>
            <w:noWrap/>
            <w:vAlign w:val="bottom"/>
            <w:hideMark/>
          </w:tcPr>
          <w:p w14:paraId="4EA2B125" w14:textId="77777777" w:rsidR="00F36E56" w:rsidRPr="00407F57" w:rsidRDefault="00F36E56" w:rsidP="0075635E">
            <w:pPr>
              <w:keepNext w:val="0"/>
              <w:spacing w:before="0"/>
              <w:jc w:val="center"/>
              <w:rPr>
                <w:rFonts w:cs="Arial"/>
                <w:color w:val="auto"/>
                <w:sz w:val="20"/>
              </w:rPr>
            </w:pPr>
            <w:r w:rsidRPr="00407F57">
              <w:rPr>
                <w:rFonts w:cs="Arial"/>
                <w:color w:val="auto"/>
                <w:sz w:val="20"/>
              </w:rPr>
              <w:t>0.37</w:t>
            </w:r>
          </w:p>
        </w:tc>
        <w:tc>
          <w:tcPr>
            <w:tcW w:w="1361" w:type="dxa"/>
            <w:tcBorders>
              <w:top w:val="nil"/>
              <w:bottom w:val="nil"/>
            </w:tcBorders>
            <w:shd w:val="clear" w:color="auto" w:fill="auto"/>
            <w:noWrap/>
            <w:vAlign w:val="bottom"/>
            <w:hideMark/>
          </w:tcPr>
          <w:p w14:paraId="5272B1E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0.09</w:t>
            </w:r>
          </w:p>
        </w:tc>
        <w:tc>
          <w:tcPr>
            <w:tcW w:w="1361" w:type="dxa"/>
            <w:tcBorders>
              <w:top w:val="nil"/>
              <w:bottom w:val="nil"/>
            </w:tcBorders>
            <w:shd w:val="clear" w:color="auto" w:fill="auto"/>
            <w:noWrap/>
            <w:vAlign w:val="bottom"/>
            <w:hideMark/>
          </w:tcPr>
          <w:p w14:paraId="151FE67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3D99DF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E8D65FE" w14:textId="77777777" w:rsidR="00F36E56" w:rsidRPr="00407F57" w:rsidRDefault="00F36E56" w:rsidP="0075635E">
            <w:pPr>
              <w:keepNext w:val="0"/>
              <w:spacing w:before="0"/>
              <w:rPr>
                <w:rFonts w:ascii="Times New Roman" w:hAnsi="Times New Roman"/>
                <w:color w:val="auto"/>
                <w:sz w:val="20"/>
              </w:rPr>
            </w:pPr>
          </w:p>
        </w:tc>
      </w:tr>
      <w:tr w:rsidR="00F36E56" w:rsidRPr="00407F57" w14:paraId="39422869" w14:textId="77777777" w:rsidTr="0075635E">
        <w:trPr>
          <w:trHeight w:val="250"/>
        </w:trPr>
        <w:tc>
          <w:tcPr>
            <w:tcW w:w="1279" w:type="dxa"/>
            <w:tcBorders>
              <w:top w:val="nil"/>
              <w:left w:val="single" w:sz="12" w:space="0" w:color="auto"/>
              <w:bottom w:val="nil"/>
            </w:tcBorders>
            <w:shd w:val="clear" w:color="auto" w:fill="auto"/>
            <w:vAlign w:val="center"/>
          </w:tcPr>
          <w:p w14:paraId="77689320" w14:textId="77777777" w:rsidR="00F36E56" w:rsidRPr="00407F57" w:rsidRDefault="00F36E56" w:rsidP="0075635E">
            <w:pPr>
              <w:keepNext w:val="0"/>
              <w:spacing w:before="0"/>
              <w:jc w:val="center"/>
              <w:rPr>
                <w:rFonts w:cs="Arial"/>
                <w:color w:val="auto"/>
                <w:sz w:val="20"/>
              </w:rPr>
            </w:pPr>
            <w:r>
              <w:rPr>
                <w:rFonts w:cs="Arial"/>
                <w:color w:val="auto"/>
                <w:sz w:val="20"/>
              </w:rPr>
              <w:t>2020/21</w:t>
            </w:r>
          </w:p>
        </w:tc>
        <w:tc>
          <w:tcPr>
            <w:tcW w:w="1361" w:type="dxa"/>
            <w:tcBorders>
              <w:top w:val="nil"/>
              <w:bottom w:val="nil"/>
            </w:tcBorders>
            <w:shd w:val="clear" w:color="auto" w:fill="auto"/>
            <w:noWrap/>
            <w:vAlign w:val="bottom"/>
          </w:tcPr>
          <w:p w14:paraId="01E13082" w14:textId="77777777" w:rsidR="00F36E56" w:rsidRPr="00407F57" w:rsidRDefault="00F36E56" w:rsidP="0075635E">
            <w:pPr>
              <w:keepNext w:val="0"/>
              <w:spacing w:before="0"/>
              <w:jc w:val="center"/>
              <w:rPr>
                <w:rFonts w:cs="Arial"/>
                <w:color w:val="auto"/>
                <w:sz w:val="20"/>
              </w:rPr>
            </w:pPr>
            <w:r>
              <w:rPr>
                <w:rFonts w:cs="Arial"/>
                <w:color w:val="auto"/>
                <w:sz w:val="20"/>
              </w:rPr>
              <w:t>1.06</w:t>
            </w:r>
          </w:p>
        </w:tc>
        <w:tc>
          <w:tcPr>
            <w:tcW w:w="1361" w:type="dxa"/>
            <w:tcBorders>
              <w:top w:val="nil"/>
              <w:bottom w:val="nil"/>
            </w:tcBorders>
            <w:shd w:val="clear" w:color="auto" w:fill="auto"/>
            <w:noWrap/>
            <w:vAlign w:val="bottom"/>
          </w:tcPr>
          <w:p w14:paraId="370EA4B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47D126B8"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3DC73A75"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1F1A7DA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shd w:val="clear" w:color="auto" w:fill="auto"/>
            <w:noWrap/>
            <w:vAlign w:val="bottom"/>
          </w:tcPr>
          <w:p w14:paraId="5652959A" w14:textId="77777777" w:rsidR="00F36E56" w:rsidRPr="00407F57" w:rsidRDefault="00F36E56" w:rsidP="0075635E">
            <w:pPr>
              <w:keepNext w:val="0"/>
              <w:spacing w:before="0"/>
              <w:rPr>
                <w:rFonts w:ascii="Times New Roman" w:hAnsi="Times New Roman"/>
                <w:color w:val="auto"/>
                <w:sz w:val="20"/>
              </w:rPr>
            </w:pPr>
          </w:p>
        </w:tc>
      </w:tr>
      <w:tr w:rsidR="00F36E56" w:rsidRPr="00407F57" w14:paraId="340BA7B1" w14:textId="77777777" w:rsidTr="0075635E">
        <w:trPr>
          <w:trHeight w:val="250"/>
        </w:trPr>
        <w:tc>
          <w:tcPr>
            <w:tcW w:w="1279" w:type="dxa"/>
            <w:tcBorders>
              <w:top w:val="nil"/>
              <w:left w:val="single" w:sz="12" w:space="0" w:color="auto"/>
              <w:bottom w:val="nil"/>
            </w:tcBorders>
            <w:shd w:val="clear" w:color="auto" w:fill="auto"/>
            <w:vAlign w:val="center"/>
          </w:tcPr>
          <w:p w14:paraId="3A151A76" w14:textId="77777777" w:rsidR="00F36E56" w:rsidRPr="00407F57" w:rsidRDefault="00F36E56" w:rsidP="0075635E">
            <w:pPr>
              <w:keepNext w:val="0"/>
              <w:spacing w:before="0"/>
              <w:jc w:val="center"/>
              <w:rPr>
                <w:rFonts w:cs="Arial"/>
                <w:color w:val="auto"/>
                <w:sz w:val="20"/>
              </w:rPr>
            </w:pPr>
            <w:r>
              <w:rPr>
                <w:rFonts w:cs="Arial"/>
                <w:color w:val="auto"/>
                <w:sz w:val="20"/>
              </w:rPr>
              <w:t>2021/22</w:t>
            </w:r>
          </w:p>
        </w:tc>
        <w:tc>
          <w:tcPr>
            <w:tcW w:w="1361" w:type="dxa"/>
            <w:tcBorders>
              <w:top w:val="nil"/>
              <w:bottom w:val="nil"/>
            </w:tcBorders>
            <w:shd w:val="clear" w:color="auto" w:fill="auto"/>
            <w:noWrap/>
            <w:vAlign w:val="bottom"/>
          </w:tcPr>
          <w:p w14:paraId="56A5044C"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13A2B2E0"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63B4F7FD"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309AA317"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376F7EB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shd w:val="clear" w:color="auto" w:fill="auto"/>
            <w:noWrap/>
            <w:vAlign w:val="bottom"/>
          </w:tcPr>
          <w:p w14:paraId="4B5C6E98" w14:textId="77777777" w:rsidR="00F36E56" w:rsidRPr="00407F57" w:rsidRDefault="00F36E56" w:rsidP="0075635E">
            <w:pPr>
              <w:keepNext w:val="0"/>
              <w:spacing w:before="0"/>
              <w:rPr>
                <w:rFonts w:ascii="Times New Roman" w:hAnsi="Times New Roman"/>
                <w:color w:val="auto"/>
                <w:sz w:val="20"/>
              </w:rPr>
            </w:pPr>
          </w:p>
        </w:tc>
      </w:tr>
      <w:tr w:rsidR="00F36E56" w:rsidRPr="00407F57" w14:paraId="69DC042D" w14:textId="77777777" w:rsidTr="0075635E">
        <w:trPr>
          <w:trHeight w:val="250"/>
        </w:trPr>
        <w:tc>
          <w:tcPr>
            <w:tcW w:w="1279" w:type="dxa"/>
            <w:tcBorders>
              <w:top w:val="nil"/>
              <w:left w:val="single" w:sz="12" w:space="0" w:color="auto"/>
              <w:bottom w:val="nil"/>
            </w:tcBorders>
            <w:shd w:val="clear" w:color="auto" w:fill="auto"/>
            <w:vAlign w:val="center"/>
          </w:tcPr>
          <w:p w14:paraId="3E2D0F69" w14:textId="77777777" w:rsidR="00F36E56" w:rsidRDefault="00F36E56" w:rsidP="0075635E">
            <w:pPr>
              <w:keepNext w:val="0"/>
              <w:spacing w:before="0"/>
              <w:jc w:val="center"/>
              <w:rPr>
                <w:rFonts w:cs="Arial"/>
                <w:color w:val="auto"/>
                <w:sz w:val="20"/>
              </w:rPr>
            </w:pPr>
            <w:r>
              <w:rPr>
                <w:rFonts w:cs="Arial"/>
                <w:color w:val="auto"/>
                <w:sz w:val="20"/>
              </w:rPr>
              <w:lastRenderedPageBreak/>
              <w:t>2022/23</w:t>
            </w:r>
          </w:p>
        </w:tc>
        <w:tc>
          <w:tcPr>
            <w:tcW w:w="1361" w:type="dxa"/>
            <w:tcBorders>
              <w:top w:val="nil"/>
              <w:bottom w:val="nil"/>
            </w:tcBorders>
            <w:shd w:val="clear" w:color="auto" w:fill="auto"/>
            <w:noWrap/>
            <w:vAlign w:val="bottom"/>
          </w:tcPr>
          <w:p w14:paraId="61B50E60" w14:textId="77777777" w:rsidR="00F36E56" w:rsidRDefault="00F36E56" w:rsidP="0075635E">
            <w:pPr>
              <w:keepNext w:val="0"/>
              <w:spacing w:before="0"/>
              <w:jc w:val="center"/>
              <w:rPr>
                <w:rFonts w:cs="Arial"/>
                <w:color w:val="auto"/>
                <w:sz w:val="20"/>
              </w:rPr>
            </w:pPr>
            <w:r>
              <w:rPr>
                <w:rFonts w:cs="Arial"/>
                <w:color w:val="auto"/>
                <w:sz w:val="20"/>
              </w:rPr>
              <w:t>0.50</w:t>
            </w:r>
          </w:p>
        </w:tc>
        <w:tc>
          <w:tcPr>
            <w:tcW w:w="1361" w:type="dxa"/>
            <w:tcBorders>
              <w:top w:val="nil"/>
              <w:bottom w:val="nil"/>
            </w:tcBorders>
            <w:shd w:val="clear" w:color="auto" w:fill="auto"/>
            <w:noWrap/>
            <w:vAlign w:val="bottom"/>
          </w:tcPr>
          <w:p w14:paraId="79F573E7"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586C6EDC"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52E5D732"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567D7ADF" w14:textId="77777777" w:rsidR="00F36E56"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shd w:val="clear" w:color="auto" w:fill="auto"/>
            <w:noWrap/>
            <w:vAlign w:val="bottom"/>
          </w:tcPr>
          <w:p w14:paraId="26DF9175" w14:textId="77777777" w:rsidR="00F36E56" w:rsidRPr="00407F57" w:rsidRDefault="00F36E56" w:rsidP="0075635E">
            <w:pPr>
              <w:keepNext w:val="0"/>
              <w:spacing w:before="0"/>
              <w:rPr>
                <w:rFonts w:ascii="Times New Roman" w:hAnsi="Times New Roman"/>
                <w:color w:val="auto"/>
                <w:sz w:val="20"/>
              </w:rPr>
            </w:pPr>
          </w:p>
        </w:tc>
      </w:tr>
      <w:tr w:rsidR="00F36E56" w:rsidRPr="00407F57" w14:paraId="7DE8EAE3" w14:textId="77777777" w:rsidTr="0075635E">
        <w:trPr>
          <w:trHeight w:val="250"/>
        </w:trPr>
        <w:tc>
          <w:tcPr>
            <w:tcW w:w="1279" w:type="dxa"/>
            <w:tcBorders>
              <w:top w:val="nil"/>
              <w:left w:val="single" w:sz="12" w:space="0" w:color="auto"/>
              <w:bottom w:val="nil"/>
            </w:tcBorders>
            <w:shd w:val="clear" w:color="auto" w:fill="auto"/>
            <w:vAlign w:val="center"/>
          </w:tcPr>
          <w:p w14:paraId="389927E9"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669CEF42"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2D939A1C"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28BE390"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BA5D86B"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446C30D3" w14:textId="77777777" w:rsidR="00F36E56" w:rsidRPr="00407F57" w:rsidRDefault="00F36E56" w:rsidP="0075635E">
            <w:pPr>
              <w:keepNext w:val="0"/>
              <w:spacing w:before="0"/>
              <w:jc w:val="center"/>
              <w:rPr>
                <w:rFonts w:cs="Arial"/>
                <w:color w:val="auto"/>
                <w:sz w:val="20"/>
              </w:rPr>
            </w:pPr>
          </w:p>
        </w:tc>
        <w:tc>
          <w:tcPr>
            <w:tcW w:w="1559" w:type="dxa"/>
            <w:tcBorders>
              <w:top w:val="nil"/>
              <w:bottom w:val="nil"/>
              <w:right w:val="single" w:sz="12" w:space="0" w:color="auto"/>
            </w:tcBorders>
            <w:shd w:val="clear" w:color="auto" w:fill="auto"/>
            <w:noWrap/>
            <w:vAlign w:val="bottom"/>
          </w:tcPr>
          <w:p w14:paraId="0599F216" w14:textId="77777777" w:rsidR="00F36E56" w:rsidRPr="00407F57" w:rsidRDefault="00F36E56" w:rsidP="0075635E">
            <w:pPr>
              <w:keepNext w:val="0"/>
              <w:spacing w:before="0"/>
              <w:rPr>
                <w:rFonts w:ascii="Times New Roman" w:hAnsi="Times New Roman"/>
                <w:color w:val="auto"/>
                <w:sz w:val="20"/>
              </w:rPr>
            </w:pPr>
          </w:p>
        </w:tc>
      </w:tr>
      <w:tr w:rsidR="00F36E56" w:rsidRPr="00407F57" w14:paraId="67A0A9DA" w14:textId="77777777" w:rsidTr="0075635E">
        <w:trPr>
          <w:trHeight w:val="250"/>
        </w:trPr>
        <w:tc>
          <w:tcPr>
            <w:tcW w:w="1279" w:type="dxa"/>
            <w:tcBorders>
              <w:top w:val="nil"/>
              <w:left w:val="single" w:sz="12" w:space="0" w:color="auto"/>
              <w:bottom w:val="single" w:sz="12" w:space="0" w:color="auto"/>
              <w:right w:val="nil"/>
            </w:tcBorders>
            <w:shd w:val="clear" w:color="auto" w:fill="auto"/>
            <w:vAlign w:val="bottom"/>
          </w:tcPr>
          <w:p w14:paraId="6B880FCE" w14:textId="77777777" w:rsidR="00F36E56" w:rsidRPr="00407F57" w:rsidRDefault="00F36E56" w:rsidP="0075635E">
            <w:pPr>
              <w:keepNext w:val="0"/>
              <w:spacing w:before="0"/>
              <w:jc w:val="center"/>
              <w:rPr>
                <w:rFonts w:cs="Arial"/>
                <w:color w:val="auto"/>
                <w:sz w:val="20"/>
              </w:rPr>
            </w:pPr>
            <w:r w:rsidRPr="00407F57">
              <w:rPr>
                <w:rFonts w:cs="Arial"/>
                <w:color w:val="auto"/>
                <w:sz w:val="20"/>
              </w:rPr>
              <w:t>Total</w:t>
            </w:r>
          </w:p>
        </w:tc>
        <w:tc>
          <w:tcPr>
            <w:tcW w:w="1361" w:type="dxa"/>
            <w:tcBorders>
              <w:top w:val="nil"/>
              <w:left w:val="nil"/>
              <w:bottom w:val="single" w:sz="12" w:space="0" w:color="auto"/>
              <w:right w:val="nil"/>
            </w:tcBorders>
            <w:shd w:val="clear" w:color="auto" w:fill="auto"/>
            <w:noWrap/>
            <w:vAlign w:val="bottom"/>
          </w:tcPr>
          <w:p w14:paraId="5DD35017" w14:textId="77777777" w:rsidR="00F36E56" w:rsidRPr="00407F57" w:rsidRDefault="00F36E56" w:rsidP="0075635E">
            <w:pPr>
              <w:keepNext w:val="0"/>
              <w:spacing w:before="0"/>
              <w:jc w:val="center"/>
              <w:rPr>
                <w:rFonts w:cs="Arial"/>
                <w:color w:val="auto"/>
                <w:sz w:val="20"/>
              </w:rPr>
            </w:pPr>
            <w:r w:rsidRPr="00407F57">
              <w:rPr>
                <w:rFonts w:cs="Arial"/>
                <w:color w:val="auto"/>
                <w:sz w:val="20"/>
              </w:rPr>
              <w:t>3</w:t>
            </w:r>
            <w:r>
              <w:rPr>
                <w:rFonts w:cs="Arial"/>
                <w:color w:val="auto"/>
                <w:sz w:val="20"/>
              </w:rPr>
              <w:t>5</w:t>
            </w:r>
            <w:r w:rsidRPr="00407F57">
              <w:rPr>
                <w:rFonts w:cs="Arial"/>
                <w:color w:val="auto"/>
                <w:sz w:val="20"/>
              </w:rPr>
              <w:t>.</w:t>
            </w:r>
            <w:r>
              <w:rPr>
                <w:rFonts w:cs="Arial"/>
                <w:color w:val="auto"/>
                <w:sz w:val="20"/>
              </w:rPr>
              <w:t>12</w:t>
            </w:r>
          </w:p>
        </w:tc>
        <w:tc>
          <w:tcPr>
            <w:tcW w:w="1361" w:type="dxa"/>
            <w:tcBorders>
              <w:top w:val="nil"/>
              <w:left w:val="nil"/>
              <w:bottom w:val="single" w:sz="12" w:space="0" w:color="auto"/>
              <w:right w:val="nil"/>
            </w:tcBorders>
            <w:shd w:val="clear" w:color="auto" w:fill="auto"/>
            <w:noWrap/>
            <w:vAlign w:val="bottom"/>
          </w:tcPr>
          <w:p w14:paraId="0EB45EBF" w14:textId="77777777" w:rsidR="00F36E56" w:rsidRPr="00407F57" w:rsidRDefault="00F36E56" w:rsidP="0075635E">
            <w:pPr>
              <w:keepNext w:val="0"/>
              <w:spacing w:before="0"/>
              <w:jc w:val="center"/>
              <w:rPr>
                <w:rFonts w:cs="Arial"/>
                <w:color w:val="auto"/>
                <w:sz w:val="20"/>
              </w:rPr>
            </w:pPr>
            <w:r w:rsidRPr="00407F57">
              <w:rPr>
                <w:rFonts w:cs="Arial"/>
                <w:color w:val="auto"/>
                <w:sz w:val="20"/>
              </w:rPr>
              <w:t>4.07</w:t>
            </w:r>
          </w:p>
        </w:tc>
        <w:tc>
          <w:tcPr>
            <w:tcW w:w="1361" w:type="dxa"/>
            <w:tcBorders>
              <w:top w:val="nil"/>
              <w:left w:val="nil"/>
              <w:bottom w:val="single" w:sz="12" w:space="0" w:color="auto"/>
              <w:right w:val="nil"/>
            </w:tcBorders>
            <w:shd w:val="clear" w:color="auto" w:fill="auto"/>
            <w:noWrap/>
            <w:vAlign w:val="bottom"/>
          </w:tcPr>
          <w:p w14:paraId="38A37771" w14:textId="77777777" w:rsidR="00F36E56" w:rsidRPr="00407F57" w:rsidRDefault="00F36E56" w:rsidP="0075635E">
            <w:pPr>
              <w:keepNext w:val="0"/>
              <w:spacing w:before="0"/>
              <w:jc w:val="center"/>
              <w:rPr>
                <w:rFonts w:cs="Arial"/>
                <w:color w:val="auto"/>
                <w:sz w:val="20"/>
              </w:rPr>
            </w:pPr>
            <w:r w:rsidRPr="00407F57">
              <w:rPr>
                <w:rFonts w:cs="Arial"/>
                <w:color w:val="auto"/>
                <w:sz w:val="20"/>
              </w:rPr>
              <w:t>1.12</w:t>
            </w:r>
          </w:p>
        </w:tc>
        <w:tc>
          <w:tcPr>
            <w:tcW w:w="1361" w:type="dxa"/>
            <w:tcBorders>
              <w:top w:val="nil"/>
              <w:left w:val="nil"/>
              <w:bottom w:val="single" w:sz="12" w:space="0" w:color="auto"/>
              <w:right w:val="nil"/>
            </w:tcBorders>
            <w:shd w:val="clear" w:color="auto" w:fill="auto"/>
            <w:noWrap/>
            <w:vAlign w:val="bottom"/>
          </w:tcPr>
          <w:p w14:paraId="7229EA69" w14:textId="77777777" w:rsidR="00F36E56" w:rsidRPr="00407F57" w:rsidRDefault="00F36E56" w:rsidP="0075635E">
            <w:pPr>
              <w:keepNext w:val="0"/>
              <w:spacing w:before="0"/>
              <w:jc w:val="center"/>
              <w:rPr>
                <w:rFonts w:cs="Arial"/>
                <w:color w:val="auto"/>
                <w:sz w:val="20"/>
              </w:rPr>
            </w:pPr>
            <w:r w:rsidRPr="00407F57">
              <w:rPr>
                <w:rFonts w:cs="Arial"/>
                <w:color w:val="auto"/>
                <w:sz w:val="20"/>
              </w:rPr>
              <w:t>2.42</w:t>
            </w:r>
          </w:p>
        </w:tc>
        <w:tc>
          <w:tcPr>
            <w:tcW w:w="1361" w:type="dxa"/>
            <w:tcBorders>
              <w:top w:val="nil"/>
              <w:left w:val="nil"/>
              <w:bottom w:val="single" w:sz="12" w:space="0" w:color="auto"/>
              <w:right w:val="nil"/>
            </w:tcBorders>
            <w:shd w:val="clear" w:color="auto" w:fill="auto"/>
            <w:noWrap/>
            <w:vAlign w:val="bottom"/>
          </w:tcPr>
          <w:p w14:paraId="4D12BF78" w14:textId="77777777" w:rsidR="00F36E56" w:rsidRPr="00407F57" w:rsidRDefault="00F36E56" w:rsidP="0075635E">
            <w:pPr>
              <w:keepNext w:val="0"/>
              <w:spacing w:before="0"/>
              <w:jc w:val="center"/>
              <w:rPr>
                <w:rFonts w:cs="Arial"/>
                <w:color w:val="auto"/>
                <w:sz w:val="20"/>
              </w:rPr>
            </w:pPr>
            <w:r w:rsidRPr="00407F57">
              <w:rPr>
                <w:rFonts w:cs="Arial"/>
                <w:color w:val="auto"/>
                <w:sz w:val="20"/>
              </w:rPr>
              <w:t>3.50</w:t>
            </w:r>
          </w:p>
        </w:tc>
        <w:tc>
          <w:tcPr>
            <w:tcW w:w="1559" w:type="dxa"/>
            <w:tcBorders>
              <w:top w:val="nil"/>
              <w:left w:val="nil"/>
              <w:bottom w:val="single" w:sz="12" w:space="0" w:color="auto"/>
              <w:right w:val="single" w:sz="12" w:space="0" w:color="auto"/>
            </w:tcBorders>
            <w:shd w:val="clear" w:color="auto" w:fill="auto"/>
            <w:noWrap/>
            <w:vAlign w:val="bottom"/>
          </w:tcPr>
          <w:p w14:paraId="63484C36" w14:textId="77777777" w:rsidR="00F36E56" w:rsidRPr="00407F57" w:rsidRDefault="00F36E56" w:rsidP="0075635E">
            <w:pPr>
              <w:keepNext w:val="0"/>
              <w:spacing w:before="0"/>
              <w:jc w:val="right"/>
              <w:rPr>
                <w:rFonts w:ascii="Times New Roman" w:hAnsi="Times New Roman"/>
                <w:color w:val="auto"/>
                <w:sz w:val="20"/>
              </w:rPr>
            </w:pPr>
            <w:r w:rsidRPr="00407F57">
              <w:rPr>
                <w:rFonts w:cs="Arial"/>
                <w:color w:val="auto"/>
                <w:sz w:val="20"/>
              </w:rPr>
              <w:t>4</w:t>
            </w:r>
            <w:r>
              <w:rPr>
                <w:rFonts w:cs="Arial"/>
                <w:color w:val="auto"/>
                <w:sz w:val="20"/>
              </w:rPr>
              <w:t>6.23</w:t>
            </w:r>
          </w:p>
        </w:tc>
      </w:tr>
    </w:tbl>
    <w:p w14:paraId="19A1022A" w14:textId="77777777" w:rsidR="00F36E56" w:rsidRPr="00407F57" w:rsidRDefault="00F36E56" w:rsidP="00F36E56">
      <w:pPr>
        <w:keepNext w:val="0"/>
        <w:spacing w:before="0"/>
        <w:jc w:val="both"/>
        <w:rPr>
          <w:rFonts w:eastAsia="Calibri"/>
          <w:color w:val="auto"/>
          <w:szCs w:val="22"/>
          <w:lang w:eastAsia="en-US"/>
        </w:rPr>
      </w:pPr>
    </w:p>
    <w:p w14:paraId="50DCC34C" w14:textId="281A32CE" w:rsidR="00F36E56" w:rsidRPr="009D3CAB" w:rsidRDefault="00F36E56" w:rsidP="00F36E56">
      <w:pPr>
        <w:keepNext w:val="0"/>
        <w:spacing w:before="0"/>
        <w:ind w:left="567"/>
        <w:jc w:val="both"/>
        <w:rPr>
          <w:rFonts w:eastAsia="Calibri"/>
          <w:b/>
          <w:bCs/>
          <w:color w:val="auto"/>
          <w:sz w:val="20"/>
          <w:lang w:eastAsia="en-US"/>
        </w:rPr>
      </w:pPr>
      <w:r w:rsidRPr="00407F57">
        <w:rPr>
          <w:rFonts w:eastAsia="Calibri"/>
          <w:b/>
          <w:bCs/>
          <w:color w:val="auto"/>
          <w:szCs w:val="22"/>
          <w:lang w:eastAsia="en-US"/>
        </w:rPr>
        <w:t>Table</w:t>
      </w:r>
      <w:r>
        <w:rPr>
          <w:rFonts w:eastAsia="Calibri"/>
          <w:b/>
          <w:bCs/>
          <w:color w:val="auto"/>
          <w:szCs w:val="22"/>
          <w:lang w:eastAsia="en-US"/>
        </w:rPr>
        <w:t xml:space="preserve"> </w:t>
      </w:r>
      <w:r w:rsidR="00A11EAF">
        <w:rPr>
          <w:rFonts w:eastAsia="Calibri"/>
          <w:b/>
          <w:bCs/>
          <w:color w:val="auto"/>
          <w:szCs w:val="22"/>
          <w:lang w:eastAsia="en-US"/>
        </w:rPr>
        <w:t>22</w:t>
      </w:r>
      <w:r w:rsidRPr="00407F57">
        <w:rPr>
          <w:rFonts w:eastAsia="Calibri"/>
          <w:b/>
          <w:bCs/>
          <w:color w:val="auto"/>
          <w:szCs w:val="22"/>
          <w:lang w:eastAsia="en-US"/>
        </w:rPr>
        <w:t>: Annual Loses of Employment Land 2000 to 20</w:t>
      </w:r>
      <w:r>
        <w:rPr>
          <w:rFonts w:eastAsia="Calibri"/>
          <w:b/>
          <w:bCs/>
          <w:color w:val="auto"/>
          <w:szCs w:val="22"/>
          <w:lang w:eastAsia="en-US"/>
        </w:rPr>
        <w:t>22</w:t>
      </w:r>
      <w:r w:rsidRPr="00407F57">
        <w:rPr>
          <w:rFonts w:eastAsia="Calibri"/>
          <w:b/>
          <w:bCs/>
          <w:color w:val="auto"/>
          <w:szCs w:val="22"/>
          <w:lang w:eastAsia="en-US"/>
        </w:rPr>
        <w:t>/</w:t>
      </w:r>
      <w:r>
        <w:rPr>
          <w:rFonts w:eastAsia="Calibri"/>
          <w:b/>
          <w:bCs/>
          <w:color w:val="auto"/>
          <w:szCs w:val="22"/>
          <w:lang w:eastAsia="en-US"/>
        </w:rPr>
        <w:t>3</w:t>
      </w:r>
      <w:r w:rsidRPr="002773E4">
        <w:rPr>
          <w:rFonts w:eastAsia="Calibri"/>
          <w:b/>
          <w:bCs/>
          <w:color w:val="auto"/>
          <w:sz w:val="20"/>
          <w:lang w:eastAsia="en-US"/>
        </w:rPr>
        <w:t>.</w:t>
      </w:r>
      <w:r w:rsidRPr="002773E4">
        <w:rPr>
          <w:sz w:val="20"/>
        </w:rPr>
        <w:t xml:space="preserve"> </w:t>
      </w:r>
      <w:bookmarkStart w:id="52" w:name="_Hlk141958798"/>
      <w:r w:rsidRPr="009D3CAB">
        <w:rPr>
          <w:rFonts w:eastAsia="Calibri"/>
          <w:b/>
          <w:bCs/>
          <w:color w:val="auto"/>
          <w:sz w:val="20"/>
          <w:lang w:eastAsia="en-US"/>
        </w:rPr>
        <w:t>(Table 23 Background Paper No 3 Economy and Employment Land 2021)</w:t>
      </w:r>
    </w:p>
    <w:bookmarkEnd w:id="52"/>
    <w:p w14:paraId="403D23BC" w14:textId="77777777" w:rsidR="00F36E56" w:rsidRDefault="00F36E56" w:rsidP="00F36E56">
      <w:pPr>
        <w:keepNext w:val="0"/>
        <w:spacing w:before="0"/>
        <w:ind w:left="567"/>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0490B712" w14:textId="77777777" w:rsidR="00F36E56" w:rsidRDefault="00F36E56" w:rsidP="00F36E56">
      <w:pPr>
        <w:keepNext w:val="0"/>
        <w:suppressAutoHyphens/>
        <w:autoSpaceDE w:val="0"/>
        <w:autoSpaceDN w:val="0"/>
        <w:adjustRightInd w:val="0"/>
        <w:spacing w:before="0"/>
        <w:textAlignment w:val="baseline"/>
        <w:rPr>
          <w:rFonts w:cs="Arial"/>
          <w:color w:val="191919"/>
          <w:szCs w:val="24"/>
        </w:rPr>
      </w:pPr>
    </w:p>
    <w:p w14:paraId="686AE538" w14:textId="3564285A" w:rsidR="00F36E56" w:rsidRPr="00593300" w:rsidRDefault="00F36E56" w:rsidP="00593300">
      <w:pPr>
        <w:pStyle w:val="Heading8"/>
        <w:ind w:left="709"/>
      </w:pPr>
      <w:r w:rsidRPr="00593300">
        <w:t>Local Plan Period</w:t>
      </w:r>
    </w:p>
    <w:p w14:paraId="5E20D743" w14:textId="77777777" w:rsidR="00593300" w:rsidRPr="00F36E56" w:rsidRDefault="00593300" w:rsidP="00F36E56">
      <w:pPr>
        <w:keepNext w:val="0"/>
        <w:suppressAutoHyphens/>
        <w:autoSpaceDE w:val="0"/>
        <w:autoSpaceDN w:val="0"/>
        <w:adjustRightInd w:val="0"/>
        <w:spacing w:before="0"/>
        <w:ind w:left="709"/>
        <w:textAlignment w:val="baseline"/>
        <w:rPr>
          <w:rFonts w:cs="Arial"/>
          <w:color w:val="191919"/>
          <w:szCs w:val="24"/>
          <w:u w:val="single"/>
        </w:rPr>
      </w:pPr>
    </w:p>
    <w:p w14:paraId="456C0657" w14:textId="1EDF244D" w:rsidR="00F36E56"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F36E56">
        <w:rPr>
          <w:rFonts w:cs="Arial"/>
          <w:color w:val="191919"/>
          <w:szCs w:val="24"/>
        </w:rPr>
        <w:t xml:space="preserve">Paragraph 22 of the NPPF requires that strategic policies should be prepared over a minimum </w:t>
      </w:r>
      <w:r w:rsidR="0050665C" w:rsidRPr="00F36E56">
        <w:rPr>
          <w:rFonts w:cs="Arial"/>
          <w:color w:val="191919"/>
          <w:szCs w:val="24"/>
        </w:rPr>
        <w:t>15-year</w:t>
      </w:r>
      <w:r w:rsidRPr="00F36E56">
        <w:rPr>
          <w:rFonts w:cs="Arial"/>
          <w:color w:val="191919"/>
          <w:szCs w:val="24"/>
        </w:rPr>
        <w:t xml:space="preserve"> period from adoption of a local plan, and that a local planning authority should be planning for the full plan period. </w:t>
      </w:r>
    </w:p>
    <w:p w14:paraId="05D266F9"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3D4C624E" w14:textId="23E64B7B" w:rsidR="00F36E56" w:rsidRPr="00960C67"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auto"/>
          <w:szCs w:val="24"/>
        </w:rPr>
        <w:t xml:space="preserve">The Regulation 18 </w:t>
      </w:r>
      <w:r w:rsidR="00593300">
        <w:rPr>
          <w:rFonts w:cs="Arial"/>
          <w:color w:val="auto"/>
          <w:szCs w:val="24"/>
        </w:rPr>
        <w:t>D</w:t>
      </w:r>
      <w:r w:rsidRPr="00960C67">
        <w:rPr>
          <w:rFonts w:cs="Arial"/>
          <w:color w:val="auto"/>
          <w:szCs w:val="24"/>
        </w:rPr>
        <w:t>raft Local Plan,</w:t>
      </w:r>
      <w:r w:rsidR="00593300">
        <w:rPr>
          <w:rFonts w:cs="Arial"/>
          <w:color w:val="auto"/>
          <w:szCs w:val="24"/>
        </w:rPr>
        <w:t xml:space="preserve"> </w:t>
      </w:r>
      <w:r w:rsidRPr="00960C67">
        <w:rPr>
          <w:rFonts w:cs="Arial"/>
          <w:color w:val="auto"/>
          <w:szCs w:val="24"/>
        </w:rPr>
        <w:t xml:space="preserve">which was the subject of public consultation in October/November 2021 set out policies for the period 2020 to 2038. At that time, this was consistent with the anticipated timeframe for adoption of the plan to enable conformity with the NPPF requirement to </w:t>
      </w:r>
      <w:proofErr w:type="gramStart"/>
      <w:r w:rsidRPr="00960C67">
        <w:rPr>
          <w:rFonts w:cs="Arial"/>
          <w:color w:val="auto"/>
          <w:szCs w:val="24"/>
        </w:rPr>
        <w:t>plan ahead</w:t>
      </w:r>
      <w:proofErr w:type="gramEnd"/>
      <w:r w:rsidRPr="00960C67">
        <w:rPr>
          <w:rFonts w:cs="Arial"/>
          <w:color w:val="auto"/>
          <w:szCs w:val="24"/>
        </w:rPr>
        <w:t xml:space="preserve"> for 15 years. The timeframe for the progression of the Local Plan is anticipated to be revised and final adoption </w:t>
      </w:r>
      <w:r w:rsidRPr="004052EA">
        <w:rPr>
          <w:rFonts w:cs="Arial"/>
          <w:color w:val="auto"/>
          <w:szCs w:val="24"/>
        </w:rPr>
        <w:t xml:space="preserve">is expected in early 2025. </w:t>
      </w:r>
      <w:proofErr w:type="gramStart"/>
      <w:r w:rsidRPr="004052EA">
        <w:rPr>
          <w:rFonts w:cs="Arial"/>
          <w:color w:val="auto"/>
          <w:szCs w:val="24"/>
        </w:rPr>
        <w:t>As a consequence</w:t>
      </w:r>
      <w:proofErr w:type="gramEnd"/>
      <w:r w:rsidRPr="004052EA">
        <w:rPr>
          <w:rFonts w:cs="Arial"/>
          <w:color w:val="auto"/>
          <w:szCs w:val="24"/>
        </w:rPr>
        <w:t xml:space="preserve">, </w:t>
      </w:r>
      <w:r w:rsidR="004052EA">
        <w:rPr>
          <w:rFonts w:cs="Arial"/>
          <w:color w:val="auto"/>
          <w:szCs w:val="24"/>
        </w:rPr>
        <w:t xml:space="preserve">the Regulation 19 Local Plan will relate to the period from 2023 to 2040 to reflect the requirement of </w:t>
      </w:r>
      <w:r w:rsidRPr="004052EA">
        <w:rPr>
          <w:rFonts w:cs="Arial"/>
          <w:color w:val="auto"/>
          <w:szCs w:val="24"/>
        </w:rPr>
        <w:t xml:space="preserve">government </w:t>
      </w:r>
      <w:r w:rsidR="004052EA">
        <w:rPr>
          <w:rFonts w:cs="Arial"/>
          <w:color w:val="auto"/>
          <w:szCs w:val="24"/>
        </w:rPr>
        <w:t xml:space="preserve">planning </w:t>
      </w:r>
      <w:r w:rsidRPr="004052EA">
        <w:rPr>
          <w:rFonts w:cs="Arial"/>
          <w:color w:val="auto"/>
          <w:szCs w:val="24"/>
        </w:rPr>
        <w:t>policy.</w:t>
      </w:r>
    </w:p>
    <w:p w14:paraId="42806EEE" w14:textId="77777777" w:rsidR="00F36E56" w:rsidRDefault="00F36E56" w:rsidP="00F36E56">
      <w:pPr>
        <w:pStyle w:val="ListParagraph"/>
        <w:spacing w:after="0" w:line="240" w:lineRule="auto"/>
        <w:rPr>
          <w:rFonts w:cs="Arial"/>
          <w:color w:val="auto"/>
          <w:szCs w:val="24"/>
        </w:rPr>
      </w:pPr>
    </w:p>
    <w:p w14:paraId="40338155" w14:textId="77777777" w:rsidR="004052EA" w:rsidRPr="00960C67" w:rsidRDefault="004052EA" w:rsidP="00F36E56">
      <w:pPr>
        <w:pStyle w:val="ListParagraph"/>
        <w:spacing w:after="0" w:line="240" w:lineRule="auto"/>
        <w:rPr>
          <w:rFonts w:cs="Arial"/>
          <w:color w:val="auto"/>
          <w:szCs w:val="24"/>
        </w:rPr>
      </w:pPr>
    </w:p>
    <w:p w14:paraId="28DC086C" w14:textId="25834B89" w:rsidR="00F36E56" w:rsidRDefault="00F36E56" w:rsidP="00A11EAF">
      <w:pPr>
        <w:pStyle w:val="Heading8"/>
        <w:spacing w:before="0" w:line="240" w:lineRule="auto"/>
        <w:ind w:left="709"/>
      </w:pPr>
      <w:r w:rsidRPr="00015944">
        <w:t xml:space="preserve">Logistics Update </w:t>
      </w:r>
    </w:p>
    <w:p w14:paraId="36DD35EA" w14:textId="77777777" w:rsidR="00A11EAF" w:rsidRPr="00A11EAF" w:rsidRDefault="00A11EAF" w:rsidP="00A11EAF">
      <w:pPr>
        <w:spacing w:before="0"/>
      </w:pPr>
    </w:p>
    <w:p w14:paraId="0A4AF9D6" w14:textId="024927BD" w:rsidR="00F36E56" w:rsidRPr="00960C67"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auto"/>
          <w:szCs w:val="24"/>
        </w:rPr>
        <w:t xml:space="preserve">Logistics is </w:t>
      </w:r>
      <w:proofErr w:type="spellStart"/>
      <w:r w:rsidRPr="00960C67">
        <w:rPr>
          <w:rFonts w:cs="Arial"/>
          <w:color w:val="auto"/>
          <w:szCs w:val="24"/>
        </w:rPr>
        <w:t>and</w:t>
      </w:r>
      <w:proofErr w:type="spellEnd"/>
      <w:r w:rsidRPr="00960C67">
        <w:rPr>
          <w:rFonts w:cs="Arial"/>
          <w:color w:val="auto"/>
          <w:szCs w:val="24"/>
        </w:rPr>
        <w:t xml:space="preserve"> important sector of the national and local economy and this is anticipated to grow and expanding into the future</w:t>
      </w:r>
      <w:r w:rsidR="00015944" w:rsidRPr="00960C67">
        <w:rPr>
          <w:rFonts w:cs="Arial"/>
          <w:color w:val="auto"/>
          <w:szCs w:val="24"/>
        </w:rPr>
        <w:t xml:space="preserve"> reflected in the importance given to the Sector in the NPPF and PPG</w:t>
      </w:r>
      <w:r w:rsidRPr="00960C67">
        <w:rPr>
          <w:rFonts w:cs="Arial"/>
          <w:color w:val="auto"/>
          <w:szCs w:val="24"/>
        </w:rPr>
        <w:t>.</w:t>
      </w:r>
    </w:p>
    <w:p w14:paraId="5682B0E9" w14:textId="77777777" w:rsidR="00F36E56" w:rsidRPr="00960C67" w:rsidRDefault="00F36E56" w:rsidP="00F36E56">
      <w:pPr>
        <w:keepNext w:val="0"/>
        <w:suppressAutoHyphens/>
        <w:autoSpaceDE w:val="0"/>
        <w:autoSpaceDN w:val="0"/>
        <w:adjustRightInd w:val="0"/>
        <w:spacing w:before="0"/>
        <w:ind w:left="709"/>
        <w:textAlignment w:val="baseline"/>
        <w:rPr>
          <w:rFonts w:cs="Arial"/>
          <w:color w:val="auto"/>
          <w:szCs w:val="24"/>
        </w:rPr>
      </w:pPr>
    </w:p>
    <w:p w14:paraId="297529A0" w14:textId="65AF7B6D" w:rsidR="00593300" w:rsidRDefault="00F36E56"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A11EAF">
        <w:rPr>
          <w:rFonts w:eastAsia="Calibri" w:cs="Arial"/>
          <w:color w:val="auto"/>
          <w:szCs w:val="24"/>
          <w:lang w:eastAsia="en-US"/>
        </w:rPr>
        <w:t xml:space="preserve">A Report by Savills for the BPF </w:t>
      </w:r>
      <w:r w:rsidR="00593300">
        <w:rPr>
          <w:rFonts w:eastAsia="Calibri" w:cs="Arial"/>
          <w:color w:val="auto"/>
          <w:szCs w:val="24"/>
          <w:lang w:eastAsia="en-US"/>
        </w:rPr>
        <w:t>‘</w:t>
      </w:r>
      <w:r w:rsidRPr="00A11EAF">
        <w:rPr>
          <w:rFonts w:eastAsia="Calibri" w:cs="Arial"/>
          <w:color w:val="auto"/>
          <w:szCs w:val="24"/>
          <w:lang w:eastAsia="en-US"/>
        </w:rPr>
        <w:t>The Levelling Up - The Logic of Logistics</w:t>
      </w:r>
      <w:r w:rsidR="00593300">
        <w:rPr>
          <w:rFonts w:eastAsia="Calibri" w:cs="Arial"/>
          <w:color w:val="auto"/>
          <w:szCs w:val="24"/>
          <w:lang w:eastAsia="en-US"/>
        </w:rPr>
        <w:t>’</w:t>
      </w:r>
      <w:r w:rsidRPr="00A11EAF">
        <w:rPr>
          <w:rFonts w:eastAsia="Calibri" w:cs="Arial"/>
          <w:color w:val="auto"/>
          <w:szCs w:val="24"/>
          <w:lang w:eastAsia="en-US"/>
        </w:rPr>
        <w:t xml:space="preserve">, April 2022 highlights the importance of the </w:t>
      </w:r>
      <w:r w:rsidR="00015944" w:rsidRPr="00A11EAF">
        <w:rPr>
          <w:rFonts w:eastAsia="Calibri" w:cs="Arial"/>
          <w:color w:val="auto"/>
          <w:szCs w:val="24"/>
          <w:lang w:eastAsia="en-US"/>
        </w:rPr>
        <w:t>industrial and l</w:t>
      </w:r>
      <w:r w:rsidRPr="00A11EAF">
        <w:rPr>
          <w:rFonts w:eastAsia="Calibri" w:cs="Arial"/>
          <w:color w:val="auto"/>
          <w:szCs w:val="24"/>
          <w:lang w:eastAsia="en-US"/>
        </w:rPr>
        <w:t xml:space="preserve">ogistics </w:t>
      </w:r>
      <w:r w:rsidR="00015944" w:rsidRPr="00A11EAF">
        <w:rPr>
          <w:rFonts w:eastAsia="Calibri" w:cs="Arial"/>
          <w:color w:val="auto"/>
          <w:szCs w:val="24"/>
          <w:lang w:eastAsia="en-US"/>
        </w:rPr>
        <w:t>s</w:t>
      </w:r>
      <w:r w:rsidRPr="00A11EAF">
        <w:rPr>
          <w:rFonts w:eastAsia="Calibri" w:cs="Arial"/>
          <w:color w:val="auto"/>
          <w:szCs w:val="24"/>
          <w:lang w:eastAsia="en-US"/>
        </w:rPr>
        <w:t>ector to the economy and demonstrated the wider social and environmental benefits of the industrial and logistics sector</w:t>
      </w:r>
      <w:r w:rsidR="00015944" w:rsidRPr="00960C67">
        <w:rPr>
          <w:rStyle w:val="FootnoteReference"/>
          <w:rFonts w:eastAsia="Calibri" w:cs="Arial"/>
          <w:color w:val="auto"/>
          <w:szCs w:val="24"/>
          <w:lang w:eastAsia="en-US"/>
        </w:rPr>
        <w:footnoteReference w:id="21"/>
      </w:r>
      <w:r w:rsidRPr="00A11EAF">
        <w:rPr>
          <w:rFonts w:eastAsia="Calibri" w:cs="Arial"/>
          <w:color w:val="auto"/>
          <w:szCs w:val="24"/>
          <w:lang w:eastAsia="en-US"/>
        </w:rPr>
        <w:t xml:space="preserve">. </w:t>
      </w:r>
      <w:r w:rsidR="00015944" w:rsidRPr="00A11EAF">
        <w:rPr>
          <w:rFonts w:eastAsia="Calibri" w:cs="Arial"/>
          <w:color w:val="auto"/>
          <w:szCs w:val="24"/>
        </w:rPr>
        <w:t xml:space="preserve">It </w:t>
      </w:r>
      <w:proofErr w:type="gramStart"/>
      <w:r w:rsidR="00015944" w:rsidRPr="00A11EAF">
        <w:rPr>
          <w:rFonts w:eastAsia="Calibri" w:cs="Arial"/>
          <w:color w:val="auto"/>
          <w:szCs w:val="24"/>
        </w:rPr>
        <w:t>emphasise</w:t>
      </w:r>
      <w:proofErr w:type="gramEnd"/>
      <w:r w:rsidR="00015944" w:rsidRPr="00A11EAF">
        <w:rPr>
          <w:rFonts w:eastAsia="Calibri" w:cs="Arial"/>
          <w:color w:val="auto"/>
          <w:szCs w:val="24"/>
        </w:rPr>
        <w:t xml:space="preserve"> that logistics investment has a role in support the Government’s ‘Levelling Up’ Agenda</w:t>
      </w:r>
      <w:r w:rsidR="00EE6180" w:rsidRPr="00A11EAF">
        <w:rPr>
          <w:rFonts w:eastAsia="Calibri" w:cs="Arial"/>
          <w:color w:val="auto"/>
          <w:szCs w:val="24"/>
        </w:rPr>
        <w:t>.</w:t>
      </w:r>
      <w:r w:rsidR="00A11EAF" w:rsidRPr="00A11EAF">
        <w:rPr>
          <w:rFonts w:eastAsia="Calibri" w:cs="Arial"/>
          <w:color w:val="auto"/>
          <w:szCs w:val="24"/>
        </w:rPr>
        <w:t xml:space="preserve"> </w:t>
      </w:r>
      <w:r w:rsidR="00015944" w:rsidRPr="00A11EAF">
        <w:rPr>
          <w:rFonts w:eastAsia="Calibri" w:cs="Arial"/>
          <w:color w:val="auto"/>
          <w:szCs w:val="24"/>
          <w:lang w:eastAsia="en-US"/>
        </w:rPr>
        <w:t>Including within the statistics, i</w:t>
      </w:r>
      <w:r w:rsidRPr="00A11EAF">
        <w:rPr>
          <w:rFonts w:eastAsia="Calibri" w:cs="Arial"/>
          <w:color w:val="auto"/>
          <w:szCs w:val="24"/>
          <w:lang w:eastAsia="en-US"/>
        </w:rPr>
        <w:t>t identifies that over the last 10 years jobs within logistics have grown by 26% compared to only 14% across the economy</w:t>
      </w:r>
      <w:r w:rsidR="00EE6180" w:rsidRPr="00A11EAF">
        <w:rPr>
          <w:rFonts w:cs="Arial"/>
          <w:color w:val="191919"/>
          <w:szCs w:val="24"/>
        </w:rPr>
        <w:t xml:space="preserve">. </w:t>
      </w:r>
      <w:r w:rsidR="00EE6180" w:rsidRPr="00A11EAF">
        <w:rPr>
          <w:rFonts w:eastAsia="Calibri" w:cs="Arial"/>
          <w:color w:val="auto"/>
          <w:szCs w:val="24"/>
          <w:lang w:eastAsia="en-US"/>
        </w:rPr>
        <w:t>“The sector is also highly productive with Gross Value Added (GVA) per job currently at £58,000, some 12% higher than the average of all sectors. Its productivity is also predicted to grow at a faster pace, increasing by 29% between 2025 to 2039 compared to 18% across the UK economy as a whole”. (Page 11)</w:t>
      </w:r>
      <w:r w:rsidR="00593300">
        <w:rPr>
          <w:rFonts w:eastAsia="Calibri" w:cs="Arial"/>
          <w:color w:val="auto"/>
          <w:szCs w:val="24"/>
          <w:lang w:eastAsia="en-US"/>
        </w:rPr>
        <w:t>.</w:t>
      </w:r>
    </w:p>
    <w:p w14:paraId="0ECA9F0B" w14:textId="77777777" w:rsidR="00593300" w:rsidRDefault="00593300" w:rsidP="00593300">
      <w:pPr>
        <w:pStyle w:val="ListParagraph"/>
        <w:spacing w:after="0" w:line="240" w:lineRule="auto"/>
        <w:rPr>
          <w:rFonts w:cs="Arial"/>
          <w:color w:val="191919"/>
          <w:szCs w:val="24"/>
        </w:rPr>
      </w:pPr>
    </w:p>
    <w:p w14:paraId="1E2145E6" w14:textId="76281F40" w:rsidR="00593300" w:rsidRDefault="00593300"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593300">
        <w:rPr>
          <w:rFonts w:cs="Arial"/>
          <w:color w:val="191919"/>
          <w:szCs w:val="24"/>
        </w:rPr>
        <w:t xml:space="preserve">The Report is critical of the planning system which is identified as a barrier and is restricting growth in the sector by not allocating enough land in appropriate locations. It sets out that the current NPPG methods for are not fit for purpose in </w:t>
      </w:r>
      <w:r w:rsidRPr="00593300">
        <w:rPr>
          <w:rFonts w:cs="Arial"/>
          <w:color w:val="191919"/>
          <w:szCs w:val="24"/>
        </w:rPr>
        <w:lastRenderedPageBreak/>
        <w:t xml:space="preserve">relation to assessing logistics requirements and proposes an alternative approach if the industrial and &amp; logistics sector is to play its full part in levelling up. </w:t>
      </w:r>
      <w:proofErr w:type="gramStart"/>
      <w:r w:rsidRPr="00593300">
        <w:rPr>
          <w:rFonts w:cs="Arial"/>
          <w:color w:val="191919"/>
          <w:szCs w:val="24"/>
        </w:rPr>
        <w:t>As a consequence</w:t>
      </w:r>
      <w:proofErr w:type="gramEnd"/>
      <w:r w:rsidR="003874F4">
        <w:rPr>
          <w:rFonts w:cs="Arial"/>
          <w:color w:val="191919"/>
          <w:szCs w:val="24"/>
        </w:rPr>
        <w:t>,</w:t>
      </w:r>
      <w:r w:rsidRPr="00593300">
        <w:rPr>
          <w:rFonts w:cs="Arial"/>
          <w:color w:val="191919"/>
          <w:szCs w:val="24"/>
        </w:rPr>
        <w:t xml:space="preserve"> the planning system is restricting growth by not allocating enough land in the right locations.  </w:t>
      </w:r>
    </w:p>
    <w:p w14:paraId="7D835B6C" w14:textId="77777777" w:rsidR="00593300" w:rsidRDefault="00593300" w:rsidP="00593300">
      <w:pPr>
        <w:pStyle w:val="ListParagraph"/>
        <w:spacing w:after="0" w:line="240" w:lineRule="auto"/>
        <w:rPr>
          <w:rFonts w:cs="Arial"/>
          <w:color w:val="191919"/>
          <w:szCs w:val="24"/>
        </w:rPr>
      </w:pPr>
    </w:p>
    <w:p w14:paraId="28F6DD7E" w14:textId="7C43C6D1" w:rsidR="00593300" w:rsidRPr="00593300" w:rsidRDefault="00593300"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593300">
        <w:rPr>
          <w:rFonts w:cs="Arial"/>
          <w:color w:val="191919"/>
          <w:szCs w:val="24"/>
        </w:rPr>
        <w:t>It sets out that historic supply constraints have supressed demand. It identifies that demand for Nottingham/M1 has been supressed by 28%. The percentages on the table indicate how much additional demand (as a minimum) should be planned for in the future within each market above historic levels. Their focus is on correcting past trends by accounting for lost demand due to historic supply constraints.</w:t>
      </w:r>
    </w:p>
    <w:p w14:paraId="4CB7EA2E" w14:textId="1F6B033F" w:rsidR="00015944" w:rsidRDefault="00015944" w:rsidP="00015944">
      <w:pPr>
        <w:keepNext w:val="0"/>
        <w:spacing w:before="0" w:after="160" w:line="252" w:lineRule="auto"/>
        <w:jc w:val="both"/>
        <w:rPr>
          <w:rFonts w:eastAsia="Calibri" w:cs="Arial"/>
          <w:color w:val="auto"/>
          <w:szCs w:val="24"/>
          <w:lang w:eastAsia="en-US"/>
        </w:rPr>
      </w:pPr>
      <w:r w:rsidRPr="00F36E56">
        <w:rPr>
          <w:rFonts w:eastAsia="Calibri" w:cs="Arial"/>
          <w:noProof/>
          <w:color w:val="auto"/>
          <w:szCs w:val="24"/>
          <w:lang w:eastAsia="en-US"/>
        </w:rPr>
        <w:drawing>
          <wp:inline distT="0" distB="0" distL="0" distR="0" wp14:anchorId="7AA1E7C5" wp14:editId="017D2583">
            <wp:extent cx="5954561" cy="3400425"/>
            <wp:effectExtent l="0" t="0" r="8255" b="0"/>
            <wp:docPr id="1711653750" name="Picture 1711653750" descr="Figure 4: Historic Growth in Jobs&#10;Source: ONS, Workforce Jobs by Industry and Region, Savi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53750" name="Picture 1711653750" descr="Figure 4: Historic Growth in Jobs&#10;Source: ONS, Workforce Jobs by Industry and Region, Savills&#10;"/>
                    <pic:cNvPicPr/>
                  </pic:nvPicPr>
                  <pic:blipFill>
                    <a:blip r:embed="rId20"/>
                    <a:stretch>
                      <a:fillRect/>
                    </a:stretch>
                  </pic:blipFill>
                  <pic:spPr>
                    <a:xfrm>
                      <a:off x="0" y="0"/>
                      <a:ext cx="5970482" cy="3409517"/>
                    </a:xfrm>
                    <a:prstGeom prst="rect">
                      <a:avLst/>
                    </a:prstGeom>
                  </pic:spPr>
                </pic:pic>
              </a:graphicData>
            </a:graphic>
          </wp:inline>
        </w:drawing>
      </w:r>
    </w:p>
    <w:p w14:paraId="19DF077A" w14:textId="108F3377" w:rsidR="00A11EAF" w:rsidRPr="00A11EAF" w:rsidRDefault="00A11EAF" w:rsidP="00A11EAF">
      <w:pPr>
        <w:keepNext w:val="0"/>
        <w:spacing w:before="0"/>
        <w:ind w:left="720"/>
        <w:rPr>
          <w:rFonts w:eastAsia="Calibri" w:cs="Arial"/>
          <w:b/>
          <w:bCs/>
          <w:color w:val="auto"/>
          <w:szCs w:val="24"/>
          <w:lang w:eastAsia="en-US"/>
        </w:rPr>
      </w:pPr>
      <w:r w:rsidRPr="00A11EAF">
        <w:rPr>
          <w:rFonts w:eastAsia="Calibri" w:cs="Arial"/>
          <w:b/>
          <w:bCs/>
          <w:color w:val="auto"/>
          <w:szCs w:val="24"/>
          <w:lang w:eastAsia="en-US"/>
        </w:rPr>
        <w:t>Figure 4: Historic Growth in Jobs</w:t>
      </w:r>
    </w:p>
    <w:p w14:paraId="446E39F3" w14:textId="01DE60FB" w:rsidR="00A11EAF" w:rsidRDefault="00A11EAF" w:rsidP="00A11EAF">
      <w:pPr>
        <w:keepNext w:val="0"/>
        <w:spacing w:before="0"/>
        <w:ind w:left="720"/>
        <w:rPr>
          <w:rFonts w:eastAsia="Calibri" w:cs="Arial"/>
          <w:color w:val="auto"/>
          <w:sz w:val="20"/>
          <w:lang w:eastAsia="en-US"/>
        </w:rPr>
      </w:pPr>
      <w:r w:rsidRPr="00A11EAF">
        <w:rPr>
          <w:rFonts w:eastAsia="Calibri" w:cs="Arial"/>
          <w:color w:val="auto"/>
          <w:sz w:val="20"/>
          <w:lang w:eastAsia="en-US"/>
        </w:rPr>
        <w:t>Source: ONS, Workforce Jobs by Industry and Region, Savills</w:t>
      </w:r>
    </w:p>
    <w:p w14:paraId="3F8C56E9" w14:textId="77777777" w:rsidR="00A11EAF" w:rsidRPr="00A11EAF" w:rsidRDefault="00A11EAF" w:rsidP="00A11EAF">
      <w:pPr>
        <w:keepNext w:val="0"/>
        <w:spacing w:before="0"/>
        <w:ind w:left="720"/>
        <w:rPr>
          <w:rFonts w:eastAsia="Calibri" w:cs="Arial"/>
          <w:color w:val="auto"/>
          <w:sz w:val="20"/>
          <w:lang w:eastAsia="en-US"/>
        </w:rPr>
      </w:pPr>
    </w:p>
    <w:p w14:paraId="07E52668" w14:textId="77777777" w:rsidR="00EE6180" w:rsidRPr="00A11EAF" w:rsidRDefault="00EE6180" w:rsidP="00EE6180">
      <w:pPr>
        <w:pStyle w:val="ListParagraph"/>
        <w:spacing w:after="0"/>
        <w:rPr>
          <w:rFonts w:cs="Arial"/>
          <w:color w:val="auto"/>
          <w:szCs w:val="24"/>
        </w:rPr>
      </w:pPr>
    </w:p>
    <w:p w14:paraId="6438A5F6" w14:textId="4F2F47C5" w:rsidR="00EE6180" w:rsidRPr="00A11EAF" w:rsidRDefault="00F36E56"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A11EAF">
        <w:rPr>
          <w:rFonts w:cs="Arial"/>
          <w:color w:val="auto"/>
          <w:szCs w:val="24"/>
        </w:rPr>
        <w:t xml:space="preserve">Evidence was provided by Avison Young to Lichfields regarding the Logistics Market along the M1 corridor from Junction 24 of the M1 to Junction 28 (ELNS Appendix 7). Avison Young considers this corridor is a prime location for logistics activities given its ability to provide ease of access to customers to suppliers (proximity to strategic road network and major (international) transport infrastructure such as ports or airports) and access to a suitable workforce.  </w:t>
      </w:r>
    </w:p>
    <w:p w14:paraId="6C43AA4D" w14:textId="77777777" w:rsidR="00EE6180" w:rsidRPr="00A11EAF" w:rsidRDefault="00EE6180" w:rsidP="00EE6180">
      <w:pPr>
        <w:pStyle w:val="ListParagraph"/>
        <w:spacing w:after="0" w:line="240" w:lineRule="auto"/>
        <w:rPr>
          <w:rFonts w:cs="Arial"/>
          <w:color w:val="auto"/>
          <w:szCs w:val="24"/>
        </w:rPr>
      </w:pPr>
    </w:p>
    <w:p w14:paraId="416C7EAA" w14:textId="0AE7BED9" w:rsidR="00EE6180" w:rsidRPr="00A11EAF" w:rsidRDefault="00EE6180" w:rsidP="00EE6180">
      <w:pPr>
        <w:pStyle w:val="ListParagraph"/>
        <w:spacing w:after="0" w:line="240" w:lineRule="auto"/>
        <w:rPr>
          <w:rFonts w:ascii="Arial" w:hAnsi="Arial" w:cs="Arial"/>
          <w:color w:val="auto"/>
          <w:szCs w:val="24"/>
          <w:u w:val="single"/>
        </w:rPr>
      </w:pPr>
      <w:r w:rsidRPr="00A11EAF">
        <w:rPr>
          <w:rFonts w:ascii="Arial" w:hAnsi="Arial" w:cs="Arial"/>
          <w:color w:val="auto"/>
          <w:szCs w:val="24"/>
          <w:u w:val="single"/>
        </w:rPr>
        <w:t>Logistics Study 2022</w:t>
      </w:r>
    </w:p>
    <w:p w14:paraId="6EF8FF69" w14:textId="2236F7C7" w:rsidR="00EE6180" w:rsidRPr="00EE6180" w:rsidRDefault="00412D2C"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A11EAF">
        <w:rPr>
          <w:rFonts w:cs="Arial"/>
          <w:color w:val="auto"/>
          <w:szCs w:val="24"/>
        </w:rPr>
        <w:t xml:space="preserve">Nottinghamshire County Council commission the Nottinghamshire Core &amp; Outer </w:t>
      </w:r>
      <w:r w:rsidRPr="00EE6180">
        <w:rPr>
          <w:rFonts w:cs="Arial"/>
          <w:color w:val="000000"/>
          <w:szCs w:val="24"/>
        </w:rPr>
        <w:t xml:space="preserve">HMA Logistics Study Final Report, 2022 by Iceni Projects Limited with MDS </w:t>
      </w:r>
      <w:proofErr w:type="spellStart"/>
      <w:r w:rsidRPr="00EE6180">
        <w:rPr>
          <w:rFonts w:cs="Arial"/>
          <w:color w:val="000000"/>
          <w:szCs w:val="24"/>
        </w:rPr>
        <w:t>Transmodal</w:t>
      </w:r>
      <w:proofErr w:type="spellEnd"/>
      <w:r w:rsidRPr="00EE6180">
        <w:rPr>
          <w:rFonts w:cs="Arial"/>
          <w:color w:val="000000"/>
          <w:szCs w:val="24"/>
        </w:rPr>
        <w:t xml:space="preserve"> Limited. </w:t>
      </w:r>
      <w:r w:rsidR="00205CA9" w:rsidRPr="00EE6180">
        <w:rPr>
          <w:rFonts w:cs="Arial"/>
          <w:color w:val="000000"/>
          <w:szCs w:val="24"/>
        </w:rPr>
        <w:t>The Study considered the future demand for strategic warehousing and logistics facilities within the Study area. Strategic</w:t>
      </w:r>
      <w:r w:rsidR="00A96550" w:rsidRPr="00EE6180">
        <w:rPr>
          <w:rFonts w:cs="Arial"/>
          <w:color w:val="000000"/>
          <w:szCs w:val="24"/>
        </w:rPr>
        <w:t xml:space="preserve"> warehouse and logistics being </w:t>
      </w:r>
      <w:r w:rsidR="00710760" w:rsidRPr="00EE6180">
        <w:rPr>
          <w:rFonts w:cs="Arial"/>
          <w:color w:val="000000"/>
          <w:szCs w:val="24"/>
        </w:rPr>
        <w:t xml:space="preserve">defined as 9,000 </w:t>
      </w:r>
      <w:proofErr w:type="spellStart"/>
      <w:r w:rsidR="00710760" w:rsidRPr="00EE6180">
        <w:rPr>
          <w:rFonts w:cs="Arial"/>
          <w:color w:val="000000"/>
          <w:szCs w:val="24"/>
        </w:rPr>
        <w:t>sq</w:t>
      </w:r>
      <w:proofErr w:type="spellEnd"/>
      <w:r w:rsidR="00710760" w:rsidRPr="00EE6180">
        <w:rPr>
          <w:rFonts w:cs="Arial"/>
          <w:color w:val="000000"/>
          <w:szCs w:val="24"/>
        </w:rPr>
        <w:t xml:space="preserve"> m</w:t>
      </w:r>
      <w:r w:rsidR="00A96550" w:rsidRPr="00EE6180">
        <w:rPr>
          <w:rFonts w:cs="Arial"/>
          <w:color w:val="000000"/>
          <w:szCs w:val="24"/>
        </w:rPr>
        <w:t xml:space="preserve"> or more</w:t>
      </w:r>
      <w:r w:rsidR="00710760" w:rsidRPr="00EE6180">
        <w:rPr>
          <w:rFonts w:cs="Arial"/>
          <w:color w:val="000000"/>
          <w:szCs w:val="24"/>
        </w:rPr>
        <w:t>.</w:t>
      </w:r>
      <w:r w:rsidR="00A96550" w:rsidRPr="00EE6180">
        <w:rPr>
          <w:rFonts w:cs="Arial"/>
          <w:color w:val="000000"/>
          <w:szCs w:val="24"/>
        </w:rPr>
        <w:t xml:space="preserve"> </w:t>
      </w:r>
    </w:p>
    <w:p w14:paraId="6AF43C04" w14:textId="77777777" w:rsidR="00EE6180" w:rsidRDefault="00EE6180" w:rsidP="00EE6180">
      <w:pPr>
        <w:keepNext w:val="0"/>
        <w:suppressAutoHyphens/>
        <w:autoSpaceDE w:val="0"/>
        <w:autoSpaceDN w:val="0"/>
        <w:adjustRightInd w:val="0"/>
        <w:spacing w:before="0"/>
        <w:ind w:left="709"/>
        <w:textAlignment w:val="baseline"/>
        <w:rPr>
          <w:rFonts w:cs="Arial"/>
          <w:color w:val="191919"/>
          <w:szCs w:val="24"/>
        </w:rPr>
      </w:pPr>
    </w:p>
    <w:p w14:paraId="374C6449" w14:textId="77777777" w:rsidR="00EE6180" w:rsidRDefault="00412D2C"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EE6180">
        <w:rPr>
          <w:rFonts w:cs="Arial"/>
          <w:color w:val="000000"/>
          <w:szCs w:val="24"/>
        </w:rPr>
        <w:t xml:space="preserve">The Study reflects </w:t>
      </w:r>
      <w:r w:rsidRPr="00EE6180">
        <w:rPr>
          <w:rFonts w:cs="Arial"/>
          <w:color w:val="191919"/>
          <w:szCs w:val="24"/>
        </w:rPr>
        <w:t xml:space="preserve">a “policy off” perspective meaning that constraints such as the Green Belt or issues determining sustainability (historic and natural environment </w:t>
      </w:r>
      <w:r w:rsidRPr="00EE6180">
        <w:rPr>
          <w:rFonts w:cs="Arial"/>
          <w:color w:val="191919"/>
          <w:szCs w:val="24"/>
        </w:rPr>
        <w:lastRenderedPageBreak/>
        <w:t xml:space="preserve">constraints and socio-economic factors) have not been considered in the ability of the area to accommodate future logistic requirements. The Study has </w:t>
      </w:r>
      <w:proofErr w:type="gramStart"/>
      <w:r w:rsidRPr="00EE6180">
        <w:rPr>
          <w:rFonts w:cs="Arial"/>
          <w:color w:val="191919"/>
          <w:szCs w:val="24"/>
        </w:rPr>
        <w:t>not  undertaken</w:t>
      </w:r>
      <w:proofErr w:type="gramEnd"/>
      <w:r w:rsidRPr="00EE6180">
        <w:rPr>
          <w:rFonts w:cs="Arial"/>
          <w:color w:val="191919"/>
          <w:szCs w:val="24"/>
        </w:rPr>
        <w:t xml:space="preserve"> any modelling of the capacity of the road network or individual junctions.</w:t>
      </w:r>
    </w:p>
    <w:p w14:paraId="08B02448" w14:textId="77777777" w:rsidR="00EE6180" w:rsidRDefault="00EE6180" w:rsidP="00EE6180">
      <w:pPr>
        <w:pStyle w:val="ListParagraph"/>
        <w:spacing w:after="0" w:line="240" w:lineRule="auto"/>
        <w:rPr>
          <w:rFonts w:cs="Arial"/>
          <w:color w:val="191919"/>
          <w:szCs w:val="24"/>
        </w:rPr>
      </w:pPr>
    </w:p>
    <w:p w14:paraId="04C94CA3" w14:textId="7214A2D1" w:rsidR="00963F7F" w:rsidRDefault="00EE6180"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Pr>
          <w:rFonts w:cs="Arial"/>
          <w:color w:val="191919"/>
          <w:szCs w:val="24"/>
        </w:rPr>
        <w:t>It</w:t>
      </w:r>
      <w:r w:rsidR="0099179A" w:rsidRPr="00EE6180">
        <w:rPr>
          <w:rFonts w:cs="Arial"/>
          <w:color w:val="191919"/>
          <w:szCs w:val="24"/>
        </w:rPr>
        <w:t xml:space="preserve"> uses a range of models to forecast demand for strategic distribution and logistics floorspace (as set out in chapters 6 - 8 and summarised in chapter 9 and in </w:t>
      </w:r>
      <w:r>
        <w:rPr>
          <w:rFonts w:cs="Arial"/>
          <w:color w:val="191919"/>
          <w:szCs w:val="24"/>
        </w:rPr>
        <w:t>c</w:t>
      </w:r>
      <w:r w:rsidR="0099179A" w:rsidRPr="00EE6180">
        <w:rPr>
          <w:rFonts w:cs="Arial"/>
          <w:color w:val="191919"/>
          <w:szCs w:val="24"/>
        </w:rPr>
        <w:t xml:space="preserve">hapter 14 Summary and Conclusions paragraph 14.17).  The labour demand, completions trends and net absorption with compensation methods are not considered by Iceni to be suitable for assessing logistics needs as they consider they have been affected by historic supply constraints influencing the forecasts. The Study recommends at paragraph 9.4 that: “the higher range estimates are appropriate for seeking to determine the unconstrained logistics market requirements being 1,270,000 to 1,786,000 sq. m” (i.e. the last three bullets above). </w:t>
      </w:r>
    </w:p>
    <w:p w14:paraId="036E48E0" w14:textId="77777777" w:rsidR="00963F7F" w:rsidRDefault="00963F7F" w:rsidP="00963F7F">
      <w:pPr>
        <w:keepNext w:val="0"/>
        <w:suppressAutoHyphens/>
        <w:autoSpaceDE w:val="0"/>
        <w:autoSpaceDN w:val="0"/>
        <w:adjustRightInd w:val="0"/>
        <w:spacing w:before="0"/>
        <w:ind w:left="709"/>
        <w:textAlignment w:val="baseline"/>
        <w:rPr>
          <w:rFonts w:cs="Arial"/>
          <w:color w:val="191919"/>
          <w:szCs w:val="24"/>
        </w:rPr>
      </w:pPr>
    </w:p>
    <w:p w14:paraId="1F64BA4E" w14:textId="51F65480" w:rsidR="00EE6180" w:rsidRPr="00EE6180" w:rsidRDefault="0099179A"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EE6180">
        <w:rPr>
          <w:rFonts w:cs="Arial"/>
          <w:color w:val="191919"/>
          <w:szCs w:val="24"/>
        </w:rPr>
        <w:t xml:space="preserve">Paragraph 9.5 refines the recommendation for the higher range estimates further </w:t>
      </w:r>
      <w:r w:rsidR="00963F7F">
        <w:rPr>
          <w:rFonts w:cs="Arial"/>
          <w:color w:val="191919"/>
          <w:szCs w:val="24"/>
        </w:rPr>
        <w:t>by</w:t>
      </w:r>
      <w:r w:rsidRPr="00EE6180">
        <w:rPr>
          <w:rFonts w:cs="Arial"/>
          <w:color w:val="191919"/>
          <w:szCs w:val="24"/>
        </w:rPr>
        <w:t xml:space="preserve"> stating: “Given that some of the modelling techniques are more exploratory”, and that Bassetlaw District Council’s strategic distribution centre at </w:t>
      </w:r>
      <w:proofErr w:type="spellStart"/>
      <w:r w:rsidRPr="00EE6180">
        <w:rPr>
          <w:rFonts w:cs="Arial"/>
          <w:color w:val="191919"/>
          <w:szCs w:val="24"/>
        </w:rPr>
        <w:t>Apleyhead</w:t>
      </w:r>
      <w:proofErr w:type="spellEnd"/>
      <w:r w:rsidRPr="00EE6180">
        <w:rPr>
          <w:rFonts w:cs="Arial"/>
          <w:color w:val="191919"/>
          <w:szCs w:val="24"/>
        </w:rPr>
        <w:t xml:space="preserve"> Junction plays a role in absorbing some sub regional needs, on balance it is recommended that the most appropriate range is 1,270,000 to 1,486,000 sq. m. </w:t>
      </w:r>
      <w:r w:rsidRPr="00EE6180">
        <w:rPr>
          <w:rFonts w:eastAsia="Calibri" w:cs="Arial"/>
          <w:color w:val="auto"/>
          <w:szCs w:val="24"/>
          <w:lang w:eastAsia="en-US"/>
        </w:rPr>
        <w:t>or 425 hectares of logistics space</w:t>
      </w:r>
      <w:r w:rsidR="00BF6C97" w:rsidRPr="00EE6180">
        <w:rPr>
          <w:rFonts w:eastAsia="Calibri" w:cs="Arial"/>
          <w:color w:val="auto"/>
          <w:szCs w:val="24"/>
          <w:lang w:eastAsia="en-US"/>
        </w:rPr>
        <w:t>.</w:t>
      </w:r>
      <w:r w:rsidRPr="00EE6180">
        <w:rPr>
          <w:rFonts w:eastAsia="Calibri" w:cs="Arial"/>
          <w:color w:val="auto"/>
          <w:szCs w:val="24"/>
          <w:lang w:eastAsia="en-US"/>
        </w:rPr>
        <w:t xml:space="preserve"> (Iceni’s recommended land required figure which is the gross area of land required to accommodate the new build forecast assuming 35% floorspace to plot footprint ratio). </w:t>
      </w:r>
      <w:r w:rsidR="007039A7" w:rsidRPr="00EE6180">
        <w:rPr>
          <w:rFonts w:eastAsia="Calibri" w:cs="Arial"/>
          <w:color w:val="auto"/>
          <w:szCs w:val="24"/>
          <w:lang w:eastAsia="en-US"/>
        </w:rPr>
        <w:t>In summary it further set out that:</w:t>
      </w:r>
    </w:p>
    <w:p w14:paraId="1356AD97" w14:textId="77777777" w:rsidR="00EE6180" w:rsidRPr="00EE6180" w:rsidRDefault="00EE6180" w:rsidP="00EE6180">
      <w:pPr>
        <w:keepNext w:val="0"/>
        <w:suppressAutoHyphens/>
        <w:autoSpaceDE w:val="0"/>
        <w:autoSpaceDN w:val="0"/>
        <w:adjustRightInd w:val="0"/>
        <w:spacing w:before="0"/>
        <w:textAlignment w:val="baseline"/>
        <w:rPr>
          <w:rFonts w:cs="Arial"/>
          <w:color w:val="191919"/>
          <w:szCs w:val="24"/>
        </w:rPr>
      </w:pPr>
    </w:p>
    <w:p w14:paraId="7F4E4395" w14:textId="02E8E463"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There is 315,000 sq. m of committed supply (units over 9,000 sq. m with planning permission or allocations in adopted local plans).</w:t>
      </w:r>
      <w:r>
        <w:rPr>
          <w:rFonts w:eastAsia="Calibri" w:cs="Arial"/>
          <w:color w:val="auto"/>
          <w:szCs w:val="24"/>
          <w:lang w:eastAsia="en-US"/>
        </w:rPr>
        <w:t xml:space="preserve">  In addition, there </w:t>
      </w:r>
      <w:r w:rsidRPr="006221ED">
        <w:rPr>
          <w:rFonts w:eastAsia="Calibri" w:cs="Arial"/>
          <w:color w:val="auto"/>
          <w:szCs w:val="24"/>
          <w:lang w:eastAsia="en-US"/>
        </w:rPr>
        <w:t xml:space="preserve">is a future potential pipeline of a further 570,000 sqm including submitted applications and proposed allocations that could, without prejudice, increase the supply to a total 885,000 sqm. </w:t>
      </w:r>
      <w:r>
        <w:rPr>
          <w:rFonts w:eastAsia="Calibri" w:cs="Arial"/>
          <w:color w:val="auto"/>
          <w:szCs w:val="24"/>
          <w:lang w:eastAsia="en-US"/>
        </w:rPr>
        <w:t xml:space="preserve">(See Table </w:t>
      </w:r>
      <w:r w:rsidR="00593300">
        <w:rPr>
          <w:rFonts w:eastAsia="Calibri" w:cs="Arial"/>
          <w:color w:val="auto"/>
          <w:szCs w:val="24"/>
          <w:lang w:eastAsia="en-US"/>
        </w:rPr>
        <w:t>23</w:t>
      </w:r>
      <w:r>
        <w:rPr>
          <w:rFonts w:eastAsia="Calibri" w:cs="Arial"/>
          <w:color w:val="auto"/>
          <w:szCs w:val="24"/>
          <w:lang w:eastAsia="en-US"/>
        </w:rPr>
        <w:t>).</w:t>
      </w:r>
    </w:p>
    <w:p w14:paraId="54793236" w14:textId="77777777" w:rsidR="00963F7F" w:rsidRPr="006221ED" w:rsidRDefault="00963F7F" w:rsidP="00963F7F">
      <w:pPr>
        <w:keepNext w:val="0"/>
        <w:spacing w:before="0" w:after="160" w:line="259" w:lineRule="auto"/>
        <w:ind w:left="1134"/>
        <w:contextualSpacing/>
        <w:rPr>
          <w:rFonts w:eastAsia="Calibri" w:cs="Arial"/>
          <w:color w:val="auto"/>
          <w:szCs w:val="24"/>
          <w:lang w:eastAsia="en-US"/>
        </w:rPr>
      </w:pPr>
    </w:p>
    <w:p w14:paraId="7883A123" w14:textId="77777777"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 xml:space="preserve">Potential “pipeline” sites (allocations in draft plans such as the draft allocations at Junction 27 and planning applications pending) would reduce the need to 601,000 sq. m or 172 hectares subject to the allocations being confirmed (Iceni paragraph 9.9). </w:t>
      </w:r>
    </w:p>
    <w:p w14:paraId="088CE5F7" w14:textId="77777777" w:rsidR="00963F7F" w:rsidRPr="0099179A" w:rsidRDefault="00963F7F" w:rsidP="00963F7F">
      <w:pPr>
        <w:keepNext w:val="0"/>
        <w:spacing w:before="0" w:after="160" w:line="259" w:lineRule="auto"/>
        <w:contextualSpacing/>
        <w:rPr>
          <w:rFonts w:eastAsia="Calibri" w:cs="Arial"/>
          <w:color w:val="auto"/>
          <w:szCs w:val="24"/>
          <w:lang w:eastAsia="en-US"/>
        </w:rPr>
      </w:pPr>
    </w:p>
    <w:p w14:paraId="6CC9BF36" w14:textId="77777777"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Some of the need is expected to be generated through the redevelopment of existing logistics or other large manufacturing sites.  It is assumed that this would meet 10 to 20% of the identified need reducing this need to 137 - 155 ha. (Paragraph 10.16).</w:t>
      </w:r>
    </w:p>
    <w:p w14:paraId="7ACCB880" w14:textId="77777777" w:rsidR="00963F7F" w:rsidRPr="0099179A" w:rsidRDefault="00963F7F" w:rsidP="00963F7F">
      <w:pPr>
        <w:keepNext w:val="0"/>
        <w:spacing w:before="0" w:after="160" w:line="259" w:lineRule="auto"/>
        <w:contextualSpacing/>
        <w:rPr>
          <w:rFonts w:eastAsia="Calibri" w:cs="Arial"/>
          <w:color w:val="auto"/>
          <w:szCs w:val="24"/>
          <w:lang w:eastAsia="en-US"/>
        </w:rPr>
      </w:pPr>
    </w:p>
    <w:p w14:paraId="12B9726E"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Residual need would fall to the order of two to three large strategic logistics parks.</w:t>
      </w:r>
    </w:p>
    <w:p w14:paraId="6F67AA85" w14:textId="77777777" w:rsidR="00EE6180" w:rsidRDefault="00EE6180" w:rsidP="00EE6180">
      <w:pPr>
        <w:keepNext w:val="0"/>
        <w:suppressAutoHyphens/>
        <w:autoSpaceDE w:val="0"/>
        <w:autoSpaceDN w:val="0"/>
        <w:adjustRightInd w:val="0"/>
        <w:spacing w:before="0"/>
        <w:ind w:left="567"/>
        <w:textAlignment w:val="baseline"/>
        <w:rPr>
          <w:rFonts w:cs="Arial"/>
          <w:color w:val="191919"/>
          <w:szCs w:val="24"/>
        </w:rPr>
      </w:pPr>
    </w:p>
    <w:p w14:paraId="541C4831" w14:textId="16FCA801" w:rsidR="00EE6180" w:rsidRPr="00EE6180" w:rsidRDefault="007039A7"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Pr>
          <w:rFonts w:eastAsia="Calibri" w:cs="Arial"/>
          <w:color w:val="auto"/>
          <w:szCs w:val="24"/>
          <w:lang w:eastAsia="en-US"/>
        </w:rPr>
        <w:t xml:space="preserve">The Study </w:t>
      </w:r>
      <w:r w:rsidR="00205CA9">
        <w:rPr>
          <w:rFonts w:eastAsia="Calibri" w:cs="Arial"/>
          <w:color w:val="auto"/>
          <w:szCs w:val="24"/>
          <w:lang w:eastAsia="en-US"/>
        </w:rPr>
        <w:t>set out tha</w:t>
      </w:r>
      <w:r w:rsidR="00205CA9" w:rsidRPr="00205CA9">
        <w:rPr>
          <w:rFonts w:eastAsia="Calibri" w:cs="Arial"/>
          <w:color w:val="auto"/>
          <w:szCs w:val="24"/>
          <w:lang w:eastAsia="en-US"/>
        </w:rPr>
        <w:t xml:space="preserve">t there is a difference between sites on the M1 and wider Study Area, with M1 prime territory for </w:t>
      </w:r>
      <w:r w:rsidR="00963F7F">
        <w:rPr>
          <w:rFonts w:eastAsia="Calibri" w:cs="Arial"/>
          <w:color w:val="auto"/>
          <w:szCs w:val="24"/>
          <w:lang w:eastAsia="en-US"/>
        </w:rPr>
        <w:t xml:space="preserve">the </w:t>
      </w:r>
      <w:r w:rsidR="00205CA9" w:rsidRPr="00205CA9">
        <w:rPr>
          <w:rFonts w:eastAsia="Calibri" w:cs="Arial"/>
          <w:color w:val="auto"/>
          <w:szCs w:val="24"/>
          <w:lang w:eastAsia="en-US"/>
        </w:rPr>
        <w:t>largest units (which are not usually residential compatible). M1 spine and surrounds are primary target areas, 5km of a junction can be an occupier requirement (or trunk road</w:t>
      </w:r>
      <w:proofErr w:type="gramStart"/>
      <w:r w:rsidR="00205CA9" w:rsidRPr="00205CA9">
        <w:rPr>
          <w:rFonts w:eastAsia="Calibri" w:cs="Arial"/>
          <w:color w:val="auto"/>
          <w:szCs w:val="24"/>
          <w:lang w:eastAsia="en-US"/>
        </w:rPr>
        <w:t>).</w:t>
      </w:r>
      <w:r w:rsidR="00205CA9">
        <w:rPr>
          <w:rFonts w:eastAsia="Calibri" w:cs="Arial"/>
          <w:color w:val="auto"/>
          <w:szCs w:val="24"/>
          <w:lang w:eastAsia="en-US"/>
        </w:rPr>
        <w:t>It</w:t>
      </w:r>
      <w:proofErr w:type="gramEnd"/>
      <w:r w:rsidR="00205CA9">
        <w:rPr>
          <w:rFonts w:eastAsia="Calibri" w:cs="Arial"/>
          <w:color w:val="auto"/>
          <w:szCs w:val="24"/>
          <w:lang w:eastAsia="en-US"/>
        </w:rPr>
        <w:t xml:space="preserve"> </w:t>
      </w:r>
      <w:r>
        <w:rPr>
          <w:rFonts w:eastAsia="Calibri" w:cs="Arial"/>
          <w:color w:val="auto"/>
          <w:szCs w:val="24"/>
          <w:lang w:eastAsia="en-US"/>
        </w:rPr>
        <w:t xml:space="preserve">recommended that </w:t>
      </w:r>
      <w:r w:rsidR="0099179A" w:rsidRPr="0099179A">
        <w:rPr>
          <w:rFonts w:eastAsia="Calibri" w:cs="Arial"/>
          <w:color w:val="auto"/>
          <w:szCs w:val="24"/>
          <w:lang w:eastAsia="en-US"/>
        </w:rPr>
        <w:t>the following Areas of Opportunity be considered:</w:t>
      </w:r>
      <w:bookmarkEnd w:id="50"/>
    </w:p>
    <w:p w14:paraId="1D2C1CAB" w14:textId="77777777" w:rsidR="00EE6180" w:rsidRPr="00EE6180" w:rsidRDefault="00EE6180" w:rsidP="00EE6180">
      <w:pPr>
        <w:keepNext w:val="0"/>
        <w:suppressAutoHyphens/>
        <w:autoSpaceDE w:val="0"/>
        <w:autoSpaceDN w:val="0"/>
        <w:adjustRightInd w:val="0"/>
        <w:spacing w:before="0"/>
        <w:textAlignment w:val="baseline"/>
        <w:rPr>
          <w:rFonts w:cs="Arial"/>
          <w:color w:val="191919"/>
          <w:szCs w:val="24"/>
        </w:rPr>
      </w:pPr>
    </w:p>
    <w:p w14:paraId="4054861E"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lastRenderedPageBreak/>
        <w:t>Area adjacent to M1 Junction 28 and 27 (Sutton in Ashfield, Alfreton, Kirkby-in-Ashfield and towards Hucknall</w:t>
      </w:r>
      <w:proofErr w:type="gramStart"/>
      <w:r w:rsidRPr="0099179A">
        <w:rPr>
          <w:rFonts w:eastAsia="Calibri" w:cs="Arial"/>
          <w:color w:val="auto"/>
          <w:szCs w:val="24"/>
          <w:lang w:eastAsia="en-US"/>
        </w:rPr>
        <w:t>);</w:t>
      </w:r>
      <w:proofErr w:type="gramEnd"/>
    </w:p>
    <w:p w14:paraId="05A9F702"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adjacent to M1 Junction 26 (Langley Mill, Eastwood and Kimberley</w:t>
      </w:r>
      <w:proofErr w:type="gramStart"/>
      <w:r w:rsidRPr="0099179A">
        <w:rPr>
          <w:rFonts w:eastAsia="Calibri" w:cs="Arial"/>
          <w:color w:val="auto"/>
          <w:szCs w:val="24"/>
          <w:lang w:eastAsia="en-US"/>
        </w:rPr>
        <w:t>);</w:t>
      </w:r>
      <w:proofErr w:type="gramEnd"/>
    </w:p>
    <w:p w14:paraId="6475AD7D"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 xml:space="preserve">Area adjacent to M1 Junction </w:t>
      </w:r>
      <w:proofErr w:type="gramStart"/>
      <w:r w:rsidRPr="0099179A">
        <w:rPr>
          <w:rFonts w:eastAsia="Calibri" w:cs="Arial"/>
          <w:color w:val="auto"/>
          <w:szCs w:val="24"/>
          <w:lang w:eastAsia="en-US"/>
        </w:rPr>
        <w:t>25;</w:t>
      </w:r>
      <w:proofErr w:type="gramEnd"/>
    </w:p>
    <w:p w14:paraId="118D833B"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adjacent to A453; and</w:t>
      </w:r>
    </w:p>
    <w:p w14:paraId="7CF03AB5" w14:textId="77777777" w:rsidR="00EE6180" w:rsidRPr="00BF6C97"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surrounding Newark (along A1 and A46).</w:t>
      </w:r>
      <w:r w:rsidRPr="00BF6C97">
        <w:rPr>
          <w:rFonts w:eastAsia="Calibri" w:cs="Arial"/>
          <w:color w:val="auto"/>
          <w:szCs w:val="24"/>
          <w:lang w:eastAsia="en-US"/>
        </w:rPr>
        <w:br/>
      </w:r>
    </w:p>
    <w:p w14:paraId="4CE1E7AF" w14:textId="6BDC2553" w:rsidR="006221ED" w:rsidRPr="00EE6180" w:rsidRDefault="00A96550"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BF6C97">
        <w:rPr>
          <w:rFonts w:cs="Arial"/>
          <w:color w:val="auto"/>
          <w:szCs w:val="24"/>
        </w:rPr>
        <w:t xml:space="preserve">In relation to future land supply the </w:t>
      </w:r>
      <w:r w:rsidR="00BF6C97">
        <w:rPr>
          <w:rFonts w:cs="Arial"/>
          <w:color w:val="auto"/>
          <w:szCs w:val="24"/>
        </w:rPr>
        <w:t>S</w:t>
      </w:r>
      <w:r w:rsidRPr="00BF6C97">
        <w:rPr>
          <w:rFonts w:cs="Arial"/>
          <w:color w:val="auto"/>
          <w:szCs w:val="24"/>
        </w:rPr>
        <w:t>tudy consider</w:t>
      </w:r>
      <w:r w:rsidR="00963F7F">
        <w:rPr>
          <w:rFonts w:cs="Arial"/>
          <w:color w:val="auto"/>
          <w:szCs w:val="24"/>
        </w:rPr>
        <w:t>ed</w:t>
      </w:r>
      <w:r w:rsidRPr="00BF6C97">
        <w:rPr>
          <w:rFonts w:cs="Arial"/>
          <w:color w:val="auto"/>
          <w:szCs w:val="24"/>
        </w:rPr>
        <w:t xml:space="preserve"> the current and future supply position for strategic warehouse and logistics of 9,000 </w:t>
      </w:r>
      <w:proofErr w:type="spellStart"/>
      <w:r w:rsidRPr="00BF6C97">
        <w:rPr>
          <w:rFonts w:cs="Arial"/>
          <w:color w:val="auto"/>
          <w:szCs w:val="24"/>
        </w:rPr>
        <w:t>sq</w:t>
      </w:r>
      <w:proofErr w:type="spellEnd"/>
      <w:r w:rsidRPr="00BF6C97">
        <w:rPr>
          <w:rFonts w:cs="Arial"/>
          <w:color w:val="auto"/>
          <w:szCs w:val="24"/>
        </w:rPr>
        <w:t xml:space="preserve"> m an</w:t>
      </w:r>
      <w:r w:rsidR="00BF6C97">
        <w:rPr>
          <w:rFonts w:cs="Arial"/>
          <w:color w:val="auto"/>
          <w:szCs w:val="24"/>
        </w:rPr>
        <w:t>d</w:t>
      </w:r>
      <w:r w:rsidRPr="00BF6C97">
        <w:rPr>
          <w:rFonts w:cs="Arial"/>
          <w:color w:val="auto"/>
          <w:szCs w:val="24"/>
        </w:rPr>
        <w:t xml:space="preserve"> above. The data reflects the supply position to the end of the 2021/22 monitoring year. It was based on an average </w:t>
      </w:r>
      <w:r w:rsidR="00963F7F">
        <w:rPr>
          <w:rFonts w:cs="Arial"/>
          <w:color w:val="auto"/>
          <w:szCs w:val="24"/>
        </w:rPr>
        <w:t>plot</w:t>
      </w:r>
      <w:r w:rsidRPr="00BF6C97">
        <w:rPr>
          <w:rFonts w:cs="Arial"/>
          <w:color w:val="auto"/>
          <w:szCs w:val="24"/>
        </w:rPr>
        <w:t xml:space="preserve"> ratio of 40%</w:t>
      </w:r>
      <w:r w:rsidR="00963F7F">
        <w:rPr>
          <w:rFonts w:cs="Arial"/>
          <w:color w:val="auto"/>
          <w:szCs w:val="24"/>
        </w:rPr>
        <w:t xml:space="preserve">. </w:t>
      </w:r>
      <w:r w:rsidRPr="00BF6C97">
        <w:rPr>
          <w:rFonts w:cs="Arial"/>
          <w:color w:val="auto"/>
          <w:szCs w:val="24"/>
        </w:rPr>
        <w:t xml:space="preserve">(Logistics Study </w:t>
      </w:r>
      <w:r w:rsidR="00BF6C97">
        <w:rPr>
          <w:rFonts w:cs="Arial"/>
          <w:color w:val="auto"/>
          <w:szCs w:val="24"/>
        </w:rPr>
        <w:t xml:space="preserve">2022 </w:t>
      </w:r>
      <w:r w:rsidRPr="00BF6C97">
        <w:rPr>
          <w:rFonts w:cs="Arial"/>
          <w:color w:val="auto"/>
          <w:szCs w:val="24"/>
        </w:rPr>
        <w:t>paragraphs 5.2 to 5.4). The future supply position is set out in Table 5.1 of the Logistics Study</w:t>
      </w:r>
      <w:r w:rsidR="00BF6C97" w:rsidRPr="00BF6C97">
        <w:rPr>
          <w:rFonts w:cs="Arial"/>
          <w:color w:val="auto"/>
          <w:szCs w:val="24"/>
        </w:rPr>
        <w:t xml:space="preserve"> </w:t>
      </w:r>
      <w:r w:rsidR="00BF6C97">
        <w:rPr>
          <w:rFonts w:cs="Arial"/>
          <w:color w:val="auto"/>
          <w:szCs w:val="24"/>
        </w:rPr>
        <w:t xml:space="preserve">which </w:t>
      </w:r>
      <w:r w:rsidR="00BF6C97" w:rsidRPr="00BF6C97">
        <w:rPr>
          <w:rFonts w:cs="Arial"/>
          <w:color w:val="auto"/>
          <w:szCs w:val="24"/>
        </w:rPr>
        <w:t xml:space="preserve">including the sites in Ashfield that </w:t>
      </w:r>
      <w:r w:rsidR="00BF6C97">
        <w:rPr>
          <w:rFonts w:cs="Arial"/>
          <w:color w:val="auto"/>
          <w:szCs w:val="24"/>
        </w:rPr>
        <w:t xml:space="preserve">were </w:t>
      </w:r>
      <w:r w:rsidR="00BF6C97" w:rsidRPr="00BF6C97">
        <w:rPr>
          <w:rFonts w:cs="Arial"/>
          <w:color w:val="auto"/>
          <w:szCs w:val="24"/>
        </w:rPr>
        <w:t xml:space="preserve">anticipated to potentially contribute towards strategic logistics. Table </w:t>
      </w:r>
      <w:r w:rsidR="00A11EAF">
        <w:rPr>
          <w:rFonts w:cs="Arial"/>
          <w:color w:val="auto"/>
          <w:szCs w:val="24"/>
        </w:rPr>
        <w:t>23.</w:t>
      </w:r>
    </w:p>
    <w:p w14:paraId="6AD38D4B" w14:textId="77777777" w:rsidR="00EE6180" w:rsidRDefault="00EE6180" w:rsidP="00EE6180">
      <w:pPr>
        <w:keepNext w:val="0"/>
        <w:suppressAutoHyphens/>
        <w:autoSpaceDE w:val="0"/>
        <w:autoSpaceDN w:val="0"/>
        <w:adjustRightInd w:val="0"/>
        <w:spacing w:before="0"/>
        <w:textAlignment w:val="baseline"/>
      </w:pPr>
      <w:r>
        <w:t xml:space="preserve">  </w:t>
      </w:r>
      <w:r w:rsidRPr="002B37C3">
        <w:rPr>
          <w:noProof/>
        </w:rPr>
        <w:drawing>
          <wp:inline distT="0" distB="0" distL="0" distR="0" wp14:anchorId="7B403E3B" wp14:editId="363A8A40">
            <wp:extent cx="6384254" cy="4297680"/>
            <wp:effectExtent l="0" t="0" r="0" b="7620"/>
            <wp:docPr id="29" name="Picture 29" descr="Table 23: Extract of Table 5.1 Supply Position Ashfield Units above 9,000 sq m Logistics Study 2022.&#10;Source: Nottinghamshire Core &amp; Outer HMA Logistics Study 2022 Icen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23: Extract of Table 5.1 Supply Position Ashfield Units above 9,000 sq m Logistics Study 2022.&#10;Source: Nottinghamshire Core &amp; Outer HMA Logistics Study 2022 Iceni.&#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6325" cy="4305806"/>
                    </a:xfrm>
                    <a:prstGeom prst="rect">
                      <a:avLst/>
                    </a:prstGeom>
                    <a:noFill/>
                    <a:ln>
                      <a:noFill/>
                    </a:ln>
                  </pic:spPr>
                </pic:pic>
              </a:graphicData>
            </a:graphic>
          </wp:inline>
        </w:drawing>
      </w:r>
    </w:p>
    <w:p w14:paraId="4AFC9BCB" w14:textId="7AE0C58B" w:rsidR="00EE6180" w:rsidRPr="006221ED" w:rsidRDefault="00EE6180" w:rsidP="00EE6180">
      <w:pPr>
        <w:keepNext w:val="0"/>
        <w:suppressAutoHyphens/>
        <w:autoSpaceDE w:val="0"/>
        <w:autoSpaceDN w:val="0"/>
        <w:adjustRightInd w:val="0"/>
        <w:spacing w:before="0"/>
        <w:ind w:left="567"/>
        <w:textAlignment w:val="baseline"/>
        <w:rPr>
          <w:rFonts w:cs="Arial"/>
          <w:b/>
          <w:bCs/>
          <w:color w:val="191919"/>
          <w:szCs w:val="24"/>
        </w:rPr>
      </w:pPr>
      <w:r w:rsidRPr="006221ED">
        <w:rPr>
          <w:rFonts w:cs="Arial"/>
          <w:b/>
          <w:bCs/>
          <w:color w:val="191919"/>
          <w:szCs w:val="24"/>
        </w:rPr>
        <w:t xml:space="preserve">Table </w:t>
      </w:r>
      <w:r w:rsidR="00A11EAF">
        <w:rPr>
          <w:rFonts w:cs="Arial"/>
          <w:b/>
          <w:bCs/>
          <w:color w:val="191919"/>
          <w:szCs w:val="24"/>
        </w:rPr>
        <w:t>23</w:t>
      </w:r>
      <w:r w:rsidRPr="006221ED">
        <w:rPr>
          <w:rFonts w:cs="Arial"/>
          <w:b/>
          <w:bCs/>
          <w:color w:val="191919"/>
          <w:szCs w:val="24"/>
        </w:rPr>
        <w:t xml:space="preserve">: Extract of Table 5.1 Supply Position Ashfield Units above 9,000 </w:t>
      </w:r>
      <w:proofErr w:type="spellStart"/>
      <w:r w:rsidRPr="006221ED">
        <w:rPr>
          <w:rFonts w:cs="Arial"/>
          <w:b/>
          <w:bCs/>
          <w:color w:val="191919"/>
          <w:szCs w:val="24"/>
        </w:rPr>
        <w:t>sq</w:t>
      </w:r>
      <w:proofErr w:type="spellEnd"/>
      <w:r w:rsidRPr="006221ED">
        <w:rPr>
          <w:rFonts w:cs="Arial"/>
          <w:b/>
          <w:bCs/>
          <w:color w:val="191919"/>
          <w:szCs w:val="24"/>
        </w:rPr>
        <w:t xml:space="preserve"> m</w:t>
      </w:r>
      <w:r>
        <w:rPr>
          <w:rFonts w:cs="Arial"/>
          <w:b/>
          <w:bCs/>
          <w:color w:val="191919"/>
          <w:szCs w:val="24"/>
        </w:rPr>
        <w:t xml:space="preserve"> Logistics Study 2022.</w:t>
      </w:r>
    </w:p>
    <w:p w14:paraId="57F1872C" w14:textId="77777777" w:rsidR="00EE6180" w:rsidRDefault="00EE6180" w:rsidP="00EE6180">
      <w:pPr>
        <w:keepNext w:val="0"/>
        <w:suppressAutoHyphens/>
        <w:autoSpaceDE w:val="0"/>
        <w:autoSpaceDN w:val="0"/>
        <w:adjustRightInd w:val="0"/>
        <w:spacing w:before="0"/>
        <w:ind w:left="567"/>
        <w:textAlignment w:val="baseline"/>
        <w:rPr>
          <w:color w:val="auto"/>
          <w:sz w:val="20"/>
        </w:rPr>
      </w:pPr>
      <w:r w:rsidRPr="00205CA9">
        <w:rPr>
          <w:color w:val="auto"/>
          <w:sz w:val="20"/>
        </w:rPr>
        <w:t>Source: Nottinghamshire Core &amp; Outer HMA Logistics Study</w:t>
      </w:r>
      <w:r>
        <w:rPr>
          <w:color w:val="auto"/>
          <w:sz w:val="20"/>
        </w:rPr>
        <w:t xml:space="preserve"> </w:t>
      </w:r>
      <w:r w:rsidRPr="00205CA9">
        <w:rPr>
          <w:color w:val="auto"/>
          <w:sz w:val="20"/>
        </w:rPr>
        <w:t>2022 Iceni</w:t>
      </w:r>
      <w:r>
        <w:rPr>
          <w:color w:val="auto"/>
          <w:sz w:val="20"/>
        </w:rPr>
        <w:t>.</w:t>
      </w:r>
    </w:p>
    <w:p w14:paraId="67DB8750" w14:textId="77777777" w:rsidR="00EE6180" w:rsidRDefault="00EE6180" w:rsidP="00EE6180">
      <w:pPr>
        <w:keepNext w:val="0"/>
        <w:suppressAutoHyphens/>
        <w:autoSpaceDE w:val="0"/>
        <w:autoSpaceDN w:val="0"/>
        <w:adjustRightInd w:val="0"/>
        <w:spacing w:before="0"/>
        <w:ind w:left="567"/>
        <w:textAlignment w:val="baseline"/>
        <w:rPr>
          <w:color w:val="auto"/>
          <w:sz w:val="20"/>
        </w:rPr>
      </w:pPr>
    </w:p>
    <w:p w14:paraId="6BE2EA37" w14:textId="77777777" w:rsidR="00EE6180" w:rsidRDefault="00EE6180" w:rsidP="00EE6180">
      <w:pPr>
        <w:keepNext w:val="0"/>
        <w:suppressAutoHyphens/>
        <w:autoSpaceDE w:val="0"/>
        <w:autoSpaceDN w:val="0"/>
        <w:adjustRightInd w:val="0"/>
        <w:spacing w:before="0"/>
        <w:ind w:left="567"/>
        <w:textAlignment w:val="baseline"/>
        <w:rPr>
          <w:color w:val="auto"/>
          <w:sz w:val="20"/>
        </w:rPr>
      </w:pPr>
      <w:r w:rsidRPr="00EE6180">
        <w:rPr>
          <w:color w:val="auto"/>
          <w:sz w:val="20"/>
        </w:rPr>
        <w:t>N.B. Ashfield is not taking forward the Whyburn Farm New Settlement which included approximately 5.5 ha net of employment land that would contribute towards strategic logistics.</w:t>
      </w:r>
    </w:p>
    <w:p w14:paraId="6AC3DCE2" w14:textId="77777777" w:rsidR="00EE6180" w:rsidRDefault="00EE6180" w:rsidP="00EE6180">
      <w:pPr>
        <w:keepNext w:val="0"/>
        <w:suppressAutoHyphens/>
        <w:autoSpaceDE w:val="0"/>
        <w:autoSpaceDN w:val="0"/>
        <w:adjustRightInd w:val="0"/>
        <w:spacing w:before="0"/>
        <w:ind w:left="709"/>
        <w:textAlignment w:val="baseline"/>
        <w:rPr>
          <w:rFonts w:cs="Arial"/>
          <w:color w:val="auto"/>
          <w:szCs w:val="24"/>
        </w:rPr>
      </w:pPr>
    </w:p>
    <w:p w14:paraId="5F198FEE" w14:textId="77777777" w:rsidR="00593300" w:rsidRDefault="00593300" w:rsidP="00EE6180">
      <w:pPr>
        <w:keepNext w:val="0"/>
        <w:suppressAutoHyphens/>
        <w:autoSpaceDE w:val="0"/>
        <w:autoSpaceDN w:val="0"/>
        <w:adjustRightInd w:val="0"/>
        <w:spacing w:before="0"/>
        <w:ind w:left="709"/>
        <w:textAlignment w:val="baseline"/>
        <w:rPr>
          <w:rFonts w:cs="Arial"/>
          <w:color w:val="auto"/>
          <w:szCs w:val="24"/>
        </w:rPr>
      </w:pPr>
    </w:p>
    <w:p w14:paraId="36CE6CDE"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rPr>
      </w:pPr>
    </w:p>
    <w:p w14:paraId="560934BC"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rPr>
      </w:pPr>
    </w:p>
    <w:p w14:paraId="1DF861FD" w14:textId="0F788530" w:rsidR="00960C67" w:rsidRDefault="00960C67" w:rsidP="00EE6180">
      <w:pPr>
        <w:keepNext w:val="0"/>
        <w:suppressAutoHyphens/>
        <w:autoSpaceDE w:val="0"/>
        <w:autoSpaceDN w:val="0"/>
        <w:adjustRightInd w:val="0"/>
        <w:spacing w:before="0"/>
        <w:ind w:left="709"/>
        <w:textAlignment w:val="baseline"/>
        <w:rPr>
          <w:rFonts w:cs="Arial"/>
          <w:color w:val="auto"/>
          <w:szCs w:val="24"/>
          <w:u w:val="single"/>
        </w:rPr>
      </w:pPr>
      <w:bookmarkStart w:id="53" w:name="_Hlk146968808"/>
      <w:bookmarkStart w:id="54" w:name="_Hlk147041757"/>
      <w:r w:rsidRPr="00960C67">
        <w:rPr>
          <w:rFonts w:cs="Arial"/>
          <w:color w:val="auto"/>
          <w:szCs w:val="24"/>
          <w:u w:val="single"/>
        </w:rPr>
        <w:lastRenderedPageBreak/>
        <w:t xml:space="preserve">Strategic Distribution and Logistics Background Paper, September 2023 </w:t>
      </w:r>
      <w:bookmarkEnd w:id="53"/>
      <w:r w:rsidRPr="00960C67">
        <w:rPr>
          <w:rFonts w:cs="Arial"/>
          <w:color w:val="auto"/>
          <w:szCs w:val="24"/>
          <w:u w:val="single"/>
        </w:rPr>
        <w:t>Greater Nottingham Planning Partnership</w:t>
      </w:r>
    </w:p>
    <w:p w14:paraId="29456F3F"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u w:val="single"/>
        </w:rPr>
      </w:pPr>
    </w:p>
    <w:bookmarkEnd w:id="54"/>
    <w:p w14:paraId="5FD20E1B" w14:textId="72B393D8" w:rsidR="00960C67" w:rsidRPr="00960C67"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The Background Paper has been prepared by Ashfield, Broxtowe, Erewash, Gedling, Nottingham and Rushcliffe Councils which make up the Greater Nottingham Planning Partnership area. </w:t>
      </w:r>
      <w:proofErr w:type="gramStart"/>
      <w:r w:rsidRPr="00960C67">
        <w:rPr>
          <w:rFonts w:cs="Arial"/>
          <w:color w:val="191919"/>
          <w:szCs w:val="24"/>
        </w:rPr>
        <w:t>It</w:t>
      </w:r>
      <w:proofErr w:type="gramEnd"/>
      <w:r w:rsidRPr="00960C67">
        <w:rPr>
          <w:rFonts w:cs="Arial"/>
          <w:color w:val="191919"/>
          <w:szCs w:val="24"/>
        </w:rPr>
        <w:t xml:space="preserve"> summaries the findings of the Logistics Study and considers whether there are any suitable potential sites to meet needs for strategic distribution and logistics facilities. The background paper also provides an update on the figures reflecting the latest position </w:t>
      </w:r>
      <w:proofErr w:type="gramStart"/>
      <w:r w:rsidRPr="00960C67">
        <w:rPr>
          <w:rFonts w:cs="Arial"/>
          <w:color w:val="191919"/>
          <w:szCs w:val="24"/>
        </w:rPr>
        <w:t>at</w:t>
      </w:r>
      <w:proofErr w:type="gramEnd"/>
      <w:r w:rsidRPr="00960C67">
        <w:rPr>
          <w:rFonts w:cs="Arial"/>
          <w:color w:val="191919"/>
          <w:szCs w:val="24"/>
        </w:rPr>
        <w:t xml:space="preserve"> September 2023 in relation to strategic logistic requirements.</w:t>
      </w:r>
    </w:p>
    <w:p w14:paraId="4DAA2A04" w14:textId="141AB658" w:rsidR="00960C67" w:rsidRDefault="00960C67" w:rsidP="00960C67">
      <w:pPr>
        <w:keepNext w:val="0"/>
        <w:suppressAutoHyphens/>
        <w:autoSpaceDE w:val="0"/>
        <w:autoSpaceDN w:val="0"/>
        <w:adjustRightInd w:val="0"/>
        <w:spacing w:before="0"/>
        <w:ind w:left="709"/>
        <w:textAlignment w:val="baseline"/>
        <w:rPr>
          <w:rFonts w:cs="Arial"/>
          <w:color w:val="auto"/>
          <w:szCs w:val="24"/>
        </w:rPr>
      </w:pPr>
      <w:r w:rsidRPr="00960C67">
        <w:rPr>
          <w:rFonts w:cs="Arial"/>
          <w:color w:val="191919"/>
          <w:szCs w:val="24"/>
        </w:rPr>
        <w:t xml:space="preserve"> </w:t>
      </w:r>
    </w:p>
    <w:p w14:paraId="2873C75F" w14:textId="6E3BC55E" w:rsidR="00960C67" w:rsidRPr="00593300"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A Call for Logistics Sites has been undertaken by the Greater Nottingham Partnership.  The Background Paper in Appendix 2: sets out an Assessment of ‘Pool Sites’ and Identification of Reasonable Alternatives.  </w:t>
      </w:r>
      <w:r>
        <w:rPr>
          <w:rFonts w:cs="Arial"/>
          <w:color w:val="191919"/>
          <w:szCs w:val="24"/>
        </w:rPr>
        <w:t>For Ashfield no additional sites came forward to those already submitted to the Council Strategic Housing and Economic Land Availability Assessment (SHELAA).</w:t>
      </w:r>
    </w:p>
    <w:p w14:paraId="3609D248" w14:textId="77777777" w:rsidR="00593300" w:rsidRDefault="00593300" w:rsidP="00593300">
      <w:pPr>
        <w:keepNext w:val="0"/>
        <w:suppressAutoHyphens/>
        <w:autoSpaceDE w:val="0"/>
        <w:autoSpaceDN w:val="0"/>
        <w:adjustRightInd w:val="0"/>
        <w:spacing w:before="0"/>
        <w:textAlignment w:val="baseline"/>
        <w:rPr>
          <w:rFonts w:cs="Arial"/>
          <w:color w:val="auto"/>
          <w:szCs w:val="24"/>
        </w:rPr>
      </w:pPr>
    </w:p>
    <w:p w14:paraId="62055F86" w14:textId="2EE97293" w:rsidR="00960C67"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The </w:t>
      </w:r>
      <w:r w:rsidR="00593300">
        <w:rPr>
          <w:rFonts w:cs="Arial"/>
          <w:color w:val="191919"/>
          <w:szCs w:val="24"/>
        </w:rPr>
        <w:t xml:space="preserve">Background </w:t>
      </w:r>
      <w:r w:rsidRPr="00960C67">
        <w:rPr>
          <w:rFonts w:cs="Arial"/>
          <w:color w:val="191919"/>
          <w:szCs w:val="24"/>
        </w:rPr>
        <w:t xml:space="preserve">Paper identifies a potential additional site at Former </w:t>
      </w:r>
      <w:proofErr w:type="spellStart"/>
      <w:r w:rsidRPr="00960C67">
        <w:rPr>
          <w:rFonts w:cs="Arial"/>
          <w:color w:val="191919"/>
          <w:szCs w:val="24"/>
        </w:rPr>
        <w:t>Bennerley</w:t>
      </w:r>
      <w:proofErr w:type="spellEnd"/>
      <w:r w:rsidRPr="00960C67">
        <w:rPr>
          <w:rFonts w:cs="Arial"/>
          <w:color w:val="191919"/>
          <w:szCs w:val="24"/>
        </w:rPr>
        <w:t xml:space="preserve"> Coal Disposal Point (BBC-L01) in addition to those sites already identified as “commitments” and the potential “pipeline” which includes the Ashfield Strategic Employment allocation at Junction 27 of the M1 Motorway. Broxtowe Borough Council </w:t>
      </w:r>
      <w:r w:rsidR="007C10F4">
        <w:rPr>
          <w:rFonts w:cs="Arial"/>
          <w:color w:val="191919"/>
          <w:szCs w:val="24"/>
        </w:rPr>
        <w:t xml:space="preserve">is </w:t>
      </w:r>
      <w:r w:rsidRPr="00960C67">
        <w:rPr>
          <w:rFonts w:cs="Arial"/>
          <w:color w:val="191919"/>
          <w:szCs w:val="24"/>
        </w:rPr>
        <w:t>undertaking a Regulation 18 Consultation regarding the possibility of allocation the site for logistics in their Joint Core Strategy</w:t>
      </w:r>
      <w:r w:rsidR="00593300">
        <w:rPr>
          <w:rFonts w:cs="Arial"/>
          <w:color w:val="191919"/>
          <w:szCs w:val="24"/>
        </w:rPr>
        <w:t xml:space="preserve"> in September/October</w:t>
      </w:r>
      <w:r w:rsidR="007C10F4">
        <w:rPr>
          <w:rFonts w:cs="Arial"/>
          <w:color w:val="191919"/>
          <w:szCs w:val="24"/>
        </w:rPr>
        <w:t xml:space="preserve"> from 26</w:t>
      </w:r>
      <w:r w:rsidR="007C10F4" w:rsidRPr="007C10F4">
        <w:rPr>
          <w:rFonts w:cs="Arial"/>
          <w:color w:val="191919"/>
          <w:szCs w:val="24"/>
          <w:vertAlign w:val="superscript"/>
        </w:rPr>
        <w:t>th</w:t>
      </w:r>
      <w:r w:rsidR="007C10F4">
        <w:rPr>
          <w:rFonts w:cs="Arial"/>
          <w:color w:val="191919"/>
          <w:szCs w:val="24"/>
        </w:rPr>
        <w:t xml:space="preserve"> September to 7</w:t>
      </w:r>
      <w:r w:rsidR="007C10F4" w:rsidRPr="007C10F4">
        <w:rPr>
          <w:rFonts w:cs="Arial"/>
          <w:color w:val="191919"/>
          <w:szCs w:val="24"/>
          <w:vertAlign w:val="superscript"/>
        </w:rPr>
        <w:t>th</w:t>
      </w:r>
      <w:r w:rsidR="007C10F4">
        <w:rPr>
          <w:rFonts w:cs="Arial"/>
          <w:color w:val="191919"/>
          <w:szCs w:val="24"/>
        </w:rPr>
        <w:t xml:space="preserve"> November 2023</w:t>
      </w:r>
      <w:r w:rsidRPr="00960C67">
        <w:rPr>
          <w:rFonts w:cs="Arial"/>
          <w:color w:val="191919"/>
          <w:szCs w:val="24"/>
        </w:rPr>
        <w:t>.</w:t>
      </w:r>
    </w:p>
    <w:p w14:paraId="032E878D" w14:textId="2850D76B" w:rsidR="00960C67" w:rsidRDefault="00960C67" w:rsidP="00960C67">
      <w:pPr>
        <w:pStyle w:val="ListParagraph"/>
        <w:spacing w:after="0" w:line="240" w:lineRule="auto"/>
        <w:rPr>
          <w:rFonts w:cs="Arial"/>
          <w:color w:val="191919"/>
          <w:szCs w:val="24"/>
        </w:rPr>
      </w:pPr>
    </w:p>
    <w:p w14:paraId="30029177" w14:textId="77777777" w:rsidR="007C10F4" w:rsidRPr="007C10F4" w:rsidRDefault="00960C67" w:rsidP="007C10F4">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It is stressed </w:t>
      </w:r>
      <w:r w:rsidR="007C10F4">
        <w:rPr>
          <w:rFonts w:cs="Arial"/>
          <w:color w:val="191919"/>
          <w:szCs w:val="24"/>
        </w:rPr>
        <w:t xml:space="preserve">in the Greater Nottingham Partnership Background Paper </w:t>
      </w:r>
      <w:r w:rsidRPr="00960C67">
        <w:rPr>
          <w:rFonts w:cs="Arial"/>
          <w:color w:val="191919"/>
          <w:szCs w:val="24"/>
        </w:rPr>
        <w:t>that</w:t>
      </w:r>
      <w:r w:rsidR="007C10F4">
        <w:rPr>
          <w:rFonts w:cs="Arial"/>
          <w:color w:val="191919"/>
          <w:szCs w:val="24"/>
        </w:rPr>
        <w:t>:</w:t>
      </w:r>
    </w:p>
    <w:p w14:paraId="6D9341FE" w14:textId="77777777" w:rsidR="007C10F4" w:rsidRPr="007C10F4" w:rsidRDefault="007C10F4" w:rsidP="007C10F4">
      <w:pPr>
        <w:pStyle w:val="ListParagraph"/>
        <w:spacing w:after="0" w:line="240" w:lineRule="auto"/>
        <w:rPr>
          <w:rFonts w:ascii="Arial" w:hAnsi="Arial" w:cs="Arial"/>
          <w:color w:val="191919"/>
          <w:szCs w:val="24"/>
        </w:rPr>
      </w:pPr>
    </w:p>
    <w:p w14:paraId="5580FC24" w14:textId="77777777" w:rsidR="007C10F4" w:rsidRPr="007C10F4" w:rsidRDefault="00960C67" w:rsidP="00C61772">
      <w:pPr>
        <w:pStyle w:val="ListParagraph"/>
        <w:numPr>
          <w:ilvl w:val="0"/>
          <w:numId w:val="101"/>
        </w:numPr>
        <w:suppressAutoHyphens/>
        <w:autoSpaceDE w:val="0"/>
        <w:autoSpaceDN w:val="0"/>
        <w:adjustRightInd w:val="0"/>
        <w:spacing w:after="0" w:line="240" w:lineRule="auto"/>
        <w:textAlignment w:val="baseline"/>
        <w:rPr>
          <w:rFonts w:ascii="Arial" w:hAnsi="Arial" w:cs="Arial"/>
          <w:color w:val="auto"/>
          <w:szCs w:val="24"/>
        </w:rPr>
      </w:pPr>
      <w:r w:rsidRPr="007C10F4">
        <w:rPr>
          <w:rFonts w:ascii="Arial" w:hAnsi="Arial" w:cs="Arial"/>
          <w:color w:val="191919"/>
          <w:szCs w:val="24"/>
        </w:rPr>
        <w:t xml:space="preserve">the Logistics Study estimates of need </w:t>
      </w:r>
      <w:proofErr w:type="gramStart"/>
      <w:r w:rsidRPr="007C10F4">
        <w:rPr>
          <w:rFonts w:ascii="Arial" w:hAnsi="Arial" w:cs="Arial"/>
          <w:color w:val="191919"/>
          <w:szCs w:val="24"/>
        </w:rPr>
        <w:t>are considered to be</w:t>
      </w:r>
      <w:proofErr w:type="gramEnd"/>
      <w:r w:rsidRPr="007C10F4">
        <w:rPr>
          <w:rFonts w:ascii="Arial" w:hAnsi="Arial" w:cs="Arial"/>
          <w:color w:val="191919"/>
          <w:szCs w:val="24"/>
        </w:rPr>
        <w:t xml:space="preserve"> guidance and not a target. This reflects that for the Greater Nottingham Partnership the prime areas for strategic </w:t>
      </w:r>
      <w:r w:rsidR="007C10F4" w:rsidRPr="007C10F4">
        <w:rPr>
          <w:rFonts w:ascii="Arial" w:hAnsi="Arial" w:cs="Arial"/>
          <w:color w:val="191919"/>
          <w:szCs w:val="24"/>
        </w:rPr>
        <w:t>l</w:t>
      </w:r>
      <w:r w:rsidRPr="007C10F4">
        <w:rPr>
          <w:rFonts w:ascii="Arial" w:hAnsi="Arial" w:cs="Arial"/>
          <w:color w:val="191919"/>
          <w:szCs w:val="24"/>
        </w:rPr>
        <w:t xml:space="preserve">ogistics along the M1 in Nottinghamshire </w:t>
      </w:r>
      <w:r w:rsidR="007C10F4" w:rsidRPr="007C10F4">
        <w:rPr>
          <w:rFonts w:ascii="Arial" w:hAnsi="Arial" w:cs="Arial"/>
          <w:color w:val="191919"/>
          <w:szCs w:val="24"/>
        </w:rPr>
        <w:t>are</w:t>
      </w:r>
      <w:r w:rsidRPr="007C10F4">
        <w:rPr>
          <w:rFonts w:ascii="Arial" w:hAnsi="Arial" w:cs="Arial"/>
          <w:color w:val="191919"/>
          <w:szCs w:val="24"/>
        </w:rPr>
        <w:t xml:space="preserve"> in the Green Belt.  Therefore, councils must balance meeting demand for strategic warehousing and logistics against planning policy and environmental constraints. </w:t>
      </w:r>
    </w:p>
    <w:p w14:paraId="07701E5F" w14:textId="77777777" w:rsidR="007C10F4" w:rsidRPr="007C10F4" w:rsidRDefault="007C10F4" w:rsidP="007C10F4">
      <w:pPr>
        <w:pStyle w:val="ListParagraph"/>
        <w:suppressAutoHyphens/>
        <w:autoSpaceDE w:val="0"/>
        <w:autoSpaceDN w:val="0"/>
        <w:adjustRightInd w:val="0"/>
        <w:spacing w:after="0" w:line="240" w:lineRule="auto"/>
        <w:textAlignment w:val="baseline"/>
        <w:rPr>
          <w:rFonts w:ascii="Arial" w:hAnsi="Arial" w:cs="Arial"/>
          <w:color w:val="auto"/>
          <w:szCs w:val="24"/>
        </w:rPr>
      </w:pPr>
    </w:p>
    <w:p w14:paraId="1D34BC0A" w14:textId="5055D242" w:rsidR="00960C67" w:rsidRPr="007C10F4" w:rsidRDefault="00960C67" w:rsidP="00C61772">
      <w:pPr>
        <w:pStyle w:val="ListParagraph"/>
        <w:numPr>
          <w:ilvl w:val="0"/>
          <w:numId w:val="101"/>
        </w:numPr>
        <w:suppressAutoHyphens/>
        <w:autoSpaceDE w:val="0"/>
        <w:autoSpaceDN w:val="0"/>
        <w:adjustRightInd w:val="0"/>
        <w:spacing w:after="0" w:line="240" w:lineRule="auto"/>
        <w:textAlignment w:val="baseline"/>
        <w:rPr>
          <w:rFonts w:ascii="Arial" w:hAnsi="Arial" w:cs="Arial"/>
          <w:color w:val="auto"/>
          <w:szCs w:val="24"/>
        </w:rPr>
      </w:pPr>
      <w:r w:rsidRPr="007C10F4">
        <w:rPr>
          <w:rFonts w:ascii="Arial" w:hAnsi="Arial" w:cs="Arial"/>
          <w:color w:val="auto"/>
          <w:szCs w:val="24"/>
        </w:rPr>
        <w:t xml:space="preserve">There is a considerable amount of “committed” and potential “pipeline” supply already identified by the Councils across the Nottingham Core and Outer HMAs. This includes the Ashfield proposed strategic allocation at Junction 27 of the M1 Motorway, which are anticipated to contribute approximately 40 ha net.  Nevertheless, if the Former </w:t>
      </w:r>
      <w:proofErr w:type="spellStart"/>
      <w:r w:rsidRPr="007C10F4">
        <w:rPr>
          <w:rFonts w:ascii="Arial" w:hAnsi="Arial" w:cs="Arial"/>
          <w:color w:val="auto"/>
          <w:szCs w:val="24"/>
        </w:rPr>
        <w:t>Bennerley</w:t>
      </w:r>
      <w:proofErr w:type="spellEnd"/>
      <w:r w:rsidRPr="007C10F4">
        <w:rPr>
          <w:rFonts w:ascii="Arial" w:hAnsi="Arial" w:cs="Arial"/>
          <w:color w:val="auto"/>
          <w:szCs w:val="24"/>
        </w:rPr>
        <w:t xml:space="preserve"> Coal Disposal Point is allocated there remains shortage of logistics sites when considered against the demand identified in the Logistics Study.</w:t>
      </w:r>
    </w:p>
    <w:p w14:paraId="5AFEF943" w14:textId="77777777" w:rsidR="00960C67" w:rsidRDefault="00960C67" w:rsidP="007C10F4">
      <w:pPr>
        <w:keepNext w:val="0"/>
        <w:suppressAutoHyphens/>
        <w:autoSpaceDE w:val="0"/>
        <w:autoSpaceDN w:val="0"/>
        <w:adjustRightInd w:val="0"/>
        <w:spacing w:before="0"/>
        <w:textAlignment w:val="baseline"/>
        <w:rPr>
          <w:rFonts w:cs="Arial"/>
          <w:color w:val="auto"/>
          <w:szCs w:val="24"/>
        </w:rPr>
      </w:pPr>
    </w:p>
    <w:p w14:paraId="4B850FD8" w14:textId="77777777" w:rsidR="00A82396" w:rsidRDefault="00960C67" w:rsidP="00A8239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eastAsia="Calibri" w:cs="Arial"/>
          <w:color w:val="auto"/>
          <w:szCs w:val="28"/>
          <w:lang w:eastAsia="en-US"/>
        </w:rPr>
        <w:t>In summary in relation to logistics.</w:t>
      </w:r>
    </w:p>
    <w:p w14:paraId="4ABDB69F" w14:textId="77777777" w:rsidR="00A82396" w:rsidRDefault="00A82396" w:rsidP="00A82396">
      <w:pPr>
        <w:pStyle w:val="ListParagraph"/>
        <w:rPr>
          <w:b/>
          <w:bCs/>
          <w:color w:val="auto"/>
          <w:szCs w:val="24"/>
        </w:rPr>
      </w:pPr>
    </w:p>
    <w:p w14:paraId="66373EC1" w14:textId="45BACFB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 ELNS, the Logistic Study</w:t>
      </w:r>
      <w:r w:rsidR="007C10F4">
        <w:rPr>
          <w:rFonts w:ascii="Arial" w:eastAsia="Calibri" w:hAnsi="Arial" w:cs="Arial"/>
          <w:color w:val="auto"/>
          <w:szCs w:val="28"/>
        </w:rPr>
        <w:t>,</w:t>
      </w:r>
      <w:r w:rsidRPr="00960C67">
        <w:rPr>
          <w:rFonts w:ascii="Arial" w:eastAsia="Calibri" w:hAnsi="Arial" w:cs="Arial"/>
          <w:color w:val="auto"/>
          <w:szCs w:val="28"/>
        </w:rPr>
        <w:t xml:space="preserve"> Savills supressed demand for Nottingham/M1and Avison Young evidence identifies that there is a substantial demand for logistics along the M1 in Nottinghamshire, which is not currently being met.</w:t>
      </w:r>
    </w:p>
    <w:p w14:paraId="706F6EB7" w14:textId="77777777" w:rsidR="00A82396" w:rsidRPr="00960C67" w:rsidRDefault="00A82396" w:rsidP="00A82396">
      <w:pPr>
        <w:pStyle w:val="ListParagraph"/>
        <w:suppressAutoHyphens/>
        <w:autoSpaceDE w:val="0"/>
        <w:autoSpaceDN w:val="0"/>
        <w:adjustRightInd w:val="0"/>
        <w:spacing w:after="0" w:line="240" w:lineRule="auto"/>
        <w:ind w:left="1080"/>
        <w:textAlignment w:val="baseline"/>
        <w:rPr>
          <w:rFonts w:ascii="Arial" w:hAnsi="Arial" w:cs="Arial"/>
          <w:color w:val="auto"/>
          <w:szCs w:val="24"/>
          <w:lang w:eastAsia="en-GB"/>
        </w:rPr>
      </w:pPr>
    </w:p>
    <w:p w14:paraId="7DF7654D"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 xml:space="preserve">The Logistics Study identifies a requirement for 1,486,000 sq. m or 425 hectares of logistics space. (Reflects gross area of land required to accommodate the new build forecast assuming 35% floorspace to plot footprint ratio.  That is one </w:t>
      </w:r>
      <w:r w:rsidRPr="00960C67">
        <w:rPr>
          <w:rFonts w:ascii="Arial" w:eastAsia="Calibri" w:hAnsi="Arial" w:cs="Arial"/>
          <w:color w:val="auto"/>
          <w:szCs w:val="28"/>
        </w:rPr>
        <w:lastRenderedPageBreak/>
        <w:t>hectare of land would accommodate 3,500 square metres of distribution floorspace).</w:t>
      </w:r>
    </w:p>
    <w:p w14:paraId="16F640DF" w14:textId="77777777" w:rsidR="00A82396" w:rsidRPr="00960C67" w:rsidRDefault="00A82396" w:rsidP="00A82396">
      <w:pPr>
        <w:pStyle w:val="ListParagraph"/>
        <w:spacing w:after="0" w:line="240" w:lineRule="auto"/>
        <w:rPr>
          <w:rFonts w:ascii="Arial" w:eastAsia="Calibri" w:hAnsi="Arial" w:cs="Arial"/>
          <w:color w:val="auto"/>
          <w:szCs w:val="28"/>
        </w:rPr>
      </w:pPr>
    </w:p>
    <w:p w14:paraId="00237545"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There is 315,000 sq. m of committed supply (units over 9,000 sq. m with planning permission or allocations in adopted local plans).</w:t>
      </w:r>
    </w:p>
    <w:p w14:paraId="6B568BC4" w14:textId="77777777" w:rsidR="00A82396" w:rsidRPr="00960C67" w:rsidRDefault="00A82396" w:rsidP="00A82396">
      <w:pPr>
        <w:pStyle w:val="ListParagraph"/>
        <w:spacing w:after="0" w:line="240" w:lineRule="auto"/>
        <w:rPr>
          <w:rFonts w:ascii="Arial" w:eastAsia="Calibri" w:hAnsi="Arial" w:cs="Arial"/>
          <w:color w:val="auto"/>
          <w:szCs w:val="28"/>
        </w:rPr>
      </w:pPr>
    </w:p>
    <w:p w14:paraId="723CC4C7"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Potential “pipeline” sites (allocations in draft plans such as the draft allocations at Junction 27 and planning applications pending) would reduce the need to 601,000 sq. m or 172 hectares subject to the allocations being confirmed (Logistics Study paragraph 9.9).</w:t>
      </w:r>
    </w:p>
    <w:p w14:paraId="20560825" w14:textId="77777777" w:rsidR="00A82396" w:rsidRPr="00960C67" w:rsidRDefault="00A82396" w:rsidP="00A82396">
      <w:pPr>
        <w:pStyle w:val="ListParagraph"/>
        <w:spacing w:after="0" w:line="240" w:lineRule="auto"/>
        <w:rPr>
          <w:rFonts w:ascii="Arial" w:eastAsia="Calibri" w:hAnsi="Arial" w:cs="Arial"/>
          <w:color w:val="auto"/>
          <w:szCs w:val="28"/>
        </w:rPr>
      </w:pPr>
    </w:p>
    <w:p w14:paraId="1F83450A" w14:textId="006F37C2"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Some of the need is expected to be met through the redevelopment of existing logistics or other large manufacturing sites. It is assumed that this would meet 10 to 20% of the identified need reducing this need to 137-155 ha. (Para 10.16).</w:t>
      </w:r>
    </w:p>
    <w:p w14:paraId="09FC630F" w14:textId="77777777" w:rsidR="00A82396" w:rsidRPr="00960C67" w:rsidRDefault="00A82396" w:rsidP="00A82396">
      <w:pPr>
        <w:pStyle w:val="ListParagraph"/>
        <w:spacing w:after="0" w:line="240" w:lineRule="auto"/>
        <w:rPr>
          <w:rFonts w:ascii="Arial" w:eastAsia="Calibri" w:hAnsi="Arial" w:cs="Arial"/>
          <w:color w:val="auto"/>
          <w:szCs w:val="28"/>
        </w:rPr>
      </w:pPr>
    </w:p>
    <w:p w14:paraId="3270E26F"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There has been an additional strategic logistics site brought forward through a planning permission in Newark subsequently to the Logistics Study.  Apply the same approach as the Logistics Study would result is a slightly small requirement of between 131 ha and 147 ha of land required across the study area.</w:t>
      </w:r>
    </w:p>
    <w:p w14:paraId="2FAB87B4" w14:textId="77777777" w:rsidR="00A82396" w:rsidRDefault="00A82396" w:rsidP="00A82396">
      <w:pPr>
        <w:keepNext w:val="0"/>
        <w:suppressAutoHyphens/>
        <w:autoSpaceDE w:val="0"/>
        <w:autoSpaceDN w:val="0"/>
        <w:adjustRightInd w:val="0"/>
        <w:spacing w:before="0"/>
        <w:ind w:left="567"/>
        <w:textAlignment w:val="baseline"/>
        <w:rPr>
          <w:rFonts w:cs="Arial"/>
          <w:color w:val="191919"/>
          <w:szCs w:val="24"/>
        </w:rPr>
      </w:pPr>
    </w:p>
    <w:p w14:paraId="1E571519" w14:textId="77777777" w:rsidR="00A82396" w:rsidRDefault="00040D39" w:rsidP="00A11EAF">
      <w:pPr>
        <w:pStyle w:val="Heading8"/>
        <w:ind w:left="709"/>
        <w:rPr>
          <w:rFonts w:cs="Arial"/>
        </w:rPr>
      </w:pPr>
      <w:r w:rsidRPr="00A82396">
        <w:t>Supply of Sites</w:t>
      </w:r>
    </w:p>
    <w:p w14:paraId="0DD122D9" w14:textId="77777777" w:rsidR="00A82396" w:rsidRDefault="00A82396" w:rsidP="00A82396">
      <w:pPr>
        <w:pStyle w:val="ListParagraph"/>
        <w:spacing w:after="0" w:line="240" w:lineRule="auto"/>
        <w:rPr>
          <w:rFonts w:cs="Arial"/>
          <w:color w:val="191919"/>
          <w:szCs w:val="24"/>
        </w:rPr>
      </w:pPr>
    </w:p>
    <w:p w14:paraId="62A46A94" w14:textId="4D359F0B" w:rsidR="00F7627F" w:rsidRPr="00F7627F" w:rsidRDefault="00F7627F" w:rsidP="00F7627F">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F7627F">
        <w:rPr>
          <w:rFonts w:cs="Arial"/>
          <w:color w:val="191919"/>
          <w:szCs w:val="24"/>
        </w:rPr>
        <w:t>Planning Practice Guidance identifies that plan makers should consider all available</w:t>
      </w:r>
    </w:p>
    <w:p w14:paraId="64B23897" w14:textId="04D80871" w:rsidR="00F7627F" w:rsidRPr="00F7627F" w:rsidRDefault="00F7627F" w:rsidP="00F7627F">
      <w:pPr>
        <w:pStyle w:val="ListParagraph"/>
        <w:spacing w:after="0" w:line="240" w:lineRule="auto"/>
        <w:rPr>
          <w:rFonts w:ascii="Arial" w:hAnsi="Arial" w:cs="Arial"/>
          <w:color w:val="191919"/>
          <w:szCs w:val="24"/>
        </w:rPr>
      </w:pPr>
      <w:r w:rsidRPr="00F7627F">
        <w:rPr>
          <w:rFonts w:ascii="Arial" w:hAnsi="Arial" w:cs="Arial"/>
          <w:color w:val="191919"/>
          <w:szCs w:val="24"/>
        </w:rPr>
        <w:t>types of sites and sources of data that may be relevant in the assessment process</w:t>
      </w:r>
      <w:r>
        <w:rPr>
          <w:rStyle w:val="FootnoteReference"/>
          <w:rFonts w:ascii="Arial" w:hAnsi="Arial" w:cs="Arial"/>
          <w:color w:val="191919"/>
          <w:szCs w:val="24"/>
        </w:rPr>
        <w:footnoteReference w:id="22"/>
      </w:r>
      <w:r w:rsidRPr="00F7627F">
        <w:rPr>
          <w:rFonts w:ascii="Arial" w:hAnsi="Arial" w:cs="Arial"/>
          <w:color w:val="191919"/>
          <w:szCs w:val="24"/>
        </w:rPr>
        <w:t>.</w:t>
      </w:r>
      <w:r>
        <w:rPr>
          <w:rFonts w:ascii="Arial" w:hAnsi="Arial" w:cs="Arial"/>
          <w:color w:val="191919"/>
          <w:szCs w:val="24"/>
        </w:rPr>
        <w:t xml:space="preserve">  </w:t>
      </w:r>
      <w:r w:rsidRPr="00F7627F">
        <w:rPr>
          <w:rFonts w:ascii="Arial" w:hAnsi="Arial" w:cs="Arial"/>
          <w:color w:val="191919"/>
          <w:szCs w:val="24"/>
        </w:rPr>
        <w:t>The potential sources of employment land supply are considered to split into three</w:t>
      </w:r>
      <w:r>
        <w:rPr>
          <w:rFonts w:ascii="Arial" w:hAnsi="Arial" w:cs="Arial"/>
          <w:color w:val="191919"/>
          <w:szCs w:val="24"/>
        </w:rPr>
        <w:t xml:space="preserve"> </w:t>
      </w:r>
      <w:r w:rsidRPr="00F7627F">
        <w:rPr>
          <w:rFonts w:ascii="Arial" w:hAnsi="Arial" w:cs="Arial"/>
          <w:color w:val="191919"/>
          <w:szCs w:val="24"/>
        </w:rPr>
        <w:t>broad areas:</w:t>
      </w:r>
    </w:p>
    <w:p w14:paraId="356D2669" w14:textId="77777777" w:rsidR="00F7627F" w:rsidRPr="00F7627F" w:rsidRDefault="00F7627F" w:rsidP="00C61772">
      <w:pPr>
        <w:pStyle w:val="ListParagraph"/>
        <w:numPr>
          <w:ilvl w:val="0"/>
          <w:numId w:val="91"/>
        </w:numPr>
        <w:spacing w:after="0" w:line="240" w:lineRule="auto"/>
        <w:rPr>
          <w:rFonts w:ascii="Arial" w:hAnsi="Arial" w:cs="Arial"/>
          <w:color w:val="191919"/>
          <w:szCs w:val="24"/>
        </w:rPr>
      </w:pPr>
      <w:r w:rsidRPr="00F7627F">
        <w:rPr>
          <w:rFonts w:ascii="Arial" w:hAnsi="Arial" w:cs="Arial"/>
          <w:color w:val="191919"/>
          <w:szCs w:val="24"/>
        </w:rPr>
        <w:t xml:space="preserve">Allocated sites from the Ashfield Local Plan Review 2002 where part of the site has been development but there are remaining </w:t>
      </w:r>
      <w:proofErr w:type="gramStart"/>
      <w:r w:rsidRPr="00F7627F">
        <w:rPr>
          <w:rFonts w:ascii="Arial" w:hAnsi="Arial" w:cs="Arial"/>
          <w:color w:val="191919"/>
          <w:szCs w:val="24"/>
        </w:rPr>
        <w:t>areas;</w:t>
      </w:r>
      <w:proofErr w:type="gramEnd"/>
    </w:p>
    <w:p w14:paraId="6AFA5683" w14:textId="77777777" w:rsidR="00F7627F" w:rsidRPr="00F7627F" w:rsidRDefault="00F7627F" w:rsidP="00C61772">
      <w:pPr>
        <w:pStyle w:val="ListParagraph"/>
        <w:numPr>
          <w:ilvl w:val="0"/>
          <w:numId w:val="91"/>
        </w:numPr>
        <w:spacing w:after="0" w:line="240" w:lineRule="auto"/>
        <w:rPr>
          <w:rFonts w:ascii="Arial" w:hAnsi="Arial" w:cs="Arial"/>
          <w:color w:val="191919"/>
          <w:szCs w:val="24"/>
        </w:rPr>
      </w:pPr>
      <w:r w:rsidRPr="00F7627F">
        <w:rPr>
          <w:rFonts w:ascii="Arial" w:hAnsi="Arial" w:cs="Arial"/>
          <w:color w:val="191919"/>
          <w:szCs w:val="24"/>
        </w:rPr>
        <w:t xml:space="preserve">Planning </w:t>
      </w:r>
      <w:proofErr w:type="gramStart"/>
      <w:r w:rsidRPr="00F7627F">
        <w:rPr>
          <w:rFonts w:ascii="Arial" w:hAnsi="Arial" w:cs="Arial"/>
          <w:color w:val="191919"/>
          <w:szCs w:val="24"/>
        </w:rPr>
        <w:t>permissions;</w:t>
      </w:r>
      <w:proofErr w:type="gramEnd"/>
    </w:p>
    <w:p w14:paraId="3D112783" w14:textId="79D15F70" w:rsidR="00A82396" w:rsidRPr="007C10F4" w:rsidRDefault="00F7627F" w:rsidP="00C61772">
      <w:pPr>
        <w:pStyle w:val="ListParagraph"/>
        <w:numPr>
          <w:ilvl w:val="0"/>
          <w:numId w:val="91"/>
        </w:numPr>
        <w:spacing w:after="0" w:line="240" w:lineRule="auto"/>
        <w:rPr>
          <w:rFonts w:ascii="Arial" w:hAnsi="Arial" w:cs="Arial"/>
          <w:color w:val="auto"/>
          <w:szCs w:val="24"/>
        </w:rPr>
      </w:pPr>
      <w:r w:rsidRPr="007C10F4">
        <w:rPr>
          <w:rFonts w:ascii="Arial" w:hAnsi="Arial" w:cs="Arial"/>
          <w:color w:val="191919"/>
          <w:szCs w:val="24"/>
        </w:rPr>
        <w:t>Site from the SHELAA.</w:t>
      </w:r>
    </w:p>
    <w:p w14:paraId="47004EC3" w14:textId="77777777" w:rsidR="00F7627F" w:rsidRPr="00F7627F" w:rsidRDefault="00F7627F" w:rsidP="00F7627F">
      <w:pPr>
        <w:ind w:left="720"/>
        <w:rPr>
          <w:rFonts w:cs="Arial"/>
          <w:color w:val="auto"/>
          <w:szCs w:val="24"/>
        </w:rPr>
      </w:pPr>
    </w:p>
    <w:p w14:paraId="6C7B1CBA" w14:textId="1DE65E79" w:rsidR="00F7627F" w:rsidRPr="00F7627F" w:rsidRDefault="00F7627F" w:rsidP="00F7627F">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F7627F">
        <w:rPr>
          <w:rFonts w:cs="Arial"/>
          <w:color w:val="auto"/>
          <w:szCs w:val="24"/>
        </w:rPr>
        <w:t xml:space="preserve">Background Paper No 3 Economy and Employment Land 2021 set out the position on the SHELAA.  </w:t>
      </w:r>
      <w:r w:rsidR="00BF6C97" w:rsidRPr="00F7627F">
        <w:rPr>
          <w:rFonts w:cs="Arial"/>
          <w:color w:val="auto"/>
          <w:szCs w:val="24"/>
        </w:rPr>
        <w:t xml:space="preserve">Subsequently, </w:t>
      </w:r>
      <w:proofErr w:type="gramStart"/>
      <w:r w:rsidRPr="00F7627F">
        <w:rPr>
          <w:rFonts w:cs="Arial"/>
          <w:color w:val="auto"/>
          <w:szCs w:val="24"/>
        </w:rPr>
        <w:t>a number of</w:t>
      </w:r>
      <w:proofErr w:type="gramEnd"/>
      <w:r w:rsidRPr="00F7627F">
        <w:rPr>
          <w:rFonts w:cs="Arial"/>
          <w:color w:val="auto"/>
          <w:szCs w:val="24"/>
        </w:rPr>
        <w:t xml:space="preserve"> additional </w:t>
      </w:r>
      <w:r w:rsidR="00BD4DCE" w:rsidRPr="00F7627F">
        <w:rPr>
          <w:rFonts w:cs="Arial"/>
          <w:color w:val="auto"/>
          <w:szCs w:val="24"/>
        </w:rPr>
        <w:t>sites</w:t>
      </w:r>
      <w:r w:rsidRPr="00F7627F">
        <w:rPr>
          <w:rFonts w:cs="Arial"/>
          <w:color w:val="auto"/>
          <w:szCs w:val="24"/>
        </w:rPr>
        <w:t xml:space="preserve"> have been submitted for employment purposes, which are </w:t>
      </w:r>
      <w:r w:rsidR="00BF6C97" w:rsidRPr="00F7627F">
        <w:rPr>
          <w:rFonts w:cs="Arial"/>
          <w:color w:val="auto"/>
          <w:szCs w:val="24"/>
        </w:rPr>
        <w:t xml:space="preserve">identified in Table </w:t>
      </w:r>
      <w:r w:rsidR="00A11EAF">
        <w:rPr>
          <w:rFonts w:cs="Arial"/>
          <w:color w:val="auto"/>
          <w:szCs w:val="24"/>
        </w:rPr>
        <w:t>24</w:t>
      </w:r>
      <w:r w:rsidR="00BF6C97" w:rsidRPr="00F7627F">
        <w:rPr>
          <w:rFonts w:cs="Arial"/>
          <w:color w:val="auto"/>
          <w:szCs w:val="24"/>
        </w:rPr>
        <w:t>.</w:t>
      </w:r>
    </w:p>
    <w:p w14:paraId="7B2B2270" w14:textId="77777777" w:rsidR="00F7627F" w:rsidRPr="00F7627F" w:rsidRDefault="00F7627F" w:rsidP="00F7627F">
      <w:pPr>
        <w:keepNext w:val="0"/>
        <w:suppressAutoHyphens/>
        <w:autoSpaceDE w:val="0"/>
        <w:autoSpaceDN w:val="0"/>
        <w:adjustRightInd w:val="0"/>
        <w:spacing w:before="0"/>
        <w:ind w:left="709"/>
        <w:textAlignment w:val="baseline"/>
        <w:rPr>
          <w:rFonts w:cs="Arial"/>
          <w:color w:val="auto"/>
          <w:szCs w:val="24"/>
        </w:rPr>
      </w:pPr>
    </w:p>
    <w:tbl>
      <w:tblPr>
        <w:tblStyle w:val="TableGrid"/>
        <w:tblW w:w="9109" w:type="dxa"/>
        <w:tblInd w:w="525" w:type="dxa"/>
        <w:tblLook w:val="04A0" w:firstRow="1" w:lastRow="0" w:firstColumn="1" w:lastColumn="0" w:noHBand="0" w:noVBand="1"/>
      </w:tblPr>
      <w:tblGrid>
        <w:gridCol w:w="1039"/>
        <w:gridCol w:w="2205"/>
        <w:gridCol w:w="828"/>
        <w:gridCol w:w="1328"/>
        <w:gridCol w:w="3709"/>
      </w:tblGrid>
      <w:tr w:rsidR="00F7627F" w14:paraId="6FCFF900" w14:textId="77777777" w:rsidTr="00627AE6">
        <w:tc>
          <w:tcPr>
            <w:tcW w:w="1039" w:type="dxa"/>
            <w:shd w:val="clear" w:color="auto" w:fill="auto"/>
          </w:tcPr>
          <w:p w14:paraId="09DD4FDE"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SHELAA Ref</w:t>
            </w:r>
          </w:p>
        </w:tc>
        <w:tc>
          <w:tcPr>
            <w:tcW w:w="2205" w:type="dxa"/>
            <w:shd w:val="clear" w:color="auto" w:fill="auto"/>
          </w:tcPr>
          <w:p w14:paraId="0A4DBB9D"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Site Locations</w:t>
            </w:r>
          </w:p>
        </w:tc>
        <w:tc>
          <w:tcPr>
            <w:tcW w:w="828" w:type="dxa"/>
            <w:shd w:val="clear" w:color="auto" w:fill="auto"/>
          </w:tcPr>
          <w:p w14:paraId="63231FD8"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Gross area ha</w:t>
            </w:r>
          </w:p>
        </w:tc>
        <w:tc>
          <w:tcPr>
            <w:tcW w:w="1328" w:type="dxa"/>
            <w:shd w:val="clear" w:color="auto" w:fill="auto"/>
          </w:tcPr>
          <w:p w14:paraId="558988F2"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Proposed use</w:t>
            </w:r>
          </w:p>
        </w:tc>
        <w:tc>
          <w:tcPr>
            <w:tcW w:w="3709" w:type="dxa"/>
            <w:shd w:val="clear" w:color="auto" w:fill="auto"/>
          </w:tcPr>
          <w:p w14:paraId="18577FD6"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Comments</w:t>
            </w:r>
          </w:p>
        </w:tc>
      </w:tr>
      <w:tr w:rsidR="00F7627F" w14:paraId="64DCDAD5" w14:textId="77777777" w:rsidTr="00627AE6">
        <w:tc>
          <w:tcPr>
            <w:tcW w:w="1039" w:type="dxa"/>
          </w:tcPr>
          <w:p w14:paraId="1890610D"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KA053</w:t>
            </w:r>
          </w:p>
        </w:tc>
        <w:tc>
          <w:tcPr>
            <w:tcW w:w="2205" w:type="dxa"/>
          </w:tcPr>
          <w:p w14:paraId="75E7E07F"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Land to the East of Sherwood Business Park, Derby Road (A611).</w:t>
            </w:r>
          </w:p>
        </w:tc>
        <w:tc>
          <w:tcPr>
            <w:tcW w:w="828" w:type="dxa"/>
          </w:tcPr>
          <w:p w14:paraId="5B9C71DB"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8.97 </w:t>
            </w:r>
          </w:p>
        </w:tc>
        <w:tc>
          <w:tcPr>
            <w:tcW w:w="1328" w:type="dxa"/>
          </w:tcPr>
          <w:p w14:paraId="1BC8B301"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Employment </w:t>
            </w:r>
          </w:p>
        </w:tc>
        <w:tc>
          <w:tcPr>
            <w:tcW w:w="3709" w:type="dxa"/>
          </w:tcPr>
          <w:p w14:paraId="7D87FC09" w14:textId="08CE373D"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Site is identified as Amber.</w:t>
            </w:r>
            <w:r w:rsidR="009A33F3">
              <w:rPr>
                <w:rFonts w:cs="Arial"/>
                <w:color w:val="auto"/>
                <w:sz w:val="20"/>
                <w:lang w:eastAsia="en-US"/>
              </w:rPr>
              <w:t xml:space="preserve"> Not proposed to be taken forward.</w:t>
            </w:r>
            <w:r>
              <w:rPr>
                <w:rFonts w:cs="Arial"/>
                <w:color w:val="auto"/>
                <w:sz w:val="20"/>
                <w:lang w:eastAsia="en-US"/>
              </w:rPr>
              <w:t xml:space="preserve">  </w:t>
            </w:r>
          </w:p>
        </w:tc>
      </w:tr>
      <w:tr w:rsidR="00F7627F" w14:paraId="26986E1D" w14:textId="77777777" w:rsidTr="00627AE6">
        <w:tc>
          <w:tcPr>
            <w:tcW w:w="1039" w:type="dxa"/>
          </w:tcPr>
          <w:p w14:paraId="07C3F712"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KA054</w:t>
            </w:r>
          </w:p>
        </w:tc>
        <w:tc>
          <w:tcPr>
            <w:tcW w:w="2205" w:type="dxa"/>
          </w:tcPr>
          <w:p w14:paraId="03EA3147" w14:textId="77777777" w:rsidR="00F7627F" w:rsidRDefault="00F7627F" w:rsidP="00627AE6">
            <w:pPr>
              <w:keepNext w:val="0"/>
              <w:autoSpaceDE w:val="0"/>
              <w:autoSpaceDN w:val="0"/>
              <w:adjustRightInd w:val="0"/>
              <w:spacing w:before="0"/>
              <w:rPr>
                <w:rFonts w:cs="Arial"/>
                <w:color w:val="auto"/>
                <w:sz w:val="20"/>
                <w:lang w:eastAsia="en-US"/>
              </w:rPr>
            </w:pPr>
            <w:r w:rsidRPr="00E80286">
              <w:rPr>
                <w:rFonts w:cs="Arial"/>
                <w:color w:val="auto"/>
                <w:sz w:val="20"/>
                <w:lang w:eastAsia="en-US"/>
              </w:rPr>
              <w:t>Land to south of Sherwood Business Park and north of Mansfield Road</w:t>
            </w:r>
          </w:p>
        </w:tc>
        <w:tc>
          <w:tcPr>
            <w:tcW w:w="828" w:type="dxa"/>
          </w:tcPr>
          <w:p w14:paraId="4A712C10"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17.58</w:t>
            </w:r>
          </w:p>
        </w:tc>
        <w:tc>
          <w:tcPr>
            <w:tcW w:w="1328" w:type="dxa"/>
          </w:tcPr>
          <w:p w14:paraId="72B42F49"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Employment</w:t>
            </w:r>
          </w:p>
        </w:tc>
        <w:tc>
          <w:tcPr>
            <w:tcW w:w="3709" w:type="dxa"/>
          </w:tcPr>
          <w:p w14:paraId="0586FCAF" w14:textId="30D66FE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Site is identified as red. This reflects the issues in relation to heritage aspects including that part of the site </w:t>
            </w:r>
            <w:r>
              <w:rPr>
                <w:rFonts w:cs="Arial"/>
                <w:color w:val="auto"/>
                <w:sz w:val="20"/>
                <w:lang w:eastAsia="en-US"/>
              </w:rPr>
              <w:lastRenderedPageBreak/>
              <w:t>submitted is within the Annesley Hall Grade II* Register Park and Gardens.</w:t>
            </w:r>
          </w:p>
        </w:tc>
      </w:tr>
      <w:tr w:rsidR="00F7627F" w14:paraId="60FCD3F6" w14:textId="77777777" w:rsidTr="00627AE6">
        <w:tc>
          <w:tcPr>
            <w:tcW w:w="1039" w:type="dxa"/>
          </w:tcPr>
          <w:p w14:paraId="40C50C47"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lastRenderedPageBreak/>
              <w:t>KA027</w:t>
            </w:r>
          </w:p>
        </w:tc>
        <w:tc>
          <w:tcPr>
            <w:tcW w:w="2205" w:type="dxa"/>
          </w:tcPr>
          <w:p w14:paraId="6274CD0B"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East of Lowmoor Road, Kirkby-In-Ashfield</w:t>
            </w:r>
          </w:p>
        </w:tc>
        <w:tc>
          <w:tcPr>
            <w:tcW w:w="828" w:type="dxa"/>
          </w:tcPr>
          <w:p w14:paraId="35EB0340"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14.81</w:t>
            </w:r>
          </w:p>
        </w:tc>
        <w:tc>
          <w:tcPr>
            <w:tcW w:w="1328" w:type="dxa"/>
          </w:tcPr>
          <w:p w14:paraId="13E88971"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Employment</w:t>
            </w:r>
          </w:p>
        </w:tc>
        <w:tc>
          <w:tcPr>
            <w:tcW w:w="3709" w:type="dxa"/>
          </w:tcPr>
          <w:p w14:paraId="5AED69B3" w14:textId="20688081"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Site is identified as amber. </w:t>
            </w:r>
            <w:r w:rsidR="009A33F3">
              <w:rPr>
                <w:rFonts w:cs="Arial"/>
                <w:color w:val="auto"/>
                <w:sz w:val="20"/>
                <w:lang w:eastAsia="en-US"/>
              </w:rPr>
              <w:t>Proposed to be taken forward as an allocated site.</w:t>
            </w:r>
          </w:p>
        </w:tc>
      </w:tr>
      <w:tr w:rsidR="00F7627F" w14:paraId="75A5CB1E" w14:textId="77777777" w:rsidTr="00627AE6">
        <w:tc>
          <w:tcPr>
            <w:tcW w:w="1039" w:type="dxa"/>
          </w:tcPr>
          <w:p w14:paraId="5E5C7FB3"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SA086</w:t>
            </w:r>
          </w:p>
        </w:tc>
        <w:tc>
          <w:tcPr>
            <w:tcW w:w="2205" w:type="dxa"/>
          </w:tcPr>
          <w:p w14:paraId="1D9BCF1F"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Land East of Pinxton Lane, Sutton in Ashfield.</w:t>
            </w:r>
          </w:p>
        </w:tc>
        <w:tc>
          <w:tcPr>
            <w:tcW w:w="828" w:type="dxa"/>
          </w:tcPr>
          <w:p w14:paraId="7D658A9C"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33.14</w:t>
            </w:r>
          </w:p>
        </w:tc>
        <w:tc>
          <w:tcPr>
            <w:tcW w:w="1328" w:type="dxa"/>
          </w:tcPr>
          <w:p w14:paraId="3B838546"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Employment </w:t>
            </w:r>
          </w:p>
        </w:tc>
        <w:tc>
          <w:tcPr>
            <w:tcW w:w="3709" w:type="dxa"/>
          </w:tcPr>
          <w:p w14:paraId="3F9C98FC" w14:textId="0F36AD8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The site is identified as amber.  </w:t>
            </w:r>
            <w:r w:rsidR="009A33F3" w:rsidRPr="009A33F3">
              <w:rPr>
                <w:rFonts w:cs="Arial"/>
                <w:color w:val="auto"/>
                <w:sz w:val="20"/>
                <w:lang w:eastAsia="en-US"/>
              </w:rPr>
              <w:t xml:space="preserve">Not proposed to be taken forward.  </w:t>
            </w:r>
          </w:p>
        </w:tc>
      </w:tr>
      <w:tr w:rsidR="00F7627F" w14:paraId="52A6A166" w14:textId="77777777" w:rsidTr="00627AE6">
        <w:tc>
          <w:tcPr>
            <w:tcW w:w="1039" w:type="dxa"/>
          </w:tcPr>
          <w:p w14:paraId="746E3A5A"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SA090</w:t>
            </w:r>
          </w:p>
        </w:tc>
        <w:tc>
          <w:tcPr>
            <w:tcW w:w="2205" w:type="dxa"/>
          </w:tcPr>
          <w:p w14:paraId="43C183A9"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Land off Nunn Brook Rise, Huthwaite</w:t>
            </w:r>
          </w:p>
        </w:tc>
        <w:tc>
          <w:tcPr>
            <w:tcW w:w="828" w:type="dxa"/>
          </w:tcPr>
          <w:p w14:paraId="71E4B2B3" w14:textId="77777777" w:rsidR="00F7627F" w:rsidRPr="00CE676B" w:rsidRDefault="00F7627F" w:rsidP="00627AE6">
            <w:pPr>
              <w:keepNext w:val="0"/>
              <w:autoSpaceDE w:val="0"/>
              <w:autoSpaceDN w:val="0"/>
              <w:adjustRightInd w:val="0"/>
              <w:spacing w:before="0"/>
              <w:jc w:val="center"/>
              <w:rPr>
                <w:rFonts w:cs="Arial"/>
                <w:color w:val="auto"/>
                <w:sz w:val="20"/>
                <w:lang w:eastAsia="en-US"/>
              </w:rPr>
            </w:pPr>
            <w:r w:rsidRPr="00CE676B">
              <w:rPr>
                <w:rFonts w:cs="Arial"/>
                <w:color w:val="auto"/>
                <w:sz w:val="20"/>
                <w:lang w:eastAsia="en-US"/>
              </w:rPr>
              <w:t>1.2</w:t>
            </w:r>
          </w:p>
        </w:tc>
        <w:tc>
          <w:tcPr>
            <w:tcW w:w="1328" w:type="dxa"/>
          </w:tcPr>
          <w:p w14:paraId="6DA861BA"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Employment</w:t>
            </w:r>
          </w:p>
        </w:tc>
        <w:tc>
          <w:tcPr>
            <w:tcW w:w="3709" w:type="dxa"/>
          </w:tcPr>
          <w:p w14:paraId="6FBA2191" w14:textId="1722297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The site is identified as amber.</w:t>
            </w:r>
            <w:r w:rsidR="009A33F3">
              <w:t xml:space="preserve"> </w:t>
            </w:r>
            <w:r w:rsidR="009A33F3" w:rsidRPr="009A33F3">
              <w:rPr>
                <w:rFonts w:cs="Arial"/>
                <w:color w:val="auto"/>
                <w:sz w:val="20"/>
                <w:lang w:eastAsia="en-US"/>
              </w:rPr>
              <w:t xml:space="preserve">Not proposed to be taken forward.  </w:t>
            </w:r>
            <w:r>
              <w:rPr>
                <w:rFonts w:cs="Arial"/>
                <w:color w:val="auto"/>
                <w:sz w:val="20"/>
                <w:lang w:eastAsia="en-US"/>
              </w:rPr>
              <w:t xml:space="preserve">  </w:t>
            </w:r>
          </w:p>
        </w:tc>
      </w:tr>
    </w:tbl>
    <w:p w14:paraId="2BD9D235" w14:textId="78CA2BEC" w:rsidR="00F7627F" w:rsidRPr="00036C30" w:rsidRDefault="007C10F4" w:rsidP="00F7627F">
      <w:pPr>
        <w:keepNext w:val="0"/>
        <w:autoSpaceDE w:val="0"/>
        <w:autoSpaceDN w:val="0"/>
        <w:adjustRightInd w:val="0"/>
        <w:spacing w:before="0"/>
        <w:ind w:left="525"/>
        <w:rPr>
          <w:rFonts w:cs="Arial"/>
          <w:b/>
          <w:bCs/>
          <w:color w:val="auto"/>
          <w:lang w:eastAsia="en-US"/>
        </w:rPr>
      </w:pPr>
      <w:r>
        <w:rPr>
          <w:rFonts w:cs="Arial"/>
          <w:b/>
          <w:bCs/>
          <w:color w:val="auto"/>
          <w:lang w:eastAsia="en-US"/>
        </w:rPr>
        <w:t>T</w:t>
      </w:r>
      <w:r w:rsidR="00F7627F" w:rsidRPr="00036C30">
        <w:rPr>
          <w:rFonts w:cs="Arial"/>
          <w:b/>
          <w:bCs/>
          <w:color w:val="auto"/>
          <w:lang w:eastAsia="en-US"/>
        </w:rPr>
        <w:t xml:space="preserve">able </w:t>
      </w:r>
      <w:r w:rsidR="00A11EAF">
        <w:rPr>
          <w:rFonts w:cs="Arial"/>
          <w:b/>
          <w:bCs/>
          <w:color w:val="auto"/>
          <w:lang w:eastAsia="en-US"/>
        </w:rPr>
        <w:t>24</w:t>
      </w:r>
      <w:r w:rsidR="00F7627F" w:rsidRPr="00036C30">
        <w:rPr>
          <w:rFonts w:cs="Arial"/>
          <w:b/>
          <w:bCs/>
          <w:color w:val="auto"/>
          <w:lang w:eastAsia="en-US"/>
        </w:rPr>
        <w:t xml:space="preserve">:  SHELAA </w:t>
      </w:r>
      <w:r w:rsidR="00F7627F">
        <w:rPr>
          <w:rFonts w:cs="Arial"/>
          <w:b/>
          <w:bCs/>
          <w:color w:val="auto"/>
          <w:lang w:eastAsia="en-US"/>
        </w:rPr>
        <w:t>s</w:t>
      </w:r>
      <w:r w:rsidR="00F7627F" w:rsidRPr="00036C30">
        <w:rPr>
          <w:rFonts w:cs="Arial"/>
          <w:b/>
          <w:bCs/>
          <w:color w:val="auto"/>
          <w:lang w:eastAsia="en-US"/>
        </w:rPr>
        <w:t xml:space="preserve">ites </w:t>
      </w:r>
      <w:r w:rsidR="00F7627F">
        <w:rPr>
          <w:rFonts w:cs="Arial"/>
          <w:b/>
          <w:bCs/>
          <w:color w:val="auto"/>
          <w:lang w:eastAsia="en-US"/>
        </w:rPr>
        <w:t>p</w:t>
      </w:r>
      <w:r w:rsidR="00F7627F" w:rsidRPr="00036C30">
        <w:rPr>
          <w:rFonts w:cs="Arial"/>
          <w:b/>
          <w:bCs/>
          <w:color w:val="auto"/>
          <w:lang w:eastAsia="en-US"/>
        </w:rPr>
        <w:t>ut forward for purposes including employment</w:t>
      </w:r>
      <w:r w:rsidR="00F7627F">
        <w:rPr>
          <w:rFonts w:cs="Arial"/>
          <w:b/>
          <w:bCs/>
          <w:color w:val="auto"/>
          <w:lang w:eastAsia="en-US"/>
        </w:rPr>
        <w:t xml:space="preserve"> - not included in Background Paper No 3 Economy and Employment Land August 2021</w:t>
      </w:r>
      <w:r w:rsidR="00F7627F" w:rsidRPr="00036C30">
        <w:rPr>
          <w:rFonts w:cs="Arial"/>
          <w:b/>
          <w:bCs/>
          <w:color w:val="auto"/>
          <w:lang w:eastAsia="en-US"/>
        </w:rPr>
        <w:t>.</w:t>
      </w:r>
    </w:p>
    <w:p w14:paraId="5E62080E" w14:textId="77777777" w:rsidR="00F7627F" w:rsidRDefault="00F7627F" w:rsidP="00F7627F">
      <w:pPr>
        <w:keepNext w:val="0"/>
        <w:autoSpaceDE w:val="0"/>
        <w:autoSpaceDN w:val="0"/>
        <w:adjustRightInd w:val="0"/>
        <w:spacing w:before="0"/>
        <w:ind w:left="525"/>
        <w:rPr>
          <w:rFonts w:cs="Arial"/>
          <w:color w:val="auto"/>
          <w:sz w:val="20"/>
          <w:lang w:eastAsia="en-US"/>
        </w:rPr>
      </w:pPr>
      <w:r w:rsidRPr="00036C30">
        <w:rPr>
          <w:rFonts w:cs="Arial"/>
          <w:color w:val="auto"/>
          <w:sz w:val="20"/>
          <w:lang w:eastAsia="en-US"/>
        </w:rPr>
        <w:t>Source: Strategic Housing and Economic Land Assessment 202</w:t>
      </w:r>
      <w:r>
        <w:rPr>
          <w:rFonts w:cs="Arial"/>
          <w:color w:val="auto"/>
          <w:sz w:val="20"/>
          <w:lang w:eastAsia="en-US"/>
        </w:rPr>
        <w:t>3</w:t>
      </w:r>
      <w:r w:rsidRPr="00036C30">
        <w:rPr>
          <w:rFonts w:cs="Arial"/>
          <w:color w:val="auto"/>
          <w:sz w:val="20"/>
          <w:lang w:eastAsia="en-US"/>
        </w:rPr>
        <w:t>, Ashfield District Council.</w:t>
      </w:r>
    </w:p>
    <w:p w14:paraId="1E534227" w14:textId="77777777" w:rsidR="00940F1B" w:rsidRPr="00036C30" w:rsidRDefault="00940F1B" w:rsidP="00F7627F">
      <w:pPr>
        <w:keepNext w:val="0"/>
        <w:autoSpaceDE w:val="0"/>
        <w:autoSpaceDN w:val="0"/>
        <w:adjustRightInd w:val="0"/>
        <w:spacing w:before="0"/>
        <w:ind w:left="525"/>
        <w:rPr>
          <w:rFonts w:cs="Arial"/>
          <w:color w:val="auto"/>
          <w:sz w:val="20"/>
          <w:lang w:eastAsia="en-US"/>
        </w:rPr>
      </w:pPr>
    </w:p>
    <w:p w14:paraId="03E18063" w14:textId="1CB7107B" w:rsidR="009A33F3" w:rsidRDefault="00760A8F" w:rsidP="009A33F3">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6C141C">
        <w:rPr>
          <w:rFonts w:cs="Arial"/>
          <w:color w:val="auto"/>
          <w:szCs w:val="24"/>
        </w:rPr>
        <w:t>The Council Cabinet Meeting of 13</w:t>
      </w:r>
      <w:r w:rsidRPr="006C141C">
        <w:rPr>
          <w:rFonts w:cs="Arial"/>
          <w:color w:val="auto"/>
          <w:szCs w:val="24"/>
          <w:vertAlign w:val="superscript"/>
        </w:rPr>
        <w:t>th</w:t>
      </w:r>
      <w:r w:rsidRPr="006C141C">
        <w:rPr>
          <w:rFonts w:cs="Arial"/>
          <w:color w:val="auto"/>
          <w:szCs w:val="24"/>
        </w:rPr>
        <w:t xml:space="preserve"> December 2022 determined that the Local Plan would not include the two new settlements proposed in the Draft Local Plan 2021 at Whyburn Farm Hucknall, and Cauldwell Road, Sutton in Ashfield.  Whyburn Farm was identified as a mixed use development including employment. </w:t>
      </w:r>
      <w:r w:rsidR="00B317B2" w:rsidRPr="006C141C">
        <w:rPr>
          <w:rFonts w:cs="Arial"/>
          <w:color w:val="auto"/>
          <w:szCs w:val="24"/>
        </w:rPr>
        <w:t>Consequently, the proposed employment allocation at Whyburn Farm</w:t>
      </w:r>
      <w:r w:rsidR="007C10F4">
        <w:rPr>
          <w:rFonts w:cs="Arial"/>
          <w:color w:val="auto"/>
          <w:szCs w:val="24"/>
        </w:rPr>
        <w:t>,</w:t>
      </w:r>
      <w:r w:rsidR="00B317B2" w:rsidRPr="006C141C">
        <w:rPr>
          <w:rFonts w:cs="Arial"/>
          <w:color w:val="auto"/>
          <w:szCs w:val="24"/>
        </w:rPr>
        <w:t xml:space="preserve"> comprising a net area of 11</w:t>
      </w:r>
      <w:r w:rsidR="00EA1157">
        <w:rPr>
          <w:rFonts w:cs="Arial"/>
          <w:color w:val="auto"/>
          <w:szCs w:val="24"/>
        </w:rPr>
        <w:t xml:space="preserve"> </w:t>
      </w:r>
      <w:r w:rsidR="00B317B2" w:rsidRPr="006C141C">
        <w:rPr>
          <w:rFonts w:cs="Arial"/>
          <w:color w:val="auto"/>
          <w:szCs w:val="24"/>
        </w:rPr>
        <w:t>ha</w:t>
      </w:r>
      <w:r w:rsidR="007C10F4">
        <w:rPr>
          <w:rFonts w:cs="Arial"/>
          <w:color w:val="auto"/>
          <w:szCs w:val="24"/>
        </w:rPr>
        <w:t>,</w:t>
      </w:r>
      <w:r w:rsidR="00B317B2" w:rsidRPr="006C141C">
        <w:rPr>
          <w:rFonts w:cs="Arial"/>
          <w:color w:val="auto"/>
          <w:szCs w:val="24"/>
        </w:rPr>
        <w:t xml:space="preserve"> is no longer included in the emerging Local Plan.</w:t>
      </w:r>
      <w:r w:rsidR="00D36487" w:rsidRPr="006C141C">
        <w:rPr>
          <w:rFonts w:cs="Arial"/>
          <w:color w:val="auto"/>
          <w:szCs w:val="24"/>
        </w:rPr>
        <w:t xml:space="preserve">  An assumption that 50% of the Whyburn Farm site would come forward for strategic logistics was set out in the Logistics Study 2022 “future pipeline”.</w:t>
      </w:r>
    </w:p>
    <w:p w14:paraId="13BF91AE" w14:textId="77777777" w:rsidR="009A33F3" w:rsidRDefault="009A33F3" w:rsidP="009A33F3">
      <w:pPr>
        <w:keepNext w:val="0"/>
        <w:suppressAutoHyphens/>
        <w:autoSpaceDE w:val="0"/>
        <w:autoSpaceDN w:val="0"/>
        <w:adjustRightInd w:val="0"/>
        <w:spacing w:before="0"/>
        <w:ind w:left="709"/>
        <w:textAlignment w:val="baseline"/>
        <w:rPr>
          <w:rFonts w:cs="Arial"/>
          <w:color w:val="auto"/>
          <w:szCs w:val="24"/>
        </w:rPr>
      </w:pPr>
    </w:p>
    <w:p w14:paraId="45569C74" w14:textId="36000F88" w:rsidR="009A33F3" w:rsidRDefault="006C141C" w:rsidP="009A33F3">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A33F3">
        <w:rPr>
          <w:rFonts w:cs="Arial"/>
          <w:color w:val="000000"/>
          <w:szCs w:val="24"/>
        </w:rPr>
        <w:t xml:space="preserve">Land to the East of Sherwood Business Park, Derby Road </w:t>
      </w:r>
      <w:r w:rsidR="009A33F3" w:rsidRPr="009A33F3">
        <w:rPr>
          <w:rFonts w:cs="Arial"/>
          <w:color w:val="000000"/>
          <w:szCs w:val="24"/>
        </w:rPr>
        <w:t xml:space="preserve">(KA053) </w:t>
      </w:r>
      <w:r w:rsidRPr="009A33F3">
        <w:rPr>
          <w:rFonts w:cs="Arial"/>
          <w:color w:val="000000"/>
          <w:szCs w:val="24"/>
        </w:rPr>
        <w:t>is located off the A611 opposite Sherwood Business Park in the Green Belt. The A611 forms a defensible barrier to the Green Belt</w:t>
      </w:r>
      <w:r w:rsidR="007C10F4">
        <w:rPr>
          <w:rFonts w:cs="Arial"/>
          <w:color w:val="000000"/>
          <w:szCs w:val="24"/>
        </w:rPr>
        <w:t xml:space="preserve"> with Sherwood Business Park</w:t>
      </w:r>
      <w:r w:rsidRPr="009A33F3">
        <w:rPr>
          <w:rFonts w:cs="Arial"/>
          <w:color w:val="000000"/>
          <w:szCs w:val="24"/>
        </w:rPr>
        <w:t>. The site is also located adjacent to Annesley Hall Registered Park and Gardens</w:t>
      </w:r>
      <w:r w:rsidR="007C10F4">
        <w:rPr>
          <w:rFonts w:cs="Arial"/>
          <w:color w:val="000000"/>
          <w:szCs w:val="24"/>
        </w:rPr>
        <w:t xml:space="preserve"> and </w:t>
      </w:r>
      <w:r w:rsidRPr="009A33F3">
        <w:rPr>
          <w:rFonts w:cs="Arial"/>
          <w:color w:val="000000"/>
          <w:szCs w:val="24"/>
        </w:rPr>
        <w:t>in this context mitigation measure would be required reducing the usable space. The net usable are</w:t>
      </w:r>
      <w:r w:rsidR="007C10F4">
        <w:rPr>
          <w:rFonts w:cs="Arial"/>
          <w:color w:val="000000"/>
          <w:szCs w:val="24"/>
        </w:rPr>
        <w:t>a</w:t>
      </w:r>
      <w:r w:rsidRPr="009A33F3">
        <w:rPr>
          <w:rFonts w:cs="Arial"/>
          <w:color w:val="000000"/>
          <w:szCs w:val="24"/>
        </w:rPr>
        <w:t xml:space="preserve"> would be further reduced by infrastructure constraints on the site. Give the size of the site and the constraints</w:t>
      </w:r>
      <w:r w:rsidR="007C10F4">
        <w:rPr>
          <w:rFonts w:cs="Arial"/>
          <w:color w:val="000000"/>
          <w:szCs w:val="24"/>
        </w:rPr>
        <w:t>,</w:t>
      </w:r>
      <w:r w:rsidRPr="009A33F3">
        <w:rPr>
          <w:rFonts w:cs="Arial"/>
          <w:color w:val="000000"/>
          <w:szCs w:val="24"/>
        </w:rPr>
        <w:t xml:space="preserve"> it is not considered that the site would make a significant contribution toward strategic logistics demand.  </w:t>
      </w:r>
    </w:p>
    <w:p w14:paraId="26BCD985" w14:textId="77777777" w:rsidR="009A33F3" w:rsidRDefault="009A33F3" w:rsidP="009A33F3">
      <w:pPr>
        <w:pStyle w:val="ListParagraph"/>
        <w:spacing w:after="0" w:line="240" w:lineRule="auto"/>
        <w:rPr>
          <w:rFonts w:cs="Arial"/>
          <w:color w:val="auto"/>
          <w:szCs w:val="24"/>
        </w:rPr>
      </w:pPr>
    </w:p>
    <w:p w14:paraId="2D0FC7B9" w14:textId="4FD338C3" w:rsidR="006C141C" w:rsidRPr="007C10F4" w:rsidRDefault="009A33F3" w:rsidP="007C10F4">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A33F3">
        <w:rPr>
          <w:rFonts w:cs="Arial"/>
          <w:color w:val="auto"/>
          <w:szCs w:val="24"/>
        </w:rPr>
        <w:t xml:space="preserve">The site East of Lowmoor Road, Kirkby-In-Ashfield (KA027) </w:t>
      </w:r>
      <w:proofErr w:type="gramStart"/>
      <w:r w:rsidRPr="009A33F3">
        <w:rPr>
          <w:rFonts w:cs="Arial"/>
          <w:color w:val="auto"/>
          <w:szCs w:val="24"/>
        </w:rPr>
        <w:t>is located in</w:t>
      </w:r>
      <w:proofErr w:type="gramEnd"/>
      <w:r w:rsidRPr="009A33F3">
        <w:rPr>
          <w:rFonts w:cs="Arial"/>
          <w:color w:val="auto"/>
          <w:szCs w:val="24"/>
        </w:rPr>
        <w:t xml:space="preserve"> the countryside</w:t>
      </w:r>
      <w:r w:rsidR="007C10F4">
        <w:rPr>
          <w:rFonts w:cs="Arial"/>
          <w:color w:val="auto"/>
          <w:szCs w:val="24"/>
        </w:rPr>
        <w:t xml:space="preserve">, </w:t>
      </w:r>
      <w:r w:rsidRPr="007C10F4">
        <w:rPr>
          <w:rFonts w:cs="Arial"/>
          <w:color w:val="auto"/>
          <w:szCs w:val="24"/>
        </w:rPr>
        <w:t>it forms an extension to the north</w:t>
      </w:r>
      <w:r w:rsidR="007C10F4">
        <w:rPr>
          <w:rFonts w:cs="Arial"/>
          <w:color w:val="auto"/>
          <w:szCs w:val="24"/>
        </w:rPr>
        <w:t xml:space="preserve"> of</w:t>
      </w:r>
      <w:r w:rsidRPr="007C10F4">
        <w:rPr>
          <w:rFonts w:cs="Arial"/>
          <w:color w:val="auto"/>
          <w:szCs w:val="24"/>
        </w:rPr>
        <w:t xml:space="preserve"> Lowmoor Business Park. Sutton Parkway Railway Station is located to the west </w:t>
      </w:r>
      <w:r w:rsidR="007C10F4">
        <w:rPr>
          <w:rFonts w:cs="Arial"/>
          <w:color w:val="auto"/>
          <w:szCs w:val="24"/>
        </w:rPr>
        <w:t xml:space="preserve">of </w:t>
      </w:r>
      <w:r w:rsidRPr="007C10F4">
        <w:rPr>
          <w:rFonts w:cs="Arial"/>
          <w:color w:val="auto"/>
          <w:szCs w:val="24"/>
        </w:rPr>
        <w:t>the southern end of the site</w:t>
      </w:r>
      <w:r w:rsidR="007C10F4">
        <w:rPr>
          <w:rFonts w:cs="Arial"/>
          <w:color w:val="auto"/>
          <w:szCs w:val="24"/>
        </w:rPr>
        <w:t xml:space="preserve"> and provides a sustainable form of travel to the site</w:t>
      </w:r>
      <w:r w:rsidRPr="007C10F4">
        <w:rPr>
          <w:rFonts w:cs="Arial"/>
          <w:color w:val="auto"/>
          <w:szCs w:val="24"/>
        </w:rPr>
        <w:t>. It is anticipated that the Ashfield Automated Distribution and Manufacturing Centre could be located on the site linking to the Vision West education facilities on Station Park (Julius Way) and Oddicroft Lane. Part of the site has the potential to contribute towards strategic logistics.</w:t>
      </w:r>
      <w:r w:rsidRPr="007C10F4">
        <w:rPr>
          <w:rFonts w:cs="Arial"/>
          <w:szCs w:val="24"/>
        </w:rPr>
        <w:t xml:space="preserve"> </w:t>
      </w:r>
      <w:r w:rsidRPr="007C10F4">
        <w:rPr>
          <w:rFonts w:cs="Arial"/>
          <w:color w:val="auto"/>
          <w:szCs w:val="24"/>
        </w:rPr>
        <w:t xml:space="preserve">Preliminary illustrations of the site indicate that it has the potential to bring forward two units of over 9,000 </w:t>
      </w:r>
      <w:proofErr w:type="spellStart"/>
      <w:r w:rsidRPr="007C10F4">
        <w:rPr>
          <w:rFonts w:cs="Arial"/>
          <w:color w:val="auto"/>
          <w:szCs w:val="24"/>
        </w:rPr>
        <w:t>sq</w:t>
      </w:r>
      <w:proofErr w:type="spellEnd"/>
      <w:r w:rsidRPr="007C10F4">
        <w:rPr>
          <w:rFonts w:cs="Arial"/>
          <w:color w:val="auto"/>
          <w:szCs w:val="24"/>
        </w:rPr>
        <w:t xml:space="preserve"> m and it is anticipated that 50% of the net developable area could contribute toward the wider strategic needs for logistics. Consequently, it is proposed that the site is brough</w:t>
      </w:r>
      <w:r w:rsidR="001D5F8A" w:rsidRPr="007C10F4">
        <w:rPr>
          <w:rFonts w:cs="Arial"/>
          <w:color w:val="auto"/>
          <w:szCs w:val="24"/>
        </w:rPr>
        <w:t>t</w:t>
      </w:r>
      <w:r w:rsidRPr="007C10F4">
        <w:rPr>
          <w:rFonts w:cs="Arial"/>
          <w:color w:val="auto"/>
          <w:szCs w:val="24"/>
        </w:rPr>
        <w:t xml:space="preserve"> forward as </w:t>
      </w:r>
      <w:r w:rsidR="001D5F8A" w:rsidRPr="007C10F4">
        <w:rPr>
          <w:rFonts w:cs="Arial"/>
          <w:color w:val="auto"/>
          <w:szCs w:val="24"/>
        </w:rPr>
        <w:t>p</w:t>
      </w:r>
      <w:r w:rsidRPr="007C10F4">
        <w:rPr>
          <w:rFonts w:cs="Arial"/>
          <w:color w:val="auto"/>
          <w:szCs w:val="24"/>
        </w:rPr>
        <w:t>ar</w:t>
      </w:r>
      <w:r w:rsidR="001D5F8A" w:rsidRPr="007C10F4">
        <w:rPr>
          <w:rFonts w:cs="Arial"/>
          <w:color w:val="auto"/>
          <w:szCs w:val="24"/>
        </w:rPr>
        <w:t>t</w:t>
      </w:r>
      <w:r w:rsidRPr="007C10F4">
        <w:rPr>
          <w:rFonts w:cs="Arial"/>
          <w:color w:val="auto"/>
          <w:szCs w:val="24"/>
        </w:rPr>
        <w:t xml:space="preserve"> of the Regulation 19 Local Plan.</w:t>
      </w:r>
    </w:p>
    <w:p w14:paraId="00097C0E" w14:textId="77777777" w:rsidR="006C141C" w:rsidRPr="009A33F3" w:rsidRDefault="006C141C" w:rsidP="00D36487">
      <w:pPr>
        <w:pStyle w:val="ListParagraph"/>
        <w:spacing w:after="0" w:line="240" w:lineRule="auto"/>
        <w:rPr>
          <w:rFonts w:ascii="Arial" w:hAnsi="Arial" w:cs="Arial"/>
          <w:color w:val="000000"/>
          <w:szCs w:val="24"/>
        </w:rPr>
      </w:pPr>
    </w:p>
    <w:p w14:paraId="6AF460BE" w14:textId="7D51560E" w:rsidR="001D5F8A" w:rsidRDefault="007F145C" w:rsidP="00EA115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1D5F8A">
        <w:rPr>
          <w:rFonts w:cs="Arial"/>
          <w:color w:val="000000"/>
          <w:szCs w:val="24"/>
        </w:rPr>
        <w:t>A planning application has been submitted for the land off Pinxton Lane, Sutton in Ashfield</w:t>
      </w:r>
      <w:r w:rsidR="001D5F8A" w:rsidRPr="001D5F8A">
        <w:rPr>
          <w:rFonts w:cs="Arial"/>
          <w:color w:val="000000"/>
          <w:szCs w:val="24"/>
        </w:rPr>
        <w:t xml:space="preserve"> (SA086)</w:t>
      </w:r>
      <w:r w:rsidRPr="001D5F8A">
        <w:rPr>
          <w:rFonts w:cs="Arial"/>
          <w:color w:val="000000"/>
          <w:szCs w:val="24"/>
        </w:rPr>
        <w:t xml:space="preserve">. </w:t>
      </w:r>
      <w:r w:rsidR="009A33F3" w:rsidRPr="001D5F8A">
        <w:rPr>
          <w:rFonts w:cs="Arial"/>
          <w:color w:val="000000"/>
          <w:szCs w:val="24"/>
        </w:rPr>
        <w:t xml:space="preserve">The site </w:t>
      </w:r>
      <w:proofErr w:type="gramStart"/>
      <w:r w:rsidR="009A33F3" w:rsidRPr="001D5F8A">
        <w:rPr>
          <w:rFonts w:cs="Arial"/>
          <w:color w:val="000000"/>
          <w:szCs w:val="24"/>
        </w:rPr>
        <w:t>is located in</w:t>
      </w:r>
      <w:proofErr w:type="gramEnd"/>
      <w:r w:rsidR="009A33F3" w:rsidRPr="001D5F8A">
        <w:rPr>
          <w:rFonts w:cs="Arial"/>
          <w:color w:val="000000"/>
          <w:szCs w:val="24"/>
        </w:rPr>
        <w:t xml:space="preserve"> the countryside of</w:t>
      </w:r>
      <w:r w:rsidR="007C10F4">
        <w:rPr>
          <w:rFonts w:cs="Arial"/>
          <w:color w:val="000000"/>
          <w:szCs w:val="24"/>
        </w:rPr>
        <w:t>f</w:t>
      </w:r>
      <w:r w:rsidR="009A33F3" w:rsidRPr="001D5F8A">
        <w:rPr>
          <w:rFonts w:cs="Arial"/>
          <w:color w:val="000000"/>
          <w:szCs w:val="24"/>
        </w:rPr>
        <w:t xml:space="preserve"> </w:t>
      </w:r>
      <w:r w:rsidR="007C10F4">
        <w:rPr>
          <w:rFonts w:cs="Arial"/>
          <w:color w:val="000000"/>
          <w:szCs w:val="24"/>
        </w:rPr>
        <w:t xml:space="preserve">the </w:t>
      </w:r>
      <w:r w:rsidR="009A33F3" w:rsidRPr="001D5F8A">
        <w:rPr>
          <w:rFonts w:cs="Arial"/>
          <w:color w:val="000000"/>
          <w:szCs w:val="24"/>
        </w:rPr>
        <w:t xml:space="preserve">A38/Pinxton Lane. It is subject to a planning application v/2023/0021. At this </w:t>
      </w:r>
      <w:proofErr w:type="gramStart"/>
      <w:r w:rsidR="009A33F3" w:rsidRPr="001D5F8A">
        <w:rPr>
          <w:rFonts w:cs="Arial"/>
          <w:color w:val="000000"/>
          <w:szCs w:val="24"/>
        </w:rPr>
        <w:t>time</w:t>
      </w:r>
      <w:proofErr w:type="gramEnd"/>
      <w:r w:rsidR="009A33F3" w:rsidRPr="001D5F8A">
        <w:rPr>
          <w:rFonts w:cs="Arial"/>
          <w:color w:val="000000"/>
          <w:szCs w:val="24"/>
        </w:rPr>
        <w:t xml:space="preserve"> it is understood there are issues with ecology, air quality and strategic highway and highway access to the site off Pinxton Lane.</w:t>
      </w:r>
      <w:r w:rsidR="001D5F8A">
        <w:rPr>
          <w:rFonts w:cs="Arial"/>
          <w:color w:val="000000"/>
          <w:szCs w:val="24"/>
        </w:rPr>
        <w:t xml:space="preserve"> </w:t>
      </w:r>
      <w:r w:rsidR="009A33F3" w:rsidRPr="001D5F8A">
        <w:rPr>
          <w:rFonts w:cs="Arial"/>
          <w:color w:val="000000"/>
          <w:szCs w:val="24"/>
        </w:rPr>
        <w:t>These issues would need to be resolved before the site could be considered further.</w:t>
      </w:r>
    </w:p>
    <w:p w14:paraId="3C303A81" w14:textId="77777777" w:rsidR="001D5F8A" w:rsidRDefault="001D5F8A" w:rsidP="00EA1157">
      <w:pPr>
        <w:pStyle w:val="ListParagraph"/>
        <w:spacing w:after="0" w:line="240" w:lineRule="auto"/>
        <w:rPr>
          <w:rFonts w:cs="Arial"/>
          <w:color w:val="000000"/>
          <w:szCs w:val="24"/>
        </w:rPr>
      </w:pPr>
    </w:p>
    <w:p w14:paraId="251C5ED7" w14:textId="345F569D" w:rsidR="001D5F8A" w:rsidRPr="001D5F8A" w:rsidRDefault="001D5F8A" w:rsidP="00EA115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1D5F8A">
        <w:rPr>
          <w:rFonts w:cs="Arial"/>
          <w:color w:val="000000"/>
          <w:szCs w:val="24"/>
        </w:rPr>
        <w:t>Land off Nunn Brook Rise, Huthwaite (SA090)</w:t>
      </w:r>
      <w:r w:rsidR="00EA1157">
        <w:rPr>
          <w:rFonts w:cs="Arial"/>
          <w:color w:val="000000"/>
          <w:szCs w:val="24"/>
        </w:rPr>
        <w:t xml:space="preserve"> is n</w:t>
      </w:r>
      <w:r w:rsidRPr="001D5F8A">
        <w:rPr>
          <w:rFonts w:cs="Arial"/>
          <w:color w:val="000000"/>
          <w:szCs w:val="24"/>
        </w:rPr>
        <w:t>ot proposed to be taken forward.    It is located on an established industrial estate at Huthwaite. However, a substantial part of the site is identified as a local wildlife site. Consequently, at this time it is not clear how any ecological issues would be resolved in bring the site forward.</w:t>
      </w:r>
    </w:p>
    <w:p w14:paraId="76F80D1F" w14:textId="77777777" w:rsidR="001D5F8A" w:rsidRPr="001D5F8A" w:rsidRDefault="001D5F8A" w:rsidP="001D5F8A">
      <w:pPr>
        <w:keepNext w:val="0"/>
        <w:suppressAutoHyphens/>
        <w:autoSpaceDE w:val="0"/>
        <w:autoSpaceDN w:val="0"/>
        <w:adjustRightInd w:val="0"/>
        <w:spacing w:before="0"/>
        <w:ind w:left="709"/>
        <w:textAlignment w:val="baseline"/>
        <w:rPr>
          <w:rFonts w:cs="Arial"/>
          <w:color w:val="000000"/>
          <w:szCs w:val="24"/>
        </w:rPr>
      </w:pPr>
    </w:p>
    <w:p w14:paraId="76B2C729" w14:textId="50573A3F" w:rsidR="00F54D3A" w:rsidRPr="006C141C" w:rsidRDefault="006C141C" w:rsidP="006C141C">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6C141C">
        <w:rPr>
          <w:rFonts w:cs="Arial"/>
          <w:color w:val="auto"/>
          <w:szCs w:val="24"/>
        </w:rPr>
        <w:t>As part of consideration of logistics, The Greater Nottingham Partnership comprising Ashfield District Council, Broxtowe Borough Council, Erewash Borough Council, Gedling Borough Council, Nottingham City Council and Rushcliffe Borough Council undertook a call for strategic logistic sites, which closed on 16th September 2022.  The call request that sites should be a minimum of 25 ha with 50 ha being the preferred for comprehensive logistics parks.  For Ashfield no additional sites were identified as all the sites submitted were already identified in the Council’s SHELAA</w:t>
      </w:r>
      <w:r>
        <w:rPr>
          <w:rFonts w:cs="Arial"/>
          <w:color w:val="auto"/>
          <w:szCs w:val="24"/>
        </w:rPr>
        <w:t xml:space="preserve">.  The subsequent </w:t>
      </w:r>
      <w:r w:rsidR="00F54D3A" w:rsidRPr="006C141C">
        <w:rPr>
          <w:rFonts w:cs="Arial"/>
          <w:color w:val="auto"/>
          <w:szCs w:val="24"/>
        </w:rPr>
        <w:t xml:space="preserve">Strategic Distribution and Logistics Background Paper, September 2023 </w:t>
      </w:r>
      <w:r w:rsidR="007D473F" w:rsidRPr="006C141C">
        <w:rPr>
          <w:rFonts w:cs="Arial"/>
          <w:color w:val="auto"/>
          <w:szCs w:val="24"/>
        </w:rPr>
        <w:t xml:space="preserve">identifies a potential additional site at Former </w:t>
      </w:r>
      <w:proofErr w:type="spellStart"/>
      <w:r w:rsidR="007D473F" w:rsidRPr="006C141C">
        <w:rPr>
          <w:rFonts w:cs="Arial"/>
          <w:color w:val="auto"/>
          <w:szCs w:val="24"/>
        </w:rPr>
        <w:t>Bennerley</w:t>
      </w:r>
      <w:proofErr w:type="spellEnd"/>
      <w:r w:rsidR="007D473F" w:rsidRPr="006C141C">
        <w:rPr>
          <w:rFonts w:cs="Arial"/>
          <w:color w:val="auto"/>
          <w:szCs w:val="24"/>
        </w:rPr>
        <w:t xml:space="preserve"> Coal Disposal Point (BBC-L01) in addition to those sites already identified as “commitments” and the potential “pipeline” which includes the Ashfield Strategic Employment allocation at Junction 27 of the M1 Motorway. Broxtowe Borough Council </w:t>
      </w:r>
      <w:r w:rsidR="00F54D3A" w:rsidRPr="006C141C">
        <w:rPr>
          <w:rFonts w:cs="Arial"/>
          <w:color w:val="auto"/>
          <w:szCs w:val="24"/>
        </w:rPr>
        <w:t xml:space="preserve">are </w:t>
      </w:r>
      <w:r w:rsidR="007D473F" w:rsidRPr="006C141C">
        <w:rPr>
          <w:rFonts w:cs="Arial"/>
          <w:color w:val="auto"/>
          <w:szCs w:val="24"/>
        </w:rPr>
        <w:t xml:space="preserve">undertaking a Regulation 18 Consultation regarding the possibility of allocation </w:t>
      </w:r>
      <w:r w:rsidR="007F384F">
        <w:rPr>
          <w:rFonts w:cs="Arial"/>
          <w:color w:val="auto"/>
          <w:szCs w:val="24"/>
        </w:rPr>
        <w:t xml:space="preserve">the </w:t>
      </w:r>
      <w:proofErr w:type="spellStart"/>
      <w:r w:rsidR="007F384F">
        <w:rPr>
          <w:rFonts w:cs="Arial"/>
          <w:color w:val="auto"/>
          <w:szCs w:val="24"/>
        </w:rPr>
        <w:t>Bennerley</w:t>
      </w:r>
      <w:proofErr w:type="spellEnd"/>
      <w:r w:rsidR="007F384F">
        <w:rPr>
          <w:rFonts w:cs="Arial"/>
          <w:color w:val="auto"/>
          <w:szCs w:val="24"/>
        </w:rPr>
        <w:t xml:space="preserve"> </w:t>
      </w:r>
      <w:r w:rsidR="007D473F" w:rsidRPr="006C141C">
        <w:rPr>
          <w:rFonts w:cs="Arial"/>
          <w:color w:val="auto"/>
          <w:szCs w:val="24"/>
        </w:rPr>
        <w:t>site for logistics in their Joint Core Strategy.</w:t>
      </w:r>
    </w:p>
    <w:p w14:paraId="5BBB009E" w14:textId="77777777" w:rsidR="00F54D3A" w:rsidRPr="00F54D3A" w:rsidRDefault="00F54D3A" w:rsidP="00F54D3A">
      <w:pPr>
        <w:keepNext w:val="0"/>
        <w:suppressAutoHyphens/>
        <w:autoSpaceDE w:val="0"/>
        <w:autoSpaceDN w:val="0"/>
        <w:adjustRightInd w:val="0"/>
        <w:spacing w:before="0"/>
        <w:textAlignment w:val="baseline"/>
        <w:rPr>
          <w:rFonts w:cs="Arial"/>
          <w:color w:val="auto"/>
          <w:szCs w:val="24"/>
        </w:rPr>
      </w:pPr>
    </w:p>
    <w:p w14:paraId="0544CBC4" w14:textId="3164C6D0" w:rsidR="00D36487" w:rsidRPr="00A11EAF" w:rsidRDefault="00D36487" w:rsidP="00A11EAF">
      <w:pPr>
        <w:pStyle w:val="Heading8"/>
        <w:ind w:left="709"/>
      </w:pPr>
      <w:r w:rsidRPr="00A11EAF">
        <w:t>Strategic Employment sites Junction 27, M1 Motorway.</w:t>
      </w:r>
    </w:p>
    <w:p w14:paraId="63DD92D8" w14:textId="77777777" w:rsidR="00D36487" w:rsidRPr="00D36487" w:rsidRDefault="00D36487" w:rsidP="00D36487">
      <w:pPr>
        <w:pStyle w:val="ListParagraph"/>
        <w:spacing w:after="0" w:line="240" w:lineRule="auto"/>
        <w:rPr>
          <w:rFonts w:ascii="Arial" w:hAnsi="Arial" w:cs="Arial"/>
          <w:i/>
          <w:iCs/>
          <w:color w:val="auto"/>
          <w:szCs w:val="24"/>
        </w:rPr>
      </w:pPr>
    </w:p>
    <w:p w14:paraId="5FA37BA4" w14:textId="70BDCA74"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The strategic employment allocations at Junction 27 of the M1 Motorway </w:t>
      </w:r>
      <w:r>
        <w:rPr>
          <w:rFonts w:eastAsia="Calibri" w:cs="Arial"/>
          <w:color w:val="auto"/>
          <w:szCs w:val="24"/>
          <w:lang w:eastAsia="en-US"/>
        </w:rPr>
        <w:t xml:space="preserve">are </w:t>
      </w:r>
      <w:r w:rsidRPr="002D17A0">
        <w:rPr>
          <w:rFonts w:eastAsia="Calibri" w:cs="Arial"/>
          <w:color w:val="auto"/>
          <w:szCs w:val="24"/>
          <w:lang w:eastAsia="en-US"/>
        </w:rPr>
        <w:t>anticipated to provide high quality business park</w:t>
      </w:r>
      <w:r w:rsidR="007F384F">
        <w:rPr>
          <w:rFonts w:eastAsia="Calibri" w:cs="Arial"/>
          <w:color w:val="auto"/>
          <w:szCs w:val="24"/>
          <w:lang w:eastAsia="en-US"/>
        </w:rPr>
        <w:t>s</w:t>
      </w:r>
      <w:r w:rsidRPr="002D17A0">
        <w:rPr>
          <w:rFonts w:eastAsia="Calibri" w:cs="Arial"/>
          <w:color w:val="auto"/>
          <w:szCs w:val="24"/>
          <w:lang w:eastAsia="en-US"/>
        </w:rPr>
        <w:t xml:space="preserve">.  </w:t>
      </w:r>
      <w:r w:rsidR="007F384F">
        <w:rPr>
          <w:rFonts w:eastAsia="Calibri" w:cs="Arial"/>
          <w:color w:val="auto"/>
          <w:szCs w:val="24"/>
          <w:lang w:eastAsia="en-US"/>
        </w:rPr>
        <w:t xml:space="preserve">They are </w:t>
      </w:r>
      <w:r w:rsidRPr="002D17A0">
        <w:rPr>
          <w:rFonts w:eastAsia="Calibri" w:cs="Arial"/>
          <w:color w:val="auto"/>
          <w:szCs w:val="22"/>
          <w:lang w:eastAsia="en-US"/>
        </w:rPr>
        <w:t xml:space="preserve">very well located adjacent to </w:t>
      </w:r>
      <w:r>
        <w:rPr>
          <w:rFonts w:eastAsia="Calibri" w:cs="Arial"/>
          <w:color w:val="auto"/>
          <w:szCs w:val="22"/>
          <w:lang w:eastAsia="en-US"/>
        </w:rPr>
        <w:t xml:space="preserve">the strategic highway network at </w:t>
      </w:r>
      <w:r w:rsidRPr="002D17A0">
        <w:rPr>
          <w:rFonts w:eastAsia="Calibri" w:cs="Arial"/>
          <w:color w:val="auto"/>
          <w:szCs w:val="22"/>
          <w:lang w:eastAsia="en-US"/>
        </w:rPr>
        <w:t xml:space="preserve">Junction 27 of the M1 Motorway and </w:t>
      </w:r>
      <w:r w:rsidR="007F384F">
        <w:rPr>
          <w:rFonts w:eastAsia="Calibri" w:cs="Arial"/>
          <w:color w:val="auto"/>
          <w:szCs w:val="22"/>
          <w:lang w:eastAsia="en-US"/>
        </w:rPr>
        <w:t>are</w:t>
      </w:r>
      <w:r w:rsidRPr="002D17A0">
        <w:rPr>
          <w:rFonts w:eastAsia="Calibri" w:cs="Arial"/>
          <w:color w:val="auto"/>
          <w:szCs w:val="22"/>
          <w:lang w:eastAsia="en-US"/>
        </w:rPr>
        <w:t xml:space="preserve"> anticipated to make a significant contribution towards the pressing need for logistic space off the M1 in Nottinghamshire. The proposal</w:t>
      </w:r>
      <w:r w:rsidR="007F384F">
        <w:rPr>
          <w:rFonts w:eastAsia="Calibri" w:cs="Arial"/>
          <w:color w:val="auto"/>
          <w:szCs w:val="22"/>
          <w:lang w:eastAsia="en-US"/>
        </w:rPr>
        <w:t xml:space="preserve">, particularly to the </w:t>
      </w:r>
      <w:proofErr w:type="gramStart"/>
      <w:r w:rsidR="007F384F">
        <w:rPr>
          <w:rFonts w:eastAsia="Calibri" w:cs="Arial"/>
          <w:color w:val="auto"/>
          <w:szCs w:val="22"/>
          <w:lang w:eastAsia="en-US"/>
        </w:rPr>
        <w:t>north east</w:t>
      </w:r>
      <w:proofErr w:type="gramEnd"/>
      <w:r w:rsidR="007F384F">
        <w:rPr>
          <w:rFonts w:eastAsia="Calibri" w:cs="Arial"/>
          <w:color w:val="auto"/>
          <w:szCs w:val="22"/>
          <w:lang w:eastAsia="en-US"/>
        </w:rPr>
        <w:t xml:space="preserve"> of Junction 27</w:t>
      </w:r>
      <w:r w:rsidRPr="002D17A0">
        <w:rPr>
          <w:rFonts w:eastAsia="Calibri" w:cs="Arial"/>
          <w:color w:val="auto"/>
          <w:szCs w:val="22"/>
          <w:lang w:eastAsia="en-US"/>
        </w:rPr>
        <w:t xml:space="preserve"> is reflective of the existing character of the Sherwood Business Park both in terms of the green space forming part of the Business Park and with its surrounding more rural context. </w:t>
      </w:r>
    </w:p>
    <w:p w14:paraId="1901AD83" w14:textId="77777777" w:rsidR="002D17A0" w:rsidRDefault="002D17A0" w:rsidP="002D17A0">
      <w:pPr>
        <w:keepNext w:val="0"/>
        <w:suppressAutoHyphens/>
        <w:autoSpaceDE w:val="0"/>
        <w:autoSpaceDN w:val="0"/>
        <w:adjustRightInd w:val="0"/>
        <w:spacing w:before="0"/>
        <w:ind w:left="709"/>
        <w:textAlignment w:val="baseline"/>
        <w:rPr>
          <w:rFonts w:cs="Arial"/>
          <w:color w:val="000000"/>
          <w:szCs w:val="24"/>
        </w:rPr>
      </w:pPr>
    </w:p>
    <w:p w14:paraId="0225CDC8" w14:textId="77777777"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Pr>
          <w:rFonts w:eastAsia="Calibri" w:cs="Arial"/>
          <w:color w:val="auto"/>
          <w:szCs w:val="24"/>
          <w:lang w:eastAsia="en-US"/>
        </w:rPr>
        <w:t xml:space="preserve">The Draft Local Plan 2021 in </w:t>
      </w:r>
      <w:r w:rsidRPr="002D17A0">
        <w:rPr>
          <w:rFonts w:eastAsia="Calibri" w:cs="Arial"/>
          <w:color w:val="auto"/>
          <w:szCs w:val="24"/>
          <w:lang w:eastAsia="en-US"/>
        </w:rPr>
        <w:t xml:space="preserve">Strategic Policy </w:t>
      </w:r>
      <w:r>
        <w:rPr>
          <w:rFonts w:eastAsia="Calibri" w:cs="Arial"/>
          <w:color w:val="auto"/>
          <w:szCs w:val="24"/>
          <w:lang w:eastAsia="en-US"/>
        </w:rPr>
        <w:t>8</w:t>
      </w:r>
      <w:r w:rsidRPr="002D17A0">
        <w:rPr>
          <w:rFonts w:eastAsia="Calibri" w:cs="Arial"/>
          <w:color w:val="auto"/>
          <w:szCs w:val="24"/>
          <w:lang w:eastAsia="en-US"/>
        </w:rPr>
        <w:t xml:space="preserve"> sets out a strategic employment allocation adjacent to Junction 27 of the M1 Motorway.  The allocation is in two areas, land to the </w:t>
      </w:r>
      <w:proofErr w:type="gramStart"/>
      <w:r w:rsidRPr="002D17A0">
        <w:rPr>
          <w:rFonts w:eastAsia="Calibri" w:cs="Arial"/>
          <w:color w:val="auto"/>
          <w:szCs w:val="24"/>
          <w:lang w:eastAsia="en-US"/>
        </w:rPr>
        <w:t>north east</w:t>
      </w:r>
      <w:proofErr w:type="gramEnd"/>
      <w:r w:rsidRPr="002D17A0">
        <w:rPr>
          <w:rFonts w:eastAsia="Calibri" w:cs="Arial"/>
          <w:color w:val="auto"/>
          <w:szCs w:val="24"/>
          <w:lang w:eastAsia="en-US"/>
        </w:rPr>
        <w:t xml:space="preserve"> of Junction 27 and west of Sherwood Business Park comprising a gross site area of approximately 20.47 hectares and land to the </w:t>
      </w:r>
      <w:proofErr w:type="gramStart"/>
      <w:r w:rsidRPr="002D17A0">
        <w:rPr>
          <w:rFonts w:eastAsia="Calibri" w:cs="Arial"/>
          <w:color w:val="auto"/>
          <w:szCs w:val="24"/>
          <w:lang w:eastAsia="en-US"/>
        </w:rPr>
        <w:t>south east</w:t>
      </w:r>
      <w:proofErr w:type="gramEnd"/>
      <w:r w:rsidRPr="002D17A0">
        <w:rPr>
          <w:rFonts w:eastAsia="Calibri" w:cs="Arial"/>
          <w:color w:val="auto"/>
          <w:szCs w:val="24"/>
          <w:lang w:eastAsia="en-US"/>
        </w:rPr>
        <w:t xml:space="preserve"> of Junction 27 comprising a gross area of approximately 25 hectares.  </w:t>
      </w:r>
    </w:p>
    <w:p w14:paraId="7F543397" w14:textId="148786BD" w:rsidR="002D17A0" w:rsidRDefault="002D17A0" w:rsidP="002D17A0">
      <w:pPr>
        <w:pStyle w:val="ListParagraph"/>
        <w:spacing w:after="0" w:line="240" w:lineRule="auto"/>
        <w:rPr>
          <w:rFonts w:ascii="Arial" w:eastAsia="Calibri" w:hAnsi="Arial" w:cs="Arial"/>
          <w:color w:val="auto"/>
          <w:szCs w:val="24"/>
        </w:rPr>
      </w:pPr>
      <w:r w:rsidRPr="002D17A0">
        <w:rPr>
          <w:rFonts w:ascii="Arial" w:eastAsia="Calibri" w:hAnsi="Arial" w:cs="Arial"/>
          <w:color w:val="auto"/>
          <w:szCs w:val="24"/>
        </w:rPr>
        <w:t xml:space="preserve">Existing development at Junction 27 is reflected in Sherwood Business Park.  Sherwood Business Park is a high-quality development of logistics units and offices with strategic significance. It was development by English Partnerships as a joint venture with Kodak and was designated as an Enterprise Zone until November 2005.  The proposed allocation, particularly to the </w:t>
      </w:r>
      <w:proofErr w:type="gramStart"/>
      <w:r w:rsidRPr="002D17A0">
        <w:rPr>
          <w:rFonts w:ascii="Arial" w:eastAsia="Calibri" w:hAnsi="Arial" w:cs="Arial"/>
          <w:color w:val="auto"/>
          <w:szCs w:val="24"/>
        </w:rPr>
        <w:t>north east</w:t>
      </w:r>
      <w:proofErr w:type="gramEnd"/>
      <w:r w:rsidRPr="002D17A0">
        <w:rPr>
          <w:rFonts w:ascii="Arial" w:eastAsia="Calibri" w:hAnsi="Arial" w:cs="Arial"/>
          <w:color w:val="auto"/>
          <w:szCs w:val="24"/>
        </w:rPr>
        <w:t xml:space="preserve">, would represent an extension to Sherwood Business Park.   </w:t>
      </w:r>
    </w:p>
    <w:p w14:paraId="392A523F" w14:textId="77777777" w:rsidR="002D17A0" w:rsidRPr="002D17A0" w:rsidRDefault="002D17A0" w:rsidP="002D17A0">
      <w:pPr>
        <w:pStyle w:val="ListParagraph"/>
        <w:spacing w:after="0" w:line="240" w:lineRule="auto"/>
        <w:rPr>
          <w:rFonts w:ascii="Arial" w:eastAsia="Calibri" w:hAnsi="Arial" w:cs="Arial"/>
          <w:color w:val="auto"/>
          <w:szCs w:val="24"/>
        </w:rPr>
      </w:pPr>
    </w:p>
    <w:p w14:paraId="48224F61" w14:textId="77777777"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An assessment of land was undertaken as part of the Nottingham Core HMA and Nottingham Outer HMA Employment Land Needs Study</w:t>
      </w:r>
      <w:r w:rsidRPr="002D17A0">
        <w:rPr>
          <w:rFonts w:eastAsia="Calibri" w:cs="Arial"/>
          <w:color w:val="auto"/>
          <w:szCs w:val="24"/>
          <w:vertAlign w:val="superscript"/>
          <w:lang w:eastAsia="en-US"/>
        </w:rPr>
        <w:footnoteReference w:id="23"/>
      </w:r>
      <w:r w:rsidRPr="002D17A0">
        <w:rPr>
          <w:rFonts w:eastAsia="Calibri" w:cs="Arial"/>
          <w:color w:val="auto"/>
          <w:szCs w:val="24"/>
          <w:lang w:eastAsia="en-US"/>
        </w:rPr>
        <w:t xml:space="preserve"> which anticipated that a ratio of 90% of gross to net area was realistic for the </w:t>
      </w:r>
      <w:proofErr w:type="gramStart"/>
      <w:r w:rsidRPr="002D17A0">
        <w:rPr>
          <w:rFonts w:eastAsia="Calibri" w:cs="Arial"/>
          <w:color w:val="auto"/>
          <w:szCs w:val="24"/>
          <w:lang w:eastAsia="en-US"/>
        </w:rPr>
        <w:t>north eastern</w:t>
      </w:r>
      <w:proofErr w:type="gramEnd"/>
      <w:r w:rsidRPr="002D17A0">
        <w:rPr>
          <w:rFonts w:eastAsia="Calibri" w:cs="Arial"/>
          <w:color w:val="auto"/>
          <w:szCs w:val="24"/>
          <w:lang w:eastAsia="en-US"/>
        </w:rPr>
        <w:t xml:space="preserve"> site.  </w:t>
      </w:r>
      <w:r w:rsidRPr="002D17A0">
        <w:rPr>
          <w:rFonts w:eastAsia="Calibri" w:cs="Arial"/>
          <w:color w:val="auto"/>
          <w:szCs w:val="24"/>
          <w:lang w:eastAsia="en-US"/>
        </w:rPr>
        <w:lastRenderedPageBreak/>
        <w:t>Consequently, the net developable area of this site is estimated to be 18.42 hectares.  The site to the south of Mansfield Road is substantially impacted by HS2 Safeguarded Land, both in terms of the route and for a major compound and temporary material stockpile. Under these circumstances, it is not anticipated that the site would come forward until the later part of the Plan once HS2 route has been constructed in this area or the scheme has been withdrawn. The gross area that could be potential developed after HS2 route has been completed is approximately 25 ha.  Applying a ratio of 90% would result in a net developable area of 22.5 hectares.</w:t>
      </w:r>
    </w:p>
    <w:p w14:paraId="7AA95549" w14:textId="77777777" w:rsidR="002D17A0" w:rsidRDefault="002D17A0" w:rsidP="002D17A0">
      <w:pPr>
        <w:keepNext w:val="0"/>
        <w:suppressAutoHyphens/>
        <w:autoSpaceDE w:val="0"/>
        <w:autoSpaceDN w:val="0"/>
        <w:adjustRightInd w:val="0"/>
        <w:spacing w:before="0"/>
        <w:ind w:left="709"/>
        <w:textAlignment w:val="baseline"/>
        <w:rPr>
          <w:rFonts w:cs="Arial"/>
          <w:color w:val="000000"/>
          <w:szCs w:val="24"/>
        </w:rPr>
      </w:pPr>
    </w:p>
    <w:p w14:paraId="2D901FFB" w14:textId="77777777" w:rsid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The settlement of Annesley Woodhouse and </w:t>
      </w:r>
      <w:r>
        <w:rPr>
          <w:rFonts w:eastAsia="Calibri" w:cs="Arial"/>
          <w:color w:val="auto"/>
          <w:szCs w:val="24"/>
          <w:lang w:eastAsia="en-US"/>
        </w:rPr>
        <w:t xml:space="preserve">town of </w:t>
      </w:r>
      <w:r w:rsidRPr="002D17A0">
        <w:rPr>
          <w:rFonts w:eastAsia="Calibri" w:cs="Arial"/>
          <w:color w:val="auto"/>
          <w:szCs w:val="24"/>
          <w:lang w:eastAsia="en-US"/>
        </w:rPr>
        <w:t xml:space="preserve">Kirkby in Ashfield extend to the north of Sherwood Business Park, Annesley to the east and Underwood to the west.  Consequently, the site is well located to provide job opportunities for people living </w:t>
      </w:r>
      <w:proofErr w:type="gramStart"/>
      <w:r w:rsidRPr="002D17A0">
        <w:rPr>
          <w:rFonts w:eastAsia="Calibri" w:cs="Arial"/>
          <w:color w:val="auto"/>
          <w:szCs w:val="24"/>
          <w:lang w:eastAsia="en-US"/>
        </w:rPr>
        <w:t>in close proximity to</w:t>
      </w:r>
      <w:proofErr w:type="gramEnd"/>
      <w:r w:rsidRPr="002D17A0">
        <w:rPr>
          <w:rFonts w:eastAsia="Calibri" w:cs="Arial"/>
          <w:color w:val="auto"/>
          <w:szCs w:val="24"/>
          <w:lang w:eastAsia="en-US"/>
        </w:rPr>
        <w:t xml:space="preserve"> the site.</w:t>
      </w:r>
    </w:p>
    <w:p w14:paraId="0D27BD8C" w14:textId="77777777" w:rsidR="002D17A0" w:rsidRDefault="002D17A0" w:rsidP="002D17A0">
      <w:pPr>
        <w:pStyle w:val="ListParagraph"/>
        <w:spacing w:after="0" w:line="240" w:lineRule="auto"/>
        <w:rPr>
          <w:rFonts w:eastAsia="Calibri" w:cs="Arial"/>
          <w:color w:val="auto"/>
          <w:szCs w:val="24"/>
        </w:rPr>
      </w:pPr>
    </w:p>
    <w:p w14:paraId="68859663" w14:textId="73EF68CA" w:rsidR="00F54D3A" w:rsidRDefault="002D17A0" w:rsidP="003A0092">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Both the proposed strategic allocations have implications in relation to the Green Belt and heritage assets. </w:t>
      </w:r>
      <w:r w:rsidR="007F384F">
        <w:rPr>
          <w:rFonts w:eastAsia="Calibri" w:cs="Arial"/>
          <w:color w:val="auto"/>
          <w:szCs w:val="24"/>
          <w:lang w:eastAsia="en-US"/>
        </w:rPr>
        <w:t>The Draft Local Plan 2021 consultation response raise issues regarding heritage aspects.  This have also been reflected in the Local Plan evidence</w:t>
      </w:r>
      <w:r w:rsidRPr="002D17A0">
        <w:rPr>
          <w:rFonts w:eastAsia="Calibri" w:cs="Arial"/>
          <w:color w:val="auto"/>
          <w:szCs w:val="24"/>
          <w:lang w:eastAsia="en-US"/>
        </w:rPr>
        <w:t xml:space="preserve"> </w:t>
      </w:r>
      <w:r w:rsidR="007F384F">
        <w:rPr>
          <w:rFonts w:eastAsia="Calibri" w:cs="Arial"/>
          <w:color w:val="auto"/>
          <w:szCs w:val="24"/>
          <w:lang w:eastAsia="en-US"/>
        </w:rPr>
        <w:t>in relation to the Heritage Impact Assessment.</w:t>
      </w:r>
    </w:p>
    <w:p w14:paraId="67E74D7F" w14:textId="77777777" w:rsidR="00F54D3A" w:rsidRDefault="00F54D3A" w:rsidP="003A0092">
      <w:pPr>
        <w:pStyle w:val="ListParagraph"/>
        <w:spacing w:after="0" w:line="240" w:lineRule="auto"/>
        <w:rPr>
          <w:rFonts w:eastAsia="Calibri" w:cs="Arial"/>
          <w:color w:val="auto"/>
          <w:szCs w:val="24"/>
        </w:rPr>
      </w:pPr>
    </w:p>
    <w:p w14:paraId="6FF8F387" w14:textId="77777777" w:rsidR="003A0092" w:rsidRPr="003A0092" w:rsidRDefault="00F54D3A" w:rsidP="003A0092">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F54D3A">
        <w:rPr>
          <w:rFonts w:eastAsia="Calibri" w:cs="Arial"/>
          <w:color w:val="auto"/>
          <w:szCs w:val="24"/>
          <w:lang w:eastAsia="en-US"/>
        </w:rPr>
        <w:t xml:space="preserve">In terms of national planning </w:t>
      </w:r>
      <w:proofErr w:type="gramStart"/>
      <w:r w:rsidRPr="00F54D3A">
        <w:rPr>
          <w:rFonts w:eastAsia="Calibri" w:cs="Arial"/>
          <w:color w:val="auto"/>
          <w:szCs w:val="24"/>
          <w:lang w:eastAsia="en-US"/>
        </w:rPr>
        <w:t>policy</w:t>
      </w:r>
      <w:proofErr w:type="gramEnd"/>
      <w:r w:rsidRPr="00F54D3A">
        <w:rPr>
          <w:rFonts w:eastAsia="Calibri" w:cs="Arial"/>
          <w:color w:val="auto"/>
          <w:szCs w:val="24"/>
          <w:lang w:eastAsia="en-US"/>
        </w:rPr>
        <w:t xml:space="preserve"> the NPPF emphasises that the purpose of the planning system is to contribute to the achievement of sustainable development, </w:t>
      </w:r>
    </w:p>
    <w:p w14:paraId="3106689E" w14:textId="43C06C6E" w:rsidR="00F54D3A" w:rsidRPr="003A0092" w:rsidRDefault="003A0092" w:rsidP="003A0092">
      <w:pPr>
        <w:pStyle w:val="ListParagraph"/>
        <w:spacing w:after="0" w:line="240" w:lineRule="auto"/>
        <w:rPr>
          <w:rFonts w:ascii="Arial" w:eastAsia="Calibri" w:hAnsi="Arial" w:cs="Arial"/>
          <w:color w:val="auto"/>
          <w:szCs w:val="24"/>
        </w:rPr>
      </w:pPr>
      <w:r>
        <w:rPr>
          <w:rFonts w:ascii="Arial" w:eastAsia="Calibri" w:hAnsi="Arial" w:cs="Arial"/>
          <w:color w:val="auto"/>
          <w:szCs w:val="24"/>
        </w:rPr>
        <w:t>through</w:t>
      </w:r>
      <w:r w:rsidRPr="003A0092">
        <w:rPr>
          <w:rFonts w:ascii="Arial" w:eastAsia="Calibri" w:hAnsi="Arial" w:cs="Arial"/>
          <w:color w:val="auto"/>
          <w:szCs w:val="24"/>
        </w:rPr>
        <w:t xml:space="preserve"> three</w:t>
      </w:r>
      <w:r>
        <w:rPr>
          <w:rFonts w:ascii="Arial" w:eastAsia="Calibri" w:hAnsi="Arial" w:cs="Arial"/>
          <w:color w:val="auto"/>
          <w:szCs w:val="24"/>
        </w:rPr>
        <w:t xml:space="preserve"> </w:t>
      </w:r>
      <w:r w:rsidRPr="003A0092">
        <w:rPr>
          <w:rFonts w:ascii="Arial" w:eastAsia="Calibri" w:hAnsi="Arial" w:cs="Arial"/>
          <w:color w:val="auto"/>
          <w:szCs w:val="24"/>
        </w:rPr>
        <w:t>overarching objectives, economic, social and environmental</w:t>
      </w:r>
      <w:r>
        <w:rPr>
          <w:rFonts w:ascii="Arial" w:eastAsia="Calibri" w:hAnsi="Arial" w:cs="Arial"/>
          <w:color w:val="auto"/>
          <w:szCs w:val="24"/>
        </w:rPr>
        <w:t xml:space="preserve">, </w:t>
      </w:r>
      <w:r w:rsidRPr="003A0092">
        <w:rPr>
          <w:rFonts w:ascii="Arial" w:eastAsia="Calibri" w:hAnsi="Arial" w:cs="Arial"/>
          <w:color w:val="auto"/>
          <w:szCs w:val="24"/>
        </w:rPr>
        <w:t>which are interdependent and need to be pursued in</w:t>
      </w:r>
      <w:r>
        <w:rPr>
          <w:rFonts w:ascii="Arial" w:eastAsia="Calibri" w:hAnsi="Arial" w:cs="Arial"/>
          <w:color w:val="auto"/>
          <w:szCs w:val="24"/>
        </w:rPr>
        <w:t xml:space="preserve"> </w:t>
      </w:r>
      <w:r w:rsidRPr="003A0092">
        <w:rPr>
          <w:rFonts w:ascii="Arial" w:eastAsia="Calibri" w:hAnsi="Arial" w:cs="Arial"/>
          <w:color w:val="auto"/>
          <w:szCs w:val="24"/>
        </w:rPr>
        <w:t>mutually supportive ways (so that opportunities can be taken to secure net gains</w:t>
      </w:r>
      <w:r>
        <w:rPr>
          <w:rFonts w:ascii="Arial" w:eastAsia="Calibri" w:hAnsi="Arial" w:cs="Arial"/>
          <w:color w:val="auto"/>
          <w:szCs w:val="24"/>
        </w:rPr>
        <w:t xml:space="preserve"> </w:t>
      </w:r>
      <w:r w:rsidRPr="003A0092">
        <w:rPr>
          <w:rFonts w:ascii="Arial" w:eastAsia="Calibri" w:hAnsi="Arial" w:cs="Arial"/>
          <w:color w:val="auto"/>
          <w:szCs w:val="24"/>
        </w:rPr>
        <w:t>across each of the different objectives)</w:t>
      </w:r>
      <w:r>
        <w:rPr>
          <w:rFonts w:ascii="Arial" w:eastAsia="Calibri" w:hAnsi="Arial" w:cs="Arial"/>
          <w:color w:val="auto"/>
          <w:szCs w:val="24"/>
        </w:rPr>
        <w:t xml:space="preserve">. </w:t>
      </w:r>
      <w:r w:rsidRPr="003A0092">
        <w:rPr>
          <w:rFonts w:ascii="Arial" w:eastAsia="Calibri" w:hAnsi="Arial" w:cs="Arial"/>
          <w:color w:val="auto"/>
          <w:szCs w:val="24"/>
        </w:rPr>
        <w:t>Planning policies and</w:t>
      </w:r>
      <w:r>
        <w:rPr>
          <w:rFonts w:ascii="Arial" w:eastAsia="Calibri" w:hAnsi="Arial" w:cs="Arial"/>
          <w:color w:val="auto"/>
          <w:szCs w:val="24"/>
        </w:rPr>
        <w:t xml:space="preserve"> </w:t>
      </w:r>
      <w:r w:rsidRPr="003A0092">
        <w:rPr>
          <w:rFonts w:ascii="Arial" w:eastAsia="Calibri" w:hAnsi="Arial" w:cs="Arial"/>
          <w:color w:val="auto"/>
          <w:szCs w:val="24"/>
        </w:rPr>
        <w:t>decisions should play an active role in guiding development towards sustainable</w:t>
      </w:r>
      <w:r>
        <w:rPr>
          <w:rFonts w:ascii="Arial" w:eastAsia="Calibri" w:hAnsi="Arial" w:cs="Arial"/>
          <w:color w:val="auto"/>
          <w:szCs w:val="24"/>
        </w:rPr>
        <w:t xml:space="preserve"> </w:t>
      </w:r>
      <w:r w:rsidRPr="003A0092">
        <w:rPr>
          <w:rFonts w:ascii="Arial" w:eastAsia="Calibri" w:hAnsi="Arial" w:cs="Arial"/>
          <w:color w:val="auto"/>
          <w:szCs w:val="24"/>
        </w:rPr>
        <w:t>solutions, but in doing so should take local circumstances into account, to reflect</w:t>
      </w:r>
      <w:r>
        <w:rPr>
          <w:rFonts w:ascii="Arial" w:eastAsia="Calibri" w:hAnsi="Arial" w:cs="Arial"/>
          <w:color w:val="auto"/>
          <w:szCs w:val="24"/>
        </w:rPr>
        <w:t xml:space="preserve"> </w:t>
      </w:r>
      <w:r w:rsidRPr="003A0092">
        <w:rPr>
          <w:rFonts w:ascii="Arial" w:eastAsia="Calibri" w:hAnsi="Arial" w:cs="Arial"/>
          <w:color w:val="auto"/>
          <w:szCs w:val="24"/>
        </w:rPr>
        <w:t>the character, needs and opportunities of each area</w:t>
      </w:r>
      <w:r>
        <w:rPr>
          <w:rStyle w:val="FootnoteReference"/>
          <w:rFonts w:ascii="Arial" w:eastAsia="Calibri" w:hAnsi="Arial" w:cs="Arial"/>
          <w:color w:val="auto"/>
          <w:szCs w:val="24"/>
        </w:rPr>
        <w:footnoteReference w:id="24"/>
      </w:r>
      <w:r w:rsidRPr="003A0092">
        <w:rPr>
          <w:rFonts w:ascii="Arial" w:eastAsia="Calibri" w:hAnsi="Arial" w:cs="Arial"/>
          <w:color w:val="auto"/>
          <w:szCs w:val="24"/>
        </w:rPr>
        <w:t>.</w:t>
      </w:r>
      <w:r>
        <w:rPr>
          <w:rFonts w:ascii="Arial" w:eastAsia="Calibri" w:hAnsi="Arial" w:cs="Arial"/>
          <w:color w:val="auto"/>
          <w:szCs w:val="24"/>
        </w:rPr>
        <w:t xml:space="preserve"> Consequently, implications for the Green Belt and heritage assets needs to be considered against the economic and socio-economic benefits from the proposed allocation</w:t>
      </w:r>
      <w:r w:rsidR="00F54D3A" w:rsidRPr="00F54D3A">
        <w:rPr>
          <w:rFonts w:eastAsia="Calibri" w:cs="Arial"/>
          <w:color w:val="auto"/>
          <w:szCs w:val="24"/>
        </w:rPr>
        <w:t>.</w:t>
      </w:r>
    </w:p>
    <w:p w14:paraId="5DE83383" w14:textId="77777777" w:rsidR="00F54D3A" w:rsidRPr="00F54D3A" w:rsidRDefault="00F54D3A" w:rsidP="003A0092">
      <w:pPr>
        <w:keepNext w:val="0"/>
        <w:spacing w:before="0"/>
        <w:ind w:left="570"/>
        <w:contextualSpacing/>
        <w:rPr>
          <w:rFonts w:eastAsia="Calibri" w:cs="Arial"/>
          <w:color w:val="auto"/>
          <w:szCs w:val="24"/>
          <w:lang w:eastAsia="en-US"/>
        </w:rPr>
      </w:pPr>
    </w:p>
    <w:p w14:paraId="5E9FED7D" w14:textId="28210B64" w:rsidR="00F54D3A" w:rsidRDefault="00F54D3A" w:rsidP="00025A48">
      <w:pPr>
        <w:keepNext w:val="0"/>
        <w:spacing w:before="0"/>
        <w:ind w:left="709"/>
        <w:contextualSpacing/>
        <w:rPr>
          <w:rFonts w:eastAsia="Calibri" w:cs="Arial"/>
          <w:color w:val="auto"/>
          <w:szCs w:val="24"/>
          <w:u w:val="single"/>
          <w:lang w:eastAsia="en-US"/>
        </w:rPr>
      </w:pPr>
      <w:r w:rsidRPr="00D7418F">
        <w:rPr>
          <w:rFonts w:eastAsia="Calibri" w:cs="Arial"/>
          <w:color w:val="auto"/>
          <w:szCs w:val="24"/>
          <w:u w:val="single"/>
          <w:lang w:eastAsia="en-US"/>
        </w:rPr>
        <w:t xml:space="preserve">Economic </w:t>
      </w:r>
      <w:r w:rsidR="006A6387">
        <w:rPr>
          <w:rFonts w:eastAsia="Calibri" w:cs="Arial"/>
          <w:color w:val="auto"/>
          <w:szCs w:val="24"/>
          <w:u w:val="single"/>
          <w:lang w:eastAsia="en-US"/>
        </w:rPr>
        <w:t>A</w:t>
      </w:r>
      <w:r w:rsidRPr="00D7418F">
        <w:rPr>
          <w:rFonts w:eastAsia="Calibri" w:cs="Arial"/>
          <w:color w:val="auto"/>
          <w:szCs w:val="24"/>
          <w:u w:val="single"/>
          <w:lang w:eastAsia="en-US"/>
        </w:rPr>
        <w:t>spect</w:t>
      </w:r>
      <w:r w:rsidR="006A6387">
        <w:rPr>
          <w:rFonts w:eastAsia="Calibri" w:cs="Arial"/>
          <w:color w:val="auto"/>
          <w:szCs w:val="24"/>
          <w:u w:val="single"/>
          <w:lang w:eastAsia="en-US"/>
        </w:rPr>
        <w:t xml:space="preserve"> of Junction 27</w:t>
      </w:r>
    </w:p>
    <w:p w14:paraId="438A6F88" w14:textId="77777777" w:rsidR="006A6387" w:rsidRPr="00F54D3A" w:rsidRDefault="006A6387" w:rsidP="00025A48">
      <w:pPr>
        <w:keepNext w:val="0"/>
        <w:spacing w:before="0"/>
        <w:ind w:left="709"/>
        <w:contextualSpacing/>
        <w:rPr>
          <w:rFonts w:eastAsia="Calibri" w:cs="Arial"/>
          <w:color w:val="auto"/>
          <w:szCs w:val="24"/>
          <w:u w:val="single"/>
          <w:lang w:eastAsia="en-US"/>
        </w:rPr>
      </w:pPr>
    </w:p>
    <w:p w14:paraId="2DABF501" w14:textId="07E50854" w:rsidR="00AD4BF6" w:rsidRPr="00AD4BF6" w:rsidRDefault="00F54D3A" w:rsidP="00546AF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F54D3A">
        <w:rPr>
          <w:rFonts w:cs="Arial"/>
          <w:color w:val="000000"/>
          <w:szCs w:val="24"/>
        </w:rPr>
        <w:t xml:space="preserve">The NPPF identifies in </w:t>
      </w:r>
      <w:r>
        <w:rPr>
          <w:rFonts w:cs="Arial"/>
          <w:color w:val="000000"/>
          <w:szCs w:val="24"/>
        </w:rPr>
        <w:t>p</w:t>
      </w:r>
      <w:r w:rsidRPr="00F54D3A">
        <w:rPr>
          <w:rFonts w:eastAsia="Calibri" w:cs="Arial"/>
          <w:color w:val="auto"/>
          <w:szCs w:val="24"/>
          <w:lang w:eastAsia="en-US"/>
        </w:rPr>
        <w:t xml:space="preserve">aragraph 81 </w:t>
      </w:r>
      <w:r>
        <w:rPr>
          <w:rFonts w:eastAsia="Calibri" w:cs="Arial"/>
          <w:color w:val="auto"/>
          <w:szCs w:val="24"/>
          <w:lang w:eastAsia="en-US"/>
        </w:rPr>
        <w:t xml:space="preserve">that </w:t>
      </w:r>
      <w:r w:rsidRPr="00F54D3A">
        <w:rPr>
          <w:rFonts w:eastAsia="Calibri" w:cs="Arial"/>
          <w:color w:val="auto"/>
          <w:szCs w:val="24"/>
          <w:lang w:eastAsia="en-US"/>
        </w:rPr>
        <w:t xml:space="preserve">that planning policies and decisions should help create the conditions in which businesses can invest, expand and adapt. Significant weight should be placed on the need to support economic growth and productivity, </w:t>
      </w:r>
      <w:proofErr w:type="gramStart"/>
      <w:r w:rsidRPr="00F54D3A">
        <w:rPr>
          <w:rFonts w:eastAsia="Calibri" w:cs="Arial"/>
          <w:color w:val="auto"/>
          <w:szCs w:val="24"/>
          <w:lang w:eastAsia="en-US"/>
        </w:rPr>
        <w:t>taking into account</w:t>
      </w:r>
      <w:proofErr w:type="gramEnd"/>
      <w:r w:rsidRPr="00F54D3A">
        <w:rPr>
          <w:rFonts w:eastAsia="Calibri" w:cs="Arial"/>
          <w:color w:val="auto"/>
          <w:szCs w:val="24"/>
          <w:lang w:eastAsia="en-US"/>
        </w:rPr>
        <w:t xml:space="preserve"> both local business needs and wider opportunities for development. The approach taken should allow each area to build on its strengths, counter any weaknesses and address the challenges of the future. (Paragraph 81)</w:t>
      </w:r>
      <w:r w:rsidR="00AD4BF6">
        <w:rPr>
          <w:rFonts w:eastAsia="Calibri" w:cs="Arial"/>
          <w:color w:val="auto"/>
          <w:szCs w:val="24"/>
          <w:lang w:eastAsia="en-US"/>
        </w:rPr>
        <w:t xml:space="preserve">. </w:t>
      </w:r>
      <w:r w:rsidR="00AD4BF6" w:rsidRPr="00AD4BF6">
        <w:rPr>
          <w:rFonts w:eastAsia="Calibri" w:cs="Arial"/>
          <w:color w:val="auto"/>
          <w:szCs w:val="24"/>
          <w:lang w:eastAsia="en-US"/>
        </w:rPr>
        <w:t>Paragraph 82 includes that planning policies should:</w:t>
      </w:r>
    </w:p>
    <w:p w14:paraId="38E2E089" w14:textId="77777777" w:rsidR="00AD4BF6" w:rsidRPr="00AD4BF6" w:rsidRDefault="00AD4BF6" w:rsidP="00546AF2">
      <w:pPr>
        <w:keepNext w:val="0"/>
        <w:spacing w:before="0" w:after="160" w:line="252" w:lineRule="auto"/>
        <w:rPr>
          <w:rFonts w:eastAsia="Calibri" w:cs="Arial"/>
          <w:color w:val="auto"/>
          <w:szCs w:val="24"/>
          <w:lang w:eastAsia="en-US"/>
        </w:rPr>
      </w:pPr>
    </w:p>
    <w:p w14:paraId="72CCB1F2" w14:textId="77777777" w:rsidR="00AD4BF6" w:rsidRPr="00AD4BF6" w:rsidRDefault="00AD4BF6" w:rsidP="00C61772">
      <w:pPr>
        <w:keepNext w:val="0"/>
        <w:numPr>
          <w:ilvl w:val="0"/>
          <w:numId w:val="102"/>
        </w:numPr>
        <w:spacing w:before="0" w:after="160" w:line="252" w:lineRule="auto"/>
        <w:contextualSpacing/>
        <w:rPr>
          <w:rFonts w:eastAsia="Calibri" w:cs="Arial"/>
          <w:color w:val="auto"/>
          <w:szCs w:val="24"/>
          <w:lang w:eastAsia="en-US"/>
        </w:rPr>
      </w:pPr>
      <w:r w:rsidRPr="00AD4BF6">
        <w:rPr>
          <w:rFonts w:eastAsia="Calibri" w:cs="Arial"/>
          <w:color w:val="auto"/>
          <w:szCs w:val="24"/>
          <w:lang w:eastAsia="en-US"/>
        </w:rPr>
        <w:t xml:space="preserve">set out a clear economic vision and strategy which positively and proactively encourages sustainable economic growth, having regard to Local Industrial Strategies and other local policies for economic development and </w:t>
      </w:r>
      <w:proofErr w:type="gramStart"/>
      <w:r w:rsidRPr="00AD4BF6">
        <w:rPr>
          <w:rFonts w:eastAsia="Calibri" w:cs="Arial"/>
          <w:color w:val="auto"/>
          <w:szCs w:val="24"/>
          <w:lang w:eastAsia="en-US"/>
        </w:rPr>
        <w:t>regeneration;</w:t>
      </w:r>
      <w:proofErr w:type="gramEnd"/>
    </w:p>
    <w:p w14:paraId="31D38A60" w14:textId="77777777" w:rsidR="00AD4BF6" w:rsidRPr="00AD4BF6" w:rsidRDefault="00AD4BF6" w:rsidP="00546AF2">
      <w:pPr>
        <w:keepNext w:val="0"/>
        <w:spacing w:before="0"/>
        <w:ind w:left="1069"/>
        <w:contextualSpacing/>
        <w:rPr>
          <w:rFonts w:eastAsia="Calibri" w:cs="Arial"/>
          <w:color w:val="auto"/>
          <w:szCs w:val="24"/>
          <w:lang w:eastAsia="en-US"/>
        </w:rPr>
      </w:pPr>
    </w:p>
    <w:p w14:paraId="1B704949" w14:textId="77777777" w:rsidR="00AD4BF6" w:rsidRPr="00AD4BF6" w:rsidRDefault="00AD4BF6" w:rsidP="00C61772">
      <w:pPr>
        <w:keepNext w:val="0"/>
        <w:numPr>
          <w:ilvl w:val="0"/>
          <w:numId w:val="102"/>
        </w:numPr>
        <w:spacing w:before="0" w:after="160" w:line="252" w:lineRule="auto"/>
        <w:contextualSpacing/>
        <w:rPr>
          <w:rFonts w:eastAsia="Calibri" w:cs="Arial"/>
          <w:color w:val="auto"/>
          <w:szCs w:val="24"/>
          <w:lang w:eastAsia="en-US"/>
        </w:rPr>
      </w:pPr>
      <w:r w:rsidRPr="00AD4BF6">
        <w:rPr>
          <w:rFonts w:eastAsia="Calibri" w:cs="Arial"/>
          <w:color w:val="auto"/>
          <w:szCs w:val="24"/>
          <w:lang w:eastAsia="en-US"/>
        </w:rPr>
        <w:lastRenderedPageBreak/>
        <w:t xml:space="preserve">set criteria, or identify strategic sites, for local and inward investment to match the strategy and to meet anticipated needs over the plan </w:t>
      </w:r>
      <w:proofErr w:type="gramStart"/>
      <w:r w:rsidRPr="00AD4BF6">
        <w:rPr>
          <w:rFonts w:eastAsia="Calibri" w:cs="Arial"/>
          <w:color w:val="auto"/>
          <w:szCs w:val="24"/>
          <w:lang w:eastAsia="en-US"/>
        </w:rPr>
        <w:t>period;</w:t>
      </w:r>
      <w:proofErr w:type="gramEnd"/>
    </w:p>
    <w:p w14:paraId="3DB84924" w14:textId="77777777" w:rsidR="00AD4BF6" w:rsidRPr="00AD4BF6" w:rsidRDefault="00AD4BF6" w:rsidP="00546AF2">
      <w:pPr>
        <w:keepNext w:val="0"/>
        <w:spacing w:before="0"/>
        <w:ind w:left="570"/>
        <w:contextualSpacing/>
        <w:rPr>
          <w:rFonts w:eastAsia="Calibri" w:cs="Arial"/>
          <w:color w:val="auto"/>
          <w:szCs w:val="24"/>
          <w:lang w:eastAsia="en-US"/>
        </w:rPr>
      </w:pPr>
    </w:p>
    <w:p w14:paraId="5C936B4D" w14:textId="2FDA8DA4" w:rsidR="00AD4BF6" w:rsidRDefault="00AD4BF6" w:rsidP="00546AF2">
      <w:pPr>
        <w:keepNext w:val="0"/>
        <w:suppressAutoHyphens/>
        <w:autoSpaceDE w:val="0"/>
        <w:autoSpaceDN w:val="0"/>
        <w:adjustRightInd w:val="0"/>
        <w:spacing w:before="0"/>
        <w:ind w:left="709"/>
        <w:textAlignment w:val="baseline"/>
        <w:rPr>
          <w:rFonts w:eastAsia="Calibri" w:cs="Arial"/>
          <w:color w:val="auto"/>
          <w:szCs w:val="24"/>
          <w:lang w:eastAsia="en-US"/>
        </w:rPr>
      </w:pPr>
      <w:r w:rsidRPr="00AD4BF6">
        <w:rPr>
          <w:rFonts w:eastAsia="Calibri" w:cs="Arial"/>
          <w:color w:val="auto"/>
          <w:szCs w:val="24"/>
          <w:lang w:eastAsia="en-US"/>
        </w:rPr>
        <w:t>Paragraph 83 recognises the specific locational requirements of different sectors and directs local planning authorities to make provision for storage and distribution operations at a variety of scales and in suitably accessible locations</w:t>
      </w:r>
      <w:r>
        <w:rPr>
          <w:rFonts w:eastAsia="Calibri" w:cs="Arial"/>
          <w:color w:val="auto"/>
          <w:szCs w:val="24"/>
          <w:lang w:eastAsia="en-US"/>
        </w:rPr>
        <w:t>.  Planning Practice Guidance also emphasises the importance of logistics</w:t>
      </w:r>
      <w:r>
        <w:rPr>
          <w:rStyle w:val="FootnoteReference"/>
          <w:rFonts w:eastAsia="Calibri" w:cs="Arial"/>
          <w:color w:val="auto"/>
          <w:szCs w:val="24"/>
          <w:lang w:eastAsia="en-US"/>
        </w:rPr>
        <w:footnoteReference w:id="25"/>
      </w:r>
    </w:p>
    <w:p w14:paraId="6CB45484" w14:textId="77777777" w:rsidR="00AD4BF6" w:rsidRDefault="00AD4BF6" w:rsidP="00546AF2">
      <w:pPr>
        <w:keepNext w:val="0"/>
        <w:suppressAutoHyphens/>
        <w:autoSpaceDE w:val="0"/>
        <w:autoSpaceDN w:val="0"/>
        <w:adjustRightInd w:val="0"/>
        <w:spacing w:before="0"/>
        <w:ind w:left="709"/>
        <w:textAlignment w:val="baseline"/>
        <w:rPr>
          <w:rFonts w:eastAsia="Calibri" w:cs="Arial"/>
          <w:color w:val="auto"/>
          <w:szCs w:val="24"/>
          <w:lang w:eastAsia="en-US"/>
        </w:rPr>
      </w:pPr>
    </w:p>
    <w:p w14:paraId="00C45F3E" w14:textId="6C974C0E" w:rsidR="00546AF2" w:rsidRPr="00546AF2" w:rsidRDefault="00AD4BF6" w:rsidP="00546AF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eastAsia="Calibri" w:cs="Arial"/>
          <w:color w:val="auto"/>
          <w:szCs w:val="24"/>
          <w:lang w:eastAsia="en-US"/>
        </w:rPr>
        <w:t>The evidence for the substantial demand for logistics along the M1 in Nottinghamshire and the restricted supply is set out earlier in this Section.  It is reflected in the findings of the ELNS 2021, the Logistics Study 2022, the Greater Nottingham Partnership</w:t>
      </w:r>
      <w:r w:rsidRPr="00AD4BF6">
        <w:rPr>
          <w:rFonts w:cs="Arial"/>
          <w:color w:val="auto"/>
          <w:szCs w:val="24"/>
        </w:rPr>
        <w:t xml:space="preserve"> </w:t>
      </w:r>
      <w:r w:rsidRPr="00F54D3A">
        <w:rPr>
          <w:rFonts w:cs="Arial"/>
          <w:color w:val="auto"/>
          <w:szCs w:val="24"/>
        </w:rPr>
        <w:t>Strategic Distribution and Logistics Background Paper</w:t>
      </w:r>
      <w:r>
        <w:rPr>
          <w:rFonts w:cs="Arial"/>
          <w:color w:val="auto"/>
          <w:szCs w:val="24"/>
        </w:rPr>
        <w:t xml:space="preserve"> 2023</w:t>
      </w:r>
      <w:r>
        <w:rPr>
          <w:rFonts w:eastAsia="Calibri" w:cs="Arial"/>
          <w:color w:val="auto"/>
          <w:szCs w:val="24"/>
          <w:lang w:eastAsia="en-US"/>
        </w:rPr>
        <w:t xml:space="preserve">, </w:t>
      </w:r>
      <w:r w:rsidR="007F384F">
        <w:rPr>
          <w:rFonts w:eastAsia="Calibri" w:cs="Arial"/>
          <w:color w:val="auto"/>
          <w:szCs w:val="24"/>
          <w:lang w:eastAsia="en-US"/>
        </w:rPr>
        <w:t>the S</w:t>
      </w:r>
      <w:r>
        <w:rPr>
          <w:rFonts w:eastAsia="Calibri" w:cs="Arial"/>
          <w:color w:val="auto"/>
          <w:szCs w:val="24"/>
          <w:lang w:eastAsia="en-US"/>
        </w:rPr>
        <w:t xml:space="preserve">avills Report 2022 and </w:t>
      </w:r>
      <w:r w:rsidR="007F384F">
        <w:rPr>
          <w:rFonts w:eastAsia="Calibri" w:cs="Arial"/>
          <w:color w:val="auto"/>
          <w:szCs w:val="24"/>
          <w:lang w:eastAsia="en-US"/>
        </w:rPr>
        <w:t xml:space="preserve">the </w:t>
      </w:r>
      <w:r>
        <w:rPr>
          <w:rFonts w:eastAsia="Calibri" w:cs="Arial"/>
          <w:color w:val="auto"/>
          <w:szCs w:val="24"/>
          <w:lang w:eastAsia="en-US"/>
        </w:rPr>
        <w:t xml:space="preserve">submission to the ELNS by </w:t>
      </w:r>
      <w:r w:rsidR="00546AF2" w:rsidRPr="00960C67">
        <w:rPr>
          <w:rFonts w:eastAsia="Calibri" w:cs="Arial"/>
          <w:color w:val="auto"/>
          <w:szCs w:val="28"/>
        </w:rPr>
        <w:t>Avison Young</w:t>
      </w:r>
      <w:r w:rsidR="00546AF2">
        <w:rPr>
          <w:rFonts w:eastAsia="Calibri" w:cs="Arial"/>
          <w:color w:val="auto"/>
          <w:szCs w:val="28"/>
        </w:rPr>
        <w:t>.  It is also identified that</w:t>
      </w:r>
      <w:r w:rsidR="007F384F">
        <w:rPr>
          <w:rFonts w:eastAsia="Calibri" w:cs="Arial"/>
          <w:color w:val="auto"/>
          <w:szCs w:val="28"/>
        </w:rPr>
        <w:t>,</w:t>
      </w:r>
      <w:r w:rsidR="00546AF2">
        <w:rPr>
          <w:rFonts w:eastAsia="Calibri" w:cs="Arial"/>
          <w:color w:val="auto"/>
          <w:szCs w:val="28"/>
        </w:rPr>
        <w:t xml:space="preserve"> based on the Logistics Study 2022 finding</w:t>
      </w:r>
      <w:r w:rsidR="007F384F">
        <w:rPr>
          <w:rFonts w:eastAsia="Calibri" w:cs="Arial"/>
          <w:color w:val="auto"/>
          <w:szCs w:val="28"/>
        </w:rPr>
        <w:t xml:space="preserve"> and the proposals set out in the Geater Nottingham Partnership Background Paper,</w:t>
      </w:r>
      <w:r w:rsidR="00546AF2">
        <w:rPr>
          <w:rFonts w:eastAsia="Calibri" w:cs="Arial"/>
          <w:color w:val="auto"/>
          <w:szCs w:val="28"/>
        </w:rPr>
        <w:t xml:space="preserve"> there is likely to be a shortage in relation to strategic logistics sites, which could be made worse if any of the site with permission or in the </w:t>
      </w:r>
      <w:r w:rsidR="00BD4DCE">
        <w:rPr>
          <w:rFonts w:eastAsia="Calibri" w:cs="Arial"/>
          <w:color w:val="auto"/>
          <w:szCs w:val="28"/>
        </w:rPr>
        <w:t>pipeline</w:t>
      </w:r>
      <w:r w:rsidR="00546AF2">
        <w:rPr>
          <w:rFonts w:eastAsia="Calibri" w:cs="Arial"/>
          <w:color w:val="auto"/>
          <w:szCs w:val="28"/>
        </w:rPr>
        <w:t xml:space="preserve"> do not come forward (Table </w:t>
      </w:r>
      <w:r w:rsidR="00D7418F">
        <w:rPr>
          <w:rFonts w:eastAsia="Calibri" w:cs="Arial"/>
          <w:color w:val="auto"/>
          <w:szCs w:val="28"/>
        </w:rPr>
        <w:t>23</w:t>
      </w:r>
      <w:r w:rsidR="00546AF2">
        <w:rPr>
          <w:rFonts w:eastAsia="Calibri" w:cs="Arial"/>
          <w:color w:val="auto"/>
          <w:szCs w:val="28"/>
        </w:rPr>
        <w:t>).</w:t>
      </w:r>
    </w:p>
    <w:p w14:paraId="7DEDF368" w14:textId="77777777" w:rsidR="00546AF2" w:rsidRPr="00546AF2" w:rsidRDefault="00546AF2" w:rsidP="00546AF2">
      <w:pPr>
        <w:keepNext w:val="0"/>
        <w:suppressAutoHyphens/>
        <w:autoSpaceDE w:val="0"/>
        <w:autoSpaceDN w:val="0"/>
        <w:adjustRightInd w:val="0"/>
        <w:spacing w:before="0"/>
        <w:ind w:left="709"/>
        <w:textAlignment w:val="baseline"/>
        <w:rPr>
          <w:rFonts w:eastAsia="Calibri" w:cs="Arial"/>
          <w:color w:val="auto"/>
          <w:szCs w:val="24"/>
          <w:lang w:eastAsia="en-US"/>
        </w:rPr>
      </w:pPr>
    </w:p>
    <w:p w14:paraId="56415E89" w14:textId="41D663DB" w:rsidR="00EA1157" w:rsidRPr="00025A48" w:rsidRDefault="00546AF2"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eastAsia="Calibri" w:cs="Arial"/>
          <w:color w:val="auto"/>
          <w:szCs w:val="28"/>
        </w:rPr>
        <w:t xml:space="preserve">D2N2 various strategic documents place an importance on logistics within the East Midlands and this is anticipated to be carried forward through the </w:t>
      </w:r>
      <w:r w:rsidR="004A08C4">
        <w:rPr>
          <w:rFonts w:eastAsia="Calibri" w:cs="Arial"/>
          <w:color w:val="auto"/>
          <w:szCs w:val="24"/>
          <w:lang w:eastAsia="en-US"/>
        </w:rPr>
        <w:t xml:space="preserve">anticipated </w:t>
      </w:r>
      <w:r w:rsidR="004A08C4" w:rsidRPr="004A08C4">
        <w:rPr>
          <w:rFonts w:eastAsia="Calibri" w:cs="Arial"/>
          <w:color w:val="auto"/>
          <w:szCs w:val="24"/>
          <w:lang w:eastAsia="en-US"/>
        </w:rPr>
        <w:t>East Midlands Mayoral Combined County Authority</w:t>
      </w:r>
      <w:r w:rsidR="009F40A4">
        <w:rPr>
          <w:rFonts w:eastAsia="Calibri" w:cs="Arial"/>
          <w:color w:val="auto"/>
          <w:szCs w:val="24"/>
          <w:lang w:eastAsia="en-US"/>
        </w:rPr>
        <w:t>,</w:t>
      </w:r>
      <w:r w:rsidR="004A08C4" w:rsidRPr="004A08C4">
        <w:rPr>
          <w:rFonts w:eastAsia="Calibri" w:cs="Arial"/>
          <w:color w:val="auto"/>
          <w:szCs w:val="24"/>
          <w:lang w:eastAsia="en-US"/>
        </w:rPr>
        <w:t xml:space="preserve"> </w:t>
      </w:r>
      <w:r w:rsidR="004A08C4">
        <w:rPr>
          <w:rFonts w:eastAsia="Calibri" w:cs="Arial"/>
          <w:color w:val="auto"/>
          <w:szCs w:val="24"/>
          <w:lang w:eastAsia="en-US"/>
        </w:rPr>
        <w:t xml:space="preserve">where </w:t>
      </w:r>
      <w:r w:rsidR="004A08C4" w:rsidRPr="004A08C4">
        <w:rPr>
          <w:rFonts w:eastAsia="Calibri" w:cs="Arial"/>
          <w:color w:val="auto"/>
          <w:szCs w:val="24"/>
          <w:lang w:eastAsia="en-US"/>
        </w:rPr>
        <w:t>building on local strengths w</w:t>
      </w:r>
      <w:r w:rsidR="004A08C4">
        <w:rPr>
          <w:rFonts w:eastAsia="Calibri" w:cs="Arial"/>
          <w:color w:val="auto"/>
          <w:szCs w:val="24"/>
          <w:lang w:eastAsia="en-US"/>
        </w:rPr>
        <w:t>ould i</w:t>
      </w:r>
      <w:r w:rsidR="004A08C4" w:rsidRPr="004A08C4">
        <w:rPr>
          <w:rFonts w:eastAsia="Calibri" w:cs="Arial"/>
          <w:color w:val="auto"/>
          <w:szCs w:val="24"/>
          <w:lang w:eastAsia="en-US"/>
        </w:rPr>
        <w:t>nclude logistics.</w:t>
      </w:r>
    </w:p>
    <w:p w14:paraId="28DC0FE6" w14:textId="77777777" w:rsidR="004A08C4" w:rsidRPr="004A08C4" w:rsidRDefault="004A08C4" w:rsidP="004A08C4">
      <w:pPr>
        <w:keepNext w:val="0"/>
        <w:suppressAutoHyphens/>
        <w:autoSpaceDE w:val="0"/>
        <w:autoSpaceDN w:val="0"/>
        <w:adjustRightInd w:val="0"/>
        <w:spacing w:before="0"/>
        <w:textAlignment w:val="baseline"/>
        <w:rPr>
          <w:rFonts w:eastAsia="Calibri" w:cs="Arial"/>
          <w:color w:val="auto"/>
          <w:szCs w:val="24"/>
          <w:lang w:eastAsia="en-US"/>
        </w:rPr>
      </w:pPr>
    </w:p>
    <w:p w14:paraId="08EAC094" w14:textId="363469FC" w:rsidR="006A6387" w:rsidRPr="006A6387" w:rsidRDefault="006A6387" w:rsidP="006A6387">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6A6387">
        <w:rPr>
          <w:rFonts w:eastAsia="Calibri" w:cs="Arial"/>
          <w:color w:val="auto"/>
          <w:szCs w:val="28"/>
        </w:rPr>
        <w:t>The socio-economic benefits from the strategic site are anticipated to provide a significant boost to the local economy</w:t>
      </w:r>
      <w:r>
        <w:rPr>
          <w:rFonts w:eastAsia="Calibri" w:cs="Arial"/>
          <w:color w:val="auto"/>
          <w:szCs w:val="28"/>
        </w:rPr>
        <w:t xml:space="preserve"> including:</w:t>
      </w:r>
    </w:p>
    <w:p w14:paraId="52BA99FA" w14:textId="77777777" w:rsidR="00546AF2" w:rsidRPr="00546AF2" w:rsidRDefault="00546AF2" w:rsidP="00546AF2">
      <w:pPr>
        <w:keepNext w:val="0"/>
        <w:suppressAutoHyphens/>
        <w:autoSpaceDE w:val="0"/>
        <w:autoSpaceDN w:val="0"/>
        <w:adjustRightInd w:val="0"/>
        <w:spacing w:before="0"/>
        <w:textAlignment w:val="baseline"/>
        <w:rPr>
          <w:rFonts w:eastAsia="Calibri" w:cs="Arial"/>
          <w:color w:val="auto"/>
          <w:szCs w:val="24"/>
          <w:lang w:eastAsia="en-US"/>
        </w:rPr>
      </w:pPr>
    </w:p>
    <w:p w14:paraId="49923057" w14:textId="0C513136" w:rsidR="00546AF2" w:rsidRPr="00546AF2" w:rsidRDefault="00546AF2" w:rsidP="00C61772">
      <w:pPr>
        <w:pStyle w:val="ListParagraph"/>
        <w:numPr>
          <w:ilvl w:val="0"/>
          <w:numId w:val="92"/>
        </w:numPr>
        <w:spacing w:after="0" w:line="240" w:lineRule="auto"/>
        <w:ind w:left="1069"/>
        <w:rPr>
          <w:rFonts w:ascii="Arial" w:eastAsia="Calibri" w:hAnsi="Arial" w:cs="Arial"/>
          <w:color w:val="auto"/>
          <w:szCs w:val="24"/>
        </w:rPr>
      </w:pPr>
      <w:r w:rsidRPr="00546AF2">
        <w:rPr>
          <w:rFonts w:ascii="Arial" w:eastAsia="Calibri" w:hAnsi="Arial" w:cs="Arial"/>
          <w:color w:val="auto"/>
          <w:szCs w:val="24"/>
        </w:rPr>
        <w:t xml:space="preserve">The Ashfield local economy </w:t>
      </w:r>
      <w:r w:rsidR="006A6387">
        <w:rPr>
          <w:rFonts w:ascii="Arial" w:eastAsia="Calibri" w:hAnsi="Arial" w:cs="Arial"/>
          <w:color w:val="auto"/>
          <w:szCs w:val="24"/>
        </w:rPr>
        <w:t xml:space="preserve">has </w:t>
      </w:r>
      <w:r w:rsidRPr="00546AF2">
        <w:rPr>
          <w:rFonts w:ascii="Arial" w:eastAsia="Calibri" w:hAnsi="Arial" w:cs="Arial"/>
          <w:color w:val="auto"/>
          <w:szCs w:val="24"/>
        </w:rPr>
        <w:t xml:space="preserve">a reliance on </w:t>
      </w:r>
      <w:proofErr w:type="gramStart"/>
      <w:r w:rsidRPr="00546AF2">
        <w:rPr>
          <w:rFonts w:ascii="Arial" w:eastAsia="Calibri" w:hAnsi="Arial" w:cs="Arial"/>
          <w:color w:val="auto"/>
          <w:szCs w:val="24"/>
        </w:rPr>
        <w:t>a number of</w:t>
      </w:r>
      <w:proofErr w:type="gramEnd"/>
      <w:r w:rsidRPr="00546AF2">
        <w:rPr>
          <w:rFonts w:ascii="Arial" w:eastAsia="Calibri" w:hAnsi="Arial" w:cs="Arial"/>
          <w:color w:val="auto"/>
          <w:szCs w:val="24"/>
        </w:rPr>
        <w:t xml:space="preserve"> key sectors. The ONS Business Register and Employment Survey 2023 identified that a substantial number of jobs in Ashfield are within the manufacturing sector, 8,000 jobs, which is second only to health and social care activities. However, the Council Employment Land Needs Study 2021 sets out that</w:t>
      </w:r>
      <w:r w:rsidR="006A6387">
        <w:rPr>
          <w:rFonts w:ascii="Arial" w:eastAsia="Calibri" w:hAnsi="Arial" w:cs="Arial"/>
          <w:color w:val="auto"/>
          <w:szCs w:val="24"/>
        </w:rPr>
        <w:t>,</w:t>
      </w:r>
      <w:r w:rsidRPr="00546AF2">
        <w:rPr>
          <w:rFonts w:ascii="Arial" w:eastAsia="Calibri" w:hAnsi="Arial" w:cs="Arial"/>
          <w:color w:val="auto"/>
          <w:szCs w:val="24"/>
        </w:rPr>
        <w:t xml:space="preserve"> based on the Experian </w:t>
      </w:r>
      <w:r w:rsidR="00042A17" w:rsidRPr="00546AF2">
        <w:rPr>
          <w:rFonts w:ascii="Arial" w:eastAsia="Calibri" w:hAnsi="Arial" w:cs="Arial"/>
          <w:color w:val="auto"/>
          <w:szCs w:val="24"/>
        </w:rPr>
        <w:t>forecasts, general</w:t>
      </w:r>
      <w:r w:rsidRPr="00546AF2">
        <w:rPr>
          <w:rFonts w:ascii="Arial" w:eastAsia="Calibri" w:hAnsi="Arial" w:cs="Arial"/>
          <w:color w:val="auto"/>
          <w:szCs w:val="24"/>
        </w:rPr>
        <w:t xml:space="preserve"> industrial jobs for Ashfield will fall by 3,600 jobs over the period from 2018 to 2038. Land Transport, Storage and the Postal Sector is not predicted to expand as it stands. (ELNS Para. 8.22). Therefore, the expansion of logistics provides opportunities to compensate for the anticipated reduction of opportunities in manufacturing jobs.</w:t>
      </w:r>
    </w:p>
    <w:p w14:paraId="1C796409" w14:textId="77777777" w:rsidR="00546AF2" w:rsidRPr="00546AF2" w:rsidRDefault="00546AF2" w:rsidP="006A6387">
      <w:pPr>
        <w:pStyle w:val="ListParagraph"/>
        <w:spacing w:after="0" w:line="240" w:lineRule="auto"/>
        <w:ind w:left="1069"/>
        <w:rPr>
          <w:rFonts w:ascii="Arial" w:eastAsia="Calibri" w:hAnsi="Arial" w:cs="Arial"/>
          <w:color w:val="auto"/>
          <w:szCs w:val="24"/>
        </w:rPr>
      </w:pPr>
    </w:p>
    <w:p w14:paraId="2807000F" w14:textId="77777777" w:rsidR="006A6387" w:rsidRPr="006A6387" w:rsidRDefault="00546AF2" w:rsidP="00C61772">
      <w:pPr>
        <w:pStyle w:val="ListParagraph"/>
        <w:numPr>
          <w:ilvl w:val="0"/>
          <w:numId w:val="92"/>
        </w:numPr>
        <w:spacing w:after="0" w:line="240" w:lineRule="auto"/>
        <w:ind w:left="1080"/>
        <w:rPr>
          <w:rFonts w:ascii="Arial" w:eastAsia="Calibri" w:hAnsi="Arial" w:cs="Arial"/>
          <w:color w:val="auto"/>
          <w:szCs w:val="24"/>
        </w:rPr>
      </w:pPr>
      <w:r w:rsidRPr="00546AF2">
        <w:rPr>
          <w:rFonts w:ascii="Arial" w:eastAsia="Calibri" w:hAnsi="Arial" w:cs="Arial"/>
          <w:color w:val="auto"/>
          <w:szCs w:val="24"/>
        </w:rPr>
        <w:t>A</w:t>
      </w:r>
      <w:r w:rsidRPr="00546AF2">
        <w:rPr>
          <w:rFonts w:ascii="Arial" w:eastAsia="Calibri" w:hAnsi="Arial" w:cs="Arial"/>
          <w:color w:val="auto"/>
          <w:szCs w:val="28"/>
        </w:rPr>
        <w:t xml:space="preserve">mongst the issues identified is that gross average wages were lower in Ashfield and a high concentration of jobs are within lower skilled roles.  Therefore, logistics has a potential role to play in bring investment into the </w:t>
      </w:r>
      <w:proofErr w:type="gramStart"/>
      <w:r w:rsidRPr="00546AF2">
        <w:rPr>
          <w:rFonts w:ascii="Arial" w:eastAsia="Calibri" w:hAnsi="Arial" w:cs="Arial"/>
          <w:color w:val="auto"/>
          <w:szCs w:val="28"/>
        </w:rPr>
        <w:t>District</w:t>
      </w:r>
      <w:proofErr w:type="gramEnd"/>
      <w:r w:rsidRPr="00546AF2">
        <w:rPr>
          <w:rFonts w:ascii="Arial" w:eastAsia="Calibri" w:hAnsi="Arial" w:cs="Arial"/>
          <w:color w:val="auto"/>
          <w:szCs w:val="28"/>
        </w:rPr>
        <w:t>, deliver significant job creation, provide training opportunities and providing a boost to economic output.</w:t>
      </w:r>
    </w:p>
    <w:p w14:paraId="2F9A1565" w14:textId="77777777" w:rsidR="006A6387" w:rsidRPr="006A6387" w:rsidRDefault="006A6387" w:rsidP="006A6387">
      <w:pPr>
        <w:pStyle w:val="ListParagraph"/>
        <w:spacing w:after="0" w:line="240" w:lineRule="auto"/>
        <w:rPr>
          <w:rFonts w:ascii="Arial" w:eastAsia="Calibri" w:hAnsi="Arial" w:cs="Arial"/>
          <w:color w:val="auto"/>
          <w:szCs w:val="24"/>
        </w:rPr>
      </w:pPr>
    </w:p>
    <w:p w14:paraId="1548F13B" w14:textId="71F390CD" w:rsidR="006A6387" w:rsidRPr="006A6387" w:rsidRDefault="00546AF2" w:rsidP="00C61772">
      <w:pPr>
        <w:pStyle w:val="ListParagraph"/>
        <w:numPr>
          <w:ilvl w:val="0"/>
          <w:numId w:val="92"/>
        </w:numPr>
        <w:spacing w:after="0" w:line="240" w:lineRule="auto"/>
        <w:ind w:left="1080"/>
        <w:rPr>
          <w:rFonts w:ascii="Arial" w:eastAsia="Calibri" w:hAnsi="Arial" w:cs="Arial"/>
          <w:color w:val="auto"/>
          <w:szCs w:val="24"/>
        </w:rPr>
      </w:pPr>
      <w:r w:rsidRPr="006A6387">
        <w:rPr>
          <w:rFonts w:ascii="Arial" w:eastAsia="Calibri" w:hAnsi="Arial" w:cs="Arial"/>
          <w:color w:val="auto"/>
          <w:szCs w:val="24"/>
        </w:rPr>
        <w:t>The levels of deprivation in Ashfield are relatively high. The Index of Multiple Deprivation, commonly known as the IMD, is the official measure of relative deprivation for small areas in England. It ranks every small area in England from 1 (most deprived area) to 32,844 (least deprived area).</w:t>
      </w:r>
      <w:r w:rsidR="006A6387" w:rsidRPr="006A6387">
        <w:rPr>
          <w:rFonts w:ascii="Arial" w:eastAsia="Calibri" w:hAnsi="Arial" w:cs="Arial"/>
          <w:color w:val="auto"/>
          <w:szCs w:val="24"/>
        </w:rPr>
        <w:t xml:space="preserve"> </w:t>
      </w:r>
      <w:r w:rsidRPr="006A6387">
        <w:rPr>
          <w:rFonts w:ascii="Arial" w:eastAsia="Calibri" w:hAnsi="Arial" w:cs="Arial"/>
          <w:color w:val="auto"/>
          <w:szCs w:val="24"/>
        </w:rPr>
        <w:t xml:space="preserve">The current information </w:t>
      </w:r>
      <w:r w:rsidRPr="006A6387">
        <w:rPr>
          <w:rFonts w:ascii="Arial" w:eastAsia="Calibri" w:hAnsi="Arial" w:cs="Arial"/>
          <w:color w:val="auto"/>
          <w:szCs w:val="24"/>
        </w:rPr>
        <w:lastRenderedPageBreak/>
        <w:t xml:space="preserve">from the Indices of Deprivation 2019 identifies that Ashfield is ranked 63rd most deprived out of 317 authorities across all the Indices of Multiple Deprivation indicators.  Consequently, Ashfield is within the top 20% most deprived in the country. </w:t>
      </w:r>
      <w:r w:rsidR="006A6387" w:rsidRPr="006A6387">
        <w:rPr>
          <w:rFonts w:ascii="Arial" w:eastAsia="Calibri" w:hAnsi="Arial" w:cs="Arial"/>
          <w:color w:val="auto"/>
          <w:szCs w:val="24"/>
        </w:rPr>
        <w:t xml:space="preserve">In terms of Income Deprivation, Ashfield is ranked 60th most deprived out of 317 authorities, and </w:t>
      </w:r>
      <w:proofErr w:type="gramStart"/>
      <w:r w:rsidR="006A6387" w:rsidRPr="006A6387">
        <w:rPr>
          <w:rFonts w:ascii="Arial" w:eastAsia="Calibri" w:hAnsi="Arial" w:cs="Arial"/>
          <w:color w:val="auto"/>
          <w:szCs w:val="24"/>
        </w:rPr>
        <w:t>with regard to</w:t>
      </w:r>
      <w:proofErr w:type="gramEnd"/>
      <w:r w:rsidR="006A6387" w:rsidRPr="006A6387">
        <w:rPr>
          <w:rFonts w:ascii="Arial" w:eastAsia="Calibri" w:hAnsi="Arial" w:cs="Arial"/>
          <w:color w:val="auto"/>
          <w:szCs w:val="24"/>
        </w:rPr>
        <w:t xml:space="preserve"> Employment Deprivation, Ashfield is ranked the 37th most deprived out of the 317 authorities, which ranks the </w:t>
      </w:r>
      <w:proofErr w:type="gramStart"/>
      <w:r w:rsidR="006A6387" w:rsidRPr="006A6387">
        <w:rPr>
          <w:rFonts w:ascii="Arial" w:eastAsia="Calibri" w:hAnsi="Arial" w:cs="Arial"/>
          <w:color w:val="auto"/>
          <w:szCs w:val="24"/>
        </w:rPr>
        <w:t>District</w:t>
      </w:r>
      <w:proofErr w:type="gramEnd"/>
      <w:r w:rsidR="006A6387" w:rsidRPr="006A6387">
        <w:rPr>
          <w:rFonts w:ascii="Arial" w:eastAsia="Calibri" w:hAnsi="Arial" w:cs="Arial"/>
          <w:color w:val="auto"/>
          <w:szCs w:val="24"/>
        </w:rPr>
        <w:t xml:space="preserve"> in the top 12% of most deprived in the country. The creating of new jobs with an emphasis on increasing skills levels in Ashfield is anticipated to help to reduce deprivation levels in the </w:t>
      </w:r>
      <w:proofErr w:type="gramStart"/>
      <w:r w:rsidR="006A6387" w:rsidRPr="006A6387">
        <w:rPr>
          <w:rFonts w:ascii="Arial" w:eastAsia="Calibri" w:hAnsi="Arial" w:cs="Arial"/>
          <w:color w:val="auto"/>
          <w:szCs w:val="24"/>
        </w:rPr>
        <w:t>District</w:t>
      </w:r>
      <w:proofErr w:type="gramEnd"/>
      <w:r w:rsidR="006A6387" w:rsidRPr="006A6387">
        <w:rPr>
          <w:rFonts w:ascii="Arial" w:eastAsia="Calibri" w:hAnsi="Arial" w:cs="Arial"/>
          <w:color w:val="auto"/>
          <w:szCs w:val="24"/>
        </w:rPr>
        <w:t>.</w:t>
      </w:r>
    </w:p>
    <w:p w14:paraId="3A49AC80" w14:textId="77777777" w:rsidR="00546AF2" w:rsidRPr="007D473F" w:rsidRDefault="00546AF2" w:rsidP="00546AF2">
      <w:pPr>
        <w:keepNext w:val="0"/>
        <w:spacing w:before="0"/>
        <w:ind w:left="720"/>
        <w:contextualSpacing/>
        <w:jc w:val="both"/>
        <w:rPr>
          <w:rFonts w:eastAsia="Calibri" w:cs="Arial"/>
          <w:color w:val="FF0000"/>
          <w:szCs w:val="24"/>
          <w:lang w:eastAsia="en-US"/>
        </w:rPr>
      </w:pPr>
    </w:p>
    <w:tbl>
      <w:tblPr>
        <w:tblStyle w:val="TableGrid10"/>
        <w:tblW w:w="9198" w:type="dxa"/>
        <w:tblInd w:w="720" w:type="dxa"/>
        <w:tblLook w:val="04A0" w:firstRow="1" w:lastRow="0" w:firstColumn="1" w:lastColumn="0" w:noHBand="0" w:noVBand="1"/>
      </w:tblPr>
      <w:tblGrid>
        <w:gridCol w:w="3021"/>
        <w:gridCol w:w="2917"/>
        <w:gridCol w:w="3260"/>
      </w:tblGrid>
      <w:tr w:rsidR="00546AF2" w:rsidRPr="007D473F" w14:paraId="034DE0C5" w14:textId="77777777" w:rsidTr="003874F4">
        <w:tc>
          <w:tcPr>
            <w:tcW w:w="3021" w:type="dxa"/>
          </w:tcPr>
          <w:p w14:paraId="376B7B46" w14:textId="77777777" w:rsidR="00546AF2" w:rsidRPr="007D473F" w:rsidRDefault="00546AF2" w:rsidP="00627AE6">
            <w:pPr>
              <w:keepNext w:val="0"/>
              <w:spacing w:before="0"/>
              <w:contextualSpacing/>
              <w:rPr>
                <w:rFonts w:cs="Arial"/>
                <w:color w:val="auto"/>
                <w:lang w:eastAsia="en-US"/>
              </w:rPr>
            </w:pPr>
          </w:p>
        </w:tc>
        <w:tc>
          <w:tcPr>
            <w:tcW w:w="2917" w:type="dxa"/>
          </w:tcPr>
          <w:p w14:paraId="3164FEE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IMD Average Rank</w:t>
            </w:r>
          </w:p>
        </w:tc>
        <w:tc>
          <w:tcPr>
            <w:tcW w:w="3260" w:type="dxa"/>
          </w:tcPr>
          <w:p w14:paraId="0A94A36A"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Percentage of all Local Authorities</w:t>
            </w:r>
          </w:p>
        </w:tc>
      </w:tr>
      <w:tr w:rsidR="00546AF2" w:rsidRPr="007D473F" w14:paraId="37229E38" w14:textId="77777777" w:rsidTr="003874F4">
        <w:tc>
          <w:tcPr>
            <w:tcW w:w="3021" w:type="dxa"/>
          </w:tcPr>
          <w:p w14:paraId="5DB48F13"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Ashfield</w:t>
            </w:r>
          </w:p>
        </w:tc>
        <w:tc>
          <w:tcPr>
            <w:tcW w:w="2917" w:type="dxa"/>
          </w:tcPr>
          <w:p w14:paraId="72E1BDDE"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63</w:t>
            </w:r>
          </w:p>
        </w:tc>
        <w:tc>
          <w:tcPr>
            <w:tcW w:w="3260" w:type="dxa"/>
          </w:tcPr>
          <w:p w14:paraId="593DE90E"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20%</w:t>
            </w:r>
          </w:p>
        </w:tc>
      </w:tr>
      <w:tr w:rsidR="00546AF2" w:rsidRPr="007D473F" w14:paraId="4DDCBAF5" w14:textId="77777777" w:rsidTr="003874F4">
        <w:tc>
          <w:tcPr>
            <w:tcW w:w="3021" w:type="dxa"/>
          </w:tcPr>
          <w:p w14:paraId="01989B8F"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Nottingham</w:t>
            </w:r>
          </w:p>
        </w:tc>
        <w:tc>
          <w:tcPr>
            <w:tcW w:w="2917" w:type="dxa"/>
          </w:tcPr>
          <w:p w14:paraId="56947B5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10</w:t>
            </w:r>
          </w:p>
        </w:tc>
        <w:tc>
          <w:tcPr>
            <w:tcW w:w="3260" w:type="dxa"/>
          </w:tcPr>
          <w:p w14:paraId="194D8464"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3%</w:t>
            </w:r>
          </w:p>
        </w:tc>
      </w:tr>
      <w:tr w:rsidR="00546AF2" w:rsidRPr="007D473F" w14:paraId="2841E0E6" w14:textId="77777777" w:rsidTr="003874F4">
        <w:tc>
          <w:tcPr>
            <w:tcW w:w="3021" w:type="dxa"/>
          </w:tcPr>
          <w:p w14:paraId="27FD1F8C"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Mansfield</w:t>
            </w:r>
          </w:p>
        </w:tc>
        <w:tc>
          <w:tcPr>
            <w:tcW w:w="2917" w:type="dxa"/>
          </w:tcPr>
          <w:p w14:paraId="34B00FD5"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56</w:t>
            </w:r>
          </w:p>
        </w:tc>
        <w:tc>
          <w:tcPr>
            <w:tcW w:w="3260" w:type="dxa"/>
          </w:tcPr>
          <w:p w14:paraId="615C2D47"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18%</w:t>
            </w:r>
          </w:p>
        </w:tc>
      </w:tr>
      <w:tr w:rsidR="00546AF2" w:rsidRPr="007D473F" w14:paraId="5CC30F82" w14:textId="77777777" w:rsidTr="003874F4">
        <w:tc>
          <w:tcPr>
            <w:tcW w:w="3021" w:type="dxa"/>
          </w:tcPr>
          <w:p w14:paraId="025DA4CF"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Bassetlaw</w:t>
            </w:r>
          </w:p>
        </w:tc>
        <w:tc>
          <w:tcPr>
            <w:tcW w:w="2917" w:type="dxa"/>
          </w:tcPr>
          <w:p w14:paraId="5D885717"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108</w:t>
            </w:r>
          </w:p>
        </w:tc>
        <w:tc>
          <w:tcPr>
            <w:tcW w:w="3260" w:type="dxa"/>
          </w:tcPr>
          <w:p w14:paraId="5281E88B"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34%</w:t>
            </w:r>
          </w:p>
        </w:tc>
      </w:tr>
      <w:tr w:rsidR="00546AF2" w:rsidRPr="007D473F" w14:paraId="0576B0E5" w14:textId="77777777" w:rsidTr="003874F4">
        <w:tc>
          <w:tcPr>
            <w:tcW w:w="3021" w:type="dxa"/>
          </w:tcPr>
          <w:p w14:paraId="4236E776"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Newark &amp; Sherwood</w:t>
            </w:r>
          </w:p>
        </w:tc>
        <w:tc>
          <w:tcPr>
            <w:tcW w:w="2917" w:type="dxa"/>
          </w:tcPr>
          <w:p w14:paraId="4F5A6FA9"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148</w:t>
            </w:r>
          </w:p>
        </w:tc>
        <w:tc>
          <w:tcPr>
            <w:tcW w:w="3260" w:type="dxa"/>
          </w:tcPr>
          <w:p w14:paraId="5B7A7F68"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47%</w:t>
            </w:r>
          </w:p>
        </w:tc>
      </w:tr>
      <w:tr w:rsidR="00546AF2" w:rsidRPr="007D473F" w14:paraId="4C53DC95" w14:textId="77777777" w:rsidTr="003874F4">
        <w:tc>
          <w:tcPr>
            <w:tcW w:w="3021" w:type="dxa"/>
          </w:tcPr>
          <w:p w14:paraId="356CFB30"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Gedling</w:t>
            </w:r>
          </w:p>
        </w:tc>
        <w:tc>
          <w:tcPr>
            <w:tcW w:w="2917" w:type="dxa"/>
          </w:tcPr>
          <w:p w14:paraId="30ED2A8B"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207</w:t>
            </w:r>
          </w:p>
        </w:tc>
        <w:tc>
          <w:tcPr>
            <w:tcW w:w="3260" w:type="dxa"/>
          </w:tcPr>
          <w:p w14:paraId="1585E2A0"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65%</w:t>
            </w:r>
          </w:p>
        </w:tc>
      </w:tr>
      <w:tr w:rsidR="00546AF2" w:rsidRPr="007D473F" w14:paraId="1634C8BF" w14:textId="77777777" w:rsidTr="003874F4">
        <w:tc>
          <w:tcPr>
            <w:tcW w:w="3021" w:type="dxa"/>
          </w:tcPr>
          <w:p w14:paraId="48420C68"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Broxtowe</w:t>
            </w:r>
          </w:p>
        </w:tc>
        <w:tc>
          <w:tcPr>
            <w:tcW w:w="2917" w:type="dxa"/>
          </w:tcPr>
          <w:p w14:paraId="28E2C82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223</w:t>
            </w:r>
          </w:p>
        </w:tc>
        <w:tc>
          <w:tcPr>
            <w:tcW w:w="3260" w:type="dxa"/>
          </w:tcPr>
          <w:p w14:paraId="1F262A63"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70%</w:t>
            </w:r>
          </w:p>
        </w:tc>
      </w:tr>
      <w:tr w:rsidR="00546AF2" w:rsidRPr="007D473F" w14:paraId="4F4AAAAC" w14:textId="77777777" w:rsidTr="003874F4">
        <w:tc>
          <w:tcPr>
            <w:tcW w:w="3021" w:type="dxa"/>
          </w:tcPr>
          <w:p w14:paraId="02060462" w14:textId="77777777" w:rsidR="00546AF2" w:rsidRPr="007D473F" w:rsidRDefault="00546AF2" w:rsidP="00546AF2">
            <w:pPr>
              <w:keepNext w:val="0"/>
              <w:spacing w:before="0"/>
              <w:contextualSpacing/>
              <w:rPr>
                <w:rFonts w:cs="Arial"/>
                <w:color w:val="auto"/>
                <w:lang w:eastAsia="en-US"/>
              </w:rPr>
            </w:pPr>
            <w:r w:rsidRPr="007D473F">
              <w:rPr>
                <w:rFonts w:cs="Arial"/>
                <w:color w:val="auto"/>
                <w:lang w:eastAsia="en-US"/>
              </w:rPr>
              <w:t>Rushcliffe</w:t>
            </w:r>
          </w:p>
        </w:tc>
        <w:tc>
          <w:tcPr>
            <w:tcW w:w="2917" w:type="dxa"/>
          </w:tcPr>
          <w:p w14:paraId="3BE2D188" w14:textId="77777777" w:rsidR="00546AF2" w:rsidRPr="007D473F" w:rsidRDefault="00546AF2" w:rsidP="00546AF2">
            <w:pPr>
              <w:keepNext w:val="0"/>
              <w:spacing w:before="0"/>
              <w:contextualSpacing/>
              <w:jc w:val="center"/>
              <w:rPr>
                <w:rFonts w:cs="Arial"/>
                <w:color w:val="auto"/>
                <w:lang w:eastAsia="en-US"/>
              </w:rPr>
            </w:pPr>
            <w:r w:rsidRPr="007D473F">
              <w:rPr>
                <w:rFonts w:cs="Arial"/>
                <w:color w:val="auto"/>
                <w:lang w:eastAsia="en-US"/>
              </w:rPr>
              <w:t>314</w:t>
            </w:r>
          </w:p>
        </w:tc>
        <w:tc>
          <w:tcPr>
            <w:tcW w:w="3260" w:type="dxa"/>
          </w:tcPr>
          <w:p w14:paraId="078D3584" w14:textId="77777777" w:rsidR="00546AF2" w:rsidRPr="007D473F" w:rsidRDefault="00546AF2" w:rsidP="00546AF2">
            <w:pPr>
              <w:keepNext w:val="0"/>
              <w:spacing w:before="0"/>
              <w:contextualSpacing/>
              <w:jc w:val="center"/>
              <w:rPr>
                <w:rFonts w:cs="Arial"/>
                <w:color w:val="auto"/>
                <w:lang w:eastAsia="en-US"/>
              </w:rPr>
            </w:pPr>
            <w:r w:rsidRPr="007D473F">
              <w:rPr>
                <w:rFonts w:cs="Arial"/>
                <w:color w:val="auto"/>
                <w:lang w:eastAsia="en-US"/>
              </w:rPr>
              <w:t>99%</w:t>
            </w:r>
          </w:p>
        </w:tc>
      </w:tr>
    </w:tbl>
    <w:p w14:paraId="7E825848" w14:textId="77777777" w:rsidR="00546AF2" w:rsidRDefault="00546AF2" w:rsidP="00546AF2">
      <w:pPr>
        <w:keepNext w:val="0"/>
        <w:spacing w:before="0"/>
        <w:ind w:left="720"/>
        <w:contextualSpacing/>
        <w:jc w:val="both"/>
        <w:rPr>
          <w:rFonts w:eastAsia="Calibri" w:cs="Arial"/>
          <w:color w:val="auto"/>
          <w:szCs w:val="24"/>
          <w:lang w:eastAsia="en-US"/>
        </w:rPr>
      </w:pPr>
    </w:p>
    <w:p w14:paraId="07ABB4DB" w14:textId="5CE15920" w:rsidR="00A11EAF" w:rsidRPr="00A11EAF" w:rsidRDefault="00A11EAF" w:rsidP="00546AF2">
      <w:pPr>
        <w:keepNext w:val="0"/>
        <w:spacing w:before="0"/>
        <w:ind w:left="720"/>
        <w:contextualSpacing/>
        <w:jc w:val="both"/>
        <w:rPr>
          <w:rFonts w:eastAsia="Calibri" w:cs="Arial"/>
          <w:b/>
          <w:bCs/>
          <w:color w:val="auto"/>
          <w:szCs w:val="24"/>
          <w:lang w:eastAsia="en-US"/>
        </w:rPr>
      </w:pPr>
      <w:r w:rsidRPr="00A11EAF">
        <w:rPr>
          <w:rFonts w:eastAsia="Calibri" w:cs="Arial"/>
          <w:b/>
          <w:bCs/>
          <w:color w:val="auto"/>
          <w:szCs w:val="24"/>
          <w:lang w:eastAsia="en-US"/>
        </w:rPr>
        <w:t>Table 25: Indices of Deprivation Nottingham Core HMA and Nottingham Outer HMA</w:t>
      </w:r>
    </w:p>
    <w:p w14:paraId="456F4D73" w14:textId="36623281" w:rsidR="00A11EAF" w:rsidRPr="00A11EAF" w:rsidRDefault="00A11EAF" w:rsidP="00546AF2">
      <w:pPr>
        <w:keepNext w:val="0"/>
        <w:spacing w:before="0"/>
        <w:ind w:left="720"/>
        <w:contextualSpacing/>
        <w:jc w:val="both"/>
        <w:rPr>
          <w:rFonts w:eastAsia="Calibri" w:cs="Arial"/>
          <w:color w:val="auto"/>
          <w:sz w:val="20"/>
          <w:lang w:eastAsia="en-US"/>
        </w:rPr>
      </w:pPr>
      <w:r w:rsidRPr="00A11EAF">
        <w:rPr>
          <w:rFonts w:eastAsia="Calibri" w:cs="Arial"/>
          <w:color w:val="auto"/>
          <w:sz w:val="20"/>
          <w:lang w:eastAsia="en-US"/>
        </w:rPr>
        <w:t>Source: Indices of Deprivation 2019</w:t>
      </w:r>
    </w:p>
    <w:p w14:paraId="2A2AB238" w14:textId="77777777" w:rsidR="00A11EAF" w:rsidRPr="007D473F" w:rsidRDefault="00A11EAF" w:rsidP="00546AF2">
      <w:pPr>
        <w:keepNext w:val="0"/>
        <w:spacing w:before="0"/>
        <w:ind w:left="720"/>
        <w:contextualSpacing/>
        <w:jc w:val="both"/>
        <w:rPr>
          <w:rFonts w:eastAsia="Calibri" w:cs="Arial"/>
          <w:color w:val="auto"/>
          <w:szCs w:val="24"/>
          <w:lang w:eastAsia="en-US"/>
        </w:rPr>
      </w:pPr>
    </w:p>
    <w:p w14:paraId="6001040D" w14:textId="6A914879" w:rsidR="00546AF2" w:rsidRPr="00546AF2" w:rsidRDefault="00546AF2" w:rsidP="00C61772">
      <w:pPr>
        <w:pStyle w:val="ListParagraph"/>
        <w:numPr>
          <w:ilvl w:val="0"/>
          <w:numId w:val="93"/>
        </w:numPr>
        <w:spacing w:after="0" w:line="240" w:lineRule="auto"/>
        <w:ind w:left="1080"/>
        <w:jc w:val="both"/>
        <w:rPr>
          <w:rFonts w:ascii="Arial" w:eastAsia="Calibri" w:hAnsi="Arial" w:cs="Arial"/>
          <w:color w:val="auto"/>
          <w:szCs w:val="24"/>
        </w:rPr>
      </w:pPr>
      <w:r w:rsidRPr="00546AF2">
        <w:rPr>
          <w:rFonts w:ascii="Arial" w:eastAsia="Calibri" w:hAnsi="Arial" w:cs="Arial"/>
          <w:color w:val="auto"/>
          <w:szCs w:val="24"/>
        </w:rPr>
        <w:t>The significant creation of jobs on the allocation is anticipated to facilitate growth in the local economy through increased economic activity through:</w:t>
      </w:r>
    </w:p>
    <w:p w14:paraId="22053E04" w14:textId="77777777" w:rsidR="00546AF2" w:rsidRPr="007D473F" w:rsidRDefault="00546AF2" w:rsidP="006A6387">
      <w:pPr>
        <w:keepNext w:val="0"/>
        <w:spacing w:before="0"/>
        <w:ind w:left="153"/>
        <w:contextualSpacing/>
        <w:rPr>
          <w:rFonts w:eastAsia="Calibri" w:cs="Arial"/>
          <w:color w:val="auto"/>
          <w:szCs w:val="24"/>
          <w:lang w:eastAsia="en-US"/>
        </w:rPr>
      </w:pPr>
    </w:p>
    <w:p w14:paraId="06E6F975" w14:textId="77777777" w:rsidR="00546AF2" w:rsidRPr="00546AF2" w:rsidRDefault="00546AF2" w:rsidP="00C61772">
      <w:pPr>
        <w:pStyle w:val="ListParagraph"/>
        <w:numPr>
          <w:ilvl w:val="0"/>
          <w:numId w:val="94"/>
        </w:numPr>
        <w:spacing w:after="0" w:line="240" w:lineRule="auto"/>
        <w:ind w:left="1593"/>
        <w:jc w:val="both"/>
        <w:rPr>
          <w:rFonts w:ascii="Arial" w:eastAsia="Calibri" w:hAnsi="Arial" w:cs="Arial"/>
          <w:color w:val="auto"/>
          <w:szCs w:val="24"/>
        </w:rPr>
      </w:pPr>
      <w:r w:rsidRPr="00546AF2">
        <w:rPr>
          <w:rFonts w:ascii="Arial" w:eastAsia="Calibri" w:hAnsi="Arial" w:cs="Arial"/>
          <w:color w:val="auto"/>
          <w:szCs w:val="24"/>
        </w:rPr>
        <w:t>A supplier multiplier reflects in increased purchases a local level through the supply chain.</w:t>
      </w:r>
    </w:p>
    <w:p w14:paraId="42B47DA7" w14:textId="39477F2F" w:rsidR="00546AF2" w:rsidRPr="00546AF2" w:rsidRDefault="00546AF2" w:rsidP="00C61772">
      <w:pPr>
        <w:pStyle w:val="ListParagraph"/>
        <w:numPr>
          <w:ilvl w:val="0"/>
          <w:numId w:val="94"/>
        </w:numPr>
        <w:spacing w:after="0" w:line="240" w:lineRule="auto"/>
        <w:ind w:left="1593"/>
        <w:jc w:val="both"/>
        <w:rPr>
          <w:rFonts w:ascii="Arial" w:eastAsia="Calibri" w:hAnsi="Arial" w:cs="Arial"/>
          <w:color w:val="auto"/>
          <w:szCs w:val="24"/>
        </w:rPr>
      </w:pPr>
      <w:r w:rsidRPr="00546AF2">
        <w:rPr>
          <w:rFonts w:ascii="Arial" w:eastAsia="Calibri" w:hAnsi="Arial" w:cs="Arial"/>
          <w:color w:val="auto"/>
          <w:szCs w:val="24"/>
        </w:rPr>
        <w:t xml:space="preserve">An income multiplier reflecting additional local expenditure from </w:t>
      </w:r>
      <w:proofErr w:type="gramStart"/>
      <w:r w:rsidRPr="00546AF2">
        <w:rPr>
          <w:rFonts w:ascii="Arial" w:eastAsia="Calibri" w:hAnsi="Arial" w:cs="Arial"/>
          <w:color w:val="auto"/>
          <w:szCs w:val="24"/>
        </w:rPr>
        <w:t>the both</w:t>
      </w:r>
      <w:proofErr w:type="gramEnd"/>
      <w:r w:rsidRPr="00546AF2">
        <w:rPr>
          <w:rFonts w:ascii="Arial" w:eastAsia="Calibri" w:hAnsi="Arial" w:cs="Arial"/>
          <w:color w:val="auto"/>
          <w:szCs w:val="24"/>
        </w:rPr>
        <w:t xml:space="preserve"> direct and indirect jobs and income.</w:t>
      </w:r>
    </w:p>
    <w:p w14:paraId="21455785" w14:textId="77777777" w:rsidR="00546AF2" w:rsidRPr="007D473F" w:rsidRDefault="00546AF2" w:rsidP="006A6387">
      <w:pPr>
        <w:keepNext w:val="0"/>
        <w:spacing w:before="0"/>
        <w:ind w:left="1233"/>
        <w:contextualSpacing/>
        <w:rPr>
          <w:rFonts w:eastAsia="Calibri" w:cs="Arial"/>
          <w:color w:val="auto"/>
          <w:szCs w:val="24"/>
          <w:lang w:eastAsia="en-US"/>
        </w:rPr>
      </w:pPr>
    </w:p>
    <w:p w14:paraId="15785AD3" w14:textId="77777777" w:rsidR="00546AF2" w:rsidRPr="00546AF2" w:rsidRDefault="00546AF2" w:rsidP="00C61772">
      <w:pPr>
        <w:pStyle w:val="ListParagraph"/>
        <w:numPr>
          <w:ilvl w:val="0"/>
          <w:numId w:val="95"/>
        </w:numPr>
        <w:spacing w:after="0" w:line="240" w:lineRule="auto"/>
        <w:ind w:left="1080"/>
        <w:jc w:val="both"/>
        <w:rPr>
          <w:rFonts w:ascii="Arial" w:eastAsia="Calibri" w:hAnsi="Arial" w:cs="Arial"/>
          <w:color w:val="auto"/>
          <w:szCs w:val="24"/>
        </w:rPr>
      </w:pPr>
      <w:r w:rsidRPr="00546AF2">
        <w:rPr>
          <w:rFonts w:ascii="Arial" w:eastAsia="Calibri" w:hAnsi="Arial" w:cs="Arial"/>
          <w:color w:val="auto"/>
          <w:szCs w:val="24"/>
        </w:rPr>
        <w:t>The economic position of Ashfield is also reflected in that both Sutton in Ashfield and Kirkby-in-Ashfield benefit from substantial Towns Funding</w:t>
      </w:r>
      <w:r w:rsidRPr="00546AF2">
        <w:rPr>
          <w:rFonts w:ascii="Arial" w:eastAsia="Calibri" w:hAnsi="Arial" w:cs="Arial"/>
          <w:vertAlign w:val="superscript"/>
        </w:rPr>
        <w:footnoteReference w:id="26"/>
      </w:r>
      <w:r w:rsidRPr="00546AF2">
        <w:rPr>
          <w:rFonts w:ascii="Arial" w:eastAsia="Calibri" w:hAnsi="Arial" w:cs="Arial"/>
          <w:color w:val="auto"/>
          <w:szCs w:val="24"/>
        </w:rPr>
        <w:t xml:space="preserve"> and Future High Street Funding for Sutton in Ashfield.</w:t>
      </w:r>
    </w:p>
    <w:p w14:paraId="6F7B879C" w14:textId="77777777" w:rsidR="00546AF2" w:rsidRPr="00546AF2" w:rsidRDefault="00546AF2" w:rsidP="00546AF2">
      <w:pPr>
        <w:pStyle w:val="ListParagraph"/>
        <w:spacing w:after="0" w:line="240" w:lineRule="auto"/>
        <w:ind w:left="927"/>
        <w:jc w:val="both"/>
        <w:rPr>
          <w:rFonts w:ascii="Arial" w:eastAsia="Calibri" w:hAnsi="Arial" w:cs="Arial"/>
          <w:color w:val="auto"/>
          <w:szCs w:val="24"/>
        </w:rPr>
      </w:pPr>
    </w:p>
    <w:p w14:paraId="6D4A4764" w14:textId="5DC75BD5" w:rsidR="004A08C4" w:rsidRPr="007D473F" w:rsidRDefault="004A08C4"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planning history of Sherwood Business Park</w:t>
      </w:r>
      <w:r w:rsidR="003A0092">
        <w:rPr>
          <w:rFonts w:eastAsia="Calibri" w:cs="Arial"/>
          <w:color w:val="auto"/>
          <w:szCs w:val="28"/>
          <w:lang w:eastAsia="en-US"/>
        </w:rPr>
        <w:t>,</w:t>
      </w:r>
      <w:r>
        <w:rPr>
          <w:rFonts w:eastAsia="Calibri" w:cs="Arial"/>
          <w:color w:val="auto"/>
          <w:szCs w:val="28"/>
          <w:lang w:eastAsia="en-US"/>
        </w:rPr>
        <w:t xml:space="preserve"> off Junction 27 M1 Motorway </w:t>
      </w:r>
      <w:r w:rsidRPr="007D473F">
        <w:rPr>
          <w:rFonts w:eastAsia="Calibri" w:cs="Arial"/>
          <w:color w:val="auto"/>
          <w:szCs w:val="28"/>
          <w:lang w:eastAsia="en-US"/>
        </w:rPr>
        <w:t xml:space="preserve">is set out in summary below. The value of the </w:t>
      </w:r>
      <w:r>
        <w:rPr>
          <w:rFonts w:eastAsia="Calibri" w:cs="Arial"/>
          <w:color w:val="auto"/>
          <w:szCs w:val="28"/>
          <w:lang w:eastAsia="en-US"/>
        </w:rPr>
        <w:t xml:space="preserve">location </w:t>
      </w:r>
      <w:r w:rsidRPr="007D473F">
        <w:rPr>
          <w:rFonts w:eastAsia="Calibri" w:cs="Arial"/>
          <w:color w:val="auto"/>
          <w:szCs w:val="28"/>
          <w:lang w:eastAsia="en-US"/>
        </w:rPr>
        <w:t>in relation to economic activity and the M1</w:t>
      </w:r>
      <w:r w:rsidR="00025A48">
        <w:rPr>
          <w:rFonts w:eastAsia="Calibri" w:cs="Arial"/>
          <w:color w:val="auto"/>
          <w:szCs w:val="28"/>
          <w:lang w:eastAsia="en-US"/>
        </w:rPr>
        <w:t>,</w:t>
      </w:r>
      <w:r w:rsidRPr="007D473F">
        <w:rPr>
          <w:rFonts w:eastAsia="Calibri" w:cs="Arial"/>
          <w:color w:val="auto"/>
          <w:szCs w:val="28"/>
          <w:lang w:eastAsia="en-US"/>
        </w:rPr>
        <w:t xml:space="preserve"> as part of the strategic transport network</w:t>
      </w:r>
      <w:r w:rsidR="00025A48">
        <w:rPr>
          <w:rFonts w:eastAsia="Calibri" w:cs="Arial"/>
          <w:color w:val="auto"/>
          <w:szCs w:val="28"/>
          <w:lang w:eastAsia="en-US"/>
        </w:rPr>
        <w:t>,</w:t>
      </w:r>
      <w:r w:rsidRPr="007D473F">
        <w:rPr>
          <w:rFonts w:eastAsia="Calibri" w:cs="Arial"/>
          <w:color w:val="auto"/>
          <w:szCs w:val="28"/>
          <w:lang w:eastAsia="en-US"/>
        </w:rPr>
        <w:t xml:space="preserve"> has been recognised from the 1970s. </w:t>
      </w:r>
    </w:p>
    <w:p w14:paraId="55A1B493" w14:textId="77777777" w:rsidR="004A08C4" w:rsidRPr="007D473F" w:rsidRDefault="004A08C4" w:rsidP="004A08C4">
      <w:pPr>
        <w:keepNext w:val="0"/>
        <w:spacing w:before="0"/>
        <w:contextualSpacing/>
        <w:rPr>
          <w:rFonts w:eastAsia="Calibri" w:cs="Arial"/>
          <w:color w:val="auto"/>
          <w:szCs w:val="28"/>
          <w:lang w:eastAsia="en-US"/>
        </w:rPr>
      </w:pPr>
    </w:p>
    <w:p w14:paraId="37993EF3" w14:textId="7DB663A4"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1976 The County Council granted permission for light industrial, warehousing and offices on a site of approximately 93 ha. This was a major departure from the development plan and was granted as a personal permission to Kodak.  It was anticipated that Kodak would develop the entire site over a period of 25 years.</w:t>
      </w:r>
    </w:p>
    <w:p w14:paraId="0D10B810" w14:textId="77777777" w:rsidR="004A08C4" w:rsidRPr="007D473F" w:rsidRDefault="004A08C4" w:rsidP="006A6387">
      <w:pPr>
        <w:keepNext w:val="0"/>
        <w:spacing w:before="0"/>
        <w:ind w:left="1069"/>
        <w:contextualSpacing/>
        <w:rPr>
          <w:rFonts w:eastAsia="Calibri" w:cs="Arial"/>
          <w:color w:val="auto"/>
          <w:szCs w:val="28"/>
          <w:lang w:eastAsia="en-US"/>
        </w:rPr>
      </w:pPr>
    </w:p>
    <w:p w14:paraId="5571F1BD" w14:textId="591993C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 xml:space="preserve">1991 Planning permission was granted on appeal for Class B1 used and a hotel (No longer a personal permission). </w:t>
      </w:r>
    </w:p>
    <w:p w14:paraId="0F53B4C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194B1D52" w14:textId="77777777"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1991 Nottinghamshire County Council Structure Plan identified a requirement for a Business Park in Ashfield, Policy 2/6 which, as the Plan emerged, was identified as land to the south of Annesley.</w:t>
      </w:r>
    </w:p>
    <w:p w14:paraId="71B0A342"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20741E54" w14:textId="29BB1F87"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 xml:space="preserve">1995 Ashfield Local Plan 1995 identified the site as "Employment Land with Planning Permission" with a site are 0f 67 ha (developable parts of the site) allocated the site for employment purposes.  (Excluded the area comprising the existing Kodak Factory).  Para 4.16 sets out information on Sherwood business Park where it was identified as a high quality site located close to M! Junction 27 offering an attractive environment for employment development of strategic significance with the scope for considerable employment generation.  </w:t>
      </w:r>
    </w:p>
    <w:p w14:paraId="21BC4007"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4DF11945" w14:textId="337EA476" w:rsidR="004A08C4" w:rsidRPr="007D473F" w:rsidRDefault="00042A17"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1995 Outline</w:t>
      </w:r>
      <w:r w:rsidR="004A08C4" w:rsidRPr="007D473F">
        <w:rPr>
          <w:rFonts w:eastAsia="Calibri" w:cs="Arial"/>
          <w:color w:val="auto"/>
          <w:szCs w:val="28"/>
          <w:lang w:eastAsia="en-US"/>
        </w:rPr>
        <w:t xml:space="preserve"> planning permission granted for business park comprising B1, B2, B8 and a hotel (V/1995/0012). </w:t>
      </w:r>
    </w:p>
    <w:p w14:paraId="356345E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3C7DA6F4" w14:textId="436A06E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1995 - The designation of an Enterprise Zone was made in accordance with the Local Government Planning and Land Act 1980 (Schedule 32).  A statutory instrument (1995 No.278) designated The East Midlands Enterprise Zones</w:t>
      </w:r>
      <w:r w:rsidR="003874F4">
        <w:rPr>
          <w:rFonts w:eastAsia="Calibri" w:cs="Arial"/>
          <w:color w:val="auto"/>
          <w:szCs w:val="28"/>
          <w:lang w:eastAsia="en-US"/>
        </w:rPr>
        <w:t xml:space="preserve"> </w:t>
      </w:r>
      <w:r w:rsidRPr="007D473F">
        <w:rPr>
          <w:rFonts w:eastAsia="Calibri" w:cs="Arial"/>
          <w:color w:val="auto"/>
          <w:szCs w:val="28"/>
          <w:lang w:eastAsia="en-US"/>
        </w:rPr>
        <w:t>(Ashfield) (Designation) Order 1995.  It ran for 10 years from 21st November 1995.  (East Midlands Enterprise Zone No. 7 (Sherwood Business Park</w:t>
      </w:r>
      <w:proofErr w:type="gramStart"/>
      <w:r w:rsidRPr="007D473F">
        <w:rPr>
          <w:rFonts w:eastAsia="Calibri" w:cs="Arial"/>
          <w:color w:val="auto"/>
          <w:szCs w:val="28"/>
          <w:lang w:eastAsia="en-US"/>
        </w:rPr>
        <w:t>) )</w:t>
      </w:r>
      <w:proofErr w:type="gramEnd"/>
      <w:r w:rsidRPr="007D473F">
        <w:rPr>
          <w:rFonts w:eastAsia="Calibri" w:cs="Arial"/>
          <w:color w:val="auto"/>
          <w:szCs w:val="28"/>
          <w:lang w:eastAsia="en-US"/>
        </w:rPr>
        <w:t>.</w:t>
      </w:r>
    </w:p>
    <w:p w14:paraId="3B7AB80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6DF2D921" w14:textId="5BB17F3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2002 Ashfield Local Plan Review 2002, part of the site was already developed. The Plan allocations 18.5 ha of employment land.  Similar updated paragraph (4.21) to the Ashfield Local Plan.</w:t>
      </w:r>
    </w:p>
    <w:p w14:paraId="1880B91B" w14:textId="77777777" w:rsidR="004A08C4" w:rsidRPr="007D473F" w:rsidRDefault="004A08C4" w:rsidP="004A08C4">
      <w:pPr>
        <w:keepNext w:val="0"/>
        <w:spacing w:before="0" w:after="160" w:line="252" w:lineRule="auto"/>
        <w:ind w:left="720"/>
        <w:contextualSpacing/>
        <w:jc w:val="both"/>
        <w:rPr>
          <w:rFonts w:eastAsia="Calibri" w:cs="Arial"/>
          <w:color w:val="auto"/>
          <w:szCs w:val="28"/>
          <w:lang w:eastAsia="en-US"/>
        </w:rPr>
      </w:pPr>
    </w:p>
    <w:p w14:paraId="1D4A0CDD" w14:textId="77777777" w:rsidR="004A08C4" w:rsidRPr="007D473F" w:rsidRDefault="004A08C4" w:rsidP="004A08C4">
      <w:pPr>
        <w:keepNext w:val="0"/>
        <w:spacing w:before="0"/>
        <w:ind w:left="927"/>
        <w:contextualSpacing/>
        <w:rPr>
          <w:rFonts w:eastAsia="Calibri" w:cs="Arial"/>
          <w:color w:val="auto"/>
          <w:szCs w:val="28"/>
          <w:lang w:eastAsia="en-US"/>
        </w:rPr>
      </w:pPr>
      <w:r w:rsidRPr="007D473F">
        <w:rPr>
          <w:rFonts w:eastAsia="Calibri" w:cs="Arial"/>
          <w:color w:val="auto"/>
          <w:szCs w:val="28"/>
          <w:lang w:eastAsia="en-US"/>
        </w:rPr>
        <w:t>The land comprising Sherwood Business Park was not included in the Nottinghamshire Green Belt Local Plan 1989</w:t>
      </w:r>
    </w:p>
    <w:p w14:paraId="3CDC3BC6" w14:textId="77777777" w:rsidR="004A08C4" w:rsidRPr="007D473F" w:rsidRDefault="004A08C4" w:rsidP="004A08C4">
      <w:pPr>
        <w:keepNext w:val="0"/>
        <w:spacing w:before="0"/>
        <w:ind w:left="927"/>
        <w:contextualSpacing/>
        <w:rPr>
          <w:rFonts w:eastAsia="Calibri" w:cs="Arial"/>
          <w:color w:val="auto"/>
          <w:szCs w:val="28"/>
          <w:lang w:eastAsia="en-US"/>
        </w:rPr>
      </w:pPr>
    </w:p>
    <w:p w14:paraId="67EDEB53" w14:textId="77777777" w:rsidR="004A08C4" w:rsidRPr="007D473F" w:rsidRDefault="004A08C4" w:rsidP="004A08C4">
      <w:pPr>
        <w:keepNext w:val="0"/>
        <w:spacing w:before="0"/>
        <w:ind w:left="567"/>
        <w:contextualSpacing/>
        <w:rPr>
          <w:rFonts w:eastAsia="Calibri" w:cs="Arial"/>
          <w:color w:val="auto"/>
          <w:szCs w:val="28"/>
          <w:lang w:eastAsia="en-US"/>
        </w:rPr>
      </w:pPr>
    </w:p>
    <w:p w14:paraId="2D69CB89" w14:textId="77777777" w:rsidR="004A08C4" w:rsidRPr="007D473F" w:rsidRDefault="004A08C4" w:rsidP="004A08C4">
      <w:pPr>
        <w:keepNext w:val="0"/>
        <w:spacing w:before="0"/>
        <w:ind w:left="927"/>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670A6609" wp14:editId="1A9615C4">
            <wp:extent cx="4830346" cy="3848100"/>
            <wp:effectExtent l="0" t="0" r="8890" b="0"/>
            <wp:docPr id="892780648" name="Picture 892780648" descr="Figure 5: Green Belt Junction 27, M1 Motorway 1989.&#10;Source: Nottinghamshire Green Belt Local Plan 19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80648" name="Picture 892780648" descr="Figure 5: Green Belt Junction 27, M1 Motorway 1989.&#10;Source: Nottinghamshire Green Belt Local Plan 1989&#10;"/>
                    <pic:cNvPicPr/>
                  </pic:nvPicPr>
                  <pic:blipFill>
                    <a:blip r:embed="rId22"/>
                    <a:stretch>
                      <a:fillRect/>
                    </a:stretch>
                  </pic:blipFill>
                  <pic:spPr>
                    <a:xfrm>
                      <a:off x="0" y="0"/>
                      <a:ext cx="4871215" cy="3880658"/>
                    </a:xfrm>
                    <a:prstGeom prst="rect">
                      <a:avLst/>
                    </a:prstGeom>
                  </pic:spPr>
                </pic:pic>
              </a:graphicData>
            </a:graphic>
          </wp:inline>
        </w:drawing>
      </w:r>
    </w:p>
    <w:p w14:paraId="1A8D4CD0" w14:textId="77777777" w:rsidR="00D7418F" w:rsidRDefault="00D7418F" w:rsidP="004A08C4">
      <w:pPr>
        <w:keepNext w:val="0"/>
        <w:spacing w:before="0"/>
        <w:ind w:left="927"/>
        <w:contextualSpacing/>
        <w:rPr>
          <w:rFonts w:eastAsia="Calibri" w:cs="Arial"/>
          <w:b/>
          <w:bCs/>
          <w:color w:val="auto"/>
          <w:szCs w:val="28"/>
          <w:lang w:eastAsia="en-US"/>
        </w:rPr>
      </w:pPr>
    </w:p>
    <w:p w14:paraId="0CBDCDE2" w14:textId="4E9739B2" w:rsidR="00A11EAF" w:rsidRPr="00D7418F" w:rsidRDefault="004A08C4" w:rsidP="004A08C4">
      <w:pPr>
        <w:keepNext w:val="0"/>
        <w:spacing w:before="0"/>
        <w:ind w:left="927"/>
        <w:contextualSpacing/>
        <w:rPr>
          <w:rFonts w:eastAsia="Calibri" w:cs="Arial"/>
          <w:b/>
          <w:bCs/>
          <w:color w:val="auto"/>
          <w:szCs w:val="28"/>
          <w:lang w:eastAsia="en-US"/>
        </w:rPr>
      </w:pPr>
      <w:r w:rsidRPr="007D473F">
        <w:rPr>
          <w:rFonts w:eastAsia="Calibri" w:cs="Arial"/>
          <w:b/>
          <w:bCs/>
          <w:color w:val="auto"/>
          <w:szCs w:val="28"/>
          <w:lang w:eastAsia="en-US"/>
        </w:rPr>
        <w:t xml:space="preserve">Figure </w:t>
      </w:r>
      <w:r w:rsidR="00A11EAF" w:rsidRPr="00D7418F">
        <w:rPr>
          <w:rFonts w:eastAsia="Calibri" w:cs="Arial"/>
          <w:b/>
          <w:bCs/>
          <w:color w:val="auto"/>
          <w:szCs w:val="28"/>
          <w:lang w:eastAsia="en-US"/>
        </w:rPr>
        <w:t>5</w:t>
      </w:r>
      <w:r w:rsidRPr="007D473F">
        <w:rPr>
          <w:rFonts w:eastAsia="Calibri" w:cs="Arial"/>
          <w:b/>
          <w:bCs/>
          <w:color w:val="auto"/>
          <w:szCs w:val="28"/>
          <w:lang w:eastAsia="en-US"/>
        </w:rPr>
        <w:t xml:space="preserve">: </w:t>
      </w:r>
      <w:r w:rsidR="00A11EAF" w:rsidRPr="00D7418F">
        <w:rPr>
          <w:rFonts w:eastAsia="Calibri" w:cs="Arial"/>
          <w:b/>
          <w:bCs/>
          <w:color w:val="auto"/>
          <w:szCs w:val="28"/>
          <w:lang w:eastAsia="en-US"/>
        </w:rPr>
        <w:t xml:space="preserve">Green Belt Junction </w:t>
      </w:r>
      <w:r w:rsidR="00D7418F" w:rsidRPr="00D7418F">
        <w:rPr>
          <w:rFonts w:eastAsia="Calibri" w:cs="Arial"/>
          <w:b/>
          <w:bCs/>
          <w:color w:val="auto"/>
          <w:szCs w:val="28"/>
          <w:lang w:eastAsia="en-US"/>
        </w:rPr>
        <w:t>27, M1 Motorway 1989.</w:t>
      </w:r>
    </w:p>
    <w:p w14:paraId="4EB20E53" w14:textId="0878DF22" w:rsidR="004A08C4" w:rsidRPr="007D473F" w:rsidRDefault="00A11EAF" w:rsidP="004A08C4">
      <w:pPr>
        <w:keepNext w:val="0"/>
        <w:spacing w:before="0"/>
        <w:ind w:left="927"/>
        <w:contextualSpacing/>
        <w:rPr>
          <w:rFonts w:eastAsia="Calibri" w:cs="Arial"/>
          <w:color w:val="auto"/>
          <w:sz w:val="20"/>
          <w:lang w:eastAsia="en-US"/>
        </w:rPr>
      </w:pPr>
      <w:r w:rsidRPr="00D7418F">
        <w:rPr>
          <w:rFonts w:eastAsia="Calibri" w:cs="Arial"/>
          <w:color w:val="auto"/>
          <w:sz w:val="20"/>
          <w:lang w:eastAsia="en-US"/>
        </w:rPr>
        <w:t>Source: N</w:t>
      </w:r>
      <w:r w:rsidR="004A08C4" w:rsidRPr="007D473F">
        <w:rPr>
          <w:rFonts w:eastAsia="Calibri" w:cs="Arial"/>
          <w:color w:val="auto"/>
          <w:sz w:val="20"/>
          <w:lang w:eastAsia="en-US"/>
        </w:rPr>
        <w:t>ottinghamshire Green Belt Local Plan 1989</w:t>
      </w:r>
    </w:p>
    <w:p w14:paraId="1FDC71E7" w14:textId="77777777" w:rsidR="004A08C4" w:rsidRPr="007D473F" w:rsidRDefault="004A08C4" w:rsidP="004A08C4">
      <w:pPr>
        <w:keepNext w:val="0"/>
        <w:spacing w:before="0"/>
        <w:ind w:left="927"/>
        <w:contextualSpacing/>
        <w:rPr>
          <w:rFonts w:eastAsia="Calibri" w:cs="Arial"/>
          <w:color w:val="auto"/>
          <w:szCs w:val="28"/>
          <w:lang w:eastAsia="en-US"/>
        </w:rPr>
      </w:pPr>
    </w:p>
    <w:p w14:paraId="09015B09" w14:textId="77777777" w:rsidR="004A08C4" w:rsidRDefault="004A08C4" w:rsidP="004A08C4">
      <w:pPr>
        <w:keepNext w:val="0"/>
        <w:spacing w:before="0"/>
        <w:ind w:left="709"/>
        <w:jc w:val="both"/>
        <w:rPr>
          <w:rFonts w:eastAsia="Calibri" w:cs="Arial"/>
          <w:color w:val="auto"/>
          <w:szCs w:val="24"/>
          <w:u w:val="single"/>
          <w:lang w:eastAsia="en-US"/>
        </w:rPr>
      </w:pPr>
      <w:r w:rsidRPr="003A0092">
        <w:rPr>
          <w:rFonts w:eastAsia="Calibri" w:cs="Arial"/>
          <w:color w:val="auto"/>
          <w:szCs w:val="28"/>
          <w:u w:val="single"/>
          <w:lang w:eastAsia="en-US"/>
        </w:rPr>
        <w:t>Green Belt</w:t>
      </w:r>
      <w:r w:rsidRPr="003A0092">
        <w:rPr>
          <w:rFonts w:eastAsia="Calibri" w:cs="Arial"/>
          <w:color w:val="auto"/>
          <w:szCs w:val="24"/>
          <w:u w:val="single"/>
          <w:lang w:eastAsia="en-US"/>
        </w:rPr>
        <w:t xml:space="preserve"> </w:t>
      </w:r>
    </w:p>
    <w:p w14:paraId="0EB692B2" w14:textId="77777777" w:rsidR="003A0092" w:rsidRPr="003A0092" w:rsidRDefault="003A0092" w:rsidP="004A08C4">
      <w:pPr>
        <w:keepNext w:val="0"/>
        <w:spacing w:before="0"/>
        <w:ind w:left="709"/>
        <w:jc w:val="both"/>
        <w:rPr>
          <w:rFonts w:eastAsia="Calibri" w:cs="Arial"/>
          <w:b/>
          <w:bCs/>
          <w:color w:val="auto"/>
          <w:szCs w:val="28"/>
          <w:u w:val="single"/>
          <w:lang w:eastAsia="en-US"/>
        </w:rPr>
      </w:pPr>
    </w:p>
    <w:p w14:paraId="6FF9A2F7" w14:textId="4C6FDFDF" w:rsidR="004A08C4" w:rsidRPr="004A08C4" w:rsidRDefault="007D473F"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NPPF sets out that the fundamental aim of Green Belt policy is to prevent urban sprawl by keeping land permanently open; the essential characteristics of Green Belts are their openness and their permanence.  The five purposes of the Green Belt are identified as:</w:t>
      </w:r>
    </w:p>
    <w:p w14:paraId="7D25FA0D" w14:textId="77777777" w:rsidR="004A08C4" w:rsidRPr="004A08C4" w:rsidRDefault="004A08C4" w:rsidP="004A08C4">
      <w:pPr>
        <w:keepNext w:val="0"/>
        <w:suppressAutoHyphens/>
        <w:autoSpaceDE w:val="0"/>
        <w:autoSpaceDN w:val="0"/>
        <w:adjustRightInd w:val="0"/>
        <w:spacing w:before="0"/>
        <w:ind w:left="709"/>
        <w:textAlignment w:val="baseline"/>
        <w:rPr>
          <w:rFonts w:eastAsia="Calibri" w:cs="Arial"/>
          <w:color w:val="auto"/>
          <w:szCs w:val="28"/>
          <w:lang w:eastAsia="en-US"/>
        </w:rPr>
      </w:pPr>
    </w:p>
    <w:p w14:paraId="343A72CF"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 xml:space="preserve">to check the unrestricted sprawl of large built-up </w:t>
      </w:r>
      <w:proofErr w:type="gramStart"/>
      <w:r w:rsidRPr="004A08C4">
        <w:rPr>
          <w:rFonts w:ascii="Arial" w:eastAsia="Calibri" w:hAnsi="Arial" w:cs="Arial"/>
          <w:color w:val="auto"/>
          <w:szCs w:val="24"/>
        </w:rPr>
        <w:t>areas;</w:t>
      </w:r>
      <w:proofErr w:type="gramEnd"/>
    </w:p>
    <w:p w14:paraId="228ECD16"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 xml:space="preserve">to prevent neighbouring towns merging into </w:t>
      </w:r>
      <w:proofErr w:type="gramStart"/>
      <w:r w:rsidRPr="004A08C4">
        <w:rPr>
          <w:rFonts w:ascii="Arial" w:eastAsia="Calibri" w:hAnsi="Arial" w:cs="Arial"/>
          <w:color w:val="auto"/>
          <w:szCs w:val="24"/>
        </w:rPr>
        <w:t>one another;</w:t>
      </w:r>
      <w:proofErr w:type="gramEnd"/>
    </w:p>
    <w:p w14:paraId="448D64D1"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 xml:space="preserve">to assist in safeguarding the countryside from </w:t>
      </w:r>
      <w:proofErr w:type="gramStart"/>
      <w:r w:rsidRPr="004A08C4">
        <w:rPr>
          <w:rFonts w:ascii="Arial" w:eastAsia="Calibri" w:hAnsi="Arial" w:cs="Arial"/>
          <w:color w:val="auto"/>
          <w:szCs w:val="24"/>
        </w:rPr>
        <w:t>encroachment;</w:t>
      </w:r>
      <w:proofErr w:type="gramEnd"/>
    </w:p>
    <w:p w14:paraId="711F130C"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preserve the setting and special character of historic towns; and</w:t>
      </w:r>
    </w:p>
    <w:p w14:paraId="0BCDAE2D" w14:textId="52D9304E"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assist in urban regeneration, by encouraging the recycling of derelict and other urban land.</w:t>
      </w:r>
    </w:p>
    <w:p w14:paraId="7B159C98" w14:textId="77777777" w:rsidR="004A08C4" w:rsidRP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5A272023" w14:textId="77777777" w:rsidR="004A08C4" w:rsidRPr="004A08C4" w:rsidRDefault="007D473F"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Under paragraph 140, Green Belt boundaries should only be altered where exceptional circumstances are fully evidenced and justified through the preparation or updating of plans. Strategic policies should establish the need for any changes to Green Belt boundaries, having regard to their intended permanence in the long term, so they can endure beyond the plan period.  It is necessary to consider all other reasonable options for meeting the need, making use of brown field </w:t>
      </w:r>
      <w:proofErr w:type="gramStart"/>
      <w:r w:rsidRPr="007D473F">
        <w:rPr>
          <w:rFonts w:eastAsia="Calibri" w:cs="Arial"/>
          <w:color w:val="auto"/>
          <w:szCs w:val="28"/>
          <w:lang w:eastAsia="en-US"/>
        </w:rPr>
        <w:t>sites  and</w:t>
      </w:r>
      <w:proofErr w:type="gramEnd"/>
      <w:r w:rsidRPr="007D473F">
        <w:rPr>
          <w:rFonts w:eastAsia="Calibri" w:cs="Arial"/>
          <w:color w:val="auto"/>
          <w:szCs w:val="28"/>
          <w:lang w:eastAsia="en-US"/>
        </w:rPr>
        <w:t xml:space="preserve"> underutilised </w:t>
      </w:r>
      <w:proofErr w:type="gramStart"/>
      <w:r w:rsidRPr="007D473F">
        <w:rPr>
          <w:rFonts w:eastAsia="Calibri" w:cs="Arial"/>
          <w:color w:val="auto"/>
          <w:szCs w:val="28"/>
          <w:lang w:eastAsia="en-US"/>
        </w:rPr>
        <w:t>land  and</w:t>
      </w:r>
      <w:proofErr w:type="gramEnd"/>
      <w:r w:rsidRPr="007D473F">
        <w:rPr>
          <w:rFonts w:eastAsia="Calibri" w:cs="Arial"/>
          <w:color w:val="auto"/>
          <w:szCs w:val="28"/>
          <w:lang w:eastAsia="en-US"/>
        </w:rPr>
        <w:t xml:space="preserve"> be informed by discussions with neighbouring </w:t>
      </w:r>
      <w:proofErr w:type="gramStart"/>
      <w:r w:rsidRPr="007D473F">
        <w:rPr>
          <w:rFonts w:eastAsia="Calibri" w:cs="Arial"/>
          <w:color w:val="auto"/>
          <w:szCs w:val="28"/>
          <w:lang w:eastAsia="en-US"/>
        </w:rPr>
        <w:t>authorities  as</w:t>
      </w:r>
      <w:proofErr w:type="gramEnd"/>
      <w:r w:rsidRPr="007D473F">
        <w:rPr>
          <w:rFonts w:eastAsia="Calibri" w:cs="Arial"/>
          <w:color w:val="auto"/>
          <w:szCs w:val="28"/>
          <w:lang w:eastAsia="en-US"/>
        </w:rPr>
        <w:t xml:space="preserve"> to whether they could accommodate some of the identified need for development. (Para. 141).  Green Belt boundaries in plans should be clearly defined using physical features that are readily recognisable and likely to be permanent. (Para 143).</w:t>
      </w:r>
    </w:p>
    <w:p w14:paraId="2B9451A6"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1BD5C8BC" w14:textId="77777777" w:rsidR="004A08C4" w:rsidRPr="004A08C4" w:rsidRDefault="007D473F" w:rsidP="003A009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An assessment of the Green Belt has been undertaken in relation to two stages:</w:t>
      </w:r>
    </w:p>
    <w:p w14:paraId="73828213" w14:textId="77777777" w:rsidR="004A08C4" w:rsidRPr="004A08C4" w:rsidRDefault="004A08C4" w:rsidP="003A0092">
      <w:pPr>
        <w:spacing w:before="0"/>
        <w:rPr>
          <w:rFonts w:eastAsia="Calibri" w:cs="Arial"/>
          <w:color w:val="auto"/>
          <w:szCs w:val="28"/>
        </w:rPr>
      </w:pPr>
    </w:p>
    <w:p w14:paraId="53BE6DCC" w14:textId="77777777" w:rsidR="004A08C4" w:rsidRPr="004A08C4" w:rsidRDefault="004A08C4" w:rsidP="00C61772">
      <w:pPr>
        <w:pStyle w:val="ListParagraph"/>
        <w:numPr>
          <w:ilvl w:val="0"/>
          <w:numId w:val="97"/>
        </w:numPr>
        <w:spacing w:after="0" w:line="240" w:lineRule="auto"/>
        <w:jc w:val="both"/>
        <w:rPr>
          <w:rFonts w:ascii="Arial" w:eastAsia="Calibri" w:hAnsi="Arial" w:cs="Arial"/>
          <w:color w:val="auto"/>
          <w:szCs w:val="28"/>
        </w:rPr>
      </w:pPr>
      <w:r w:rsidRPr="004A08C4">
        <w:rPr>
          <w:rFonts w:ascii="Arial" w:eastAsia="Calibri" w:hAnsi="Arial" w:cs="Arial"/>
          <w:color w:val="auto"/>
          <w:szCs w:val="28"/>
        </w:rPr>
        <w:t>Stage 1 – A Strategic Green Belt Review, 2016 and Addendum 2021 (SGBR) and</w:t>
      </w:r>
    </w:p>
    <w:p w14:paraId="416D963A" w14:textId="6A48540E" w:rsidR="004A08C4" w:rsidRPr="004A08C4" w:rsidRDefault="004A08C4" w:rsidP="00C61772">
      <w:pPr>
        <w:pStyle w:val="ListParagraph"/>
        <w:numPr>
          <w:ilvl w:val="0"/>
          <w:numId w:val="97"/>
        </w:numPr>
        <w:spacing w:after="0" w:line="240" w:lineRule="auto"/>
        <w:jc w:val="both"/>
        <w:rPr>
          <w:rFonts w:ascii="Arial" w:eastAsia="Calibri" w:hAnsi="Arial" w:cs="Arial"/>
          <w:color w:val="auto"/>
          <w:szCs w:val="28"/>
        </w:rPr>
      </w:pPr>
      <w:r w:rsidRPr="004A08C4">
        <w:rPr>
          <w:rFonts w:ascii="Arial" w:eastAsia="Calibri" w:hAnsi="Arial" w:cs="Arial"/>
          <w:color w:val="auto"/>
          <w:szCs w:val="28"/>
        </w:rPr>
        <w:t>Stage 2 – A Green Belt Harm Assessment 2023.</w:t>
      </w:r>
    </w:p>
    <w:p w14:paraId="2429101B" w14:textId="77777777" w:rsidR="004A08C4" w:rsidRPr="007D473F" w:rsidRDefault="004A08C4" w:rsidP="003A0092">
      <w:pPr>
        <w:keepNext w:val="0"/>
        <w:spacing w:before="0"/>
        <w:ind w:left="567"/>
        <w:contextualSpacing/>
        <w:rPr>
          <w:rFonts w:eastAsia="Calibri" w:cs="Arial"/>
          <w:color w:val="auto"/>
          <w:szCs w:val="28"/>
          <w:lang w:eastAsia="en-US"/>
        </w:rPr>
      </w:pPr>
    </w:p>
    <w:p w14:paraId="565B97E6" w14:textId="77777777" w:rsidR="004A08C4" w:rsidRPr="007D473F" w:rsidRDefault="004A08C4" w:rsidP="003A0092">
      <w:pPr>
        <w:keepNext w:val="0"/>
        <w:spacing w:before="0"/>
        <w:ind w:left="709"/>
        <w:contextualSpacing/>
        <w:rPr>
          <w:rFonts w:eastAsia="Calibri" w:cs="Arial"/>
          <w:color w:val="auto"/>
          <w:szCs w:val="28"/>
          <w:lang w:eastAsia="en-US"/>
        </w:rPr>
      </w:pPr>
      <w:r w:rsidRPr="007D473F">
        <w:rPr>
          <w:rFonts w:eastAsia="Calibri" w:cs="Arial"/>
          <w:color w:val="auto"/>
          <w:szCs w:val="28"/>
          <w:lang w:eastAsia="en-US"/>
        </w:rPr>
        <w:t>A SGBR, 2016 and Addendum 2021 was undertaken by the Council using a framework agreed with the neighbouring Green Belt authorities of Broxtowe Brough Council, Gedling Borough Council and Nottingham City Council.  The Strategic Framework has not been queried by the inspectors at theses councils Local Plan Part 2 examinations.</w:t>
      </w:r>
    </w:p>
    <w:p w14:paraId="035171AE" w14:textId="77777777" w:rsidR="004A08C4" w:rsidRPr="004A08C4" w:rsidRDefault="004A08C4" w:rsidP="003A0092">
      <w:pPr>
        <w:spacing w:before="0"/>
        <w:rPr>
          <w:rFonts w:eastAsia="Calibri" w:cs="Arial"/>
          <w:color w:val="auto"/>
          <w:szCs w:val="28"/>
        </w:rPr>
      </w:pPr>
    </w:p>
    <w:p w14:paraId="0D0FAD34" w14:textId="58C1B2BB" w:rsidR="004A08C4" w:rsidRPr="004A08C4" w:rsidRDefault="007D473F" w:rsidP="003A009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SGBR provides a means of identifying the most important areas of Green Belt, when assessed against the purposes of Green Belt as set out in national policy. The SCBR was a two stage process:</w:t>
      </w:r>
      <w:r w:rsidR="009F40A4">
        <w:rPr>
          <w:rFonts w:eastAsia="Calibri" w:cs="Arial"/>
          <w:color w:val="auto"/>
          <w:szCs w:val="28"/>
          <w:lang w:eastAsia="en-US"/>
        </w:rPr>
        <w:t xml:space="preserve"> </w:t>
      </w:r>
      <w:r w:rsidRPr="007D473F">
        <w:rPr>
          <w:rFonts w:eastAsia="Calibri" w:cs="Arial"/>
          <w:color w:val="auto"/>
          <w:szCs w:val="28"/>
          <w:lang w:eastAsia="en-US"/>
        </w:rPr>
        <w:t xml:space="preserve">SGBR Assessment Criteria, sets out the basis of the assessment criteria.  Each site assessed has been given an overall score ranging between 4 (low) and 20 (high). As set out in the SGBR, this is a technical exercise and does not determine </w:t>
      </w:r>
      <w:proofErr w:type="gramStart"/>
      <w:r w:rsidRPr="007D473F">
        <w:rPr>
          <w:rFonts w:eastAsia="Calibri" w:cs="Arial"/>
          <w:color w:val="auto"/>
          <w:szCs w:val="28"/>
          <w:lang w:eastAsia="en-US"/>
        </w:rPr>
        <w:t>whether or not</w:t>
      </w:r>
      <w:proofErr w:type="gramEnd"/>
      <w:r w:rsidRPr="007D473F">
        <w:rPr>
          <w:rFonts w:eastAsia="Calibri" w:cs="Arial"/>
          <w:color w:val="auto"/>
          <w:szCs w:val="28"/>
          <w:lang w:eastAsia="en-US"/>
        </w:rPr>
        <w:t xml:space="preserve"> land should remain or be excluded from the Green Belt. It is the role of the </w:t>
      </w:r>
      <w:proofErr w:type="gramStart"/>
      <w:r w:rsidRPr="007D473F">
        <w:rPr>
          <w:rFonts w:eastAsia="Calibri" w:cs="Arial"/>
          <w:color w:val="auto"/>
          <w:szCs w:val="28"/>
          <w:lang w:eastAsia="en-US"/>
        </w:rPr>
        <w:t>District’s</w:t>
      </w:r>
      <w:proofErr w:type="gramEnd"/>
      <w:r w:rsidRPr="007D473F">
        <w:rPr>
          <w:rFonts w:eastAsia="Calibri" w:cs="Arial"/>
          <w:color w:val="auto"/>
          <w:szCs w:val="28"/>
          <w:lang w:eastAsia="en-US"/>
        </w:rPr>
        <w:t xml:space="preserve"> emerging Local Plan to formally revise Green Belt boundaries and to allocate land for development, where appropriate, having </w:t>
      </w:r>
      <w:proofErr w:type="gramStart"/>
      <w:r w:rsidRPr="007D473F">
        <w:rPr>
          <w:rFonts w:eastAsia="Calibri" w:cs="Arial"/>
          <w:color w:val="auto"/>
          <w:szCs w:val="28"/>
          <w:lang w:eastAsia="en-US"/>
        </w:rPr>
        <w:t>taken into account</w:t>
      </w:r>
      <w:proofErr w:type="gramEnd"/>
      <w:r w:rsidRPr="007D473F">
        <w:rPr>
          <w:rFonts w:eastAsia="Calibri" w:cs="Arial"/>
          <w:color w:val="auto"/>
          <w:szCs w:val="28"/>
          <w:lang w:eastAsia="en-US"/>
        </w:rPr>
        <w:t xml:space="preserve"> all relevant planning considerations.</w:t>
      </w:r>
    </w:p>
    <w:p w14:paraId="63C13D63"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8"/>
          <w:lang w:eastAsia="en-US"/>
        </w:rPr>
      </w:pPr>
    </w:p>
    <w:p w14:paraId="206976EA" w14:textId="0ACDAF56" w:rsidR="004A08C4" w:rsidRPr="007D473F" w:rsidRDefault="004A08C4" w:rsidP="00C61772">
      <w:pPr>
        <w:keepNext w:val="0"/>
        <w:numPr>
          <w:ilvl w:val="0"/>
          <w:numId w:val="67"/>
        </w:numPr>
        <w:spacing w:before="0"/>
        <w:contextualSpacing/>
        <w:jc w:val="both"/>
        <w:rPr>
          <w:rFonts w:eastAsia="Calibri" w:cs="Arial"/>
          <w:color w:val="auto"/>
          <w:szCs w:val="28"/>
          <w:lang w:eastAsia="en-US"/>
        </w:rPr>
      </w:pPr>
      <w:r w:rsidRPr="007D473F">
        <w:rPr>
          <w:rFonts w:eastAsia="Calibri" w:cs="Arial"/>
          <w:color w:val="auto"/>
          <w:szCs w:val="28"/>
          <w:lang w:eastAsia="en-US"/>
        </w:rPr>
        <w:t xml:space="preserve">Assessment 1 - Assessment 1 gives a broad overview of the performance of the Green Belt at a strategic level. The joint Framework enables authorities to remove a stage 1 area from further assessment at this point if it is deemed appropriate. </w:t>
      </w:r>
    </w:p>
    <w:p w14:paraId="0903B8E5" w14:textId="77777777" w:rsidR="004A08C4" w:rsidRPr="007D473F" w:rsidRDefault="004A08C4" w:rsidP="004A08C4">
      <w:pPr>
        <w:keepNext w:val="0"/>
        <w:spacing w:before="0"/>
        <w:ind w:left="1080"/>
        <w:contextualSpacing/>
        <w:rPr>
          <w:rFonts w:eastAsia="Calibri" w:cs="Arial"/>
          <w:color w:val="auto"/>
          <w:szCs w:val="28"/>
          <w:lang w:eastAsia="en-US"/>
        </w:rPr>
      </w:pPr>
    </w:p>
    <w:p w14:paraId="6ED8D10D" w14:textId="77777777" w:rsidR="004A08C4" w:rsidRPr="007D473F" w:rsidRDefault="004A08C4" w:rsidP="00C61772">
      <w:pPr>
        <w:keepNext w:val="0"/>
        <w:numPr>
          <w:ilvl w:val="0"/>
          <w:numId w:val="67"/>
        </w:numPr>
        <w:spacing w:before="0"/>
        <w:contextualSpacing/>
        <w:jc w:val="both"/>
        <w:rPr>
          <w:rFonts w:eastAsia="Calibri" w:cs="Arial"/>
          <w:color w:val="auto"/>
          <w:szCs w:val="28"/>
          <w:lang w:eastAsia="en-US"/>
        </w:rPr>
      </w:pPr>
      <w:r w:rsidRPr="007D473F">
        <w:rPr>
          <w:rFonts w:eastAsia="Calibri" w:cs="Arial"/>
          <w:color w:val="auto"/>
          <w:szCs w:val="28"/>
          <w:lang w:eastAsia="en-US"/>
        </w:rPr>
        <w:t>Assessment 2 - The broad areas from Assessment 1 were then divided into smaller sites, using defined physical feature such as roads, railways, watercourses, tree belts, woodlands, ridgelines or field boundaries to determine suitable sites for assessment.   Sites were then assessed again, using the Criteria set out in Figure 1 of the SGBR and the Matrix in Figure 2 in the same way as at Assessment 1.</w:t>
      </w:r>
    </w:p>
    <w:p w14:paraId="0ED8D1D7" w14:textId="77777777" w:rsidR="004A08C4" w:rsidRPr="007D473F" w:rsidRDefault="004A08C4" w:rsidP="004A08C4">
      <w:pPr>
        <w:keepNext w:val="0"/>
        <w:spacing w:before="0"/>
        <w:ind w:left="567"/>
        <w:contextualSpacing/>
        <w:rPr>
          <w:rFonts w:eastAsia="Calibri" w:cs="Arial"/>
          <w:color w:val="auto"/>
          <w:szCs w:val="28"/>
          <w:lang w:eastAsia="en-US"/>
        </w:rPr>
      </w:pPr>
    </w:p>
    <w:p w14:paraId="2EF6F129" w14:textId="77777777" w:rsidR="004A08C4" w:rsidRPr="007D473F" w:rsidRDefault="004A08C4" w:rsidP="00025A48">
      <w:pPr>
        <w:keepNext w:val="0"/>
        <w:spacing w:before="0"/>
        <w:ind w:left="709"/>
        <w:contextualSpacing/>
        <w:rPr>
          <w:rFonts w:eastAsia="Calibri" w:cs="Arial"/>
          <w:color w:val="auto"/>
          <w:szCs w:val="28"/>
          <w:lang w:eastAsia="en-US"/>
        </w:rPr>
      </w:pPr>
      <w:r w:rsidRPr="007D473F">
        <w:rPr>
          <w:rFonts w:eastAsia="Calibri" w:cs="Arial"/>
          <w:color w:val="auto"/>
          <w:szCs w:val="28"/>
          <w:lang w:eastAsia="en-US"/>
        </w:rPr>
        <w:t>The assessments reflected the five purposes of the Green Belt set out in NPPF paragraph 138:</w:t>
      </w:r>
    </w:p>
    <w:p w14:paraId="12B388F5"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51136ACB" w14:textId="77777777" w:rsidR="00025A48" w:rsidRPr="00025A48" w:rsidRDefault="007D473F"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The Green Belt Harm Assessment assesses the potential harm to the Green Belt purposes that release of identified sites would cause to help inform site selection. It reflects that planning judgments setting out the ‘exceptional circumstances’ for the amendment of Green Belt boundaries require consideration of the ‘nature and extent of harm’ to the Green Belt and ‘the extent to which the consequent impacts on the purposes of the Green Belt may be ameliorated or reduced to the lowest reasonably practicable extent’.  </w:t>
      </w:r>
      <w:r w:rsidRPr="007D473F">
        <w:rPr>
          <w:rFonts w:eastAsia="Calibri"/>
          <w:color w:val="auto"/>
          <w:szCs w:val="22"/>
        </w:rPr>
        <w:t>The analysis of contribution draws on the assessment carried out in the Stage 1 Strategic Green Belt Study.  Consistent with the Stage 1 study, there is no individual assessment of contribution to the fifth Green Belt purpose – assisting with urban regeneration – as it is not possible to draw a meaningful distinction between the availability of brownfield land within individual settlements. Contribution to the other four Green Belt purposes (see paragraph 2.2) is rated on a five point scale of:</w:t>
      </w:r>
    </w:p>
    <w:p w14:paraId="794BFAA7" w14:textId="77777777" w:rsidR="00025A48" w:rsidRDefault="00025A48" w:rsidP="00025A48">
      <w:pPr>
        <w:keepNext w:val="0"/>
        <w:suppressAutoHyphens/>
        <w:autoSpaceDE w:val="0"/>
        <w:autoSpaceDN w:val="0"/>
        <w:adjustRightInd w:val="0"/>
        <w:spacing w:before="0"/>
        <w:ind w:left="709"/>
        <w:textAlignment w:val="baseline"/>
        <w:rPr>
          <w:rFonts w:eastAsia="Calibri"/>
          <w:color w:val="auto"/>
          <w:szCs w:val="22"/>
        </w:rPr>
      </w:pPr>
    </w:p>
    <w:tbl>
      <w:tblPr>
        <w:tblW w:w="3578" w:type="dxa"/>
        <w:tblInd w:w="528" w:type="dxa"/>
        <w:tblLook w:val="04A0" w:firstRow="1" w:lastRow="0" w:firstColumn="1" w:lastColumn="0" w:noHBand="0" w:noVBand="1"/>
      </w:tblPr>
      <w:tblGrid>
        <w:gridCol w:w="1310"/>
        <w:gridCol w:w="2268"/>
      </w:tblGrid>
      <w:tr w:rsidR="00025A48" w:rsidRPr="007D473F" w14:paraId="45E44856" w14:textId="77777777" w:rsidTr="00627AE6">
        <w:trPr>
          <w:trHeight w:val="331"/>
        </w:trPr>
        <w:tc>
          <w:tcPr>
            <w:tcW w:w="1310" w:type="dxa"/>
            <w:tcBorders>
              <w:top w:val="single" w:sz="4" w:space="0" w:color="auto"/>
              <w:left w:val="single" w:sz="4" w:space="0" w:color="auto"/>
              <w:bottom w:val="single" w:sz="4" w:space="0" w:color="auto"/>
              <w:right w:val="single" w:sz="4" w:space="0" w:color="auto"/>
            </w:tcBorders>
            <w:shd w:val="clear" w:color="auto" w:fill="auto"/>
            <w:noWrap/>
            <w:hideMark/>
          </w:tcPr>
          <w:p w14:paraId="554A5B08"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lastRenderedPageBreak/>
              <w:t>5</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09316F4" w14:textId="77777777" w:rsidR="00025A48" w:rsidRPr="007D473F" w:rsidRDefault="00025A48" w:rsidP="00627AE6">
            <w:pPr>
              <w:keepNext w:val="0"/>
              <w:spacing w:before="0"/>
              <w:rPr>
                <w:rFonts w:cs="Arial"/>
                <w:color w:val="000000"/>
                <w:sz w:val="20"/>
              </w:rPr>
            </w:pPr>
            <w:r w:rsidRPr="007D473F">
              <w:rPr>
                <w:rFonts w:cs="Arial"/>
                <w:color w:val="000000"/>
                <w:sz w:val="20"/>
              </w:rPr>
              <w:t>High</w:t>
            </w:r>
          </w:p>
        </w:tc>
      </w:tr>
      <w:tr w:rsidR="00025A48" w:rsidRPr="007D473F" w14:paraId="7FC1F703" w14:textId="77777777" w:rsidTr="00627AE6">
        <w:trPr>
          <w:trHeight w:val="345"/>
        </w:trPr>
        <w:tc>
          <w:tcPr>
            <w:tcW w:w="1310" w:type="dxa"/>
            <w:tcBorders>
              <w:top w:val="nil"/>
              <w:left w:val="single" w:sz="4" w:space="0" w:color="auto"/>
              <w:bottom w:val="single" w:sz="4" w:space="0" w:color="auto"/>
              <w:right w:val="single" w:sz="4" w:space="0" w:color="auto"/>
            </w:tcBorders>
            <w:shd w:val="clear" w:color="auto" w:fill="auto"/>
            <w:noWrap/>
            <w:hideMark/>
          </w:tcPr>
          <w:p w14:paraId="61B7DFD6"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4</w:t>
            </w:r>
          </w:p>
        </w:tc>
        <w:tc>
          <w:tcPr>
            <w:tcW w:w="2268" w:type="dxa"/>
            <w:tcBorders>
              <w:top w:val="nil"/>
              <w:left w:val="nil"/>
              <w:bottom w:val="single" w:sz="4" w:space="0" w:color="auto"/>
              <w:right w:val="single" w:sz="4" w:space="0" w:color="auto"/>
            </w:tcBorders>
            <w:shd w:val="clear" w:color="000000" w:fill="A9D08E"/>
            <w:noWrap/>
            <w:hideMark/>
          </w:tcPr>
          <w:p w14:paraId="6612F15A" w14:textId="77777777" w:rsidR="00025A48" w:rsidRPr="007D473F" w:rsidRDefault="00025A48" w:rsidP="00627AE6">
            <w:pPr>
              <w:keepNext w:val="0"/>
              <w:spacing w:before="0"/>
              <w:rPr>
                <w:rFonts w:cs="Arial"/>
                <w:color w:val="000000"/>
                <w:sz w:val="20"/>
              </w:rPr>
            </w:pPr>
            <w:r w:rsidRPr="007D473F">
              <w:rPr>
                <w:rFonts w:cs="Arial"/>
                <w:color w:val="000000"/>
                <w:sz w:val="20"/>
              </w:rPr>
              <w:t>Relatively High</w:t>
            </w:r>
          </w:p>
        </w:tc>
      </w:tr>
      <w:tr w:rsidR="00025A48" w:rsidRPr="007D473F" w14:paraId="1E2BE9BD" w14:textId="77777777" w:rsidTr="00627AE6">
        <w:trPr>
          <w:trHeight w:val="310"/>
        </w:trPr>
        <w:tc>
          <w:tcPr>
            <w:tcW w:w="1310" w:type="dxa"/>
            <w:tcBorders>
              <w:top w:val="nil"/>
              <w:left w:val="single" w:sz="4" w:space="0" w:color="auto"/>
              <w:bottom w:val="single" w:sz="4" w:space="0" w:color="auto"/>
              <w:right w:val="single" w:sz="4" w:space="0" w:color="auto"/>
            </w:tcBorders>
            <w:shd w:val="clear" w:color="auto" w:fill="auto"/>
            <w:noWrap/>
            <w:hideMark/>
          </w:tcPr>
          <w:p w14:paraId="4F2E2ED1"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3</w:t>
            </w:r>
          </w:p>
        </w:tc>
        <w:tc>
          <w:tcPr>
            <w:tcW w:w="2268" w:type="dxa"/>
            <w:tcBorders>
              <w:top w:val="nil"/>
              <w:left w:val="nil"/>
              <w:bottom w:val="single" w:sz="4" w:space="0" w:color="auto"/>
              <w:right w:val="single" w:sz="4" w:space="0" w:color="auto"/>
            </w:tcBorders>
            <w:shd w:val="clear" w:color="000000" w:fill="E2EFDA"/>
            <w:noWrap/>
            <w:hideMark/>
          </w:tcPr>
          <w:p w14:paraId="39C6E42A" w14:textId="77777777" w:rsidR="00025A48" w:rsidRPr="007D473F" w:rsidRDefault="00025A48" w:rsidP="00627AE6">
            <w:pPr>
              <w:keepNext w:val="0"/>
              <w:spacing w:before="0"/>
              <w:rPr>
                <w:rFonts w:cs="Arial"/>
                <w:color w:val="000000"/>
                <w:sz w:val="20"/>
              </w:rPr>
            </w:pPr>
            <w:r w:rsidRPr="007D473F">
              <w:rPr>
                <w:rFonts w:cs="Arial"/>
                <w:color w:val="000000"/>
                <w:sz w:val="20"/>
              </w:rPr>
              <w:t>Moderate</w:t>
            </w:r>
          </w:p>
        </w:tc>
      </w:tr>
      <w:tr w:rsidR="00025A48" w:rsidRPr="007D473F" w14:paraId="1F236786" w14:textId="77777777" w:rsidTr="00627AE6">
        <w:trPr>
          <w:trHeight w:val="316"/>
        </w:trPr>
        <w:tc>
          <w:tcPr>
            <w:tcW w:w="1310" w:type="dxa"/>
            <w:tcBorders>
              <w:top w:val="nil"/>
              <w:left w:val="single" w:sz="4" w:space="0" w:color="auto"/>
              <w:bottom w:val="single" w:sz="4" w:space="0" w:color="auto"/>
              <w:right w:val="single" w:sz="4" w:space="0" w:color="auto"/>
            </w:tcBorders>
            <w:shd w:val="clear" w:color="auto" w:fill="auto"/>
            <w:noWrap/>
            <w:hideMark/>
          </w:tcPr>
          <w:p w14:paraId="15B2C045"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2</w:t>
            </w:r>
          </w:p>
        </w:tc>
        <w:tc>
          <w:tcPr>
            <w:tcW w:w="2268" w:type="dxa"/>
            <w:tcBorders>
              <w:top w:val="nil"/>
              <w:left w:val="nil"/>
              <w:bottom w:val="single" w:sz="4" w:space="0" w:color="auto"/>
              <w:right w:val="single" w:sz="4" w:space="0" w:color="auto"/>
            </w:tcBorders>
            <w:shd w:val="clear" w:color="000000" w:fill="FFD966"/>
            <w:noWrap/>
            <w:hideMark/>
          </w:tcPr>
          <w:p w14:paraId="0586CAEC" w14:textId="77777777" w:rsidR="00025A48" w:rsidRPr="007D473F" w:rsidRDefault="00025A48" w:rsidP="00627AE6">
            <w:pPr>
              <w:keepNext w:val="0"/>
              <w:spacing w:before="0"/>
              <w:rPr>
                <w:rFonts w:cs="Arial"/>
                <w:color w:val="000000"/>
                <w:sz w:val="20"/>
              </w:rPr>
            </w:pPr>
            <w:r w:rsidRPr="007D473F">
              <w:rPr>
                <w:rFonts w:cs="Arial"/>
                <w:color w:val="000000"/>
                <w:sz w:val="20"/>
              </w:rPr>
              <w:t>Relatively Low</w:t>
            </w:r>
          </w:p>
        </w:tc>
      </w:tr>
      <w:tr w:rsidR="00025A48" w:rsidRPr="007D473F" w14:paraId="1EE1CC07" w14:textId="77777777" w:rsidTr="00627AE6">
        <w:trPr>
          <w:trHeight w:val="310"/>
        </w:trPr>
        <w:tc>
          <w:tcPr>
            <w:tcW w:w="1310" w:type="dxa"/>
            <w:tcBorders>
              <w:top w:val="nil"/>
              <w:left w:val="single" w:sz="4" w:space="0" w:color="auto"/>
              <w:bottom w:val="single" w:sz="4" w:space="0" w:color="auto"/>
              <w:right w:val="single" w:sz="4" w:space="0" w:color="auto"/>
            </w:tcBorders>
            <w:shd w:val="clear" w:color="auto" w:fill="auto"/>
            <w:noWrap/>
            <w:hideMark/>
          </w:tcPr>
          <w:p w14:paraId="2C474477"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1</w:t>
            </w:r>
          </w:p>
        </w:tc>
        <w:tc>
          <w:tcPr>
            <w:tcW w:w="2268" w:type="dxa"/>
            <w:tcBorders>
              <w:top w:val="nil"/>
              <w:left w:val="nil"/>
              <w:bottom w:val="single" w:sz="4" w:space="0" w:color="auto"/>
              <w:right w:val="single" w:sz="4" w:space="0" w:color="auto"/>
            </w:tcBorders>
            <w:shd w:val="clear" w:color="000000" w:fill="FFF2CC"/>
            <w:noWrap/>
            <w:hideMark/>
          </w:tcPr>
          <w:p w14:paraId="451A5954" w14:textId="77777777" w:rsidR="00025A48" w:rsidRPr="007D473F" w:rsidRDefault="00025A48" w:rsidP="00627AE6">
            <w:pPr>
              <w:keepNext w:val="0"/>
              <w:spacing w:before="0"/>
              <w:rPr>
                <w:rFonts w:cs="Arial"/>
                <w:color w:val="000000"/>
                <w:sz w:val="20"/>
              </w:rPr>
            </w:pPr>
            <w:r w:rsidRPr="007D473F">
              <w:rPr>
                <w:rFonts w:cs="Arial"/>
                <w:color w:val="000000"/>
                <w:sz w:val="20"/>
              </w:rPr>
              <w:t>Low</w:t>
            </w:r>
          </w:p>
        </w:tc>
      </w:tr>
    </w:tbl>
    <w:p w14:paraId="575CDA38" w14:textId="77777777" w:rsidR="00025A48" w:rsidRPr="007D473F" w:rsidRDefault="00025A48" w:rsidP="00025A48">
      <w:pPr>
        <w:keepNext w:val="0"/>
        <w:autoSpaceDE w:val="0"/>
        <w:autoSpaceDN w:val="0"/>
        <w:adjustRightInd w:val="0"/>
        <w:spacing w:before="0"/>
        <w:rPr>
          <w:rFonts w:eastAsia="Calibri" w:cs="Arial"/>
          <w:color w:val="auto"/>
          <w:szCs w:val="24"/>
          <w:lang w:eastAsia="en-US"/>
        </w:rPr>
      </w:pPr>
    </w:p>
    <w:p w14:paraId="202C8098" w14:textId="77777777" w:rsidR="00025A48" w:rsidRPr="007D473F" w:rsidRDefault="00025A48" w:rsidP="00025A48">
      <w:pPr>
        <w:keepNext w:val="0"/>
        <w:autoSpaceDE w:val="0"/>
        <w:autoSpaceDN w:val="0"/>
        <w:adjustRightInd w:val="0"/>
        <w:spacing w:before="0"/>
        <w:ind w:left="720"/>
        <w:rPr>
          <w:rFonts w:eastAsia="Calibri"/>
          <w:color w:val="auto"/>
          <w:szCs w:val="22"/>
        </w:rPr>
      </w:pPr>
      <w:r w:rsidRPr="007D473F">
        <w:rPr>
          <w:rFonts w:eastAsia="Calibri"/>
          <w:color w:val="auto"/>
          <w:szCs w:val="22"/>
        </w:rPr>
        <w:t>Each site assessment area was given an overall harm rating based on the combined score of all Green Belt purposes.  The overall harm rating is based on the following scale:</w:t>
      </w:r>
    </w:p>
    <w:p w14:paraId="664E106C" w14:textId="77777777" w:rsidR="00025A48" w:rsidRPr="007D473F" w:rsidRDefault="00025A48" w:rsidP="00025A48">
      <w:pPr>
        <w:keepNext w:val="0"/>
        <w:autoSpaceDE w:val="0"/>
        <w:autoSpaceDN w:val="0"/>
        <w:adjustRightInd w:val="0"/>
        <w:spacing w:before="0"/>
        <w:ind w:left="720" w:hanging="720"/>
        <w:rPr>
          <w:rFonts w:eastAsia="Calibri" w:cs="Arial"/>
          <w:color w:val="auto"/>
          <w:szCs w:val="24"/>
        </w:rPr>
      </w:pPr>
    </w:p>
    <w:tbl>
      <w:tblPr>
        <w:tblW w:w="3544" w:type="dxa"/>
        <w:tblInd w:w="598" w:type="dxa"/>
        <w:tblLook w:val="04A0" w:firstRow="1" w:lastRow="0" w:firstColumn="1" w:lastColumn="0" w:noHBand="0" w:noVBand="1"/>
      </w:tblPr>
      <w:tblGrid>
        <w:gridCol w:w="1276"/>
        <w:gridCol w:w="2268"/>
      </w:tblGrid>
      <w:tr w:rsidR="00025A48" w:rsidRPr="007D473F" w14:paraId="76B70BE0" w14:textId="77777777" w:rsidTr="00627AE6">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BD8EAD4" w14:textId="77777777" w:rsidR="00025A48" w:rsidRPr="007D473F" w:rsidRDefault="00025A48" w:rsidP="00627AE6">
            <w:pPr>
              <w:keepNext w:val="0"/>
              <w:spacing w:before="0"/>
              <w:rPr>
                <w:rFonts w:cs="Arial"/>
                <w:color w:val="000000"/>
                <w:sz w:val="20"/>
              </w:rPr>
            </w:pPr>
            <w:r w:rsidRPr="007D473F">
              <w:rPr>
                <w:rFonts w:cs="Arial"/>
                <w:color w:val="000000"/>
                <w:sz w:val="20"/>
              </w:rPr>
              <w:t>17 - 20</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BB5C0ED" w14:textId="77777777" w:rsidR="00025A48" w:rsidRPr="007D473F" w:rsidRDefault="00025A48" w:rsidP="00627AE6">
            <w:pPr>
              <w:keepNext w:val="0"/>
              <w:spacing w:before="0"/>
              <w:rPr>
                <w:rFonts w:cs="Arial"/>
                <w:color w:val="000000"/>
                <w:sz w:val="20"/>
              </w:rPr>
            </w:pPr>
            <w:r w:rsidRPr="007D473F">
              <w:rPr>
                <w:rFonts w:cs="Arial"/>
                <w:color w:val="000000"/>
                <w:sz w:val="20"/>
              </w:rPr>
              <w:t>High</w:t>
            </w:r>
          </w:p>
        </w:tc>
      </w:tr>
      <w:tr w:rsidR="00025A48" w:rsidRPr="007D473F" w14:paraId="091FB04C" w14:textId="77777777" w:rsidTr="00627AE6">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674F9106" w14:textId="77777777" w:rsidR="00025A48" w:rsidRPr="007D473F" w:rsidRDefault="00025A48" w:rsidP="00627AE6">
            <w:pPr>
              <w:keepNext w:val="0"/>
              <w:spacing w:before="0"/>
              <w:rPr>
                <w:rFonts w:cs="Arial"/>
                <w:color w:val="000000"/>
                <w:sz w:val="20"/>
              </w:rPr>
            </w:pPr>
            <w:r w:rsidRPr="007D473F">
              <w:rPr>
                <w:rFonts w:cs="Arial"/>
                <w:color w:val="000000"/>
                <w:sz w:val="20"/>
              </w:rPr>
              <w:t>14 - 16</w:t>
            </w:r>
          </w:p>
        </w:tc>
        <w:tc>
          <w:tcPr>
            <w:tcW w:w="2268" w:type="dxa"/>
            <w:tcBorders>
              <w:top w:val="nil"/>
              <w:left w:val="nil"/>
              <w:bottom w:val="single" w:sz="4" w:space="0" w:color="auto"/>
              <w:right w:val="single" w:sz="4" w:space="0" w:color="auto"/>
            </w:tcBorders>
            <w:shd w:val="clear" w:color="000000" w:fill="A9D08E"/>
            <w:noWrap/>
            <w:hideMark/>
          </w:tcPr>
          <w:p w14:paraId="727B8EBC" w14:textId="77777777" w:rsidR="00025A48" w:rsidRPr="007D473F" w:rsidRDefault="00025A48" w:rsidP="00627AE6">
            <w:pPr>
              <w:keepNext w:val="0"/>
              <w:spacing w:before="0"/>
              <w:rPr>
                <w:rFonts w:cs="Arial"/>
                <w:color w:val="000000"/>
                <w:sz w:val="20"/>
              </w:rPr>
            </w:pPr>
            <w:r w:rsidRPr="007D473F">
              <w:rPr>
                <w:rFonts w:cs="Arial"/>
                <w:color w:val="000000"/>
                <w:sz w:val="20"/>
              </w:rPr>
              <w:t>Relatively High</w:t>
            </w:r>
          </w:p>
        </w:tc>
      </w:tr>
      <w:tr w:rsidR="00025A48" w:rsidRPr="007D473F" w14:paraId="01CFE6D5" w14:textId="77777777" w:rsidTr="00627AE6">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1FBAF99A" w14:textId="77777777" w:rsidR="00025A48" w:rsidRPr="007D473F" w:rsidRDefault="00025A48" w:rsidP="00627AE6">
            <w:pPr>
              <w:keepNext w:val="0"/>
              <w:spacing w:before="0"/>
              <w:rPr>
                <w:rFonts w:cs="Arial"/>
                <w:color w:val="000000"/>
                <w:sz w:val="20"/>
              </w:rPr>
            </w:pPr>
            <w:r w:rsidRPr="007D473F">
              <w:rPr>
                <w:rFonts w:cs="Arial"/>
                <w:color w:val="000000"/>
                <w:sz w:val="20"/>
              </w:rPr>
              <w:t>11 - 13</w:t>
            </w:r>
          </w:p>
        </w:tc>
        <w:tc>
          <w:tcPr>
            <w:tcW w:w="2268" w:type="dxa"/>
            <w:tcBorders>
              <w:top w:val="nil"/>
              <w:left w:val="nil"/>
              <w:bottom w:val="single" w:sz="4" w:space="0" w:color="auto"/>
              <w:right w:val="single" w:sz="4" w:space="0" w:color="auto"/>
            </w:tcBorders>
            <w:shd w:val="clear" w:color="000000" w:fill="E2EFDA"/>
            <w:noWrap/>
            <w:hideMark/>
          </w:tcPr>
          <w:p w14:paraId="63063FF1" w14:textId="77777777" w:rsidR="00025A48" w:rsidRPr="007D473F" w:rsidRDefault="00025A48" w:rsidP="00627AE6">
            <w:pPr>
              <w:keepNext w:val="0"/>
              <w:spacing w:before="0"/>
              <w:rPr>
                <w:rFonts w:cs="Arial"/>
                <w:color w:val="000000"/>
                <w:sz w:val="20"/>
              </w:rPr>
            </w:pPr>
            <w:r w:rsidRPr="007D473F">
              <w:rPr>
                <w:rFonts w:cs="Arial"/>
                <w:color w:val="000000"/>
                <w:sz w:val="20"/>
              </w:rPr>
              <w:t>Moderate</w:t>
            </w:r>
          </w:p>
        </w:tc>
      </w:tr>
      <w:tr w:rsidR="00025A48" w:rsidRPr="007D473F" w14:paraId="15C2B838" w14:textId="77777777" w:rsidTr="00627AE6">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1FD72A89" w14:textId="77777777" w:rsidR="00025A48" w:rsidRPr="007D473F" w:rsidRDefault="00025A48" w:rsidP="00627AE6">
            <w:pPr>
              <w:keepNext w:val="0"/>
              <w:spacing w:before="0"/>
              <w:rPr>
                <w:rFonts w:cs="Arial"/>
                <w:color w:val="000000"/>
                <w:sz w:val="20"/>
              </w:rPr>
            </w:pPr>
            <w:r w:rsidRPr="007D473F">
              <w:rPr>
                <w:rFonts w:cs="Arial"/>
                <w:color w:val="000000"/>
                <w:sz w:val="20"/>
              </w:rPr>
              <w:t>8 - 10</w:t>
            </w:r>
          </w:p>
        </w:tc>
        <w:tc>
          <w:tcPr>
            <w:tcW w:w="2268" w:type="dxa"/>
            <w:tcBorders>
              <w:top w:val="nil"/>
              <w:left w:val="nil"/>
              <w:bottom w:val="single" w:sz="4" w:space="0" w:color="auto"/>
              <w:right w:val="single" w:sz="4" w:space="0" w:color="auto"/>
            </w:tcBorders>
            <w:shd w:val="clear" w:color="000000" w:fill="FFD966"/>
            <w:noWrap/>
            <w:hideMark/>
          </w:tcPr>
          <w:p w14:paraId="1C87833F" w14:textId="77777777" w:rsidR="00025A48" w:rsidRPr="007D473F" w:rsidRDefault="00025A48" w:rsidP="00627AE6">
            <w:pPr>
              <w:keepNext w:val="0"/>
              <w:spacing w:before="0"/>
              <w:rPr>
                <w:rFonts w:cs="Arial"/>
                <w:color w:val="000000"/>
                <w:sz w:val="20"/>
              </w:rPr>
            </w:pPr>
            <w:r w:rsidRPr="007D473F">
              <w:rPr>
                <w:rFonts w:cs="Arial"/>
                <w:color w:val="000000"/>
                <w:sz w:val="20"/>
              </w:rPr>
              <w:t>Relatively Low</w:t>
            </w:r>
          </w:p>
        </w:tc>
      </w:tr>
      <w:tr w:rsidR="00025A48" w:rsidRPr="007D473F" w14:paraId="247D63E7" w14:textId="77777777" w:rsidTr="00627AE6">
        <w:trPr>
          <w:trHeight w:val="311"/>
        </w:trPr>
        <w:tc>
          <w:tcPr>
            <w:tcW w:w="1276" w:type="dxa"/>
            <w:tcBorders>
              <w:top w:val="nil"/>
              <w:left w:val="single" w:sz="4" w:space="0" w:color="auto"/>
              <w:bottom w:val="single" w:sz="4" w:space="0" w:color="auto"/>
              <w:right w:val="single" w:sz="4" w:space="0" w:color="auto"/>
            </w:tcBorders>
            <w:shd w:val="clear" w:color="auto" w:fill="auto"/>
            <w:noWrap/>
            <w:hideMark/>
          </w:tcPr>
          <w:p w14:paraId="6A21F5E3" w14:textId="77777777" w:rsidR="00025A48" w:rsidRPr="007D473F" w:rsidRDefault="00025A48" w:rsidP="00627AE6">
            <w:pPr>
              <w:keepNext w:val="0"/>
              <w:spacing w:before="0"/>
              <w:rPr>
                <w:rFonts w:cs="Arial"/>
                <w:color w:val="000000"/>
                <w:sz w:val="20"/>
              </w:rPr>
            </w:pPr>
            <w:r w:rsidRPr="007D473F">
              <w:rPr>
                <w:rFonts w:cs="Arial"/>
                <w:color w:val="000000"/>
                <w:sz w:val="20"/>
              </w:rPr>
              <w:t>4 - 7</w:t>
            </w:r>
          </w:p>
        </w:tc>
        <w:tc>
          <w:tcPr>
            <w:tcW w:w="2268" w:type="dxa"/>
            <w:tcBorders>
              <w:top w:val="nil"/>
              <w:left w:val="nil"/>
              <w:bottom w:val="single" w:sz="4" w:space="0" w:color="auto"/>
              <w:right w:val="single" w:sz="4" w:space="0" w:color="auto"/>
            </w:tcBorders>
            <w:shd w:val="clear" w:color="000000" w:fill="FFF2CC"/>
            <w:noWrap/>
            <w:hideMark/>
          </w:tcPr>
          <w:p w14:paraId="33E2F27D" w14:textId="77777777" w:rsidR="00025A48" w:rsidRPr="007D473F" w:rsidRDefault="00025A48" w:rsidP="00627AE6">
            <w:pPr>
              <w:keepNext w:val="0"/>
              <w:spacing w:before="0"/>
              <w:rPr>
                <w:rFonts w:cs="Arial"/>
                <w:color w:val="000000"/>
                <w:sz w:val="20"/>
              </w:rPr>
            </w:pPr>
            <w:r w:rsidRPr="007D473F">
              <w:rPr>
                <w:rFonts w:cs="Arial"/>
                <w:color w:val="000000"/>
                <w:sz w:val="20"/>
              </w:rPr>
              <w:t>Low</w:t>
            </w:r>
          </w:p>
        </w:tc>
      </w:tr>
    </w:tbl>
    <w:p w14:paraId="796E5B1F" w14:textId="77777777" w:rsidR="00025A48" w:rsidRDefault="00025A48" w:rsidP="00025A48">
      <w:pPr>
        <w:keepNext w:val="0"/>
        <w:spacing w:before="0"/>
        <w:contextualSpacing/>
        <w:rPr>
          <w:rFonts w:eastAsia="Calibri" w:cs="Arial"/>
          <w:color w:val="auto"/>
          <w:szCs w:val="28"/>
          <w:lang w:eastAsia="en-US"/>
        </w:rPr>
      </w:pPr>
    </w:p>
    <w:p w14:paraId="05095501" w14:textId="77777777" w:rsidR="000E7FC8" w:rsidRPr="007D473F" w:rsidRDefault="000E7FC8" w:rsidP="00025A48">
      <w:pPr>
        <w:keepNext w:val="0"/>
        <w:spacing w:before="0"/>
        <w:contextualSpacing/>
        <w:rPr>
          <w:rFonts w:eastAsia="Calibri" w:cs="Arial"/>
          <w:color w:val="auto"/>
          <w:szCs w:val="28"/>
          <w:lang w:eastAsia="en-US"/>
        </w:rPr>
      </w:pPr>
    </w:p>
    <w:p w14:paraId="0C8AA4C4" w14:textId="2E06F403" w:rsidR="000E7FC8" w:rsidRPr="000E7FC8" w:rsidRDefault="000E7FC8" w:rsidP="00025A48">
      <w:pPr>
        <w:keepNext w:val="0"/>
        <w:spacing w:before="0"/>
        <w:ind w:left="709"/>
        <w:contextualSpacing/>
        <w:rPr>
          <w:rFonts w:eastAsia="Calibri" w:cs="Arial"/>
          <w:i/>
          <w:iCs/>
          <w:color w:val="auto"/>
          <w:szCs w:val="28"/>
          <w:u w:val="single"/>
          <w:lang w:eastAsia="en-US"/>
        </w:rPr>
      </w:pPr>
      <w:r w:rsidRPr="000E7FC8">
        <w:rPr>
          <w:rFonts w:eastAsia="Calibri" w:cs="Arial"/>
          <w:i/>
          <w:iCs/>
          <w:color w:val="auto"/>
          <w:szCs w:val="28"/>
          <w:u w:val="single"/>
          <w:lang w:eastAsia="en-US"/>
        </w:rPr>
        <w:t xml:space="preserve">Land to the </w:t>
      </w:r>
      <w:proofErr w:type="gramStart"/>
      <w:r w:rsidRPr="000E7FC8">
        <w:rPr>
          <w:rFonts w:eastAsia="Calibri" w:cs="Arial"/>
          <w:i/>
          <w:iCs/>
          <w:color w:val="auto"/>
          <w:szCs w:val="28"/>
          <w:u w:val="single"/>
          <w:lang w:eastAsia="en-US"/>
        </w:rPr>
        <w:t>North East</w:t>
      </w:r>
      <w:proofErr w:type="gramEnd"/>
      <w:r w:rsidRPr="000E7FC8">
        <w:rPr>
          <w:rFonts w:eastAsia="Calibri" w:cs="Arial"/>
          <w:i/>
          <w:iCs/>
          <w:color w:val="auto"/>
          <w:szCs w:val="28"/>
          <w:u w:val="single"/>
          <w:lang w:eastAsia="en-US"/>
        </w:rPr>
        <w:t xml:space="preserve"> of Junction 27, M1 Motorway</w:t>
      </w:r>
    </w:p>
    <w:p w14:paraId="6B13FC3B" w14:textId="77777777" w:rsidR="000E7FC8" w:rsidRDefault="000E7FC8" w:rsidP="00025A48">
      <w:pPr>
        <w:keepNext w:val="0"/>
        <w:spacing w:before="0"/>
        <w:ind w:left="709"/>
        <w:contextualSpacing/>
        <w:rPr>
          <w:rFonts w:eastAsia="Calibri" w:cs="Arial"/>
          <w:i/>
          <w:iCs/>
          <w:color w:val="auto"/>
          <w:szCs w:val="28"/>
          <w:lang w:eastAsia="en-US"/>
        </w:rPr>
      </w:pPr>
    </w:p>
    <w:p w14:paraId="43E85D54" w14:textId="2CF323BB" w:rsidR="00025A48" w:rsidRPr="00025A48" w:rsidRDefault="007D473F"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assessment from SGBR</w:t>
      </w:r>
      <w:r w:rsidRPr="007D473F">
        <w:rPr>
          <w:rFonts w:eastAsia="Calibri"/>
          <w:color w:val="auto"/>
          <w:szCs w:val="22"/>
        </w:rPr>
        <w:t xml:space="preserve"> KA17 – Land </w:t>
      </w:r>
      <w:proofErr w:type="gramStart"/>
      <w:r w:rsidRPr="007D473F">
        <w:rPr>
          <w:rFonts w:eastAsia="Calibri"/>
          <w:color w:val="auto"/>
          <w:szCs w:val="22"/>
        </w:rPr>
        <w:t>south west</w:t>
      </w:r>
      <w:proofErr w:type="gramEnd"/>
      <w:r w:rsidRPr="007D473F">
        <w:rPr>
          <w:rFonts w:eastAsia="Calibri"/>
          <w:color w:val="auto"/>
          <w:szCs w:val="22"/>
        </w:rPr>
        <w:t xml:space="preserve"> of Sherwood Business Park is set out below. </w:t>
      </w:r>
      <w:r w:rsidRPr="007D473F">
        <w:rPr>
          <w:rFonts w:eastAsia="Calibri" w:cs="Arial"/>
          <w:color w:val="auto"/>
          <w:szCs w:val="28"/>
          <w:lang w:eastAsia="en-US"/>
        </w:rPr>
        <w:t xml:space="preserve"> </w:t>
      </w:r>
      <w:proofErr w:type="gramStart"/>
      <w:r w:rsidRPr="007D473F">
        <w:rPr>
          <w:rFonts w:eastAsia="Calibri" w:cs="Arial"/>
          <w:color w:val="auto"/>
          <w:szCs w:val="28"/>
          <w:lang w:eastAsia="en-US"/>
        </w:rPr>
        <w:t>The  site</w:t>
      </w:r>
      <w:proofErr w:type="gramEnd"/>
      <w:r w:rsidRPr="007D473F">
        <w:rPr>
          <w:rFonts w:eastAsia="Calibri" w:cs="Arial"/>
          <w:color w:val="auto"/>
          <w:szCs w:val="28"/>
          <w:lang w:eastAsia="en-US"/>
        </w:rPr>
        <w:t xml:space="preserve"> to the </w:t>
      </w:r>
      <w:proofErr w:type="gramStart"/>
      <w:r w:rsidRPr="007D473F">
        <w:rPr>
          <w:rFonts w:eastAsia="Calibri" w:cs="Arial"/>
          <w:color w:val="auto"/>
          <w:szCs w:val="28"/>
          <w:lang w:eastAsia="en-US"/>
        </w:rPr>
        <w:t>north east</w:t>
      </w:r>
      <w:proofErr w:type="gramEnd"/>
      <w:r w:rsidRPr="007D473F">
        <w:rPr>
          <w:rFonts w:eastAsia="Calibri" w:cs="Arial"/>
          <w:color w:val="auto"/>
          <w:szCs w:val="28"/>
          <w:lang w:eastAsia="en-US"/>
        </w:rPr>
        <w:t xml:space="preserve"> of M1, Junction 27 was submitted to the Strategic Housing and Economic Land Availability Assessment as reference </w:t>
      </w:r>
      <w:proofErr w:type="gramStart"/>
      <w:r w:rsidRPr="007D473F">
        <w:rPr>
          <w:rFonts w:eastAsia="Calibri" w:cs="Arial"/>
          <w:color w:val="auto"/>
          <w:szCs w:val="28"/>
          <w:lang w:eastAsia="en-US"/>
        </w:rPr>
        <w:t>KA020</w:t>
      </w:r>
      <w:proofErr w:type="gramEnd"/>
      <w:r w:rsidR="003A0092">
        <w:rPr>
          <w:rFonts w:eastAsia="Calibri" w:cs="Arial"/>
          <w:color w:val="auto"/>
          <w:szCs w:val="28"/>
          <w:lang w:eastAsia="en-US"/>
        </w:rPr>
        <w:t xml:space="preserve"> and the </w:t>
      </w:r>
      <w:r w:rsidRPr="007D473F">
        <w:rPr>
          <w:rFonts w:eastAsia="Calibri" w:cs="Arial"/>
          <w:color w:val="auto"/>
          <w:szCs w:val="28"/>
          <w:lang w:eastAsia="en-US"/>
        </w:rPr>
        <w:t xml:space="preserve">Green Belt harm assessment is set out below. The Green Belt Harm </w:t>
      </w:r>
      <w:r w:rsidR="003A0092">
        <w:rPr>
          <w:rFonts w:eastAsia="Calibri" w:cs="Arial"/>
          <w:color w:val="auto"/>
          <w:szCs w:val="28"/>
          <w:lang w:eastAsia="en-US"/>
        </w:rPr>
        <w:t>B</w:t>
      </w:r>
      <w:r w:rsidRPr="007D473F">
        <w:rPr>
          <w:rFonts w:eastAsia="Calibri" w:cs="Arial"/>
          <w:color w:val="auto"/>
          <w:szCs w:val="28"/>
          <w:lang w:eastAsia="en-US"/>
        </w:rPr>
        <w:t xml:space="preserve">ackground Paper </w:t>
      </w:r>
      <w:r w:rsidR="003A0092">
        <w:rPr>
          <w:rFonts w:eastAsia="Calibri" w:cs="Arial"/>
          <w:color w:val="auto"/>
          <w:szCs w:val="28"/>
          <w:lang w:eastAsia="en-US"/>
        </w:rPr>
        <w:t xml:space="preserve">2023 </w:t>
      </w:r>
      <w:r w:rsidRPr="007D473F">
        <w:rPr>
          <w:rFonts w:eastAsia="Calibri" w:cs="Arial"/>
          <w:color w:val="auto"/>
          <w:szCs w:val="28"/>
          <w:lang w:eastAsia="en-US"/>
        </w:rPr>
        <w:t xml:space="preserve">identifies that the overall harm rating for the area in question </w:t>
      </w:r>
      <w:proofErr w:type="gramStart"/>
      <w:r w:rsidRPr="007D473F">
        <w:rPr>
          <w:rFonts w:eastAsia="Calibri" w:cs="Arial"/>
          <w:color w:val="auto"/>
          <w:szCs w:val="28"/>
          <w:lang w:eastAsia="en-US"/>
        </w:rPr>
        <w:t>is  ‘</w:t>
      </w:r>
      <w:proofErr w:type="gramEnd"/>
      <w:r w:rsidRPr="007D473F">
        <w:rPr>
          <w:rFonts w:eastAsia="Calibri" w:cs="Arial"/>
          <w:color w:val="auto"/>
          <w:szCs w:val="28"/>
          <w:lang w:eastAsia="en-US"/>
        </w:rPr>
        <w:t>Relative</w:t>
      </w:r>
      <w:r w:rsidR="00BD4DCE">
        <w:rPr>
          <w:rFonts w:eastAsia="Calibri" w:cs="Arial"/>
          <w:color w:val="auto"/>
          <w:szCs w:val="28"/>
          <w:lang w:eastAsia="en-US"/>
        </w:rPr>
        <w:t>ly</w:t>
      </w:r>
      <w:r w:rsidRPr="007D473F">
        <w:rPr>
          <w:rFonts w:eastAsia="Calibri" w:cs="Arial"/>
          <w:color w:val="auto"/>
          <w:szCs w:val="28"/>
          <w:lang w:eastAsia="en-US"/>
        </w:rPr>
        <w:t xml:space="preserve"> High’. </w:t>
      </w:r>
    </w:p>
    <w:p w14:paraId="7B8244AF" w14:textId="77777777" w:rsidR="00025A48" w:rsidRDefault="00025A48" w:rsidP="00025A48">
      <w:pPr>
        <w:keepNext w:val="0"/>
        <w:suppressAutoHyphens/>
        <w:autoSpaceDE w:val="0"/>
        <w:autoSpaceDN w:val="0"/>
        <w:adjustRightInd w:val="0"/>
        <w:spacing w:before="0"/>
        <w:ind w:left="709"/>
        <w:textAlignment w:val="baseline"/>
        <w:rPr>
          <w:rFonts w:eastAsia="Calibri" w:cs="Arial"/>
          <w:color w:val="auto"/>
          <w:szCs w:val="28"/>
          <w:lang w:eastAsia="en-US"/>
        </w:rPr>
      </w:pPr>
    </w:p>
    <w:p w14:paraId="31F04A20" w14:textId="77777777" w:rsidR="00025A48" w:rsidRPr="007D473F" w:rsidRDefault="00025A48" w:rsidP="00025A48">
      <w:pPr>
        <w:keepNext w:val="0"/>
        <w:spacing w:before="0"/>
        <w:rPr>
          <w:rFonts w:eastAsia="Calibri" w:cs="Arial"/>
          <w:color w:val="auto"/>
          <w:szCs w:val="28"/>
          <w:lang w:eastAsia="en-US"/>
        </w:rPr>
      </w:pPr>
      <w:r w:rsidRPr="007D473F">
        <w:rPr>
          <w:rFonts w:eastAsia="Calibri" w:cs="Arial"/>
          <w:color w:val="auto"/>
          <w:szCs w:val="28"/>
          <w:lang w:eastAsia="en-US"/>
        </w:rPr>
        <w:t xml:space="preserve">       </w:t>
      </w:r>
      <w:r w:rsidRPr="007D473F">
        <w:rPr>
          <w:rFonts w:eastAsia="Calibri" w:cs="Arial"/>
          <w:noProof/>
          <w:color w:val="auto"/>
          <w:szCs w:val="28"/>
          <w:lang w:eastAsia="en-US"/>
        </w:rPr>
        <w:drawing>
          <wp:inline distT="0" distB="0" distL="0" distR="0" wp14:anchorId="54367777" wp14:editId="23E4E679">
            <wp:extent cx="3706508" cy="2621571"/>
            <wp:effectExtent l="9208" t="0" r="0" b="0"/>
            <wp:docPr id="603944063" name="Picture 603944063" descr="Land to the North East of Junction 27, M1 Motorway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44063" name="Picture 603944063" descr="Land to the North East of Junction 27, M1 Motorway - map"/>
                    <pic:cNvPicPr/>
                  </pic:nvPicPr>
                  <pic:blipFill>
                    <a:blip r:embed="rId23"/>
                    <a:stretch>
                      <a:fillRect/>
                    </a:stretch>
                  </pic:blipFill>
                  <pic:spPr>
                    <a:xfrm rot="16200000">
                      <a:off x="0" y="0"/>
                      <a:ext cx="3748302" cy="2651131"/>
                    </a:xfrm>
                    <a:prstGeom prst="rect">
                      <a:avLst/>
                    </a:prstGeom>
                  </pic:spPr>
                </pic:pic>
              </a:graphicData>
            </a:graphic>
          </wp:inline>
        </w:drawing>
      </w:r>
    </w:p>
    <w:p w14:paraId="6A5885E3"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24EF569F" wp14:editId="2BF145B9">
            <wp:extent cx="6408420" cy="4256098"/>
            <wp:effectExtent l="0" t="0" r="0" b="0"/>
            <wp:docPr id="1311974956" name="Picture 1311974956" descr="Assessment 1 KA17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74956" name="Picture 1311974956" descr="Assessment 1 KA17 - Land south west of Sherwood Business Park"/>
                    <pic:cNvPicPr/>
                  </pic:nvPicPr>
                  <pic:blipFill>
                    <a:blip r:embed="rId24"/>
                    <a:stretch>
                      <a:fillRect/>
                    </a:stretch>
                  </pic:blipFill>
                  <pic:spPr>
                    <a:xfrm>
                      <a:off x="0" y="0"/>
                      <a:ext cx="6461110" cy="4291092"/>
                    </a:xfrm>
                    <a:prstGeom prst="rect">
                      <a:avLst/>
                    </a:prstGeom>
                  </pic:spPr>
                </pic:pic>
              </a:graphicData>
            </a:graphic>
          </wp:inline>
        </w:drawing>
      </w:r>
    </w:p>
    <w:p w14:paraId="6115549E"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426E2892" wp14:editId="220FB079">
            <wp:extent cx="6355080" cy="3977988"/>
            <wp:effectExtent l="0" t="0" r="7620" b="3810"/>
            <wp:docPr id="1436613742" name="Picture 1436613742" descr="Assessment 2 - KA17 / Site 1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13742" name="Picture 1436613742" descr="Assessment 2 - KA17 / Site 1 - Land south west of Sherwood Business Park"/>
                    <pic:cNvPicPr/>
                  </pic:nvPicPr>
                  <pic:blipFill>
                    <a:blip r:embed="rId25"/>
                    <a:stretch>
                      <a:fillRect/>
                    </a:stretch>
                  </pic:blipFill>
                  <pic:spPr>
                    <a:xfrm>
                      <a:off x="0" y="0"/>
                      <a:ext cx="6394944" cy="4002941"/>
                    </a:xfrm>
                    <a:prstGeom prst="rect">
                      <a:avLst/>
                    </a:prstGeom>
                  </pic:spPr>
                </pic:pic>
              </a:graphicData>
            </a:graphic>
          </wp:inline>
        </w:drawing>
      </w:r>
    </w:p>
    <w:p w14:paraId="0A5C149B"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71930D3C" wp14:editId="5B792F13">
            <wp:extent cx="6385560" cy="3965683"/>
            <wp:effectExtent l="0" t="0" r="0" b="0"/>
            <wp:docPr id="1266298654" name="Picture 1266298654" descr="Assessment 2 - KA17 / Site 3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98654" name="Picture 1266298654" descr="Assessment 2 - KA17 / Site 3 - Land south west of Sherwood Business Park"/>
                    <pic:cNvPicPr/>
                  </pic:nvPicPr>
                  <pic:blipFill>
                    <a:blip r:embed="rId26"/>
                    <a:stretch>
                      <a:fillRect/>
                    </a:stretch>
                  </pic:blipFill>
                  <pic:spPr>
                    <a:xfrm>
                      <a:off x="0" y="0"/>
                      <a:ext cx="6437732" cy="3998084"/>
                    </a:xfrm>
                    <a:prstGeom prst="rect">
                      <a:avLst/>
                    </a:prstGeom>
                  </pic:spPr>
                </pic:pic>
              </a:graphicData>
            </a:graphic>
          </wp:inline>
        </w:drawing>
      </w:r>
    </w:p>
    <w:p w14:paraId="098F44AB"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26AC82A9" wp14:editId="3659E45E">
            <wp:extent cx="6377940" cy="3941424"/>
            <wp:effectExtent l="0" t="0" r="3810" b="2540"/>
            <wp:docPr id="716933025" name="Picture 716933025" descr="Assessment 2 - KA17 / Site 3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33025" name="Picture 716933025" descr="Assessment 2 - KA17 / Site 3 - Land south west of Sherwood Business Park"/>
                    <pic:cNvPicPr/>
                  </pic:nvPicPr>
                  <pic:blipFill>
                    <a:blip r:embed="rId27"/>
                    <a:stretch>
                      <a:fillRect/>
                    </a:stretch>
                  </pic:blipFill>
                  <pic:spPr>
                    <a:xfrm>
                      <a:off x="0" y="0"/>
                      <a:ext cx="6431109" cy="3974281"/>
                    </a:xfrm>
                    <a:prstGeom prst="rect">
                      <a:avLst/>
                    </a:prstGeom>
                  </pic:spPr>
                </pic:pic>
              </a:graphicData>
            </a:graphic>
          </wp:inline>
        </w:drawing>
      </w:r>
    </w:p>
    <w:p w14:paraId="584A1D1A"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58DAA84E" wp14:editId="2F167135">
            <wp:extent cx="6263640" cy="4009681"/>
            <wp:effectExtent l="0" t="0" r="3810" b="0"/>
            <wp:docPr id="1267649228" name="Picture 1267649228" descr="Assessment 2 - KA17 / Site 4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49228" name="Picture 1267649228" descr="Assessment 2 - KA17 / Site 4 Land south west of Sherwood Business Park"/>
                    <pic:cNvPicPr/>
                  </pic:nvPicPr>
                  <pic:blipFill>
                    <a:blip r:embed="rId28"/>
                    <a:stretch>
                      <a:fillRect/>
                    </a:stretch>
                  </pic:blipFill>
                  <pic:spPr>
                    <a:xfrm>
                      <a:off x="0" y="0"/>
                      <a:ext cx="6308236" cy="4038229"/>
                    </a:xfrm>
                    <a:prstGeom prst="rect">
                      <a:avLst/>
                    </a:prstGeom>
                  </pic:spPr>
                </pic:pic>
              </a:graphicData>
            </a:graphic>
          </wp:inline>
        </w:drawing>
      </w:r>
      <w:r w:rsidRPr="007D473F">
        <w:rPr>
          <w:rFonts w:eastAsia="Calibri" w:cs="Arial"/>
          <w:color w:val="auto"/>
          <w:szCs w:val="28"/>
          <w:lang w:eastAsia="en-US"/>
        </w:rPr>
        <w:t xml:space="preserve"> </w:t>
      </w:r>
    </w:p>
    <w:p w14:paraId="0737D3C9" w14:textId="26FD7C49" w:rsidR="00025A48" w:rsidRDefault="00025A48" w:rsidP="00025A48">
      <w:pPr>
        <w:keepNext w:val="0"/>
        <w:spacing w:before="0"/>
        <w:contextualSpacing/>
        <w:rPr>
          <w:rFonts w:eastAsia="Calibri" w:cs="Arial"/>
          <w:b/>
          <w:bCs/>
          <w:color w:val="auto"/>
          <w:sz w:val="20"/>
          <w:lang w:eastAsia="en-US"/>
        </w:rPr>
      </w:pPr>
      <w:r w:rsidRPr="007D473F">
        <w:rPr>
          <w:rFonts w:eastAsia="Calibri" w:cs="Arial"/>
          <w:b/>
          <w:bCs/>
          <w:color w:val="auto"/>
          <w:sz w:val="20"/>
          <w:lang w:eastAsia="en-US"/>
        </w:rPr>
        <w:t xml:space="preserve">Tables </w:t>
      </w:r>
      <w:r w:rsidR="009F40A4" w:rsidRPr="009F40A4">
        <w:rPr>
          <w:rFonts w:eastAsia="Calibri" w:cs="Arial"/>
          <w:b/>
          <w:bCs/>
          <w:color w:val="auto"/>
          <w:sz w:val="20"/>
          <w:lang w:eastAsia="en-US"/>
        </w:rPr>
        <w:t>26</w:t>
      </w:r>
      <w:r w:rsidRPr="007D473F">
        <w:rPr>
          <w:rFonts w:eastAsia="Calibri" w:cs="Arial"/>
          <w:b/>
          <w:bCs/>
          <w:color w:val="auto"/>
          <w:sz w:val="20"/>
          <w:lang w:eastAsia="en-US"/>
        </w:rPr>
        <w:t>:  Ashfield Strategic Green Belt Review, 2016 and Addendum 2021</w:t>
      </w:r>
    </w:p>
    <w:p w14:paraId="19DD9EE2" w14:textId="77777777" w:rsidR="000E7FC8" w:rsidRDefault="000E7FC8" w:rsidP="00025A48">
      <w:pPr>
        <w:keepNext w:val="0"/>
        <w:spacing w:before="0"/>
        <w:contextualSpacing/>
        <w:rPr>
          <w:rFonts w:eastAsia="Calibri" w:cs="Arial"/>
          <w:b/>
          <w:bCs/>
          <w:color w:val="auto"/>
          <w:sz w:val="20"/>
          <w:lang w:eastAsia="en-US"/>
        </w:rPr>
      </w:pPr>
    </w:p>
    <w:p w14:paraId="367C54EF" w14:textId="77777777" w:rsidR="000E7FC8" w:rsidRPr="007D473F" w:rsidRDefault="000E7FC8" w:rsidP="00025A48">
      <w:pPr>
        <w:keepNext w:val="0"/>
        <w:spacing w:before="0"/>
        <w:contextualSpacing/>
        <w:rPr>
          <w:rFonts w:eastAsia="Calibri" w:cs="Arial"/>
          <w:b/>
          <w:bCs/>
          <w:color w:val="auto"/>
          <w:sz w:val="20"/>
          <w:lang w:eastAsia="en-US"/>
        </w:rPr>
      </w:pPr>
    </w:p>
    <w:tbl>
      <w:tblPr>
        <w:tblpPr w:leftFromText="180" w:rightFromText="180" w:vertAnchor="text" w:horzAnchor="margin" w:tblpY="183"/>
        <w:tblW w:w="10500" w:type="dxa"/>
        <w:tblCellMar>
          <w:left w:w="0" w:type="dxa"/>
          <w:right w:w="0" w:type="dxa"/>
        </w:tblCellMar>
        <w:tblLook w:val="04A0" w:firstRow="1" w:lastRow="0" w:firstColumn="1" w:lastColumn="0" w:noHBand="0" w:noVBand="1"/>
      </w:tblPr>
      <w:tblGrid>
        <w:gridCol w:w="530"/>
        <w:gridCol w:w="1119"/>
        <w:gridCol w:w="1111"/>
        <w:gridCol w:w="1087"/>
        <w:gridCol w:w="1387"/>
        <w:gridCol w:w="1153"/>
        <w:gridCol w:w="1298"/>
        <w:gridCol w:w="709"/>
        <w:gridCol w:w="897"/>
        <w:gridCol w:w="1209"/>
      </w:tblGrid>
      <w:tr w:rsidR="00025A48" w:rsidRPr="007D473F" w14:paraId="56768892" w14:textId="77777777" w:rsidTr="000E7FC8">
        <w:trPr>
          <w:trHeight w:val="1262"/>
        </w:trPr>
        <w:tc>
          <w:tcPr>
            <w:tcW w:w="530" w:type="dxa"/>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hideMark/>
          </w:tcPr>
          <w:p w14:paraId="03C484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Site Area (ha)</w:t>
            </w:r>
          </w:p>
        </w:tc>
        <w:tc>
          <w:tcPr>
            <w:tcW w:w="111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51C5BCD" w14:textId="77777777" w:rsidR="00025A48" w:rsidRPr="007D473F" w:rsidRDefault="00025A48" w:rsidP="00627AE6">
            <w:pPr>
              <w:keepNext w:val="0"/>
              <w:spacing w:before="0" w:after="160" w:line="259" w:lineRule="auto"/>
              <w:rPr>
                <w:rFonts w:ascii="Calibri" w:eastAsia="Calibri" w:hAnsi="Calibri"/>
                <w:b/>
                <w:bCs/>
                <w:color w:val="000000"/>
                <w:sz w:val="20"/>
                <w:lang w:eastAsia="en-US"/>
              </w:rPr>
            </w:pPr>
            <w:r w:rsidRPr="007D473F">
              <w:rPr>
                <w:rFonts w:ascii="Calibri" w:eastAsia="Calibri" w:hAnsi="Calibri"/>
                <w:b/>
                <w:bCs/>
                <w:color w:val="000000"/>
                <w:sz w:val="20"/>
                <w:lang w:eastAsia="en-US"/>
              </w:rPr>
              <w:t>Release Scenario</w:t>
            </w:r>
          </w:p>
        </w:tc>
        <w:tc>
          <w:tcPr>
            <w:tcW w:w="1111"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BFA82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1 </w:t>
            </w:r>
            <w:r w:rsidRPr="007D473F">
              <w:rPr>
                <w:rFonts w:ascii="Calibri" w:eastAsia="Calibri" w:hAnsi="Calibri"/>
                <w:color w:val="000000"/>
                <w:sz w:val="20"/>
                <w:lang w:eastAsia="en-US"/>
              </w:rPr>
              <w:t>(Unrestricted Sprawl)</w:t>
            </w:r>
          </w:p>
        </w:tc>
        <w:tc>
          <w:tcPr>
            <w:tcW w:w="10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46DE0E3"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2 </w:t>
            </w:r>
            <w:r w:rsidRPr="007D473F">
              <w:rPr>
                <w:rFonts w:ascii="Calibri" w:eastAsia="Calibri" w:hAnsi="Calibri"/>
                <w:color w:val="000000"/>
                <w:sz w:val="20"/>
                <w:lang w:eastAsia="en-US"/>
              </w:rPr>
              <w:t>(Prevent Settlements Merging)</w:t>
            </w:r>
          </w:p>
        </w:tc>
        <w:tc>
          <w:tcPr>
            <w:tcW w:w="13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659439F"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3 </w:t>
            </w:r>
            <w:r w:rsidRPr="007D473F">
              <w:rPr>
                <w:rFonts w:ascii="Calibri" w:eastAsia="Calibri" w:hAnsi="Calibri"/>
                <w:color w:val="000000"/>
                <w:sz w:val="20"/>
                <w:lang w:eastAsia="en-US"/>
              </w:rPr>
              <w:t xml:space="preserve">(Safeguard from Encroachment) </w:t>
            </w:r>
          </w:p>
        </w:tc>
        <w:tc>
          <w:tcPr>
            <w:tcW w:w="1153"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09841ED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4 </w:t>
            </w:r>
            <w:r w:rsidRPr="007D473F">
              <w:rPr>
                <w:rFonts w:ascii="Calibri" w:eastAsia="Calibri" w:hAnsi="Calibri"/>
                <w:color w:val="000000"/>
                <w:sz w:val="20"/>
                <w:lang w:eastAsia="en-US"/>
              </w:rPr>
              <w:t>(Preserve Historic Settlements)</w:t>
            </w:r>
          </w:p>
        </w:tc>
        <w:tc>
          <w:tcPr>
            <w:tcW w:w="1298"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C9F6C5B"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5 </w:t>
            </w:r>
            <w:r w:rsidRPr="007D473F">
              <w:rPr>
                <w:rFonts w:ascii="Calibri" w:eastAsia="Calibri" w:hAnsi="Calibri"/>
                <w:color w:val="000000"/>
                <w:sz w:val="20"/>
                <w:lang w:eastAsia="en-US"/>
              </w:rPr>
              <w:t>(Urban Regeneration)</w:t>
            </w:r>
            <w:r w:rsidRPr="007D473F">
              <w:rPr>
                <w:rFonts w:ascii="Calibri" w:eastAsia="Calibri" w:hAnsi="Calibri"/>
                <w:b/>
                <w:bCs/>
                <w:color w:val="000000"/>
                <w:sz w:val="20"/>
                <w:lang w:eastAsia="en-US"/>
              </w:rPr>
              <w:t xml:space="preserve"> </w:t>
            </w:r>
          </w:p>
        </w:tc>
        <w:tc>
          <w:tcPr>
            <w:tcW w:w="7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7B0CA1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Overall Harm Score</w:t>
            </w:r>
          </w:p>
        </w:tc>
        <w:tc>
          <w:tcPr>
            <w:tcW w:w="89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E9D499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Overall Harm Rating</w:t>
            </w:r>
          </w:p>
        </w:tc>
        <w:tc>
          <w:tcPr>
            <w:tcW w:w="12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31C79B9" w14:textId="77777777" w:rsidR="00025A48" w:rsidRPr="007D473F" w:rsidRDefault="00025A48" w:rsidP="00627AE6">
            <w:pPr>
              <w:keepNext w:val="0"/>
              <w:spacing w:before="0" w:after="160" w:line="259" w:lineRule="auto"/>
              <w:jc w:val="center"/>
              <w:rPr>
                <w:rFonts w:ascii="Calibri" w:eastAsia="Calibri" w:hAnsi="Calibri"/>
                <w:color w:val="000000"/>
                <w:sz w:val="20"/>
                <w:lang w:eastAsia="en-US"/>
              </w:rPr>
            </w:pPr>
            <w:r w:rsidRPr="007D473F">
              <w:rPr>
                <w:rFonts w:ascii="Calibri" w:eastAsia="Calibri" w:hAnsi="Calibri"/>
                <w:b/>
                <w:bCs/>
                <w:color w:val="000000"/>
                <w:sz w:val="20"/>
                <w:lang w:eastAsia="en-US"/>
              </w:rPr>
              <w:t xml:space="preserve">Green Belt Assessment Area </w:t>
            </w:r>
            <w:r w:rsidRPr="007D473F">
              <w:rPr>
                <w:rFonts w:ascii="Calibri" w:eastAsia="Calibri" w:hAnsi="Calibri"/>
                <w:color w:val="000000"/>
                <w:sz w:val="20"/>
                <w:lang w:eastAsia="en-US"/>
              </w:rPr>
              <w:t>(* Please refer to Stage 1: SGBR)</w:t>
            </w:r>
          </w:p>
        </w:tc>
      </w:tr>
      <w:tr w:rsidR="00025A48" w:rsidRPr="007D473F" w14:paraId="21986ECE" w14:textId="77777777" w:rsidTr="00627AE6">
        <w:trPr>
          <w:trHeight w:val="945"/>
        </w:trPr>
        <w:tc>
          <w:tcPr>
            <w:tcW w:w="5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622521"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20.47</w:t>
            </w:r>
          </w:p>
        </w:tc>
        <w:tc>
          <w:tcPr>
            <w:tcW w:w="11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371F87" w14:textId="77777777" w:rsidR="00025A48" w:rsidRPr="007D473F" w:rsidRDefault="00025A48"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color w:val="000000"/>
                <w:sz w:val="20"/>
                <w:lang w:eastAsia="en-US"/>
              </w:rPr>
              <w:t>Release of KA020 as a strategic employment site off Junction 27 of the M1</w:t>
            </w:r>
          </w:p>
        </w:tc>
        <w:tc>
          <w:tcPr>
            <w:tcW w:w="1111"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69C17540"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087"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DBC1827"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Moderate</w:t>
            </w:r>
          </w:p>
        </w:tc>
        <w:tc>
          <w:tcPr>
            <w:tcW w:w="138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73F76C54"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153"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603BC63"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Low</w:t>
            </w:r>
          </w:p>
        </w:tc>
        <w:tc>
          <w:tcPr>
            <w:tcW w:w="129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85F1522"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N/A</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A73DF"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14</w:t>
            </w:r>
          </w:p>
        </w:tc>
        <w:tc>
          <w:tcPr>
            <w:tcW w:w="897"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5FC0689"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Relatively High</w:t>
            </w:r>
          </w:p>
        </w:tc>
        <w:tc>
          <w:tcPr>
            <w:tcW w:w="12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93650D"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Majority of KA17*</w:t>
            </w:r>
          </w:p>
        </w:tc>
      </w:tr>
    </w:tbl>
    <w:p w14:paraId="6FDF8875" w14:textId="77777777" w:rsidR="00025A48" w:rsidRPr="007D473F" w:rsidRDefault="00025A48" w:rsidP="00025A48">
      <w:pPr>
        <w:keepNext w:val="0"/>
        <w:spacing w:before="0" w:after="160" w:line="259" w:lineRule="auto"/>
        <w:contextualSpacing/>
        <w:rPr>
          <w:rFonts w:eastAsia="Calibri" w:cs="Arial"/>
          <w:color w:val="auto"/>
          <w:szCs w:val="24"/>
          <w:lang w:eastAsia="en-US"/>
        </w:rPr>
      </w:pPr>
    </w:p>
    <w:p w14:paraId="6D82F679" w14:textId="1B690135" w:rsidR="00025A48" w:rsidRPr="007D473F" w:rsidRDefault="00025A48" w:rsidP="00025A48">
      <w:pPr>
        <w:keepNext w:val="0"/>
        <w:spacing w:before="0"/>
        <w:rPr>
          <w:rFonts w:eastAsia="Calibri" w:cs="Arial"/>
          <w:b/>
          <w:bCs/>
          <w:color w:val="auto"/>
          <w:sz w:val="20"/>
          <w:lang w:eastAsia="en-US"/>
        </w:rPr>
      </w:pPr>
      <w:r w:rsidRPr="007D473F">
        <w:rPr>
          <w:rFonts w:eastAsia="Calibri" w:cs="Arial"/>
          <w:b/>
          <w:bCs/>
          <w:color w:val="auto"/>
          <w:sz w:val="20"/>
          <w:lang w:eastAsia="en-US"/>
        </w:rPr>
        <w:t xml:space="preserve">Table </w:t>
      </w:r>
      <w:r w:rsidR="009F40A4" w:rsidRPr="009F40A4">
        <w:rPr>
          <w:rFonts w:eastAsia="Calibri" w:cs="Arial"/>
          <w:b/>
          <w:bCs/>
          <w:color w:val="auto"/>
          <w:sz w:val="20"/>
          <w:lang w:eastAsia="en-US"/>
        </w:rPr>
        <w:t>27</w:t>
      </w:r>
      <w:r w:rsidRPr="007D473F">
        <w:rPr>
          <w:rFonts w:eastAsia="Calibri" w:cs="Arial"/>
          <w:b/>
          <w:bCs/>
          <w:color w:val="auto"/>
          <w:sz w:val="20"/>
          <w:lang w:eastAsia="en-US"/>
        </w:rPr>
        <w:t>: Ashfield DC Background Paper No 4: Green Belt Harm. Appendix 4: Kirkby In Ashfield - Assessment Table and Map showing harm rating for each assessed parcel of land</w:t>
      </w:r>
    </w:p>
    <w:p w14:paraId="2B33AA49" w14:textId="77777777" w:rsidR="00025A48" w:rsidRDefault="00025A48" w:rsidP="00025A48">
      <w:pPr>
        <w:keepNext w:val="0"/>
        <w:suppressAutoHyphens/>
        <w:autoSpaceDE w:val="0"/>
        <w:autoSpaceDN w:val="0"/>
        <w:adjustRightInd w:val="0"/>
        <w:spacing w:before="0"/>
        <w:ind w:left="709"/>
        <w:textAlignment w:val="baseline"/>
        <w:rPr>
          <w:rFonts w:eastAsia="Calibri" w:cs="Arial"/>
          <w:color w:val="auto"/>
          <w:szCs w:val="24"/>
          <w:lang w:eastAsia="en-US"/>
        </w:rPr>
      </w:pPr>
    </w:p>
    <w:p w14:paraId="2751386F" w14:textId="5E85D95D"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A judgement on the level of harm to the Green Belt is dependent on the essential characteristics and five purposes of including land within the Green Belt, and any other harm. The allocation of the land to the </w:t>
      </w:r>
      <w:proofErr w:type="gramStart"/>
      <w:r w:rsidRPr="007D473F">
        <w:rPr>
          <w:rFonts w:eastAsia="Calibri" w:cs="Arial"/>
          <w:color w:val="auto"/>
          <w:szCs w:val="28"/>
          <w:lang w:eastAsia="en-US"/>
        </w:rPr>
        <w:t>north east</w:t>
      </w:r>
      <w:proofErr w:type="gramEnd"/>
      <w:r w:rsidRPr="007D473F">
        <w:rPr>
          <w:rFonts w:eastAsia="Calibri" w:cs="Arial"/>
          <w:color w:val="auto"/>
          <w:szCs w:val="28"/>
          <w:lang w:eastAsia="en-US"/>
        </w:rPr>
        <w:t xml:space="preserve"> of Junction 27 of the M1 Motorway is effectively an extension to Sherwood Business Park. In relation to the five purposes of the Green Belt the site to the reflects the following</w:t>
      </w:r>
      <w:r w:rsidR="00335456">
        <w:rPr>
          <w:rFonts w:eastAsia="Calibri" w:cs="Arial"/>
          <w:color w:val="auto"/>
          <w:szCs w:val="28"/>
          <w:lang w:eastAsia="en-US"/>
        </w:rPr>
        <w:t>:</w:t>
      </w:r>
    </w:p>
    <w:p w14:paraId="722E8259" w14:textId="77777777" w:rsidR="00335456" w:rsidRDefault="00335456" w:rsidP="00335456">
      <w:pPr>
        <w:keepNext w:val="0"/>
        <w:suppressAutoHyphens/>
        <w:autoSpaceDE w:val="0"/>
        <w:autoSpaceDN w:val="0"/>
        <w:adjustRightInd w:val="0"/>
        <w:spacing w:before="0"/>
        <w:ind w:left="709"/>
        <w:textAlignment w:val="baseline"/>
        <w:rPr>
          <w:rFonts w:eastAsia="Calibri" w:cs="Arial"/>
          <w:color w:val="auto"/>
          <w:szCs w:val="24"/>
          <w:lang w:eastAsia="en-US"/>
        </w:rPr>
      </w:pPr>
    </w:p>
    <w:p w14:paraId="5CBF134A" w14:textId="77777777" w:rsidR="00335456"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 xml:space="preserve">Unrestricted sprawl - The </w:t>
      </w:r>
      <w:proofErr w:type="gramStart"/>
      <w:r w:rsidRPr="007D473F">
        <w:rPr>
          <w:rFonts w:eastAsia="Calibri" w:cs="Arial"/>
          <w:color w:val="auto"/>
          <w:szCs w:val="28"/>
          <w:lang w:eastAsia="en-US"/>
        </w:rPr>
        <w:t>north eastern</w:t>
      </w:r>
      <w:proofErr w:type="gramEnd"/>
      <w:r w:rsidRPr="007D473F">
        <w:rPr>
          <w:rFonts w:eastAsia="Calibri" w:cs="Arial"/>
          <w:color w:val="auto"/>
          <w:szCs w:val="28"/>
          <w:lang w:eastAsia="en-US"/>
        </w:rPr>
        <w:t xml:space="preserve"> site is located between Sherwood Business Park and the M1 Motorway and potentially HS2 Phase 2b route.  There </w:t>
      </w:r>
      <w:r w:rsidRPr="007D473F">
        <w:rPr>
          <w:rFonts w:eastAsia="Calibri" w:cs="Arial"/>
          <w:color w:val="auto"/>
          <w:szCs w:val="28"/>
          <w:lang w:eastAsia="en-US"/>
        </w:rPr>
        <w:lastRenderedPageBreak/>
        <w:t xml:space="preserve">are already significant belts of landscaping forming part of Sherwood Park. The existing boundary features would be buttressed by additional landscaping including potential planted earth bunding to the north of the site. To the west of the </w:t>
      </w:r>
      <w:proofErr w:type="gramStart"/>
      <w:r w:rsidRPr="007D473F">
        <w:rPr>
          <w:rFonts w:eastAsia="Calibri" w:cs="Arial"/>
          <w:color w:val="auto"/>
          <w:szCs w:val="28"/>
          <w:lang w:eastAsia="en-US"/>
        </w:rPr>
        <w:t>site</w:t>
      </w:r>
      <w:proofErr w:type="gramEnd"/>
      <w:r w:rsidRPr="007D473F">
        <w:rPr>
          <w:rFonts w:eastAsia="Calibri" w:cs="Arial"/>
          <w:color w:val="auto"/>
          <w:szCs w:val="28"/>
          <w:lang w:eastAsia="en-US"/>
        </w:rPr>
        <w:t xml:space="preserve"> it would be enclosed by the M1 Motorway and potential HS2 route, To the south of the site the A608 acts as a boundary to the proposed allocation. As such, there are defined boundaries that are likely to be permanent.  </w:t>
      </w:r>
    </w:p>
    <w:p w14:paraId="3172A9AA" w14:textId="77777777" w:rsidR="00335456" w:rsidRDefault="00335456" w:rsidP="00335456">
      <w:pPr>
        <w:keepNext w:val="0"/>
        <w:spacing w:before="0" w:after="160" w:line="259" w:lineRule="auto"/>
        <w:ind w:left="1080"/>
        <w:contextualSpacing/>
        <w:jc w:val="both"/>
        <w:rPr>
          <w:rFonts w:eastAsia="Calibri" w:cs="Arial"/>
          <w:color w:val="auto"/>
          <w:szCs w:val="28"/>
          <w:lang w:eastAsia="en-US"/>
        </w:rPr>
      </w:pPr>
    </w:p>
    <w:p w14:paraId="2DFACE3C" w14:textId="3E87045C" w:rsidR="00335456" w:rsidRPr="007D473F"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 xml:space="preserve">Merging Towns – There is a substantial distance between Kirkby-in-Ashfield, including Annesley, and Hucknall, therefore this purpose is not considered to be engaged.  The </w:t>
      </w:r>
      <w:proofErr w:type="gramStart"/>
      <w:r w:rsidRPr="007D473F">
        <w:rPr>
          <w:rFonts w:eastAsia="Calibri" w:cs="Arial"/>
          <w:color w:val="auto"/>
          <w:szCs w:val="28"/>
          <w:lang w:eastAsia="en-US"/>
        </w:rPr>
        <w:t>allocation  does</w:t>
      </w:r>
      <w:proofErr w:type="gramEnd"/>
      <w:r w:rsidRPr="007D473F">
        <w:rPr>
          <w:rFonts w:eastAsia="Calibri" w:cs="Arial"/>
          <w:color w:val="auto"/>
          <w:szCs w:val="28"/>
          <w:lang w:eastAsia="en-US"/>
        </w:rPr>
        <w:t xml:space="preserve"> not facilitate the merger of towns given the distance from them and it can be regarded as an extension to the existing Sherwood Business Park to the east of the allocation.</w:t>
      </w:r>
    </w:p>
    <w:p w14:paraId="09C6ACD1"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5EBADF6B" w14:textId="77777777" w:rsidR="00335456"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 xml:space="preserve">Safeguarding the countryside – The Green Belt Harm Background Paper identifies that an overall harm rating is ‘Relatively High”.  However, the character of the proposed allocation is already heavily influenced by the urbanising influences of Sherwood Park, the M1 and potential the HS2 Phase 2b route to the west.  Clearly, there will be a loss of countryside. In terms of the landscape, it is considered that a landscape lead approach would mitigate the impact of the proposed development and should, </w:t>
      </w:r>
      <w:proofErr w:type="gramStart"/>
      <w:r w:rsidRPr="007D473F">
        <w:rPr>
          <w:rFonts w:eastAsia="Calibri" w:cs="Arial"/>
          <w:color w:val="auto"/>
          <w:szCs w:val="28"/>
          <w:lang w:eastAsia="en-US"/>
        </w:rPr>
        <w:t>where ever</w:t>
      </w:r>
      <w:proofErr w:type="gramEnd"/>
      <w:r w:rsidRPr="007D473F">
        <w:rPr>
          <w:rFonts w:eastAsia="Calibri" w:cs="Arial"/>
          <w:color w:val="auto"/>
          <w:szCs w:val="28"/>
          <w:lang w:eastAsia="en-US"/>
        </w:rPr>
        <w:t xml:space="preserve"> possible, retaining the existing hedgerows, woodlands and mature trees.  However, the allocation is considered to have </w:t>
      </w:r>
      <w:proofErr w:type="gramStart"/>
      <w:r w:rsidRPr="007D473F">
        <w:rPr>
          <w:rFonts w:eastAsia="Calibri" w:cs="Arial"/>
          <w:color w:val="auto"/>
          <w:szCs w:val="28"/>
          <w:lang w:eastAsia="en-US"/>
        </w:rPr>
        <w:t>a number of</w:t>
      </w:r>
      <w:proofErr w:type="gramEnd"/>
      <w:r w:rsidRPr="007D473F">
        <w:rPr>
          <w:rFonts w:eastAsia="Calibri" w:cs="Arial"/>
          <w:color w:val="auto"/>
          <w:szCs w:val="28"/>
          <w:lang w:eastAsia="en-US"/>
        </w:rPr>
        <w:t xml:space="preserve"> benefits: </w:t>
      </w:r>
    </w:p>
    <w:p w14:paraId="1469DA43"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3BE6FDD4" w14:textId="77777777"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As set out under unrestricted sprawl the site is well contained, which diminishes impact on the countryside character of the area. </w:t>
      </w:r>
    </w:p>
    <w:p w14:paraId="27A47E6A" w14:textId="77777777" w:rsidR="00335456" w:rsidRPr="007D473F" w:rsidRDefault="00335456" w:rsidP="00335456">
      <w:pPr>
        <w:keepNext w:val="0"/>
        <w:spacing w:before="0" w:after="160" w:line="252" w:lineRule="auto"/>
        <w:ind w:left="1440"/>
        <w:contextualSpacing/>
        <w:jc w:val="both"/>
        <w:rPr>
          <w:rFonts w:eastAsia="Calibri" w:cs="Arial"/>
          <w:color w:val="auto"/>
          <w:szCs w:val="28"/>
          <w:lang w:eastAsia="en-US"/>
        </w:rPr>
      </w:pPr>
    </w:p>
    <w:p w14:paraId="6C927E86" w14:textId="77777777"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The existing site comprises arable land and is relatively featureless in landscape terms.  </w:t>
      </w:r>
    </w:p>
    <w:p w14:paraId="4B0CC899"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44788167" w14:textId="09867E58"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As </w:t>
      </w:r>
      <w:r w:rsidR="00BD4DCE" w:rsidRPr="007D473F">
        <w:rPr>
          <w:rFonts w:eastAsia="Calibri" w:cs="Arial"/>
          <w:color w:val="auto"/>
          <w:szCs w:val="28"/>
          <w:lang w:eastAsia="en-US"/>
        </w:rPr>
        <w:t>an</w:t>
      </w:r>
      <w:r w:rsidRPr="007D473F">
        <w:rPr>
          <w:rFonts w:eastAsia="Calibri" w:cs="Arial"/>
          <w:color w:val="auto"/>
          <w:szCs w:val="28"/>
          <w:lang w:eastAsia="en-US"/>
        </w:rPr>
        <w:t xml:space="preserve"> arable site it has limited ecological value. The allocation requires that biodiversity opportunities are taken in increase the opportunities from the biodiversity. </w:t>
      </w:r>
    </w:p>
    <w:p w14:paraId="5E0934DE"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223E0A6F" w14:textId="77777777" w:rsidR="00335456"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There is the opportunity to facilitate and enhance existing rights of way and linkages to the wider network.</w:t>
      </w:r>
    </w:p>
    <w:p w14:paraId="334BFD48" w14:textId="77777777" w:rsidR="000E7FC8" w:rsidRPr="007D473F" w:rsidRDefault="000E7FC8" w:rsidP="000E7FC8">
      <w:pPr>
        <w:keepNext w:val="0"/>
        <w:spacing w:before="0" w:after="160" w:line="252" w:lineRule="auto"/>
        <w:contextualSpacing/>
        <w:jc w:val="both"/>
        <w:rPr>
          <w:rFonts w:eastAsia="Calibri" w:cs="Arial"/>
          <w:color w:val="auto"/>
          <w:szCs w:val="28"/>
          <w:lang w:eastAsia="en-US"/>
        </w:rPr>
      </w:pPr>
    </w:p>
    <w:p w14:paraId="00145539" w14:textId="77777777" w:rsidR="00335456" w:rsidRDefault="00335456" w:rsidP="00C61772">
      <w:pPr>
        <w:keepNext w:val="0"/>
        <w:numPr>
          <w:ilvl w:val="0"/>
          <w:numId w:val="98"/>
        </w:numPr>
        <w:spacing w:before="0"/>
        <w:contextualSpacing/>
        <w:jc w:val="both"/>
        <w:rPr>
          <w:rFonts w:eastAsia="Calibri" w:cs="Arial"/>
          <w:color w:val="auto"/>
          <w:szCs w:val="28"/>
          <w:lang w:eastAsia="en-US"/>
        </w:rPr>
      </w:pPr>
      <w:r w:rsidRPr="007D473F">
        <w:rPr>
          <w:rFonts w:eastAsia="Calibri" w:cs="Arial"/>
          <w:color w:val="auto"/>
          <w:szCs w:val="24"/>
          <w:lang w:eastAsia="en-US"/>
        </w:rPr>
        <w:t>Setting &amp; character of historic towns – It is considered that this purpose is not engaged.</w:t>
      </w:r>
    </w:p>
    <w:p w14:paraId="27160FD3" w14:textId="77777777" w:rsidR="00335456" w:rsidRDefault="00335456" w:rsidP="00335456">
      <w:pPr>
        <w:pStyle w:val="ListParagraph"/>
        <w:spacing w:after="0" w:line="240" w:lineRule="auto"/>
        <w:rPr>
          <w:rFonts w:eastAsia="Calibri" w:cs="Arial"/>
          <w:color w:val="auto"/>
          <w:szCs w:val="24"/>
        </w:rPr>
      </w:pPr>
    </w:p>
    <w:p w14:paraId="5605C0E6" w14:textId="2DE688A1" w:rsidR="00335456" w:rsidRPr="007D473F" w:rsidRDefault="00335456" w:rsidP="00C61772">
      <w:pPr>
        <w:keepNext w:val="0"/>
        <w:numPr>
          <w:ilvl w:val="0"/>
          <w:numId w:val="98"/>
        </w:numPr>
        <w:spacing w:before="0"/>
        <w:contextualSpacing/>
        <w:jc w:val="both"/>
        <w:rPr>
          <w:rFonts w:eastAsia="Calibri" w:cs="Arial"/>
          <w:color w:val="auto"/>
          <w:szCs w:val="28"/>
          <w:lang w:eastAsia="en-US"/>
        </w:rPr>
      </w:pPr>
      <w:r w:rsidRPr="007D473F">
        <w:rPr>
          <w:rFonts w:eastAsia="Calibri" w:cs="Arial"/>
          <w:color w:val="auto"/>
          <w:szCs w:val="24"/>
          <w:lang w:eastAsia="en-US"/>
        </w:rPr>
        <w:t xml:space="preserve">Urban regeneration – There are </w:t>
      </w:r>
      <w:proofErr w:type="gramStart"/>
      <w:r w:rsidRPr="007D473F">
        <w:rPr>
          <w:rFonts w:eastAsia="Calibri" w:cs="Arial"/>
          <w:color w:val="auto"/>
          <w:szCs w:val="24"/>
          <w:lang w:eastAsia="en-US"/>
        </w:rPr>
        <w:t>no</w:t>
      </w:r>
      <w:proofErr w:type="gramEnd"/>
      <w:r w:rsidRPr="007D473F">
        <w:rPr>
          <w:rFonts w:eastAsia="Calibri" w:cs="Arial"/>
          <w:color w:val="auto"/>
          <w:szCs w:val="24"/>
          <w:lang w:eastAsia="en-US"/>
        </w:rPr>
        <w:t xml:space="preserve"> alternatively brownfield sites both in terms of the size and location which could accommodate the proposed allocation for logistics.</w:t>
      </w:r>
    </w:p>
    <w:p w14:paraId="57F19E22" w14:textId="77777777" w:rsidR="00335456" w:rsidRPr="00335456" w:rsidRDefault="00335456" w:rsidP="00335456">
      <w:pPr>
        <w:keepNext w:val="0"/>
        <w:suppressAutoHyphens/>
        <w:autoSpaceDE w:val="0"/>
        <w:autoSpaceDN w:val="0"/>
        <w:adjustRightInd w:val="0"/>
        <w:spacing w:before="0"/>
        <w:ind w:left="709"/>
        <w:textAlignment w:val="baseline"/>
        <w:rPr>
          <w:rFonts w:eastAsia="Calibri" w:cs="Arial"/>
          <w:color w:val="auto"/>
          <w:szCs w:val="24"/>
          <w:lang w:eastAsia="en-US"/>
        </w:rPr>
      </w:pPr>
    </w:p>
    <w:p w14:paraId="44027476" w14:textId="77777777"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Planning Practice Guidance Green Belt identifies that the impact of removing land from the Green Belt can be offset by compensatory improvements (Paragraph: 002 Reference ID: 64-002-20190722). The Regulation 19 Plan strategic allocations policy sets out that it will create a high quality business space which includes:</w:t>
      </w:r>
    </w:p>
    <w:p w14:paraId="45E3C5B3" w14:textId="77777777" w:rsidR="00335456" w:rsidRPr="007D473F" w:rsidRDefault="00335456" w:rsidP="00335456">
      <w:pPr>
        <w:keepNext w:val="0"/>
        <w:spacing w:before="0"/>
        <w:contextualSpacing/>
        <w:rPr>
          <w:rFonts w:eastAsia="Calibri" w:cs="Arial"/>
          <w:color w:val="auto"/>
          <w:szCs w:val="28"/>
          <w:lang w:eastAsia="en-US"/>
        </w:rPr>
      </w:pPr>
    </w:p>
    <w:p w14:paraId="4E244249" w14:textId="77777777" w:rsidR="00335456" w:rsidRPr="007D473F" w:rsidRDefault="00335456" w:rsidP="00C61772">
      <w:pPr>
        <w:keepNext w:val="0"/>
        <w:numPr>
          <w:ilvl w:val="0"/>
          <w:numId w:val="84"/>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lastRenderedPageBreak/>
        <w:t>Facilitates and enhances the right of way networking including access from north to south onto Weavers Lane.</w:t>
      </w:r>
    </w:p>
    <w:p w14:paraId="600FD7B0" w14:textId="77777777" w:rsidR="00335456" w:rsidRPr="007D473F" w:rsidRDefault="00335456" w:rsidP="00C61772">
      <w:pPr>
        <w:keepNext w:val="0"/>
        <w:numPr>
          <w:ilvl w:val="0"/>
          <w:numId w:val="84"/>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A development that integrates into the landscape to create attractive landscaped edges to the boundaries.</w:t>
      </w:r>
    </w:p>
    <w:p w14:paraId="5AD26DBA"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A scheme of an appropriate scale, layout, form and materials which respects the significance and setting of affected heritage assets, minimising any harm to designated and non-designated heritage assets and their setting.</w:t>
      </w:r>
    </w:p>
    <w:p w14:paraId="55C85CE6"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The retention, where possible, of exiting hedges and trees together with enhancement of boundary hedges and trees.</w:t>
      </w:r>
    </w:p>
    <w:p w14:paraId="02A0C5B7"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color w:val="auto"/>
          <w:szCs w:val="24"/>
          <w:lang w:eastAsia="en-US"/>
        </w:rPr>
        <w:t>Protection and enhancement of existing wildlife areas and create a coherent biodiversity network.</w:t>
      </w:r>
    </w:p>
    <w:p w14:paraId="6CCDAF01" w14:textId="1D15EB51"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 xml:space="preserve">Biodiversity net gain through the delivery of extensive woodland and native scrub planting, wildflower meadows and neutral grassland and reinforcement of hedgerows with native </w:t>
      </w:r>
      <w:r w:rsidR="00BD4DCE" w:rsidRPr="007D473F">
        <w:rPr>
          <w:rFonts w:eastAsia="Arial" w:cs="Arial"/>
          <w:bCs/>
          <w:color w:val="auto"/>
          <w:szCs w:val="22"/>
        </w:rPr>
        <w:t>species</w:t>
      </w:r>
      <w:proofErr w:type="gramStart"/>
      <w:r w:rsidRPr="007D473F">
        <w:rPr>
          <w:rFonts w:eastAsia="Arial" w:cs="Arial"/>
          <w:bCs/>
          <w:color w:val="auto"/>
          <w:szCs w:val="22"/>
        </w:rPr>
        <w:t>.;</w:t>
      </w:r>
      <w:proofErr w:type="gramEnd"/>
    </w:p>
    <w:p w14:paraId="29BFBC0B"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Minimises the ecological impacts of the amount and quality of artificial light.</w:t>
      </w:r>
    </w:p>
    <w:p w14:paraId="3B9DB429"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SuDS integrated into the green/blue infrastructure.</w:t>
      </w:r>
    </w:p>
    <w:p w14:paraId="2C154B48" w14:textId="77777777" w:rsidR="00335456" w:rsidRPr="007D473F" w:rsidRDefault="00335456" w:rsidP="00335456">
      <w:pPr>
        <w:keepNext w:val="0"/>
        <w:spacing w:before="0"/>
        <w:ind w:left="709"/>
        <w:contextualSpacing/>
        <w:rPr>
          <w:rFonts w:eastAsia="Calibri" w:cs="Arial"/>
          <w:color w:val="auto"/>
          <w:szCs w:val="28"/>
          <w:lang w:eastAsia="en-US"/>
        </w:rPr>
      </w:pPr>
    </w:p>
    <w:p w14:paraId="47F5E073" w14:textId="77777777" w:rsidR="00335456" w:rsidRPr="007D473F" w:rsidRDefault="00335456" w:rsidP="009F40A4">
      <w:pPr>
        <w:keepNext w:val="0"/>
        <w:spacing w:before="0"/>
        <w:ind w:left="709"/>
        <w:contextualSpacing/>
        <w:rPr>
          <w:rFonts w:eastAsia="Calibri" w:cs="Arial"/>
          <w:i/>
          <w:iCs/>
          <w:color w:val="auto"/>
          <w:szCs w:val="28"/>
          <w:lang w:eastAsia="en-US"/>
        </w:rPr>
      </w:pPr>
      <w:r w:rsidRPr="007D473F">
        <w:rPr>
          <w:rFonts w:eastAsia="Calibri" w:cs="Arial"/>
          <w:i/>
          <w:iCs/>
          <w:color w:val="auto"/>
          <w:szCs w:val="28"/>
          <w:lang w:eastAsia="en-US"/>
        </w:rPr>
        <w:t>Exceptional Circumstances for amending the boundary of the Green Belt.</w:t>
      </w:r>
    </w:p>
    <w:p w14:paraId="069AA1E3" w14:textId="29850066" w:rsidR="00335456" w:rsidRPr="00335456" w:rsidRDefault="007D473F" w:rsidP="009F40A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following are consider</w:t>
      </w:r>
      <w:r w:rsidR="00335456">
        <w:rPr>
          <w:rFonts w:eastAsia="Calibri" w:cs="Arial"/>
          <w:color w:val="auto"/>
          <w:szCs w:val="28"/>
          <w:lang w:eastAsia="en-US"/>
        </w:rPr>
        <w:t>ed</w:t>
      </w:r>
      <w:r w:rsidRPr="007D473F">
        <w:rPr>
          <w:rFonts w:eastAsia="Calibri" w:cs="Arial"/>
          <w:color w:val="auto"/>
          <w:szCs w:val="28"/>
          <w:lang w:eastAsia="en-US"/>
        </w:rPr>
        <w:t xml:space="preserve"> to meet the requirement of exceptional circumstances for changes to the Green Belt boundaries</w:t>
      </w:r>
      <w:r w:rsidR="00335456">
        <w:rPr>
          <w:rFonts w:eastAsia="Calibri" w:cs="Arial"/>
          <w:color w:val="auto"/>
          <w:szCs w:val="28"/>
          <w:lang w:eastAsia="en-US"/>
        </w:rPr>
        <w:t>:</w:t>
      </w:r>
    </w:p>
    <w:p w14:paraId="218B3C72" w14:textId="77777777" w:rsidR="00335456" w:rsidRPr="007D473F" w:rsidRDefault="00335456" w:rsidP="009F40A4">
      <w:pPr>
        <w:keepNext w:val="0"/>
        <w:spacing w:before="0"/>
        <w:ind w:left="570"/>
        <w:contextualSpacing/>
        <w:rPr>
          <w:rFonts w:eastAsia="Calibri" w:cs="Arial"/>
          <w:color w:val="auto"/>
          <w:szCs w:val="28"/>
          <w:lang w:eastAsia="en-US"/>
        </w:rPr>
      </w:pPr>
    </w:p>
    <w:p w14:paraId="759A9A8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urgent requirement for meeting the needs of the Logistics Sector along the M1 corridor in Nottinghamshire as demonstrated through the evidence base on employment needs generally and the logistics sector specifically in relation to demand and supply.</w:t>
      </w:r>
    </w:p>
    <w:p w14:paraId="472656CD" w14:textId="77777777" w:rsidR="00335456" w:rsidRPr="007D473F" w:rsidRDefault="00335456" w:rsidP="009F40A4">
      <w:pPr>
        <w:keepNext w:val="0"/>
        <w:spacing w:before="0"/>
        <w:ind w:left="1146"/>
        <w:contextualSpacing/>
        <w:rPr>
          <w:rFonts w:eastAsia="Calibri" w:cs="Arial"/>
          <w:color w:val="auto"/>
          <w:szCs w:val="28"/>
          <w:lang w:eastAsia="en-US"/>
        </w:rPr>
      </w:pPr>
    </w:p>
    <w:p w14:paraId="24DCCDC4" w14:textId="7E5CBFDC"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evidence from the Council’s Employment Land Needs Study and Logistic Study and the Avison Young report all reached a conclusion that the site is a suitable and prime location for strategic distribution uses which will serve both a regional and national market requirement.</w:t>
      </w:r>
    </w:p>
    <w:p w14:paraId="45CEA322"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23551B68"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The allocation is considered to have a key role in meeting future employment land requirements in Ashfield.  Employment allocations near to the M1 Motorway outside the Green Belt such as Castlewood Business Park and land off Common Road Huthwaite have seen </w:t>
      </w:r>
      <w:proofErr w:type="gramStart"/>
      <w:r w:rsidRPr="007D473F">
        <w:rPr>
          <w:rFonts w:eastAsia="Calibri" w:cs="Arial"/>
          <w:color w:val="auto"/>
          <w:szCs w:val="28"/>
          <w:lang w:eastAsia="en-US"/>
        </w:rPr>
        <w:t>a number of</w:t>
      </w:r>
      <w:proofErr w:type="gramEnd"/>
      <w:r w:rsidRPr="007D473F">
        <w:rPr>
          <w:rFonts w:eastAsia="Calibri" w:cs="Arial"/>
          <w:color w:val="auto"/>
          <w:szCs w:val="28"/>
          <w:lang w:eastAsia="en-US"/>
        </w:rPr>
        <w:t xml:space="preserve"> strategic logistics units being brought forward.  As have sites allocated by Bolsover District Council.  However, these business parks have been substantial completed and therefore there is currently limited opportunity to meet the logistics sector requirements in alternative locations in Ashfield.</w:t>
      </w:r>
    </w:p>
    <w:p w14:paraId="13092646"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610DF576" w14:textId="49D6AEF6"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w:t>
      </w:r>
      <w:proofErr w:type="gramStart"/>
      <w:r w:rsidRPr="007D473F">
        <w:rPr>
          <w:rFonts w:eastAsia="Calibri"/>
          <w:color w:val="auto"/>
          <w:szCs w:val="22"/>
        </w:rPr>
        <w:t>urban  areas</w:t>
      </w:r>
      <w:proofErr w:type="gramEnd"/>
      <w:r w:rsidRPr="007D473F">
        <w:rPr>
          <w:rFonts w:eastAsia="Calibri"/>
          <w:color w:val="auto"/>
          <w:szCs w:val="22"/>
        </w:rPr>
        <w:t xml:space="preserve"> of Kirkby-in-Ashfield and Hucknall.  This will gain more prominence with the development of Top Wighay Farm along the A611. </w:t>
      </w:r>
      <w:proofErr w:type="gramStart"/>
      <w:r w:rsidRPr="007D473F">
        <w:rPr>
          <w:rFonts w:eastAsia="Calibri"/>
          <w:color w:val="auto"/>
          <w:szCs w:val="22"/>
        </w:rPr>
        <w:t>Therefore</w:t>
      </w:r>
      <w:proofErr w:type="gramEnd"/>
      <w:r w:rsidRPr="007D473F">
        <w:rPr>
          <w:rFonts w:eastAsia="Calibri"/>
          <w:color w:val="auto"/>
          <w:szCs w:val="22"/>
        </w:rPr>
        <w:t xml:space="preserve"> the area already has a more commercial feel to it rather than rural </w:t>
      </w:r>
      <w:r w:rsidR="00BD4DCE" w:rsidRPr="007D473F">
        <w:rPr>
          <w:rFonts w:eastAsia="Calibri"/>
          <w:color w:val="auto"/>
          <w:szCs w:val="22"/>
        </w:rPr>
        <w:lastRenderedPageBreak/>
        <w:t>tranquillity</w:t>
      </w:r>
      <w:r w:rsidRPr="007D473F">
        <w:rPr>
          <w:rFonts w:eastAsia="Calibri"/>
          <w:color w:val="auto"/>
          <w:szCs w:val="22"/>
        </w:rPr>
        <w:t xml:space="preserve">. Consequently, the development of </w:t>
      </w:r>
      <w:proofErr w:type="gramStart"/>
      <w:r w:rsidRPr="007D473F">
        <w:rPr>
          <w:rFonts w:eastAsia="Calibri"/>
          <w:color w:val="auto"/>
          <w:szCs w:val="22"/>
        </w:rPr>
        <w:t>logistics  units</w:t>
      </w:r>
      <w:proofErr w:type="gramEnd"/>
      <w:r w:rsidRPr="007D473F">
        <w:rPr>
          <w:rFonts w:eastAsia="Calibri"/>
          <w:color w:val="auto"/>
          <w:szCs w:val="22"/>
        </w:rPr>
        <w:t xml:space="preserve"> is not out of character with the local area as it stands.</w:t>
      </w:r>
    </w:p>
    <w:p w14:paraId="6F8EAC3F" w14:textId="77777777" w:rsidR="00335456" w:rsidRPr="007D473F" w:rsidRDefault="00335456" w:rsidP="009F40A4">
      <w:pPr>
        <w:keepNext w:val="0"/>
        <w:spacing w:before="0" w:after="160" w:line="252" w:lineRule="auto"/>
        <w:ind w:left="873"/>
        <w:contextualSpacing/>
        <w:rPr>
          <w:rFonts w:eastAsia="Calibri"/>
          <w:color w:val="auto"/>
          <w:szCs w:val="22"/>
        </w:rPr>
      </w:pPr>
    </w:p>
    <w:p w14:paraId="4F72DACE"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0440FCA9" w14:textId="77777777" w:rsidR="00335456" w:rsidRPr="007D473F" w:rsidRDefault="00335456" w:rsidP="009F40A4">
      <w:pPr>
        <w:keepNext w:val="0"/>
        <w:spacing w:before="0"/>
        <w:ind w:left="153"/>
        <w:rPr>
          <w:rFonts w:eastAsia="Calibri" w:cs="Arial"/>
          <w:color w:val="auto"/>
          <w:szCs w:val="28"/>
          <w:lang w:eastAsia="en-US"/>
        </w:rPr>
      </w:pPr>
    </w:p>
    <w:p w14:paraId="4C29A17B"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Economic benefits would ensue from development in the creation of construction jobs.</w:t>
      </w:r>
    </w:p>
    <w:p w14:paraId="7424CD76"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42EB29A5"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w:t>
      </w:r>
    </w:p>
    <w:p w14:paraId="52A9697F"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4840FCB6"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multiplier effect of the significant investment at Junction 27, with increased expenditure to support other local businesses.</w:t>
      </w:r>
    </w:p>
    <w:p w14:paraId="002BA837" w14:textId="77777777" w:rsidR="00335456" w:rsidRPr="007D473F" w:rsidRDefault="00335456" w:rsidP="009F40A4">
      <w:pPr>
        <w:keepNext w:val="0"/>
        <w:spacing w:before="0"/>
        <w:ind w:left="153"/>
        <w:rPr>
          <w:rFonts w:eastAsia="Calibri" w:cs="Arial"/>
          <w:color w:val="auto"/>
          <w:szCs w:val="28"/>
          <w:lang w:eastAsia="en-US"/>
        </w:rPr>
      </w:pPr>
    </w:p>
    <w:p w14:paraId="25E0EE25"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There are anticipate </w:t>
      </w:r>
      <w:proofErr w:type="gramStart"/>
      <w:r w:rsidRPr="007D473F">
        <w:rPr>
          <w:rFonts w:eastAsia="Calibri" w:cs="Arial"/>
          <w:color w:val="auto"/>
          <w:szCs w:val="28"/>
          <w:lang w:eastAsia="en-US"/>
        </w:rPr>
        <w:t>to be</w:t>
      </w:r>
      <w:proofErr w:type="gramEnd"/>
      <w:r w:rsidRPr="007D473F">
        <w:rPr>
          <w:rFonts w:eastAsia="Calibri" w:cs="Arial"/>
          <w:color w:val="auto"/>
          <w:szCs w:val="28"/>
          <w:lang w:eastAsia="en-US"/>
        </w:rPr>
        <w:t xml:space="preserve"> positive impacts for Ashfield residents reducing employment deprivation and income deprivation.</w:t>
      </w:r>
    </w:p>
    <w:p w14:paraId="411CC2B5"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076663A3"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The M1 through Nottinghamshire is substantially within the Green Belt (Junction 24 to 28).  If logistics requirements are to be met along the M 1in Nottinghamshire by necessity there will need to be the release of Green Belt sites.  </w:t>
      </w:r>
    </w:p>
    <w:p w14:paraId="7E091B6F" w14:textId="77777777" w:rsidR="00335456" w:rsidRPr="007D473F" w:rsidRDefault="00335456" w:rsidP="009F40A4">
      <w:pPr>
        <w:keepNext w:val="0"/>
        <w:spacing w:before="0"/>
        <w:ind w:left="153"/>
        <w:rPr>
          <w:rFonts w:eastAsia="Calibri" w:cs="Arial"/>
          <w:color w:val="auto"/>
          <w:szCs w:val="28"/>
          <w:lang w:eastAsia="en-US"/>
        </w:rPr>
      </w:pPr>
    </w:p>
    <w:p w14:paraId="3E6E6C8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Junction 28 has seen substantial development around the Junction, </w:t>
      </w:r>
      <w:proofErr w:type="gramStart"/>
      <w:r w:rsidRPr="007D473F">
        <w:rPr>
          <w:rFonts w:eastAsia="Calibri" w:cs="Arial"/>
          <w:color w:val="auto"/>
          <w:szCs w:val="28"/>
          <w:lang w:eastAsia="en-US"/>
        </w:rPr>
        <w:t>and  it</w:t>
      </w:r>
      <w:proofErr w:type="gramEnd"/>
      <w:r w:rsidRPr="007D473F">
        <w:rPr>
          <w:rFonts w:eastAsia="Calibri" w:cs="Arial"/>
          <w:color w:val="auto"/>
          <w:szCs w:val="28"/>
          <w:lang w:eastAsia="en-US"/>
        </w:rPr>
        <w:t xml:space="preserve"> is there is a requirement for long term improvements to Junction 28 reflecting the congested transport system in this location.</w:t>
      </w:r>
      <w:r w:rsidRPr="007D473F">
        <w:rPr>
          <w:rFonts w:eastAsia="Calibri"/>
          <w:color w:val="auto"/>
          <w:szCs w:val="22"/>
        </w:rPr>
        <w:t xml:space="preserve"> </w:t>
      </w:r>
    </w:p>
    <w:p w14:paraId="2D458262" w14:textId="77777777" w:rsidR="00335456" w:rsidRPr="007D473F" w:rsidRDefault="00335456" w:rsidP="009F40A4">
      <w:pPr>
        <w:keepNext w:val="0"/>
        <w:spacing w:before="0"/>
        <w:ind w:left="153"/>
        <w:rPr>
          <w:rFonts w:eastAsia="Calibri" w:cs="Arial"/>
          <w:color w:val="auto"/>
          <w:szCs w:val="28"/>
          <w:lang w:eastAsia="en-US"/>
        </w:rPr>
      </w:pPr>
    </w:p>
    <w:p w14:paraId="5EA7A43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It is acknowledged that the proposed allocation will have an environmental impact.  However, in accordance with the PPG Green Belt it is considered that the impact of removing land from the Green Belt can be offset by compensatory improvements to the environment, public access and ecology. </w:t>
      </w:r>
    </w:p>
    <w:p w14:paraId="6052EDA6" w14:textId="77777777" w:rsidR="00335456" w:rsidRPr="007D473F" w:rsidRDefault="00335456" w:rsidP="009F40A4">
      <w:pPr>
        <w:keepNext w:val="0"/>
        <w:spacing w:before="0"/>
        <w:ind w:left="570"/>
        <w:contextualSpacing/>
        <w:rPr>
          <w:rFonts w:eastAsia="Calibri" w:cs="Arial"/>
          <w:color w:val="auto"/>
          <w:szCs w:val="28"/>
          <w:lang w:eastAsia="en-US"/>
        </w:rPr>
      </w:pPr>
    </w:p>
    <w:p w14:paraId="7D292E9B" w14:textId="77777777"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The NPPF in paragraph 141 requires that before concluding there are exceptional circumstances to justify changes to Green Belt boundaries it should be demonstrated that it has examined all other reasonable options for meeting the need for development.  Alternative options have been looked at (see heritage) and are not considered to form reasonable alternatives at this time.  </w:t>
      </w:r>
    </w:p>
    <w:p w14:paraId="52B58B6D" w14:textId="77777777" w:rsidR="00335456" w:rsidRDefault="00335456" w:rsidP="00335456">
      <w:pPr>
        <w:keepNext w:val="0"/>
        <w:suppressAutoHyphens/>
        <w:autoSpaceDE w:val="0"/>
        <w:autoSpaceDN w:val="0"/>
        <w:adjustRightInd w:val="0"/>
        <w:spacing w:before="0"/>
        <w:ind w:left="709"/>
        <w:textAlignment w:val="baseline"/>
        <w:rPr>
          <w:rFonts w:eastAsia="Calibri" w:cs="Arial"/>
          <w:color w:val="auto"/>
          <w:szCs w:val="28"/>
          <w:lang w:eastAsia="en-US"/>
        </w:rPr>
      </w:pPr>
    </w:p>
    <w:p w14:paraId="4D3979EA" w14:textId="77777777" w:rsidR="00335456" w:rsidRDefault="00335456" w:rsidP="00335456">
      <w:pPr>
        <w:keepNext w:val="0"/>
        <w:spacing w:before="0"/>
        <w:ind w:left="709"/>
        <w:contextualSpacing/>
        <w:rPr>
          <w:rFonts w:eastAsia="Calibri" w:cs="Arial"/>
          <w:i/>
          <w:iCs/>
          <w:color w:val="auto"/>
          <w:szCs w:val="28"/>
          <w:u w:val="single"/>
          <w:lang w:eastAsia="en-US"/>
        </w:rPr>
      </w:pPr>
      <w:r w:rsidRPr="000E7FC8">
        <w:rPr>
          <w:rFonts w:eastAsia="Calibri" w:cs="Arial"/>
          <w:i/>
          <w:iCs/>
          <w:color w:val="auto"/>
          <w:szCs w:val="28"/>
          <w:u w:val="single"/>
          <w:lang w:eastAsia="en-US"/>
        </w:rPr>
        <w:t xml:space="preserve">Land </w:t>
      </w:r>
      <w:proofErr w:type="gramStart"/>
      <w:r w:rsidRPr="000E7FC8">
        <w:rPr>
          <w:rFonts w:eastAsia="Calibri" w:cs="Arial"/>
          <w:i/>
          <w:iCs/>
          <w:color w:val="auto"/>
          <w:szCs w:val="28"/>
          <w:u w:val="single"/>
          <w:lang w:eastAsia="en-US"/>
        </w:rPr>
        <w:t>South East</w:t>
      </w:r>
      <w:proofErr w:type="gramEnd"/>
      <w:r w:rsidRPr="000E7FC8">
        <w:rPr>
          <w:rFonts w:eastAsia="Calibri" w:cs="Arial"/>
          <w:i/>
          <w:iCs/>
          <w:color w:val="auto"/>
          <w:szCs w:val="28"/>
          <w:u w:val="single"/>
          <w:lang w:eastAsia="en-US"/>
        </w:rPr>
        <w:t xml:space="preserve"> of Junction 27 of M1</w:t>
      </w:r>
    </w:p>
    <w:p w14:paraId="70903D4F" w14:textId="77777777" w:rsidR="000E7FC8" w:rsidRPr="000E7FC8" w:rsidRDefault="000E7FC8" w:rsidP="00335456">
      <w:pPr>
        <w:keepNext w:val="0"/>
        <w:spacing w:before="0"/>
        <w:ind w:left="709"/>
        <w:contextualSpacing/>
        <w:rPr>
          <w:rFonts w:eastAsia="Calibri" w:cs="Arial"/>
          <w:i/>
          <w:iCs/>
          <w:color w:val="auto"/>
          <w:szCs w:val="28"/>
          <w:u w:val="single"/>
          <w:lang w:eastAsia="en-US"/>
        </w:rPr>
      </w:pPr>
    </w:p>
    <w:p w14:paraId="12C6727F" w14:textId="5E1CF0B3" w:rsidR="00335456" w:rsidRPr="007D473F"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SGBR M01 – Land </w:t>
      </w:r>
      <w:proofErr w:type="gramStart"/>
      <w:r w:rsidRPr="007D473F">
        <w:rPr>
          <w:rFonts w:eastAsia="Calibri" w:cs="Arial"/>
          <w:color w:val="auto"/>
          <w:szCs w:val="28"/>
          <w:lang w:eastAsia="en-US"/>
        </w:rPr>
        <w:t>South East</w:t>
      </w:r>
      <w:proofErr w:type="gramEnd"/>
      <w:r w:rsidRPr="007D473F">
        <w:rPr>
          <w:rFonts w:eastAsia="Calibri" w:cs="Arial"/>
          <w:color w:val="auto"/>
          <w:szCs w:val="28"/>
          <w:lang w:eastAsia="en-US"/>
        </w:rPr>
        <w:t xml:space="preserve"> of Junction 27 of M1 is set out below together with the Harm Assessment. </w:t>
      </w:r>
      <w:proofErr w:type="gramStart"/>
      <w:r w:rsidRPr="007D473F">
        <w:rPr>
          <w:rFonts w:eastAsia="Calibri" w:cs="Arial"/>
          <w:color w:val="auto"/>
          <w:szCs w:val="28"/>
          <w:lang w:eastAsia="en-US"/>
        </w:rPr>
        <w:t>The  site</w:t>
      </w:r>
      <w:proofErr w:type="gramEnd"/>
      <w:r w:rsidRPr="007D473F">
        <w:rPr>
          <w:rFonts w:eastAsia="Calibri" w:cs="Arial"/>
          <w:color w:val="auto"/>
          <w:szCs w:val="28"/>
          <w:lang w:eastAsia="en-US"/>
        </w:rPr>
        <w:t xml:space="preserve"> to the </w:t>
      </w:r>
      <w:proofErr w:type="gramStart"/>
      <w:r w:rsidRPr="007D473F">
        <w:rPr>
          <w:rFonts w:eastAsia="Calibri" w:cs="Arial"/>
          <w:color w:val="auto"/>
          <w:szCs w:val="28"/>
          <w:lang w:eastAsia="en-US"/>
        </w:rPr>
        <w:t>South East</w:t>
      </w:r>
      <w:proofErr w:type="gramEnd"/>
      <w:r w:rsidRPr="007D473F">
        <w:rPr>
          <w:rFonts w:eastAsia="Calibri" w:cs="Arial"/>
          <w:color w:val="auto"/>
          <w:szCs w:val="28"/>
          <w:lang w:eastAsia="en-US"/>
        </w:rPr>
        <w:t xml:space="preserve"> of M1 Junction 27 was submitted to the Strategic Housing and Economic Land Availability Assessment as reference KA025 and this is reflected in the identification of the Green Belt harm assessment.</w:t>
      </w:r>
    </w:p>
    <w:p w14:paraId="62232144" w14:textId="77777777" w:rsidR="00335456" w:rsidRPr="007D473F" w:rsidRDefault="00335456" w:rsidP="00335456">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29AB711B" wp14:editId="33CFDD43">
            <wp:extent cx="3100348" cy="4337050"/>
            <wp:effectExtent l="0" t="0" r="5080" b="6350"/>
            <wp:docPr id="1729147976" name="Picture 1729147976" descr="Ashfield Green Belt Assessment Plan of M01 - Land to the South East of Junction 27 of 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47976" name="Picture 1729147976" descr="Ashfield Green Belt Assessment Plan of M01 - Land to the South East of Junction 27 of M1."/>
                    <pic:cNvPicPr/>
                  </pic:nvPicPr>
                  <pic:blipFill>
                    <a:blip r:embed="rId29"/>
                    <a:stretch>
                      <a:fillRect/>
                    </a:stretch>
                  </pic:blipFill>
                  <pic:spPr>
                    <a:xfrm>
                      <a:off x="0" y="0"/>
                      <a:ext cx="3142488" cy="4395999"/>
                    </a:xfrm>
                    <a:prstGeom prst="rect">
                      <a:avLst/>
                    </a:prstGeom>
                  </pic:spPr>
                </pic:pic>
              </a:graphicData>
            </a:graphic>
          </wp:inline>
        </w:drawing>
      </w:r>
    </w:p>
    <w:p w14:paraId="78C01134" w14:textId="77777777" w:rsidR="00335456" w:rsidRPr="007D473F" w:rsidRDefault="00335456" w:rsidP="00335456">
      <w:pPr>
        <w:keepNext w:val="0"/>
        <w:spacing w:before="0"/>
        <w:contextualSpacing/>
        <w:rPr>
          <w:rFonts w:eastAsia="Calibri" w:cs="Arial"/>
          <w:color w:val="auto"/>
          <w:szCs w:val="28"/>
          <w:lang w:eastAsia="en-US"/>
        </w:rPr>
      </w:pPr>
    </w:p>
    <w:p w14:paraId="7B61007B" w14:textId="77777777" w:rsidR="00335456" w:rsidRPr="007D473F" w:rsidRDefault="00335456" w:rsidP="00335456">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0B8ED923" wp14:editId="645B2109">
            <wp:extent cx="6485078" cy="4053840"/>
            <wp:effectExtent l="0" t="0" r="0" b="3810"/>
            <wp:docPr id="455276907" name="Picture 455276907" descr="Assessment 1 - MO1 - Land South East of Junction 27 of M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76907" name="Picture 455276907" descr="Assessment 1 - MO1 - Land South East of Junction 27 of M1">
                      <a:extLst>
                        <a:ext uri="{C183D7F6-B498-43B3-948B-1728B52AA6E4}">
                          <adec:decorative xmlns:adec="http://schemas.microsoft.com/office/drawing/2017/decorative" val="0"/>
                        </a:ext>
                      </a:extLst>
                    </pic:cNvPr>
                    <pic:cNvPicPr/>
                  </pic:nvPicPr>
                  <pic:blipFill>
                    <a:blip r:embed="rId30"/>
                    <a:stretch>
                      <a:fillRect/>
                    </a:stretch>
                  </pic:blipFill>
                  <pic:spPr>
                    <a:xfrm>
                      <a:off x="0" y="0"/>
                      <a:ext cx="6538836" cy="4087444"/>
                    </a:xfrm>
                    <a:prstGeom prst="rect">
                      <a:avLst/>
                    </a:prstGeom>
                  </pic:spPr>
                </pic:pic>
              </a:graphicData>
            </a:graphic>
          </wp:inline>
        </w:drawing>
      </w:r>
    </w:p>
    <w:p w14:paraId="535C73FB" w14:textId="77777777" w:rsidR="00335456" w:rsidRPr="007D473F" w:rsidRDefault="00335456" w:rsidP="00335456">
      <w:pPr>
        <w:keepNext w:val="0"/>
        <w:spacing w:before="0"/>
        <w:contextualSpacing/>
        <w:rPr>
          <w:rFonts w:eastAsia="Calibri" w:cs="Arial"/>
          <w:color w:val="auto"/>
          <w:szCs w:val="28"/>
          <w:lang w:eastAsia="en-US"/>
        </w:rPr>
      </w:pPr>
    </w:p>
    <w:p w14:paraId="1CDA436C" w14:textId="77777777" w:rsidR="00335456" w:rsidRPr="007D473F" w:rsidRDefault="00335456" w:rsidP="00335456">
      <w:pPr>
        <w:keepNext w:val="0"/>
        <w:spacing w:before="0" w:after="160" w:line="259" w:lineRule="auto"/>
        <w:contextualSpacing/>
        <w:rPr>
          <w:rFonts w:eastAsia="Calibri" w:cs="Arial"/>
          <w:color w:val="auto"/>
          <w:szCs w:val="24"/>
          <w:lang w:eastAsia="en-US"/>
        </w:rPr>
      </w:pPr>
    </w:p>
    <w:tbl>
      <w:tblPr>
        <w:tblW w:w="10500" w:type="dxa"/>
        <w:tblCellMar>
          <w:left w:w="0" w:type="dxa"/>
          <w:right w:w="0" w:type="dxa"/>
        </w:tblCellMar>
        <w:tblLook w:val="04A0" w:firstRow="1" w:lastRow="0" w:firstColumn="1" w:lastColumn="0" w:noHBand="0" w:noVBand="1"/>
      </w:tblPr>
      <w:tblGrid>
        <w:gridCol w:w="530"/>
        <w:gridCol w:w="1119"/>
        <w:gridCol w:w="1111"/>
        <w:gridCol w:w="1087"/>
        <w:gridCol w:w="1387"/>
        <w:gridCol w:w="1153"/>
        <w:gridCol w:w="1298"/>
        <w:gridCol w:w="709"/>
        <w:gridCol w:w="897"/>
        <w:gridCol w:w="1209"/>
      </w:tblGrid>
      <w:tr w:rsidR="00335456" w:rsidRPr="007D473F" w14:paraId="77E5F122" w14:textId="77777777" w:rsidTr="00627AE6">
        <w:trPr>
          <w:trHeight w:val="915"/>
        </w:trPr>
        <w:tc>
          <w:tcPr>
            <w:tcW w:w="53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7C593489"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lastRenderedPageBreak/>
              <w:t>Site Area (ha)</w:t>
            </w:r>
          </w:p>
        </w:tc>
        <w:tc>
          <w:tcPr>
            <w:tcW w:w="111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054175B7" w14:textId="77777777" w:rsidR="00335456" w:rsidRPr="007D473F" w:rsidRDefault="00335456"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b/>
                <w:bCs/>
                <w:color w:val="000000"/>
                <w:sz w:val="20"/>
                <w:lang w:eastAsia="en-US"/>
              </w:rPr>
              <w:t>Release Scenario</w:t>
            </w:r>
          </w:p>
        </w:tc>
        <w:tc>
          <w:tcPr>
            <w:tcW w:w="1111"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3B4DB064"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1 </w:t>
            </w:r>
            <w:r w:rsidRPr="007D473F">
              <w:rPr>
                <w:rFonts w:ascii="Calibri" w:eastAsia="Calibri" w:hAnsi="Calibri"/>
                <w:color w:val="000000"/>
                <w:sz w:val="20"/>
                <w:lang w:eastAsia="en-US"/>
              </w:rPr>
              <w:t>(Unrestricted Sprawl)</w:t>
            </w:r>
          </w:p>
        </w:tc>
        <w:tc>
          <w:tcPr>
            <w:tcW w:w="10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E74CE09"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2 </w:t>
            </w:r>
            <w:r w:rsidRPr="007D473F">
              <w:rPr>
                <w:rFonts w:ascii="Calibri" w:eastAsia="Calibri" w:hAnsi="Calibri"/>
                <w:color w:val="000000"/>
                <w:sz w:val="20"/>
                <w:lang w:eastAsia="en-US"/>
              </w:rPr>
              <w:t>(Prevent Settlements Merging)</w:t>
            </w:r>
          </w:p>
        </w:tc>
        <w:tc>
          <w:tcPr>
            <w:tcW w:w="13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521103B7"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3 </w:t>
            </w:r>
            <w:r w:rsidRPr="007D473F">
              <w:rPr>
                <w:rFonts w:ascii="Calibri" w:eastAsia="Calibri" w:hAnsi="Calibri"/>
                <w:color w:val="000000"/>
                <w:sz w:val="20"/>
                <w:lang w:eastAsia="en-US"/>
              </w:rPr>
              <w:t xml:space="preserve">(Safeguard from Encroachment) </w:t>
            </w:r>
          </w:p>
        </w:tc>
        <w:tc>
          <w:tcPr>
            <w:tcW w:w="1153"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71C85227"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4 </w:t>
            </w:r>
            <w:r w:rsidRPr="007D473F">
              <w:rPr>
                <w:rFonts w:ascii="Calibri" w:eastAsia="Calibri" w:hAnsi="Calibri"/>
                <w:color w:val="000000"/>
                <w:sz w:val="20"/>
                <w:lang w:eastAsia="en-US"/>
              </w:rPr>
              <w:t>(Preserve Historic Settlements)</w:t>
            </w:r>
          </w:p>
        </w:tc>
        <w:tc>
          <w:tcPr>
            <w:tcW w:w="1298"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D0497B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5 </w:t>
            </w:r>
            <w:r w:rsidRPr="007D473F">
              <w:rPr>
                <w:rFonts w:ascii="Calibri" w:eastAsia="Calibri" w:hAnsi="Calibri"/>
                <w:color w:val="000000"/>
                <w:sz w:val="20"/>
                <w:lang w:eastAsia="en-US"/>
              </w:rPr>
              <w:t>(Urban Regeneration)</w:t>
            </w:r>
            <w:r w:rsidRPr="007D473F">
              <w:rPr>
                <w:rFonts w:ascii="Calibri" w:eastAsia="Calibri" w:hAnsi="Calibri"/>
                <w:b/>
                <w:bCs/>
                <w:color w:val="000000"/>
                <w:sz w:val="20"/>
                <w:lang w:eastAsia="en-US"/>
              </w:rPr>
              <w:t xml:space="preserve"> </w:t>
            </w:r>
          </w:p>
        </w:tc>
        <w:tc>
          <w:tcPr>
            <w:tcW w:w="7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43DBAA0"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Overall Harm Score</w:t>
            </w:r>
          </w:p>
        </w:tc>
        <w:tc>
          <w:tcPr>
            <w:tcW w:w="89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6F2D4FDC"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Overall Harm Rating</w:t>
            </w:r>
          </w:p>
        </w:tc>
        <w:tc>
          <w:tcPr>
            <w:tcW w:w="12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385D8C8E"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Green Belt Assessment Area </w:t>
            </w:r>
            <w:r w:rsidRPr="007D473F">
              <w:rPr>
                <w:rFonts w:ascii="Calibri" w:eastAsia="Calibri" w:hAnsi="Calibri"/>
                <w:color w:val="000000"/>
                <w:sz w:val="20"/>
                <w:lang w:eastAsia="en-US"/>
              </w:rPr>
              <w:t>(* Please refer to Stage 1: SGBR)</w:t>
            </w:r>
          </w:p>
        </w:tc>
      </w:tr>
      <w:tr w:rsidR="00335456" w:rsidRPr="007D473F" w14:paraId="79D9DC6D" w14:textId="77777777" w:rsidTr="00627AE6">
        <w:trPr>
          <w:trHeight w:val="915"/>
        </w:trPr>
        <w:tc>
          <w:tcPr>
            <w:tcW w:w="5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60A57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36.79</w:t>
            </w:r>
          </w:p>
        </w:tc>
        <w:tc>
          <w:tcPr>
            <w:tcW w:w="11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B92A89" w14:textId="77777777" w:rsidR="00335456" w:rsidRPr="007D473F" w:rsidRDefault="00335456"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color w:val="000000"/>
                <w:sz w:val="20"/>
                <w:lang w:eastAsia="en-US"/>
              </w:rPr>
              <w:t>Release of KA025 as a strategic employment site off Junction 27 of the M1</w:t>
            </w:r>
          </w:p>
        </w:tc>
        <w:tc>
          <w:tcPr>
            <w:tcW w:w="1111"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BA1B538"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087"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5B1EAF4"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Moderate</w:t>
            </w:r>
          </w:p>
        </w:tc>
        <w:tc>
          <w:tcPr>
            <w:tcW w:w="138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558F62AA"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153"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8C8ED4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Relatively High</w:t>
            </w:r>
          </w:p>
        </w:tc>
        <w:tc>
          <w:tcPr>
            <w:tcW w:w="129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4F4458C5"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N/A</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0E6798"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17</w:t>
            </w:r>
          </w:p>
        </w:tc>
        <w:tc>
          <w:tcPr>
            <w:tcW w:w="89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1FA8E685"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2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A04DEA"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M01*</w:t>
            </w:r>
          </w:p>
        </w:tc>
      </w:tr>
    </w:tbl>
    <w:p w14:paraId="35EA3A4F" w14:textId="77777777" w:rsidR="00335456" w:rsidRPr="007D473F" w:rsidRDefault="00335456" w:rsidP="00335456">
      <w:pPr>
        <w:keepNext w:val="0"/>
        <w:spacing w:before="0"/>
        <w:rPr>
          <w:rFonts w:eastAsia="Calibri" w:cs="Arial"/>
          <w:color w:val="auto"/>
          <w:szCs w:val="24"/>
          <w:lang w:eastAsia="en-US"/>
        </w:rPr>
      </w:pPr>
    </w:p>
    <w:p w14:paraId="75CBB426" w14:textId="663B29BE" w:rsidR="00335456" w:rsidRPr="007D473F" w:rsidRDefault="00335456" w:rsidP="00335456">
      <w:pPr>
        <w:keepNext w:val="0"/>
        <w:spacing w:before="0"/>
        <w:rPr>
          <w:rFonts w:eastAsia="Calibri" w:cs="Arial"/>
          <w:b/>
          <w:bCs/>
          <w:color w:val="auto"/>
          <w:sz w:val="20"/>
          <w:lang w:eastAsia="en-US"/>
        </w:rPr>
      </w:pPr>
      <w:r w:rsidRPr="007D473F">
        <w:rPr>
          <w:rFonts w:eastAsia="Calibri" w:cs="Arial"/>
          <w:b/>
          <w:bCs/>
          <w:color w:val="auto"/>
          <w:sz w:val="20"/>
          <w:lang w:eastAsia="en-US"/>
        </w:rPr>
        <w:t xml:space="preserve">Table </w:t>
      </w:r>
      <w:r w:rsidR="009F40A4" w:rsidRPr="009F40A4">
        <w:rPr>
          <w:rFonts w:eastAsia="Calibri" w:cs="Arial"/>
          <w:b/>
          <w:bCs/>
          <w:color w:val="auto"/>
          <w:sz w:val="20"/>
          <w:lang w:eastAsia="en-US"/>
        </w:rPr>
        <w:t>28</w:t>
      </w:r>
      <w:r w:rsidRPr="007D473F">
        <w:rPr>
          <w:rFonts w:eastAsia="Calibri" w:cs="Arial"/>
          <w:b/>
          <w:bCs/>
          <w:color w:val="auto"/>
          <w:sz w:val="20"/>
          <w:lang w:eastAsia="en-US"/>
        </w:rPr>
        <w:t>: Ashfield DC Background Paper No 4: Green Belt Harm. Appendix 4: Kirkby In Ashfield - Assessment Table and Map showing harm rating for each assessed parcel of land</w:t>
      </w:r>
    </w:p>
    <w:p w14:paraId="22CB12A3" w14:textId="77777777" w:rsidR="00335456" w:rsidRPr="007D473F" w:rsidRDefault="00335456" w:rsidP="00335456">
      <w:pPr>
        <w:keepNext w:val="0"/>
        <w:spacing w:before="0"/>
        <w:contextualSpacing/>
        <w:rPr>
          <w:rFonts w:eastAsia="Calibri" w:cs="Arial"/>
          <w:color w:val="auto"/>
          <w:szCs w:val="28"/>
          <w:lang w:eastAsia="en-US"/>
        </w:rPr>
      </w:pPr>
    </w:p>
    <w:p w14:paraId="25E577C0" w14:textId="77777777" w:rsid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allocation of the land to the </w:t>
      </w:r>
      <w:proofErr w:type="gramStart"/>
      <w:r w:rsidRPr="007D473F">
        <w:rPr>
          <w:rFonts w:eastAsia="Calibri" w:cs="Arial"/>
          <w:color w:val="auto"/>
          <w:szCs w:val="28"/>
          <w:lang w:eastAsia="en-US"/>
        </w:rPr>
        <w:t>south east</w:t>
      </w:r>
      <w:proofErr w:type="gramEnd"/>
      <w:r w:rsidRPr="007D473F">
        <w:rPr>
          <w:rFonts w:eastAsia="Calibri" w:cs="Arial"/>
          <w:color w:val="auto"/>
          <w:szCs w:val="28"/>
          <w:lang w:eastAsia="en-US"/>
        </w:rPr>
        <w:t xml:space="preserve"> of Junction 27 of the M1 Motorway extends to the south of the A608, Mansfield Road. In relation to the five purposes of the Green Belt the site to the reflects the following:</w:t>
      </w:r>
    </w:p>
    <w:p w14:paraId="5710B8CC" w14:textId="77777777" w:rsidR="00335456" w:rsidRPr="00A45245" w:rsidRDefault="00335456" w:rsidP="00335456">
      <w:pPr>
        <w:keepNext w:val="0"/>
        <w:suppressAutoHyphens/>
        <w:autoSpaceDE w:val="0"/>
        <w:autoSpaceDN w:val="0"/>
        <w:adjustRightInd w:val="0"/>
        <w:spacing w:before="0"/>
        <w:textAlignment w:val="baseline"/>
        <w:rPr>
          <w:rFonts w:eastAsia="Calibri" w:cs="Arial"/>
          <w:color w:val="auto"/>
          <w:szCs w:val="28"/>
          <w:lang w:eastAsia="en-US"/>
        </w:rPr>
      </w:pPr>
    </w:p>
    <w:p w14:paraId="191D1A7B" w14:textId="77777777"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Unrestricted sprawl - To the east the site would be enclosed by the M1 Motorway and potential HS2, by the A608 to the north and by Weavers Lane and woodland to the other boundary.</w:t>
      </w:r>
    </w:p>
    <w:p w14:paraId="1011EE2F" w14:textId="6BD9AF0B" w:rsidR="00A45245" w:rsidRPr="00A45245" w:rsidRDefault="00335456" w:rsidP="00A45245">
      <w:pPr>
        <w:pStyle w:val="ListParagraph"/>
        <w:spacing w:after="160" w:line="259" w:lineRule="auto"/>
        <w:ind w:left="1069"/>
        <w:jc w:val="both"/>
        <w:rPr>
          <w:rFonts w:ascii="Arial" w:eastAsia="Calibri" w:hAnsi="Arial" w:cs="Arial"/>
          <w:color w:val="auto"/>
          <w:szCs w:val="28"/>
        </w:rPr>
      </w:pPr>
      <w:r w:rsidRPr="00A45245">
        <w:rPr>
          <w:rFonts w:ascii="Arial" w:eastAsia="Calibri" w:hAnsi="Arial" w:cs="Arial"/>
          <w:color w:val="auto"/>
          <w:szCs w:val="28"/>
        </w:rPr>
        <w:t xml:space="preserve">   </w:t>
      </w:r>
    </w:p>
    <w:p w14:paraId="74D519B2" w14:textId="77777777"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Merging Towns – There is a substantial distance between Kirkby-in-Ashfield, including Annesley, and Hucknall, therefore this purpose is not considered to be engaged.</w:t>
      </w:r>
    </w:p>
    <w:p w14:paraId="625B83BC" w14:textId="77777777" w:rsidR="00A45245" w:rsidRPr="00A45245" w:rsidRDefault="00A45245" w:rsidP="00A45245">
      <w:pPr>
        <w:pStyle w:val="ListParagraph"/>
        <w:spacing w:after="160" w:line="259" w:lineRule="auto"/>
        <w:ind w:left="1069"/>
        <w:jc w:val="both"/>
        <w:rPr>
          <w:rFonts w:ascii="Arial" w:eastAsia="Calibri" w:hAnsi="Arial" w:cs="Arial"/>
          <w:color w:val="auto"/>
          <w:szCs w:val="28"/>
        </w:rPr>
      </w:pPr>
    </w:p>
    <w:p w14:paraId="12033E2E" w14:textId="0AEB2DB3"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 xml:space="preserve">Safeguarding the countryside – The Green Belt Harm Background Paper identifies that for the site to the </w:t>
      </w:r>
      <w:proofErr w:type="gramStart"/>
      <w:r w:rsidRPr="00A45245">
        <w:rPr>
          <w:rFonts w:ascii="Arial" w:eastAsia="Calibri" w:hAnsi="Arial" w:cs="Arial"/>
          <w:color w:val="auto"/>
          <w:szCs w:val="28"/>
        </w:rPr>
        <w:t>south east</w:t>
      </w:r>
      <w:proofErr w:type="gramEnd"/>
      <w:r w:rsidRPr="00A45245">
        <w:rPr>
          <w:rFonts w:ascii="Arial" w:eastAsia="Calibri" w:hAnsi="Arial" w:cs="Arial"/>
          <w:color w:val="auto"/>
          <w:szCs w:val="28"/>
        </w:rPr>
        <w:t xml:space="preserve"> the overall harm rating is ‘High”.  It is acknowledged that the site form part of the rural landscape that extends to the east of the M1 and south of the A608.  In terms of the landscape, it is considered that a landscape lead approach would mitigate the impact of the proposed development</w:t>
      </w:r>
      <w:r w:rsidR="00A45245" w:rsidRPr="00A45245">
        <w:rPr>
          <w:rFonts w:ascii="Arial" w:eastAsia="Calibri" w:hAnsi="Arial" w:cs="Arial"/>
          <w:color w:val="auto"/>
          <w:szCs w:val="28"/>
        </w:rPr>
        <w:t>.</w:t>
      </w:r>
    </w:p>
    <w:p w14:paraId="12D41209" w14:textId="77777777" w:rsidR="00A45245" w:rsidRPr="00A45245" w:rsidRDefault="00A45245" w:rsidP="00A45245">
      <w:pPr>
        <w:pStyle w:val="ListParagraph"/>
        <w:spacing w:after="160" w:line="259" w:lineRule="auto"/>
        <w:ind w:left="1069"/>
        <w:jc w:val="both"/>
        <w:rPr>
          <w:rFonts w:ascii="Arial" w:eastAsia="Calibri" w:hAnsi="Arial" w:cs="Arial"/>
          <w:color w:val="auto"/>
          <w:szCs w:val="28"/>
        </w:rPr>
      </w:pPr>
    </w:p>
    <w:p w14:paraId="6360AF11" w14:textId="0F28FB7E" w:rsidR="00A45245" w:rsidRPr="00A45245" w:rsidRDefault="00335456" w:rsidP="00C61772">
      <w:pPr>
        <w:pStyle w:val="ListParagraph"/>
        <w:numPr>
          <w:ilvl w:val="0"/>
          <w:numId w:val="99"/>
        </w:numPr>
        <w:spacing w:after="0" w:line="240" w:lineRule="auto"/>
        <w:jc w:val="both"/>
        <w:rPr>
          <w:rFonts w:ascii="Arial" w:eastAsia="Calibri" w:hAnsi="Arial" w:cs="Arial"/>
          <w:color w:val="auto"/>
          <w:szCs w:val="28"/>
        </w:rPr>
      </w:pPr>
      <w:r w:rsidRPr="00A45245">
        <w:rPr>
          <w:rFonts w:ascii="Arial" w:eastAsia="Calibri" w:hAnsi="Arial" w:cs="Arial"/>
          <w:color w:val="auto"/>
          <w:szCs w:val="24"/>
        </w:rPr>
        <w:t xml:space="preserve">Setting &amp; character of historic towns – It is acknowledged that the proposed allocation is adjacent to the Annesley Hall Registered Park and Garden to the east and development is likely to have an adverse impact on the special character of the </w:t>
      </w:r>
      <w:proofErr w:type="gramStart"/>
      <w:r w:rsidRPr="00A45245">
        <w:rPr>
          <w:rFonts w:ascii="Arial" w:eastAsia="Calibri" w:hAnsi="Arial" w:cs="Arial"/>
          <w:color w:val="auto"/>
          <w:szCs w:val="24"/>
        </w:rPr>
        <w:t>Park</w:t>
      </w:r>
      <w:proofErr w:type="gramEnd"/>
      <w:r w:rsidRPr="00A45245">
        <w:rPr>
          <w:rFonts w:ascii="Arial" w:eastAsia="Calibri" w:hAnsi="Arial" w:cs="Arial"/>
          <w:color w:val="auto"/>
          <w:szCs w:val="24"/>
        </w:rPr>
        <w:t xml:space="preserve"> and Garden</w:t>
      </w:r>
      <w:r w:rsidR="00A45245">
        <w:rPr>
          <w:rFonts w:ascii="Arial" w:eastAsia="Calibri" w:hAnsi="Arial" w:cs="Arial"/>
          <w:color w:val="auto"/>
          <w:szCs w:val="24"/>
        </w:rPr>
        <w:t>.</w:t>
      </w:r>
    </w:p>
    <w:p w14:paraId="5218680C" w14:textId="77777777" w:rsidR="00A45245" w:rsidRPr="00A45245" w:rsidRDefault="00A45245" w:rsidP="00A45245">
      <w:pPr>
        <w:pStyle w:val="ListParagraph"/>
        <w:spacing w:after="0" w:line="240" w:lineRule="auto"/>
        <w:ind w:left="1069"/>
        <w:jc w:val="both"/>
        <w:rPr>
          <w:rFonts w:ascii="Arial" w:eastAsia="Calibri" w:hAnsi="Arial" w:cs="Arial"/>
          <w:color w:val="auto"/>
          <w:szCs w:val="28"/>
        </w:rPr>
      </w:pPr>
    </w:p>
    <w:p w14:paraId="5B3A2656" w14:textId="4E8BC711" w:rsidR="00335456" w:rsidRPr="00A45245" w:rsidRDefault="00335456" w:rsidP="00C61772">
      <w:pPr>
        <w:pStyle w:val="ListParagraph"/>
        <w:numPr>
          <w:ilvl w:val="0"/>
          <w:numId w:val="99"/>
        </w:numPr>
        <w:spacing w:after="0" w:line="240" w:lineRule="auto"/>
        <w:jc w:val="both"/>
        <w:rPr>
          <w:rFonts w:ascii="Arial" w:eastAsia="Calibri" w:hAnsi="Arial" w:cs="Arial"/>
          <w:color w:val="auto"/>
          <w:szCs w:val="28"/>
        </w:rPr>
      </w:pPr>
      <w:r w:rsidRPr="00A45245">
        <w:rPr>
          <w:rFonts w:ascii="Arial" w:eastAsia="Calibri" w:hAnsi="Arial" w:cs="Arial"/>
          <w:color w:val="auto"/>
          <w:szCs w:val="24"/>
        </w:rPr>
        <w:t>Urban regeneration – It is not considered that there are any alternatively available brownfield sites or other urban land submitted to the assessed SHELAA to meet the requirements of logistics.</w:t>
      </w:r>
    </w:p>
    <w:p w14:paraId="60DDA48E" w14:textId="77777777" w:rsidR="00335456" w:rsidRPr="007D473F" w:rsidRDefault="00335456" w:rsidP="00A45245">
      <w:pPr>
        <w:keepNext w:val="0"/>
        <w:spacing w:before="0"/>
        <w:ind w:left="720"/>
        <w:contextualSpacing/>
        <w:jc w:val="both"/>
        <w:rPr>
          <w:rFonts w:eastAsia="Calibri" w:cs="Arial"/>
          <w:color w:val="auto"/>
          <w:szCs w:val="28"/>
          <w:lang w:eastAsia="en-US"/>
        </w:rPr>
      </w:pPr>
    </w:p>
    <w:p w14:paraId="16A4E431" w14:textId="77777777" w:rsidR="00335456" w:rsidRPr="007D473F" w:rsidRDefault="00335456" w:rsidP="00A45245">
      <w:pPr>
        <w:keepNext w:val="0"/>
        <w:spacing w:before="0"/>
        <w:ind w:left="720"/>
        <w:contextualSpacing/>
        <w:rPr>
          <w:rFonts w:eastAsia="Calibri" w:cs="Arial"/>
          <w:i/>
          <w:iCs/>
          <w:color w:val="auto"/>
          <w:szCs w:val="28"/>
          <w:lang w:eastAsia="en-US"/>
        </w:rPr>
      </w:pPr>
      <w:r w:rsidRPr="007D473F">
        <w:rPr>
          <w:rFonts w:eastAsia="Calibri" w:cs="Arial"/>
          <w:i/>
          <w:iCs/>
          <w:color w:val="auto"/>
          <w:szCs w:val="28"/>
          <w:lang w:eastAsia="en-US"/>
        </w:rPr>
        <w:t>Exceptional Circumstances for amending the boundary of the Green Belt.</w:t>
      </w:r>
    </w:p>
    <w:p w14:paraId="72461934" w14:textId="01C56F7F"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The following are consider</w:t>
      </w:r>
      <w:r w:rsidR="00A540C0">
        <w:rPr>
          <w:rFonts w:eastAsia="Calibri" w:cs="Arial"/>
          <w:color w:val="auto"/>
          <w:szCs w:val="28"/>
          <w:lang w:eastAsia="en-US"/>
        </w:rPr>
        <w:t>ed</w:t>
      </w:r>
      <w:r w:rsidRPr="007D473F">
        <w:rPr>
          <w:rFonts w:eastAsia="Calibri" w:cs="Arial"/>
          <w:color w:val="auto"/>
          <w:szCs w:val="28"/>
          <w:lang w:eastAsia="en-US"/>
        </w:rPr>
        <w:t xml:space="preserve"> to meet the requirement of exceptional circumstances for changes to the Green Belt boundaries:</w:t>
      </w:r>
    </w:p>
    <w:p w14:paraId="311C3844" w14:textId="77777777" w:rsidR="00A540C0" w:rsidRPr="007D473F" w:rsidRDefault="00A540C0" w:rsidP="00A540C0">
      <w:pPr>
        <w:keepNext w:val="0"/>
        <w:spacing w:before="0"/>
        <w:contextualSpacing/>
        <w:rPr>
          <w:rFonts w:eastAsia="Calibri" w:cs="Arial"/>
          <w:color w:val="auto"/>
          <w:szCs w:val="28"/>
          <w:lang w:eastAsia="en-US"/>
        </w:rPr>
      </w:pPr>
    </w:p>
    <w:p w14:paraId="22A74E17"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lastRenderedPageBreak/>
        <w:t>The urgent requirement for meeting the needs of the Logistics Sector along the M1 corridor in Nottinghamshire as demonstrated through the evidence base on employment needs generally and the logistics sector specifically in relation to demand and supply.</w:t>
      </w:r>
    </w:p>
    <w:p w14:paraId="076B837A" w14:textId="77777777" w:rsidR="00A540C0" w:rsidRPr="007D473F" w:rsidRDefault="00A540C0" w:rsidP="00A540C0">
      <w:pPr>
        <w:keepNext w:val="0"/>
        <w:spacing w:before="0"/>
        <w:ind w:left="1146"/>
        <w:contextualSpacing/>
        <w:rPr>
          <w:rFonts w:eastAsia="Calibri" w:cs="Arial"/>
          <w:color w:val="auto"/>
          <w:szCs w:val="28"/>
          <w:lang w:eastAsia="en-US"/>
        </w:rPr>
      </w:pPr>
    </w:p>
    <w:p w14:paraId="429F9EDC" w14:textId="2963C422"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 evidence from the Council’s Employment Land Needs Study and Logistic Study and the Avison Young report all reached a conclusion that the site is a suitable and prime location for strategic distribution uses which will serve both a </w:t>
      </w:r>
      <w:r w:rsidR="00BD4DCE" w:rsidRPr="007D473F">
        <w:rPr>
          <w:rFonts w:eastAsia="Calibri" w:cs="Arial"/>
          <w:color w:val="auto"/>
          <w:szCs w:val="28"/>
          <w:lang w:eastAsia="en-US"/>
        </w:rPr>
        <w:t>regional and national market requirement</w:t>
      </w:r>
      <w:r w:rsidRPr="007D473F">
        <w:rPr>
          <w:rFonts w:eastAsia="Calibri" w:cs="Arial"/>
          <w:color w:val="auto"/>
          <w:szCs w:val="28"/>
          <w:lang w:eastAsia="en-US"/>
        </w:rPr>
        <w:t>.</w:t>
      </w:r>
    </w:p>
    <w:p w14:paraId="009E38F7"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50FC0371"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 allocation is considered to have a key role in meeting future employment land requirements in Ashfield.  Employment allocations near to the M1 Motorway outside the Green Belt such as Castlewood Business Park and land off Common Road Huthwaite have seen </w:t>
      </w:r>
      <w:proofErr w:type="gramStart"/>
      <w:r w:rsidRPr="007D473F">
        <w:rPr>
          <w:rFonts w:eastAsia="Calibri" w:cs="Arial"/>
          <w:color w:val="auto"/>
          <w:szCs w:val="28"/>
          <w:lang w:eastAsia="en-US"/>
        </w:rPr>
        <w:t>a number of</w:t>
      </w:r>
      <w:proofErr w:type="gramEnd"/>
      <w:r w:rsidRPr="007D473F">
        <w:rPr>
          <w:rFonts w:eastAsia="Calibri" w:cs="Arial"/>
          <w:color w:val="auto"/>
          <w:szCs w:val="28"/>
          <w:lang w:eastAsia="en-US"/>
        </w:rPr>
        <w:t xml:space="preserve"> strategic logistics units being brought forward.  As have sites allocated by Bolsover District Council.  However, these business parks have been substantial completed and therefore there is currently limited opportunity to meet the logistics sector requirements in alternative locations in Ashfield.</w:t>
      </w:r>
    </w:p>
    <w:p w14:paraId="6F1CEA3B"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4352B91E" w14:textId="58E315DD"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w:t>
      </w:r>
      <w:proofErr w:type="gramStart"/>
      <w:r w:rsidRPr="007D473F">
        <w:rPr>
          <w:rFonts w:eastAsia="Calibri"/>
          <w:color w:val="auto"/>
          <w:szCs w:val="22"/>
        </w:rPr>
        <w:t>urban  areas</w:t>
      </w:r>
      <w:proofErr w:type="gramEnd"/>
      <w:r w:rsidRPr="007D473F">
        <w:rPr>
          <w:rFonts w:eastAsia="Calibri"/>
          <w:color w:val="auto"/>
          <w:szCs w:val="22"/>
        </w:rPr>
        <w:t xml:space="preserve"> of Kirkby-in-Ashfield and Hucknall.  This will gain more prominence with the development of Top Wighay Farm along the A611. </w:t>
      </w:r>
      <w:proofErr w:type="gramStart"/>
      <w:r w:rsidRPr="007D473F">
        <w:rPr>
          <w:rFonts w:eastAsia="Calibri"/>
          <w:color w:val="auto"/>
          <w:szCs w:val="22"/>
        </w:rPr>
        <w:t>Therefore</w:t>
      </w:r>
      <w:proofErr w:type="gramEnd"/>
      <w:r w:rsidRPr="007D473F">
        <w:rPr>
          <w:rFonts w:eastAsia="Calibri"/>
          <w:color w:val="auto"/>
          <w:szCs w:val="22"/>
        </w:rPr>
        <w:t xml:space="preserve"> the area already has a more commercial feel to it rather than rural </w:t>
      </w:r>
      <w:r w:rsidR="00BD4DCE" w:rsidRPr="007D473F">
        <w:rPr>
          <w:rFonts w:eastAsia="Calibri"/>
          <w:color w:val="auto"/>
          <w:szCs w:val="22"/>
        </w:rPr>
        <w:t>tranquillity</w:t>
      </w:r>
      <w:r w:rsidRPr="007D473F">
        <w:rPr>
          <w:rFonts w:eastAsia="Calibri"/>
          <w:color w:val="auto"/>
          <w:szCs w:val="22"/>
        </w:rPr>
        <w:t xml:space="preserve">. Consequently, the development of </w:t>
      </w:r>
      <w:proofErr w:type="gramStart"/>
      <w:r w:rsidRPr="007D473F">
        <w:rPr>
          <w:rFonts w:eastAsia="Calibri"/>
          <w:color w:val="auto"/>
          <w:szCs w:val="22"/>
        </w:rPr>
        <w:t>logistics  units</w:t>
      </w:r>
      <w:proofErr w:type="gramEnd"/>
      <w:r w:rsidRPr="007D473F">
        <w:rPr>
          <w:rFonts w:eastAsia="Calibri"/>
          <w:color w:val="auto"/>
          <w:szCs w:val="22"/>
        </w:rPr>
        <w:t xml:space="preserve"> is not out of character with the local area as it stands.</w:t>
      </w:r>
    </w:p>
    <w:p w14:paraId="57948C17" w14:textId="77777777" w:rsidR="00A540C0" w:rsidRPr="007D473F" w:rsidRDefault="00A540C0" w:rsidP="00A540C0">
      <w:pPr>
        <w:keepNext w:val="0"/>
        <w:spacing w:before="0" w:after="160" w:line="252" w:lineRule="auto"/>
        <w:ind w:left="873"/>
        <w:contextualSpacing/>
        <w:jc w:val="both"/>
        <w:rPr>
          <w:rFonts w:eastAsia="Calibri"/>
          <w:color w:val="auto"/>
          <w:szCs w:val="22"/>
        </w:rPr>
      </w:pPr>
    </w:p>
    <w:p w14:paraId="78CF202D"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3D1245AD" w14:textId="77777777" w:rsidR="00A540C0" w:rsidRPr="007D473F" w:rsidRDefault="00A540C0" w:rsidP="00A540C0">
      <w:pPr>
        <w:keepNext w:val="0"/>
        <w:spacing w:before="0"/>
        <w:ind w:left="153"/>
        <w:rPr>
          <w:rFonts w:eastAsia="Calibri" w:cs="Arial"/>
          <w:color w:val="auto"/>
          <w:szCs w:val="28"/>
          <w:lang w:eastAsia="en-US"/>
        </w:rPr>
      </w:pPr>
    </w:p>
    <w:p w14:paraId="0107C3E9"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Economic benefits would ensue from development in the creation of construction jobs.</w:t>
      </w:r>
    </w:p>
    <w:p w14:paraId="21F36EC1"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12ECA2EE"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w:t>
      </w:r>
    </w:p>
    <w:p w14:paraId="1B334803"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195E581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The multiplier effect of the significant investment at Junction 27, with increased expenditure to support other local businesses.</w:t>
      </w:r>
    </w:p>
    <w:p w14:paraId="536761DC" w14:textId="77777777" w:rsidR="00A540C0" w:rsidRPr="007D473F" w:rsidRDefault="00A540C0" w:rsidP="00A540C0">
      <w:pPr>
        <w:keepNext w:val="0"/>
        <w:spacing w:before="0"/>
        <w:ind w:left="153"/>
        <w:rPr>
          <w:rFonts w:eastAsia="Calibri" w:cs="Arial"/>
          <w:color w:val="auto"/>
          <w:szCs w:val="28"/>
          <w:lang w:eastAsia="en-US"/>
        </w:rPr>
      </w:pPr>
    </w:p>
    <w:p w14:paraId="402206C8" w14:textId="4C8E413F"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There are anticipate </w:t>
      </w:r>
      <w:proofErr w:type="gramStart"/>
      <w:r w:rsidR="003874F4" w:rsidRPr="007D473F">
        <w:rPr>
          <w:rFonts w:eastAsia="Calibri" w:cs="Arial"/>
          <w:color w:val="auto"/>
          <w:szCs w:val="28"/>
          <w:lang w:eastAsia="en-US"/>
        </w:rPr>
        <w:t>to be</w:t>
      </w:r>
      <w:proofErr w:type="gramEnd"/>
      <w:r w:rsidRPr="007D473F">
        <w:rPr>
          <w:rFonts w:eastAsia="Calibri" w:cs="Arial"/>
          <w:color w:val="auto"/>
          <w:szCs w:val="28"/>
          <w:lang w:eastAsia="en-US"/>
        </w:rPr>
        <w:t xml:space="preserve"> positive impacts for Ashfield residents reducing employment deprivation and income deprivation.</w:t>
      </w:r>
    </w:p>
    <w:p w14:paraId="746AFE52"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47AB7D8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 M1 through Nottinghamshire is substantially within the Green Belt (Junction 24 to 28).  If logistics requirements are to be met along the M 1in Nottinghamshire by necessity there will need to be the release of Green Belt sites.  </w:t>
      </w:r>
    </w:p>
    <w:p w14:paraId="18FCB4D6" w14:textId="77777777" w:rsidR="00A540C0" w:rsidRPr="007D473F" w:rsidRDefault="00A540C0" w:rsidP="00A540C0">
      <w:pPr>
        <w:keepNext w:val="0"/>
        <w:spacing w:before="0"/>
        <w:ind w:left="153"/>
        <w:rPr>
          <w:rFonts w:eastAsia="Calibri" w:cs="Arial"/>
          <w:color w:val="auto"/>
          <w:szCs w:val="28"/>
          <w:lang w:eastAsia="en-US"/>
        </w:rPr>
      </w:pPr>
    </w:p>
    <w:p w14:paraId="31B24012" w14:textId="0869FC2F"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Junction 28 has seen substantial development around the Junction, and it is there is a requirement for long term improvements to Junction 28 reflecting the congested transport system in this location.</w:t>
      </w:r>
      <w:r w:rsidRPr="007D473F">
        <w:rPr>
          <w:rFonts w:eastAsia="Calibri"/>
          <w:color w:val="auto"/>
          <w:szCs w:val="22"/>
        </w:rPr>
        <w:t xml:space="preserve"> </w:t>
      </w:r>
    </w:p>
    <w:p w14:paraId="1E50D393" w14:textId="77777777" w:rsidR="00A540C0" w:rsidRPr="007D473F" w:rsidRDefault="00A540C0" w:rsidP="00A540C0">
      <w:pPr>
        <w:keepNext w:val="0"/>
        <w:spacing w:before="0"/>
        <w:ind w:left="153"/>
        <w:rPr>
          <w:rFonts w:eastAsia="Calibri" w:cs="Arial"/>
          <w:color w:val="auto"/>
          <w:szCs w:val="28"/>
          <w:lang w:eastAsia="en-US"/>
        </w:rPr>
      </w:pPr>
    </w:p>
    <w:p w14:paraId="1DD16A7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It is acknowledged that the proposed allocation will have an environmental impact.  However, in accordance with the PPG Green Belt it is considered that the impact of removing land from the Green Belt can be offset by compensatory improvements to the environment, public access and ecology. </w:t>
      </w:r>
    </w:p>
    <w:p w14:paraId="05EF578B" w14:textId="77777777" w:rsidR="00A540C0" w:rsidRPr="007D473F" w:rsidRDefault="00A540C0" w:rsidP="00A540C0">
      <w:pPr>
        <w:keepNext w:val="0"/>
        <w:spacing w:before="0"/>
        <w:contextualSpacing/>
        <w:rPr>
          <w:rFonts w:eastAsia="Calibri" w:cs="Arial"/>
          <w:color w:val="auto"/>
          <w:szCs w:val="28"/>
          <w:lang w:eastAsia="en-US"/>
        </w:rPr>
      </w:pPr>
    </w:p>
    <w:p w14:paraId="58E59520"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NPPF in paragraph 141 requires that before concluding there are exceptional circumstances to justify changes to Green Belt boundaries it should be demonstrated that it has examined all other reasonable options for meeting the need for development.  Alternative options have been looked at (see heritage) and are not considered to form reasonable alternatives at this time. </w:t>
      </w:r>
    </w:p>
    <w:p w14:paraId="0500B82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5A379884" w14:textId="77777777" w:rsidR="00A540C0" w:rsidRDefault="00A540C0" w:rsidP="00A540C0">
      <w:pPr>
        <w:keepNext w:val="0"/>
        <w:spacing w:before="0"/>
        <w:ind w:left="709"/>
        <w:jc w:val="both"/>
        <w:rPr>
          <w:rFonts w:eastAsia="Calibri" w:cs="Arial"/>
          <w:color w:val="auto"/>
          <w:szCs w:val="28"/>
          <w:u w:val="single"/>
          <w:lang w:eastAsia="en-US"/>
        </w:rPr>
      </w:pPr>
      <w:r w:rsidRPr="007D473F">
        <w:rPr>
          <w:rFonts w:eastAsia="Calibri" w:cs="Arial"/>
          <w:color w:val="auto"/>
          <w:szCs w:val="28"/>
          <w:u w:val="single"/>
          <w:lang w:eastAsia="en-US"/>
        </w:rPr>
        <w:t>Heritage</w:t>
      </w:r>
    </w:p>
    <w:p w14:paraId="5FADFD0E" w14:textId="77777777" w:rsidR="009F40A4" w:rsidRPr="007D473F" w:rsidRDefault="009F40A4" w:rsidP="00A540C0">
      <w:pPr>
        <w:keepNext w:val="0"/>
        <w:spacing w:before="0"/>
        <w:ind w:left="709"/>
        <w:jc w:val="both"/>
        <w:rPr>
          <w:rFonts w:eastAsia="Calibri" w:cs="Arial"/>
          <w:color w:val="auto"/>
          <w:szCs w:val="28"/>
          <w:u w:val="single"/>
          <w:lang w:eastAsia="en-US"/>
        </w:rPr>
      </w:pPr>
    </w:p>
    <w:p w14:paraId="45D30742" w14:textId="64FC58EF"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NPPF, paragraph 190 requires that </w:t>
      </w:r>
      <w:r w:rsidRPr="007D473F">
        <w:rPr>
          <w:rFonts w:eastAsia="Calibri" w:cs="Arial"/>
          <w:i/>
          <w:iCs/>
          <w:color w:val="auto"/>
          <w:szCs w:val="24"/>
          <w:lang w:eastAsia="en-US"/>
        </w:rPr>
        <w:t>“</w:t>
      </w:r>
      <w:r w:rsidRPr="007D473F">
        <w:rPr>
          <w:rFonts w:eastAsia="Calibri" w:cs="Arial"/>
          <w:i/>
          <w:iCs/>
          <w:color w:val="000000"/>
          <w:szCs w:val="24"/>
          <w14:ligatures w14:val="standardContextual"/>
        </w:rPr>
        <w:t xml:space="preserve">Plans should set out a positive strategy for the conservation and enjoyment of the historic environment, including heritage assets most at risk through neglect, decay or other threats. This strategy should </w:t>
      </w:r>
      <w:proofErr w:type="gramStart"/>
      <w:r w:rsidRPr="007D473F">
        <w:rPr>
          <w:rFonts w:eastAsia="Calibri" w:cs="Arial"/>
          <w:i/>
          <w:iCs/>
          <w:color w:val="000000"/>
          <w:szCs w:val="24"/>
          <w14:ligatures w14:val="standardContextual"/>
        </w:rPr>
        <w:t>take into account</w:t>
      </w:r>
      <w:proofErr w:type="gramEnd"/>
      <w:r w:rsidRPr="007D473F">
        <w:rPr>
          <w:rFonts w:eastAsia="Calibri" w:cs="Arial"/>
          <w:i/>
          <w:iCs/>
          <w:color w:val="000000"/>
          <w:szCs w:val="24"/>
          <w14:ligatures w14:val="standardContextual"/>
        </w:rPr>
        <w:t>:</w:t>
      </w:r>
    </w:p>
    <w:p w14:paraId="079F5CD8" w14:textId="77777777" w:rsidR="00A540C0" w:rsidRPr="007D473F" w:rsidRDefault="00A540C0" w:rsidP="00A540C0">
      <w:pPr>
        <w:keepNext w:val="0"/>
        <w:spacing w:before="0"/>
        <w:ind w:left="567"/>
        <w:contextualSpacing/>
        <w:rPr>
          <w:rFonts w:eastAsia="Calibri" w:cs="Arial"/>
          <w:color w:val="auto"/>
          <w:szCs w:val="24"/>
          <w:lang w:eastAsia="en-US"/>
        </w:rPr>
      </w:pPr>
    </w:p>
    <w:p w14:paraId="6C2A9B59"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desirability of sustaining and enhancing the significance of heritage assets, and putting them to viable uses consistent with their </w:t>
      </w:r>
      <w:proofErr w:type="gramStart"/>
      <w:r w:rsidRPr="00A540C0">
        <w:rPr>
          <w:rFonts w:ascii="Arial" w:eastAsia="Calibri" w:hAnsi="Arial" w:cs="Arial"/>
          <w:i/>
          <w:iCs/>
          <w:color w:val="000000"/>
          <w:szCs w:val="24"/>
          <w14:ligatures w14:val="standardContextual"/>
        </w:rPr>
        <w:t>conservation;</w:t>
      </w:r>
      <w:proofErr w:type="gramEnd"/>
      <w:r w:rsidRPr="00A540C0">
        <w:rPr>
          <w:rFonts w:ascii="Arial" w:eastAsia="Calibri" w:hAnsi="Arial" w:cs="Arial"/>
          <w:i/>
          <w:iCs/>
          <w:color w:val="000000"/>
          <w:szCs w:val="24"/>
          <w14:ligatures w14:val="standardContextual"/>
        </w:rPr>
        <w:t xml:space="preserve"> </w:t>
      </w:r>
    </w:p>
    <w:p w14:paraId="58D26A11"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wider social, cultural, economic and environmental benefits that conservation of the historic environment can </w:t>
      </w:r>
      <w:proofErr w:type="gramStart"/>
      <w:r w:rsidRPr="00A540C0">
        <w:rPr>
          <w:rFonts w:ascii="Arial" w:eastAsia="Calibri" w:hAnsi="Arial" w:cs="Arial"/>
          <w:i/>
          <w:iCs/>
          <w:color w:val="000000"/>
          <w:szCs w:val="24"/>
          <w14:ligatures w14:val="standardContextual"/>
        </w:rPr>
        <w:t>bring;</w:t>
      </w:r>
      <w:proofErr w:type="gramEnd"/>
      <w:r w:rsidRPr="00A540C0">
        <w:rPr>
          <w:rFonts w:ascii="Arial" w:eastAsia="Calibri" w:hAnsi="Arial" w:cs="Arial"/>
          <w:i/>
          <w:iCs/>
          <w:color w:val="000000"/>
          <w:szCs w:val="24"/>
          <w14:ligatures w14:val="standardContextual"/>
        </w:rPr>
        <w:t xml:space="preserve"> </w:t>
      </w:r>
    </w:p>
    <w:p w14:paraId="65B86AB4"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desirability of new development making a positive contribution to local character and distinctiveness; and </w:t>
      </w:r>
    </w:p>
    <w:p w14:paraId="5A27D9DA" w14:textId="32A1013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opportunities to draw on the contribution made by the historic environment to the character of a place. </w:t>
      </w:r>
    </w:p>
    <w:p w14:paraId="45DD6B31" w14:textId="77777777" w:rsidR="00A540C0" w:rsidRPr="007D473F" w:rsidRDefault="00A540C0" w:rsidP="00A540C0">
      <w:pPr>
        <w:keepNext w:val="0"/>
        <w:spacing w:before="0"/>
        <w:contextualSpacing/>
        <w:rPr>
          <w:rFonts w:eastAsia="Calibri" w:cs="Arial"/>
          <w:color w:val="auto"/>
          <w:szCs w:val="28"/>
          <w:lang w:eastAsia="en-US"/>
        </w:rPr>
      </w:pPr>
    </w:p>
    <w:p w14:paraId="7D3333EB"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Local planning authorities should identify and assess the particular significance of any heritage asset that may be affected by a proposal (including development affecting the setting of a heritage asset). This information should be </w:t>
      </w:r>
      <w:proofErr w:type="gramStart"/>
      <w:r w:rsidRPr="007D473F">
        <w:rPr>
          <w:rFonts w:eastAsia="Calibri" w:cs="Arial"/>
          <w:color w:val="auto"/>
          <w:szCs w:val="28"/>
          <w:lang w:eastAsia="en-US"/>
        </w:rPr>
        <w:t>taken into account</w:t>
      </w:r>
      <w:proofErr w:type="gramEnd"/>
      <w:r w:rsidRPr="007D473F">
        <w:rPr>
          <w:rFonts w:eastAsia="Calibri" w:cs="Arial"/>
          <w:color w:val="auto"/>
          <w:szCs w:val="28"/>
          <w:lang w:eastAsia="en-US"/>
        </w:rPr>
        <w:t xml:space="preserve"> when considering the impact of a proposal on a heritage asset to minimise conflict between the heritage asset’s conservation and any aspect of the proposal. (Para 195).</w:t>
      </w:r>
    </w:p>
    <w:p w14:paraId="4A5A62C5"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39AFFD16" w14:textId="77F79996"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NPPF paragraphs 199 to 208 outline the consideration of potential impacts of a proposed development on the significance of a designated heritage asset. This includes the </w:t>
      </w:r>
      <w:r w:rsidRPr="007D473F">
        <w:rPr>
          <w:rFonts w:cs="Arial"/>
          <w:color w:val="000000"/>
          <w:szCs w:val="24"/>
        </w:rPr>
        <w:t>concept of substantial harm to a designated heritage. Under paragraph 199, there are three levels of harm identified to the significance of designated heritage assets, substantial harm, total loss, or less than substantial harm to its significance.</w:t>
      </w:r>
      <w:r w:rsidRPr="007D473F">
        <w:rPr>
          <w:rFonts w:eastAsia="Calibri" w:cs="Arial"/>
          <w:color w:val="auto"/>
          <w:szCs w:val="24"/>
          <w:lang w:eastAsia="en-US"/>
        </w:rPr>
        <w:t xml:space="preserve">  In relation to this aspect NPPF, Annex 2 defines the following:</w:t>
      </w:r>
    </w:p>
    <w:p w14:paraId="2F8D12F4" w14:textId="77777777" w:rsidR="00A540C0" w:rsidRDefault="00A540C0" w:rsidP="00A540C0">
      <w:pPr>
        <w:spacing w:before="0"/>
        <w:rPr>
          <w:rFonts w:eastAsia="Calibri" w:cs="Arial"/>
          <w:color w:val="auto"/>
          <w:szCs w:val="24"/>
        </w:rPr>
      </w:pPr>
    </w:p>
    <w:p w14:paraId="591E81B2" w14:textId="77777777" w:rsidR="00A540C0" w:rsidRPr="007D473F" w:rsidRDefault="00A540C0" w:rsidP="00C61772">
      <w:pPr>
        <w:keepNext w:val="0"/>
        <w:numPr>
          <w:ilvl w:val="0"/>
          <w:numId w:val="69"/>
        </w:numPr>
        <w:spacing w:before="0"/>
        <w:contextualSpacing/>
        <w:rPr>
          <w:rFonts w:eastAsia="Calibri" w:cs="Arial"/>
          <w:i/>
          <w:iCs/>
          <w:color w:val="auto"/>
          <w:szCs w:val="24"/>
          <w:lang w:eastAsia="en-US"/>
        </w:rPr>
      </w:pPr>
      <w:r w:rsidRPr="007D473F">
        <w:rPr>
          <w:rFonts w:eastAsia="Calibri" w:cs="Arial"/>
          <w:i/>
          <w:iCs/>
          <w:color w:val="auto"/>
          <w:szCs w:val="24"/>
          <w:lang w:eastAsia="en-US"/>
        </w:rPr>
        <w:t>Significance - “The value of a heritage asset to this and future generations because of its heritage interest. The interest may be archaeological, architectural, artistic or historic. Significance derives not only from a heritage asset’s physical presence, but also from its setting….”</w:t>
      </w:r>
    </w:p>
    <w:p w14:paraId="02626083" w14:textId="77777777" w:rsidR="00A540C0" w:rsidRPr="007D473F" w:rsidRDefault="00A540C0" w:rsidP="00A540C0">
      <w:pPr>
        <w:keepNext w:val="0"/>
        <w:spacing w:before="0"/>
        <w:ind w:left="1080"/>
        <w:contextualSpacing/>
        <w:rPr>
          <w:rFonts w:eastAsia="Calibri" w:cs="Arial"/>
          <w:i/>
          <w:iCs/>
          <w:color w:val="auto"/>
          <w:szCs w:val="24"/>
          <w:lang w:eastAsia="en-US"/>
        </w:rPr>
      </w:pPr>
    </w:p>
    <w:p w14:paraId="131D22B6" w14:textId="77777777" w:rsidR="00A540C0" w:rsidRPr="007D473F" w:rsidRDefault="00A540C0" w:rsidP="00C61772">
      <w:pPr>
        <w:keepNext w:val="0"/>
        <w:numPr>
          <w:ilvl w:val="0"/>
          <w:numId w:val="69"/>
        </w:numPr>
        <w:spacing w:before="0" w:after="160" w:line="252" w:lineRule="auto"/>
        <w:contextualSpacing/>
        <w:rPr>
          <w:rFonts w:eastAsia="Calibri" w:cs="Arial"/>
          <w:i/>
          <w:iCs/>
          <w:color w:val="auto"/>
          <w:szCs w:val="24"/>
          <w:lang w:eastAsia="en-US"/>
        </w:rPr>
      </w:pPr>
      <w:r w:rsidRPr="007D473F">
        <w:rPr>
          <w:rFonts w:eastAsia="Calibri" w:cs="Arial"/>
          <w:i/>
          <w:iCs/>
          <w:color w:val="auto"/>
          <w:szCs w:val="24"/>
          <w:lang w:eastAsia="en-US"/>
        </w:rPr>
        <w:t>Setting – “The surroundings in which a heritage asset is experienced. Its extent is not fixed and may change as the asset and its surroundings evolve. Elements of a setting may make a positive or negative contribution to the significance of an asset, may affect the ability to appreciate that significance or may be neutral.”</w:t>
      </w:r>
    </w:p>
    <w:p w14:paraId="5FC95E88" w14:textId="77777777" w:rsidR="00A540C0" w:rsidRPr="007D473F" w:rsidRDefault="00A540C0" w:rsidP="00A540C0">
      <w:pPr>
        <w:keepNext w:val="0"/>
        <w:spacing w:before="0"/>
        <w:ind w:left="567"/>
        <w:contextualSpacing/>
        <w:rPr>
          <w:rFonts w:eastAsia="Calibri" w:cs="Arial"/>
          <w:color w:val="auto"/>
          <w:szCs w:val="24"/>
          <w:lang w:eastAsia="en-US"/>
        </w:rPr>
      </w:pPr>
    </w:p>
    <w:p w14:paraId="1391D371" w14:textId="4D509C0F"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Planning Practice Guidance Historic Environment identifies that within each category of harm, the extent of the harm may vary and should be clearly articulated. Whether a proposal causes substantial harm will be a judgment for the decision-maker, having regard to the circumstances of the case and the policy in the NPPF. The NPPF identifies that great weight should be given to a designated heritage asset (and the more important the asset, the greater the weight should be).  This is irrespective of whether any potential harm amounts to substantial harm, total loss or less than substantial harm to its significance.</w:t>
      </w:r>
    </w:p>
    <w:p w14:paraId="4C19130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30E7ED01" w14:textId="70CBFF48"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The NPPF identifies the following</w:t>
      </w:r>
      <w:r w:rsidR="003874F4">
        <w:rPr>
          <w:rFonts w:eastAsia="Calibri" w:cs="Arial"/>
          <w:color w:val="auto"/>
          <w:szCs w:val="24"/>
          <w:lang w:eastAsia="en-US"/>
        </w:rPr>
        <w:t>:</w:t>
      </w:r>
    </w:p>
    <w:p w14:paraId="389F6347" w14:textId="77777777" w:rsidR="00A540C0" w:rsidRPr="007D473F" w:rsidRDefault="00A540C0" w:rsidP="00A540C0">
      <w:pPr>
        <w:keepNext w:val="0"/>
        <w:spacing w:before="0"/>
        <w:contextualSpacing/>
        <w:rPr>
          <w:rFonts w:eastAsia="Calibri" w:cs="Arial"/>
          <w:color w:val="auto"/>
          <w:szCs w:val="24"/>
          <w:lang w:eastAsia="en-US"/>
        </w:rPr>
      </w:pPr>
    </w:p>
    <w:p w14:paraId="55B06EC9"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color w:val="auto"/>
          <w:szCs w:val="24"/>
          <w:lang w:eastAsia="en-US"/>
        </w:rPr>
      </w:pPr>
      <w:r w:rsidRPr="007D473F">
        <w:rPr>
          <w:rFonts w:eastAsia="Calibri" w:cs="Arial"/>
          <w:color w:val="auto"/>
          <w:szCs w:val="24"/>
          <w:lang w:eastAsia="en-US"/>
        </w:rPr>
        <w:t>Paragraph 200 makes clear that any harm to a designated heritage asset requires clear and convincing justification.  It sets out that substantial harm or loss of</w:t>
      </w:r>
    </w:p>
    <w:p w14:paraId="6C97069C" w14:textId="77777777" w:rsidR="00A540C0" w:rsidRPr="007D473F" w:rsidRDefault="00A540C0" w:rsidP="00A540C0">
      <w:pPr>
        <w:keepNext w:val="0"/>
        <w:spacing w:before="0"/>
        <w:ind w:left="720"/>
        <w:contextualSpacing/>
        <w:rPr>
          <w:rFonts w:eastAsia="Calibri" w:cs="Arial"/>
          <w:color w:val="auto"/>
          <w:szCs w:val="24"/>
          <w:lang w:eastAsia="en-US"/>
        </w:rPr>
      </w:pPr>
    </w:p>
    <w:p w14:paraId="78E57698" w14:textId="77777777" w:rsidR="00A540C0" w:rsidRPr="007D473F" w:rsidRDefault="00A540C0" w:rsidP="00C61772">
      <w:pPr>
        <w:keepNext w:val="0"/>
        <w:numPr>
          <w:ilvl w:val="0"/>
          <w:numId w:val="70"/>
        </w:numPr>
        <w:spacing w:before="0" w:after="160" w:line="252" w:lineRule="auto"/>
        <w:ind w:left="1440"/>
        <w:contextualSpacing/>
        <w:jc w:val="both"/>
        <w:rPr>
          <w:rFonts w:eastAsia="Calibri" w:cs="Arial"/>
          <w:color w:val="auto"/>
          <w:szCs w:val="24"/>
          <w:lang w:eastAsia="en-US"/>
        </w:rPr>
      </w:pPr>
      <w:r w:rsidRPr="007D473F">
        <w:rPr>
          <w:rFonts w:eastAsia="Calibri" w:cs="Arial"/>
          <w:color w:val="auto"/>
          <w:szCs w:val="24"/>
          <w:lang w:eastAsia="en-US"/>
        </w:rPr>
        <w:t xml:space="preserve">grade II listed buildings, or grade II registered parks or gardens, should be </w:t>
      </w:r>
      <w:proofErr w:type="gramStart"/>
      <w:r w:rsidRPr="007D473F">
        <w:rPr>
          <w:rFonts w:eastAsia="Calibri" w:cs="Arial"/>
          <w:color w:val="auto"/>
          <w:szCs w:val="24"/>
          <w:lang w:eastAsia="en-US"/>
        </w:rPr>
        <w:t>exceptional;</w:t>
      </w:r>
      <w:proofErr w:type="gramEnd"/>
    </w:p>
    <w:p w14:paraId="1603A307" w14:textId="77777777" w:rsidR="00A540C0" w:rsidRPr="007D473F" w:rsidRDefault="00A540C0" w:rsidP="00C61772">
      <w:pPr>
        <w:keepNext w:val="0"/>
        <w:numPr>
          <w:ilvl w:val="0"/>
          <w:numId w:val="70"/>
        </w:numPr>
        <w:spacing w:before="0" w:after="160" w:line="252" w:lineRule="auto"/>
        <w:ind w:left="1440"/>
        <w:contextualSpacing/>
        <w:jc w:val="both"/>
        <w:rPr>
          <w:rFonts w:eastAsia="Calibri" w:cs="Arial"/>
          <w:color w:val="auto"/>
          <w:szCs w:val="24"/>
          <w:lang w:eastAsia="en-US"/>
        </w:rPr>
      </w:pPr>
      <w:r w:rsidRPr="007D473F">
        <w:rPr>
          <w:rFonts w:eastAsia="Calibri" w:cs="Arial"/>
          <w:color w:val="auto"/>
          <w:szCs w:val="24"/>
          <w:lang w:eastAsia="en-US"/>
        </w:rPr>
        <w:t>assets of the highest significance, notably scheduled monuments, protected wreck sites, registered battlefields, grade I and II* listed buildings, grade I and II* registered parks and gardens, and World Heritage Sites, should be wholly exceptional.</w:t>
      </w:r>
    </w:p>
    <w:p w14:paraId="2491F61F" w14:textId="77777777" w:rsidR="00A540C0" w:rsidRPr="007D473F" w:rsidRDefault="00A540C0" w:rsidP="00A540C0">
      <w:pPr>
        <w:keepNext w:val="0"/>
        <w:spacing w:before="0"/>
        <w:ind w:left="153"/>
        <w:contextualSpacing/>
        <w:rPr>
          <w:rFonts w:eastAsia="Calibri" w:cs="Arial"/>
          <w:color w:val="auto"/>
          <w:szCs w:val="24"/>
          <w:lang w:eastAsia="en-US"/>
        </w:rPr>
      </w:pPr>
    </w:p>
    <w:p w14:paraId="0E9BCE0B"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i/>
          <w:iCs/>
          <w:color w:val="auto"/>
          <w:szCs w:val="24"/>
          <w:lang w:eastAsia="en-US"/>
        </w:rPr>
      </w:pPr>
      <w:r w:rsidRPr="007D473F">
        <w:rPr>
          <w:rFonts w:eastAsia="Calibri" w:cs="Arial"/>
          <w:color w:val="auto"/>
          <w:szCs w:val="24"/>
          <w:lang w:eastAsia="en-US"/>
        </w:rPr>
        <w:t>Paragraph 201 identifies that “</w:t>
      </w:r>
      <w:r w:rsidRPr="007D473F">
        <w:rPr>
          <w:rFonts w:eastAsia="Calibri" w:cs="Arial"/>
          <w:i/>
          <w:iCs/>
          <w:color w:val="auto"/>
          <w:szCs w:val="24"/>
          <w:lang w:eastAsia="en-US"/>
        </w:rPr>
        <w:t>where a proposed development will lead to substantial harm to (or total loss of significance of) a designated heritage asset, local planning authorities should refuse consent, unless it can be demonstrated that the substantial harm or total loss is necessary to achieve substantial public benefits that outweigh that harm or loss.”</w:t>
      </w:r>
    </w:p>
    <w:p w14:paraId="0A3C3A1E" w14:textId="77777777" w:rsidR="00A540C0" w:rsidRPr="007D473F" w:rsidRDefault="00A540C0" w:rsidP="00A540C0">
      <w:pPr>
        <w:keepNext w:val="0"/>
        <w:spacing w:before="0"/>
        <w:ind w:left="1080"/>
        <w:contextualSpacing/>
        <w:rPr>
          <w:rFonts w:eastAsia="Calibri" w:cs="Arial"/>
          <w:i/>
          <w:iCs/>
          <w:color w:val="auto"/>
          <w:szCs w:val="24"/>
          <w:lang w:eastAsia="en-US"/>
        </w:rPr>
      </w:pPr>
    </w:p>
    <w:p w14:paraId="438E3444"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i/>
          <w:iCs/>
          <w:color w:val="auto"/>
          <w:szCs w:val="24"/>
          <w:lang w:eastAsia="en-US"/>
        </w:rPr>
      </w:pPr>
      <w:r w:rsidRPr="007D473F">
        <w:rPr>
          <w:rFonts w:eastAsia="Calibri" w:cs="Arial"/>
          <w:color w:val="auto"/>
          <w:szCs w:val="24"/>
          <w:lang w:eastAsia="en-US"/>
        </w:rPr>
        <w:t xml:space="preserve">Paragraph 202 sets out </w:t>
      </w:r>
      <w:r w:rsidRPr="007D473F">
        <w:rPr>
          <w:rFonts w:eastAsia="Calibri" w:cs="Arial"/>
          <w:i/>
          <w:iCs/>
          <w:color w:val="auto"/>
          <w:szCs w:val="24"/>
          <w:lang w:eastAsia="en-US"/>
        </w:rPr>
        <w:t>“Where a development proposal will lead to less than substantial harm to the significance of a designated heritage asset, this harm should be weighed against the public benefits of the proposal including, where appropriate, securing its optimum viable use.”</w:t>
      </w:r>
    </w:p>
    <w:p w14:paraId="4177E45A" w14:textId="77777777" w:rsidR="00A540C0" w:rsidRPr="007D473F" w:rsidRDefault="00A540C0" w:rsidP="00A540C0">
      <w:pPr>
        <w:keepNext w:val="0"/>
        <w:spacing w:before="0"/>
        <w:ind w:left="720"/>
        <w:contextualSpacing/>
        <w:rPr>
          <w:rFonts w:eastAsia="Calibri" w:cs="Arial"/>
          <w:i/>
          <w:iCs/>
          <w:color w:val="auto"/>
          <w:szCs w:val="24"/>
          <w:lang w:eastAsia="en-US"/>
        </w:rPr>
      </w:pPr>
      <w:r w:rsidRPr="007D473F">
        <w:rPr>
          <w:rFonts w:eastAsia="Calibri" w:cs="Arial"/>
          <w:i/>
          <w:iCs/>
          <w:color w:val="auto"/>
          <w:szCs w:val="24"/>
          <w:lang w:eastAsia="en-US"/>
        </w:rPr>
        <w:t xml:space="preserve"> </w:t>
      </w:r>
    </w:p>
    <w:p w14:paraId="0291ACC1"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The NPPF requires any harm to designated heritage assets to be weighed against the public benefits of the proposal. The PPG identifies that </w:t>
      </w:r>
      <w:r w:rsidRPr="007D473F">
        <w:rPr>
          <w:rFonts w:eastAsia="Calibri" w:cs="Arial"/>
          <w:i/>
          <w:iCs/>
          <w:color w:val="auto"/>
          <w:szCs w:val="24"/>
          <w:lang w:eastAsia="en-US"/>
        </w:rPr>
        <w:t>“public benefits may follow from many developments and could be anything that delivers economic, social or environmental objectives as described in the NPPF paragraph 8. Public benefits should flow from the proposed development.</w:t>
      </w:r>
      <w:r w:rsidRPr="007D473F">
        <w:rPr>
          <w:rFonts w:eastAsia="Calibri"/>
          <w:i/>
          <w:iCs/>
          <w:color w:val="auto"/>
          <w:szCs w:val="22"/>
        </w:rPr>
        <w:t xml:space="preserve"> </w:t>
      </w:r>
      <w:r w:rsidRPr="007D473F">
        <w:rPr>
          <w:rFonts w:eastAsia="Calibri" w:cs="Arial"/>
          <w:i/>
          <w:iCs/>
          <w:color w:val="auto"/>
          <w:szCs w:val="24"/>
          <w:lang w:eastAsia="en-US"/>
        </w:rPr>
        <w:t>They should be of a nature or scale to be of benefit to the public at large and not just be a private benefit.”</w:t>
      </w:r>
    </w:p>
    <w:p w14:paraId="0BD37A8D"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2256B2A8"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The context for planning applications is that the Town and Country Planning (Listed Buildings and Conservation Areas) Act 1990 provides specific protection for buildings and areas of special architectural or historic interest. Section 66 of the 1990 Act is relevant as it states that the decision maker, when exercising planning </w:t>
      </w:r>
      <w:r w:rsidRPr="007D473F">
        <w:rPr>
          <w:rFonts w:eastAsia="Calibri" w:cs="Arial"/>
          <w:color w:val="auto"/>
          <w:szCs w:val="24"/>
          <w:lang w:eastAsia="en-US"/>
        </w:rPr>
        <w:lastRenderedPageBreak/>
        <w:t>functions, must give special regard to the desirability of preserving a listed building and its setting. Section 72 of the 1990 Act provides protection for the character and appearance of Conservation Areas.</w:t>
      </w:r>
    </w:p>
    <w:p w14:paraId="73109764" w14:textId="77777777" w:rsidR="00A540C0" w:rsidRDefault="00A540C0" w:rsidP="00A540C0">
      <w:pPr>
        <w:pStyle w:val="ListParagraph"/>
        <w:spacing w:after="0" w:line="240" w:lineRule="auto"/>
        <w:rPr>
          <w:rFonts w:eastAsia="Calibri" w:cs="Arial"/>
          <w:color w:val="auto"/>
          <w:szCs w:val="24"/>
        </w:rPr>
      </w:pPr>
    </w:p>
    <w:p w14:paraId="0ECC161E"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As part of the evidence base for the Local Plan the Council has commission Rocket Heritage &amp; Archaeology Ltd to undertake a Heritage Impact Assessment (HIA) to understand the implications of proposals in the Local Plan on heritage assets. The purpose is to</w:t>
      </w:r>
      <w:r w:rsidRPr="007D473F">
        <w:rPr>
          <w:rFonts w:ascii="CIDFont+F1" w:eastAsia="Calibri" w:hAnsi="CIDFont+F1" w:cs="CIDFont+F1"/>
          <w:color w:val="auto"/>
          <w:sz w:val="22"/>
          <w:szCs w:val="22"/>
          <w14:ligatures w14:val="standardContextual"/>
        </w:rPr>
        <w:t>:</w:t>
      </w:r>
    </w:p>
    <w:p w14:paraId="34021060" w14:textId="77777777" w:rsidR="00A540C0" w:rsidRPr="007D473F" w:rsidRDefault="00A540C0" w:rsidP="00A540C0">
      <w:pPr>
        <w:keepNext w:val="0"/>
        <w:autoSpaceDE w:val="0"/>
        <w:autoSpaceDN w:val="0"/>
        <w:adjustRightInd w:val="0"/>
        <w:spacing w:before="0"/>
        <w:rPr>
          <w:rFonts w:eastAsia="Calibri" w:cs="Arial"/>
          <w:color w:val="auto"/>
          <w:szCs w:val="24"/>
          <w14:ligatures w14:val="standardContextual"/>
        </w:rPr>
      </w:pPr>
    </w:p>
    <w:p w14:paraId="4E3AEF31" w14:textId="77777777" w:rsidR="00A540C0" w:rsidRPr="007D473F" w:rsidRDefault="00A540C0" w:rsidP="00C61772">
      <w:pPr>
        <w:keepNext w:val="0"/>
        <w:numPr>
          <w:ilvl w:val="0"/>
          <w:numId w:val="71"/>
        </w:numPr>
        <w:autoSpaceDE w:val="0"/>
        <w:autoSpaceDN w:val="0"/>
        <w:adjustRightInd w:val="0"/>
        <w:spacing w:before="0" w:after="160" w:line="252" w:lineRule="auto"/>
        <w:ind w:left="1069"/>
        <w:contextualSpacing/>
        <w:jc w:val="both"/>
        <w:rPr>
          <w:rFonts w:eastAsia="Calibri" w:cs="Arial"/>
          <w:color w:val="auto"/>
          <w:szCs w:val="24"/>
          <w14:ligatures w14:val="standardContextual"/>
        </w:rPr>
      </w:pPr>
      <w:r w:rsidRPr="007D473F">
        <w:rPr>
          <w:rFonts w:eastAsia="Calibri" w:cs="Arial"/>
          <w:color w:val="auto"/>
          <w:szCs w:val="24"/>
          <w14:ligatures w14:val="standardContextual"/>
        </w:rPr>
        <w:t>gain an understanding of the cultural heritage assets in and around a site,</w:t>
      </w:r>
    </w:p>
    <w:p w14:paraId="45F70D1B" w14:textId="5D0D6DA8" w:rsidR="00A540C0" w:rsidRPr="007D473F" w:rsidRDefault="00A540C0" w:rsidP="00C61772">
      <w:pPr>
        <w:keepNext w:val="0"/>
        <w:numPr>
          <w:ilvl w:val="0"/>
          <w:numId w:val="71"/>
        </w:numPr>
        <w:autoSpaceDE w:val="0"/>
        <w:autoSpaceDN w:val="0"/>
        <w:adjustRightInd w:val="0"/>
        <w:spacing w:before="0" w:after="160" w:line="252" w:lineRule="auto"/>
        <w:ind w:left="1069"/>
        <w:contextualSpacing/>
        <w:jc w:val="both"/>
        <w:rPr>
          <w:rFonts w:eastAsia="Calibri" w:cs="Arial"/>
          <w:color w:val="auto"/>
          <w:szCs w:val="24"/>
          <w14:ligatures w14:val="standardContextual"/>
        </w:rPr>
      </w:pPr>
      <w:r w:rsidRPr="007D473F">
        <w:rPr>
          <w:rFonts w:eastAsia="Calibri" w:cs="Arial"/>
          <w:color w:val="auto"/>
          <w:szCs w:val="24"/>
          <w14:ligatures w14:val="standardContextual"/>
        </w:rPr>
        <w:t>evaluate the consequences of proposed change to the significance of heritage assets</w:t>
      </w:r>
      <w:r w:rsidR="003874F4">
        <w:rPr>
          <w:rFonts w:eastAsia="Calibri" w:cs="Arial"/>
          <w:color w:val="auto"/>
          <w:szCs w:val="24"/>
          <w14:ligatures w14:val="standardContextual"/>
        </w:rPr>
        <w:t>.</w:t>
      </w:r>
    </w:p>
    <w:p w14:paraId="31BEAAA3" w14:textId="77777777" w:rsidR="00A540C0" w:rsidRPr="007D473F" w:rsidRDefault="00A540C0" w:rsidP="00A540C0">
      <w:pPr>
        <w:keepNext w:val="0"/>
        <w:spacing w:before="0"/>
        <w:ind w:left="142"/>
        <w:jc w:val="both"/>
        <w:rPr>
          <w:rFonts w:eastAsia="Calibri" w:cs="Arial"/>
          <w:color w:val="auto"/>
          <w:szCs w:val="24"/>
          <w:lang w:eastAsia="en-US"/>
        </w:rPr>
      </w:pPr>
    </w:p>
    <w:p w14:paraId="7AA50348" w14:textId="77777777" w:rsidR="00A540C0" w:rsidRDefault="00A540C0" w:rsidP="00A540C0">
      <w:pPr>
        <w:keepNext w:val="0"/>
        <w:spacing w:before="0"/>
        <w:ind w:left="709"/>
        <w:jc w:val="both"/>
        <w:rPr>
          <w:rFonts w:eastAsia="Calibri" w:cs="Arial"/>
          <w:color w:val="auto"/>
          <w:szCs w:val="24"/>
          <w:lang w:eastAsia="en-US"/>
        </w:rPr>
      </w:pPr>
      <w:r w:rsidRPr="007D473F">
        <w:rPr>
          <w:rFonts w:eastAsia="Calibri" w:cs="Arial"/>
          <w:color w:val="auto"/>
          <w:szCs w:val="24"/>
          <w:lang w:eastAsia="en-US"/>
        </w:rPr>
        <w:t>It provides the Council with information to understand the impact of the proposals on the significance of any heritage assets affected.</w:t>
      </w:r>
    </w:p>
    <w:p w14:paraId="428D1B54" w14:textId="77777777" w:rsidR="00A540C0" w:rsidRPr="007D473F" w:rsidRDefault="00A540C0" w:rsidP="00A540C0">
      <w:pPr>
        <w:keepNext w:val="0"/>
        <w:spacing w:before="0"/>
        <w:jc w:val="both"/>
        <w:rPr>
          <w:rFonts w:eastAsia="Calibri" w:cs="Arial"/>
          <w:color w:val="auto"/>
          <w:szCs w:val="24"/>
          <w:lang w:eastAsia="en-US"/>
        </w:rPr>
      </w:pPr>
    </w:p>
    <w:p w14:paraId="3162028C" w14:textId="6EC923A4"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In addition to the HIA, the two allocations are subject to planning </w:t>
      </w:r>
      <w:proofErr w:type="gramStart"/>
      <w:r w:rsidRPr="007D473F">
        <w:rPr>
          <w:rFonts w:eastAsia="Calibri" w:cs="Arial"/>
          <w:color w:val="auto"/>
          <w:szCs w:val="24"/>
          <w:lang w:eastAsia="en-US"/>
        </w:rPr>
        <w:t>applications</w:t>
      </w:r>
      <w:proofErr w:type="gramEnd"/>
      <w:r w:rsidRPr="007D473F">
        <w:rPr>
          <w:rFonts w:eastAsia="Calibri" w:cs="Arial"/>
          <w:color w:val="auto"/>
          <w:szCs w:val="24"/>
          <w:lang w:eastAsia="en-US"/>
        </w:rPr>
        <w:t xml:space="preserve"> but the sites reflect slightly different geographic areas that the proposed allocations. The site to the </w:t>
      </w:r>
      <w:proofErr w:type="gramStart"/>
      <w:r w:rsidRPr="007D473F">
        <w:rPr>
          <w:rFonts w:eastAsia="Calibri" w:cs="Arial"/>
          <w:color w:val="auto"/>
          <w:szCs w:val="24"/>
          <w:lang w:eastAsia="en-US"/>
        </w:rPr>
        <w:t xml:space="preserve">north </w:t>
      </w:r>
      <w:r w:rsidR="003874F4">
        <w:rPr>
          <w:rFonts w:eastAsia="Calibri" w:cs="Arial"/>
          <w:color w:val="auto"/>
          <w:szCs w:val="24"/>
          <w:lang w:eastAsia="en-US"/>
        </w:rPr>
        <w:t>e</w:t>
      </w:r>
      <w:r w:rsidRPr="007D473F">
        <w:rPr>
          <w:rFonts w:eastAsia="Calibri" w:cs="Arial"/>
          <w:color w:val="auto"/>
          <w:szCs w:val="24"/>
          <w:lang w:eastAsia="en-US"/>
        </w:rPr>
        <w:t>ast</w:t>
      </w:r>
      <w:proofErr w:type="gramEnd"/>
      <w:r w:rsidRPr="007D473F">
        <w:rPr>
          <w:rFonts w:eastAsia="Calibri" w:cs="Arial"/>
          <w:color w:val="auto"/>
          <w:szCs w:val="24"/>
          <w:lang w:eastAsia="en-US"/>
        </w:rPr>
        <w:t xml:space="preserve"> Junction 27 is planning reference V/2022/0360 and includes evidence in relation to heritage aspects by the RPS Group.  The site extends further north that the proposed allocation including additional land to be utilised for landscape purposes. The site to the </w:t>
      </w:r>
      <w:proofErr w:type="gramStart"/>
      <w:r w:rsidRPr="007D473F">
        <w:rPr>
          <w:rFonts w:eastAsia="Calibri" w:cs="Arial"/>
          <w:color w:val="auto"/>
          <w:szCs w:val="24"/>
          <w:lang w:eastAsia="en-US"/>
        </w:rPr>
        <w:t>south east</w:t>
      </w:r>
      <w:proofErr w:type="gramEnd"/>
      <w:r w:rsidRPr="007D473F">
        <w:rPr>
          <w:rFonts w:eastAsia="Calibri" w:cs="Arial"/>
          <w:color w:val="auto"/>
          <w:szCs w:val="24"/>
          <w:lang w:eastAsia="en-US"/>
        </w:rPr>
        <w:t xml:space="preserve"> is reference v/2022/0246 with heritage evidence from Locus Consulting Ltd. The site is slightly smaller </w:t>
      </w:r>
      <w:r w:rsidR="00BD4DCE" w:rsidRPr="007D473F">
        <w:rPr>
          <w:rFonts w:eastAsia="Calibri" w:cs="Arial"/>
          <w:color w:val="auto"/>
          <w:szCs w:val="24"/>
          <w:lang w:eastAsia="en-US"/>
        </w:rPr>
        <w:t>than</w:t>
      </w:r>
      <w:r w:rsidRPr="007D473F">
        <w:rPr>
          <w:rFonts w:eastAsia="Calibri" w:cs="Arial"/>
          <w:color w:val="auto"/>
          <w:szCs w:val="24"/>
          <w:lang w:eastAsia="en-US"/>
        </w:rPr>
        <w:t xml:space="preserve"> the proposed allocation.</w:t>
      </w:r>
    </w:p>
    <w:p w14:paraId="1A5D25F4" w14:textId="77777777" w:rsidR="00A540C0" w:rsidRP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66CB0533"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Historic England have been consulted as part of the HIA, have responded to the Local Plan Consultation 2021 and to both planning applications.</w:t>
      </w:r>
    </w:p>
    <w:p w14:paraId="068B8CCA" w14:textId="77777777" w:rsidR="00A540C0" w:rsidRDefault="00A540C0" w:rsidP="00A540C0">
      <w:pPr>
        <w:pStyle w:val="ListParagraph"/>
        <w:rPr>
          <w:rFonts w:eastAsia="Calibri" w:cs="Arial"/>
          <w:color w:val="auto"/>
          <w:szCs w:val="28"/>
        </w:rPr>
      </w:pPr>
    </w:p>
    <w:p w14:paraId="32A4E5F1" w14:textId="06BD38B1" w:rsidR="00A540C0" w:rsidRPr="007D473F" w:rsidRDefault="00A540C0" w:rsidP="00A540C0">
      <w:pPr>
        <w:keepNext w:val="0"/>
        <w:spacing w:before="0"/>
        <w:ind w:left="709"/>
        <w:contextualSpacing/>
        <w:rPr>
          <w:rFonts w:eastAsia="Calibri" w:cs="Arial"/>
          <w:color w:val="auto"/>
          <w:szCs w:val="24"/>
        </w:rPr>
      </w:pPr>
      <w:r w:rsidRPr="007D473F">
        <w:rPr>
          <w:rFonts w:eastAsia="Calibri" w:cs="Arial"/>
          <w:i/>
          <w:iCs/>
          <w:color w:val="auto"/>
          <w:szCs w:val="24"/>
        </w:rPr>
        <w:t xml:space="preserve">Land to the </w:t>
      </w:r>
      <w:proofErr w:type="gramStart"/>
      <w:r w:rsidRPr="007D473F">
        <w:rPr>
          <w:rFonts w:eastAsia="Calibri" w:cs="Arial"/>
          <w:i/>
          <w:iCs/>
          <w:color w:val="auto"/>
          <w:szCs w:val="24"/>
        </w:rPr>
        <w:t>Nor</w:t>
      </w:r>
      <w:r w:rsidR="009F40A4">
        <w:rPr>
          <w:rFonts w:eastAsia="Calibri" w:cs="Arial"/>
          <w:i/>
          <w:iCs/>
          <w:color w:val="auto"/>
          <w:szCs w:val="24"/>
        </w:rPr>
        <w:t>t</w:t>
      </w:r>
      <w:r w:rsidRPr="007D473F">
        <w:rPr>
          <w:rFonts w:eastAsia="Calibri" w:cs="Arial"/>
          <w:i/>
          <w:iCs/>
          <w:color w:val="auto"/>
          <w:szCs w:val="24"/>
        </w:rPr>
        <w:t>h East</w:t>
      </w:r>
      <w:proofErr w:type="gramEnd"/>
      <w:r w:rsidRPr="007D473F">
        <w:rPr>
          <w:rFonts w:eastAsia="Calibri" w:cs="Arial"/>
          <w:i/>
          <w:iCs/>
          <w:color w:val="auto"/>
          <w:szCs w:val="24"/>
        </w:rPr>
        <w:t xml:space="preserve"> of Junction 27 of the M1 Motorway</w:t>
      </w:r>
      <w:r w:rsidRPr="007D473F">
        <w:rPr>
          <w:rFonts w:eastAsia="Calibri" w:cs="Arial"/>
          <w:color w:val="auto"/>
          <w:szCs w:val="24"/>
        </w:rPr>
        <w:t>.</w:t>
      </w:r>
    </w:p>
    <w:p w14:paraId="6B6EC14E" w14:textId="77777777" w:rsidR="00A540C0" w:rsidRPr="00A540C0" w:rsidRDefault="00A540C0"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Pr>
          <w:rFonts w:eastAsia="Calibri" w:cs="Arial"/>
          <w:color w:val="auto"/>
          <w:szCs w:val="24"/>
          <w:lang w:eastAsia="en-US"/>
        </w:rPr>
        <w:t>F</w:t>
      </w:r>
      <w:r w:rsidR="007D473F" w:rsidRPr="007D473F">
        <w:rPr>
          <w:rFonts w:eastAsia="Calibri" w:cs="Arial"/>
          <w:color w:val="auto"/>
          <w:szCs w:val="24"/>
          <w:lang w:eastAsia="en-US"/>
        </w:rPr>
        <w:t xml:space="preserve">or the site to the </w:t>
      </w:r>
      <w:proofErr w:type="gramStart"/>
      <w:r w:rsidR="007D473F" w:rsidRPr="007D473F">
        <w:rPr>
          <w:rFonts w:eastAsia="Calibri" w:cs="Arial"/>
          <w:color w:val="auto"/>
          <w:szCs w:val="24"/>
          <w:lang w:eastAsia="en-US"/>
        </w:rPr>
        <w:t>north east</w:t>
      </w:r>
      <w:proofErr w:type="gramEnd"/>
      <w:r w:rsidR="007D473F" w:rsidRPr="007D473F">
        <w:rPr>
          <w:rFonts w:eastAsia="Calibri" w:cs="Arial"/>
          <w:color w:val="auto"/>
          <w:szCs w:val="24"/>
          <w:lang w:eastAsia="en-US"/>
        </w:rPr>
        <w:t xml:space="preserve"> of Junction 27 the HIA identifies there are 3 Scheduled Monuments, 1 Registered Park and Garden and 5 Listed Buildings within the vicinity of the site. There are 9 further non-designated heritage assets identified in the Nottinghamshire HER (See HIA Figure 1 and Figure 2). The key heritage assets are as follows:</w:t>
      </w:r>
    </w:p>
    <w:p w14:paraId="35C3D179"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24119E8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 xml:space="preserve">Scheduled Monument Fishponds 170m south of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Farm. </w:t>
      </w:r>
    </w:p>
    <w:p w14:paraId="52FB0E63"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Scheduled Monument All Saints Church and graveyard, 150m south of Annesley Hall Lodge.</w:t>
      </w:r>
    </w:p>
    <w:p w14:paraId="0463BD0B"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 Listed Ruins of Church of All Saints.</w:t>
      </w:r>
    </w:p>
    <w:p w14:paraId="0157F0A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Registered Park and Garden Annesley Hall.</w:t>
      </w:r>
    </w:p>
    <w:p w14:paraId="25B78C69"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Terrace to southwest of Annesley Hall.</w:t>
      </w:r>
    </w:p>
    <w:p w14:paraId="0D9260E8"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Gatehouse Range to Annesley Hall.</w:t>
      </w:r>
    </w:p>
    <w:p w14:paraId="439C4B3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Annesley Lodge.</w:t>
      </w:r>
    </w:p>
    <w:p w14:paraId="5DFE04CF" w14:textId="32C1B533"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Annesley Hall</w:t>
      </w:r>
      <w:r>
        <w:rPr>
          <w:rFonts w:eastAsia="Calibri" w:cs="Arial"/>
          <w:color w:val="auto"/>
          <w:szCs w:val="24"/>
          <w:lang w:eastAsia="en-US"/>
        </w:rPr>
        <w:t>.</w:t>
      </w:r>
    </w:p>
    <w:p w14:paraId="750B658B" w14:textId="77777777" w:rsidR="00A540C0" w:rsidRPr="007D473F" w:rsidRDefault="00A540C0" w:rsidP="00A540C0">
      <w:pPr>
        <w:keepNext w:val="0"/>
        <w:spacing w:before="0"/>
        <w:ind w:left="927"/>
        <w:contextualSpacing/>
        <w:jc w:val="both"/>
        <w:rPr>
          <w:rFonts w:eastAsia="Calibri" w:cs="Arial"/>
          <w:color w:val="auto"/>
          <w:szCs w:val="24"/>
          <w:lang w:eastAsia="en-US"/>
        </w:rPr>
      </w:pPr>
    </w:p>
    <w:p w14:paraId="1FAE45DB"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14:ligatures w14:val="standardContextual"/>
        </w:rPr>
        <w:t xml:space="preserve">The Council’s HIA identifies that due to the distance of several of these assets, as well as intervening topography and tree screening, there is a lack of visibility between many of these assets and the study site. The study site is not considered </w:t>
      </w:r>
      <w:r w:rsidRPr="007D473F">
        <w:rPr>
          <w:rFonts w:eastAsia="Calibri" w:cs="Arial"/>
          <w:color w:val="auto"/>
          <w:szCs w:val="24"/>
          <w14:ligatures w14:val="standardContextual"/>
        </w:rPr>
        <w:lastRenderedPageBreak/>
        <w:t>to form part of the setting of the following: All Saints Church and Graveyard, Ruins of Church of All Saints, Annesley Hall, Terrace to southwest of Annesley Hall, Annesley Lodge, Gatehouse Range to Annesley Hall.</w:t>
      </w:r>
    </w:p>
    <w:p w14:paraId="6022B4F7"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49AE6C8D"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The heritage assessments by the various parties are set out in the Table and summary below.</w:t>
      </w:r>
    </w:p>
    <w:p w14:paraId="43873F87" w14:textId="77777777" w:rsidR="00A540C0" w:rsidRDefault="00A540C0" w:rsidP="00A540C0">
      <w:pPr>
        <w:rPr>
          <w:rFonts w:eastAsia="Calibri" w:cs="Arial"/>
          <w:color w:val="auto"/>
          <w:szCs w:val="24"/>
        </w:rPr>
      </w:pPr>
    </w:p>
    <w:p w14:paraId="4F4CD1B2" w14:textId="77777777" w:rsidR="00A540C0" w:rsidRPr="007D473F" w:rsidRDefault="00A540C0" w:rsidP="003874F4">
      <w:pPr>
        <w:keepNext w:val="0"/>
        <w:spacing w:before="0"/>
        <w:ind w:left="709"/>
        <w:rPr>
          <w:rFonts w:eastAsia="Calibri"/>
          <w:color w:val="auto"/>
          <w:szCs w:val="22"/>
        </w:rPr>
      </w:pPr>
      <w:r w:rsidRPr="007D473F">
        <w:rPr>
          <w:rFonts w:eastAsia="Calibri"/>
          <w:color w:val="auto"/>
          <w:szCs w:val="22"/>
        </w:rPr>
        <w:t>Asset: Annesley Hall Registered Park &amp; Garden</w:t>
      </w:r>
    </w:p>
    <w:p w14:paraId="51157B85" w14:textId="77777777" w:rsidR="00A540C0" w:rsidRPr="004052EA" w:rsidRDefault="00A540C0" w:rsidP="003874F4">
      <w:pPr>
        <w:keepNext w:val="0"/>
        <w:numPr>
          <w:ilvl w:val="0"/>
          <w:numId w:val="74"/>
        </w:numPr>
        <w:spacing w:before="0" w:after="160" w:line="252" w:lineRule="auto"/>
        <w:ind w:left="1222"/>
        <w:contextualSpacing/>
        <w:rPr>
          <w:rFonts w:eastAsia="Calibri" w:cs="Arial"/>
          <w:color w:val="auto"/>
          <w:szCs w:val="24"/>
        </w:rPr>
      </w:pPr>
      <w:r w:rsidRPr="007D473F">
        <w:rPr>
          <w:rFonts w:eastAsia="Calibri"/>
          <w:color w:val="auto"/>
          <w:szCs w:val="22"/>
        </w:rPr>
        <w:t xml:space="preserve">Rocket – </w:t>
      </w:r>
      <w:r w:rsidRPr="004052EA">
        <w:rPr>
          <w:rFonts w:eastAsia="Calibri"/>
          <w:color w:val="auto"/>
          <w:szCs w:val="22"/>
        </w:rPr>
        <w:t>less than substantial harm, but substantial harm to the historic landscape character.</w:t>
      </w:r>
    </w:p>
    <w:p w14:paraId="40307FB3" w14:textId="77777777" w:rsidR="00A540C0" w:rsidRPr="007D473F" w:rsidRDefault="00A540C0" w:rsidP="003874F4">
      <w:pPr>
        <w:keepNext w:val="0"/>
        <w:spacing w:before="0"/>
        <w:ind w:left="1222"/>
        <w:contextualSpacing/>
        <w:rPr>
          <w:rFonts w:eastAsia="Calibri"/>
          <w:b/>
          <w:bCs/>
          <w:color w:val="auto"/>
          <w:szCs w:val="22"/>
        </w:rPr>
      </w:pPr>
    </w:p>
    <w:p w14:paraId="1F9FBC76"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 xml:space="preserve">The site is located approximately 470m northwest of the Registered Park and Garden. Although the proposed development area does not have much intervisibility with the park, it is located within its wider agricultural setting. </w:t>
      </w:r>
    </w:p>
    <w:p w14:paraId="4E0DCAD1" w14:textId="77777777" w:rsidR="00A540C0" w:rsidRPr="007D473F" w:rsidRDefault="00A540C0" w:rsidP="003874F4">
      <w:pPr>
        <w:keepNext w:val="0"/>
        <w:spacing w:before="0"/>
        <w:ind w:left="1222"/>
        <w:contextualSpacing/>
        <w:rPr>
          <w:rFonts w:eastAsia="Calibri"/>
          <w:color w:val="auto"/>
          <w:szCs w:val="22"/>
        </w:rPr>
      </w:pPr>
    </w:p>
    <w:p w14:paraId="022A8680"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The site is comprised of several parcels of arable land and thus makes a positive contribution to the asset’s setting, especially by providing an important buffer between the park and the M1 motorway to the west. The impact of the proposed development on the historic environment would therefore be less than substantial harm, but substantial harm to the historic landscape character.</w:t>
      </w:r>
    </w:p>
    <w:p w14:paraId="3476966C" w14:textId="77777777" w:rsidR="00A540C0" w:rsidRPr="007D473F" w:rsidRDefault="00A540C0" w:rsidP="003874F4">
      <w:pPr>
        <w:keepNext w:val="0"/>
        <w:spacing w:before="0"/>
        <w:ind w:left="1222"/>
        <w:contextualSpacing/>
        <w:rPr>
          <w:rFonts w:eastAsia="Calibri"/>
          <w:color w:val="auto"/>
          <w:szCs w:val="22"/>
        </w:rPr>
      </w:pPr>
    </w:p>
    <w:p w14:paraId="4475705F"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 xml:space="preserve">Due to topography involved, mitigation of extensive development would be very difficult and would be incapable of removing or minimising harm to a wholly acceptable degree.  </w:t>
      </w:r>
    </w:p>
    <w:p w14:paraId="6864D3C3" w14:textId="77777777" w:rsidR="00A540C0" w:rsidRPr="007D473F" w:rsidRDefault="00A540C0" w:rsidP="00A540C0">
      <w:pPr>
        <w:keepNext w:val="0"/>
        <w:spacing w:before="0"/>
        <w:ind w:left="1222"/>
        <w:contextualSpacing/>
        <w:jc w:val="both"/>
        <w:rPr>
          <w:rFonts w:eastAsia="Calibri" w:cs="Arial"/>
          <w:color w:val="auto"/>
          <w:szCs w:val="24"/>
        </w:rPr>
      </w:pPr>
    </w:p>
    <w:p w14:paraId="7F1CC537"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olor w:val="auto"/>
          <w:szCs w:val="22"/>
        </w:rPr>
        <w:t>less than substantial harm.</w:t>
      </w:r>
    </w:p>
    <w:p w14:paraId="0DC6C5F8" w14:textId="77777777" w:rsidR="00A540C0" w:rsidRPr="007D473F" w:rsidRDefault="00A540C0" w:rsidP="00A540C0">
      <w:pPr>
        <w:keepNext w:val="0"/>
        <w:spacing w:before="0" w:after="160" w:line="252" w:lineRule="auto"/>
        <w:ind w:left="1222"/>
        <w:contextualSpacing/>
        <w:rPr>
          <w:rFonts w:eastAsia="Calibri"/>
          <w:color w:val="auto"/>
          <w:szCs w:val="22"/>
        </w:rPr>
      </w:pPr>
    </w:p>
    <w:p w14:paraId="1DA57FA8"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 xml:space="preserve">The proposed development would infill with development the last surviving area of rural landscape that connects </w:t>
      </w:r>
      <w:proofErr w:type="spellStart"/>
      <w:r w:rsidRPr="007D473F">
        <w:rPr>
          <w:rFonts w:eastAsia="Calibri"/>
          <w:color w:val="auto"/>
          <w:szCs w:val="22"/>
        </w:rPr>
        <w:t>Damstead</w:t>
      </w:r>
      <w:proofErr w:type="spellEnd"/>
      <w:r w:rsidRPr="007D473F">
        <w:rPr>
          <w:rFonts w:eastAsia="Calibri"/>
          <w:color w:val="auto"/>
          <w:szCs w:val="22"/>
        </w:rPr>
        <w:t xml:space="preserve"> Fishponds Scheduled Monument and Annesley Hall and Registered Park and Garden.</w:t>
      </w:r>
    </w:p>
    <w:p w14:paraId="711F0B39" w14:textId="77777777" w:rsidR="00A540C0" w:rsidRPr="007D473F" w:rsidRDefault="00A540C0" w:rsidP="00A540C0">
      <w:pPr>
        <w:keepNext w:val="0"/>
        <w:spacing w:before="0" w:after="160" w:line="252" w:lineRule="auto"/>
        <w:ind w:left="1222"/>
        <w:contextualSpacing/>
        <w:rPr>
          <w:rFonts w:eastAsia="Calibri"/>
          <w:color w:val="auto"/>
          <w:szCs w:val="22"/>
        </w:rPr>
      </w:pPr>
    </w:p>
    <w:p w14:paraId="4EFE7694"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Even with planting to screen views of the development, there would be a loss of openness and the rural character of the landscape surrounding the fishponds that help to provide an understanding of their historic context and connection to the wider estate of which they were a part.</w:t>
      </w:r>
    </w:p>
    <w:p w14:paraId="1317E2C3" w14:textId="77777777" w:rsidR="00A540C0" w:rsidRPr="007D473F" w:rsidRDefault="00A540C0" w:rsidP="00A540C0">
      <w:pPr>
        <w:keepNext w:val="0"/>
        <w:spacing w:before="0" w:after="160" w:line="252" w:lineRule="auto"/>
        <w:ind w:left="1222"/>
        <w:contextualSpacing/>
        <w:rPr>
          <w:rFonts w:eastAsia="Calibri"/>
          <w:color w:val="auto"/>
          <w:szCs w:val="22"/>
        </w:rPr>
      </w:pPr>
    </w:p>
    <w:p w14:paraId="166301E6"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HE considers the harm to the significance that the scheduled fishponds and the registered park and garden derive from their setting to be less than substantial, but greater in the case of the fishponds, which would become isolated from the rest of the surviving historic estate at Annesley.</w:t>
      </w:r>
    </w:p>
    <w:p w14:paraId="6F4C8ABA" w14:textId="77777777" w:rsidR="00A540C0" w:rsidRPr="007D473F" w:rsidRDefault="00A540C0" w:rsidP="00A540C0">
      <w:pPr>
        <w:keepNext w:val="0"/>
        <w:spacing w:before="0" w:after="160" w:line="252" w:lineRule="auto"/>
        <w:ind w:left="1222"/>
        <w:contextualSpacing/>
        <w:rPr>
          <w:rFonts w:eastAsia="Calibri"/>
          <w:b/>
          <w:bCs/>
          <w:color w:val="auto"/>
          <w:szCs w:val="22"/>
        </w:rPr>
      </w:pPr>
    </w:p>
    <w:p w14:paraId="6672E7EC"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RPS Group </w:t>
      </w:r>
      <w:r w:rsidRPr="004052EA">
        <w:rPr>
          <w:rFonts w:eastAsia="Calibri"/>
          <w:color w:val="auto"/>
          <w:szCs w:val="22"/>
        </w:rPr>
        <w:t xml:space="preserve">– no impact on the significance. </w:t>
      </w:r>
    </w:p>
    <w:p w14:paraId="6138275E" w14:textId="77777777" w:rsidR="00A540C0" w:rsidRPr="007D473F" w:rsidRDefault="00A540C0" w:rsidP="00A540C0">
      <w:pPr>
        <w:keepNext w:val="0"/>
        <w:spacing w:before="0"/>
        <w:ind w:left="709"/>
        <w:rPr>
          <w:rFonts w:eastAsia="Calibri"/>
          <w:color w:val="auto"/>
          <w:szCs w:val="22"/>
        </w:rPr>
      </w:pPr>
    </w:p>
    <w:p w14:paraId="424B2ACC" w14:textId="77777777" w:rsidR="00A540C0" w:rsidRPr="007D473F" w:rsidRDefault="00A540C0" w:rsidP="00A540C0">
      <w:pPr>
        <w:keepNext w:val="0"/>
        <w:spacing w:before="0"/>
        <w:ind w:left="1222"/>
        <w:contextualSpacing/>
        <w:rPr>
          <w:rFonts w:eastAsia="Calibri" w:cs="Arial"/>
          <w:color w:val="auto"/>
          <w:szCs w:val="24"/>
          <w:lang w:eastAsia="en-US"/>
        </w:rPr>
      </w:pPr>
      <w:r w:rsidRPr="007D473F">
        <w:rPr>
          <w:rFonts w:eastAsia="Calibri" w:cs="Arial"/>
          <w:color w:val="auto"/>
          <w:szCs w:val="24"/>
          <w:lang w:eastAsia="en-US"/>
        </w:rPr>
        <w:t xml:space="preserve">The proposed development site lies c.400m west of the boundary of the RPG at its nearest </w:t>
      </w:r>
      <w:proofErr w:type="gramStart"/>
      <w:r w:rsidRPr="007D473F">
        <w:rPr>
          <w:rFonts w:eastAsia="Calibri" w:cs="Arial"/>
          <w:color w:val="auto"/>
          <w:szCs w:val="24"/>
          <w:lang w:eastAsia="en-US"/>
        </w:rPr>
        <w:t>point, and</w:t>
      </w:r>
      <w:proofErr w:type="gramEnd"/>
      <w:r w:rsidRPr="007D473F">
        <w:rPr>
          <w:rFonts w:eastAsia="Calibri" w:cs="Arial"/>
          <w:color w:val="auto"/>
          <w:szCs w:val="24"/>
          <w:lang w:eastAsia="en-US"/>
        </w:rPr>
        <w:t xml:space="preserve"> may once have formed part of the Estate’s wider landholding. However, there remains no legibility of any such historic connection at present, and whilst the study site currently comprises agricultural land, it is experienced in conjunction with the adjacent business park and motorway and therefore does not contribute to an appreciation of the asset’s </w:t>
      </w:r>
      <w:r w:rsidRPr="007D473F">
        <w:rPr>
          <w:rFonts w:eastAsia="Calibri" w:cs="Arial"/>
          <w:color w:val="auto"/>
          <w:szCs w:val="24"/>
          <w:lang w:eastAsia="en-US"/>
        </w:rPr>
        <w:lastRenderedPageBreak/>
        <w:t>historic rural context. The boundary of the RPG and study site are visible sequentially along the A608 Mansfield Road. However, there is no direct intervisibility between the two, and the significance of the asset or any of the separately assets within, cannot be appreciated from the study site. Overall, it is therefore considered that the proposed development will have no impact on the significance of the Annesley Hall RPG (or any of the separately designated assets contained within).</w:t>
      </w:r>
    </w:p>
    <w:p w14:paraId="58B5B24B" w14:textId="77777777" w:rsidR="00A540C0" w:rsidRPr="007D473F" w:rsidRDefault="00A540C0" w:rsidP="00A540C0">
      <w:pPr>
        <w:keepNext w:val="0"/>
        <w:spacing w:before="0"/>
        <w:ind w:left="709"/>
        <w:rPr>
          <w:rFonts w:eastAsia="Calibri"/>
          <w:color w:val="auto"/>
          <w:szCs w:val="22"/>
        </w:rPr>
      </w:pPr>
    </w:p>
    <w:p w14:paraId="4D85CD73" w14:textId="77777777" w:rsidR="00A540C0" w:rsidRPr="007D473F" w:rsidRDefault="00A540C0" w:rsidP="00A540C0">
      <w:pPr>
        <w:keepNext w:val="0"/>
        <w:spacing w:before="0"/>
        <w:ind w:left="709"/>
        <w:rPr>
          <w:rFonts w:eastAsia="Calibri"/>
          <w:color w:val="auto"/>
          <w:szCs w:val="22"/>
        </w:rPr>
      </w:pPr>
      <w:r w:rsidRPr="007D473F">
        <w:rPr>
          <w:rFonts w:eastAsia="Calibri"/>
          <w:color w:val="auto"/>
          <w:szCs w:val="22"/>
        </w:rPr>
        <w:t xml:space="preserve">Asset: </w:t>
      </w:r>
      <w:proofErr w:type="spellStart"/>
      <w:r w:rsidRPr="007D473F">
        <w:rPr>
          <w:rFonts w:eastAsia="Calibri"/>
          <w:color w:val="auto"/>
          <w:szCs w:val="22"/>
        </w:rPr>
        <w:t>Damstead</w:t>
      </w:r>
      <w:proofErr w:type="spellEnd"/>
      <w:r w:rsidRPr="007D473F">
        <w:rPr>
          <w:rFonts w:eastAsia="Calibri"/>
          <w:color w:val="auto"/>
          <w:szCs w:val="22"/>
        </w:rPr>
        <w:t xml:space="preserve"> Fishponds</w:t>
      </w:r>
    </w:p>
    <w:p w14:paraId="21278554"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Rocket </w:t>
      </w:r>
      <w:r w:rsidRPr="004052EA">
        <w:rPr>
          <w:rFonts w:eastAsia="Calibri"/>
          <w:color w:val="auto"/>
          <w:szCs w:val="22"/>
        </w:rPr>
        <w:t>– less than substantial harm.</w:t>
      </w:r>
    </w:p>
    <w:p w14:paraId="0432A51C" w14:textId="77777777" w:rsidR="00A540C0" w:rsidRPr="007D473F" w:rsidRDefault="00A540C0" w:rsidP="00A540C0">
      <w:pPr>
        <w:keepNext w:val="0"/>
        <w:spacing w:before="0"/>
        <w:ind w:left="1222"/>
        <w:contextualSpacing/>
        <w:rPr>
          <w:rFonts w:eastAsia="Calibri"/>
          <w:b/>
          <w:bCs/>
          <w:color w:val="auto"/>
          <w:szCs w:val="22"/>
        </w:rPr>
      </w:pPr>
    </w:p>
    <w:p w14:paraId="25F4E27D" w14:textId="77777777" w:rsidR="00A540C0" w:rsidRPr="007D473F" w:rsidRDefault="00A540C0" w:rsidP="00A540C0">
      <w:pPr>
        <w:keepNext w:val="0"/>
        <w:spacing w:before="0"/>
        <w:ind w:left="1222"/>
        <w:contextualSpacing/>
        <w:rPr>
          <w:rFonts w:eastAsia="Calibri"/>
          <w:b/>
          <w:bCs/>
          <w:color w:val="auto"/>
          <w:szCs w:val="22"/>
        </w:rPr>
      </w:pPr>
      <w:r w:rsidRPr="007D473F">
        <w:rPr>
          <w:rFonts w:eastAsia="Calibri" w:cs="Arial"/>
          <w:color w:val="auto"/>
          <w:szCs w:val="24"/>
          <w:lang w:eastAsia="en-US"/>
        </w:rPr>
        <w:t xml:space="preserve">The site is located high upon the hillside to the south of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Fishpond Scheduled Monument.  The site it forms part of the skyline above the monument, as such, any development would potentially be highly visible and dominate the immediate setting of the Scheduled Monument. Development would consequently negatively impact the rural setting of the asset which makes an important contribution to its significance. The development is, therefore, likely to cause less than substantial harm to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Fishponds.</w:t>
      </w:r>
    </w:p>
    <w:p w14:paraId="3EA19B8B" w14:textId="77777777" w:rsidR="00A540C0" w:rsidRPr="007D473F" w:rsidRDefault="00A540C0" w:rsidP="00A540C0">
      <w:pPr>
        <w:keepNext w:val="0"/>
        <w:spacing w:before="0"/>
        <w:ind w:left="1222"/>
        <w:contextualSpacing/>
        <w:rPr>
          <w:rFonts w:eastAsia="Calibri"/>
          <w:color w:val="auto"/>
          <w:szCs w:val="22"/>
        </w:rPr>
      </w:pPr>
    </w:p>
    <w:p w14:paraId="58D8FDEF"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olor w:val="auto"/>
          <w:szCs w:val="22"/>
        </w:rPr>
        <w:t>less than substantial harm.</w:t>
      </w:r>
    </w:p>
    <w:p w14:paraId="17929CE2" w14:textId="77777777" w:rsidR="00A540C0" w:rsidRPr="004052EA" w:rsidRDefault="00A540C0" w:rsidP="00A540C0">
      <w:pPr>
        <w:keepNext w:val="0"/>
        <w:spacing w:before="0"/>
        <w:ind w:left="1222"/>
        <w:contextualSpacing/>
        <w:rPr>
          <w:rFonts w:eastAsia="Calibri"/>
          <w:color w:val="auto"/>
          <w:szCs w:val="22"/>
        </w:rPr>
      </w:pPr>
    </w:p>
    <w:p w14:paraId="6E994285" w14:textId="77777777" w:rsidR="00A540C0" w:rsidRPr="007D473F" w:rsidRDefault="00A540C0" w:rsidP="00A540C0">
      <w:pPr>
        <w:keepNext w:val="0"/>
        <w:spacing w:before="0"/>
        <w:ind w:left="1222"/>
        <w:contextualSpacing/>
        <w:rPr>
          <w:rFonts w:eastAsia="Calibri"/>
          <w:color w:val="auto"/>
          <w:szCs w:val="22"/>
        </w:rPr>
      </w:pPr>
      <w:r w:rsidRPr="007D473F">
        <w:rPr>
          <w:rFonts w:eastAsia="Calibri"/>
          <w:color w:val="auto"/>
          <w:szCs w:val="22"/>
        </w:rPr>
        <w:t>See the summary to the Registered Park and Garden.</w:t>
      </w:r>
    </w:p>
    <w:p w14:paraId="0899DFE8" w14:textId="77777777" w:rsidR="00A540C0" w:rsidRPr="007D473F" w:rsidRDefault="00A540C0" w:rsidP="00A540C0">
      <w:pPr>
        <w:keepNext w:val="0"/>
        <w:spacing w:before="0"/>
        <w:ind w:left="1222"/>
        <w:contextualSpacing/>
        <w:rPr>
          <w:rFonts w:eastAsia="Calibri"/>
          <w:color w:val="auto"/>
          <w:szCs w:val="22"/>
        </w:rPr>
      </w:pPr>
    </w:p>
    <w:p w14:paraId="122F76DD" w14:textId="77777777" w:rsidR="00A540C0" w:rsidRPr="004052EA" w:rsidRDefault="00A540C0" w:rsidP="00C61772">
      <w:pPr>
        <w:keepNext w:val="0"/>
        <w:widowControl w:val="0"/>
        <w:numPr>
          <w:ilvl w:val="0"/>
          <w:numId w:val="75"/>
        </w:numPr>
        <w:autoSpaceDE w:val="0"/>
        <w:autoSpaceDN w:val="0"/>
        <w:adjustRightInd w:val="0"/>
        <w:spacing w:before="0" w:after="160" w:line="252" w:lineRule="auto"/>
        <w:ind w:left="1222"/>
        <w:contextualSpacing/>
        <w:jc w:val="both"/>
        <w:rPr>
          <w:rFonts w:eastAsia="Calibri" w:cs="Arial"/>
          <w:color w:val="000000"/>
          <w:szCs w:val="22"/>
          <w:u w:val="single"/>
        </w:rPr>
      </w:pPr>
      <w:r w:rsidRPr="004052EA">
        <w:rPr>
          <w:rFonts w:eastAsia="Calibri"/>
          <w:color w:val="auto"/>
          <w:szCs w:val="22"/>
        </w:rPr>
        <w:t>RPS Group – low level of harm in the spectrum of less than substantial harm, reducing to no impact following maturing of the intervening planting.</w:t>
      </w:r>
    </w:p>
    <w:p w14:paraId="41EFBCE0" w14:textId="77777777" w:rsidR="00A540C0" w:rsidRPr="007D473F" w:rsidRDefault="00A540C0" w:rsidP="00A540C0">
      <w:pPr>
        <w:keepNext w:val="0"/>
        <w:spacing w:before="0"/>
        <w:ind w:left="709"/>
        <w:contextualSpacing/>
        <w:rPr>
          <w:rFonts w:eastAsia="Calibri" w:cs="Arial"/>
          <w:color w:val="auto"/>
          <w:szCs w:val="24"/>
          <w:lang w:eastAsia="en-US"/>
        </w:rPr>
      </w:pPr>
    </w:p>
    <w:p w14:paraId="252DA6E2" w14:textId="77777777" w:rsidR="00A540C0" w:rsidRPr="007D473F" w:rsidRDefault="00A540C0" w:rsidP="00A540C0">
      <w:pPr>
        <w:keepNext w:val="0"/>
        <w:spacing w:before="0"/>
        <w:ind w:left="1222"/>
        <w:contextualSpacing/>
        <w:rPr>
          <w:rFonts w:eastAsia="Calibri" w:cs="Arial"/>
          <w:color w:val="auto"/>
          <w:szCs w:val="24"/>
          <w:lang w:eastAsia="en-US"/>
        </w:rPr>
      </w:pP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Farm Fishponds are primarily experienced in their immediate setting, which comprises the small valley in which they are set.  It is considered that the study site makes a negligible contribution to the overall significance of the heritage asset.  It is therefore considered that the proposed development will initially have a low level of harm to the significance of the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Farm Fishponds within the spectrum of less than substantial harm, reducing to no impact following maturing of the intervening planting.</w:t>
      </w:r>
    </w:p>
    <w:p w14:paraId="6367E6D8" w14:textId="77777777" w:rsidR="00A540C0" w:rsidRPr="007D473F" w:rsidRDefault="00A540C0" w:rsidP="00A540C0">
      <w:pPr>
        <w:keepNext w:val="0"/>
        <w:spacing w:before="0"/>
        <w:contextualSpacing/>
        <w:rPr>
          <w:rFonts w:eastAsia="Calibri" w:cs="Arial"/>
          <w:color w:val="auto"/>
          <w:szCs w:val="24"/>
          <w:lang w:eastAsia="en-US"/>
        </w:rPr>
      </w:pPr>
    </w:p>
    <w:tbl>
      <w:tblPr>
        <w:tblStyle w:val="TableGrid23"/>
        <w:tblpPr w:leftFromText="180" w:rightFromText="180" w:vertAnchor="text" w:tblpY="1"/>
        <w:tblOverlap w:val="never"/>
        <w:tblW w:w="10201" w:type="dxa"/>
        <w:tblInd w:w="0" w:type="dxa"/>
        <w:tblLayout w:type="fixed"/>
        <w:tblLook w:val="04A0" w:firstRow="1" w:lastRow="0" w:firstColumn="1" w:lastColumn="0" w:noHBand="0" w:noVBand="1"/>
      </w:tblPr>
      <w:tblGrid>
        <w:gridCol w:w="1271"/>
        <w:gridCol w:w="1985"/>
        <w:gridCol w:w="1842"/>
        <w:gridCol w:w="1134"/>
        <w:gridCol w:w="1276"/>
        <w:gridCol w:w="1276"/>
        <w:gridCol w:w="1417"/>
      </w:tblGrid>
      <w:tr w:rsidR="00A540C0" w:rsidRPr="007D473F" w14:paraId="78AA52E4" w14:textId="77777777" w:rsidTr="00752FB5">
        <w:trPr>
          <w:cantSplit/>
          <w:trHeight w:val="1975"/>
          <w:tblHeader/>
        </w:trPr>
        <w:tc>
          <w:tcPr>
            <w:tcW w:w="1271"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240FD5E5"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Site</w:t>
            </w:r>
          </w:p>
        </w:tc>
        <w:tc>
          <w:tcPr>
            <w:tcW w:w="1985"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0E8D7B7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Heritage Asset</w:t>
            </w:r>
          </w:p>
        </w:tc>
        <w:tc>
          <w:tcPr>
            <w:tcW w:w="1842"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64C69D28"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13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287FD52"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Change to the Historic Landscape Character</w:t>
            </w:r>
          </w:p>
        </w:tc>
        <w:tc>
          <w:tcPr>
            <w:tcW w:w="1276"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260DFAF2"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Recommendation</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0160ECAF"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14:paraId="7E64B616"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r>
      <w:tr w:rsidR="00A540C0" w:rsidRPr="007D473F" w14:paraId="203824E1" w14:textId="77777777" w:rsidTr="00752FB5">
        <w:tc>
          <w:tcPr>
            <w:tcW w:w="7508" w:type="dxa"/>
            <w:gridSpan w:val="5"/>
            <w:tcBorders>
              <w:top w:val="single" w:sz="4" w:space="0" w:color="auto"/>
              <w:left w:val="single" w:sz="4" w:space="0" w:color="auto"/>
              <w:bottom w:val="single" w:sz="4" w:space="0" w:color="auto"/>
              <w:right w:val="single" w:sz="4" w:space="0" w:color="auto"/>
            </w:tcBorders>
            <w:shd w:val="clear" w:color="auto" w:fill="F2F2F2"/>
          </w:tcPr>
          <w:p w14:paraId="393AE599" w14:textId="77777777" w:rsidR="00A540C0" w:rsidRPr="007D473F" w:rsidRDefault="00A540C0" w:rsidP="00627AE6">
            <w:pPr>
              <w:keepNext w:val="0"/>
              <w:spacing w:before="0"/>
              <w:jc w:val="center"/>
              <w:rPr>
                <w:rFonts w:cs="Arial"/>
                <w:b/>
                <w:bCs/>
                <w:color w:val="auto"/>
                <w:sz w:val="20"/>
                <w:szCs w:val="20"/>
              </w:rPr>
            </w:pPr>
            <w:r w:rsidRPr="007D473F">
              <w:rPr>
                <w:b/>
                <w:bCs/>
                <w:color w:val="auto"/>
                <w:sz w:val="20"/>
                <w:szCs w:val="20"/>
              </w:rPr>
              <w:t>Rocket Consultants (ADC) - Heritage Impact Assessment (HIA)</w:t>
            </w:r>
          </w:p>
        </w:tc>
        <w:tc>
          <w:tcPr>
            <w:tcW w:w="1276" w:type="dxa"/>
            <w:tcBorders>
              <w:top w:val="single" w:sz="4" w:space="0" w:color="auto"/>
              <w:left w:val="single" w:sz="4" w:space="0" w:color="auto"/>
              <w:bottom w:val="single" w:sz="4" w:space="0" w:color="auto"/>
              <w:right w:val="single" w:sz="4" w:space="0" w:color="auto"/>
            </w:tcBorders>
          </w:tcPr>
          <w:p w14:paraId="2386E04C" w14:textId="77777777" w:rsidR="00A540C0" w:rsidRPr="007D473F" w:rsidRDefault="00A540C0" w:rsidP="00627AE6">
            <w:pPr>
              <w:keepNext w:val="0"/>
              <w:spacing w:before="0"/>
              <w:jc w:val="center"/>
              <w:rPr>
                <w:rFonts w:cs="Arial"/>
                <w:b/>
                <w:bCs/>
                <w:color w:val="auto"/>
                <w:sz w:val="20"/>
                <w:szCs w:val="20"/>
              </w:rPr>
            </w:pPr>
            <w:r w:rsidRPr="007D473F">
              <w:rPr>
                <w:b/>
                <w:bCs/>
                <w:color w:val="auto"/>
                <w:sz w:val="20"/>
                <w:szCs w:val="20"/>
              </w:rPr>
              <w:t xml:space="preserve">Historic England </w:t>
            </w:r>
          </w:p>
        </w:tc>
        <w:tc>
          <w:tcPr>
            <w:tcW w:w="1417" w:type="dxa"/>
            <w:tcBorders>
              <w:top w:val="single" w:sz="4" w:space="0" w:color="auto"/>
              <w:left w:val="single" w:sz="4" w:space="0" w:color="auto"/>
              <w:bottom w:val="single" w:sz="4" w:space="0" w:color="auto"/>
              <w:right w:val="single" w:sz="4" w:space="0" w:color="auto"/>
            </w:tcBorders>
          </w:tcPr>
          <w:p w14:paraId="0857828E" w14:textId="77777777" w:rsidR="00A540C0" w:rsidRPr="007D473F" w:rsidRDefault="00A540C0" w:rsidP="00627AE6">
            <w:pPr>
              <w:keepNext w:val="0"/>
              <w:spacing w:before="0"/>
              <w:rPr>
                <w:rFonts w:cs="Arial"/>
                <w:b/>
                <w:bCs/>
                <w:color w:val="auto"/>
                <w:sz w:val="20"/>
                <w:szCs w:val="20"/>
              </w:rPr>
            </w:pPr>
            <w:r w:rsidRPr="007D473F">
              <w:rPr>
                <w:b/>
                <w:bCs/>
                <w:color w:val="auto"/>
                <w:sz w:val="20"/>
                <w:szCs w:val="20"/>
              </w:rPr>
              <w:t>Planning application HIA</w:t>
            </w:r>
          </w:p>
        </w:tc>
      </w:tr>
      <w:tr w:rsidR="00A540C0" w:rsidRPr="007D473F" w14:paraId="323D5054"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hideMark/>
          </w:tcPr>
          <w:p w14:paraId="24EB946C" w14:textId="77777777" w:rsidR="00A540C0" w:rsidRPr="007D473F" w:rsidRDefault="00A540C0" w:rsidP="00627AE6">
            <w:pPr>
              <w:keepNext w:val="0"/>
              <w:spacing w:before="0"/>
              <w:rPr>
                <w:color w:val="auto"/>
                <w:sz w:val="20"/>
                <w:szCs w:val="20"/>
              </w:rPr>
            </w:pPr>
            <w:r w:rsidRPr="007D473F">
              <w:rPr>
                <w:color w:val="auto"/>
                <w:sz w:val="20"/>
                <w:szCs w:val="20"/>
              </w:rPr>
              <w:t xml:space="preserve">S8 – </w:t>
            </w:r>
            <w:proofErr w:type="gramStart"/>
            <w:r w:rsidRPr="007D473F">
              <w:rPr>
                <w:color w:val="auto"/>
                <w:sz w:val="20"/>
                <w:szCs w:val="20"/>
              </w:rPr>
              <w:t>North east</w:t>
            </w:r>
            <w:proofErr w:type="gramEnd"/>
            <w:r w:rsidRPr="007D473F">
              <w:rPr>
                <w:color w:val="auto"/>
                <w:sz w:val="20"/>
                <w:szCs w:val="20"/>
              </w:rPr>
              <w:t xml:space="preserve"> of M1 Motorway J</w:t>
            </w:r>
            <w:proofErr w:type="gramStart"/>
            <w:r w:rsidRPr="007D473F">
              <w:rPr>
                <w:color w:val="auto"/>
                <w:sz w:val="20"/>
                <w:szCs w:val="20"/>
              </w:rPr>
              <w:t>27,  Annesley</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7CA9AE0D"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 xml:space="preserve">Annesley Hall Grade II* Registered Park and Garden </w:t>
            </w:r>
          </w:p>
        </w:tc>
        <w:tc>
          <w:tcPr>
            <w:tcW w:w="1842" w:type="dxa"/>
            <w:tcBorders>
              <w:top w:val="single" w:sz="4" w:space="0" w:color="auto"/>
              <w:left w:val="single" w:sz="4" w:space="0" w:color="auto"/>
              <w:bottom w:val="single" w:sz="4" w:space="0" w:color="auto"/>
              <w:right w:val="single" w:sz="4" w:space="0" w:color="auto"/>
            </w:tcBorders>
            <w:shd w:val="clear" w:color="auto" w:fill="F2F2F2"/>
            <w:hideMark/>
          </w:tcPr>
          <w:p w14:paraId="1487191E"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1DDB590F" w14:textId="77777777" w:rsidR="00A540C0" w:rsidRPr="007D473F" w:rsidRDefault="00A540C0" w:rsidP="00627AE6">
            <w:pPr>
              <w:keepNext w:val="0"/>
              <w:spacing w:before="0"/>
              <w:rPr>
                <w:rFonts w:cs="Arial"/>
                <w:color w:val="auto"/>
                <w:sz w:val="20"/>
                <w:szCs w:val="20"/>
              </w:rPr>
            </w:pPr>
          </w:p>
          <w:p w14:paraId="02F46108"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(Cumulatively: substantial harm, if allocated with S8 – Southeast of J27)</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743B1571"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Major</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19B29055" w14:textId="77777777" w:rsidR="00A540C0" w:rsidRPr="007D473F" w:rsidRDefault="00A540C0" w:rsidP="00627AE6">
            <w:pPr>
              <w:keepNext w:val="0"/>
              <w:spacing w:before="0"/>
              <w:rPr>
                <w:rFonts w:cs="Arial"/>
                <w:b/>
                <w:bCs/>
                <w:color w:val="auto"/>
                <w:sz w:val="20"/>
                <w:szCs w:val="20"/>
              </w:rPr>
            </w:pPr>
            <w:r w:rsidRPr="007D473F">
              <w:rPr>
                <w:rFonts w:cs="Arial"/>
                <w:b/>
                <w:bCs/>
                <w:color w:val="auto"/>
                <w:sz w:val="20"/>
                <w:szCs w:val="20"/>
              </w:rPr>
              <w:t>Remove allocation</w:t>
            </w:r>
          </w:p>
        </w:tc>
        <w:tc>
          <w:tcPr>
            <w:tcW w:w="1276" w:type="dxa"/>
            <w:tcBorders>
              <w:top w:val="single" w:sz="4" w:space="0" w:color="auto"/>
              <w:left w:val="single" w:sz="4" w:space="0" w:color="auto"/>
              <w:bottom w:val="single" w:sz="4" w:space="0" w:color="auto"/>
              <w:right w:val="single" w:sz="4" w:space="0" w:color="auto"/>
            </w:tcBorders>
          </w:tcPr>
          <w:p w14:paraId="7257D63B"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2EC28EF8" w14:textId="77777777" w:rsidR="00A540C0" w:rsidRPr="007D473F" w:rsidRDefault="00A540C0" w:rsidP="00627AE6">
            <w:pPr>
              <w:keepNext w:val="0"/>
              <w:spacing w:before="0"/>
              <w:rPr>
                <w:rFonts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8F38B8B"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No impact on the significance</w:t>
            </w:r>
          </w:p>
        </w:tc>
      </w:tr>
      <w:tr w:rsidR="00A540C0" w:rsidRPr="007D473F" w14:paraId="32F6B576"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tcPr>
          <w:p w14:paraId="753F71AA" w14:textId="77777777" w:rsidR="00A540C0" w:rsidRPr="007D473F" w:rsidRDefault="00A540C0" w:rsidP="00627AE6">
            <w:pPr>
              <w:keepNext w:val="0"/>
              <w:spacing w:before="0"/>
              <w:rPr>
                <w:color w:val="auto"/>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1DF88E15" w14:textId="77777777" w:rsidR="00A540C0" w:rsidRPr="007D473F" w:rsidRDefault="00A540C0" w:rsidP="00627AE6">
            <w:pPr>
              <w:keepNext w:val="0"/>
              <w:spacing w:before="0"/>
              <w:rPr>
                <w:rFonts w:cs="Arial"/>
                <w:color w:val="auto"/>
                <w:sz w:val="20"/>
                <w:szCs w:val="20"/>
              </w:rPr>
            </w:pPr>
            <w:proofErr w:type="spellStart"/>
            <w:r w:rsidRPr="007D473F">
              <w:rPr>
                <w:color w:val="auto"/>
                <w:sz w:val="20"/>
                <w:szCs w:val="20"/>
              </w:rPr>
              <w:t>Damstead</w:t>
            </w:r>
            <w:proofErr w:type="spellEnd"/>
            <w:r w:rsidRPr="007D473F">
              <w:rPr>
                <w:color w:val="auto"/>
                <w:sz w:val="20"/>
                <w:szCs w:val="20"/>
              </w:rPr>
              <w:t xml:space="preserve"> Fishponds Scheduled Monument (SM)</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36F70E7"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454B2D60" w14:textId="77777777" w:rsidR="00A540C0" w:rsidRPr="007D473F" w:rsidRDefault="00A540C0" w:rsidP="00627AE6">
            <w:pPr>
              <w:keepNext w:val="0"/>
              <w:spacing w:before="0"/>
              <w:rPr>
                <w:rFonts w:cs="Arial"/>
                <w:color w:val="auto"/>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7018A572" w14:textId="77777777" w:rsidR="00A540C0" w:rsidRPr="007D473F" w:rsidRDefault="00A540C0" w:rsidP="00627AE6">
            <w:pPr>
              <w:keepNext w:val="0"/>
              <w:spacing w:before="0"/>
              <w:rPr>
                <w:rFonts w:cs="Arial"/>
                <w:color w:val="auto"/>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C9003FE"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3BF61199" w14:textId="77777777" w:rsidR="00A540C0" w:rsidRPr="007D473F" w:rsidRDefault="00A540C0" w:rsidP="00627AE6">
            <w:pPr>
              <w:keepNext w:val="0"/>
              <w:spacing w:before="0"/>
              <w:rPr>
                <w:rFonts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A0DEAD4"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 xml:space="preserve">Less than substantial harm, at the lower </w:t>
            </w:r>
            <w:proofErr w:type="gramStart"/>
            <w:r w:rsidRPr="007D473F">
              <w:rPr>
                <w:rFonts w:cs="Arial"/>
                <w:color w:val="auto"/>
                <w:sz w:val="20"/>
                <w:szCs w:val="20"/>
              </w:rPr>
              <w:t xml:space="preserve">level </w:t>
            </w:r>
            <w:r w:rsidRPr="007D473F">
              <w:rPr>
                <w:color w:val="auto"/>
              </w:rPr>
              <w:t xml:space="preserve"> </w:t>
            </w:r>
            <w:r w:rsidRPr="007D473F">
              <w:rPr>
                <w:rFonts w:cs="Arial"/>
                <w:color w:val="auto"/>
                <w:sz w:val="20"/>
                <w:szCs w:val="20"/>
              </w:rPr>
              <w:t>following</w:t>
            </w:r>
            <w:proofErr w:type="gramEnd"/>
            <w:r w:rsidRPr="007D473F">
              <w:rPr>
                <w:rFonts w:cs="Arial"/>
                <w:color w:val="auto"/>
                <w:sz w:val="20"/>
                <w:szCs w:val="20"/>
              </w:rPr>
              <w:t xml:space="preserve"> maturing of trees, reducing to no impact with</w:t>
            </w:r>
            <w:r w:rsidRPr="007D473F">
              <w:rPr>
                <w:color w:val="auto"/>
              </w:rPr>
              <w:t xml:space="preserve"> </w:t>
            </w:r>
            <w:r w:rsidRPr="007D473F">
              <w:rPr>
                <w:rFonts w:cs="Arial"/>
                <w:color w:val="auto"/>
                <w:sz w:val="20"/>
                <w:szCs w:val="20"/>
              </w:rPr>
              <w:t>intervening planting.</w:t>
            </w:r>
          </w:p>
        </w:tc>
      </w:tr>
    </w:tbl>
    <w:p w14:paraId="3D9C3FAB" w14:textId="77777777" w:rsidR="00A540C0" w:rsidRPr="007D473F" w:rsidRDefault="00A540C0" w:rsidP="00A540C0">
      <w:pPr>
        <w:keepNext w:val="0"/>
        <w:spacing w:before="0"/>
        <w:contextualSpacing/>
        <w:rPr>
          <w:rFonts w:eastAsia="Calibri" w:cs="Arial"/>
          <w:color w:val="auto"/>
          <w:szCs w:val="24"/>
          <w:lang w:eastAsia="en-US"/>
        </w:rPr>
      </w:pPr>
    </w:p>
    <w:p w14:paraId="2E4347C2" w14:textId="4E48BD5B" w:rsidR="00A540C0" w:rsidRPr="007D473F" w:rsidRDefault="00A540C0" w:rsidP="00A540C0">
      <w:pPr>
        <w:keepNext w:val="0"/>
        <w:spacing w:before="0"/>
        <w:rPr>
          <w:rFonts w:cs="Arial"/>
          <w:b/>
          <w:bCs/>
          <w:color w:val="auto"/>
          <w:szCs w:val="24"/>
        </w:rPr>
      </w:pPr>
      <w:r w:rsidRPr="007D473F">
        <w:rPr>
          <w:rFonts w:cs="Arial"/>
          <w:b/>
          <w:bCs/>
          <w:color w:val="auto"/>
          <w:szCs w:val="24"/>
        </w:rPr>
        <w:t xml:space="preserve">Table </w:t>
      </w:r>
      <w:r w:rsidR="009F40A4" w:rsidRPr="009F40A4">
        <w:rPr>
          <w:rFonts w:cs="Arial"/>
          <w:b/>
          <w:bCs/>
          <w:color w:val="auto"/>
          <w:szCs w:val="24"/>
        </w:rPr>
        <w:t>29</w:t>
      </w:r>
      <w:r w:rsidRPr="007D473F">
        <w:rPr>
          <w:rFonts w:cs="Arial"/>
          <w:b/>
          <w:bCs/>
          <w:color w:val="auto"/>
          <w:szCs w:val="24"/>
        </w:rPr>
        <w:t>: Heritage Impact Assessment Employment Land Sites</w:t>
      </w:r>
    </w:p>
    <w:p w14:paraId="66249FA3" w14:textId="77777777" w:rsidR="00A540C0" w:rsidRPr="007D473F" w:rsidRDefault="00A540C0" w:rsidP="00A540C0">
      <w:pPr>
        <w:keepNext w:val="0"/>
        <w:spacing w:before="0"/>
        <w:rPr>
          <w:rFonts w:cs="Arial"/>
          <w:color w:val="auto"/>
          <w:sz w:val="20"/>
        </w:rPr>
      </w:pPr>
      <w:r w:rsidRPr="007D473F">
        <w:rPr>
          <w:rFonts w:cs="Arial"/>
          <w:color w:val="auto"/>
          <w:sz w:val="20"/>
        </w:rPr>
        <w:t>Source:  Ashfield DC Heritage Impact Assessment 2023, Historic England Responses, Planning Application V/2022/0246 Heritage Assessment by Locus Consulting Ltd, Planning Application V/2022/0360 Heritage Assessment by RSP Group.</w:t>
      </w:r>
    </w:p>
    <w:p w14:paraId="260D18F7" w14:textId="77777777" w:rsidR="00A540C0" w:rsidRPr="007D473F" w:rsidRDefault="00A540C0" w:rsidP="00A540C0">
      <w:pPr>
        <w:keepNext w:val="0"/>
        <w:spacing w:before="0"/>
        <w:contextualSpacing/>
        <w:rPr>
          <w:rFonts w:eastAsia="Calibri" w:cs="Arial"/>
          <w:color w:val="auto"/>
          <w:szCs w:val="24"/>
          <w:lang w:eastAsia="en-US"/>
        </w:rPr>
      </w:pPr>
    </w:p>
    <w:p w14:paraId="5F839305" w14:textId="77777777" w:rsidR="00A540C0" w:rsidRPr="007D473F" w:rsidRDefault="00A540C0" w:rsidP="00A540C0">
      <w:pPr>
        <w:keepNext w:val="0"/>
        <w:spacing w:before="0"/>
        <w:contextualSpacing/>
        <w:rPr>
          <w:rFonts w:eastAsia="Calibri" w:cs="Arial"/>
          <w:color w:val="auto"/>
          <w:szCs w:val="24"/>
          <w:lang w:eastAsia="en-US"/>
        </w:rPr>
      </w:pPr>
    </w:p>
    <w:p w14:paraId="55AC181B" w14:textId="77777777" w:rsidR="00A540C0" w:rsidRPr="007D473F" w:rsidRDefault="00A540C0" w:rsidP="00A540C0">
      <w:pPr>
        <w:keepNext w:val="0"/>
        <w:spacing w:before="0"/>
        <w:ind w:left="709"/>
        <w:contextualSpacing/>
        <w:rPr>
          <w:rFonts w:eastAsia="Calibri" w:cs="Arial"/>
          <w:color w:val="auto"/>
          <w:szCs w:val="24"/>
        </w:rPr>
      </w:pPr>
      <w:r w:rsidRPr="007D473F">
        <w:rPr>
          <w:rFonts w:eastAsia="Calibri" w:cs="Arial"/>
          <w:i/>
          <w:iCs/>
          <w:color w:val="auto"/>
          <w:szCs w:val="24"/>
        </w:rPr>
        <w:t xml:space="preserve">Land to the </w:t>
      </w:r>
      <w:proofErr w:type="gramStart"/>
      <w:r w:rsidRPr="007D473F">
        <w:rPr>
          <w:rFonts w:eastAsia="Calibri" w:cs="Arial"/>
          <w:i/>
          <w:iCs/>
          <w:color w:val="auto"/>
          <w:szCs w:val="24"/>
        </w:rPr>
        <w:t>South East</w:t>
      </w:r>
      <w:proofErr w:type="gramEnd"/>
      <w:r w:rsidRPr="007D473F">
        <w:rPr>
          <w:rFonts w:eastAsia="Calibri" w:cs="Arial"/>
          <w:i/>
          <w:iCs/>
          <w:color w:val="auto"/>
          <w:szCs w:val="24"/>
        </w:rPr>
        <w:t xml:space="preserve"> of Junction 27 of the M1 Motorway</w:t>
      </w:r>
      <w:r w:rsidRPr="007D473F">
        <w:rPr>
          <w:rFonts w:eastAsia="Calibri" w:cs="Arial"/>
          <w:color w:val="auto"/>
          <w:szCs w:val="24"/>
        </w:rPr>
        <w:t>.</w:t>
      </w:r>
    </w:p>
    <w:p w14:paraId="64E5A211"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For the site to the </w:t>
      </w:r>
      <w:proofErr w:type="gramStart"/>
      <w:r w:rsidRPr="007D473F">
        <w:rPr>
          <w:rFonts w:eastAsia="Calibri" w:cs="Arial"/>
          <w:color w:val="auto"/>
          <w:szCs w:val="24"/>
          <w:lang w:eastAsia="en-US"/>
        </w:rPr>
        <w:t>south east</w:t>
      </w:r>
      <w:proofErr w:type="gramEnd"/>
      <w:r w:rsidRPr="007D473F">
        <w:rPr>
          <w:rFonts w:eastAsia="Calibri" w:cs="Arial"/>
          <w:color w:val="auto"/>
          <w:szCs w:val="24"/>
          <w:lang w:eastAsia="en-US"/>
        </w:rPr>
        <w:t xml:space="preserve"> of Junction 27 the HIA identifies there are 2 Scheduled Monuments, 1 Registered Park and Garden and 5 Listed Buildings (1 </w:t>
      </w:r>
      <w:proofErr w:type="gramStart"/>
      <w:r w:rsidRPr="007D473F">
        <w:rPr>
          <w:rFonts w:eastAsia="Calibri" w:cs="Arial"/>
          <w:color w:val="auto"/>
          <w:szCs w:val="24"/>
          <w:lang w:eastAsia="en-US"/>
        </w:rPr>
        <w:t>Grade</w:t>
      </w:r>
      <w:proofErr w:type="gramEnd"/>
      <w:r w:rsidRPr="007D473F">
        <w:rPr>
          <w:rFonts w:eastAsia="Calibri" w:cs="Arial"/>
          <w:color w:val="auto"/>
          <w:szCs w:val="24"/>
          <w:lang w:eastAsia="en-US"/>
        </w:rPr>
        <w:t xml:space="preserve"> I and 4 Grade II) within the vicinity of the site. There are also 11 further non-designated assets identified in the Nottinghamshire HER (Figure 1and Figure 2). The key heritage assets are as follows:</w:t>
      </w:r>
    </w:p>
    <w:p w14:paraId="02ABCB79" w14:textId="77777777" w:rsidR="00A540C0" w:rsidRPr="007D473F" w:rsidRDefault="00A540C0" w:rsidP="00A540C0">
      <w:pPr>
        <w:keepNext w:val="0"/>
        <w:suppressAutoHyphens/>
        <w:autoSpaceDE w:val="0"/>
        <w:autoSpaceDN w:val="0"/>
        <w:adjustRightInd w:val="0"/>
        <w:spacing w:before="0"/>
        <w:textAlignment w:val="baseline"/>
        <w:rPr>
          <w:rFonts w:eastAsia="Calibri" w:cs="Arial"/>
          <w:color w:val="auto"/>
          <w:szCs w:val="28"/>
          <w:lang w:eastAsia="en-US"/>
        </w:rPr>
      </w:pPr>
    </w:p>
    <w:p w14:paraId="13A9914A"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Scheduled Monument All Saints Church and Graveyard.</w:t>
      </w:r>
    </w:p>
    <w:p w14:paraId="6B377D6E"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Scheduled Monument Annesley Motte and Bailey Castle.</w:t>
      </w:r>
    </w:p>
    <w:p w14:paraId="4AD3C29F"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 xml:space="preserve">Grade I Listed Ruins of Church of All </w:t>
      </w:r>
      <w:proofErr w:type="gramStart"/>
      <w:r w:rsidRPr="007D473F">
        <w:rPr>
          <w:rFonts w:eastAsia="Calibri" w:cs="Arial"/>
          <w:color w:val="auto"/>
          <w:szCs w:val="24"/>
          <w:lang w:eastAsia="en-US"/>
        </w:rPr>
        <w:t>Saints..</w:t>
      </w:r>
      <w:proofErr w:type="gramEnd"/>
    </w:p>
    <w:p w14:paraId="38DE29B3"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Registered Park and Garden Annesley Hall.</w:t>
      </w:r>
    </w:p>
    <w:p w14:paraId="3DF28CFF"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Annesley Hall.</w:t>
      </w:r>
    </w:p>
    <w:p w14:paraId="1D17EBBB"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Annesley Lodge.</w:t>
      </w:r>
    </w:p>
    <w:p w14:paraId="39BB1749"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Gatehouse Range.</w:t>
      </w:r>
    </w:p>
    <w:p w14:paraId="597927C1"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 xml:space="preserve">Grade II Listed Terrace to </w:t>
      </w:r>
      <w:proofErr w:type="gramStart"/>
      <w:r w:rsidRPr="007D473F">
        <w:rPr>
          <w:rFonts w:eastAsia="Calibri" w:cs="Arial"/>
          <w:color w:val="auto"/>
          <w:szCs w:val="24"/>
          <w:lang w:eastAsia="en-US"/>
        </w:rPr>
        <w:t>south west</w:t>
      </w:r>
      <w:proofErr w:type="gramEnd"/>
      <w:r w:rsidRPr="007D473F">
        <w:rPr>
          <w:rFonts w:eastAsia="Calibri" w:cs="Arial"/>
          <w:color w:val="auto"/>
          <w:szCs w:val="24"/>
          <w:lang w:eastAsia="en-US"/>
        </w:rPr>
        <w:t xml:space="preserve"> of Annesley Hall.</w:t>
      </w:r>
    </w:p>
    <w:p w14:paraId="66D22708"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256BD36D"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The heritage assessments by the various parties are set out in summary below.</w:t>
      </w:r>
    </w:p>
    <w:p w14:paraId="3C721E55"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247A903E" w14:textId="77777777" w:rsidR="00A540C0" w:rsidRPr="007D473F" w:rsidRDefault="00A540C0" w:rsidP="00A540C0">
      <w:pPr>
        <w:keepNext w:val="0"/>
        <w:spacing w:before="0"/>
        <w:ind w:left="709"/>
        <w:rPr>
          <w:rFonts w:eastAsia="Calibri"/>
          <w:color w:val="auto"/>
          <w:szCs w:val="22"/>
        </w:rPr>
      </w:pPr>
      <w:r w:rsidRPr="007D473F">
        <w:rPr>
          <w:rFonts w:eastAsia="Calibri"/>
          <w:color w:val="auto"/>
          <w:szCs w:val="22"/>
        </w:rPr>
        <w:t>Asset: Annesley Hall Registered Park &amp; Garden</w:t>
      </w:r>
    </w:p>
    <w:p w14:paraId="0CFC64C8" w14:textId="77777777" w:rsidR="00A540C0" w:rsidRPr="004052EA" w:rsidRDefault="00A540C0" w:rsidP="00C61772">
      <w:pPr>
        <w:keepNext w:val="0"/>
        <w:numPr>
          <w:ilvl w:val="0"/>
          <w:numId w:val="78"/>
        </w:numPr>
        <w:spacing w:before="0" w:after="160" w:line="252" w:lineRule="auto"/>
        <w:ind w:left="1069"/>
        <w:contextualSpacing/>
        <w:jc w:val="both"/>
        <w:rPr>
          <w:rFonts w:eastAsia="Calibri"/>
          <w:color w:val="auto"/>
          <w:szCs w:val="22"/>
        </w:rPr>
      </w:pPr>
      <w:r w:rsidRPr="007D473F">
        <w:rPr>
          <w:rFonts w:eastAsia="Calibri"/>
          <w:color w:val="auto"/>
          <w:szCs w:val="22"/>
        </w:rPr>
        <w:t xml:space="preserve">Rocket – </w:t>
      </w:r>
      <w:r w:rsidRPr="004052EA">
        <w:rPr>
          <w:rFonts w:eastAsia="Calibri"/>
          <w:color w:val="auto"/>
          <w:szCs w:val="22"/>
        </w:rPr>
        <w:t xml:space="preserve">less than substantial harm, but substantial harm to the historic landscape character.  </w:t>
      </w:r>
    </w:p>
    <w:p w14:paraId="49B3005B" w14:textId="77777777" w:rsidR="00A540C0" w:rsidRPr="007D473F" w:rsidRDefault="00A540C0" w:rsidP="00A540C0">
      <w:pPr>
        <w:keepNext w:val="0"/>
        <w:spacing w:before="0"/>
        <w:ind w:left="1069"/>
        <w:contextualSpacing/>
        <w:jc w:val="both"/>
        <w:rPr>
          <w:rFonts w:eastAsia="Calibri"/>
          <w:b/>
          <w:bCs/>
          <w:color w:val="auto"/>
          <w:szCs w:val="22"/>
        </w:rPr>
      </w:pPr>
    </w:p>
    <w:p w14:paraId="732189A2" w14:textId="77777777"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t xml:space="preserve">Proposed allocation is located immediately adjacent to the Annesley Hall Registered Park and Garden, and it forms something of a backdrop to the estate being the highest point within the vicinity of the estate for some distance. </w:t>
      </w:r>
    </w:p>
    <w:p w14:paraId="68A9FF3D" w14:textId="77777777" w:rsidR="00A540C0" w:rsidRPr="007D473F" w:rsidRDefault="00A540C0" w:rsidP="00A540C0">
      <w:pPr>
        <w:keepNext w:val="0"/>
        <w:spacing w:before="0"/>
        <w:ind w:left="1069"/>
        <w:contextualSpacing/>
        <w:rPr>
          <w:rFonts w:eastAsia="Calibri" w:cs="Arial"/>
          <w:color w:val="auto"/>
          <w:szCs w:val="24"/>
          <w:lang w:eastAsia="en-US"/>
        </w:rPr>
      </w:pPr>
    </w:p>
    <w:p w14:paraId="5CB1BCDF" w14:textId="77777777"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lastRenderedPageBreak/>
        <w:t>Development upon the site would have the potential to dominate the landscape and this would irreparably alter the setting, views and experience of several of the nearby heritage assets.</w:t>
      </w:r>
    </w:p>
    <w:p w14:paraId="29A79E90" w14:textId="77777777" w:rsidR="00A540C0" w:rsidRPr="007D473F" w:rsidRDefault="00A540C0" w:rsidP="00A540C0">
      <w:pPr>
        <w:keepNext w:val="0"/>
        <w:spacing w:before="0"/>
        <w:ind w:left="1069"/>
        <w:contextualSpacing/>
        <w:rPr>
          <w:rFonts w:eastAsia="Calibri" w:cs="Arial"/>
          <w:color w:val="auto"/>
          <w:szCs w:val="24"/>
          <w:lang w:eastAsia="en-US"/>
        </w:rPr>
      </w:pPr>
    </w:p>
    <w:p w14:paraId="1E7AD534" w14:textId="6A828C8E"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t xml:space="preserve">Development would result in further encroaching urbanisation around the </w:t>
      </w:r>
      <w:proofErr w:type="gramStart"/>
      <w:r w:rsidRPr="007D473F">
        <w:rPr>
          <w:rFonts w:eastAsia="Calibri" w:cs="Arial"/>
          <w:color w:val="auto"/>
          <w:szCs w:val="24"/>
          <w:lang w:eastAsia="en-US"/>
        </w:rPr>
        <w:t>Park</w:t>
      </w:r>
      <w:proofErr w:type="gramEnd"/>
      <w:r w:rsidRPr="007D473F">
        <w:rPr>
          <w:rFonts w:eastAsia="Calibri" w:cs="Arial"/>
          <w:color w:val="auto"/>
          <w:szCs w:val="24"/>
          <w:lang w:eastAsia="en-US"/>
        </w:rPr>
        <w:t xml:space="preserve"> and Garden and its associated heritage assets, which lie within an area that has remained relatively intact from change. This would have an extremely negative impact upon both the immediate and surrounding setting of the heritage assets.</w:t>
      </w:r>
    </w:p>
    <w:p w14:paraId="6951EC07" w14:textId="77777777" w:rsidR="00A540C0" w:rsidRPr="007D473F" w:rsidRDefault="00A540C0" w:rsidP="00A540C0">
      <w:pPr>
        <w:keepNext w:val="0"/>
        <w:spacing w:before="0"/>
        <w:ind w:left="1069"/>
        <w:contextualSpacing/>
        <w:rPr>
          <w:rFonts w:eastAsia="Calibri" w:cs="Arial"/>
          <w:color w:val="auto"/>
          <w:szCs w:val="24"/>
          <w:lang w:eastAsia="en-US"/>
        </w:rPr>
      </w:pPr>
    </w:p>
    <w:p w14:paraId="42A33B33" w14:textId="2CCC4F49" w:rsidR="00A540C0" w:rsidRPr="007D473F" w:rsidRDefault="00A540C0" w:rsidP="00752FB5">
      <w:pPr>
        <w:keepNext w:val="0"/>
        <w:spacing w:before="0"/>
        <w:ind w:left="1069" w:right="-1"/>
        <w:contextualSpacing/>
        <w:rPr>
          <w:rFonts w:eastAsia="Calibri" w:cs="Arial"/>
          <w:color w:val="auto"/>
          <w:szCs w:val="24"/>
          <w:lang w:eastAsia="en-US"/>
        </w:rPr>
      </w:pPr>
      <w:r w:rsidRPr="007D473F">
        <w:rPr>
          <w:rFonts w:eastAsia="Calibri" w:cs="Arial"/>
          <w:color w:val="auto"/>
          <w:szCs w:val="24"/>
          <w:lang w:eastAsia="en-US"/>
        </w:rPr>
        <w:t xml:space="preserve">Overall, the proposed development would cause less than substantial harm to the historic environment, but substantial harm to the historic landscape character. </w:t>
      </w:r>
      <w:r w:rsidR="00752FB5">
        <w:rPr>
          <w:rFonts w:eastAsia="Calibri" w:cs="Arial"/>
          <w:color w:val="auto"/>
          <w:szCs w:val="24"/>
          <w:lang w:eastAsia="en-US"/>
        </w:rPr>
        <w:t xml:space="preserve"> </w:t>
      </w:r>
      <w:r w:rsidRPr="007D473F">
        <w:rPr>
          <w:rFonts w:eastAsia="Calibri" w:cs="Arial"/>
          <w:color w:val="auto"/>
          <w:szCs w:val="24"/>
          <w:lang w:eastAsia="en-US"/>
        </w:rPr>
        <w:t>Due to topography involved mitigation of extensive development would be very difficult and would be incapable of removing or minimising harm to an acceptable degree.</w:t>
      </w:r>
    </w:p>
    <w:p w14:paraId="0B22FAB5" w14:textId="77777777" w:rsidR="00A540C0" w:rsidRPr="007D473F" w:rsidRDefault="00A540C0" w:rsidP="00A540C0">
      <w:pPr>
        <w:keepNext w:val="0"/>
        <w:spacing w:before="0"/>
        <w:ind w:left="1069"/>
        <w:contextualSpacing/>
        <w:jc w:val="both"/>
        <w:rPr>
          <w:rFonts w:eastAsia="Calibri"/>
          <w:color w:val="auto"/>
          <w:szCs w:val="22"/>
        </w:rPr>
      </w:pPr>
    </w:p>
    <w:p w14:paraId="57F8A9CD" w14:textId="77777777" w:rsidR="00A540C0" w:rsidRPr="004052EA" w:rsidRDefault="00A540C0" w:rsidP="00C61772">
      <w:pPr>
        <w:keepNext w:val="0"/>
        <w:numPr>
          <w:ilvl w:val="0"/>
          <w:numId w:val="76"/>
        </w:numPr>
        <w:spacing w:before="0" w:after="160" w:line="252" w:lineRule="auto"/>
        <w:ind w:left="86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s="Arial"/>
          <w:color w:val="000000"/>
          <w:szCs w:val="22"/>
        </w:rPr>
        <w:t>likely to be substantial harm.</w:t>
      </w:r>
    </w:p>
    <w:p w14:paraId="7996F237" w14:textId="77777777" w:rsidR="00A540C0" w:rsidRPr="007D473F" w:rsidRDefault="00A540C0" w:rsidP="00A540C0">
      <w:pPr>
        <w:keepNext w:val="0"/>
        <w:spacing w:before="0" w:after="160" w:line="252" w:lineRule="auto"/>
        <w:ind w:left="1069"/>
        <w:contextualSpacing/>
        <w:rPr>
          <w:rFonts w:eastAsia="Calibri" w:cs="Arial"/>
          <w:b/>
          <w:bCs/>
          <w:color w:val="000000"/>
          <w:szCs w:val="22"/>
        </w:rPr>
      </w:pPr>
    </w:p>
    <w:p w14:paraId="2ED71288"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 xml:space="preserve">The Registered Park and Garden at Annesley Hall, containing Annesley Hall, are heritage assets of the highest significance and national importance. They are associated with literary works of international importance through the poetry and prose of Lord Byron and DH Lawrence, </w:t>
      </w:r>
      <w:proofErr w:type="gramStart"/>
      <w:r w:rsidRPr="007D473F">
        <w:rPr>
          <w:rFonts w:eastAsia="Calibri"/>
          <w:color w:val="auto"/>
          <w:szCs w:val="22"/>
        </w:rPr>
        <w:t>and also</w:t>
      </w:r>
      <w:proofErr w:type="gramEnd"/>
      <w:r w:rsidRPr="007D473F">
        <w:rPr>
          <w:rFonts w:eastAsia="Calibri"/>
          <w:color w:val="auto"/>
          <w:szCs w:val="22"/>
        </w:rPr>
        <w:t xml:space="preserve"> with the life of Lord Byron. </w:t>
      </w:r>
    </w:p>
    <w:p w14:paraId="0BEEAA46" w14:textId="77777777" w:rsidR="00A540C0" w:rsidRPr="007D473F" w:rsidRDefault="00A540C0" w:rsidP="00A540C0">
      <w:pPr>
        <w:keepNext w:val="0"/>
        <w:spacing w:before="0" w:after="160" w:line="252" w:lineRule="auto"/>
        <w:ind w:left="1069"/>
        <w:contextualSpacing/>
        <w:rPr>
          <w:rFonts w:eastAsia="Calibri"/>
          <w:color w:val="auto"/>
          <w:szCs w:val="22"/>
        </w:rPr>
      </w:pPr>
    </w:p>
    <w:p w14:paraId="5E07021D"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The proposed development for B2-B8 units on land in the sensitive landscape immediately adjacent to the registered park would not contribute to local distinctiveness, would erode the estate setting of these important heritage assets, including the buffer between the M1 and the registered park, and have a harmful visual impact in key public views that would impair the ability to appreciate these assets in their historic setting.</w:t>
      </w:r>
    </w:p>
    <w:p w14:paraId="7F8C84D5"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 xml:space="preserve">Considered that there is likely to be substantial harm to Annesley Hall Registered Park and Garden. </w:t>
      </w:r>
    </w:p>
    <w:p w14:paraId="4CD0D34B" w14:textId="77777777" w:rsidR="00A540C0" w:rsidRPr="007D473F" w:rsidRDefault="00A540C0" w:rsidP="00A540C0">
      <w:pPr>
        <w:keepNext w:val="0"/>
        <w:spacing w:before="0" w:after="160" w:line="252" w:lineRule="auto"/>
        <w:ind w:left="1069"/>
        <w:contextualSpacing/>
        <w:rPr>
          <w:rFonts w:eastAsia="Calibri"/>
          <w:color w:val="auto"/>
          <w:szCs w:val="22"/>
        </w:rPr>
      </w:pPr>
    </w:p>
    <w:p w14:paraId="0246BE17" w14:textId="77777777" w:rsidR="00A540C0" w:rsidRPr="004052EA" w:rsidRDefault="00A540C0" w:rsidP="00C61772">
      <w:pPr>
        <w:keepNext w:val="0"/>
        <w:numPr>
          <w:ilvl w:val="0"/>
          <w:numId w:val="76"/>
        </w:numPr>
        <w:spacing w:before="0" w:after="160" w:line="252" w:lineRule="auto"/>
        <w:ind w:left="862"/>
        <w:contextualSpacing/>
        <w:jc w:val="both"/>
        <w:rPr>
          <w:rFonts w:eastAsia="Calibri"/>
          <w:color w:val="auto"/>
          <w:szCs w:val="22"/>
        </w:rPr>
      </w:pPr>
      <w:r w:rsidRPr="007D473F">
        <w:rPr>
          <w:rFonts w:eastAsia="Calibri"/>
          <w:color w:val="auto"/>
          <w:szCs w:val="22"/>
        </w:rPr>
        <w:t xml:space="preserve">Locus Consulting Ltd – </w:t>
      </w:r>
      <w:r w:rsidRPr="004052EA">
        <w:rPr>
          <w:rFonts w:eastAsia="Calibri"/>
          <w:color w:val="auto"/>
          <w:szCs w:val="22"/>
        </w:rPr>
        <w:t>less than substantial harm, at the higher end of the scale.</w:t>
      </w:r>
    </w:p>
    <w:p w14:paraId="6EF723A9" w14:textId="77777777" w:rsidR="00A540C0" w:rsidRPr="007D473F" w:rsidRDefault="00A540C0" w:rsidP="00A540C0">
      <w:pPr>
        <w:keepNext w:val="0"/>
        <w:spacing w:before="0" w:after="160" w:line="252" w:lineRule="auto"/>
        <w:ind w:left="1069"/>
        <w:contextualSpacing/>
        <w:rPr>
          <w:rFonts w:eastAsia="Calibri"/>
          <w:b/>
          <w:bCs/>
          <w:color w:val="auto"/>
          <w:szCs w:val="22"/>
        </w:rPr>
      </w:pPr>
    </w:p>
    <w:p w14:paraId="1A200A27"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The proposed development will bring about a less than substantial harm, at the higher end of the scale, to the heritage significance of the Grade II* Registered Park and Garden of Annesley Hall.</w:t>
      </w:r>
    </w:p>
    <w:p w14:paraId="5A323908" w14:textId="77777777" w:rsidR="00A540C0" w:rsidRPr="007D473F" w:rsidRDefault="00A540C0" w:rsidP="00A540C0">
      <w:pPr>
        <w:keepNext w:val="0"/>
        <w:spacing w:before="0" w:after="160" w:line="252" w:lineRule="auto"/>
        <w:ind w:left="1069"/>
        <w:contextualSpacing/>
        <w:rPr>
          <w:rFonts w:eastAsia="Calibri"/>
          <w:color w:val="auto"/>
          <w:szCs w:val="22"/>
        </w:rPr>
      </w:pPr>
    </w:p>
    <w:p w14:paraId="53C2D0F4" w14:textId="77777777" w:rsidR="00A540C0" w:rsidRPr="007D473F" w:rsidRDefault="00A540C0" w:rsidP="00A540C0">
      <w:pPr>
        <w:keepNext w:val="0"/>
        <w:spacing w:before="0"/>
        <w:ind w:left="1069"/>
        <w:contextualSpacing/>
        <w:rPr>
          <w:rFonts w:eastAsia="Calibri"/>
          <w:color w:val="auto"/>
          <w:szCs w:val="22"/>
        </w:rPr>
      </w:pPr>
      <w:r w:rsidRPr="007D473F">
        <w:rPr>
          <w:rFonts w:eastAsia="Calibri"/>
          <w:color w:val="auto"/>
          <w:szCs w:val="22"/>
        </w:rPr>
        <w:t>The proposed development will bring about a less than substantial degree of harm, at the lower end of the scale, to their heritage significance of Annesley Hall and its associated gatehouse and terrace, Annesley Motte and Bailey Castle Scheduled Monument, the Grade I listed building of the Ruins of the Church of All Saints and the ‘All Saints Church and Graveyard’ scheduled monument within which it sits.</w:t>
      </w:r>
    </w:p>
    <w:p w14:paraId="73D713CD" w14:textId="77777777" w:rsidR="00A540C0" w:rsidRPr="007D473F" w:rsidRDefault="00A540C0" w:rsidP="00A540C0">
      <w:pPr>
        <w:keepNext w:val="0"/>
        <w:spacing w:before="0"/>
        <w:ind w:left="709"/>
        <w:rPr>
          <w:rFonts w:eastAsia="Calibri"/>
          <w:color w:val="auto"/>
          <w:szCs w:val="22"/>
          <w:u w:val="single"/>
        </w:rPr>
      </w:pPr>
    </w:p>
    <w:p w14:paraId="1D1FA6A5" w14:textId="77777777" w:rsidR="00A540C0" w:rsidRPr="007D473F" w:rsidRDefault="00A540C0" w:rsidP="00A540C0">
      <w:pPr>
        <w:keepNext w:val="0"/>
        <w:spacing w:before="0"/>
        <w:ind w:left="709"/>
        <w:rPr>
          <w:rFonts w:eastAsia="Calibri"/>
          <w:color w:val="auto"/>
          <w:szCs w:val="22"/>
          <w:u w:val="single"/>
        </w:rPr>
      </w:pPr>
      <w:r w:rsidRPr="007D473F">
        <w:rPr>
          <w:rFonts w:eastAsia="Calibri"/>
          <w:color w:val="auto"/>
          <w:szCs w:val="22"/>
          <w:u w:val="single"/>
        </w:rPr>
        <w:t>Asset: Annesley Hall</w:t>
      </w:r>
      <w:r w:rsidRPr="007D473F">
        <w:rPr>
          <w:rFonts w:eastAsia="Calibri"/>
          <w:color w:val="auto"/>
          <w:szCs w:val="22"/>
        </w:rPr>
        <w:t xml:space="preserve"> (including All Saints Church and Graveyard SM, Annesley Motte and Bailey Castle SM, and Grade I Listed Ruins of Church of All Saints.</w:t>
      </w:r>
    </w:p>
    <w:p w14:paraId="6248D57E"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7D473F">
        <w:rPr>
          <w:rFonts w:eastAsia="Calibri"/>
          <w:color w:val="auto"/>
          <w:szCs w:val="22"/>
        </w:rPr>
        <w:t xml:space="preserve">Rocket – </w:t>
      </w:r>
      <w:r w:rsidRPr="004052EA">
        <w:rPr>
          <w:rFonts w:eastAsia="Calibri"/>
          <w:color w:val="auto"/>
          <w:szCs w:val="22"/>
        </w:rPr>
        <w:t>less than substantial harm.</w:t>
      </w:r>
    </w:p>
    <w:p w14:paraId="1F331C8A"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4052EA">
        <w:rPr>
          <w:rFonts w:eastAsia="Calibri"/>
          <w:color w:val="auto"/>
          <w:szCs w:val="22"/>
        </w:rPr>
        <w:t xml:space="preserve">Historic England – </w:t>
      </w:r>
      <w:r w:rsidRPr="004052EA">
        <w:rPr>
          <w:rFonts w:eastAsia="Calibri" w:cs="Arial"/>
          <w:color w:val="000000"/>
          <w:szCs w:val="22"/>
        </w:rPr>
        <w:t>likely to be substantial harm.</w:t>
      </w:r>
    </w:p>
    <w:p w14:paraId="06DAA4D7"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7D473F">
        <w:rPr>
          <w:rFonts w:eastAsia="Calibri"/>
          <w:color w:val="auto"/>
          <w:szCs w:val="22"/>
        </w:rPr>
        <w:t xml:space="preserve">Locus Consulting Ltd – </w:t>
      </w:r>
      <w:r w:rsidRPr="004052EA">
        <w:rPr>
          <w:rFonts w:eastAsia="Calibri"/>
          <w:color w:val="auto"/>
          <w:szCs w:val="22"/>
        </w:rPr>
        <w:t>less than substantial harm, at the lower end of the scale.</w:t>
      </w:r>
    </w:p>
    <w:p w14:paraId="0CF28342" w14:textId="77777777" w:rsidR="00A540C0" w:rsidRPr="007D473F" w:rsidRDefault="00A540C0" w:rsidP="00A540C0">
      <w:pPr>
        <w:keepNext w:val="0"/>
        <w:spacing w:before="0"/>
        <w:ind w:left="709"/>
        <w:contextualSpacing/>
        <w:rPr>
          <w:rFonts w:eastAsia="Calibri" w:cs="Arial"/>
          <w:color w:val="auto"/>
          <w:szCs w:val="24"/>
          <w:lang w:eastAsia="en-US"/>
        </w:rPr>
      </w:pPr>
    </w:p>
    <w:p w14:paraId="4EA22277" w14:textId="77777777" w:rsidR="00A540C0" w:rsidRPr="007D473F" w:rsidRDefault="00A540C0" w:rsidP="00A540C0">
      <w:pPr>
        <w:keepNext w:val="0"/>
        <w:spacing w:before="0"/>
        <w:ind w:left="709"/>
        <w:contextualSpacing/>
        <w:rPr>
          <w:rFonts w:eastAsia="Calibri" w:cs="Arial"/>
          <w:color w:val="auto"/>
          <w:szCs w:val="24"/>
          <w:lang w:eastAsia="en-US"/>
        </w:rPr>
      </w:pPr>
      <w:r w:rsidRPr="007D473F">
        <w:rPr>
          <w:rFonts w:eastAsia="Calibri" w:cs="Arial"/>
          <w:color w:val="auto"/>
          <w:szCs w:val="24"/>
          <w:lang w:eastAsia="en-US"/>
        </w:rPr>
        <w:t>See the summary commentary on the Registered Park and Garden.</w:t>
      </w:r>
    </w:p>
    <w:p w14:paraId="50007B72" w14:textId="77777777" w:rsidR="00A540C0" w:rsidRPr="007D473F" w:rsidRDefault="00A540C0" w:rsidP="00A540C0">
      <w:pPr>
        <w:keepNext w:val="0"/>
        <w:spacing w:before="0"/>
        <w:contextualSpacing/>
        <w:rPr>
          <w:rFonts w:eastAsia="Calibri" w:cs="Arial"/>
          <w:color w:val="auto"/>
          <w:szCs w:val="24"/>
          <w:lang w:eastAsia="en-US"/>
        </w:rPr>
      </w:pPr>
    </w:p>
    <w:tbl>
      <w:tblPr>
        <w:tblStyle w:val="TableGrid23"/>
        <w:tblpPr w:leftFromText="180" w:rightFromText="180" w:vertAnchor="text" w:tblpY="1"/>
        <w:tblOverlap w:val="never"/>
        <w:tblW w:w="10201" w:type="dxa"/>
        <w:tblInd w:w="0" w:type="dxa"/>
        <w:tblLayout w:type="fixed"/>
        <w:tblLook w:val="04A0" w:firstRow="1" w:lastRow="0" w:firstColumn="1" w:lastColumn="0" w:noHBand="0" w:noVBand="1"/>
      </w:tblPr>
      <w:tblGrid>
        <w:gridCol w:w="1271"/>
        <w:gridCol w:w="1843"/>
        <w:gridCol w:w="1984"/>
        <w:gridCol w:w="1134"/>
        <w:gridCol w:w="1276"/>
        <w:gridCol w:w="1276"/>
        <w:gridCol w:w="1417"/>
      </w:tblGrid>
      <w:tr w:rsidR="00A540C0" w:rsidRPr="007D473F" w14:paraId="1008D36F" w14:textId="77777777" w:rsidTr="00752FB5">
        <w:trPr>
          <w:cantSplit/>
          <w:trHeight w:val="1975"/>
          <w:tblHeader/>
        </w:trPr>
        <w:tc>
          <w:tcPr>
            <w:tcW w:w="1271"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D8CA36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Site</w:t>
            </w:r>
          </w:p>
        </w:tc>
        <w:tc>
          <w:tcPr>
            <w:tcW w:w="1843"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57664C5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Heritage Asset</w:t>
            </w:r>
          </w:p>
        </w:tc>
        <w:tc>
          <w:tcPr>
            <w:tcW w:w="198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0A8C555E"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13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44B3B8D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Change to the Historic Landscape Character</w:t>
            </w:r>
          </w:p>
        </w:tc>
        <w:tc>
          <w:tcPr>
            <w:tcW w:w="1276"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DC7B53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Recommendation</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31803BB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14:paraId="1F801741"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r>
      <w:tr w:rsidR="00A540C0" w:rsidRPr="007D473F" w14:paraId="0192A0A4" w14:textId="77777777" w:rsidTr="00752FB5">
        <w:tc>
          <w:tcPr>
            <w:tcW w:w="7508" w:type="dxa"/>
            <w:gridSpan w:val="5"/>
            <w:tcBorders>
              <w:top w:val="single" w:sz="4" w:space="0" w:color="auto"/>
              <w:left w:val="single" w:sz="4" w:space="0" w:color="auto"/>
              <w:bottom w:val="single" w:sz="4" w:space="0" w:color="auto"/>
              <w:right w:val="single" w:sz="4" w:space="0" w:color="auto"/>
            </w:tcBorders>
            <w:shd w:val="clear" w:color="auto" w:fill="F2F2F2"/>
          </w:tcPr>
          <w:p w14:paraId="3DA4135B" w14:textId="77777777" w:rsidR="00A540C0" w:rsidRPr="007D473F" w:rsidRDefault="00A540C0" w:rsidP="00627AE6">
            <w:pPr>
              <w:keepNext w:val="0"/>
              <w:spacing w:before="0"/>
              <w:jc w:val="center"/>
              <w:rPr>
                <w:b/>
                <w:bCs/>
                <w:color w:val="auto"/>
                <w:sz w:val="20"/>
                <w:szCs w:val="20"/>
              </w:rPr>
            </w:pPr>
            <w:r w:rsidRPr="007D473F">
              <w:rPr>
                <w:b/>
                <w:bCs/>
                <w:color w:val="auto"/>
                <w:sz w:val="20"/>
                <w:szCs w:val="20"/>
              </w:rPr>
              <w:t>Rocket Consultants (ADC) - Heritage Impact Assessment (HIA)</w:t>
            </w:r>
          </w:p>
        </w:tc>
        <w:tc>
          <w:tcPr>
            <w:tcW w:w="1276" w:type="dxa"/>
            <w:tcBorders>
              <w:top w:val="single" w:sz="4" w:space="0" w:color="auto"/>
              <w:left w:val="single" w:sz="4" w:space="0" w:color="auto"/>
              <w:bottom w:val="single" w:sz="4" w:space="0" w:color="auto"/>
              <w:right w:val="single" w:sz="4" w:space="0" w:color="auto"/>
            </w:tcBorders>
          </w:tcPr>
          <w:p w14:paraId="5A874F37" w14:textId="77777777" w:rsidR="00A540C0" w:rsidRPr="007D473F" w:rsidRDefault="00A540C0" w:rsidP="00627AE6">
            <w:pPr>
              <w:keepNext w:val="0"/>
              <w:spacing w:before="0"/>
              <w:jc w:val="center"/>
              <w:rPr>
                <w:b/>
                <w:bCs/>
                <w:color w:val="auto"/>
                <w:sz w:val="20"/>
                <w:szCs w:val="20"/>
              </w:rPr>
            </w:pPr>
            <w:r w:rsidRPr="007D473F">
              <w:rPr>
                <w:b/>
                <w:bCs/>
                <w:color w:val="auto"/>
                <w:sz w:val="20"/>
                <w:szCs w:val="20"/>
              </w:rPr>
              <w:t xml:space="preserve">Historic England </w:t>
            </w:r>
          </w:p>
        </w:tc>
        <w:tc>
          <w:tcPr>
            <w:tcW w:w="1417" w:type="dxa"/>
            <w:tcBorders>
              <w:top w:val="single" w:sz="4" w:space="0" w:color="auto"/>
              <w:left w:val="single" w:sz="4" w:space="0" w:color="auto"/>
              <w:bottom w:val="single" w:sz="4" w:space="0" w:color="auto"/>
              <w:right w:val="single" w:sz="4" w:space="0" w:color="auto"/>
            </w:tcBorders>
          </w:tcPr>
          <w:p w14:paraId="13F6E3EC" w14:textId="77777777" w:rsidR="00A540C0" w:rsidRPr="007D473F" w:rsidRDefault="00A540C0" w:rsidP="00627AE6">
            <w:pPr>
              <w:keepNext w:val="0"/>
              <w:spacing w:before="0"/>
              <w:rPr>
                <w:b/>
                <w:bCs/>
                <w:color w:val="auto"/>
                <w:sz w:val="20"/>
                <w:szCs w:val="20"/>
              </w:rPr>
            </w:pPr>
            <w:r w:rsidRPr="007D473F">
              <w:rPr>
                <w:b/>
                <w:bCs/>
                <w:color w:val="auto"/>
                <w:sz w:val="20"/>
                <w:szCs w:val="20"/>
              </w:rPr>
              <w:t>Planning application HIA</w:t>
            </w:r>
          </w:p>
        </w:tc>
      </w:tr>
      <w:tr w:rsidR="00A540C0" w:rsidRPr="007D473F" w14:paraId="657DA451"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hideMark/>
          </w:tcPr>
          <w:p w14:paraId="71296720" w14:textId="77777777" w:rsidR="00A540C0" w:rsidRPr="007D473F" w:rsidRDefault="00A540C0" w:rsidP="00627AE6">
            <w:pPr>
              <w:keepNext w:val="0"/>
              <w:spacing w:before="0"/>
              <w:rPr>
                <w:color w:val="auto"/>
                <w:sz w:val="20"/>
                <w:szCs w:val="20"/>
              </w:rPr>
            </w:pPr>
            <w:r w:rsidRPr="007D473F">
              <w:rPr>
                <w:color w:val="auto"/>
                <w:sz w:val="20"/>
                <w:szCs w:val="20"/>
              </w:rPr>
              <w:t xml:space="preserve">S8 – </w:t>
            </w:r>
            <w:proofErr w:type="gramStart"/>
            <w:r w:rsidRPr="007D473F">
              <w:rPr>
                <w:color w:val="auto"/>
                <w:sz w:val="20"/>
                <w:szCs w:val="20"/>
              </w:rPr>
              <w:t>South east</w:t>
            </w:r>
            <w:proofErr w:type="gramEnd"/>
            <w:r w:rsidRPr="007D473F">
              <w:rPr>
                <w:color w:val="auto"/>
                <w:sz w:val="20"/>
                <w:szCs w:val="20"/>
              </w:rPr>
              <w:t xml:space="preserve"> of M1 Junction 27, Annesley</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5C6635A1" w14:textId="77777777" w:rsidR="00A540C0" w:rsidRPr="007D473F" w:rsidRDefault="00A540C0" w:rsidP="00627AE6">
            <w:pPr>
              <w:keepNext w:val="0"/>
              <w:spacing w:before="0"/>
              <w:rPr>
                <w:color w:val="auto"/>
                <w:sz w:val="20"/>
                <w:szCs w:val="20"/>
              </w:rPr>
            </w:pPr>
            <w:r w:rsidRPr="007D473F">
              <w:rPr>
                <w:color w:val="auto"/>
                <w:sz w:val="20"/>
                <w:szCs w:val="20"/>
              </w:rPr>
              <w:t>Annesley Hall Grade II* Registered Park and Garden</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14:paraId="5824425F"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higher end of the scale</w:t>
            </w:r>
          </w:p>
          <w:p w14:paraId="2F9B078D" w14:textId="77777777" w:rsidR="00A540C0" w:rsidRPr="007D473F" w:rsidRDefault="00A540C0" w:rsidP="00627AE6">
            <w:pPr>
              <w:keepNext w:val="0"/>
              <w:spacing w:before="0"/>
              <w:rPr>
                <w:color w:val="auto"/>
                <w:sz w:val="20"/>
                <w:szCs w:val="20"/>
              </w:rPr>
            </w:pPr>
            <w:r w:rsidRPr="007D473F">
              <w:rPr>
                <w:color w:val="auto"/>
                <w:sz w:val="20"/>
                <w:szCs w:val="20"/>
              </w:rPr>
              <w:t>(Cumulatively: substantial harm, if allocated with S8 Northeast of Jn 27)</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697D774D" w14:textId="77777777" w:rsidR="00A540C0" w:rsidRPr="007D473F" w:rsidRDefault="00A540C0" w:rsidP="00627AE6">
            <w:pPr>
              <w:keepNext w:val="0"/>
              <w:spacing w:before="0"/>
              <w:rPr>
                <w:color w:val="auto"/>
                <w:sz w:val="20"/>
                <w:szCs w:val="20"/>
              </w:rPr>
            </w:pPr>
            <w:r w:rsidRPr="007D473F">
              <w:rPr>
                <w:color w:val="auto"/>
                <w:sz w:val="20"/>
                <w:szCs w:val="20"/>
              </w:rPr>
              <w:t>Major</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0D56B5F8" w14:textId="77777777" w:rsidR="00A540C0" w:rsidRPr="007D473F" w:rsidRDefault="00A540C0" w:rsidP="00627AE6">
            <w:pPr>
              <w:keepNext w:val="0"/>
              <w:spacing w:before="0"/>
              <w:rPr>
                <w:b/>
                <w:bCs/>
                <w:color w:val="auto"/>
                <w:sz w:val="20"/>
                <w:szCs w:val="20"/>
              </w:rPr>
            </w:pPr>
            <w:r w:rsidRPr="007D473F">
              <w:rPr>
                <w:b/>
                <w:bCs/>
                <w:color w:val="auto"/>
                <w:sz w:val="20"/>
                <w:szCs w:val="20"/>
              </w:rPr>
              <w:t>Remove allocation</w:t>
            </w:r>
          </w:p>
        </w:tc>
        <w:tc>
          <w:tcPr>
            <w:tcW w:w="1276" w:type="dxa"/>
            <w:tcBorders>
              <w:top w:val="single" w:sz="4" w:space="0" w:color="auto"/>
              <w:left w:val="single" w:sz="4" w:space="0" w:color="auto"/>
              <w:bottom w:val="single" w:sz="4" w:space="0" w:color="auto"/>
              <w:right w:val="single" w:sz="4" w:space="0" w:color="auto"/>
            </w:tcBorders>
          </w:tcPr>
          <w:p w14:paraId="528F9B46" w14:textId="77777777" w:rsidR="00A540C0" w:rsidRPr="007D473F" w:rsidRDefault="00A540C0" w:rsidP="00627AE6">
            <w:pPr>
              <w:keepNext w:val="0"/>
              <w:spacing w:before="0"/>
              <w:rPr>
                <w:color w:val="auto"/>
                <w:sz w:val="20"/>
                <w:szCs w:val="20"/>
              </w:rPr>
            </w:pPr>
            <w:r w:rsidRPr="007D473F">
              <w:rPr>
                <w:color w:val="auto"/>
                <w:sz w:val="20"/>
                <w:szCs w:val="20"/>
              </w:rPr>
              <w:t xml:space="preserve">Likely to be substantial harm – </w:t>
            </w:r>
            <w:r w:rsidRPr="007D473F">
              <w:rPr>
                <w:b/>
                <w:bCs/>
                <w:color w:val="auto"/>
                <w:sz w:val="20"/>
                <w:szCs w:val="20"/>
              </w:rPr>
              <w:t>Objects to</w:t>
            </w:r>
            <w:r w:rsidRPr="007D473F">
              <w:rPr>
                <w:color w:val="auto"/>
                <w:sz w:val="20"/>
                <w:szCs w:val="20"/>
              </w:rPr>
              <w:t xml:space="preserve"> </w:t>
            </w:r>
            <w:r w:rsidRPr="007D473F">
              <w:rPr>
                <w:b/>
                <w:bCs/>
                <w:color w:val="auto"/>
                <w:sz w:val="20"/>
                <w:szCs w:val="20"/>
              </w:rPr>
              <w:t>allocation</w:t>
            </w:r>
          </w:p>
        </w:tc>
        <w:tc>
          <w:tcPr>
            <w:tcW w:w="1417" w:type="dxa"/>
            <w:tcBorders>
              <w:top w:val="single" w:sz="4" w:space="0" w:color="auto"/>
              <w:left w:val="single" w:sz="4" w:space="0" w:color="auto"/>
              <w:bottom w:val="single" w:sz="4" w:space="0" w:color="auto"/>
              <w:right w:val="single" w:sz="4" w:space="0" w:color="auto"/>
            </w:tcBorders>
          </w:tcPr>
          <w:p w14:paraId="6A449E66"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higher end of the scale</w:t>
            </w:r>
          </w:p>
        </w:tc>
      </w:tr>
      <w:tr w:rsidR="00A540C0" w:rsidRPr="007D473F" w14:paraId="3EBB20F8"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tcPr>
          <w:p w14:paraId="20159B88" w14:textId="77777777" w:rsidR="00A540C0" w:rsidRPr="007D473F" w:rsidRDefault="00A540C0" w:rsidP="00627AE6">
            <w:pPr>
              <w:keepNext w:val="0"/>
              <w:spacing w:before="0"/>
              <w:rPr>
                <w:color w:val="auto"/>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77FC7DA7" w14:textId="77777777" w:rsidR="00A540C0" w:rsidRPr="007D473F" w:rsidRDefault="00A540C0" w:rsidP="00627AE6">
            <w:pPr>
              <w:keepNext w:val="0"/>
              <w:spacing w:before="0"/>
              <w:rPr>
                <w:color w:val="auto"/>
                <w:sz w:val="20"/>
                <w:szCs w:val="20"/>
              </w:rPr>
            </w:pPr>
            <w:r w:rsidRPr="007D473F">
              <w:rPr>
                <w:color w:val="auto"/>
                <w:sz w:val="20"/>
                <w:szCs w:val="20"/>
              </w:rPr>
              <w:t>Annesley Hall Grade II Listed Building and associated designated heritage assets</w:t>
            </w:r>
            <w:r w:rsidRPr="007D473F">
              <w:rPr>
                <w:color w:val="auto"/>
                <w:sz w:val="20"/>
                <w:szCs w:val="20"/>
                <w:vertAlign w:val="superscript"/>
              </w:rPr>
              <w:footnoteReference w:id="27"/>
            </w:r>
            <w:r w:rsidRPr="007D473F">
              <w:rPr>
                <w:color w:val="auto"/>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2C6D7A49"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on the higher end of the scale</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7EF91DDB" w14:textId="77777777" w:rsidR="00A540C0" w:rsidRPr="007D473F" w:rsidRDefault="00A540C0" w:rsidP="00627AE6">
            <w:pPr>
              <w:keepNext w:val="0"/>
              <w:spacing w:before="0"/>
              <w:rPr>
                <w:color w:val="auto"/>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35FB4482" w14:textId="77777777" w:rsidR="00A540C0" w:rsidRPr="007D473F" w:rsidRDefault="00A540C0" w:rsidP="00627AE6">
            <w:pPr>
              <w:keepNext w:val="0"/>
              <w:spacing w:before="0"/>
              <w:rPr>
                <w:b/>
                <w:bCs/>
                <w:color w:val="auto"/>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3800313" w14:textId="77777777" w:rsidR="00A540C0" w:rsidRPr="007D473F" w:rsidRDefault="00A540C0" w:rsidP="00627AE6">
            <w:pPr>
              <w:keepNext w:val="0"/>
              <w:spacing w:before="0"/>
              <w:rPr>
                <w:color w:val="auto"/>
                <w:sz w:val="20"/>
                <w:szCs w:val="20"/>
              </w:rPr>
            </w:pPr>
            <w:r w:rsidRPr="007D473F">
              <w:rPr>
                <w:color w:val="auto"/>
                <w:sz w:val="20"/>
                <w:szCs w:val="20"/>
              </w:rPr>
              <w:t xml:space="preserve">Likely to be substantial harm – </w:t>
            </w:r>
            <w:r w:rsidRPr="007D473F">
              <w:rPr>
                <w:b/>
                <w:bCs/>
                <w:color w:val="auto"/>
                <w:sz w:val="20"/>
                <w:szCs w:val="20"/>
              </w:rPr>
              <w:t>Objects to allocation</w:t>
            </w:r>
          </w:p>
        </w:tc>
        <w:tc>
          <w:tcPr>
            <w:tcW w:w="1417" w:type="dxa"/>
            <w:tcBorders>
              <w:top w:val="single" w:sz="4" w:space="0" w:color="auto"/>
              <w:left w:val="single" w:sz="4" w:space="0" w:color="auto"/>
              <w:bottom w:val="single" w:sz="4" w:space="0" w:color="auto"/>
              <w:right w:val="single" w:sz="4" w:space="0" w:color="auto"/>
            </w:tcBorders>
          </w:tcPr>
          <w:p w14:paraId="6102AD31"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lower end of the scale.</w:t>
            </w:r>
          </w:p>
        </w:tc>
      </w:tr>
    </w:tbl>
    <w:p w14:paraId="2FDE3F0F" w14:textId="7B9F3BC7" w:rsidR="00A540C0" w:rsidRPr="007D473F" w:rsidRDefault="00A540C0" w:rsidP="00A540C0">
      <w:pPr>
        <w:keepNext w:val="0"/>
        <w:spacing w:before="0"/>
        <w:rPr>
          <w:rFonts w:cs="Arial"/>
          <w:color w:val="auto"/>
          <w:sz w:val="20"/>
          <w:lang w:eastAsia="en-US"/>
        </w:rPr>
      </w:pPr>
      <w:r w:rsidRPr="007D473F">
        <w:rPr>
          <w:rFonts w:cs="Arial"/>
          <w:b/>
          <w:bCs/>
          <w:color w:val="auto"/>
          <w:szCs w:val="24"/>
          <w:lang w:eastAsia="en-US"/>
        </w:rPr>
        <w:t xml:space="preserve">Table </w:t>
      </w:r>
      <w:r w:rsidR="009F40A4" w:rsidRPr="009F40A4">
        <w:rPr>
          <w:rFonts w:cs="Arial"/>
          <w:b/>
          <w:bCs/>
          <w:color w:val="auto"/>
          <w:szCs w:val="24"/>
          <w:lang w:eastAsia="en-US"/>
        </w:rPr>
        <w:t>30</w:t>
      </w:r>
      <w:r w:rsidRPr="007D473F">
        <w:rPr>
          <w:rFonts w:cs="Arial"/>
          <w:b/>
          <w:bCs/>
          <w:color w:val="auto"/>
          <w:szCs w:val="24"/>
          <w:lang w:eastAsia="en-US"/>
        </w:rPr>
        <w:t xml:space="preserve">: Heritage Impact Assessment Employment Land </w:t>
      </w:r>
      <w:proofErr w:type="gramStart"/>
      <w:r w:rsidRPr="007D473F">
        <w:rPr>
          <w:rFonts w:cs="Arial"/>
          <w:b/>
          <w:bCs/>
          <w:color w:val="auto"/>
          <w:szCs w:val="24"/>
          <w:lang w:eastAsia="en-US"/>
        </w:rPr>
        <w:t>Sites</w:t>
      </w:r>
      <w:r w:rsidR="00752FB5">
        <w:rPr>
          <w:rFonts w:cs="Arial"/>
          <w:b/>
          <w:bCs/>
          <w:color w:val="auto"/>
          <w:szCs w:val="24"/>
          <w:lang w:eastAsia="en-US"/>
        </w:rPr>
        <w:t xml:space="preserve">  </w:t>
      </w:r>
      <w:r w:rsidRPr="007D473F">
        <w:rPr>
          <w:rFonts w:cs="Arial"/>
          <w:color w:val="auto"/>
          <w:sz w:val="20"/>
          <w:lang w:eastAsia="en-US"/>
        </w:rPr>
        <w:t>Source</w:t>
      </w:r>
      <w:proofErr w:type="gramEnd"/>
      <w:r w:rsidRPr="007D473F">
        <w:rPr>
          <w:rFonts w:cs="Arial"/>
          <w:color w:val="auto"/>
          <w:sz w:val="20"/>
          <w:lang w:eastAsia="en-US"/>
        </w:rPr>
        <w:t>: Ashfield DC Heritage Impact Assessment 2023, Historic England Responses, Planning Application V/2022/0246 Heritage Assessment by Locus Consulting Ltd, Planning Application V/2022/0360 Heritage Assessment by RSP Group.</w:t>
      </w:r>
    </w:p>
    <w:p w14:paraId="54B4505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070C3317"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As well as harm to individual heritage assets the HIA and Historic England consider the cumulative harm.</w:t>
      </w:r>
    </w:p>
    <w:p w14:paraId="6AF46DDF"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14C1085B" w14:textId="77777777" w:rsidR="00A540C0" w:rsidRPr="007D473F" w:rsidRDefault="00A540C0" w:rsidP="00C61772">
      <w:pPr>
        <w:keepNext w:val="0"/>
        <w:numPr>
          <w:ilvl w:val="0"/>
          <w:numId w:val="88"/>
        </w:numPr>
        <w:spacing w:before="0" w:after="160" w:line="252" w:lineRule="auto"/>
        <w:contextualSpacing/>
        <w:jc w:val="both"/>
        <w:rPr>
          <w:rFonts w:eastAsia="Calibri" w:cs="Arial"/>
          <w:color w:val="auto"/>
          <w:szCs w:val="24"/>
          <w:lang w:eastAsia="en-US"/>
        </w:rPr>
      </w:pPr>
      <w:r w:rsidRPr="007D473F">
        <w:rPr>
          <w:rFonts w:eastAsia="Calibri" w:cs="Arial"/>
          <w:color w:val="auto"/>
          <w:szCs w:val="24"/>
          <w:lang w:eastAsia="en-US"/>
        </w:rPr>
        <w:t xml:space="preserve">Rocket’s Conclusions - Together the Junction 27 sites (KA020 &amp; KA025) and Whyburn Farm (HK028) would cause substantial harm to Annesley Hall Registered Park and Garden. As a result, it is recommended that </w:t>
      </w:r>
      <w:proofErr w:type="gramStart"/>
      <w:r w:rsidRPr="007D473F">
        <w:rPr>
          <w:rFonts w:eastAsia="Calibri" w:cs="Arial"/>
          <w:color w:val="auto"/>
          <w:szCs w:val="24"/>
          <w:lang w:eastAsia="en-US"/>
        </w:rPr>
        <w:t>both Junction</w:t>
      </w:r>
      <w:proofErr w:type="gramEnd"/>
      <w:r w:rsidRPr="007D473F">
        <w:rPr>
          <w:rFonts w:eastAsia="Calibri" w:cs="Arial"/>
          <w:color w:val="auto"/>
          <w:szCs w:val="24"/>
          <w:lang w:eastAsia="en-US"/>
        </w:rPr>
        <w:t xml:space="preserve"> 27 sites be removed from being allocation.  It has been raised with Rocket whether the removal of Whyburn Farm would change the above </w:t>
      </w:r>
      <w:proofErr w:type="gramStart"/>
      <w:r w:rsidRPr="007D473F">
        <w:rPr>
          <w:rFonts w:eastAsia="Calibri" w:cs="Arial"/>
          <w:color w:val="auto"/>
          <w:szCs w:val="24"/>
          <w:lang w:eastAsia="en-US"/>
        </w:rPr>
        <w:t>recommendation</w:t>
      </w:r>
      <w:proofErr w:type="gramEnd"/>
      <w:r w:rsidRPr="007D473F">
        <w:rPr>
          <w:rFonts w:eastAsia="Calibri" w:cs="Arial"/>
          <w:color w:val="auto"/>
          <w:szCs w:val="24"/>
          <w:lang w:eastAsia="en-US"/>
        </w:rPr>
        <w:t xml:space="preserve"> but they remain of the view that while the removal of the Whyburn Farm allocation does lessen the overall (cumulative) harm to Annesley Park, the two employment sites together would still, result in substantial harm to the significance of the asset.</w:t>
      </w:r>
    </w:p>
    <w:p w14:paraId="4C6A47C0" w14:textId="77777777" w:rsidR="00A540C0" w:rsidRPr="007D473F" w:rsidRDefault="00A540C0" w:rsidP="00A540C0">
      <w:pPr>
        <w:keepNext w:val="0"/>
        <w:spacing w:before="0"/>
        <w:ind w:left="567"/>
        <w:contextualSpacing/>
        <w:rPr>
          <w:rFonts w:eastAsia="Calibri" w:cs="Arial"/>
          <w:color w:val="auto"/>
          <w:szCs w:val="24"/>
          <w:lang w:eastAsia="en-US"/>
        </w:rPr>
      </w:pPr>
    </w:p>
    <w:p w14:paraId="244F6F89" w14:textId="77777777" w:rsidR="00A540C0" w:rsidRPr="007D473F" w:rsidRDefault="00A540C0" w:rsidP="00C61772">
      <w:pPr>
        <w:keepNext w:val="0"/>
        <w:numPr>
          <w:ilvl w:val="0"/>
          <w:numId w:val="88"/>
        </w:numPr>
        <w:spacing w:before="0" w:after="160" w:line="252" w:lineRule="auto"/>
        <w:contextualSpacing/>
        <w:jc w:val="both"/>
        <w:rPr>
          <w:rFonts w:eastAsia="Calibri" w:cs="Arial"/>
          <w:color w:val="auto"/>
          <w:szCs w:val="24"/>
          <w:lang w:eastAsia="en-US"/>
        </w:rPr>
      </w:pPr>
      <w:r w:rsidRPr="007D473F">
        <w:rPr>
          <w:rFonts w:eastAsia="Calibri" w:cs="Arial"/>
          <w:color w:val="auto"/>
          <w:szCs w:val="24"/>
          <w:lang w:eastAsia="en-US"/>
        </w:rPr>
        <w:t xml:space="preserve">Historic England’s Conclusions - Taken together these two employment allocations, along with the proposed New Settlement at Whyburn Farm, would have a cumulative harmful impact on the significance derived from its setting of Annesley Hall Grade II* Registered Park and Graden.  Annesley Hall Registered Park and Garden would be increasingly surrounded by development and would lose much of </w:t>
      </w:r>
      <w:r w:rsidRPr="007D473F">
        <w:rPr>
          <w:rFonts w:eastAsia="Calibri" w:cs="Arial"/>
          <w:color w:val="auto"/>
          <w:szCs w:val="24"/>
          <w:lang w:eastAsia="en-US"/>
        </w:rPr>
        <w:lastRenderedPageBreak/>
        <w:t>its remaining rural setting on the north, west and south sides. This is especially pertinent given that Annesley Hall is Ashfield’s only RPG (</w:t>
      </w:r>
      <w:proofErr w:type="gramStart"/>
      <w:r w:rsidRPr="007D473F">
        <w:rPr>
          <w:rFonts w:eastAsia="Calibri" w:cs="Arial"/>
          <w:color w:val="auto"/>
          <w:szCs w:val="24"/>
          <w:lang w:eastAsia="en-US"/>
        </w:rPr>
        <w:t>with the exception of</w:t>
      </w:r>
      <w:proofErr w:type="gramEnd"/>
      <w:r w:rsidRPr="007D473F">
        <w:rPr>
          <w:rFonts w:eastAsia="Calibri" w:cs="Arial"/>
          <w:color w:val="auto"/>
          <w:szCs w:val="24"/>
          <w:lang w:eastAsia="en-US"/>
        </w:rPr>
        <w:t xml:space="preserve"> a small portion of Hardwick Hall RPG, which mostly falls within Derbyshire) and is also highly graded at II*.</w:t>
      </w:r>
    </w:p>
    <w:p w14:paraId="1C1A7310"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5FFE0954" w14:textId="78274119"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As can be seen from Tables </w:t>
      </w:r>
      <w:r w:rsidR="009F40A4" w:rsidRPr="009F40A4">
        <w:rPr>
          <w:rFonts w:eastAsia="Calibri" w:cs="Arial"/>
          <w:color w:val="auto"/>
          <w:szCs w:val="24"/>
          <w:lang w:eastAsia="en-US"/>
        </w:rPr>
        <w:t xml:space="preserve">29 and 30 </w:t>
      </w:r>
      <w:r w:rsidRPr="007D473F">
        <w:rPr>
          <w:rFonts w:eastAsia="Calibri" w:cs="Arial"/>
          <w:color w:val="auto"/>
          <w:szCs w:val="24"/>
          <w:lang w:eastAsia="en-US"/>
        </w:rPr>
        <w:t xml:space="preserve">above there is not universal agreement over the specific heritage impact of the allocation.  </w:t>
      </w:r>
    </w:p>
    <w:p w14:paraId="1B6ABD41"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5B8CD196"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For the Land to the </w:t>
      </w:r>
      <w:proofErr w:type="gramStart"/>
      <w:r w:rsidRPr="007D473F">
        <w:rPr>
          <w:rFonts w:eastAsia="Calibri" w:cs="Arial"/>
          <w:color w:val="auto"/>
          <w:szCs w:val="24"/>
          <w:lang w:eastAsia="en-US"/>
        </w:rPr>
        <w:t>North East</w:t>
      </w:r>
      <w:proofErr w:type="gramEnd"/>
      <w:r w:rsidRPr="007D473F">
        <w:rPr>
          <w:rFonts w:eastAsia="Calibri" w:cs="Arial"/>
          <w:color w:val="auto"/>
          <w:szCs w:val="24"/>
          <w:lang w:eastAsia="en-US"/>
        </w:rPr>
        <w:t xml:space="preserve"> of Junction 27 all parties identify that there is less than substantial harm to the heritage assets.  The Council’s HIA identifies that due to the distance of several of these assets, as well as intervening topography and tree screening, the site is not considered to form part of the setting of the following: All Saints Church and Graveyard, Ruins of Church of All Saints, Annesley Hall, Terrace to southwest of Annesley Hall, Annesley Lodge, Gatehouse Range to Annesley Hall.</w:t>
      </w:r>
    </w:p>
    <w:p w14:paraId="44515A5B" w14:textId="77777777" w:rsidR="00A540C0" w:rsidRPr="007D473F" w:rsidRDefault="00A540C0" w:rsidP="00A540C0">
      <w:pPr>
        <w:keepNext w:val="0"/>
        <w:spacing w:before="0" w:after="160" w:line="252" w:lineRule="auto"/>
        <w:ind w:left="1069"/>
        <w:contextualSpacing/>
        <w:rPr>
          <w:rFonts w:eastAsia="Calibri" w:cs="Arial"/>
          <w:color w:val="auto"/>
          <w:szCs w:val="24"/>
          <w:lang w:eastAsia="en-US"/>
        </w:rPr>
      </w:pPr>
    </w:p>
    <w:p w14:paraId="0004405C"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For the land to the </w:t>
      </w:r>
      <w:proofErr w:type="gramStart"/>
      <w:r w:rsidRPr="007D473F">
        <w:rPr>
          <w:rFonts w:eastAsia="Calibri" w:cs="Arial"/>
          <w:color w:val="auto"/>
          <w:szCs w:val="24"/>
          <w:lang w:eastAsia="en-US"/>
        </w:rPr>
        <w:t>South East</w:t>
      </w:r>
      <w:proofErr w:type="gramEnd"/>
      <w:r w:rsidRPr="007D473F">
        <w:rPr>
          <w:rFonts w:eastAsia="Calibri" w:cs="Arial"/>
          <w:color w:val="auto"/>
          <w:szCs w:val="24"/>
          <w:lang w:eastAsia="en-US"/>
        </w:rPr>
        <w:t xml:space="preserve"> of Junction 27 it is consider that there is less than substantial </w:t>
      </w:r>
      <w:proofErr w:type="gramStart"/>
      <w:r w:rsidRPr="007D473F">
        <w:rPr>
          <w:rFonts w:eastAsia="Calibri" w:cs="Arial"/>
          <w:color w:val="auto"/>
          <w:szCs w:val="24"/>
          <w:lang w:eastAsia="en-US"/>
        </w:rPr>
        <w:t>harm  in</w:t>
      </w:r>
      <w:proofErr w:type="gramEnd"/>
      <w:r w:rsidRPr="007D473F">
        <w:rPr>
          <w:rFonts w:eastAsia="Calibri" w:cs="Arial"/>
          <w:color w:val="auto"/>
          <w:szCs w:val="24"/>
          <w:lang w:eastAsia="en-US"/>
        </w:rPr>
        <w:t xml:space="preserve"> relation Annesley Hall Grade II Listed Building and associated designated heritage assets. For the Registered Park, Historic England consider that there is likely to be substantial harm. </w:t>
      </w:r>
    </w:p>
    <w:p w14:paraId="3E25C118" w14:textId="77777777" w:rsidR="00A540C0" w:rsidRPr="007D473F" w:rsidRDefault="00A540C0" w:rsidP="00A540C0">
      <w:pPr>
        <w:keepNext w:val="0"/>
        <w:spacing w:before="0"/>
        <w:ind w:left="1069"/>
        <w:contextualSpacing/>
        <w:rPr>
          <w:rFonts w:eastAsia="Calibri" w:cs="Arial"/>
          <w:color w:val="auto"/>
          <w:szCs w:val="24"/>
          <w:lang w:eastAsia="en-US"/>
        </w:rPr>
      </w:pPr>
    </w:p>
    <w:p w14:paraId="496D8DFC"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Cumulatively, in allocating the land to the </w:t>
      </w:r>
      <w:proofErr w:type="gramStart"/>
      <w:r w:rsidRPr="007D473F">
        <w:rPr>
          <w:rFonts w:eastAsia="Calibri" w:cs="Arial"/>
          <w:color w:val="auto"/>
          <w:szCs w:val="24"/>
          <w:lang w:eastAsia="en-US"/>
        </w:rPr>
        <w:t>North East</w:t>
      </w:r>
      <w:proofErr w:type="gramEnd"/>
      <w:r w:rsidRPr="007D473F">
        <w:rPr>
          <w:rFonts w:eastAsia="Calibri" w:cs="Arial"/>
          <w:color w:val="auto"/>
          <w:szCs w:val="24"/>
          <w:lang w:eastAsia="en-US"/>
        </w:rPr>
        <w:t xml:space="preserve"> and land to the </w:t>
      </w:r>
      <w:proofErr w:type="gramStart"/>
      <w:r w:rsidRPr="007D473F">
        <w:rPr>
          <w:rFonts w:eastAsia="Calibri" w:cs="Arial"/>
          <w:color w:val="auto"/>
          <w:szCs w:val="24"/>
          <w:lang w:eastAsia="en-US"/>
        </w:rPr>
        <w:t>South East</w:t>
      </w:r>
      <w:proofErr w:type="gramEnd"/>
      <w:r w:rsidRPr="007D473F">
        <w:rPr>
          <w:rFonts w:eastAsia="Calibri" w:cs="Arial"/>
          <w:color w:val="auto"/>
          <w:szCs w:val="24"/>
          <w:lang w:eastAsia="en-US"/>
        </w:rPr>
        <w:t xml:space="preserve"> of Junction 27, both HIA and Historic England considers there is substantial harm arising from the proposal to the heritage assets.</w:t>
      </w:r>
    </w:p>
    <w:p w14:paraId="1E1578E0" w14:textId="77777777" w:rsidR="00A540C0" w:rsidRDefault="00A540C0" w:rsidP="000E7FC8">
      <w:pPr>
        <w:keepNext w:val="0"/>
        <w:suppressAutoHyphens/>
        <w:autoSpaceDE w:val="0"/>
        <w:autoSpaceDN w:val="0"/>
        <w:adjustRightInd w:val="0"/>
        <w:spacing w:before="0"/>
        <w:textAlignment w:val="baseline"/>
        <w:rPr>
          <w:rFonts w:eastAsia="Calibri" w:cs="Arial"/>
          <w:color w:val="auto"/>
          <w:szCs w:val="24"/>
          <w:lang w:eastAsia="en-US"/>
        </w:rPr>
      </w:pPr>
    </w:p>
    <w:p w14:paraId="26BD183C" w14:textId="64510879"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NPPF paragraph 201 in relation to substantial harm consent</w:t>
      </w:r>
      <w:r w:rsidR="0050665C">
        <w:rPr>
          <w:rFonts w:eastAsia="Calibri" w:cs="Arial"/>
          <w:color w:val="auto"/>
          <w:szCs w:val="24"/>
          <w:lang w:eastAsia="en-US"/>
        </w:rPr>
        <w:t>,</w:t>
      </w:r>
      <w:r w:rsidRPr="007D473F">
        <w:rPr>
          <w:rFonts w:eastAsia="Calibri" w:cs="Arial"/>
          <w:color w:val="auto"/>
          <w:szCs w:val="24"/>
          <w:lang w:eastAsia="en-US"/>
        </w:rPr>
        <w:t xml:space="preserve"> sets out that an application should be refused unless it can demonstrate that the substantial harm is necessary to achieve substantial public benefits that outweigh that harm or loss. Under paragraph 202, where the proposal will lead to less than substantial loss harm should be weighed against the public benefits. In relation to the historic environment the Planning Practice Guidance Historic Environment (PPG) states that: </w:t>
      </w:r>
    </w:p>
    <w:p w14:paraId="19A79A7F"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0CA563CC" w14:textId="77777777" w:rsidR="00A7276F" w:rsidRPr="007D473F" w:rsidRDefault="00A7276F" w:rsidP="00A7276F">
      <w:pPr>
        <w:keepNext w:val="0"/>
        <w:spacing w:before="0"/>
        <w:ind w:left="709"/>
        <w:contextualSpacing/>
        <w:rPr>
          <w:rFonts w:eastAsia="Calibri" w:cs="Arial"/>
          <w:i/>
          <w:iCs/>
          <w:color w:val="auto"/>
          <w:szCs w:val="24"/>
          <w:lang w:eastAsia="en-US"/>
        </w:rPr>
      </w:pPr>
      <w:r w:rsidRPr="007D473F">
        <w:rPr>
          <w:rFonts w:eastAsia="Calibri" w:cs="Arial"/>
          <w:i/>
          <w:iCs/>
          <w:color w:val="auto"/>
          <w:szCs w:val="24"/>
          <w:lang w:eastAsia="en-US"/>
        </w:rPr>
        <w:t>“Public benefits may follow from many developments and could be anything that delivers economic, social or environmental objectives as described in the National Planning Policy Framework (paragraph 8). Public benefits should flow from the proposed development. They should be of a nature or scale to be of benefit to the public at large and not just be a private benefit.”</w:t>
      </w:r>
    </w:p>
    <w:p w14:paraId="3FF2376A" w14:textId="77777777" w:rsidR="00A7276F" w:rsidRPr="007D473F" w:rsidRDefault="00A7276F" w:rsidP="00A7276F">
      <w:pPr>
        <w:keepNext w:val="0"/>
        <w:spacing w:before="0"/>
        <w:ind w:left="142"/>
        <w:contextualSpacing/>
        <w:rPr>
          <w:rFonts w:eastAsia="Calibri" w:cs="Arial"/>
          <w:color w:val="auto"/>
          <w:szCs w:val="24"/>
          <w:lang w:eastAsia="en-US"/>
        </w:rPr>
      </w:pPr>
    </w:p>
    <w:p w14:paraId="4A44C116" w14:textId="77777777" w:rsidR="00A7276F" w:rsidRPr="007D473F" w:rsidRDefault="00A7276F" w:rsidP="00A7276F">
      <w:pPr>
        <w:keepNext w:val="0"/>
        <w:spacing w:before="0"/>
        <w:ind w:left="709"/>
        <w:contextualSpacing/>
        <w:rPr>
          <w:rFonts w:eastAsia="Calibri" w:cs="Arial"/>
          <w:color w:val="auto"/>
          <w:szCs w:val="24"/>
          <w:lang w:eastAsia="en-US"/>
        </w:rPr>
      </w:pPr>
      <w:r w:rsidRPr="007D473F">
        <w:rPr>
          <w:rFonts w:eastAsia="Calibri" w:cs="Arial"/>
          <w:color w:val="auto"/>
          <w:szCs w:val="24"/>
          <w:lang w:eastAsia="en-US"/>
        </w:rPr>
        <w:t>The PPG applies a broad meaning to the concept of "public benefits". While these may include heritage benefits, the guidance confirms that all types of public benefits can be taken together and weighed against harm.</w:t>
      </w:r>
    </w:p>
    <w:p w14:paraId="4AB05231" w14:textId="77777777" w:rsidR="00A7276F" w:rsidRPr="007D473F" w:rsidRDefault="00A7276F" w:rsidP="00A7276F">
      <w:pPr>
        <w:keepNext w:val="0"/>
        <w:spacing w:before="0"/>
        <w:ind w:left="142"/>
        <w:contextualSpacing/>
        <w:rPr>
          <w:rFonts w:eastAsia="Calibri" w:cs="Arial"/>
          <w:color w:val="auto"/>
          <w:szCs w:val="24"/>
          <w:lang w:eastAsia="en-US"/>
        </w:rPr>
      </w:pPr>
    </w:p>
    <w:p w14:paraId="6FDE12B2" w14:textId="77777777" w:rsidR="00A7276F" w:rsidRPr="007D473F" w:rsidRDefault="00A7276F" w:rsidP="00A7276F">
      <w:pPr>
        <w:keepNext w:val="0"/>
        <w:spacing w:before="0"/>
        <w:ind w:left="709"/>
        <w:contextualSpacing/>
        <w:rPr>
          <w:rFonts w:eastAsia="Calibri" w:cs="Arial"/>
          <w:i/>
          <w:iCs/>
          <w:color w:val="auto"/>
          <w:szCs w:val="24"/>
          <w:lang w:eastAsia="en-US"/>
        </w:rPr>
      </w:pPr>
      <w:r w:rsidRPr="007D473F">
        <w:rPr>
          <w:rFonts w:eastAsia="Calibri" w:cs="Arial"/>
          <w:i/>
          <w:iCs/>
          <w:color w:val="auto"/>
          <w:szCs w:val="24"/>
          <w:lang w:eastAsia="en-US"/>
        </w:rPr>
        <w:t>Public Benefits</w:t>
      </w:r>
    </w:p>
    <w:p w14:paraId="6AFCF681"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public benefits substantially arise from the economic aspects of sustainable development. </w:t>
      </w:r>
    </w:p>
    <w:p w14:paraId="0CC47AA7"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3F4AF2A"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National Planning Policy Framework identifies that significant weight should be placed on the need to support economic growth and productivity including </w:t>
      </w:r>
      <w:r w:rsidRPr="007D473F">
        <w:rPr>
          <w:rFonts w:eastAsia="Calibri" w:cs="Arial"/>
          <w:color w:val="auto"/>
          <w:szCs w:val="24"/>
          <w:lang w:eastAsia="en-US"/>
        </w:rPr>
        <w:lastRenderedPageBreak/>
        <w:t xml:space="preserve">addressing the specific location requirements of different sectors with storage and distribution (logistics) being specifically identified. </w:t>
      </w:r>
      <w:r w:rsidRPr="007D473F">
        <w:rPr>
          <w:rFonts w:eastAsia="Calibri"/>
          <w:color w:val="auto"/>
          <w:szCs w:val="22"/>
          <w:lang w:eastAsia="en-US"/>
        </w:rPr>
        <w:t>The Council has adopted a positive approach to sustainable economic growth at a local level which is reflected in the Regulation 19 Local Plan which recognised the need to respond to the wider sub regional demand for logistics.  This is reflected in the policy approach which identify the following:</w:t>
      </w:r>
    </w:p>
    <w:p w14:paraId="4CF0AA29" w14:textId="77777777" w:rsidR="00A7276F" w:rsidRDefault="00A7276F" w:rsidP="00A7276F">
      <w:pPr>
        <w:pStyle w:val="ListParagraph"/>
        <w:spacing w:after="0" w:line="240" w:lineRule="auto"/>
        <w:rPr>
          <w:rFonts w:eastAsia="Calibri"/>
          <w:color w:val="auto"/>
        </w:rPr>
      </w:pPr>
    </w:p>
    <w:p w14:paraId="196E2CA6"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1: Spatial Strategy to Deliver the Vision sets out the ambition to </w:t>
      </w:r>
      <w:r w:rsidRPr="007D473F">
        <w:rPr>
          <w:rFonts w:eastAsia="Calibri"/>
          <w:i/>
          <w:iCs/>
          <w:color w:val="auto"/>
          <w:szCs w:val="22"/>
          <w:lang w:eastAsia="en-US"/>
        </w:rPr>
        <w:t xml:space="preserve">“Maximising the economic development potential of key sites including land adjacent to M1 junction 27 and Sherwood Business Park.” </w:t>
      </w:r>
    </w:p>
    <w:p w14:paraId="32B38FB5" w14:textId="77777777" w:rsidR="00A7276F" w:rsidRPr="007D473F" w:rsidRDefault="00A7276F" w:rsidP="00A7276F">
      <w:pPr>
        <w:keepNext w:val="0"/>
        <w:spacing w:before="0"/>
        <w:ind w:left="1069"/>
        <w:contextualSpacing/>
        <w:jc w:val="both"/>
        <w:rPr>
          <w:rFonts w:eastAsia="Calibri"/>
          <w:i/>
          <w:iCs/>
          <w:color w:val="auto"/>
          <w:szCs w:val="22"/>
          <w:lang w:eastAsia="en-US"/>
        </w:rPr>
      </w:pPr>
    </w:p>
    <w:p w14:paraId="2D9CDD75"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S6 identifies two strategic allocations at Junction 27 of the M1 Motorway which are identified as being accessibility to the strategic road network which will create high quality business space to contribute towards meeting the regional demand for logistics.  </w:t>
      </w:r>
    </w:p>
    <w:p w14:paraId="75E8AF03" w14:textId="77777777" w:rsidR="00A7276F" w:rsidRPr="007D473F" w:rsidRDefault="00A7276F" w:rsidP="00A7276F">
      <w:pPr>
        <w:keepNext w:val="0"/>
        <w:spacing w:before="0" w:after="160" w:line="252" w:lineRule="auto"/>
        <w:ind w:left="862"/>
        <w:contextualSpacing/>
        <w:jc w:val="both"/>
        <w:rPr>
          <w:rFonts w:eastAsia="Calibri"/>
          <w:color w:val="auto"/>
          <w:szCs w:val="22"/>
          <w:lang w:eastAsia="en-US"/>
        </w:rPr>
      </w:pPr>
    </w:p>
    <w:p w14:paraId="7A8EFA4D"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S8: Delivering Economic Opportunities identifies that </w:t>
      </w:r>
      <w:r w:rsidRPr="007D473F">
        <w:rPr>
          <w:rFonts w:eastAsia="Calibri"/>
          <w:i/>
          <w:iCs/>
          <w:color w:val="auto"/>
          <w:szCs w:val="22"/>
          <w:lang w:eastAsia="en-US"/>
        </w:rPr>
        <w:t>“The Council is committed to developing a sustainable, diverse and resilient economy, reducing low wages and improving skill levels in order to narrow the difference between District and national figures by:  a. Providing for the growth of the local and sub-regional economy by ensuring sufficient and appropriate employment land is available within the District to meet local needs and to contribute towards future regional needs of businesses”.</w:t>
      </w:r>
    </w:p>
    <w:p w14:paraId="5A2551AF" w14:textId="77777777" w:rsidR="00A7276F" w:rsidRPr="007D473F" w:rsidRDefault="00A7276F" w:rsidP="00A7276F">
      <w:pPr>
        <w:keepNext w:val="0"/>
        <w:spacing w:before="0"/>
        <w:jc w:val="both"/>
        <w:rPr>
          <w:rFonts w:eastAsia="Calibri"/>
          <w:color w:val="auto"/>
          <w:szCs w:val="22"/>
          <w:lang w:eastAsia="en-US"/>
        </w:rPr>
      </w:pPr>
    </w:p>
    <w:p w14:paraId="2EDE0A5C" w14:textId="77777777" w:rsidR="00A7276F" w:rsidRP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The Logistics Sector makes a substantial contribution the national and regional economy.  There is an urgent requirement for meeting the needs of the Logistics Sector along the M1 corridor in Nottinghamshire as demonstrated through the evidence base on employment needs generally and the logistics sector specifically in relation to demand and supply.</w:t>
      </w:r>
    </w:p>
    <w:p w14:paraId="01BEED5B"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A39BD14"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 xml:space="preserve">For Ashfield jobs in the manufacturing sector are predicted to decline. The development of logistics on the allocation contributed toward providing job opportunities for local people, for local economic growth and value added to the local economy. </w:t>
      </w:r>
      <w:r w:rsidRPr="007D473F">
        <w:rPr>
          <w:rFonts w:eastAsia="Calibri" w:cs="Arial"/>
          <w:color w:val="auto"/>
          <w:szCs w:val="24"/>
          <w:lang w:eastAsia="en-US"/>
        </w:rPr>
        <w:t xml:space="preserve">The multiplier effect of the significant investment at Junction 27, with increased expenditure to support other local businesses. There are anticipate </w:t>
      </w:r>
      <w:proofErr w:type="gramStart"/>
      <w:r w:rsidRPr="007D473F">
        <w:rPr>
          <w:rFonts w:eastAsia="Calibri" w:cs="Arial"/>
          <w:color w:val="auto"/>
          <w:szCs w:val="24"/>
          <w:lang w:eastAsia="en-US"/>
        </w:rPr>
        <w:t>to be</w:t>
      </w:r>
      <w:proofErr w:type="gramEnd"/>
      <w:r w:rsidRPr="007D473F">
        <w:rPr>
          <w:rFonts w:eastAsia="Calibri" w:cs="Arial"/>
          <w:color w:val="auto"/>
          <w:szCs w:val="24"/>
          <w:lang w:eastAsia="en-US"/>
        </w:rPr>
        <w:t xml:space="preserve"> positive impacts for Ashfield residents reducing employment deprivation and income deprivation.</w:t>
      </w:r>
    </w:p>
    <w:p w14:paraId="54178061" w14:textId="77777777" w:rsidR="00A7276F" w:rsidRDefault="00A7276F" w:rsidP="00A7276F">
      <w:pPr>
        <w:pStyle w:val="ListParagraph"/>
        <w:spacing w:after="0" w:line="240" w:lineRule="auto"/>
        <w:rPr>
          <w:rFonts w:eastAsia="Calibri"/>
          <w:color w:val="auto"/>
        </w:rPr>
      </w:pPr>
    </w:p>
    <w:p w14:paraId="64DBF2E9"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 xml:space="preserve">Under statute, local planning authorities and county councils are under a duty to co-operate with each other and other prescribed bodies, on strategic matters that cross boundaries. The evidence from the Nottinghamshire Core &amp; Outer Housing Market Area Employment Land Needs Study, 2021 (ELNS), the Logistics Study and the Greater Nottingham Partnership Strategic Distribution and Logistics Background Paper is that there is a significant demand for logistics space which will not be met. There urgent requirement for meeting the needs of the Logistics Sector along the M1 corridor in Nottinghamshire as demonstrated through the evidence base on employment needs generally and the logistics sector specifically in relation to demand and supply.  In this context the site at Junction 27 </w:t>
      </w:r>
      <w:proofErr w:type="gramStart"/>
      <w:r w:rsidRPr="007D473F">
        <w:rPr>
          <w:rFonts w:eastAsia="Calibri"/>
          <w:color w:val="auto"/>
          <w:szCs w:val="22"/>
          <w:lang w:eastAsia="en-US"/>
        </w:rPr>
        <w:t>make</w:t>
      </w:r>
      <w:proofErr w:type="gramEnd"/>
      <w:r w:rsidRPr="007D473F">
        <w:rPr>
          <w:rFonts w:eastAsia="Calibri"/>
          <w:color w:val="auto"/>
          <w:szCs w:val="22"/>
          <w:lang w:eastAsia="en-US"/>
        </w:rPr>
        <w:t xml:space="preserve"> a significant contribution towards meeting this requirement. </w:t>
      </w:r>
    </w:p>
    <w:p w14:paraId="6502B66D" w14:textId="77777777" w:rsidR="00A7276F" w:rsidRDefault="00A7276F" w:rsidP="00A7276F">
      <w:pPr>
        <w:pStyle w:val="ListParagraph"/>
        <w:spacing w:after="0" w:line="240" w:lineRule="auto"/>
        <w:rPr>
          <w:rFonts w:eastAsia="Calibri" w:cs="Arial"/>
          <w:color w:val="auto"/>
          <w:szCs w:val="28"/>
        </w:rPr>
      </w:pPr>
    </w:p>
    <w:p w14:paraId="7B8646FA"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 Strategic logistics sites have come forward in Ashfield including land at Castlewood Business Park and land off Common Road Huthwaite.  However, these business parks have been substantial completed and currently very limited opportunity to meet the logistics sector requirements in alternative locations in Ashfield.</w:t>
      </w:r>
    </w:p>
    <w:p w14:paraId="695DD19D" w14:textId="77777777" w:rsidR="00A7276F" w:rsidRDefault="00A7276F" w:rsidP="00A7276F">
      <w:pPr>
        <w:pStyle w:val="ListParagraph"/>
        <w:spacing w:after="0" w:line="240" w:lineRule="auto"/>
        <w:rPr>
          <w:rFonts w:eastAsia="Calibri" w:cs="Arial"/>
          <w:color w:val="auto"/>
          <w:szCs w:val="28"/>
        </w:rPr>
      </w:pPr>
    </w:p>
    <w:p w14:paraId="19E14450"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Sherwood Business Park at Junction 27, is a prime location for the logistics sector having already developed. The evidence from the Council’s Employment Land Needs Study and Logistic Study and the Avison Young report all reached a conclusion that the site is a suitable and prime location for strategic distribution uses which will serve both a regional and national market requirements. There are opportunities to expand the Business Park to meeting the on-going economic needs of the logistics sector.   </w:t>
      </w:r>
    </w:p>
    <w:p w14:paraId="720664FC" w14:textId="77777777" w:rsidR="00A7276F" w:rsidRDefault="00A7276F" w:rsidP="00A7276F">
      <w:pPr>
        <w:pStyle w:val="ListParagraph"/>
        <w:spacing w:after="0" w:line="240" w:lineRule="auto"/>
        <w:rPr>
          <w:rFonts w:eastAsia="Calibri" w:cs="Arial"/>
          <w:color w:val="auto"/>
          <w:szCs w:val="24"/>
        </w:rPr>
      </w:pPr>
    </w:p>
    <w:p w14:paraId="0969259E"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Junction 28 has seen substantial development around the Junction, </w:t>
      </w:r>
      <w:proofErr w:type="gramStart"/>
      <w:r w:rsidRPr="007D473F">
        <w:rPr>
          <w:rFonts w:eastAsia="Calibri" w:cs="Arial"/>
          <w:color w:val="auto"/>
          <w:szCs w:val="24"/>
          <w:lang w:eastAsia="en-US"/>
        </w:rPr>
        <w:t>and  there</w:t>
      </w:r>
      <w:proofErr w:type="gramEnd"/>
      <w:r w:rsidRPr="007D473F">
        <w:rPr>
          <w:rFonts w:eastAsia="Calibri" w:cs="Arial"/>
          <w:color w:val="auto"/>
          <w:szCs w:val="24"/>
          <w:lang w:eastAsia="en-US"/>
        </w:rPr>
        <w:t xml:space="preserve"> is a requirement for long term improvements to Junction 28 reflecting the congested transport system in this location.</w:t>
      </w:r>
    </w:p>
    <w:p w14:paraId="21D4C5E3" w14:textId="77777777" w:rsidR="00A7276F" w:rsidRDefault="00A7276F" w:rsidP="00A7276F">
      <w:pPr>
        <w:pStyle w:val="ListParagraph"/>
        <w:spacing w:after="0" w:line="240" w:lineRule="auto"/>
        <w:rPr>
          <w:rFonts w:eastAsia="Calibri"/>
          <w:color w:val="auto"/>
        </w:rPr>
      </w:pPr>
    </w:p>
    <w:p w14:paraId="5E5EF437" w14:textId="3B066E66"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w:t>
      </w:r>
      <w:proofErr w:type="gramStart"/>
      <w:r w:rsidRPr="007D473F">
        <w:rPr>
          <w:rFonts w:eastAsia="Calibri"/>
          <w:color w:val="auto"/>
          <w:szCs w:val="22"/>
        </w:rPr>
        <w:t>urban  areas</w:t>
      </w:r>
      <w:proofErr w:type="gramEnd"/>
      <w:r w:rsidRPr="007D473F">
        <w:rPr>
          <w:rFonts w:eastAsia="Calibri"/>
          <w:color w:val="auto"/>
          <w:szCs w:val="22"/>
        </w:rPr>
        <w:t xml:space="preserve"> of Kirkby-in-Ashfield and Hucknall. This will gain more prominence with the development of Top Wighay Farm along the A611. </w:t>
      </w:r>
      <w:proofErr w:type="gramStart"/>
      <w:r w:rsidRPr="007D473F">
        <w:rPr>
          <w:rFonts w:eastAsia="Calibri"/>
          <w:color w:val="auto"/>
          <w:szCs w:val="22"/>
        </w:rPr>
        <w:t>Therefore</w:t>
      </w:r>
      <w:proofErr w:type="gramEnd"/>
      <w:r w:rsidRPr="007D473F">
        <w:rPr>
          <w:rFonts w:eastAsia="Calibri"/>
          <w:color w:val="auto"/>
          <w:szCs w:val="22"/>
        </w:rPr>
        <w:t xml:space="preserve"> the area, particularly the area to the </w:t>
      </w:r>
      <w:proofErr w:type="gramStart"/>
      <w:r w:rsidRPr="007D473F">
        <w:rPr>
          <w:rFonts w:eastAsia="Calibri"/>
          <w:color w:val="auto"/>
          <w:szCs w:val="22"/>
        </w:rPr>
        <w:t>north east</w:t>
      </w:r>
      <w:proofErr w:type="gramEnd"/>
      <w:r w:rsidRPr="007D473F">
        <w:rPr>
          <w:rFonts w:eastAsia="Calibri"/>
          <w:color w:val="auto"/>
          <w:szCs w:val="22"/>
        </w:rPr>
        <w:t xml:space="preserve">, already has a more commercial feel to it rather than rural </w:t>
      </w:r>
      <w:r w:rsidR="00BD4DCE" w:rsidRPr="007D473F">
        <w:rPr>
          <w:rFonts w:eastAsia="Calibri"/>
          <w:color w:val="auto"/>
          <w:szCs w:val="22"/>
        </w:rPr>
        <w:t>tranquillity</w:t>
      </w:r>
      <w:r w:rsidRPr="007D473F">
        <w:rPr>
          <w:rFonts w:eastAsia="Calibri"/>
          <w:color w:val="auto"/>
          <w:szCs w:val="22"/>
        </w:rPr>
        <w:t>. Consequently, the development of logistics units is not out of character with the local area as it stands.</w:t>
      </w:r>
    </w:p>
    <w:p w14:paraId="7BCBCBA0" w14:textId="77777777" w:rsidR="00A7276F" w:rsidRDefault="00A7276F" w:rsidP="00A7276F">
      <w:pPr>
        <w:pStyle w:val="ListParagraph"/>
        <w:spacing w:after="0" w:line="240" w:lineRule="auto"/>
        <w:rPr>
          <w:rFonts w:eastAsia="Calibri"/>
          <w:color w:val="auto"/>
        </w:rPr>
      </w:pPr>
    </w:p>
    <w:p w14:paraId="6769A7E7"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5B5B31BE" w14:textId="77777777" w:rsidR="00A7276F" w:rsidRDefault="00A7276F" w:rsidP="00A7276F">
      <w:pPr>
        <w:pStyle w:val="ListParagraph"/>
        <w:rPr>
          <w:rFonts w:eastAsia="Calibri" w:cs="Arial"/>
          <w:color w:val="auto"/>
          <w:szCs w:val="24"/>
        </w:rPr>
      </w:pPr>
    </w:p>
    <w:p w14:paraId="23A121F2" w14:textId="77777777" w:rsidR="00A7276F" w:rsidRPr="007D473F" w:rsidRDefault="00A7276F" w:rsidP="00A7276F">
      <w:pPr>
        <w:keepNext w:val="0"/>
        <w:spacing w:before="0"/>
        <w:ind w:left="709"/>
        <w:contextualSpacing/>
        <w:jc w:val="both"/>
        <w:rPr>
          <w:rFonts w:eastAsia="Calibri" w:cs="Arial"/>
          <w:i/>
          <w:iCs/>
          <w:color w:val="auto"/>
          <w:szCs w:val="24"/>
          <w:lang w:eastAsia="en-US"/>
        </w:rPr>
      </w:pPr>
      <w:r w:rsidRPr="007D473F">
        <w:rPr>
          <w:rFonts w:eastAsia="Calibri" w:cs="Arial"/>
          <w:i/>
          <w:iCs/>
          <w:color w:val="auto"/>
          <w:szCs w:val="24"/>
          <w:lang w:eastAsia="en-US"/>
        </w:rPr>
        <w:t xml:space="preserve">Alternative sites  </w:t>
      </w:r>
    </w:p>
    <w:p w14:paraId="4DFF4FC6"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Court in Forge Field Society v </w:t>
      </w:r>
      <w:proofErr w:type="spellStart"/>
      <w:r w:rsidRPr="007D473F">
        <w:rPr>
          <w:rFonts w:eastAsia="Calibri" w:cs="Arial"/>
          <w:color w:val="auto"/>
          <w:szCs w:val="24"/>
          <w:lang w:eastAsia="en-US"/>
        </w:rPr>
        <w:t>Severnoaks</w:t>
      </w:r>
      <w:proofErr w:type="spellEnd"/>
      <w:r w:rsidRPr="007D473F">
        <w:rPr>
          <w:rFonts w:eastAsia="Calibri" w:cs="Arial"/>
          <w:color w:val="auto"/>
          <w:szCs w:val="24"/>
          <w:lang w:eastAsia="en-US"/>
        </w:rPr>
        <w:t xml:space="preserve"> District Council ([2014] EWHC 1895 (Admin) sets out the “need for suitably rigorous assessment of potential </w:t>
      </w:r>
      <w:proofErr w:type="gramStart"/>
      <w:r w:rsidRPr="007D473F">
        <w:rPr>
          <w:rFonts w:eastAsia="Calibri" w:cs="Arial"/>
          <w:color w:val="auto"/>
          <w:szCs w:val="24"/>
          <w:lang w:eastAsia="en-US"/>
        </w:rPr>
        <w:t>alternatives”  where</w:t>
      </w:r>
      <w:proofErr w:type="gramEnd"/>
      <w:r w:rsidRPr="007D473F">
        <w:rPr>
          <w:rFonts w:eastAsia="Calibri" w:cs="Arial"/>
          <w:color w:val="auto"/>
          <w:szCs w:val="24"/>
          <w:lang w:eastAsia="en-US"/>
        </w:rPr>
        <w:t xml:space="preserve"> any harm is identified to the significance of a heritage asset, but there is a need for the type of development to be considered and any alternative site on which such harm can be avoided all together. When the Draft Local Plan 2021 was consulted upon the Council Strategic Housing and Economic Land Availability Assessment (SHELAA) did not identify any alternative sites to meet the anticipated local and the regional need particularly for logistics requirements with a requirement for land close to the M1 Motorway. Subsequently, the following sites have been submitted and assessed as part of the SHELAA.  They </w:t>
      </w:r>
      <w:proofErr w:type="gramStart"/>
      <w:r w:rsidRPr="007D473F">
        <w:rPr>
          <w:rFonts w:eastAsia="Calibri" w:cs="Arial"/>
          <w:color w:val="auto"/>
          <w:szCs w:val="24"/>
          <w:lang w:eastAsia="en-US"/>
        </w:rPr>
        <w:t>are located in</w:t>
      </w:r>
      <w:proofErr w:type="gramEnd"/>
      <w:r w:rsidRPr="007D473F">
        <w:rPr>
          <w:rFonts w:eastAsia="Calibri" w:cs="Arial"/>
          <w:color w:val="auto"/>
          <w:szCs w:val="24"/>
          <w:lang w:eastAsia="en-US"/>
        </w:rPr>
        <w:t xml:space="preserve"> </w:t>
      </w:r>
      <w:proofErr w:type="gramStart"/>
      <w:r w:rsidRPr="007D473F">
        <w:rPr>
          <w:rFonts w:eastAsia="Calibri" w:cs="Arial"/>
          <w:color w:val="auto"/>
          <w:szCs w:val="24"/>
          <w:lang w:eastAsia="en-US"/>
        </w:rPr>
        <w:t>close proximity</w:t>
      </w:r>
      <w:proofErr w:type="gramEnd"/>
      <w:r w:rsidRPr="007D473F">
        <w:rPr>
          <w:rFonts w:eastAsia="Calibri" w:cs="Arial"/>
          <w:color w:val="auto"/>
          <w:szCs w:val="24"/>
          <w:lang w:eastAsia="en-US"/>
        </w:rPr>
        <w:t xml:space="preserve"> to Junction 27 or 28 of the M1 Motorway and potential could be an alternative to provide logistics in Ashfield:</w:t>
      </w:r>
    </w:p>
    <w:p w14:paraId="77059982"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BEE2064" w14:textId="77777777" w:rsidR="00A7276F" w:rsidRPr="007D473F" w:rsidRDefault="00A7276F" w:rsidP="00C61772">
      <w:pPr>
        <w:keepNext w:val="0"/>
        <w:numPr>
          <w:ilvl w:val="0"/>
          <w:numId w:val="87"/>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lastRenderedPageBreak/>
        <w:t>East of Pinxton Lane and South of the A38, Sutton in Ashfield (SHELAA - SA086).  The site is located of the A38 to the east of Castlewood Business Park.  There is a current planning application for the site which has not been determined (v/2023/0021).  However, at this stage there are issues associated with ecology, potential impacts on air quality and highway access both in relation to accessing the site and to the strategic highway network.</w:t>
      </w:r>
    </w:p>
    <w:p w14:paraId="395D818F" w14:textId="77777777" w:rsidR="00A7276F" w:rsidRPr="007D473F" w:rsidRDefault="00A7276F" w:rsidP="00A7276F">
      <w:pPr>
        <w:keepNext w:val="0"/>
        <w:spacing w:before="0"/>
        <w:ind w:left="1636"/>
        <w:contextualSpacing/>
        <w:rPr>
          <w:rFonts w:eastAsia="Calibri" w:cs="Arial"/>
          <w:color w:val="auto"/>
          <w:szCs w:val="24"/>
          <w:lang w:eastAsia="en-US"/>
        </w:rPr>
      </w:pPr>
    </w:p>
    <w:p w14:paraId="53400DA2" w14:textId="77777777" w:rsidR="00A7276F" w:rsidRPr="007D473F" w:rsidRDefault="00A7276F" w:rsidP="00C61772">
      <w:pPr>
        <w:keepNext w:val="0"/>
        <w:numPr>
          <w:ilvl w:val="0"/>
          <w:numId w:val="87"/>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Land east of Sherwood Business Park A611, Annesley (SHELAA - KA053).  The site is substantially smaller comprises a gross area of approximately 8.97 ha and therefore does not have the same capacity to deliver strategic logistic sites. The site is also subjects to constraints which further reduce the capacity. It </w:t>
      </w:r>
      <w:proofErr w:type="gramStart"/>
      <w:r w:rsidRPr="007D473F">
        <w:rPr>
          <w:rFonts w:eastAsia="Calibri" w:cs="Arial"/>
          <w:color w:val="auto"/>
          <w:szCs w:val="24"/>
          <w:lang w:eastAsia="en-US"/>
        </w:rPr>
        <w:t>is located in</w:t>
      </w:r>
      <w:proofErr w:type="gramEnd"/>
      <w:r w:rsidRPr="007D473F">
        <w:rPr>
          <w:rFonts w:eastAsia="Calibri" w:cs="Arial"/>
          <w:color w:val="auto"/>
          <w:szCs w:val="24"/>
          <w:lang w:eastAsia="en-US"/>
        </w:rPr>
        <w:t xml:space="preserve"> the Green Belt and adjacent to the Annesley Hall Registered Park and Garden.  </w:t>
      </w:r>
      <w:proofErr w:type="gramStart"/>
      <w:r w:rsidRPr="007D473F">
        <w:rPr>
          <w:rFonts w:eastAsia="Calibri" w:cs="Arial"/>
          <w:color w:val="auto"/>
          <w:szCs w:val="24"/>
          <w:lang w:eastAsia="en-US"/>
        </w:rPr>
        <w:t>Consequently</w:t>
      </w:r>
      <w:proofErr w:type="gramEnd"/>
      <w:r w:rsidRPr="007D473F">
        <w:rPr>
          <w:rFonts w:eastAsia="Calibri" w:cs="Arial"/>
          <w:color w:val="auto"/>
          <w:szCs w:val="24"/>
          <w:lang w:eastAsia="en-US"/>
        </w:rPr>
        <w:t xml:space="preserve"> it is not considered to be an alternative to the sites allocated. </w:t>
      </w:r>
    </w:p>
    <w:p w14:paraId="5B57F304" w14:textId="77777777" w:rsidR="00A7276F" w:rsidRPr="007D473F" w:rsidRDefault="00A7276F" w:rsidP="00A7276F">
      <w:pPr>
        <w:keepNext w:val="0"/>
        <w:spacing w:before="0"/>
        <w:ind w:left="709"/>
        <w:rPr>
          <w:rFonts w:eastAsia="Calibri" w:cs="Arial"/>
          <w:color w:val="auto"/>
          <w:szCs w:val="24"/>
          <w:lang w:eastAsia="en-US"/>
        </w:rPr>
      </w:pPr>
    </w:p>
    <w:p w14:paraId="5812C142" w14:textId="77777777" w:rsidR="00A7276F" w:rsidRPr="007D473F" w:rsidRDefault="00A7276F" w:rsidP="00A7276F">
      <w:pPr>
        <w:keepNext w:val="0"/>
        <w:spacing w:before="0"/>
        <w:ind w:left="720"/>
        <w:contextualSpacing/>
        <w:rPr>
          <w:rFonts w:eastAsia="Calibri" w:cs="Arial"/>
          <w:i/>
          <w:iCs/>
          <w:color w:val="auto"/>
          <w:szCs w:val="24"/>
          <w:lang w:eastAsia="en-US"/>
        </w:rPr>
      </w:pPr>
      <w:r w:rsidRPr="007D473F">
        <w:rPr>
          <w:rFonts w:eastAsia="Calibri" w:cs="Arial"/>
          <w:i/>
          <w:iCs/>
          <w:color w:val="auto"/>
          <w:szCs w:val="24"/>
          <w:lang w:eastAsia="en-US"/>
        </w:rPr>
        <w:t>Conclusion</w:t>
      </w:r>
    </w:p>
    <w:p w14:paraId="4BEDEA5C"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000000"/>
          <w:szCs w:val="24"/>
          <w14:ligatures w14:val="standardContextual"/>
        </w:rPr>
        <w:t xml:space="preserve">The Council’s Green Belt assessment identifies that the proposed allocations form part of an area </w:t>
      </w:r>
      <w:proofErr w:type="gramStart"/>
      <w:r w:rsidRPr="007D473F">
        <w:rPr>
          <w:rFonts w:eastAsia="Calibri" w:cs="Arial"/>
          <w:color w:val="000000"/>
          <w:szCs w:val="24"/>
          <w14:ligatures w14:val="standardContextual"/>
        </w:rPr>
        <w:t>which  are</w:t>
      </w:r>
      <w:proofErr w:type="gramEnd"/>
      <w:r w:rsidRPr="007D473F">
        <w:rPr>
          <w:rFonts w:eastAsia="Calibri" w:cs="Arial"/>
          <w:color w:val="000000"/>
          <w:szCs w:val="24"/>
          <w14:ligatures w14:val="standardContextual"/>
        </w:rPr>
        <w:t xml:space="preserve"> assessed in terms of Green Belt harm “Relatively High” and “High”. The proposed development constitutes inappropriate development in the Green Belt. The buildings on the site are anticipated to be logistics units which by their size and scale would have an adverse impact on the spatial and visual openness of the Green Belt.  However, the </w:t>
      </w:r>
      <w:r w:rsidRPr="007D473F">
        <w:rPr>
          <w:rFonts w:eastAsia="Calibri" w:cs="Arial"/>
          <w:color w:val="auto"/>
          <w:szCs w:val="24"/>
          <w:lang w:eastAsia="en-US"/>
        </w:rPr>
        <w:t xml:space="preserve">impact is ameliorated to an extent by the proposed structural landscaping and the site location adjacent to the M1 and for the site to the </w:t>
      </w:r>
      <w:proofErr w:type="gramStart"/>
      <w:r w:rsidRPr="007D473F">
        <w:rPr>
          <w:rFonts w:eastAsia="Calibri" w:cs="Arial"/>
          <w:color w:val="auto"/>
          <w:szCs w:val="24"/>
          <w:lang w:eastAsia="en-US"/>
        </w:rPr>
        <w:t>North East</w:t>
      </w:r>
      <w:proofErr w:type="gramEnd"/>
      <w:r w:rsidRPr="007D473F">
        <w:rPr>
          <w:rFonts w:eastAsia="Calibri" w:cs="Arial"/>
          <w:color w:val="auto"/>
          <w:szCs w:val="24"/>
          <w:lang w:eastAsia="en-US"/>
        </w:rPr>
        <w:t xml:space="preserve"> by Sherwood Business Park.   For proposals affecting the Green Belt, for planning applications, local planning authorities should ensure that substantial weight is given to the harm to the Green Belt.  However, the NPPF also identifies </w:t>
      </w:r>
      <w:proofErr w:type="gramStart"/>
      <w:r w:rsidRPr="007D473F">
        <w:rPr>
          <w:rFonts w:eastAsia="Calibri" w:cs="Arial"/>
          <w:color w:val="auto"/>
          <w:szCs w:val="24"/>
          <w:lang w:eastAsia="en-US"/>
        </w:rPr>
        <w:t>that  Green</w:t>
      </w:r>
      <w:proofErr w:type="gramEnd"/>
      <w:r w:rsidRPr="007D473F">
        <w:rPr>
          <w:rFonts w:eastAsia="Calibri" w:cs="Arial"/>
          <w:color w:val="auto"/>
          <w:szCs w:val="24"/>
          <w:lang w:eastAsia="en-US"/>
        </w:rPr>
        <w:t xml:space="preserve"> belt boundaries can be altered where exceptional circumstances are fully evidenced and justified, through the preparation or updating of plans. (Paragraph 140). </w:t>
      </w:r>
    </w:p>
    <w:p w14:paraId="40908F02"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40FED4DC"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From a heritage aspect the Council’s HIA recommends the removal of the strategic employment sites Policy S6 (formally S8) comprising land northeast of Junction 27 of the M1 and land southeast of Junction 27 of the M1. The buildings on the allocation would be visible, and there would be harm notwithstanding the landscaping to mitigation anticipated. The planning balance must be weighed in terms of the harm caused to the significance of heritage assets against the public benefits of the proposed use. The NPPF requires that great weight should be given to harm to heritage assets and any substantial harm to Annesley Hall Registered Park and Gardens (Grade ii*) and scheduled monuments should be ‘wholly exceptional’.  </w:t>
      </w:r>
    </w:p>
    <w:p w14:paraId="0B38DDA2" w14:textId="77777777" w:rsidR="00A7276F" w:rsidRDefault="00A7276F" w:rsidP="00A7276F">
      <w:pPr>
        <w:pStyle w:val="ListParagraph"/>
        <w:spacing w:after="0" w:line="240" w:lineRule="auto"/>
        <w:rPr>
          <w:rFonts w:eastAsia="Calibri" w:cs="Arial"/>
          <w:color w:val="auto"/>
          <w:szCs w:val="24"/>
        </w:rPr>
      </w:pPr>
    </w:p>
    <w:p w14:paraId="5D10BC93"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economic evidence for the Local Plan identifies that there is a significant demand for strategic logistics, particularly along the M1 Motorway. The evidence identifies that there is a shortage in the supply to meet the needs of major logistics operators. There are also socio-economic </w:t>
      </w:r>
      <w:proofErr w:type="gramStart"/>
      <w:r w:rsidRPr="007D473F">
        <w:rPr>
          <w:rFonts w:eastAsia="Calibri" w:cs="Arial"/>
          <w:color w:val="auto"/>
          <w:szCs w:val="24"/>
          <w:lang w:eastAsia="en-US"/>
        </w:rPr>
        <w:t>benefits  for</w:t>
      </w:r>
      <w:proofErr w:type="gramEnd"/>
      <w:r w:rsidRPr="007D473F">
        <w:rPr>
          <w:rFonts w:eastAsia="Calibri" w:cs="Arial"/>
          <w:color w:val="auto"/>
          <w:szCs w:val="24"/>
          <w:lang w:eastAsia="en-US"/>
        </w:rPr>
        <w:t xml:space="preserve"> the Ashfield economy and help address local deprivation issues. The proposed allocations at Junction 27 provide a major economic opportunity for Ashfield in meeting this need given its location on the strategic highway network.  </w:t>
      </w:r>
    </w:p>
    <w:p w14:paraId="661F2E97" w14:textId="77777777" w:rsidR="00A7276F" w:rsidRDefault="00A7276F" w:rsidP="00A7276F">
      <w:pPr>
        <w:pStyle w:val="ListParagraph"/>
        <w:spacing w:after="0" w:line="240" w:lineRule="auto"/>
        <w:rPr>
          <w:rFonts w:eastAsia="Calibri" w:cs="Arial"/>
          <w:color w:val="auto"/>
          <w:szCs w:val="24"/>
        </w:rPr>
      </w:pPr>
    </w:p>
    <w:p w14:paraId="79F816CB"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economic evidence identifies that there is significant demand along the M1 corridor in Nottinghamshire with a shortage in the supply to meet the needs of major </w:t>
      </w:r>
      <w:r w:rsidRPr="007D473F">
        <w:rPr>
          <w:rFonts w:eastAsia="Calibri" w:cs="Arial"/>
          <w:color w:val="auto"/>
          <w:szCs w:val="24"/>
          <w:lang w:eastAsia="en-US"/>
        </w:rPr>
        <w:lastRenderedPageBreak/>
        <w:t xml:space="preserve">logistics operators. With the substantial development of Castlewood Business Park and the building out of Summit Park, Ashfield no longer has the capacity to significantly contribute towards meeting this requirement. The Council considers that currently there are no sites in the </w:t>
      </w:r>
      <w:proofErr w:type="gramStart"/>
      <w:r w:rsidRPr="007D473F">
        <w:rPr>
          <w:rFonts w:eastAsia="Calibri" w:cs="Arial"/>
          <w:color w:val="auto"/>
          <w:szCs w:val="24"/>
          <w:lang w:eastAsia="en-US"/>
        </w:rPr>
        <w:t>District</w:t>
      </w:r>
      <w:proofErr w:type="gramEnd"/>
      <w:r w:rsidRPr="007D473F">
        <w:rPr>
          <w:rFonts w:eastAsia="Calibri" w:cs="Arial"/>
          <w:color w:val="auto"/>
          <w:szCs w:val="24"/>
          <w:lang w:eastAsia="en-US"/>
        </w:rPr>
        <w:t xml:space="preserve"> which would provide a realistic alternative with the necessary attributes the site at Junction 27 possesses. Junction 27 site is well places to meet demand for logistics in terms of scale, access to the motorway network and deliverability. The strategic proposed allocation </w:t>
      </w:r>
      <w:proofErr w:type="gramStart"/>
      <w:r w:rsidRPr="007D473F">
        <w:rPr>
          <w:rFonts w:eastAsia="Calibri" w:cs="Arial"/>
          <w:color w:val="auto"/>
          <w:szCs w:val="24"/>
          <w:lang w:eastAsia="en-US"/>
        </w:rPr>
        <w:t>provide</w:t>
      </w:r>
      <w:proofErr w:type="gramEnd"/>
      <w:r w:rsidRPr="007D473F">
        <w:rPr>
          <w:rFonts w:eastAsia="Calibri" w:cs="Arial"/>
          <w:color w:val="auto"/>
          <w:szCs w:val="24"/>
          <w:lang w:eastAsia="en-US"/>
        </w:rPr>
        <w:t xml:space="preserve"> a major economic opportunity for Ashfield. It provides investment to boost the local economy and jobs opportunities. </w:t>
      </w:r>
    </w:p>
    <w:p w14:paraId="3D8F64DB" w14:textId="77777777" w:rsidR="00A7276F" w:rsidRDefault="00A7276F" w:rsidP="00A7276F">
      <w:pPr>
        <w:pStyle w:val="ListParagraph"/>
        <w:spacing w:after="0" w:line="240" w:lineRule="auto"/>
        <w:rPr>
          <w:rFonts w:eastAsia="Calibri" w:cs="Arial"/>
          <w:color w:val="auto"/>
          <w:szCs w:val="24"/>
        </w:rPr>
      </w:pPr>
    </w:p>
    <w:p w14:paraId="3B7F10FF"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The need to weigh competing issues lies at the heart of the NPPF. It is considered, on balance, the public benefits of the proposed allocation in relation to heritage assets and the exceptional circumstances in relation to the Green Belt provide the justification for the allocation to be taken forward in the Local Plan.</w:t>
      </w:r>
    </w:p>
    <w:p w14:paraId="14BBCDAC" w14:textId="77777777" w:rsidR="00A7276F" w:rsidRDefault="00A7276F" w:rsidP="00A7276F">
      <w:pPr>
        <w:pStyle w:val="ListParagraph"/>
        <w:spacing w:after="0" w:line="240" w:lineRule="auto"/>
        <w:rPr>
          <w:rFonts w:cs="Arial"/>
          <w:color w:val="000000"/>
          <w:szCs w:val="24"/>
        </w:rPr>
      </w:pPr>
    </w:p>
    <w:p w14:paraId="61A9F8F2" w14:textId="77777777" w:rsidR="000E7FC8" w:rsidRDefault="000E7FC8" w:rsidP="00A7276F">
      <w:pPr>
        <w:pStyle w:val="ListParagraph"/>
        <w:spacing w:after="0" w:line="240" w:lineRule="auto"/>
        <w:rPr>
          <w:rFonts w:cs="Arial"/>
          <w:color w:val="000000"/>
          <w:szCs w:val="24"/>
        </w:rPr>
      </w:pPr>
    </w:p>
    <w:p w14:paraId="02EC01FC" w14:textId="7060739B" w:rsidR="000E7FC8" w:rsidRDefault="000E7FC8" w:rsidP="000E7FC8">
      <w:pPr>
        <w:pStyle w:val="Heading8"/>
        <w:ind w:left="709"/>
      </w:pPr>
      <w:r w:rsidRPr="000E7FC8">
        <w:t>Regulation 19 Local Plan Employment Land Allocations</w:t>
      </w:r>
    </w:p>
    <w:p w14:paraId="348C2DBC" w14:textId="77777777" w:rsidR="000E7FC8" w:rsidRPr="000E7FC8" w:rsidRDefault="000E7FC8" w:rsidP="00A7276F">
      <w:pPr>
        <w:pStyle w:val="ListParagraph"/>
        <w:spacing w:after="0" w:line="240" w:lineRule="auto"/>
        <w:rPr>
          <w:rFonts w:ascii="Arial" w:hAnsi="Arial" w:cs="Arial"/>
          <w:b/>
          <w:bCs/>
          <w:color w:val="000000"/>
          <w:szCs w:val="24"/>
        </w:rPr>
      </w:pPr>
    </w:p>
    <w:p w14:paraId="5FBE76B5" w14:textId="77777777" w:rsidR="00C85807" w:rsidRPr="00C85807" w:rsidRDefault="00A7276F" w:rsidP="00C85807">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cs="Arial"/>
          <w:color w:val="000000"/>
          <w:szCs w:val="24"/>
        </w:rPr>
        <w:t xml:space="preserve">After taking the above factors into account and taking forward the strategic employment allocations, the </w:t>
      </w:r>
      <w:r w:rsidR="00170300" w:rsidRPr="00A7276F">
        <w:rPr>
          <w:rFonts w:cs="Arial"/>
          <w:color w:val="000000"/>
          <w:szCs w:val="24"/>
        </w:rPr>
        <w:t xml:space="preserve">anticipated </w:t>
      </w:r>
      <w:r>
        <w:rPr>
          <w:rFonts w:cs="Arial"/>
          <w:color w:val="000000"/>
          <w:szCs w:val="24"/>
        </w:rPr>
        <w:t xml:space="preserve">employment </w:t>
      </w:r>
      <w:r w:rsidR="00170300" w:rsidRPr="00A7276F">
        <w:rPr>
          <w:rFonts w:cs="Arial"/>
          <w:color w:val="000000"/>
          <w:szCs w:val="24"/>
        </w:rPr>
        <w:t xml:space="preserve">land supply position </w:t>
      </w:r>
      <w:proofErr w:type="gramStart"/>
      <w:r w:rsidR="00170300" w:rsidRPr="00A7276F">
        <w:rPr>
          <w:rFonts w:cs="Arial"/>
          <w:color w:val="000000"/>
          <w:szCs w:val="24"/>
        </w:rPr>
        <w:t>at</w:t>
      </w:r>
      <w:proofErr w:type="gramEnd"/>
      <w:r w:rsidR="00170300" w:rsidRPr="00A7276F">
        <w:rPr>
          <w:rFonts w:cs="Arial"/>
          <w:color w:val="000000"/>
          <w:szCs w:val="24"/>
        </w:rPr>
        <w:t xml:space="preserve"> </w:t>
      </w:r>
      <w:r>
        <w:rPr>
          <w:rFonts w:cs="Arial"/>
          <w:color w:val="000000"/>
          <w:szCs w:val="24"/>
        </w:rPr>
        <w:t>1</w:t>
      </w:r>
      <w:r w:rsidRPr="00A7276F">
        <w:rPr>
          <w:rFonts w:cs="Arial"/>
          <w:color w:val="000000"/>
          <w:szCs w:val="24"/>
          <w:vertAlign w:val="superscript"/>
        </w:rPr>
        <w:t>st</w:t>
      </w:r>
      <w:r>
        <w:rPr>
          <w:rFonts w:cs="Arial"/>
          <w:color w:val="000000"/>
          <w:szCs w:val="24"/>
        </w:rPr>
        <w:t xml:space="preserve"> April</w:t>
      </w:r>
      <w:r w:rsidR="00170300" w:rsidRPr="00A7276F">
        <w:rPr>
          <w:rFonts w:cs="Arial"/>
          <w:color w:val="000000"/>
          <w:szCs w:val="24"/>
        </w:rPr>
        <w:t xml:space="preserve"> 2023 is as follows:</w:t>
      </w:r>
    </w:p>
    <w:p w14:paraId="2E2D5EBE" w14:textId="77777777" w:rsidR="00C85807" w:rsidRDefault="00C85807" w:rsidP="00C85807">
      <w:pPr>
        <w:keepNext w:val="0"/>
        <w:suppressAutoHyphens/>
        <w:autoSpaceDE w:val="0"/>
        <w:autoSpaceDN w:val="0"/>
        <w:adjustRightInd w:val="0"/>
        <w:spacing w:before="0"/>
        <w:textAlignment w:val="baseline"/>
        <w:rPr>
          <w:rFonts w:eastAsia="Calibri" w:cs="Arial"/>
          <w:color w:val="auto"/>
          <w:szCs w:val="24"/>
          <w:lang w:eastAsia="en-US"/>
        </w:rPr>
      </w:pPr>
      <w:bookmarkStart w:id="55" w:name="_Hlk147595827"/>
    </w:p>
    <w:tbl>
      <w:tblPr>
        <w:tblStyle w:val="TableGrid8"/>
        <w:tblW w:w="9995" w:type="dxa"/>
        <w:tblLook w:val="04A0" w:firstRow="1" w:lastRow="0" w:firstColumn="1" w:lastColumn="0" w:noHBand="0" w:noVBand="1"/>
      </w:tblPr>
      <w:tblGrid>
        <w:gridCol w:w="3256"/>
        <w:gridCol w:w="1134"/>
        <w:gridCol w:w="283"/>
        <w:gridCol w:w="1372"/>
        <w:gridCol w:w="3950"/>
      </w:tblGrid>
      <w:tr w:rsidR="00C85807" w:rsidRPr="00170300" w14:paraId="7F3D7786" w14:textId="77777777" w:rsidTr="00C85807">
        <w:trPr>
          <w:trHeight w:val="300"/>
        </w:trPr>
        <w:tc>
          <w:tcPr>
            <w:tcW w:w="9995" w:type="dxa"/>
            <w:gridSpan w:val="5"/>
            <w:noWrap/>
            <w:hideMark/>
          </w:tcPr>
          <w:p w14:paraId="6FE6AB10" w14:textId="6B03F598" w:rsidR="00C85807" w:rsidRPr="00170300" w:rsidRDefault="00C85807" w:rsidP="00627AE6">
            <w:pPr>
              <w:keepNext w:val="0"/>
              <w:spacing w:before="0"/>
              <w:ind w:right="2100"/>
              <w:rPr>
                <w:rFonts w:cs="Arial"/>
                <w:b/>
                <w:bCs/>
                <w:color w:val="000000"/>
                <w:sz w:val="20"/>
              </w:rPr>
            </w:pPr>
            <w:r w:rsidRPr="00170300">
              <w:rPr>
                <w:rFonts w:cs="Arial"/>
                <w:b/>
                <w:bCs/>
                <w:color w:val="000000"/>
                <w:sz w:val="20"/>
              </w:rPr>
              <w:t xml:space="preserve">Employment Land Supply </w:t>
            </w:r>
            <w:r>
              <w:rPr>
                <w:rFonts w:cs="Arial"/>
                <w:b/>
                <w:bCs/>
                <w:color w:val="000000"/>
                <w:sz w:val="20"/>
              </w:rPr>
              <w:t>–</w:t>
            </w:r>
            <w:r w:rsidRPr="00170300">
              <w:rPr>
                <w:rFonts w:cs="Arial"/>
                <w:b/>
                <w:bCs/>
                <w:color w:val="000000"/>
                <w:sz w:val="20"/>
              </w:rPr>
              <w:t xml:space="preserve"> </w:t>
            </w:r>
            <w:r>
              <w:rPr>
                <w:rFonts w:cs="Arial"/>
                <w:b/>
                <w:bCs/>
                <w:color w:val="000000"/>
                <w:sz w:val="20"/>
              </w:rPr>
              <w:t xml:space="preserve">Potential </w:t>
            </w:r>
            <w:r w:rsidRPr="00170300">
              <w:rPr>
                <w:rFonts w:cs="Arial"/>
                <w:b/>
                <w:bCs/>
                <w:color w:val="000000"/>
                <w:sz w:val="20"/>
              </w:rPr>
              <w:t xml:space="preserve">allocated sites net developable area as </w:t>
            </w:r>
            <w:proofErr w:type="gramStart"/>
            <w:r w:rsidRPr="00170300">
              <w:rPr>
                <w:rFonts w:cs="Arial"/>
                <w:b/>
                <w:bCs/>
                <w:color w:val="000000"/>
                <w:sz w:val="20"/>
              </w:rPr>
              <w:t>at</w:t>
            </w:r>
            <w:proofErr w:type="gramEnd"/>
            <w:r w:rsidRPr="00170300">
              <w:rPr>
                <w:rFonts w:cs="Arial"/>
                <w:b/>
                <w:bCs/>
                <w:color w:val="000000"/>
                <w:sz w:val="20"/>
              </w:rPr>
              <w:t xml:space="preserve"> 1</w:t>
            </w:r>
            <w:r w:rsidRPr="00170300">
              <w:rPr>
                <w:rFonts w:cs="Arial"/>
                <w:b/>
                <w:bCs/>
                <w:color w:val="000000"/>
                <w:sz w:val="20"/>
                <w:vertAlign w:val="superscript"/>
              </w:rPr>
              <w:t>st</w:t>
            </w:r>
            <w:r w:rsidRPr="00170300">
              <w:rPr>
                <w:rFonts w:cs="Arial"/>
                <w:b/>
                <w:bCs/>
                <w:color w:val="000000"/>
                <w:sz w:val="20"/>
              </w:rPr>
              <w:t xml:space="preserve"> April 2023</w:t>
            </w:r>
          </w:p>
        </w:tc>
      </w:tr>
      <w:tr w:rsidR="00C85807" w:rsidRPr="00170300" w14:paraId="15FEFE35" w14:textId="77777777" w:rsidTr="00C85807">
        <w:trPr>
          <w:trHeight w:val="750"/>
        </w:trPr>
        <w:tc>
          <w:tcPr>
            <w:tcW w:w="3256" w:type="dxa"/>
            <w:noWrap/>
            <w:hideMark/>
          </w:tcPr>
          <w:p w14:paraId="741F537A" w14:textId="77777777" w:rsidR="00C85807" w:rsidRPr="00170300" w:rsidRDefault="00C85807" w:rsidP="00627AE6">
            <w:pPr>
              <w:keepNext w:val="0"/>
              <w:spacing w:before="0"/>
              <w:rPr>
                <w:rFonts w:cs="Arial"/>
                <w:b/>
                <w:bCs/>
                <w:color w:val="000000"/>
                <w:sz w:val="20"/>
              </w:rPr>
            </w:pPr>
          </w:p>
        </w:tc>
        <w:tc>
          <w:tcPr>
            <w:tcW w:w="1134" w:type="dxa"/>
            <w:hideMark/>
          </w:tcPr>
          <w:p w14:paraId="70D25CA3"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xml:space="preserve">Draft Local Plan 2021 </w:t>
            </w:r>
          </w:p>
        </w:tc>
        <w:tc>
          <w:tcPr>
            <w:tcW w:w="283" w:type="dxa"/>
            <w:noWrap/>
            <w:hideMark/>
          </w:tcPr>
          <w:p w14:paraId="5138DA04" w14:textId="77777777" w:rsidR="00C85807" w:rsidRPr="00C85807" w:rsidRDefault="00C85807" w:rsidP="00627AE6">
            <w:pPr>
              <w:keepNext w:val="0"/>
              <w:spacing w:before="0"/>
              <w:rPr>
                <w:rFonts w:cs="Arial"/>
                <w:b/>
                <w:bCs/>
                <w:color w:val="000000"/>
                <w:sz w:val="20"/>
              </w:rPr>
            </w:pPr>
          </w:p>
        </w:tc>
        <w:tc>
          <w:tcPr>
            <w:tcW w:w="1372" w:type="dxa"/>
            <w:hideMark/>
          </w:tcPr>
          <w:p w14:paraId="0D10AE96" w14:textId="77777777" w:rsidR="00C85807" w:rsidRPr="00C85807" w:rsidRDefault="00C85807" w:rsidP="00627AE6">
            <w:pPr>
              <w:keepNext w:val="0"/>
              <w:spacing w:before="0"/>
              <w:jc w:val="center"/>
              <w:rPr>
                <w:rFonts w:cs="Arial"/>
                <w:b/>
                <w:bCs/>
                <w:color w:val="000000"/>
                <w:sz w:val="20"/>
              </w:rPr>
            </w:pPr>
            <w:r w:rsidRPr="00C85807">
              <w:rPr>
                <w:rFonts w:cs="Arial"/>
                <w:b/>
                <w:bCs/>
                <w:color w:val="000000"/>
                <w:sz w:val="20"/>
              </w:rPr>
              <w:t>Approx. net developable area</w:t>
            </w:r>
          </w:p>
        </w:tc>
        <w:tc>
          <w:tcPr>
            <w:tcW w:w="3950" w:type="dxa"/>
            <w:noWrap/>
            <w:hideMark/>
          </w:tcPr>
          <w:p w14:paraId="54066FE1" w14:textId="77777777" w:rsidR="00C85807" w:rsidRPr="00C85807" w:rsidRDefault="00C85807" w:rsidP="00627AE6">
            <w:pPr>
              <w:keepNext w:val="0"/>
              <w:spacing w:before="0"/>
              <w:jc w:val="left"/>
              <w:rPr>
                <w:b/>
                <w:bCs/>
                <w:color w:val="000000"/>
                <w:sz w:val="20"/>
                <w:szCs w:val="20"/>
              </w:rPr>
            </w:pPr>
            <w:r w:rsidRPr="00C85807">
              <w:rPr>
                <w:b/>
                <w:bCs/>
                <w:color w:val="000000"/>
                <w:sz w:val="20"/>
                <w:szCs w:val="20"/>
              </w:rPr>
              <w:t xml:space="preserve">Notes </w:t>
            </w:r>
          </w:p>
        </w:tc>
      </w:tr>
      <w:tr w:rsidR="00C85807" w:rsidRPr="00170300" w14:paraId="0D589FBB" w14:textId="77777777" w:rsidTr="00C85807">
        <w:trPr>
          <w:trHeight w:val="290"/>
        </w:trPr>
        <w:tc>
          <w:tcPr>
            <w:tcW w:w="3256" w:type="dxa"/>
            <w:noWrap/>
            <w:hideMark/>
          </w:tcPr>
          <w:p w14:paraId="726AE735"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Aerial Way  </w:t>
            </w:r>
          </w:p>
        </w:tc>
        <w:tc>
          <w:tcPr>
            <w:tcW w:w="1134" w:type="dxa"/>
            <w:noWrap/>
            <w:hideMark/>
          </w:tcPr>
          <w:p w14:paraId="0A34BFB0" w14:textId="77777777" w:rsidR="00C85807" w:rsidRPr="00170300" w:rsidRDefault="00C85807" w:rsidP="00627AE6">
            <w:pPr>
              <w:keepNext w:val="0"/>
              <w:spacing w:before="0"/>
              <w:rPr>
                <w:rFonts w:cs="Arial"/>
                <w:color w:val="000000"/>
                <w:sz w:val="20"/>
              </w:rPr>
            </w:pPr>
            <w:r w:rsidRPr="00170300">
              <w:rPr>
                <w:rFonts w:cs="Arial"/>
                <w:color w:val="000000"/>
                <w:sz w:val="20"/>
              </w:rPr>
              <w:t>EM2 H1</w:t>
            </w:r>
          </w:p>
        </w:tc>
        <w:tc>
          <w:tcPr>
            <w:tcW w:w="283" w:type="dxa"/>
            <w:noWrap/>
            <w:hideMark/>
          </w:tcPr>
          <w:p w14:paraId="24AA77EA" w14:textId="77777777" w:rsidR="00C85807" w:rsidRPr="00170300" w:rsidRDefault="00C85807" w:rsidP="00627AE6">
            <w:pPr>
              <w:keepNext w:val="0"/>
              <w:spacing w:before="0"/>
              <w:rPr>
                <w:rFonts w:cs="Arial"/>
                <w:color w:val="000000"/>
                <w:sz w:val="20"/>
              </w:rPr>
            </w:pPr>
          </w:p>
        </w:tc>
        <w:tc>
          <w:tcPr>
            <w:tcW w:w="1372" w:type="dxa"/>
            <w:noWrap/>
            <w:hideMark/>
          </w:tcPr>
          <w:p w14:paraId="3AC70F98"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0.83</w:t>
            </w:r>
          </w:p>
        </w:tc>
        <w:tc>
          <w:tcPr>
            <w:tcW w:w="3950" w:type="dxa"/>
            <w:noWrap/>
            <w:hideMark/>
          </w:tcPr>
          <w:p w14:paraId="01AE0DEB" w14:textId="77777777" w:rsidR="00C85807" w:rsidRPr="00170300" w:rsidRDefault="00C85807" w:rsidP="00627AE6">
            <w:pPr>
              <w:keepNext w:val="0"/>
              <w:spacing w:before="0"/>
              <w:jc w:val="right"/>
              <w:rPr>
                <w:color w:val="000000"/>
                <w:sz w:val="20"/>
                <w:szCs w:val="20"/>
              </w:rPr>
            </w:pPr>
          </w:p>
        </w:tc>
      </w:tr>
      <w:tr w:rsidR="00C85807" w:rsidRPr="00170300" w14:paraId="0BC5563A" w14:textId="77777777" w:rsidTr="00C85807">
        <w:trPr>
          <w:trHeight w:val="290"/>
        </w:trPr>
        <w:tc>
          <w:tcPr>
            <w:tcW w:w="3256" w:type="dxa"/>
            <w:noWrap/>
            <w:hideMark/>
          </w:tcPr>
          <w:p w14:paraId="1BF4749F"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Blenheim Lane </w:t>
            </w:r>
          </w:p>
        </w:tc>
        <w:tc>
          <w:tcPr>
            <w:tcW w:w="1134" w:type="dxa"/>
            <w:noWrap/>
            <w:hideMark/>
          </w:tcPr>
          <w:p w14:paraId="0C2ABE46" w14:textId="77777777" w:rsidR="00C85807" w:rsidRPr="00170300" w:rsidRDefault="00C85807" w:rsidP="00627AE6">
            <w:pPr>
              <w:keepNext w:val="0"/>
              <w:spacing w:before="0"/>
              <w:rPr>
                <w:rFonts w:cs="Arial"/>
                <w:color w:val="000000"/>
                <w:sz w:val="20"/>
              </w:rPr>
            </w:pPr>
            <w:r w:rsidRPr="00170300">
              <w:rPr>
                <w:rFonts w:cs="Arial"/>
                <w:color w:val="000000"/>
                <w:sz w:val="20"/>
              </w:rPr>
              <w:t>EM2 H2</w:t>
            </w:r>
          </w:p>
        </w:tc>
        <w:tc>
          <w:tcPr>
            <w:tcW w:w="283" w:type="dxa"/>
            <w:noWrap/>
            <w:hideMark/>
          </w:tcPr>
          <w:p w14:paraId="5ED233FB" w14:textId="77777777" w:rsidR="00C85807" w:rsidRPr="00170300" w:rsidRDefault="00C85807" w:rsidP="00627AE6">
            <w:pPr>
              <w:keepNext w:val="0"/>
              <w:spacing w:before="0"/>
              <w:rPr>
                <w:rFonts w:cs="Arial"/>
                <w:color w:val="000000"/>
                <w:sz w:val="20"/>
              </w:rPr>
            </w:pPr>
          </w:p>
        </w:tc>
        <w:tc>
          <w:tcPr>
            <w:tcW w:w="1372" w:type="dxa"/>
            <w:noWrap/>
            <w:hideMark/>
          </w:tcPr>
          <w:p w14:paraId="412118FF"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0.00</w:t>
            </w:r>
          </w:p>
        </w:tc>
        <w:tc>
          <w:tcPr>
            <w:tcW w:w="3950" w:type="dxa"/>
            <w:noWrap/>
            <w:hideMark/>
          </w:tcPr>
          <w:p w14:paraId="2DC8CF4C" w14:textId="77777777" w:rsidR="00C85807" w:rsidRPr="00170300" w:rsidRDefault="00C85807" w:rsidP="00627AE6">
            <w:pPr>
              <w:keepNext w:val="0"/>
              <w:spacing w:before="0"/>
              <w:ind w:right="38"/>
              <w:jc w:val="left"/>
              <w:rPr>
                <w:color w:val="auto"/>
                <w:sz w:val="20"/>
                <w:szCs w:val="20"/>
              </w:rPr>
            </w:pPr>
            <w:r w:rsidRPr="00170300">
              <w:rPr>
                <w:color w:val="auto"/>
                <w:sz w:val="20"/>
                <w:szCs w:val="20"/>
              </w:rPr>
              <w:t>Completed</w:t>
            </w:r>
          </w:p>
        </w:tc>
      </w:tr>
      <w:tr w:rsidR="00C85807" w:rsidRPr="00170300" w14:paraId="06D8BD6B" w14:textId="77777777" w:rsidTr="00C85807">
        <w:trPr>
          <w:trHeight w:val="290"/>
        </w:trPr>
        <w:tc>
          <w:tcPr>
            <w:tcW w:w="3256" w:type="dxa"/>
            <w:noWrap/>
            <w:hideMark/>
          </w:tcPr>
          <w:p w14:paraId="2C89AAB7"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Butlers Hill </w:t>
            </w:r>
          </w:p>
        </w:tc>
        <w:tc>
          <w:tcPr>
            <w:tcW w:w="1134" w:type="dxa"/>
            <w:noWrap/>
            <w:hideMark/>
          </w:tcPr>
          <w:p w14:paraId="3866F86F" w14:textId="77777777" w:rsidR="00C85807" w:rsidRPr="00170300" w:rsidRDefault="00C85807" w:rsidP="00627AE6">
            <w:pPr>
              <w:keepNext w:val="0"/>
              <w:spacing w:before="0"/>
              <w:rPr>
                <w:rFonts w:cs="Arial"/>
                <w:color w:val="000000"/>
                <w:sz w:val="20"/>
              </w:rPr>
            </w:pPr>
            <w:r w:rsidRPr="00170300">
              <w:rPr>
                <w:rFonts w:cs="Arial"/>
                <w:color w:val="000000"/>
                <w:sz w:val="20"/>
              </w:rPr>
              <w:t>EM2 H</w:t>
            </w:r>
          </w:p>
        </w:tc>
        <w:tc>
          <w:tcPr>
            <w:tcW w:w="283" w:type="dxa"/>
            <w:noWrap/>
            <w:hideMark/>
          </w:tcPr>
          <w:p w14:paraId="61559EE0" w14:textId="77777777" w:rsidR="00C85807" w:rsidRPr="00170300" w:rsidRDefault="00C85807" w:rsidP="00627AE6">
            <w:pPr>
              <w:keepNext w:val="0"/>
              <w:spacing w:before="0"/>
              <w:rPr>
                <w:rFonts w:cs="Arial"/>
                <w:color w:val="000000"/>
                <w:sz w:val="20"/>
              </w:rPr>
            </w:pPr>
          </w:p>
        </w:tc>
        <w:tc>
          <w:tcPr>
            <w:tcW w:w="1372" w:type="dxa"/>
            <w:noWrap/>
            <w:hideMark/>
          </w:tcPr>
          <w:p w14:paraId="2CBCEE70"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0.60</w:t>
            </w:r>
          </w:p>
        </w:tc>
        <w:tc>
          <w:tcPr>
            <w:tcW w:w="3950" w:type="dxa"/>
            <w:noWrap/>
            <w:hideMark/>
          </w:tcPr>
          <w:p w14:paraId="67140A37" w14:textId="77777777" w:rsidR="00C85807" w:rsidRPr="00170300" w:rsidRDefault="00C85807" w:rsidP="00627AE6">
            <w:pPr>
              <w:keepNext w:val="0"/>
              <w:spacing w:before="0"/>
              <w:ind w:right="38"/>
              <w:jc w:val="left"/>
              <w:rPr>
                <w:color w:val="auto"/>
                <w:sz w:val="20"/>
                <w:szCs w:val="20"/>
              </w:rPr>
            </w:pPr>
            <w:r w:rsidRPr="00170300">
              <w:rPr>
                <w:color w:val="auto"/>
                <w:sz w:val="20"/>
                <w:szCs w:val="20"/>
              </w:rPr>
              <w:t>PP granted remaining plots</w:t>
            </w:r>
          </w:p>
        </w:tc>
      </w:tr>
      <w:tr w:rsidR="00C85807" w:rsidRPr="00170300" w14:paraId="63F5D551" w14:textId="77777777" w:rsidTr="00C85807">
        <w:trPr>
          <w:trHeight w:val="290"/>
        </w:trPr>
        <w:tc>
          <w:tcPr>
            <w:tcW w:w="3256" w:type="dxa"/>
            <w:noWrap/>
            <w:hideMark/>
          </w:tcPr>
          <w:p w14:paraId="43E778C1" w14:textId="77777777" w:rsidR="00C85807" w:rsidRPr="00170300" w:rsidRDefault="00C85807" w:rsidP="00627AE6">
            <w:pPr>
              <w:keepNext w:val="0"/>
              <w:spacing w:before="0"/>
              <w:rPr>
                <w:rFonts w:cs="Arial"/>
                <w:color w:val="000000"/>
                <w:sz w:val="20"/>
              </w:rPr>
            </w:pPr>
            <w:r w:rsidRPr="00170300">
              <w:rPr>
                <w:rFonts w:cs="Arial"/>
                <w:color w:val="000000"/>
                <w:sz w:val="20"/>
              </w:rPr>
              <w:t>Harrier Park, Hucknall (Rolls Royce</w:t>
            </w:r>
          </w:p>
        </w:tc>
        <w:tc>
          <w:tcPr>
            <w:tcW w:w="1134" w:type="dxa"/>
            <w:noWrap/>
            <w:hideMark/>
          </w:tcPr>
          <w:p w14:paraId="22105783" w14:textId="77777777" w:rsidR="00C85807" w:rsidRPr="00170300" w:rsidRDefault="00C85807" w:rsidP="00627AE6">
            <w:pPr>
              <w:keepNext w:val="0"/>
              <w:spacing w:before="0"/>
              <w:rPr>
                <w:rFonts w:cs="Arial"/>
                <w:color w:val="000000"/>
                <w:sz w:val="20"/>
              </w:rPr>
            </w:pPr>
            <w:r w:rsidRPr="00170300">
              <w:rPr>
                <w:rFonts w:cs="Arial"/>
                <w:color w:val="000000"/>
                <w:sz w:val="20"/>
              </w:rPr>
              <w:t>EM2 H4</w:t>
            </w:r>
          </w:p>
        </w:tc>
        <w:tc>
          <w:tcPr>
            <w:tcW w:w="283" w:type="dxa"/>
            <w:noWrap/>
            <w:hideMark/>
          </w:tcPr>
          <w:p w14:paraId="67F9F66F" w14:textId="77777777" w:rsidR="00C85807" w:rsidRPr="00170300" w:rsidRDefault="00C85807" w:rsidP="00627AE6">
            <w:pPr>
              <w:keepNext w:val="0"/>
              <w:spacing w:before="0"/>
              <w:rPr>
                <w:rFonts w:cs="Arial"/>
                <w:color w:val="000000"/>
                <w:sz w:val="20"/>
              </w:rPr>
            </w:pPr>
          </w:p>
        </w:tc>
        <w:tc>
          <w:tcPr>
            <w:tcW w:w="1372" w:type="dxa"/>
            <w:noWrap/>
            <w:hideMark/>
          </w:tcPr>
          <w:p w14:paraId="7B6FE2DA" w14:textId="77777777" w:rsidR="00C85807" w:rsidRPr="00170300" w:rsidRDefault="00C85807" w:rsidP="00627AE6">
            <w:pPr>
              <w:keepNext w:val="0"/>
              <w:spacing w:before="0"/>
              <w:jc w:val="right"/>
              <w:rPr>
                <w:rFonts w:cs="Arial"/>
                <w:color w:val="auto"/>
                <w:sz w:val="20"/>
              </w:rPr>
            </w:pPr>
            <w:r w:rsidRPr="00170300">
              <w:rPr>
                <w:rFonts w:cs="Arial"/>
                <w:color w:val="auto"/>
                <w:sz w:val="20"/>
              </w:rPr>
              <w:t>6.70</w:t>
            </w:r>
          </w:p>
        </w:tc>
        <w:tc>
          <w:tcPr>
            <w:tcW w:w="3950" w:type="dxa"/>
            <w:noWrap/>
            <w:hideMark/>
          </w:tcPr>
          <w:p w14:paraId="0E5EBFEE" w14:textId="77777777" w:rsidR="00C85807" w:rsidRPr="00170300" w:rsidRDefault="00C85807" w:rsidP="00627AE6">
            <w:pPr>
              <w:keepNext w:val="0"/>
              <w:spacing w:before="0"/>
              <w:ind w:right="38"/>
              <w:rPr>
                <w:color w:val="auto"/>
                <w:sz w:val="20"/>
                <w:szCs w:val="20"/>
              </w:rPr>
            </w:pPr>
            <w:r w:rsidRPr="00170300">
              <w:rPr>
                <w:color w:val="auto"/>
                <w:sz w:val="20"/>
                <w:szCs w:val="20"/>
              </w:rPr>
              <w:t xml:space="preserve">PP Site adjusted by pp v/2020/0553 Total 13.39 ha.  50% of this site was identified in Logistics Study as Strategic.  </w:t>
            </w:r>
          </w:p>
        </w:tc>
      </w:tr>
      <w:tr w:rsidR="00C85807" w:rsidRPr="00170300" w14:paraId="5E5209B2" w14:textId="77777777" w:rsidTr="00C85807">
        <w:trPr>
          <w:trHeight w:val="290"/>
        </w:trPr>
        <w:tc>
          <w:tcPr>
            <w:tcW w:w="3256" w:type="dxa"/>
            <w:noWrap/>
            <w:hideMark/>
          </w:tcPr>
          <w:p w14:paraId="690565AE"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Castlewood Business Park </w:t>
            </w:r>
          </w:p>
        </w:tc>
        <w:tc>
          <w:tcPr>
            <w:tcW w:w="1134" w:type="dxa"/>
            <w:noWrap/>
            <w:hideMark/>
          </w:tcPr>
          <w:p w14:paraId="0F1ABB93" w14:textId="77777777" w:rsidR="00C85807" w:rsidRPr="00170300" w:rsidRDefault="00C85807" w:rsidP="00627AE6">
            <w:pPr>
              <w:keepNext w:val="0"/>
              <w:spacing w:before="0"/>
              <w:rPr>
                <w:rFonts w:cs="Arial"/>
                <w:color w:val="000000"/>
                <w:sz w:val="20"/>
              </w:rPr>
            </w:pPr>
            <w:r w:rsidRPr="00170300">
              <w:rPr>
                <w:rFonts w:cs="Arial"/>
                <w:color w:val="000000"/>
                <w:sz w:val="20"/>
              </w:rPr>
              <w:t>EM2 S1</w:t>
            </w:r>
          </w:p>
        </w:tc>
        <w:tc>
          <w:tcPr>
            <w:tcW w:w="283" w:type="dxa"/>
            <w:noWrap/>
            <w:hideMark/>
          </w:tcPr>
          <w:p w14:paraId="0F9AB772" w14:textId="77777777" w:rsidR="00C85807" w:rsidRPr="00170300" w:rsidRDefault="00C85807" w:rsidP="00627AE6">
            <w:pPr>
              <w:keepNext w:val="0"/>
              <w:spacing w:before="0"/>
              <w:rPr>
                <w:rFonts w:cs="Arial"/>
                <w:color w:val="000000"/>
                <w:sz w:val="20"/>
              </w:rPr>
            </w:pPr>
          </w:p>
        </w:tc>
        <w:tc>
          <w:tcPr>
            <w:tcW w:w="1372" w:type="dxa"/>
            <w:noWrap/>
            <w:hideMark/>
          </w:tcPr>
          <w:p w14:paraId="3D7C3701" w14:textId="77777777" w:rsidR="00C85807" w:rsidRPr="00170300" w:rsidRDefault="00C85807" w:rsidP="00627AE6">
            <w:pPr>
              <w:keepNext w:val="0"/>
              <w:spacing w:before="0"/>
              <w:jc w:val="right"/>
              <w:rPr>
                <w:rFonts w:cs="Arial"/>
                <w:color w:val="auto"/>
                <w:sz w:val="20"/>
              </w:rPr>
            </w:pPr>
            <w:r w:rsidRPr="00170300">
              <w:rPr>
                <w:rFonts w:cs="Arial"/>
                <w:color w:val="auto"/>
                <w:sz w:val="20"/>
              </w:rPr>
              <w:t>2.38</w:t>
            </w:r>
          </w:p>
        </w:tc>
        <w:tc>
          <w:tcPr>
            <w:tcW w:w="3950" w:type="dxa"/>
            <w:noWrap/>
            <w:hideMark/>
          </w:tcPr>
          <w:p w14:paraId="6156E9BE" w14:textId="77777777" w:rsidR="00C85807" w:rsidRPr="00170300" w:rsidRDefault="00C85807" w:rsidP="00627AE6">
            <w:pPr>
              <w:keepNext w:val="0"/>
              <w:spacing w:before="0"/>
              <w:rPr>
                <w:color w:val="auto"/>
                <w:sz w:val="20"/>
                <w:szCs w:val="20"/>
              </w:rPr>
            </w:pPr>
            <w:r w:rsidRPr="00170300">
              <w:rPr>
                <w:color w:val="auto"/>
                <w:sz w:val="20"/>
                <w:szCs w:val="20"/>
              </w:rPr>
              <w:t>(Unit almost completed)</w:t>
            </w:r>
          </w:p>
        </w:tc>
      </w:tr>
      <w:tr w:rsidR="00C85807" w:rsidRPr="00170300" w14:paraId="4A565175" w14:textId="77777777" w:rsidTr="00C85807">
        <w:trPr>
          <w:trHeight w:val="290"/>
        </w:trPr>
        <w:tc>
          <w:tcPr>
            <w:tcW w:w="3256" w:type="dxa"/>
            <w:noWrap/>
            <w:hideMark/>
          </w:tcPr>
          <w:p w14:paraId="0C4ACC2E"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Fulwood Road North </w:t>
            </w:r>
          </w:p>
        </w:tc>
        <w:tc>
          <w:tcPr>
            <w:tcW w:w="1134" w:type="dxa"/>
            <w:noWrap/>
            <w:hideMark/>
          </w:tcPr>
          <w:p w14:paraId="2C87C45F" w14:textId="77777777" w:rsidR="00C85807" w:rsidRPr="00170300" w:rsidRDefault="00C85807" w:rsidP="00627AE6">
            <w:pPr>
              <w:keepNext w:val="0"/>
              <w:spacing w:before="0"/>
              <w:rPr>
                <w:rFonts w:cs="Arial"/>
                <w:color w:val="000000"/>
                <w:sz w:val="20"/>
              </w:rPr>
            </w:pPr>
            <w:r w:rsidRPr="00170300">
              <w:rPr>
                <w:rFonts w:cs="Arial"/>
                <w:color w:val="000000"/>
                <w:sz w:val="20"/>
              </w:rPr>
              <w:t>EM2 S2</w:t>
            </w:r>
          </w:p>
        </w:tc>
        <w:tc>
          <w:tcPr>
            <w:tcW w:w="283" w:type="dxa"/>
            <w:noWrap/>
            <w:hideMark/>
          </w:tcPr>
          <w:p w14:paraId="6F854B2C" w14:textId="77777777" w:rsidR="00C85807" w:rsidRPr="00170300" w:rsidRDefault="00C85807" w:rsidP="00627AE6">
            <w:pPr>
              <w:keepNext w:val="0"/>
              <w:spacing w:before="0"/>
              <w:rPr>
                <w:rFonts w:cs="Arial"/>
                <w:color w:val="000000"/>
                <w:sz w:val="20"/>
              </w:rPr>
            </w:pPr>
          </w:p>
        </w:tc>
        <w:tc>
          <w:tcPr>
            <w:tcW w:w="1372" w:type="dxa"/>
            <w:noWrap/>
            <w:hideMark/>
          </w:tcPr>
          <w:p w14:paraId="67A1CEF1" w14:textId="77777777" w:rsidR="00C85807" w:rsidRPr="00170300" w:rsidRDefault="00C85807" w:rsidP="00627AE6">
            <w:pPr>
              <w:keepNext w:val="0"/>
              <w:spacing w:before="0"/>
              <w:jc w:val="right"/>
              <w:rPr>
                <w:rFonts w:cs="Arial"/>
                <w:color w:val="auto"/>
                <w:sz w:val="20"/>
              </w:rPr>
            </w:pPr>
            <w:r w:rsidRPr="00170300">
              <w:rPr>
                <w:rFonts w:cs="Arial"/>
                <w:color w:val="auto"/>
                <w:sz w:val="20"/>
              </w:rPr>
              <w:t>1.37</w:t>
            </w:r>
          </w:p>
        </w:tc>
        <w:tc>
          <w:tcPr>
            <w:tcW w:w="3950" w:type="dxa"/>
            <w:noWrap/>
            <w:hideMark/>
          </w:tcPr>
          <w:p w14:paraId="458CEC69" w14:textId="77777777" w:rsidR="00C85807" w:rsidRPr="00170300" w:rsidRDefault="00C85807" w:rsidP="00627AE6">
            <w:pPr>
              <w:keepNext w:val="0"/>
              <w:spacing w:before="0"/>
              <w:jc w:val="left"/>
              <w:rPr>
                <w:color w:val="auto"/>
                <w:sz w:val="20"/>
                <w:szCs w:val="20"/>
              </w:rPr>
            </w:pPr>
            <w:r w:rsidRPr="00170300">
              <w:rPr>
                <w:color w:val="auto"/>
                <w:sz w:val="20"/>
                <w:szCs w:val="20"/>
              </w:rPr>
              <w:t>(being used as open storage)</w:t>
            </w:r>
          </w:p>
        </w:tc>
      </w:tr>
      <w:tr w:rsidR="00C85807" w:rsidRPr="00170300" w14:paraId="238A375C" w14:textId="77777777" w:rsidTr="00C85807">
        <w:trPr>
          <w:trHeight w:val="290"/>
        </w:trPr>
        <w:tc>
          <w:tcPr>
            <w:tcW w:w="3256" w:type="dxa"/>
            <w:noWrap/>
            <w:hideMark/>
          </w:tcPr>
          <w:p w14:paraId="6C7FE31F" w14:textId="77777777" w:rsidR="00C85807" w:rsidRPr="00170300" w:rsidRDefault="00C85807" w:rsidP="00627AE6">
            <w:pPr>
              <w:keepNext w:val="0"/>
              <w:spacing w:before="0"/>
              <w:rPr>
                <w:rFonts w:cs="Arial"/>
                <w:color w:val="000000"/>
                <w:sz w:val="20"/>
              </w:rPr>
            </w:pPr>
            <w:r w:rsidRPr="00170300">
              <w:rPr>
                <w:rFonts w:cs="Arial"/>
                <w:color w:val="000000"/>
                <w:sz w:val="20"/>
              </w:rPr>
              <w:t>Hamilton Road</w:t>
            </w:r>
          </w:p>
        </w:tc>
        <w:tc>
          <w:tcPr>
            <w:tcW w:w="1134" w:type="dxa"/>
            <w:noWrap/>
            <w:hideMark/>
          </w:tcPr>
          <w:p w14:paraId="01391281" w14:textId="77777777" w:rsidR="00C85807" w:rsidRPr="00170300" w:rsidRDefault="00C85807" w:rsidP="00627AE6">
            <w:pPr>
              <w:keepNext w:val="0"/>
              <w:spacing w:before="0"/>
              <w:rPr>
                <w:rFonts w:cs="Arial"/>
                <w:color w:val="000000"/>
                <w:sz w:val="20"/>
              </w:rPr>
            </w:pPr>
            <w:r w:rsidRPr="00170300">
              <w:rPr>
                <w:rFonts w:cs="Arial"/>
                <w:color w:val="000000"/>
                <w:sz w:val="20"/>
              </w:rPr>
              <w:t>EM2 S3</w:t>
            </w:r>
          </w:p>
        </w:tc>
        <w:tc>
          <w:tcPr>
            <w:tcW w:w="283" w:type="dxa"/>
            <w:noWrap/>
            <w:hideMark/>
          </w:tcPr>
          <w:p w14:paraId="05878442" w14:textId="77777777" w:rsidR="00C85807" w:rsidRPr="00170300" w:rsidRDefault="00C85807" w:rsidP="00627AE6">
            <w:pPr>
              <w:keepNext w:val="0"/>
              <w:spacing w:before="0"/>
              <w:rPr>
                <w:rFonts w:cs="Arial"/>
                <w:color w:val="000000"/>
                <w:sz w:val="20"/>
              </w:rPr>
            </w:pPr>
          </w:p>
        </w:tc>
        <w:tc>
          <w:tcPr>
            <w:tcW w:w="1372" w:type="dxa"/>
            <w:noWrap/>
            <w:hideMark/>
          </w:tcPr>
          <w:p w14:paraId="3AE97D98" w14:textId="77777777" w:rsidR="00C85807" w:rsidRPr="00170300" w:rsidRDefault="00C85807" w:rsidP="00627AE6">
            <w:pPr>
              <w:keepNext w:val="0"/>
              <w:spacing w:before="0"/>
              <w:jc w:val="right"/>
              <w:rPr>
                <w:rFonts w:cs="Arial"/>
                <w:color w:val="auto"/>
                <w:sz w:val="20"/>
              </w:rPr>
            </w:pPr>
            <w:r w:rsidRPr="00170300">
              <w:rPr>
                <w:rFonts w:cs="Arial"/>
                <w:color w:val="auto"/>
                <w:sz w:val="20"/>
              </w:rPr>
              <w:t>3.34</w:t>
            </w:r>
          </w:p>
        </w:tc>
        <w:tc>
          <w:tcPr>
            <w:tcW w:w="3950" w:type="dxa"/>
            <w:noWrap/>
            <w:hideMark/>
          </w:tcPr>
          <w:p w14:paraId="2A83F63C" w14:textId="77777777" w:rsidR="00C85807" w:rsidRPr="00170300" w:rsidRDefault="00C85807" w:rsidP="00627AE6">
            <w:pPr>
              <w:keepNext w:val="0"/>
              <w:spacing w:before="0"/>
              <w:jc w:val="left"/>
              <w:rPr>
                <w:color w:val="auto"/>
                <w:sz w:val="20"/>
                <w:szCs w:val="20"/>
              </w:rPr>
            </w:pPr>
          </w:p>
        </w:tc>
      </w:tr>
      <w:tr w:rsidR="00C85807" w:rsidRPr="00170300" w14:paraId="4072F8B7" w14:textId="77777777" w:rsidTr="00C85807">
        <w:trPr>
          <w:trHeight w:val="290"/>
        </w:trPr>
        <w:tc>
          <w:tcPr>
            <w:tcW w:w="3256" w:type="dxa"/>
            <w:noWrap/>
            <w:hideMark/>
          </w:tcPr>
          <w:p w14:paraId="087A9CEA" w14:textId="77777777" w:rsidR="00C85807" w:rsidRPr="00170300" w:rsidRDefault="00C85807" w:rsidP="00627AE6">
            <w:pPr>
              <w:keepNext w:val="0"/>
              <w:spacing w:before="0"/>
              <w:rPr>
                <w:rFonts w:cs="Arial"/>
                <w:color w:val="000000"/>
                <w:sz w:val="20"/>
              </w:rPr>
            </w:pPr>
            <w:proofErr w:type="gramStart"/>
            <w:r w:rsidRPr="00170300">
              <w:rPr>
                <w:rFonts w:cs="Arial"/>
                <w:color w:val="000000"/>
                <w:sz w:val="20"/>
              </w:rPr>
              <w:t>South West</w:t>
            </w:r>
            <w:proofErr w:type="gramEnd"/>
            <w:r w:rsidRPr="00170300">
              <w:rPr>
                <w:rFonts w:cs="Arial"/>
                <w:color w:val="000000"/>
                <w:sz w:val="20"/>
              </w:rPr>
              <w:t xml:space="preserve"> Oakham</w:t>
            </w:r>
          </w:p>
        </w:tc>
        <w:tc>
          <w:tcPr>
            <w:tcW w:w="1134" w:type="dxa"/>
            <w:noWrap/>
            <w:hideMark/>
          </w:tcPr>
          <w:p w14:paraId="62E28456" w14:textId="77777777" w:rsidR="00C85807" w:rsidRPr="00170300" w:rsidRDefault="00C85807" w:rsidP="00627AE6">
            <w:pPr>
              <w:keepNext w:val="0"/>
              <w:spacing w:before="0"/>
              <w:rPr>
                <w:rFonts w:cs="Arial"/>
                <w:color w:val="000000"/>
                <w:sz w:val="20"/>
              </w:rPr>
            </w:pPr>
            <w:r w:rsidRPr="00170300">
              <w:rPr>
                <w:rFonts w:cs="Arial"/>
                <w:color w:val="000000"/>
                <w:sz w:val="20"/>
              </w:rPr>
              <w:t>EM2 S4</w:t>
            </w:r>
          </w:p>
        </w:tc>
        <w:tc>
          <w:tcPr>
            <w:tcW w:w="283" w:type="dxa"/>
            <w:noWrap/>
            <w:hideMark/>
          </w:tcPr>
          <w:p w14:paraId="26FBD473" w14:textId="77777777" w:rsidR="00C85807" w:rsidRPr="00170300" w:rsidRDefault="00C85807" w:rsidP="00627AE6">
            <w:pPr>
              <w:keepNext w:val="0"/>
              <w:spacing w:before="0"/>
              <w:rPr>
                <w:rFonts w:cs="Arial"/>
                <w:color w:val="000000"/>
                <w:sz w:val="20"/>
              </w:rPr>
            </w:pPr>
          </w:p>
        </w:tc>
        <w:tc>
          <w:tcPr>
            <w:tcW w:w="1372" w:type="dxa"/>
            <w:noWrap/>
            <w:hideMark/>
          </w:tcPr>
          <w:p w14:paraId="26120743" w14:textId="77777777" w:rsidR="00C85807" w:rsidRPr="00170300" w:rsidRDefault="00C85807" w:rsidP="00627AE6">
            <w:pPr>
              <w:keepNext w:val="0"/>
              <w:spacing w:before="0"/>
              <w:jc w:val="right"/>
              <w:rPr>
                <w:rFonts w:cs="Arial"/>
                <w:color w:val="auto"/>
                <w:sz w:val="20"/>
              </w:rPr>
            </w:pPr>
            <w:r w:rsidRPr="00170300">
              <w:rPr>
                <w:rFonts w:cs="Arial"/>
                <w:color w:val="auto"/>
                <w:sz w:val="20"/>
              </w:rPr>
              <w:t>0.00</w:t>
            </w:r>
          </w:p>
        </w:tc>
        <w:tc>
          <w:tcPr>
            <w:tcW w:w="3950" w:type="dxa"/>
            <w:noWrap/>
            <w:hideMark/>
          </w:tcPr>
          <w:p w14:paraId="1CAD53C2" w14:textId="77777777" w:rsidR="00C85807" w:rsidRPr="00170300" w:rsidRDefault="00C85807" w:rsidP="00627AE6">
            <w:pPr>
              <w:keepNext w:val="0"/>
              <w:spacing w:before="0"/>
              <w:jc w:val="left"/>
              <w:rPr>
                <w:color w:val="auto"/>
                <w:sz w:val="20"/>
                <w:szCs w:val="20"/>
              </w:rPr>
            </w:pPr>
            <w:r w:rsidRPr="00170300">
              <w:rPr>
                <w:color w:val="auto"/>
                <w:sz w:val="20"/>
                <w:szCs w:val="20"/>
              </w:rPr>
              <w:t>Completed</w:t>
            </w:r>
          </w:p>
        </w:tc>
      </w:tr>
      <w:tr w:rsidR="00C85807" w:rsidRPr="00170300" w14:paraId="4C56AE37" w14:textId="77777777" w:rsidTr="00C85807">
        <w:trPr>
          <w:trHeight w:val="290"/>
        </w:trPr>
        <w:tc>
          <w:tcPr>
            <w:tcW w:w="3256" w:type="dxa"/>
            <w:noWrap/>
            <w:hideMark/>
          </w:tcPr>
          <w:p w14:paraId="15BC6A03"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Kings Mill Road </w:t>
            </w:r>
          </w:p>
        </w:tc>
        <w:tc>
          <w:tcPr>
            <w:tcW w:w="1134" w:type="dxa"/>
            <w:noWrap/>
            <w:hideMark/>
          </w:tcPr>
          <w:p w14:paraId="783BAD48" w14:textId="77777777" w:rsidR="00C85807" w:rsidRPr="00170300" w:rsidRDefault="00C85807" w:rsidP="00627AE6">
            <w:pPr>
              <w:keepNext w:val="0"/>
              <w:spacing w:before="0"/>
              <w:rPr>
                <w:rFonts w:cs="Arial"/>
                <w:color w:val="000000"/>
                <w:sz w:val="20"/>
              </w:rPr>
            </w:pPr>
            <w:r w:rsidRPr="00170300">
              <w:rPr>
                <w:rFonts w:cs="Arial"/>
                <w:color w:val="000000"/>
                <w:sz w:val="20"/>
              </w:rPr>
              <w:t>EM2 K1</w:t>
            </w:r>
          </w:p>
        </w:tc>
        <w:tc>
          <w:tcPr>
            <w:tcW w:w="283" w:type="dxa"/>
            <w:noWrap/>
            <w:hideMark/>
          </w:tcPr>
          <w:p w14:paraId="2473AC34" w14:textId="77777777" w:rsidR="00C85807" w:rsidRPr="00170300" w:rsidRDefault="00C85807" w:rsidP="00627AE6">
            <w:pPr>
              <w:keepNext w:val="0"/>
              <w:spacing w:before="0"/>
              <w:rPr>
                <w:rFonts w:cs="Arial"/>
                <w:color w:val="000000"/>
                <w:sz w:val="20"/>
              </w:rPr>
            </w:pPr>
          </w:p>
        </w:tc>
        <w:tc>
          <w:tcPr>
            <w:tcW w:w="1372" w:type="dxa"/>
            <w:noWrap/>
            <w:hideMark/>
          </w:tcPr>
          <w:p w14:paraId="04A202EA" w14:textId="77777777" w:rsidR="00C85807" w:rsidRPr="00170300" w:rsidRDefault="00C85807" w:rsidP="00627AE6">
            <w:pPr>
              <w:keepNext w:val="0"/>
              <w:spacing w:before="0"/>
              <w:jc w:val="right"/>
              <w:rPr>
                <w:rFonts w:cs="Arial"/>
                <w:color w:val="auto"/>
                <w:sz w:val="20"/>
              </w:rPr>
            </w:pPr>
            <w:r w:rsidRPr="00170300">
              <w:rPr>
                <w:rFonts w:cs="Arial"/>
                <w:color w:val="auto"/>
                <w:sz w:val="20"/>
              </w:rPr>
              <w:t>1.99</w:t>
            </w:r>
          </w:p>
        </w:tc>
        <w:tc>
          <w:tcPr>
            <w:tcW w:w="3950" w:type="dxa"/>
            <w:noWrap/>
            <w:hideMark/>
          </w:tcPr>
          <w:p w14:paraId="56566B13" w14:textId="77777777" w:rsidR="00C85807" w:rsidRPr="00170300" w:rsidRDefault="00C85807" w:rsidP="00627AE6">
            <w:pPr>
              <w:keepNext w:val="0"/>
              <w:spacing w:before="0"/>
              <w:jc w:val="left"/>
              <w:rPr>
                <w:color w:val="auto"/>
                <w:sz w:val="20"/>
                <w:szCs w:val="20"/>
              </w:rPr>
            </w:pPr>
          </w:p>
        </w:tc>
      </w:tr>
      <w:tr w:rsidR="00C85807" w:rsidRPr="00170300" w14:paraId="4934DE7E" w14:textId="77777777" w:rsidTr="00C85807">
        <w:trPr>
          <w:trHeight w:val="290"/>
        </w:trPr>
        <w:tc>
          <w:tcPr>
            <w:tcW w:w="3256" w:type="dxa"/>
            <w:noWrap/>
            <w:hideMark/>
          </w:tcPr>
          <w:p w14:paraId="3466468D"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Park Lane </w:t>
            </w:r>
          </w:p>
        </w:tc>
        <w:tc>
          <w:tcPr>
            <w:tcW w:w="1134" w:type="dxa"/>
            <w:noWrap/>
            <w:hideMark/>
          </w:tcPr>
          <w:p w14:paraId="52AD6F81" w14:textId="77777777" w:rsidR="00C85807" w:rsidRPr="00170300" w:rsidRDefault="00C85807" w:rsidP="00627AE6">
            <w:pPr>
              <w:keepNext w:val="0"/>
              <w:spacing w:before="0"/>
              <w:rPr>
                <w:rFonts w:cs="Arial"/>
                <w:color w:val="000000"/>
                <w:sz w:val="20"/>
              </w:rPr>
            </w:pPr>
            <w:r w:rsidRPr="00170300">
              <w:rPr>
                <w:rFonts w:cs="Arial"/>
                <w:color w:val="000000"/>
                <w:sz w:val="20"/>
              </w:rPr>
              <w:t>EM2 K2</w:t>
            </w:r>
          </w:p>
        </w:tc>
        <w:tc>
          <w:tcPr>
            <w:tcW w:w="283" w:type="dxa"/>
            <w:noWrap/>
            <w:hideMark/>
          </w:tcPr>
          <w:p w14:paraId="629B915C" w14:textId="77777777" w:rsidR="00C85807" w:rsidRPr="00170300" w:rsidRDefault="00C85807" w:rsidP="00627AE6">
            <w:pPr>
              <w:keepNext w:val="0"/>
              <w:spacing w:before="0"/>
              <w:rPr>
                <w:rFonts w:cs="Arial"/>
                <w:color w:val="000000"/>
                <w:sz w:val="20"/>
              </w:rPr>
            </w:pPr>
          </w:p>
        </w:tc>
        <w:tc>
          <w:tcPr>
            <w:tcW w:w="1372" w:type="dxa"/>
            <w:noWrap/>
            <w:hideMark/>
          </w:tcPr>
          <w:p w14:paraId="05246D0A" w14:textId="77777777" w:rsidR="00C85807" w:rsidRPr="00170300" w:rsidRDefault="00C85807" w:rsidP="00627AE6">
            <w:pPr>
              <w:keepNext w:val="0"/>
              <w:spacing w:before="0"/>
              <w:jc w:val="right"/>
              <w:rPr>
                <w:rFonts w:cs="Arial"/>
                <w:color w:val="auto"/>
                <w:sz w:val="20"/>
              </w:rPr>
            </w:pPr>
            <w:r w:rsidRPr="00170300">
              <w:rPr>
                <w:rFonts w:cs="Arial"/>
                <w:color w:val="auto"/>
                <w:sz w:val="20"/>
              </w:rPr>
              <w:t>1.50</w:t>
            </w:r>
          </w:p>
        </w:tc>
        <w:tc>
          <w:tcPr>
            <w:tcW w:w="3950" w:type="dxa"/>
            <w:noWrap/>
            <w:hideMark/>
          </w:tcPr>
          <w:p w14:paraId="6177BA59" w14:textId="77777777" w:rsidR="00C85807" w:rsidRPr="00170300" w:rsidRDefault="00C85807" w:rsidP="00627AE6">
            <w:pPr>
              <w:keepNext w:val="0"/>
              <w:spacing w:before="0"/>
              <w:jc w:val="left"/>
              <w:rPr>
                <w:color w:val="auto"/>
                <w:sz w:val="20"/>
                <w:szCs w:val="20"/>
              </w:rPr>
            </w:pPr>
            <w:r w:rsidRPr="00170300">
              <w:rPr>
                <w:color w:val="auto"/>
                <w:sz w:val="20"/>
                <w:szCs w:val="20"/>
              </w:rPr>
              <w:t>(Substantial part site used storage construction mater</w:t>
            </w:r>
            <w:r>
              <w:rPr>
                <w:color w:val="auto"/>
                <w:sz w:val="20"/>
                <w:szCs w:val="20"/>
              </w:rPr>
              <w:t>i</w:t>
            </w:r>
            <w:r w:rsidRPr="00170300">
              <w:rPr>
                <w:color w:val="auto"/>
                <w:sz w:val="20"/>
                <w:szCs w:val="20"/>
              </w:rPr>
              <w:t>als)</w:t>
            </w:r>
          </w:p>
        </w:tc>
      </w:tr>
      <w:tr w:rsidR="00C85807" w:rsidRPr="00170300" w14:paraId="5D4058CC" w14:textId="77777777" w:rsidTr="00C85807">
        <w:trPr>
          <w:trHeight w:val="290"/>
        </w:trPr>
        <w:tc>
          <w:tcPr>
            <w:tcW w:w="3256" w:type="dxa"/>
            <w:noWrap/>
            <w:hideMark/>
          </w:tcPr>
          <w:p w14:paraId="0C4872C6"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Portland Ind Park </w:t>
            </w:r>
          </w:p>
        </w:tc>
        <w:tc>
          <w:tcPr>
            <w:tcW w:w="1134" w:type="dxa"/>
            <w:noWrap/>
            <w:hideMark/>
          </w:tcPr>
          <w:p w14:paraId="5267D817" w14:textId="77777777" w:rsidR="00C85807" w:rsidRPr="00170300" w:rsidRDefault="00C85807" w:rsidP="00627AE6">
            <w:pPr>
              <w:keepNext w:val="0"/>
              <w:spacing w:before="0"/>
              <w:rPr>
                <w:rFonts w:cs="Arial"/>
                <w:color w:val="000000"/>
                <w:sz w:val="20"/>
              </w:rPr>
            </w:pPr>
            <w:r w:rsidRPr="00170300">
              <w:rPr>
                <w:rFonts w:cs="Arial"/>
                <w:color w:val="000000"/>
                <w:sz w:val="20"/>
              </w:rPr>
              <w:t>EM2 K3</w:t>
            </w:r>
          </w:p>
        </w:tc>
        <w:tc>
          <w:tcPr>
            <w:tcW w:w="283" w:type="dxa"/>
            <w:noWrap/>
            <w:hideMark/>
          </w:tcPr>
          <w:p w14:paraId="74D9D31A" w14:textId="77777777" w:rsidR="00C85807" w:rsidRPr="00170300" w:rsidRDefault="00C85807" w:rsidP="00627AE6">
            <w:pPr>
              <w:keepNext w:val="0"/>
              <w:spacing w:before="0"/>
              <w:rPr>
                <w:rFonts w:cs="Arial"/>
                <w:color w:val="000000"/>
                <w:sz w:val="20"/>
              </w:rPr>
            </w:pPr>
          </w:p>
        </w:tc>
        <w:tc>
          <w:tcPr>
            <w:tcW w:w="1372" w:type="dxa"/>
            <w:noWrap/>
            <w:hideMark/>
          </w:tcPr>
          <w:p w14:paraId="63848A19" w14:textId="77777777" w:rsidR="00C85807" w:rsidRPr="00170300" w:rsidRDefault="00C85807" w:rsidP="00627AE6">
            <w:pPr>
              <w:keepNext w:val="0"/>
              <w:spacing w:before="0"/>
              <w:jc w:val="right"/>
              <w:rPr>
                <w:rFonts w:cs="Arial"/>
                <w:color w:val="auto"/>
                <w:sz w:val="20"/>
              </w:rPr>
            </w:pPr>
            <w:r w:rsidRPr="00170300">
              <w:rPr>
                <w:rFonts w:cs="Arial"/>
                <w:color w:val="auto"/>
                <w:sz w:val="20"/>
              </w:rPr>
              <w:t>1.76</w:t>
            </w:r>
          </w:p>
        </w:tc>
        <w:tc>
          <w:tcPr>
            <w:tcW w:w="3950" w:type="dxa"/>
            <w:noWrap/>
            <w:hideMark/>
          </w:tcPr>
          <w:p w14:paraId="6EB2D272" w14:textId="77777777" w:rsidR="00C85807" w:rsidRPr="00170300" w:rsidRDefault="00C85807" w:rsidP="00627AE6">
            <w:pPr>
              <w:keepNext w:val="0"/>
              <w:spacing w:before="0"/>
              <w:jc w:val="left"/>
              <w:rPr>
                <w:color w:val="auto"/>
                <w:sz w:val="20"/>
                <w:szCs w:val="20"/>
              </w:rPr>
            </w:pPr>
            <w:r w:rsidRPr="00170300">
              <w:rPr>
                <w:color w:val="auto"/>
                <w:sz w:val="20"/>
                <w:szCs w:val="20"/>
              </w:rPr>
              <w:t>(Parts use as HGV park/storage)</w:t>
            </w:r>
          </w:p>
        </w:tc>
      </w:tr>
      <w:tr w:rsidR="00C85807" w:rsidRPr="00170300" w14:paraId="6982709E" w14:textId="77777777" w:rsidTr="00C85807">
        <w:trPr>
          <w:trHeight w:val="290"/>
        </w:trPr>
        <w:tc>
          <w:tcPr>
            <w:tcW w:w="3256" w:type="dxa"/>
            <w:noWrap/>
            <w:hideMark/>
          </w:tcPr>
          <w:p w14:paraId="089B6DD8" w14:textId="77777777" w:rsidR="00C85807" w:rsidRPr="00A7276F" w:rsidRDefault="00C85807" w:rsidP="00627AE6">
            <w:pPr>
              <w:keepNext w:val="0"/>
              <w:spacing w:before="0"/>
              <w:rPr>
                <w:rFonts w:cs="Arial"/>
                <w:color w:val="auto"/>
                <w:sz w:val="20"/>
              </w:rPr>
            </w:pPr>
            <w:r w:rsidRPr="00A7276F">
              <w:rPr>
                <w:rFonts w:cs="Arial"/>
                <w:color w:val="auto"/>
                <w:sz w:val="20"/>
              </w:rPr>
              <w:t xml:space="preserve">Lowmoor Road, Kirkby-in-Ashfield </w:t>
            </w:r>
          </w:p>
        </w:tc>
        <w:tc>
          <w:tcPr>
            <w:tcW w:w="1134" w:type="dxa"/>
            <w:noWrap/>
            <w:hideMark/>
          </w:tcPr>
          <w:p w14:paraId="4DD1A1E1" w14:textId="77777777" w:rsidR="00C85807" w:rsidRPr="00C85807" w:rsidRDefault="00C85807" w:rsidP="00627AE6">
            <w:pPr>
              <w:keepNext w:val="0"/>
              <w:spacing w:before="0"/>
              <w:rPr>
                <w:rFonts w:cs="Arial"/>
                <w:color w:val="FF0000"/>
                <w:sz w:val="20"/>
              </w:rPr>
            </w:pPr>
          </w:p>
        </w:tc>
        <w:tc>
          <w:tcPr>
            <w:tcW w:w="283" w:type="dxa"/>
            <w:noWrap/>
            <w:hideMark/>
          </w:tcPr>
          <w:p w14:paraId="7E3C073B" w14:textId="77777777" w:rsidR="00C85807" w:rsidRPr="00A7276F" w:rsidRDefault="00C85807" w:rsidP="00627AE6">
            <w:pPr>
              <w:keepNext w:val="0"/>
              <w:spacing w:before="0"/>
              <w:rPr>
                <w:rFonts w:ascii="Times New Roman" w:hAnsi="Times New Roman"/>
                <w:color w:val="auto"/>
                <w:sz w:val="20"/>
              </w:rPr>
            </w:pPr>
          </w:p>
        </w:tc>
        <w:tc>
          <w:tcPr>
            <w:tcW w:w="1372" w:type="dxa"/>
            <w:noWrap/>
            <w:hideMark/>
          </w:tcPr>
          <w:p w14:paraId="5FEE621C" w14:textId="77777777" w:rsidR="00C85807" w:rsidRPr="00A7276F" w:rsidRDefault="00C85807" w:rsidP="00627AE6">
            <w:pPr>
              <w:keepNext w:val="0"/>
              <w:spacing w:before="0"/>
              <w:jc w:val="right"/>
              <w:rPr>
                <w:rFonts w:ascii="Calibri" w:hAnsi="Calibri" w:cs="Calibri"/>
                <w:color w:val="auto"/>
                <w:sz w:val="22"/>
              </w:rPr>
            </w:pPr>
            <w:r w:rsidRPr="00A7276F">
              <w:rPr>
                <w:rFonts w:ascii="Calibri" w:hAnsi="Calibri" w:cs="Calibri"/>
                <w:color w:val="auto"/>
                <w:sz w:val="22"/>
              </w:rPr>
              <w:t>5.56</w:t>
            </w:r>
          </w:p>
        </w:tc>
        <w:tc>
          <w:tcPr>
            <w:tcW w:w="3950" w:type="dxa"/>
            <w:noWrap/>
            <w:hideMark/>
          </w:tcPr>
          <w:p w14:paraId="5736B9CA" w14:textId="77777777" w:rsidR="00C85807" w:rsidRPr="00A7276F" w:rsidRDefault="00C85807" w:rsidP="00627AE6">
            <w:pPr>
              <w:keepNext w:val="0"/>
              <w:spacing w:before="0"/>
              <w:jc w:val="left"/>
              <w:rPr>
                <w:color w:val="auto"/>
                <w:sz w:val="20"/>
                <w:szCs w:val="20"/>
              </w:rPr>
            </w:pPr>
            <w:r w:rsidRPr="00C85807">
              <w:rPr>
                <w:color w:val="auto"/>
                <w:sz w:val="20"/>
                <w:szCs w:val="20"/>
              </w:rPr>
              <w:t>Proposed additional site allocation Regulation 19 Local Plan.</w:t>
            </w:r>
          </w:p>
        </w:tc>
      </w:tr>
      <w:tr w:rsidR="00C85807" w:rsidRPr="00170300" w14:paraId="43510C6D" w14:textId="77777777" w:rsidTr="00C85807">
        <w:trPr>
          <w:trHeight w:val="290"/>
        </w:trPr>
        <w:tc>
          <w:tcPr>
            <w:tcW w:w="3256" w:type="dxa"/>
            <w:noWrap/>
            <w:hideMark/>
          </w:tcPr>
          <w:p w14:paraId="4C274F5D" w14:textId="77777777" w:rsidR="00C85807" w:rsidRPr="00170300" w:rsidRDefault="00C85807" w:rsidP="00627AE6">
            <w:pPr>
              <w:keepNext w:val="0"/>
              <w:spacing w:before="0"/>
              <w:rPr>
                <w:rFonts w:cs="Arial"/>
                <w:color w:val="FF0000"/>
                <w:sz w:val="20"/>
              </w:rPr>
            </w:pPr>
          </w:p>
        </w:tc>
        <w:tc>
          <w:tcPr>
            <w:tcW w:w="1134" w:type="dxa"/>
            <w:noWrap/>
            <w:hideMark/>
          </w:tcPr>
          <w:p w14:paraId="1B1C8731"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307B2590"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7F5CD914"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2800D751" w14:textId="77777777" w:rsidR="00C85807" w:rsidRPr="00170300" w:rsidRDefault="00C85807" w:rsidP="00627AE6">
            <w:pPr>
              <w:keepNext w:val="0"/>
              <w:spacing w:before="0"/>
              <w:jc w:val="left"/>
              <w:rPr>
                <w:rFonts w:ascii="Times New Roman" w:hAnsi="Times New Roman"/>
                <w:color w:val="auto"/>
                <w:sz w:val="20"/>
                <w:szCs w:val="20"/>
              </w:rPr>
            </w:pPr>
          </w:p>
        </w:tc>
      </w:tr>
      <w:tr w:rsidR="00C85807" w:rsidRPr="00170300" w14:paraId="5387E243" w14:textId="77777777" w:rsidTr="00C85807">
        <w:trPr>
          <w:trHeight w:val="290"/>
        </w:trPr>
        <w:tc>
          <w:tcPr>
            <w:tcW w:w="3256" w:type="dxa"/>
            <w:noWrap/>
            <w:hideMark/>
          </w:tcPr>
          <w:p w14:paraId="17568ED0"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Sub Total Local Sites</w:t>
            </w:r>
          </w:p>
        </w:tc>
        <w:tc>
          <w:tcPr>
            <w:tcW w:w="1134" w:type="dxa"/>
            <w:noWrap/>
            <w:hideMark/>
          </w:tcPr>
          <w:p w14:paraId="6EB1738A" w14:textId="77777777" w:rsidR="00C85807" w:rsidRPr="00C85807" w:rsidRDefault="00C85807" w:rsidP="00627AE6">
            <w:pPr>
              <w:keepNext w:val="0"/>
              <w:spacing w:before="0"/>
              <w:rPr>
                <w:rFonts w:cs="Arial"/>
                <w:b/>
                <w:bCs/>
                <w:color w:val="000000"/>
                <w:sz w:val="20"/>
              </w:rPr>
            </w:pPr>
          </w:p>
        </w:tc>
        <w:tc>
          <w:tcPr>
            <w:tcW w:w="283" w:type="dxa"/>
            <w:noWrap/>
            <w:hideMark/>
          </w:tcPr>
          <w:p w14:paraId="28AA54E5" w14:textId="77777777" w:rsidR="00C85807" w:rsidRPr="00C85807" w:rsidRDefault="00C85807" w:rsidP="00627AE6">
            <w:pPr>
              <w:keepNext w:val="0"/>
              <w:spacing w:before="0"/>
              <w:rPr>
                <w:rFonts w:ascii="Times New Roman" w:hAnsi="Times New Roman"/>
                <w:b/>
                <w:bCs/>
                <w:color w:val="auto"/>
                <w:sz w:val="20"/>
              </w:rPr>
            </w:pPr>
          </w:p>
        </w:tc>
        <w:tc>
          <w:tcPr>
            <w:tcW w:w="1372" w:type="dxa"/>
            <w:noWrap/>
            <w:hideMark/>
          </w:tcPr>
          <w:p w14:paraId="29878E10" w14:textId="77777777" w:rsidR="00C85807" w:rsidRPr="00C85807" w:rsidRDefault="00C85807" w:rsidP="00627AE6">
            <w:pPr>
              <w:keepNext w:val="0"/>
              <w:spacing w:before="0"/>
              <w:jc w:val="right"/>
              <w:rPr>
                <w:rFonts w:ascii="Calibri" w:hAnsi="Calibri" w:cs="Calibri"/>
                <w:b/>
                <w:bCs/>
                <w:color w:val="000000"/>
                <w:sz w:val="22"/>
              </w:rPr>
            </w:pPr>
            <w:r w:rsidRPr="00C85807">
              <w:rPr>
                <w:rFonts w:ascii="Calibri" w:hAnsi="Calibri" w:cs="Calibri"/>
                <w:b/>
                <w:bCs/>
                <w:color w:val="000000"/>
                <w:sz w:val="22"/>
              </w:rPr>
              <w:t>26.03</w:t>
            </w:r>
          </w:p>
        </w:tc>
        <w:tc>
          <w:tcPr>
            <w:tcW w:w="3950" w:type="dxa"/>
            <w:noWrap/>
            <w:hideMark/>
          </w:tcPr>
          <w:p w14:paraId="5061D07B" w14:textId="77777777" w:rsidR="00C85807" w:rsidRPr="00170300" w:rsidRDefault="00C85807" w:rsidP="00627AE6">
            <w:pPr>
              <w:keepNext w:val="0"/>
              <w:spacing w:before="0"/>
              <w:jc w:val="left"/>
              <w:rPr>
                <w:rFonts w:ascii="Calibri" w:hAnsi="Calibri" w:cs="Calibri"/>
                <w:color w:val="000000"/>
                <w:sz w:val="22"/>
              </w:rPr>
            </w:pPr>
          </w:p>
        </w:tc>
      </w:tr>
      <w:tr w:rsidR="00C85807" w:rsidRPr="00170300" w14:paraId="7A2BA168" w14:textId="77777777" w:rsidTr="00C85807">
        <w:trPr>
          <w:trHeight w:val="290"/>
        </w:trPr>
        <w:tc>
          <w:tcPr>
            <w:tcW w:w="3256" w:type="dxa"/>
            <w:noWrap/>
            <w:hideMark/>
          </w:tcPr>
          <w:p w14:paraId="1F000D8B" w14:textId="77777777" w:rsidR="00C85807" w:rsidRPr="00170300" w:rsidRDefault="00C85807" w:rsidP="00627AE6">
            <w:pPr>
              <w:keepNext w:val="0"/>
              <w:spacing w:before="0"/>
              <w:rPr>
                <w:rFonts w:ascii="Times New Roman" w:hAnsi="Times New Roman"/>
                <w:color w:val="auto"/>
                <w:sz w:val="20"/>
              </w:rPr>
            </w:pPr>
          </w:p>
        </w:tc>
        <w:tc>
          <w:tcPr>
            <w:tcW w:w="1134" w:type="dxa"/>
            <w:noWrap/>
            <w:hideMark/>
          </w:tcPr>
          <w:p w14:paraId="601441DF"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042FE095"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3BC75C11"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6A23CAE5" w14:textId="77777777" w:rsidR="00C85807" w:rsidRPr="00170300" w:rsidRDefault="00C85807" w:rsidP="00627AE6">
            <w:pPr>
              <w:keepNext w:val="0"/>
              <w:spacing w:before="0"/>
              <w:rPr>
                <w:rFonts w:ascii="Times New Roman" w:hAnsi="Times New Roman"/>
                <w:color w:val="auto"/>
                <w:sz w:val="20"/>
              </w:rPr>
            </w:pPr>
          </w:p>
        </w:tc>
      </w:tr>
      <w:tr w:rsidR="00C85807" w:rsidRPr="00170300" w14:paraId="66B2E0DE" w14:textId="77777777" w:rsidTr="00C85807">
        <w:trPr>
          <w:trHeight w:val="290"/>
        </w:trPr>
        <w:tc>
          <w:tcPr>
            <w:tcW w:w="3256" w:type="dxa"/>
            <w:noWrap/>
            <w:hideMark/>
          </w:tcPr>
          <w:p w14:paraId="76DC1A66" w14:textId="77777777" w:rsidR="00C85807" w:rsidRPr="00170300" w:rsidRDefault="00C85807" w:rsidP="00627AE6">
            <w:pPr>
              <w:keepNext w:val="0"/>
              <w:spacing w:before="0"/>
              <w:rPr>
                <w:rFonts w:cs="Arial"/>
                <w:color w:val="auto"/>
                <w:sz w:val="20"/>
              </w:rPr>
            </w:pPr>
            <w:r w:rsidRPr="00170300">
              <w:rPr>
                <w:rFonts w:cs="Arial"/>
                <w:color w:val="auto"/>
                <w:sz w:val="20"/>
              </w:rPr>
              <w:t xml:space="preserve">Whyburn Farm </w:t>
            </w:r>
          </w:p>
        </w:tc>
        <w:tc>
          <w:tcPr>
            <w:tcW w:w="1134" w:type="dxa"/>
            <w:noWrap/>
            <w:hideMark/>
          </w:tcPr>
          <w:p w14:paraId="74EDB290" w14:textId="77777777" w:rsidR="00C85807" w:rsidRPr="00170300" w:rsidRDefault="00C85807" w:rsidP="00627AE6">
            <w:pPr>
              <w:keepNext w:val="0"/>
              <w:spacing w:before="0"/>
              <w:rPr>
                <w:rFonts w:ascii="Calibri" w:hAnsi="Calibri" w:cs="Calibri"/>
                <w:color w:val="auto"/>
                <w:sz w:val="22"/>
              </w:rPr>
            </w:pPr>
            <w:r w:rsidRPr="00170300">
              <w:rPr>
                <w:rFonts w:ascii="Calibri" w:hAnsi="Calibri" w:cs="Calibri"/>
                <w:color w:val="auto"/>
                <w:sz w:val="22"/>
              </w:rPr>
              <w:t>Policy S6</w:t>
            </w:r>
          </w:p>
        </w:tc>
        <w:tc>
          <w:tcPr>
            <w:tcW w:w="283" w:type="dxa"/>
            <w:noWrap/>
            <w:hideMark/>
          </w:tcPr>
          <w:p w14:paraId="5DE833B9" w14:textId="77777777" w:rsidR="00C85807" w:rsidRPr="00170300" w:rsidRDefault="00C85807" w:rsidP="00627AE6">
            <w:pPr>
              <w:keepNext w:val="0"/>
              <w:spacing w:before="0"/>
              <w:rPr>
                <w:rFonts w:ascii="Calibri" w:hAnsi="Calibri" w:cs="Calibri"/>
                <w:color w:val="auto"/>
                <w:sz w:val="22"/>
              </w:rPr>
            </w:pPr>
          </w:p>
        </w:tc>
        <w:tc>
          <w:tcPr>
            <w:tcW w:w="1372" w:type="dxa"/>
            <w:noWrap/>
            <w:hideMark/>
          </w:tcPr>
          <w:p w14:paraId="30153253" w14:textId="77777777" w:rsidR="00C85807" w:rsidRPr="00170300" w:rsidRDefault="00C85807" w:rsidP="00627AE6">
            <w:pPr>
              <w:keepNext w:val="0"/>
              <w:spacing w:before="0"/>
              <w:jc w:val="right"/>
              <w:rPr>
                <w:rFonts w:ascii="Calibri" w:hAnsi="Calibri" w:cs="Calibri"/>
                <w:color w:val="auto"/>
                <w:sz w:val="22"/>
              </w:rPr>
            </w:pPr>
            <w:r w:rsidRPr="00170300">
              <w:rPr>
                <w:rFonts w:ascii="Calibri" w:hAnsi="Calibri" w:cs="Calibri"/>
                <w:color w:val="auto"/>
                <w:sz w:val="22"/>
              </w:rPr>
              <w:t>0.00</w:t>
            </w:r>
          </w:p>
        </w:tc>
        <w:tc>
          <w:tcPr>
            <w:tcW w:w="3950" w:type="dxa"/>
            <w:noWrap/>
            <w:hideMark/>
          </w:tcPr>
          <w:p w14:paraId="38386621" w14:textId="77777777" w:rsidR="00C85807" w:rsidRPr="00170300" w:rsidRDefault="00C85807" w:rsidP="00627AE6">
            <w:pPr>
              <w:keepNext w:val="0"/>
              <w:spacing w:before="0"/>
              <w:jc w:val="left"/>
              <w:rPr>
                <w:rFonts w:cs="Arial"/>
                <w:color w:val="auto"/>
                <w:sz w:val="20"/>
                <w:szCs w:val="20"/>
              </w:rPr>
            </w:pPr>
            <w:r w:rsidRPr="00170300">
              <w:rPr>
                <w:rFonts w:cs="Arial"/>
                <w:color w:val="auto"/>
                <w:sz w:val="20"/>
                <w:szCs w:val="20"/>
              </w:rPr>
              <w:t>11 ha lost as Whyburn Farm not taken forward -</w:t>
            </w:r>
            <w:r w:rsidRPr="00170300">
              <w:rPr>
                <w:rFonts w:cs="Arial"/>
                <w:color w:val="0070C0"/>
                <w:sz w:val="20"/>
                <w:szCs w:val="20"/>
              </w:rPr>
              <w:t xml:space="preserve"> Site is within Logistics Study as Strategic</w:t>
            </w:r>
          </w:p>
        </w:tc>
      </w:tr>
      <w:tr w:rsidR="00C85807" w:rsidRPr="00170300" w14:paraId="54556CAB" w14:textId="77777777" w:rsidTr="00C85807">
        <w:trPr>
          <w:trHeight w:val="290"/>
        </w:trPr>
        <w:tc>
          <w:tcPr>
            <w:tcW w:w="3256" w:type="dxa"/>
            <w:noWrap/>
            <w:hideMark/>
          </w:tcPr>
          <w:p w14:paraId="77699F87" w14:textId="77777777" w:rsidR="00C85807" w:rsidRPr="00170300" w:rsidRDefault="00C85807" w:rsidP="00627AE6">
            <w:pPr>
              <w:keepNext w:val="0"/>
              <w:spacing w:before="0"/>
              <w:jc w:val="left"/>
              <w:rPr>
                <w:rFonts w:cs="Arial"/>
                <w:color w:val="000000"/>
                <w:sz w:val="20"/>
              </w:rPr>
            </w:pPr>
            <w:r w:rsidRPr="00170300">
              <w:rPr>
                <w:rFonts w:cs="Arial"/>
                <w:color w:val="000000"/>
                <w:sz w:val="20"/>
              </w:rPr>
              <w:lastRenderedPageBreak/>
              <w:t>Harrier Park, Hucknall (Rolls Royce</w:t>
            </w:r>
          </w:p>
        </w:tc>
        <w:tc>
          <w:tcPr>
            <w:tcW w:w="1134" w:type="dxa"/>
            <w:noWrap/>
            <w:hideMark/>
          </w:tcPr>
          <w:p w14:paraId="2A19FA0D" w14:textId="77777777" w:rsidR="00C85807" w:rsidRPr="00170300" w:rsidRDefault="00C85807" w:rsidP="00627AE6">
            <w:pPr>
              <w:keepNext w:val="0"/>
              <w:spacing w:before="0"/>
              <w:rPr>
                <w:rFonts w:cs="Arial"/>
                <w:color w:val="000000"/>
                <w:sz w:val="20"/>
              </w:rPr>
            </w:pPr>
            <w:r w:rsidRPr="00170300">
              <w:rPr>
                <w:rFonts w:cs="Arial"/>
                <w:color w:val="000000"/>
                <w:sz w:val="20"/>
              </w:rPr>
              <w:t>EM2 H4</w:t>
            </w:r>
          </w:p>
        </w:tc>
        <w:tc>
          <w:tcPr>
            <w:tcW w:w="283" w:type="dxa"/>
            <w:noWrap/>
            <w:hideMark/>
          </w:tcPr>
          <w:p w14:paraId="419A8FE0" w14:textId="77777777" w:rsidR="00C85807" w:rsidRPr="00170300" w:rsidRDefault="00C85807" w:rsidP="00627AE6">
            <w:pPr>
              <w:keepNext w:val="0"/>
              <w:spacing w:before="0"/>
              <w:rPr>
                <w:rFonts w:cs="Arial"/>
                <w:color w:val="000000"/>
                <w:sz w:val="20"/>
              </w:rPr>
            </w:pPr>
          </w:p>
        </w:tc>
        <w:tc>
          <w:tcPr>
            <w:tcW w:w="1372" w:type="dxa"/>
            <w:noWrap/>
            <w:hideMark/>
          </w:tcPr>
          <w:p w14:paraId="618E6555" w14:textId="77777777" w:rsidR="00C85807" w:rsidRPr="00A7276F" w:rsidRDefault="00C85807" w:rsidP="00627AE6">
            <w:pPr>
              <w:keepNext w:val="0"/>
              <w:spacing w:before="0"/>
              <w:jc w:val="right"/>
              <w:rPr>
                <w:rFonts w:cs="Arial"/>
                <w:color w:val="auto"/>
                <w:sz w:val="20"/>
              </w:rPr>
            </w:pPr>
            <w:r w:rsidRPr="00A7276F">
              <w:rPr>
                <w:rFonts w:cs="Arial"/>
                <w:color w:val="auto"/>
                <w:sz w:val="20"/>
              </w:rPr>
              <w:t>6.69</w:t>
            </w:r>
          </w:p>
        </w:tc>
        <w:tc>
          <w:tcPr>
            <w:tcW w:w="3950" w:type="dxa"/>
            <w:noWrap/>
            <w:hideMark/>
          </w:tcPr>
          <w:p w14:paraId="2ED2495E"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PP Site adjusted by pp v/2020/0553.  50% of this site was identified in Logistics Study as Strategic.  </w:t>
            </w:r>
          </w:p>
        </w:tc>
      </w:tr>
      <w:tr w:rsidR="00C85807" w:rsidRPr="00170300" w14:paraId="63435436" w14:textId="77777777" w:rsidTr="00C85807">
        <w:trPr>
          <w:trHeight w:val="290"/>
        </w:trPr>
        <w:tc>
          <w:tcPr>
            <w:tcW w:w="3256" w:type="dxa"/>
            <w:noWrap/>
            <w:hideMark/>
          </w:tcPr>
          <w:p w14:paraId="6C36CDEF"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West of Fulwood </w:t>
            </w:r>
          </w:p>
        </w:tc>
        <w:tc>
          <w:tcPr>
            <w:tcW w:w="1134" w:type="dxa"/>
            <w:noWrap/>
            <w:hideMark/>
          </w:tcPr>
          <w:p w14:paraId="0D8746A8" w14:textId="77777777" w:rsidR="00C85807" w:rsidRPr="00170300" w:rsidRDefault="00C85807" w:rsidP="00627AE6">
            <w:pPr>
              <w:keepNext w:val="0"/>
              <w:spacing w:before="0"/>
              <w:rPr>
                <w:rFonts w:cs="Arial"/>
                <w:color w:val="000000"/>
                <w:sz w:val="20"/>
              </w:rPr>
            </w:pPr>
            <w:r w:rsidRPr="00170300">
              <w:rPr>
                <w:rFonts w:cs="Arial"/>
                <w:color w:val="000000"/>
                <w:sz w:val="20"/>
              </w:rPr>
              <w:t>EM2 S5</w:t>
            </w:r>
          </w:p>
        </w:tc>
        <w:tc>
          <w:tcPr>
            <w:tcW w:w="283" w:type="dxa"/>
            <w:noWrap/>
            <w:hideMark/>
          </w:tcPr>
          <w:p w14:paraId="19AE6630" w14:textId="77777777" w:rsidR="00C85807" w:rsidRPr="00170300" w:rsidRDefault="00C85807" w:rsidP="00627AE6">
            <w:pPr>
              <w:keepNext w:val="0"/>
              <w:spacing w:before="0"/>
              <w:rPr>
                <w:rFonts w:cs="Arial"/>
                <w:color w:val="000000"/>
                <w:sz w:val="20"/>
              </w:rPr>
            </w:pPr>
          </w:p>
        </w:tc>
        <w:tc>
          <w:tcPr>
            <w:tcW w:w="1372" w:type="dxa"/>
            <w:noWrap/>
            <w:hideMark/>
          </w:tcPr>
          <w:p w14:paraId="5292FA08" w14:textId="77777777" w:rsidR="00C85807" w:rsidRPr="00A7276F" w:rsidRDefault="00C85807" w:rsidP="00627AE6">
            <w:pPr>
              <w:keepNext w:val="0"/>
              <w:spacing w:before="0"/>
              <w:jc w:val="right"/>
              <w:rPr>
                <w:rFonts w:cs="Arial"/>
                <w:color w:val="auto"/>
                <w:sz w:val="20"/>
              </w:rPr>
            </w:pPr>
            <w:r w:rsidRPr="00A7276F">
              <w:rPr>
                <w:rFonts w:cs="Arial"/>
                <w:color w:val="auto"/>
                <w:sz w:val="20"/>
              </w:rPr>
              <w:t>5.68</w:t>
            </w:r>
          </w:p>
        </w:tc>
        <w:tc>
          <w:tcPr>
            <w:tcW w:w="3950" w:type="dxa"/>
            <w:noWrap/>
            <w:hideMark/>
          </w:tcPr>
          <w:p w14:paraId="6B8EE064"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PP for warehouse. Identified in Logistic Study as Strategic </w:t>
            </w:r>
          </w:p>
        </w:tc>
      </w:tr>
      <w:tr w:rsidR="00C85807" w:rsidRPr="00170300" w14:paraId="2D3E4075" w14:textId="77777777" w:rsidTr="00C85807">
        <w:trPr>
          <w:trHeight w:val="290"/>
        </w:trPr>
        <w:tc>
          <w:tcPr>
            <w:tcW w:w="3256" w:type="dxa"/>
            <w:noWrap/>
            <w:hideMark/>
          </w:tcPr>
          <w:p w14:paraId="29028D6F"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Junction 27 M1 </w:t>
            </w:r>
            <w:proofErr w:type="gramStart"/>
            <w:r w:rsidRPr="00170300">
              <w:rPr>
                <w:rFonts w:cs="Arial"/>
                <w:color w:val="000000"/>
                <w:sz w:val="20"/>
              </w:rPr>
              <w:t>North East</w:t>
            </w:r>
            <w:proofErr w:type="gramEnd"/>
          </w:p>
        </w:tc>
        <w:tc>
          <w:tcPr>
            <w:tcW w:w="1134" w:type="dxa"/>
            <w:noWrap/>
            <w:hideMark/>
          </w:tcPr>
          <w:p w14:paraId="61F8B1CA" w14:textId="77777777" w:rsidR="00C85807" w:rsidRPr="00170300" w:rsidRDefault="00C85807" w:rsidP="00627AE6">
            <w:pPr>
              <w:keepNext w:val="0"/>
              <w:spacing w:before="0"/>
              <w:rPr>
                <w:rFonts w:cs="Arial"/>
                <w:color w:val="000000"/>
                <w:sz w:val="20"/>
              </w:rPr>
            </w:pPr>
            <w:r w:rsidRPr="00170300">
              <w:rPr>
                <w:rFonts w:cs="Arial"/>
                <w:color w:val="000000"/>
                <w:sz w:val="20"/>
              </w:rPr>
              <w:t>Policy S</w:t>
            </w:r>
            <w:r>
              <w:rPr>
                <w:rFonts w:cs="Arial"/>
                <w:color w:val="000000"/>
                <w:sz w:val="20"/>
              </w:rPr>
              <w:t>6</w:t>
            </w:r>
          </w:p>
        </w:tc>
        <w:tc>
          <w:tcPr>
            <w:tcW w:w="283" w:type="dxa"/>
            <w:noWrap/>
            <w:hideMark/>
          </w:tcPr>
          <w:p w14:paraId="1CC983C0" w14:textId="77777777" w:rsidR="00C85807" w:rsidRPr="00170300" w:rsidRDefault="00C85807" w:rsidP="00627AE6">
            <w:pPr>
              <w:keepNext w:val="0"/>
              <w:spacing w:before="0"/>
              <w:rPr>
                <w:rFonts w:cs="Arial"/>
                <w:color w:val="000000"/>
                <w:sz w:val="20"/>
              </w:rPr>
            </w:pPr>
          </w:p>
        </w:tc>
        <w:tc>
          <w:tcPr>
            <w:tcW w:w="1372" w:type="dxa"/>
            <w:noWrap/>
            <w:hideMark/>
          </w:tcPr>
          <w:p w14:paraId="79D02FC4" w14:textId="77777777" w:rsidR="00C85807" w:rsidRPr="00A7276F" w:rsidRDefault="00C85807" w:rsidP="00627AE6">
            <w:pPr>
              <w:keepNext w:val="0"/>
              <w:spacing w:before="0"/>
              <w:jc w:val="right"/>
              <w:rPr>
                <w:rFonts w:cs="Arial"/>
                <w:color w:val="auto"/>
                <w:sz w:val="20"/>
              </w:rPr>
            </w:pPr>
            <w:r w:rsidRPr="00A7276F">
              <w:rPr>
                <w:rFonts w:cs="Arial"/>
                <w:color w:val="auto"/>
                <w:sz w:val="20"/>
              </w:rPr>
              <w:t>18.42</w:t>
            </w:r>
          </w:p>
        </w:tc>
        <w:tc>
          <w:tcPr>
            <w:tcW w:w="3950" w:type="dxa"/>
            <w:noWrap/>
            <w:hideMark/>
          </w:tcPr>
          <w:p w14:paraId="42C57C4C"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Identified in Logistic Study as Strategic </w:t>
            </w:r>
          </w:p>
        </w:tc>
      </w:tr>
      <w:tr w:rsidR="00C85807" w:rsidRPr="00170300" w14:paraId="4D9A91F1" w14:textId="77777777" w:rsidTr="00C85807">
        <w:trPr>
          <w:trHeight w:val="290"/>
        </w:trPr>
        <w:tc>
          <w:tcPr>
            <w:tcW w:w="3256" w:type="dxa"/>
            <w:noWrap/>
            <w:hideMark/>
          </w:tcPr>
          <w:p w14:paraId="483BA1F8"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Junction 27 M1 </w:t>
            </w:r>
            <w:proofErr w:type="gramStart"/>
            <w:r w:rsidRPr="00170300">
              <w:rPr>
                <w:rFonts w:cs="Arial"/>
                <w:color w:val="000000"/>
                <w:sz w:val="20"/>
              </w:rPr>
              <w:t>South East</w:t>
            </w:r>
            <w:proofErr w:type="gramEnd"/>
          </w:p>
        </w:tc>
        <w:tc>
          <w:tcPr>
            <w:tcW w:w="1134" w:type="dxa"/>
            <w:noWrap/>
            <w:hideMark/>
          </w:tcPr>
          <w:p w14:paraId="32C17C4A" w14:textId="77777777" w:rsidR="00C85807" w:rsidRPr="00170300" w:rsidRDefault="00C85807" w:rsidP="00627AE6">
            <w:pPr>
              <w:keepNext w:val="0"/>
              <w:spacing w:before="0"/>
              <w:rPr>
                <w:rFonts w:cs="Arial"/>
                <w:color w:val="000000"/>
                <w:sz w:val="20"/>
              </w:rPr>
            </w:pPr>
            <w:r w:rsidRPr="00170300">
              <w:rPr>
                <w:rFonts w:cs="Arial"/>
                <w:color w:val="000000"/>
                <w:sz w:val="20"/>
              </w:rPr>
              <w:t>Policy S</w:t>
            </w:r>
            <w:r>
              <w:rPr>
                <w:rFonts w:cs="Arial"/>
                <w:color w:val="000000"/>
                <w:sz w:val="20"/>
              </w:rPr>
              <w:t>6</w:t>
            </w:r>
          </w:p>
        </w:tc>
        <w:tc>
          <w:tcPr>
            <w:tcW w:w="283" w:type="dxa"/>
            <w:noWrap/>
            <w:hideMark/>
          </w:tcPr>
          <w:p w14:paraId="43C9EA84" w14:textId="77777777" w:rsidR="00C85807" w:rsidRPr="00170300" w:rsidRDefault="00C85807" w:rsidP="00627AE6">
            <w:pPr>
              <w:keepNext w:val="0"/>
              <w:spacing w:before="0"/>
              <w:rPr>
                <w:rFonts w:cs="Arial"/>
                <w:color w:val="000000"/>
                <w:sz w:val="20"/>
              </w:rPr>
            </w:pPr>
          </w:p>
        </w:tc>
        <w:tc>
          <w:tcPr>
            <w:tcW w:w="1372" w:type="dxa"/>
            <w:noWrap/>
            <w:hideMark/>
          </w:tcPr>
          <w:p w14:paraId="3436964E"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22.50</w:t>
            </w:r>
          </w:p>
        </w:tc>
        <w:tc>
          <w:tcPr>
            <w:tcW w:w="3950" w:type="dxa"/>
            <w:noWrap/>
            <w:hideMark/>
          </w:tcPr>
          <w:p w14:paraId="2D310BB3"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Identified in Logistic Study as Strategic </w:t>
            </w:r>
          </w:p>
        </w:tc>
      </w:tr>
      <w:tr w:rsidR="00C85807" w:rsidRPr="00170300" w14:paraId="20694F6B" w14:textId="77777777" w:rsidTr="00C85807">
        <w:trPr>
          <w:trHeight w:val="290"/>
        </w:trPr>
        <w:tc>
          <w:tcPr>
            <w:tcW w:w="3256" w:type="dxa"/>
            <w:noWrap/>
            <w:hideMark/>
          </w:tcPr>
          <w:p w14:paraId="3DDDA211" w14:textId="77777777" w:rsidR="00C85807" w:rsidRPr="00A7276F" w:rsidRDefault="00C85807" w:rsidP="00627AE6">
            <w:pPr>
              <w:keepNext w:val="0"/>
              <w:spacing w:before="0"/>
              <w:rPr>
                <w:rFonts w:cs="Arial"/>
                <w:color w:val="auto"/>
                <w:sz w:val="20"/>
              </w:rPr>
            </w:pPr>
            <w:r w:rsidRPr="00A7276F">
              <w:rPr>
                <w:rFonts w:cs="Arial"/>
                <w:color w:val="auto"/>
                <w:sz w:val="20"/>
              </w:rPr>
              <w:t xml:space="preserve">Lowmoor Road, Kirkby-in-Ashfield </w:t>
            </w:r>
          </w:p>
        </w:tc>
        <w:tc>
          <w:tcPr>
            <w:tcW w:w="1134" w:type="dxa"/>
            <w:noWrap/>
            <w:hideMark/>
          </w:tcPr>
          <w:p w14:paraId="7A9F4601" w14:textId="77777777" w:rsidR="00C85807" w:rsidRPr="00170300" w:rsidRDefault="00C85807" w:rsidP="00627AE6">
            <w:pPr>
              <w:keepNext w:val="0"/>
              <w:spacing w:before="0"/>
              <w:rPr>
                <w:rFonts w:cs="Arial"/>
                <w:color w:val="FF0000"/>
                <w:sz w:val="20"/>
              </w:rPr>
            </w:pPr>
          </w:p>
        </w:tc>
        <w:tc>
          <w:tcPr>
            <w:tcW w:w="283" w:type="dxa"/>
            <w:noWrap/>
            <w:hideMark/>
          </w:tcPr>
          <w:p w14:paraId="4B4DA0C7"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7C1DDB6A" w14:textId="77777777" w:rsidR="00C85807" w:rsidRPr="00A7276F" w:rsidRDefault="00C85807" w:rsidP="00627AE6">
            <w:pPr>
              <w:keepNext w:val="0"/>
              <w:spacing w:before="0"/>
              <w:jc w:val="right"/>
              <w:rPr>
                <w:rFonts w:ascii="Calibri" w:hAnsi="Calibri" w:cs="Calibri"/>
                <w:color w:val="auto"/>
                <w:sz w:val="22"/>
              </w:rPr>
            </w:pPr>
            <w:r w:rsidRPr="00A7276F">
              <w:rPr>
                <w:rFonts w:ascii="Calibri" w:hAnsi="Calibri" w:cs="Calibri"/>
                <w:color w:val="auto"/>
                <w:sz w:val="22"/>
              </w:rPr>
              <w:t>5.55</w:t>
            </w:r>
          </w:p>
        </w:tc>
        <w:tc>
          <w:tcPr>
            <w:tcW w:w="3950" w:type="dxa"/>
            <w:noWrap/>
            <w:hideMark/>
          </w:tcPr>
          <w:p w14:paraId="20776BA5" w14:textId="77777777" w:rsidR="00C85807" w:rsidRPr="00A7276F" w:rsidRDefault="00C85807" w:rsidP="00627AE6">
            <w:pPr>
              <w:keepNext w:val="0"/>
              <w:spacing w:before="0"/>
              <w:jc w:val="left"/>
              <w:rPr>
                <w:color w:val="auto"/>
                <w:sz w:val="20"/>
                <w:szCs w:val="20"/>
              </w:rPr>
            </w:pPr>
            <w:r w:rsidRPr="00A7276F">
              <w:rPr>
                <w:color w:val="auto"/>
                <w:sz w:val="20"/>
                <w:szCs w:val="20"/>
              </w:rPr>
              <w:t>Proposed additional site allocation Regulation 19 Local Plan.</w:t>
            </w:r>
          </w:p>
        </w:tc>
      </w:tr>
      <w:tr w:rsidR="00C85807" w:rsidRPr="00170300" w14:paraId="5578714E" w14:textId="77777777" w:rsidTr="00C85807">
        <w:trPr>
          <w:trHeight w:val="290"/>
        </w:trPr>
        <w:tc>
          <w:tcPr>
            <w:tcW w:w="3256" w:type="dxa"/>
            <w:noWrap/>
            <w:hideMark/>
          </w:tcPr>
          <w:p w14:paraId="03187160" w14:textId="77777777" w:rsidR="00C85807" w:rsidRPr="00170300" w:rsidRDefault="00C85807" w:rsidP="00627AE6">
            <w:pPr>
              <w:keepNext w:val="0"/>
              <w:spacing w:before="0"/>
              <w:jc w:val="left"/>
              <w:rPr>
                <w:rFonts w:cs="Arial"/>
                <w:color w:val="FF0000"/>
                <w:sz w:val="20"/>
              </w:rPr>
            </w:pPr>
          </w:p>
        </w:tc>
        <w:tc>
          <w:tcPr>
            <w:tcW w:w="1134" w:type="dxa"/>
            <w:noWrap/>
            <w:hideMark/>
          </w:tcPr>
          <w:p w14:paraId="5BC21783"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400CD9CE"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480C7CD1"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221D349F" w14:textId="77777777" w:rsidR="00C85807" w:rsidRPr="00170300" w:rsidRDefault="00C85807" w:rsidP="00627AE6">
            <w:pPr>
              <w:keepNext w:val="0"/>
              <w:spacing w:before="0"/>
              <w:jc w:val="right"/>
              <w:rPr>
                <w:rFonts w:ascii="Times New Roman" w:hAnsi="Times New Roman"/>
                <w:color w:val="auto"/>
                <w:sz w:val="20"/>
                <w:szCs w:val="20"/>
              </w:rPr>
            </w:pPr>
          </w:p>
        </w:tc>
      </w:tr>
      <w:tr w:rsidR="00C85807" w:rsidRPr="00170300" w14:paraId="0E3F479C" w14:textId="77777777" w:rsidTr="00C85807">
        <w:trPr>
          <w:trHeight w:val="290"/>
        </w:trPr>
        <w:tc>
          <w:tcPr>
            <w:tcW w:w="3256" w:type="dxa"/>
            <w:noWrap/>
            <w:hideMark/>
          </w:tcPr>
          <w:p w14:paraId="089FAA5C" w14:textId="77777777" w:rsidR="00C85807" w:rsidRPr="00C85807" w:rsidRDefault="00C85807" w:rsidP="00627AE6">
            <w:pPr>
              <w:keepNext w:val="0"/>
              <w:spacing w:before="0"/>
              <w:jc w:val="left"/>
              <w:rPr>
                <w:rFonts w:cs="Arial"/>
                <w:b/>
                <w:bCs/>
                <w:color w:val="000000"/>
                <w:sz w:val="20"/>
              </w:rPr>
            </w:pPr>
            <w:r w:rsidRPr="00C85807">
              <w:rPr>
                <w:rFonts w:cs="Arial"/>
                <w:b/>
                <w:bCs/>
                <w:color w:val="000000"/>
                <w:sz w:val="20"/>
              </w:rPr>
              <w:t>Sites with Potential Strategic Logistics</w:t>
            </w:r>
          </w:p>
        </w:tc>
        <w:tc>
          <w:tcPr>
            <w:tcW w:w="1134" w:type="dxa"/>
            <w:noWrap/>
            <w:hideMark/>
          </w:tcPr>
          <w:p w14:paraId="705749E9" w14:textId="77777777" w:rsidR="00C85807" w:rsidRPr="00C85807" w:rsidRDefault="00C85807" w:rsidP="00627AE6">
            <w:pPr>
              <w:keepNext w:val="0"/>
              <w:spacing w:before="0"/>
              <w:rPr>
                <w:rFonts w:cs="Arial"/>
                <w:b/>
                <w:bCs/>
                <w:color w:val="000000"/>
                <w:sz w:val="20"/>
              </w:rPr>
            </w:pPr>
          </w:p>
        </w:tc>
        <w:tc>
          <w:tcPr>
            <w:tcW w:w="283" w:type="dxa"/>
            <w:noWrap/>
            <w:hideMark/>
          </w:tcPr>
          <w:p w14:paraId="5FBB5C37" w14:textId="77777777" w:rsidR="00C85807" w:rsidRPr="00C85807" w:rsidRDefault="00C85807" w:rsidP="00627AE6">
            <w:pPr>
              <w:keepNext w:val="0"/>
              <w:spacing w:before="0"/>
              <w:rPr>
                <w:rFonts w:ascii="Times New Roman" w:hAnsi="Times New Roman"/>
                <w:b/>
                <w:bCs/>
                <w:color w:val="auto"/>
                <w:sz w:val="20"/>
              </w:rPr>
            </w:pPr>
          </w:p>
        </w:tc>
        <w:tc>
          <w:tcPr>
            <w:tcW w:w="1372" w:type="dxa"/>
            <w:noWrap/>
            <w:hideMark/>
          </w:tcPr>
          <w:p w14:paraId="31CD8B77" w14:textId="77777777" w:rsidR="00C85807" w:rsidRPr="00C85807" w:rsidRDefault="00C85807" w:rsidP="00627AE6">
            <w:pPr>
              <w:keepNext w:val="0"/>
              <w:spacing w:before="0"/>
              <w:jc w:val="right"/>
              <w:rPr>
                <w:rFonts w:ascii="Calibri" w:hAnsi="Calibri" w:cs="Calibri"/>
                <w:b/>
                <w:bCs/>
                <w:color w:val="000000"/>
                <w:sz w:val="22"/>
              </w:rPr>
            </w:pPr>
            <w:r w:rsidRPr="00C85807">
              <w:rPr>
                <w:rFonts w:ascii="Calibri" w:hAnsi="Calibri" w:cs="Calibri"/>
                <w:b/>
                <w:bCs/>
                <w:color w:val="000000"/>
                <w:sz w:val="22"/>
              </w:rPr>
              <w:t>58.84</w:t>
            </w:r>
          </w:p>
        </w:tc>
        <w:tc>
          <w:tcPr>
            <w:tcW w:w="3950" w:type="dxa"/>
            <w:noWrap/>
            <w:hideMark/>
          </w:tcPr>
          <w:p w14:paraId="356C13C5" w14:textId="77777777" w:rsidR="00C85807" w:rsidRPr="00170300" w:rsidRDefault="00C85807" w:rsidP="00627AE6">
            <w:pPr>
              <w:keepNext w:val="0"/>
              <w:spacing w:before="0"/>
              <w:jc w:val="right"/>
              <w:rPr>
                <w:rFonts w:ascii="Calibri" w:hAnsi="Calibri" w:cs="Calibri"/>
                <w:color w:val="000000"/>
                <w:sz w:val="22"/>
              </w:rPr>
            </w:pPr>
          </w:p>
        </w:tc>
      </w:tr>
      <w:tr w:rsidR="00C85807" w:rsidRPr="00170300" w14:paraId="4D5746E7" w14:textId="77777777" w:rsidTr="00C85807">
        <w:trPr>
          <w:trHeight w:val="300"/>
        </w:trPr>
        <w:tc>
          <w:tcPr>
            <w:tcW w:w="3256" w:type="dxa"/>
            <w:noWrap/>
            <w:hideMark/>
          </w:tcPr>
          <w:p w14:paraId="18D5DAB6" w14:textId="77777777" w:rsidR="00C85807" w:rsidRPr="00170300" w:rsidRDefault="00C85807" w:rsidP="00627AE6">
            <w:pPr>
              <w:keepNext w:val="0"/>
              <w:spacing w:before="0"/>
              <w:rPr>
                <w:rFonts w:ascii="Times New Roman" w:hAnsi="Times New Roman"/>
                <w:color w:val="auto"/>
                <w:sz w:val="20"/>
              </w:rPr>
            </w:pPr>
          </w:p>
        </w:tc>
        <w:tc>
          <w:tcPr>
            <w:tcW w:w="1134" w:type="dxa"/>
            <w:noWrap/>
            <w:hideMark/>
          </w:tcPr>
          <w:p w14:paraId="5F342898"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6F063D10"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5D617397"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7E9C4D88" w14:textId="77777777" w:rsidR="00C85807" w:rsidRPr="00170300" w:rsidRDefault="00C85807" w:rsidP="00627AE6">
            <w:pPr>
              <w:keepNext w:val="0"/>
              <w:spacing w:before="0"/>
              <w:rPr>
                <w:rFonts w:ascii="Times New Roman" w:hAnsi="Times New Roman"/>
                <w:color w:val="auto"/>
                <w:sz w:val="20"/>
              </w:rPr>
            </w:pPr>
          </w:p>
        </w:tc>
      </w:tr>
      <w:tr w:rsidR="00C85807" w:rsidRPr="00170300" w14:paraId="23B438DC" w14:textId="77777777" w:rsidTr="00C85807">
        <w:trPr>
          <w:trHeight w:val="660"/>
        </w:trPr>
        <w:tc>
          <w:tcPr>
            <w:tcW w:w="3256" w:type="dxa"/>
            <w:hideMark/>
          </w:tcPr>
          <w:p w14:paraId="2847E65C"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Employment land supply on allocations 1st April 2023</w:t>
            </w:r>
          </w:p>
        </w:tc>
        <w:tc>
          <w:tcPr>
            <w:tcW w:w="1134" w:type="dxa"/>
            <w:noWrap/>
            <w:hideMark/>
          </w:tcPr>
          <w:p w14:paraId="695D141D"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w:t>
            </w:r>
          </w:p>
        </w:tc>
        <w:tc>
          <w:tcPr>
            <w:tcW w:w="283" w:type="dxa"/>
            <w:noWrap/>
            <w:hideMark/>
          </w:tcPr>
          <w:p w14:paraId="32D97B52"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w:t>
            </w:r>
          </w:p>
        </w:tc>
        <w:tc>
          <w:tcPr>
            <w:tcW w:w="1372" w:type="dxa"/>
            <w:noWrap/>
            <w:hideMark/>
          </w:tcPr>
          <w:p w14:paraId="5C5CCA03" w14:textId="77777777" w:rsidR="00C85807" w:rsidRPr="00C85807" w:rsidRDefault="00C85807" w:rsidP="00627AE6">
            <w:pPr>
              <w:keepNext w:val="0"/>
              <w:spacing w:before="0"/>
              <w:jc w:val="right"/>
              <w:rPr>
                <w:rFonts w:cs="Arial"/>
                <w:b/>
                <w:bCs/>
                <w:color w:val="000000"/>
                <w:sz w:val="20"/>
              </w:rPr>
            </w:pPr>
            <w:r w:rsidRPr="00C85807">
              <w:rPr>
                <w:rFonts w:cs="Arial"/>
                <w:b/>
                <w:bCs/>
                <w:color w:val="000000"/>
                <w:sz w:val="20"/>
              </w:rPr>
              <w:t>84.87</w:t>
            </w:r>
          </w:p>
        </w:tc>
        <w:tc>
          <w:tcPr>
            <w:tcW w:w="3950" w:type="dxa"/>
            <w:noWrap/>
            <w:hideMark/>
          </w:tcPr>
          <w:p w14:paraId="6EBEAB08" w14:textId="77777777" w:rsidR="00C85807" w:rsidRPr="00170300" w:rsidRDefault="00C85807" w:rsidP="00627AE6">
            <w:pPr>
              <w:keepNext w:val="0"/>
              <w:spacing w:before="0"/>
              <w:jc w:val="left"/>
              <w:rPr>
                <w:color w:val="000000"/>
                <w:sz w:val="20"/>
                <w:szCs w:val="20"/>
              </w:rPr>
            </w:pPr>
            <w:r w:rsidRPr="00170300">
              <w:rPr>
                <w:color w:val="000000"/>
                <w:sz w:val="20"/>
                <w:szCs w:val="20"/>
              </w:rPr>
              <w:t> </w:t>
            </w:r>
          </w:p>
        </w:tc>
      </w:tr>
    </w:tbl>
    <w:p w14:paraId="6C3947B9" w14:textId="77777777" w:rsidR="001B0E31" w:rsidRDefault="001B0E31" w:rsidP="001B0E31">
      <w:pPr>
        <w:keepNext w:val="0"/>
        <w:spacing w:before="0"/>
        <w:rPr>
          <w:rFonts w:eastAsia="Calibri"/>
          <w:b/>
          <w:bCs/>
          <w:color w:val="auto"/>
          <w:szCs w:val="22"/>
        </w:rPr>
      </w:pPr>
    </w:p>
    <w:p w14:paraId="4CA6A09D" w14:textId="6C816BFB" w:rsidR="00C85807" w:rsidRDefault="009F40A4" w:rsidP="001B0E31">
      <w:pPr>
        <w:keepNext w:val="0"/>
        <w:spacing w:before="0"/>
        <w:rPr>
          <w:rFonts w:eastAsia="Calibri"/>
          <w:b/>
          <w:bCs/>
          <w:color w:val="auto"/>
          <w:szCs w:val="22"/>
        </w:rPr>
      </w:pPr>
      <w:r w:rsidRPr="001B0E31">
        <w:rPr>
          <w:rFonts w:eastAsia="Calibri"/>
          <w:b/>
          <w:bCs/>
          <w:color w:val="auto"/>
          <w:szCs w:val="22"/>
        </w:rPr>
        <w:t xml:space="preserve">Table 31 </w:t>
      </w:r>
      <w:r w:rsidR="001B0E31" w:rsidRPr="001B0E31">
        <w:rPr>
          <w:rFonts w:eastAsia="Calibri"/>
          <w:b/>
          <w:bCs/>
          <w:color w:val="auto"/>
          <w:szCs w:val="22"/>
        </w:rPr>
        <w:t>Employment Land Supply</w:t>
      </w:r>
    </w:p>
    <w:p w14:paraId="0FF60FE8" w14:textId="627DCF43" w:rsidR="001B0E31" w:rsidRPr="001B0E31" w:rsidRDefault="001B0E31" w:rsidP="001B0E31">
      <w:pPr>
        <w:keepNext w:val="0"/>
        <w:spacing w:before="0"/>
        <w:rPr>
          <w:rFonts w:cs="Arial"/>
          <w:b/>
          <w:bCs/>
          <w:color w:val="000000"/>
          <w:sz w:val="20"/>
        </w:rPr>
      </w:pPr>
      <w:r w:rsidRPr="001B0E31">
        <w:rPr>
          <w:rFonts w:eastAsia="Calibri"/>
          <w:b/>
          <w:bCs/>
          <w:color w:val="auto"/>
          <w:sz w:val="20"/>
        </w:rPr>
        <w:t>Source: Ashfield DC</w:t>
      </w:r>
    </w:p>
    <w:bookmarkEnd w:id="55"/>
    <w:p w14:paraId="39853669" w14:textId="77777777" w:rsidR="001B0E31" w:rsidRDefault="001B0E31" w:rsidP="001B0E31">
      <w:pPr>
        <w:keepNext w:val="0"/>
        <w:suppressAutoHyphens/>
        <w:autoSpaceDE w:val="0"/>
        <w:autoSpaceDN w:val="0"/>
        <w:adjustRightInd w:val="0"/>
        <w:spacing w:before="0"/>
        <w:ind w:left="709"/>
        <w:textAlignment w:val="baseline"/>
        <w:rPr>
          <w:rFonts w:cs="Arial"/>
          <w:b/>
          <w:bCs/>
          <w:color w:val="000000"/>
          <w:szCs w:val="24"/>
        </w:rPr>
      </w:pPr>
    </w:p>
    <w:p w14:paraId="4BEA9780" w14:textId="50146576" w:rsidR="00C85807" w:rsidRDefault="004A2BB3" w:rsidP="00B2588A">
      <w:pPr>
        <w:pStyle w:val="Heading8"/>
      </w:pPr>
      <w:r w:rsidRPr="00C85807">
        <w:t>Demand and Supply Conclusions</w:t>
      </w:r>
    </w:p>
    <w:p w14:paraId="45894D26" w14:textId="77777777" w:rsidR="00C85807" w:rsidRDefault="00C85807" w:rsidP="001B0E31">
      <w:pPr>
        <w:keepNext w:val="0"/>
        <w:suppressAutoHyphens/>
        <w:autoSpaceDE w:val="0"/>
        <w:autoSpaceDN w:val="0"/>
        <w:adjustRightInd w:val="0"/>
        <w:spacing w:before="0"/>
        <w:textAlignment w:val="baseline"/>
        <w:rPr>
          <w:rFonts w:eastAsia="Calibri" w:cs="Arial"/>
          <w:color w:val="auto"/>
          <w:szCs w:val="24"/>
          <w:lang w:eastAsia="en-US"/>
        </w:rPr>
      </w:pPr>
    </w:p>
    <w:p w14:paraId="245D42EB" w14:textId="77777777" w:rsidR="00AF1EB7" w:rsidRPr="00AF1EB7" w:rsidRDefault="004A2BB3" w:rsidP="00C85807">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C85807">
        <w:rPr>
          <w:rFonts w:cs="Arial"/>
          <w:color w:val="000000"/>
          <w:szCs w:val="24"/>
        </w:rPr>
        <w:t xml:space="preserve">For Ashfield the position is complex </w:t>
      </w:r>
      <w:r w:rsidR="00140949" w:rsidRPr="00C85807">
        <w:rPr>
          <w:rFonts w:cs="Arial"/>
          <w:color w:val="000000"/>
          <w:szCs w:val="24"/>
        </w:rPr>
        <w:t xml:space="preserve">as </w:t>
      </w:r>
      <w:r w:rsidRPr="00C85807">
        <w:rPr>
          <w:rFonts w:cs="Arial"/>
          <w:color w:val="000000"/>
          <w:szCs w:val="24"/>
        </w:rPr>
        <w:t xml:space="preserve">the ELNS identified that </w:t>
      </w:r>
      <w:r w:rsidR="00A175D8" w:rsidRPr="00C85807">
        <w:rPr>
          <w:rFonts w:cs="Arial"/>
          <w:color w:val="000000"/>
          <w:szCs w:val="24"/>
        </w:rPr>
        <w:t>Ashfield has proved to be a</w:t>
      </w:r>
      <w:r w:rsidR="000E7FC8">
        <w:rPr>
          <w:rFonts w:cs="Arial"/>
          <w:color w:val="000000"/>
          <w:szCs w:val="24"/>
        </w:rPr>
        <w:t xml:space="preserve">n attractive </w:t>
      </w:r>
      <w:r w:rsidR="00A175D8" w:rsidRPr="00C85807">
        <w:rPr>
          <w:rFonts w:cs="Arial"/>
          <w:color w:val="000000"/>
          <w:szCs w:val="24"/>
        </w:rPr>
        <w:t xml:space="preserve">location due to the ease of access to the M1. </w:t>
      </w:r>
      <w:r w:rsidR="00140949" w:rsidRPr="00C85807">
        <w:rPr>
          <w:rFonts w:cs="Arial"/>
          <w:color w:val="000000"/>
          <w:szCs w:val="24"/>
        </w:rPr>
        <w:t xml:space="preserve">This </w:t>
      </w:r>
      <w:r w:rsidR="000E7FC8">
        <w:rPr>
          <w:rFonts w:cs="Arial"/>
          <w:color w:val="000000"/>
          <w:szCs w:val="24"/>
        </w:rPr>
        <w:t xml:space="preserve">has </w:t>
      </w:r>
      <w:r w:rsidR="00140949" w:rsidRPr="00C85807">
        <w:rPr>
          <w:rFonts w:cs="Arial"/>
          <w:color w:val="000000"/>
          <w:szCs w:val="24"/>
        </w:rPr>
        <w:t xml:space="preserve">also been influenced by the lack of opportunities to the south of Junction 28 where junctions are located within the Green Belt. </w:t>
      </w:r>
      <w:r w:rsidR="00A175D8" w:rsidRPr="00C85807">
        <w:rPr>
          <w:rFonts w:cs="Arial"/>
          <w:color w:val="000000"/>
          <w:szCs w:val="24"/>
        </w:rPr>
        <w:t>Ashfield has experienced significant development within the logistics sector since 201</w:t>
      </w:r>
      <w:r w:rsidR="00532B0B" w:rsidRPr="00C85807">
        <w:rPr>
          <w:rFonts w:cs="Arial"/>
          <w:color w:val="000000"/>
          <w:szCs w:val="24"/>
        </w:rPr>
        <w:t>5</w:t>
      </w:r>
      <w:r w:rsidR="00A175D8" w:rsidRPr="00C85807">
        <w:rPr>
          <w:rFonts w:cs="Arial"/>
          <w:color w:val="000000"/>
          <w:szCs w:val="24"/>
        </w:rPr>
        <w:t>/1</w:t>
      </w:r>
      <w:r w:rsidR="00532B0B" w:rsidRPr="00C85807">
        <w:rPr>
          <w:rFonts w:cs="Arial"/>
          <w:color w:val="000000"/>
          <w:szCs w:val="24"/>
        </w:rPr>
        <w:t>6</w:t>
      </w:r>
      <w:r w:rsidR="00140949" w:rsidRPr="00C85807">
        <w:rPr>
          <w:rFonts w:cs="Arial"/>
          <w:color w:val="000000"/>
          <w:szCs w:val="24"/>
        </w:rPr>
        <w:t xml:space="preserve"> </w:t>
      </w:r>
      <w:r w:rsidR="00532B0B" w:rsidRPr="00C85807">
        <w:rPr>
          <w:rFonts w:cs="Arial"/>
          <w:color w:val="000000"/>
          <w:szCs w:val="24"/>
        </w:rPr>
        <w:t xml:space="preserve">Table </w:t>
      </w:r>
      <w:r w:rsidR="001B0E31">
        <w:rPr>
          <w:rFonts w:cs="Arial"/>
          <w:color w:val="000000"/>
          <w:szCs w:val="24"/>
        </w:rPr>
        <w:t>32</w:t>
      </w:r>
      <w:r w:rsidR="00532B0B" w:rsidRPr="00C85807">
        <w:rPr>
          <w:rFonts w:cs="Arial"/>
          <w:color w:val="000000"/>
          <w:szCs w:val="24"/>
        </w:rPr>
        <w:t xml:space="preserve"> sets out </w:t>
      </w:r>
      <w:r w:rsidR="00AF1EB7">
        <w:rPr>
          <w:rFonts w:cs="Arial"/>
          <w:color w:val="000000"/>
          <w:szCs w:val="24"/>
        </w:rPr>
        <w:t xml:space="preserve">those </w:t>
      </w:r>
      <w:r w:rsidR="00140949" w:rsidRPr="00C85807">
        <w:rPr>
          <w:rFonts w:cs="Arial"/>
          <w:color w:val="000000"/>
          <w:szCs w:val="24"/>
        </w:rPr>
        <w:t xml:space="preserve">units developed with a floorspace of more than 9,000 </w:t>
      </w:r>
      <w:proofErr w:type="spellStart"/>
      <w:r w:rsidR="00140949" w:rsidRPr="00C85807">
        <w:rPr>
          <w:rFonts w:cs="Arial"/>
          <w:color w:val="000000"/>
          <w:szCs w:val="24"/>
        </w:rPr>
        <w:t>sq</w:t>
      </w:r>
      <w:proofErr w:type="spellEnd"/>
      <w:r w:rsidR="00140949" w:rsidRPr="00C85807">
        <w:rPr>
          <w:rFonts w:cs="Arial"/>
          <w:color w:val="000000"/>
          <w:szCs w:val="24"/>
        </w:rPr>
        <w:t xml:space="preserve"> m. </w:t>
      </w:r>
    </w:p>
    <w:p w14:paraId="402CA902" w14:textId="77777777" w:rsidR="00AF1EB7" w:rsidRPr="00AF1EB7" w:rsidRDefault="00AF1EB7" w:rsidP="00AF1EB7">
      <w:pPr>
        <w:keepNext w:val="0"/>
        <w:suppressAutoHyphens/>
        <w:autoSpaceDE w:val="0"/>
        <w:autoSpaceDN w:val="0"/>
        <w:adjustRightInd w:val="0"/>
        <w:spacing w:before="0"/>
        <w:ind w:left="709"/>
        <w:textAlignment w:val="baseline"/>
        <w:rPr>
          <w:rFonts w:eastAsia="Calibri"/>
          <w:color w:val="auto"/>
          <w:szCs w:val="22"/>
          <w:lang w:eastAsia="en-US"/>
        </w:rPr>
      </w:pPr>
    </w:p>
    <w:p w14:paraId="67A10618" w14:textId="371934B4" w:rsidR="00C85807" w:rsidRDefault="0041379D" w:rsidP="00C85807">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Pr>
          <w:rFonts w:eastAsia="Calibri"/>
          <w:color w:val="auto"/>
          <w:szCs w:val="22"/>
          <w:lang w:eastAsia="en-US"/>
        </w:rPr>
        <w:t xml:space="preserve">Analysis of </w:t>
      </w:r>
      <w:r w:rsidR="00AF1EB7">
        <w:rPr>
          <w:rFonts w:eastAsia="Calibri"/>
          <w:color w:val="auto"/>
          <w:szCs w:val="22"/>
          <w:lang w:eastAsia="en-US"/>
        </w:rPr>
        <w:t>industrial</w:t>
      </w:r>
      <w:r>
        <w:rPr>
          <w:rFonts w:eastAsia="Calibri"/>
          <w:color w:val="auto"/>
          <w:szCs w:val="22"/>
          <w:lang w:eastAsia="en-US"/>
        </w:rPr>
        <w:t xml:space="preserve"> development in Ashfield </w:t>
      </w:r>
      <w:r w:rsidR="00AF1EB7">
        <w:rPr>
          <w:rFonts w:eastAsia="Calibri"/>
          <w:color w:val="auto"/>
          <w:szCs w:val="22"/>
          <w:lang w:eastAsia="en-US"/>
        </w:rPr>
        <w:t xml:space="preserve">that has taken place </w:t>
      </w:r>
      <w:r>
        <w:rPr>
          <w:rFonts w:eastAsia="Calibri"/>
          <w:color w:val="auto"/>
          <w:szCs w:val="22"/>
          <w:lang w:eastAsia="en-US"/>
        </w:rPr>
        <w:t xml:space="preserve">since 2015/16 identifies that </w:t>
      </w:r>
      <w:r w:rsidR="00AF1EB7">
        <w:rPr>
          <w:rFonts w:eastAsia="Calibri"/>
          <w:color w:val="auto"/>
          <w:szCs w:val="22"/>
          <w:lang w:eastAsia="en-US"/>
        </w:rPr>
        <w:t xml:space="preserve">the </w:t>
      </w:r>
      <w:proofErr w:type="gramStart"/>
      <w:r w:rsidR="00AF1EB7">
        <w:rPr>
          <w:rFonts w:eastAsia="Calibri"/>
          <w:color w:val="auto"/>
          <w:szCs w:val="22"/>
          <w:lang w:eastAsia="en-US"/>
        </w:rPr>
        <w:t>District</w:t>
      </w:r>
      <w:proofErr w:type="gramEnd"/>
      <w:r w:rsidR="00AF1EB7">
        <w:rPr>
          <w:rFonts w:eastAsia="Calibri"/>
          <w:color w:val="auto"/>
          <w:szCs w:val="22"/>
          <w:lang w:eastAsia="en-US"/>
        </w:rPr>
        <w:t xml:space="preserve"> ha</w:t>
      </w:r>
      <w:r>
        <w:rPr>
          <w:rFonts w:eastAsia="Calibri"/>
          <w:color w:val="auto"/>
          <w:szCs w:val="22"/>
          <w:lang w:eastAsia="en-US"/>
        </w:rPr>
        <w:t xml:space="preserve">s been dominated by strategic units </w:t>
      </w:r>
      <w:r w:rsidR="00540004">
        <w:rPr>
          <w:rFonts w:eastAsia="Calibri"/>
          <w:color w:val="auto"/>
          <w:szCs w:val="22"/>
          <w:lang w:eastAsia="en-US"/>
        </w:rPr>
        <w:t xml:space="preserve">with a floor area of more than 9,000 </w:t>
      </w:r>
      <w:proofErr w:type="spellStart"/>
      <w:r w:rsidR="00540004">
        <w:rPr>
          <w:rFonts w:eastAsia="Calibri"/>
          <w:color w:val="auto"/>
          <w:szCs w:val="22"/>
          <w:lang w:eastAsia="en-US"/>
        </w:rPr>
        <w:t>sq</w:t>
      </w:r>
      <w:proofErr w:type="spellEnd"/>
      <w:r w:rsidR="00540004">
        <w:rPr>
          <w:rFonts w:eastAsia="Calibri"/>
          <w:color w:val="auto"/>
          <w:szCs w:val="22"/>
          <w:lang w:eastAsia="en-US"/>
        </w:rPr>
        <w:t xml:space="preserve"> m </w:t>
      </w:r>
      <w:r>
        <w:rPr>
          <w:rFonts w:eastAsia="Calibri"/>
          <w:color w:val="auto"/>
          <w:szCs w:val="22"/>
          <w:lang w:eastAsia="en-US"/>
        </w:rPr>
        <w:t>with limited development on allocated sites</w:t>
      </w:r>
      <w:r w:rsidR="00540004">
        <w:rPr>
          <w:rFonts w:eastAsia="Calibri"/>
          <w:color w:val="auto"/>
          <w:szCs w:val="22"/>
          <w:lang w:eastAsia="en-US"/>
        </w:rPr>
        <w:t xml:space="preserve"> for a range of other purposes.  From Table </w:t>
      </w:r>
      <w:r w:rsidR="001B0E31">
        <w:rPr>
          <w:rFonts w:eastAsia="Calibri"/>
          <w:color w:val="auto"/>
          <w:szCs w:val="22"/>
          <w:lang w:eastAsia="en-US"/>
        </w:rPr>
        <w:t>33</w:t>
      </w:r>
      <w:r w:rsidR="000E7FC8">
        <w:rPr>
          <w:rFonts w:eastAsia="Calibri"/>
          <w:color w:val="auto"/>
          <w:szCs w:val="22"/>
          <w:lang w:eastAsia="en-US"/>
        </w:rPr>
        <w:t>,</w:t>
      </w:r>
      <w:r w:rsidR="00540004">
        <w:rPr>
          <w:rFonts w:eastAsia="Calibri"/>
          <w:color w:val="auto"/>
          <w:szCs w:val="22"/>
          <w:lang w:eastAsia="en-US"/>
        </w:rPr>
        <w:t xml:space="preserve"> </w:t>
      </w:r>
      <w:r w:rsidR="00AF1EB7">
        <w:rPr>
          <w:rFonts w:eastAsia="Calibri"/>
          <w:color w:val="auto"/>
          <w:szCs w:val="22"/>
          <w:lang w:eastAsia="en-US"/>
        </w:rPr>
        <w:t xml:space="preserve">it appears that </w:t>
      </w:r>
      <w:r w:rsidR="00540004">
        <w:rPr>
          <w:rFonts w:eastAsia="Calibri"/>
          <w:color w:val="auto"/>
          <w:szCs w:val="22"/>
          <w:lang w:eastAsia="en-US"/>
        </w:rPr>
        <w:t>of the 56.</w:t>
      </w:r>
      <w:r w:rsidR="001B0E31">
        <w:rPr>
          <w:rFonts w:eastAsia="Calibri"/>
          <w:color w:val="auto"/>
          <w:szCs w:val="22"/>
          <w:lang w:eastAsia="en-US"/>
        </w:rPr>
        <w:t>80</w:t>
      </w:r>
      <w:r w:rsidR="00540004">
        <w:rPr>
          <w:rFonts w:eastAsia="Calibri"/>
          <w:color w:val="auto"/>
          <w:szCs w:val="22"/>
          <w:lang w:eastAsia="en-US"/>
        </w:rPr>
        <w:t xml:space="preserve"> of land developed on employment allocations 3</w:t>
      </w:r>
      <w:r w:rsidR="001B0E31">
        <w:rPr>
          <w:rFonts w:eastAsia="Calibri"/>
          <w:color w:val="auto"/>
          <w:szCs w:val="22"/>
          <w:lang w:eastAsia="en-US"/>
        </w:rPr>
        <w:t>1</w:t>
      </w:r>
      <w:r w:rsidR="00540004">
        <w:rPr>
          <w:rFonts w:eastAsia="Calibri"/>
          <w:color w:val="auto"/>
          <w:szCs w:val="22"/>
          <w:lang w:eastAsia="en-US"/>
        </w:rPr>
        <w:t>.49 ha comprises strategic units and 1</w:t>
      </w:r>
      <w:r w:rsidR="001B0E31">
        <w:rPr>
          <w:rFonts w:eastAsia="Calibri"/>
          <w:color w:val="auto"/>
          <w:szCs w:val="22"/>
          <w:lang w:eastAsia="en-US"/>
        </w:rPr>
        <w:t>8</w:t>
      </w:r>
      <w:r w:rsidR="00540004">
        <w:rPr>
          <w:rFonts w:eastAsia="Calibri"/>
          <w:color w:val="auto"/>
          <w:szCs w:val="22"/>
          <w:lang w:eastAsia="en-US"/>
        </w:rPr>
        <w:t>.</w:t>
      </w:r>
      <w:r w:rsidR="001B0E31">
        <w:rPr>
          <w:rFonts w:eastAsia="Calibri"/>
          <w:color w:val="auto"/>
          <w:szCs w:val="22"/>
          <w:lang w:eastAsia="en-US"/>
        </w:rPr>
        <w:t>31</w:t>
      </w:r>
      <w:r w:rsidR="00540004">
        <w:rPr>
          <w:rFonts w:eastAsia="Calibri"/>
          <w:color w:val="auto"/>
          <w:szCs w:val="22"/>
          <w:lang w:eastAsia="en-US"/>
        </w:rPr>
        <w:t xml:space="preserve"> ha for other purposes</w:t>
      </w:r>
      <w:r>
        <w:rPr>
          <w:rFonts w:eastAsia="Calibri"/>
          <w:color w:val="auto"/>
          <w:szCs w:val="22"/>
          <w:lang w:eastAsia="en-US"/>
        </w:rPr>
        <w:t>.</w:t>
      </w:r>
    </w:p>
    <w:p w14:paraId="1D1F3A61" w14:textId="77777777" w:rsidR="00C85807" w:rsidRDefault="00C85807" w:rsidP="00C85807">
      <w:pPr>
        <w:keepNext w:val="0"/>
        <w:suppressAutoHyphens/>
        <w:autoSpaceDE w:val="0"/>
        <w:autoSpaceDN w:val="0"/>
        <w:adjustRightInd w:val="0"/>
        <w:spacing w:before="0"/>
        <w:textAlignment w:val="baseline"/>
        <w:rPr>
          <w:rFonts w:eastAsia="Calibri"/>
          <w:color w:val="auto"/>
          <w:szCs w:val="22"/>
          <w:lang w:eastAsia="en-US"/>
        </w:rPr>
      </w:pPr>
    </w:p>
    <w:p w14:paraId="1D5C1B0D" w14:textId="77777777" w:rsidR="00C85807" w:rsidRPr="00C85807" w:rsidRDefault="00C85807" w:rsidP="00C85807">
      <w:pPr>
        <w:keepNext w:val="0"/>
        <w:suppressAutoHyphens/>
        <w:autoSpaceDE w:val="0"/>
        <w:autoSpaceDN w:val="0"/>
        <w:adjustRightInd w:val="0"/>
        <w:spacing w:before="0"/>
        <w:textAlignment w:val="baseline"/>
        <w:rPr>
          <w:rFonts w:eastAsia="Calibri" w:cs="Arial"/>
          <w:color w:val="auto"/>
          <w:szCs w:val="24"/>
          <w:lang w:eastAsia="en-US"/>
        </w:rPr>
      </w:pPr>
      <w:bookmarkStart w:id="56" w:name="_Hlk142028357"/>
    </w:p>
    <w:tbl>
      <w:tblPr>
        <w:tblStyle w:val="TableGrid4"/>
        <w:tblW w:w="8799" w:type="dxa"/>
        <w:tblInd w:w="5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40"/>
        <w:gridCol w:w="1301"/>
        <w:gridCol w:w="1317"/>
        <w:gridCol w:w="1224"/>
        <w:gridCol w:w="1693"/>
        <w:gridCol w:w="1537"/>
        <w:gridCol w:w="787"/>
      </w:tblGrid>
      <w:tr w:rsidR="00C85807" w:rsidRPr="00532B0B" w14:paraId="6E8A8A29" w14:textId="77777777" w:rsidTr="00627AE6">
        <w:tc>
          <w:tcPr>
            <w:tcW w:w="940" w:type="dxa"/>
            <w:shd w:val="clear" w:color="auto" w:fill="auto"/>
          </w:tcPr>
          <w:p w14:paraId="718688D4" w14:textId="77777777" w:rsidR="00C85807" w:rsidRPr="00532B0B" w:rsidRDefault="00C85807" w:rsidP="00627AE6">
            <w:pPr>
              <w:keepNext w:val="0"/>
              <w:spacing w:before="0"/>
              <w:rPr>
                <w:b/>
                <w:color w:val="auto"/>
                <w:sz w:val="20"/>
                <w:szCs w:val="20"/>
              </w:rPr>
            </w:pPr>
          </w:p>
          <w:p w14:paraId="513C1551" w14:textId="77777777" w:rsidR="00C85807" w:rsidRPr="00532B0B" w:rsidRDefault="00C85807" w:rsidP="00627AE6">
            <w:pPr>
              <w:keepNext w:val="0"/>
              <w:spacing w:before="0"/>
              <w:rPr>
                <w:b/>
                <w:color w:val="auto"/>
                <w:sz w:val="20"/>
                <w:szCs w:val="20"/>
              </w:rPr>
            </w:pPr>
          </w:p>
        </w:tc>
        <w:tc>
          <w:tcPr>
            <w:tcW w:w="1301" w:type="dxa"/>
            <w:shd w:val="clear" w:color="auto" w:fill="auto"/>
          </w:tcPr>
          <w:p w14:paraId="090A9846" w14:textId="77777777" w:rsidR="00C85807" w:rsidRPr="00532B0B" w:rsidRDefault="00C85807" w:rsidP="00627AE6">
            <w:pPr>
              <w:keepNext w:val="0"/>
              <w:spacing w:before="0"/>
              <w:rPr>
                <w:b/>
                <w:color w:val="auto"/>
                <w:sz w:val="20"/>
                <w:szCs w:val="20"/>
              </w:rPr>
            </w:pPr>
            <w:r w:rsidRPr="00532B0B">
              <w:rPr>
                <w:b/>
                <w:color w:val="auto"/>
                <w:sz w:val="20"/>
                <w:szCs w:val="20"/>
              </w:rPr>
              <w:t>Plot</w:t>
            </w:r>
          </w:p>
        </w:tc>
        <w:tc>
          <w:tcPr>
            <w:tcW w:w="1317" w:type="dxa"/>
            <w:shd w:val="clear" w:color="auto" w:fill="auto"/>
          </w:tcPr>
          <w:p w14:paraId="768072B8" w14:textId="77777777" w:rsidR="00C85807" w:rsidRPr="00532B0B" w:rsidRDefault="00C85807" w:rsidP="00627AE6">
            <w:pPr>
              <w:keepNext w:val="0"/>
              <w:spacing w:before="0"/>
              <w:rPr>
                <w:b/>
                <w:color w:val="auto"/>
                <w:sz w:val="20"/>
                <w:szCs w:val="20"/>
              </w:rPr>
            </w:pPr>
            <w:r w:rsidRPr="00532B0B">
              <w:rPr>
                <w:b/>
                <w:color w:val="auto"/>
                <w:sz w:val="20"/>
                <w:szCs w:val="20"/>
              </w:rPr>
              <w:t>Planning permission</w:t>
            </w:r>
          </w:p>
        </w:tc>
        <w:tc>
          <w:tcPr>
            <w:tcW w:w="1224" w:type="dxa"/>
            <w:shd w:val="clear" w:color="auto" w:fill="auto"/>
          </w:tcPr>
          <w:p w14:paraId="38BDED03" w14:textId="77777777" w:rsidR="00C85807" w:rsidRPr="00532B0B" w:rsidRDefault="00C85807" w:rsidP="00627AE6">
            <w:pPr>
              <w:keepNext w:val="0"/>
              <w:spacing w:before="0"/>
              <w:rPr>
                <w:b/>
                <w:color w:val="auto"/>
                <w:sz w:val="20"/>
                <w:szCs w:val="20"/>
              </w:rPr>
            </w:pPr>
            <w:r w:rsidRPr="00532B0B">
              <w:rPr>
                <w:b/>
                <w:color w:val="auto"/>
                <w:sz w:val="20"/>
                <w:szCs w:val="20"/>
              </w:rPr>
              <w:t xml:space="preserve">Decision date </w:t>
            </w:r>
          </w:p>
        </w:tc>
        <w:tc>
          <w:tcPr>
            <w:tcW w:w="1693" w:type="dxa"/>
            <w:shd w:val="clear" w:color="auto" w:fill="auto"/>
          </w:tcPr>
          <w:p w14:paraId="693A62C8" w14:textId="77777777" w:rsidR="00C85807" w:rsidRPr="00532B0B" w:rsidRDefault="00C85807" w:rsidP="00627AE6">
            <w:pPr>
              <w:keepNext w:val="0"/>
              <w:spacing w:before="0"/>
              <w:rPr>
                <w:b/>
                <w:color w:val="auto"/>
                <w:sz w:val="20"/>
                <w:szCs w:val="20"/>
              </w:rPr>
            </w:pPr>
            <w:r w:rsidRPr="00532B0B">
              <w:rPr>
                <w:b/>
                <w:color w:val="auto"/>
                <w:sz w:val="20"/>
                <w:szCs w:val="20"/>
              </w:rPr>
              <w:t xml:space="preserve">Description </w:t>
            </w:r>
          </w:p>
        </w:tc>
        <w:tc>
          <w:tcPr>
            <w:tcW w:w="1537" w:type="dxa"/>
            <w:shd w:val="clear" w:color="auto" w:fill="auto"/>
          </w:tcPr>
          <w:p w14:paraId="7FEC7290" w14:textId="77777777" w:rsidR="00C85807" w:rsidRPr="00532B0B" w:rsidRDefault="00C85807" w:rsidP="00627AE6">
            <w:pPr>
              <w:keepNext w:val="0"/>
              <w:spacing w:before="0"/>
              <w:rPr>
                <w:b/>
                <w:color w:val="auto"/>
                <w:sz w:val="20"/>
                <w:szCs w:val="20"/>
              </w:rPr>
            </w:pPr>
            <w:r w:rsidRPr="00532B0B">
              <w:rPr>
                <w:b/>
                <w:color w:val="auto"/>
                <w:sz w:val="20"/>
                <w:szCs w:val="20"/>
              </w:rPr>
              <w:t>Floor space</w:t>
            </w:r>
          </w:p>
          <w:p w14:paraId="2CF3EB56" w14:textId="77777777" w:rsidR="00C85807" w:rsidRPr="00532B0B" w:rsidRDefault="00C85807" w:rsidP="00627AE6">
            <w:pPr>
              <w:keepNext w:val="0"/>
              <w:spacing w:before="0"/>
              <w:rPr>
                <w:b/>
                <w:color w:val="auto"/>
                <w:sz w:val="20"/>
                <w:szCs w:val="20"/>
              </w:rPr>
            </w:pPr>
            <w:proofErr w:type="spellStart"/>
            <w:r w:rsidRPr="00532B0B">
              <w:rPr>
                <w:b/>
                <w:color w:val="auto"/>
                <w:sz w:val="20"/>
                <w:szCs w:val="20"/>
              </w:rPr>
              <w:t>Sq</w:t>
            </w:r>
            <w:proofErr w:type="spellEnd"/>
            <w:r w:rsidRPr="00532B0B">
              <w:rPr>
                <w:b/>
                <w:color w:val="auto"/>
                <w:sz w:val="20"/>
                <w:szCs w:val="20"/>
              </w:rPr>
              <w:t xml:space="preserve"> m</w:t>
            </w:r>
          </w:p>
        </w:tc>
        <w:tc>
          <w:tcPr>
            <w:tcW w:w="787" w:type="dxa"/>
            <w:shd w:val="clear" w:color="auto" w:fill="auto"/>
          </w:tcPr>
          <w:p w14:paraId="249800CF" w14:textId="77777777" w:rsidR="00C85807" w:rsidRPr="00532B0B" w:rsidRDefault="00C85807" w:rsidP="00627AE6">
            <w:pPr>
              <w:keepNext w:val="0"/>
              <w:spacing w:before="0"/>
              <w:rPr>
                <w:b/>
                <w:color w:val="auto"/>
                <w:sz w:val="20"/>
                <w:szCs w:val="20"/>
              </w:rPr>
            </w:pPr>
            <w:r w:rsidRPr="00532B0B">
              <w:rPr>
                <w:b/>
                <w:color w:val="auto"/>
                <w:sz w:val="20"/>
                <w:szCs w:val="20"/>
              </w:rPr>
              <w:t>Site Area</w:t>
            </w:r>
          </w:p>
          <w:p w14:paraId="7663D25F" w14:textId="77777777" w:rsidR="00C85807" w:rsidRPr="00532B0B" w:rsidRDefault="00C85807" w:rsidP="00627AE6">
            <w:pPr>
              <w:keepNext w:val="0"/>
              <w:spacing w:before="0"/>
              <w:rPr>
                <w:b/>
                <w:color w:val="auto"/>
                <w:sz w:val="20"/>
                <w:szCs w:val="20"/>
              </w:rPr>
            </w:pPr>
            <w:r w:rsidRPr="00532B0B">
              <w:rPr>
                <w:b/>
                <w:color w:val="auto"/>
                <w:sz w:val="20"/>
                <w:szCs w:val="20"/>
              </w:rPr>
              <w:t>ha</w:t>
            </w:r>
          </w:p>
        </w:tc>
      </w:tr>
      <w:tr w:rsidR="00C85807" w:rsidRPr="00532B0B" w14:paraId="1DB8C100" w14:textId="77777777" w:rsidTr="00627AE6">
        <w:tc>
          <w:tcPr>
            <w:tcW w:w="940" w:type="dxa"/>
          </w:tcPr>
          <w:p w14:paraId="53E32647" w14:textId="77777777" w:rsidR="00C85807" w:rsidRPr="00532B0B" w:rsidRDefault="00C85807" w:rsidP="00627AE6">
            <w:pPr>
              <w:keepNext w:val="0"/>
              <w:spacing w:before="0"/>
              <w:rPr>
                <w:color w:val="auto"/>
                <w:sz w:val="20"/>
                <w:szCs w:val="20"/>
              </w:rPr>
            </w:pPr>
            <w:r w:rsidRPr="00532B0B">
              <w:rPr>
                <w:color w:val="auto"/>
                <w:sz w:val="20"/>
                <w:szCs w:val="20"/>
              </w:rPr>
              <w:t>2015/16</w:t>
            </w:r>
          </w:p>
        </w:tc>
        <w:tc>
          <w:tcPr>
            <w:tcW w:w="1301" w:type="dxa"/>
          </w:tcPr>
          <w:p w14:paraId="4C405479" w14:textId="77777777" w:rsidR="00C85807" w:rsidRPr="00532B0B" w:rsidRDefault="00C85807" w:rsidP="00627AE6">
            <w:pPr>
              <w:keepNext w:val="0"/>
              <w:spacing w:before="0"/>
              <w:rPr>
                <w:color w:val="auto"/>
                <w:sz w:val="20"/>
                <w:szCs w:val="20"/>
              </w:rPr>
            </w:pPr>
            <w:r w:rsidRPr="00532B0B">
              <w:rPr>
                <w:color w:val="auto"/>
                <w:sz w:val="20"/>
                <w:szCs w:val="20"/>
              </w:rPr>
              <w:t>Castlewood Business Park, Plot 7</w:t>
            </w:r>
          </w:p>
        </w:tc>
        <w:tc>
          <w:tcPr>
            <w:tcW w:w="1317" w:type="dxa"/>
          </w:tcPr>
          <w:p w14:paraId="5AF58843" w14:textId="77777777" w:rsidR="00C85807" w:rsidRPr="00532B0B" w:rsidRDefault="00C85807" w:rsidP="00627AE6">
            <w:pPr>
              <w:keepNext w:val="0"/>
              <w:spacing w:before="0"/>
              <w:rPr>
                <w:color w:val="auto"/>
                <w:sz w:val="20"/>
                <w:szCs w:val="20"/>
              </w:rPr>
            </w:pPr>
            <w:r w:rsidRPr="00532B0B">
              <w:rPr>
                <w:color w:val="auto"/>
                <w:sz w:val="20"/>
                <w:szCs w:val="20"/>
              </w:rPr>
              <w:t>v/2015/0031</w:t>
            </w:r>
          </w:p>
          <w:p w14:paraId="1879582C" w14:textId="77777777" w:rsidR="00C85807" w:rsidRPr="00532B0B" w:rsidRDefault="00C85807" w:rsidP="00627AE6">
            <w:pPr>
              <w:keepNext w:val="0"/>
              <w:spacing w:before="0"/>
              <w:rPr>
                <w:color w:val="auto"/>
                <w:sz w:val="20"/>
                <w:szCs w:val="20"/>
              </w:rPr>
            </w:pPr>
          </w:p>
        </w:tc>
        <w:tc>
          <w:tcPr>
            <w:tcW w:w="1224" w:type="dxa"/>
          </w:tcPr>
          <w:p w14:paraId="02383DB2" w14:textId="77777777" w:rsidR="00C85807" w:rsidRPr="00532B0B" w:rsidRDefault="00C85807" w:rsidP="00627AE6">
            <w:pPr>
              <w:keepNext w:val="0"/>
              <w:spacing w:before="0"/>
              <w:rPr>
                <w:color w:val="auto"/>
                <w:sz w:val="20"/>
                <w:szCs w:val="20"/>
              </w:rPr>
            </w:pPr>
            <w:r w:rsidRPr="00532B0B">
              <w:rPr>
                <w:color w:val="auto"/>
                <w:sz w:val="20"/>
                <w:szCs w:val="20"/>
              </w:rPr>
              <w:t>23/02/2015</w:t>
            </w:r>
          </w:p>
        </w:tc>
        <w:tc>
          <w:tcPr>
            <w:tcW w:w="1693" w:type="dxa"/>
          </w:tcPr>
          <w:p w14:paraId="42A3817F" w14:textId="77777777" w:rsidR="00C85807" w:rsidRPr="00532B0B" w:rsidRDefault="00C85807" w:rsidP="00627AE6">
            <w:pPr>
              <w:keepNext w:val="0"/>
              <w:spacing w:before="0"/>
              <w:rPr>
                <w:color w:val="auto"/>
                <w:sz w:val="20"/>
                <w:szCs w:val="20"/>
              </w:rPr>
            </w:pPr>
            <w:r w:rsidRPr="00532B0B">
              <w:rPr>
                <w:color w:val="auto"/>
                <w:sz w:val="20"/>
                <w:szCs w:val="20"/>
              </w:rPr>
              <w:t xml:space="preserve">Warehouse with ancillary offices </w:t>
            </w:r>
          </w:p>
        </w:tc>
        <w:tc>
          <w:tcPr>
            <w:tcW w:w="1537" w:type="dxa"/>
          </w:tcPr>
          <w:p w14:paraId="15ABC8F2" w14:textId="77777777" w:rsidR="00C85807" w:rsidRPr="00532B0B" w:rsidRDefault="00C85807" w:rsidP="00627AE6">
            <w:pPr>
              <w:keepNext w:val="0"/>
              <w:spacing w:before="0"/>
              <w:rPr>
                <w:color w:val="auto"/>
                <w:sz w:val="20"/>
                <w:szCs w:val="20"/>
              </w:rPr>
            </w:pPr>
            <w:r w:rsidRPr="00532B0B">
              <w:rPr>
                <w:color w:val="auto"/>
                <w:sz w:val="20"/>
                <w:szCs w:val="20"/>
              </w:rPr>
              <w:t>B8 7,781</w:t>
            </w:r>
          </w:p>
          <w:p w14:paraId="7A48B44B" w14:textId="77777777" w:rsidR="00C85807" w:rsidRPr="00532B0B" w:rsidRDefault="00C85807" w:rsidP="00627AE6">
            <w:pPr>
              <w:keepNext w:val="0"/>
              <w:spacing w:before="0"/>
              <w:rPr>
                <w:color w:val="auto"/>
                <w:sz w:val="20"/>
                <w:szCs w:val="20"/>
              </w:rPr>
            </w:pPr>
            <w:r w:rsidRPr="00532B0B">
              <w:rPr>
                <w:color w:val="auto"/>
                <w:sz w:val="20"/>
                <w:szCs w:val="20"/>
              </w:rPr>
              <w:t>B1 1,545</w:t>
            </w:r>
          </w:p>
          <w:p w14:paraId="52398CEB" w14:textId="77777777" w:rsidR="00C85807" w:rsidRPr="00532B0B" w:rsidRDefault="00C85807" w:rsidP="00627AE6">
            <w:pPr>
              <w:keepNext w:val="0"/>
              <w:spacing w:before="0"/>
              <w:rPr>
                <w:color w:val="auto"/>
                <w:sz w:val="20"/>
                <w:szCs w:val="20"/>
              </w:rPr>
            </w:pPr>
            <w:proofErr w:type="gramStart"/>
            <w:r w:rsidRPr="00532B0B">
              <w:rPr>
                <w:color w:val="auto"/>
                <w:sz w:val="20"/>
                <w:szCs w:val="20"/>
              </w:rPr>
              <w:t>Total  9,226</w:t>
            </w:r>
            <w:proofErr w:type="gramEnd"/>
          </w:p>
        </w:tc>
        <w:tc>
          <w:tcPr>
            <w:tcW w:w="787" w:type="dxa"/>
          </w:tcPr>
          <w:p w14:paraId="04DFEDF7" w14:textId="77777777" w:rsidR="00C85807" w:rsidRPr="00532B0B" w:rsidRDefault="00C85807" w:rsidP="00627AE6">
            <w:pPr>
              <w:keepNext w:val="0"/>
              <w:spacing w:before="0"/>
              <w:rPr>
                <w:color w:val="auto"/>
                <w:sz w:val="20"/>
                <w:szCs w:val="20"/>
              </w:rPr>
            </w:pPr>
            <w:r w:rsidRPr="00532B0B">
              <w:rPr>
                <w:color w:val="auto"/>
                <w:sz w:val="20"/>
                <w:szCs w:val="20"/>
              </w:rPr>
              <w:t>2.11</w:t>
            </w:r>
          </w:p>
        </w:tc>
      </w:tr>
      <w:tr w:rsidR="00C85807" w:rsidRPr="00532B0B" w14:paraId="34C94E9B" w14:textId="77777777" w:rsidTr="00627AE6">
        <w:tc>
          <w:tcPr>
            <w:tcW w:w="940" w:type="dxa"/>
            <w:tcBorders>
              <w:top w:val="single" w:sz="4" w:space="0" w:color="auto"/>
              <w:bottom w:val="nil"/>
            </w:tcBorders>
          </w:tcPr>
          <w:p w14:paraId="53D0CD2E" w14:textId="77777777" w:rsidR="00C85807" w:rsidRPr="00532B0B" w:rsidRDefault="00C85807" w:rsidP="00627AE6">
            <w:pPr>
              <w:keepNext w:val="0"/>
              <w:spacing w:before="0"/>
              <w:rPr>
                <w:color w:val="auto"/>
                <w:sz w:val="20"/>
                <w:szCs w:val="20"/>
              </w:rPr>
            </w:pPr>
            <w:r w:rsidRPr="00532B0B">
              <w:rPr>
                <w:color w:val="auto"/>
                <w:sz w:val="20"/>
                <w:szCs w:val="20"/>
              </w:rPr>
              <w:t>2018/19</w:t>
            </w:r>
          </w:p>
        </w:tc>
        <w:tc>
          <w:tcPr>
            <w:tcW w:w="1301" w:type="dxa"/>
            <w:tcBorders>
              <w:top w:val="single" w:sz="4" w:space="0" w:color="auto"/>
              <w:bottom w:val="nil"/>
            </w:tcBorders>
          </w:tcPr>
          <w:p w14:paraId="0C5C2FB0" w14:textId="77777777" w:rsidR="00C85807" w:rsidRPr="00532B0B" w:rsidRDefault="00C85807" w:rsidP="00627AE6">
            <w:pPr>
              <w:keepNext w:val="0"/>
              <w:spacing w:before="0"/>
              <w:rPr>
                <w:color w:val="auto"/>
                <w:sz w:val="20"/>
                <w:szCs w:val="20"/>
              </w:rPr>
            </w:pPr>
            <w:r w:rsidRPr="00532B0B">
              <w:rPr>
                <w:color w:val="auto"/>
                <w:sz w:val="20"/>
                <w:szCs w:val="20"/>
              </w:rPr>
              <w:t xml:space="preserve">Castlewood Business Park, Plots </w:t>
            </w:r>
          </w:p>
        </w:tc>
        <w:tc>
          <w:tcPr>
            <w:tcW w:w="1317" w:type="dxa"/>
            <w:vMerge w:val="restart"/>
            <w:tcBorders>
              <w:top w:val="single" w:sz="4" w:space="0" w:color="auto"/>
            </w:tcBorders>
          </w:tcPr>
          <w:p w14:paraId="479E1B79" w14:textId="77777777" w:rsidR="00C85807" w:rsidRPr="00532B0B" w:rsidRDefault="00C85807" w:rsidP="00627AE6">
            <w:pPr>
              <w:keepNext w:val="0"/>
              <w:spacing w:before="0"/>
              <w:rPr>
                <w:color w:val="auto"/>
                <w:sz w:val="20"/>
                <w:szCs w:val="20"/>
              </w:rPr>
            </w:pPr>
            <w:r w:rsidRPr="00532B0B">
              <w:rPr>
                <w:color w:val="auto"/>
                <w:sz w:val="20"/>
                <w:szCs w:val="20"/>
              </w:rPr>
              <w:t>v/2018/0217</w:t>
            </w:r>
          </w:p>
          <w:p w14:paraId="1790D510" w14:textId="77777777" w:rsidR="00C85807" w:rsidRPr="00532B0B" w:rsidRDefault="00C85807" w:rsidP="00627AE6">
            <w:pPr>
              <w:spacing w:before="0"/>
              <w:rPr>
                <w:color w:val="auto"/>
                <w:sz w:val="20"/>
                <w:szCs w:val="20"/>
              </w:rPr>
            </w:pPr>
          </w:p>
        </w:tc>
        <w:tc>
          <w:tcPr>
            <w:tcW w:w="1224" w:type="dxa"/>
            <w:vMerge w:val="restart"/>
            <w:tcBorders>
              <w:top w:val="single" w:sz="4" w:space="0" w:color="auto"/>
            </w:tcBorders>
          </w:tcPr>
          <w:p w14:paraId="2A4A9411" w14:textId="77777777" w:rsidR="00C85807" w:rsidRPr="00532B0B" w:rsidRDefault="00C85807" w:rsidP="00627AE6">
            <w:pPr>
              <w:spacing w:before="0"/>
              <w:rPr>
                <w:color w:val="auto"/>
                <w:sz w:val="20"/>
                <w:szCs w:val="20"/>
              </w:rPr>
            </w:pPr>
            <w:r w:rsidRPr="00532B0B">
              <w:rPr>
                <w:color w:val="auto"/>
                <w:sz w:val="20"/>
                <w:szCs w:val="20"/>
              </w:rPr>
              <w:t>31/07/2018</w:t>
            </w:r>
          </w:p>
        </w:tc>
        <w:tc>
          <w:tcPr>
            <w:tcW w:w="1693" w:type="dxa"/>
            <w:vMerge w:val="restart"/>
            <w:tcBorders>
              <w:top w:val="single" w:sz="4" w:space="0" w:color="auto"/>
            </w:tcBorders>
          </w:tcPr>
          <w:p w14:paraId="0A1F0E12" w14:textId="77777777" w:rsidR="00C85807" w:rsidRPr="00532B0B" w:rsidRDefault="00C85807" w:rsidP="00627AE6">
            <w:pPr>
              <w:keepNext w:val="0"/>
              <w:spacing w:before="0"/>
              <w:rPr>
                <w:color w:val="auto"/>
                <w:sz w:val="20"/>
                <w:szCs w:val="20"/>
              </w:rPr>
            </w:pPr>
            <w:r w:rsidRPr="00532B0B">
              <w:rPr>
                <w:color w:val="auto"/>
                <w:sz w:val="20"/>
                <w:szCs w:val="20"/>
              </w:rPr>
              <w:t>Warehouse/B2</w:t>
            </w:r>
          </w:p>
        </w:tc>
        <w:tc>
          <w:tcPr>
            <w:tcW w:w="1537" w:type="dxa"/>
            <w:vMerge w:val="restart"/>
            <w:tcBorders>
              <w:top w:val="single" w:sz="4" w:space="0" w:color="auto"/>
            </w:tcBorders>
          </w:tcPr>
          <w:p w14:paraId="646B7D5D" w14:textId="77777777" w:rsidR="00C85807" w:rsidRPr="00532B0B" w:rsidRDefault="00C85807" w:rsidP="00627AE6">
            <w:pPr>
              <w:keepNext w:val="0"/>
              <w:spacing w:before="0"/>
              <w:rPr>
                <w:color w:val="auto"/>
                <w:sz w:val="20"/>
                <w:szCs w:val="20"/>
              </w:rPr>
            </w:pPr>
            <w:r w:rsidRPr="00532B0B">
              <w:rPr>
                <w:color w:val="auto"/>
                <w:sz w:val="20"/>
                <w:szCs w:val="20"/>
              </w:rPr>
              <w:t>B</w:t>
            </w:r>
            <w:proofErr w:type="gramStart"/>
            <w:r w:rsidRPr="00532B0B">
              <w:rPr>
                <w:color w:val="auto"/>
                <w:sz w:val="20"/>
                <w:szCs w:val="20"/>
              </w:rPr>
              <w:t>1  1,020</w:t>
            </w:r>
            <w:proofErr w:type="gramEnd"/>
            <w:r w:rsidRPr="00532B0B">
              <w:rPr>
                <w:color w:val="auto"/>
                <w:sz w:val="20"/>
                <w:szCs w:val="20"/>
              </w:rPr>
              <w:t xml:space="preserve">          </w:t>
            </w:r>
          </w:p>
          <w:p w14:paraId="0AB534CD" w14:textId="77777777" w:rsidR="00C85807" w:rsidRPr="00532B0B" w:rsidRDefault="00C85807" w:rsidP="00627AE6">
            <w:pPr>
              <w:keepNext w:val="0"/>
              <w:spacing w:before="0"/>
              <w:rPr>
                <w:color w:val="auto"/>
                <w:sz w:val="20"/>
                <w:szCs w:val="20"/>
              </w:rPr>
            </w:pPr>
            <w:r w:rsidRPr="00532B0B">
              <w:rPr>
                <w:color w:val="auto"/>
                <w:sz w:val="20"/>
                <w:szCs w:val="20"/>
              </w:rPr>
              <w:t>B</w:t>
            </w:r>
            <w:proofErr w:type="gramStart"/>
            <w:r w:rsidRPr="00532B0B">
              <w:rPr>
                <w:color w:val="auto"/>
                <w:sz w:val="20"/>
                <w:szCs w:val="20"/>
              </w:rPr>
              <w:t>2  11,080</w:t>
            </w:r>
            <w:proofErr w:type="gramEnd"/>
            <w:r w:rsidRPr="00532B0B">
              <w:rPr>
                <w:color w:val="auto"/>
                <w:sz w:val="20"/>
                <w:szCs w:val="20"/>
              </w:rPr>
              <w:t xml:space="preserve">         </w:t>
            </w:r>
          </w:p>
          <w:p w14:paraId="64B7520B" w14:textId="77777777" w:rsidR="00C85807" w:rsidRPr="00532B0B" w:rsidRDefault="00C85807" w:rsidP="00627AE6">
            <w:pPr>
              <w:keepNext w:val="0"/>
              <w:spacing w:before="0"/>
              <w:rPr>
                <w:color w:val="auto"/>
                <w:sz w:val="20"/>
                <w:szCs w:val="20"/>
              </w:rPr>
            </w:pPr>
            <w:r w:rsidRPr="00532B0B">
              <w:rPr>
                <w:color w:val="auto"/>
                <w:sz w:val="20"/>
                <w:szCs w:val="20"/>
              </w:rPr>
              <w:t>B</w:t>
            </w:r>
            <w:proofErr w:type="gramStart"/>
            <w:r w:rsidRPr="00532B0B">
              <w:rPr>
                <w:color w:val="auto"/>
                <w:sz w:val="20"/>
                <w:szCs w:val="20"/>
              </w:rPr>
              <w:t>8  11,080</w:t>
            </w:r>
            <w:proofErr w:type="gramEnd"/>
            <w:r w:rsidRPr="00532B0B">
              <w:rPr>
                <w:color w:val="auto"/>
                <w:sz w:val="20"/>
                <w:szCs w:val="20"/>
              </w:rPr>
              <w:t xml:space="preserve">         Total 23,180        </w:t>
            </w:r>
          </w:p>
        </w:tc>
        <w:tc>
          <w:tcPr>
            <w:tcW w:w="787" w:type="dxa"/>
            <w:vMerge w:val="restart"/>
            <w:tcBorders>
              <w:top w:val="single" w:sz="4" w:space="0" w:color="auto"/>
            </w:tcBorders>
          </w:tcPr>
          <w:p w14:paraId="67D36B53" w14:textId="77777777" w:rsidR="00C85807" w:rsidRPr="00532B0B" w:rsidRDefault="00C85807" w:rsidP="00627AE6">
            <w:pPr>
              <w:spacing w:before="0"/>
              <w:rPr>
                <w:color w:val="auto"/>
                <w:sz w:val="20"/>
                <w:szCs w:val="20"/>
              </w:rPr>
            </w:pPr>
            <w:r w:rsidRPr="00532B0B">
              <w:rPr>
                <w:color w:val="auto"/>
                <w:sz w:val="20"/>
                <w:szCs w:val="20"/>
              </w:rPr>
              <w:t>5.31</w:t>
            </w:r>
          </w:p>
        </w:tc>
      </w:tr>
      <w:tr w:rsidR="00C85807" w:rsidRPr="00532B0B" w14:paraId="239C7AAE" w14:textId="77777777" w:rsidTr="00627AE6">
        <w:tc>
          <w:tcPr>
            <w:tcW w:w="940" w:type="dxa"/>
            <w:tcBorders>
              <w:top w:val="nil"/>
            </w:tcBorders>
          </w:tcPr>
          <w:p w14:paraId="29D96906" w14:textId="77777777" w:rsidR="00C85807" w:rsidRPr="00532B0B" w:rsidRDefault="00C85807" w:rsidP="00627AE6">
            <w:pPr>
              <w:keepNext w:val="0"/>
              <w:spacing w:before="0"/>
              <w:rPr>
                <w:color w:val="auto"/>
                <w:sz w:val="20"/>
                <w:szCs w:val="20"/>
              </w:rPr>
            </w:pPr>
          </w:p>
        </w:tc>
        <w:tc>
          <w:tcPr>
            <w:tcW w:w="1301" w:type="dxa"/>
            <w:tcBorders>
              <w:top w:val="nil"/>
            </w:tcBorders>
          </w:tcPr>
          <w:p w14:paraId="149EE76B" w14:textId="77777777" w:rsidR="00C85807" w:rsidRPr="00532B0B" w:rsidRDefault="00C85807" w:rsidP="00627AE6">
            <w:pPr>
              <w:keepNext w:val="0"/>
              <w:spacing w:before="0"/>
              <w:rPr>
                <w:color w:val="auto"/>
                <w:sz w:val="20"/>
                <w:szCs w:val="20"/>
              </w:rPr>
            </w:pPr>
            <w:r w:rsidRPr="00532B0B">
              <w:rPr>
                <w:color w:val="auto"/>
                <w:sz w:val="20"/>
                <w:szCs w:val="20"/>
              </w:rPr>
              <w:t>2 &amp; 3</w:t>
            </w:r>
          </w:p>
        </w:tc>
        <w:tc>
          <w:tcPr>
            <w:tcW w:w="1317" w:type="dxa"/>
            <w:vMerge/>
          </w:tcPr>
          <w:p w14:paraId="2F20BE5A" w14:textId="77777777" w:rsidR="00C85807" w:rsidRPr="00532B0B" w:rsidRDefault="00C85807" w:rsidP="00627AE6">
            <w:pPr>
              <w:keepNext w:val="0"/>
              <w:spacing w:before="0"/>
              <w:rPr>
                <w:color w:val="auto"/>
                <w:sz w:val="20"/>
                <w:szCs w:val="20"/>
              </w:rPr>
            </w:pPr>
          </w:p>
        </w:tc>
        <w:tc>
          <w:tcPr>
            <w:tcW w:w="1224" w:type="dxa"/>
            <w:vMerge/>
          </w:tcPr>
          <w:p w14:paraId="16334B4E" w14:textId="77777777" w:rsidR="00C85807" w:rsidRPr="00532B0B" w:rsidRDefault="00C85807" w:rsidP="00627AE6">
            <w:pPr>
              <w:keepNext w:val="0"/>
              <w:spacing w:before="0"/>
              <w:rPr>
                <w:color w:val="auto"/>
                <w:sz w:val="20"/>
                <w:szCs w:val="20"/>
              </w:rPr>
            </w:pPr>
          </w:p>
        </w:tc>
        <w:tc>
          <w:tcPr>
            <w:tcW w:w="1693" w:type="dxa"/>
            <w:vMerge/>
          </w:tcPr>
          <w:p w14:paraId="48DCA330" w14:textId="77777777" w:rsidR="00C85807" w:rsidRPr="00532B0B" w:rsidRDefault="00C85807" w:rsidP="00627AE6">
            <w:pPr>
              <w:keepNext w:val="0"/>
              <w:spacing w:before="0"/>
              <w:rPr>
                <w:color w:val="auto"/>
                <w:sz w:val="20"/>
                <w:szCs w:val="20"/>
              </w:rPr>
            </w:pPr>
          </w:p>
        </w:tc>
        <w:tc>
          <w:tcPr>
            <w:tcW w:w="1537" w:type="dxa"/>
            <w:vMerge/>
          </w:tcPr>
          <w:p w14:paraId="536D3696" w14:textId="77777777" w:rsidR="00C85807" w:rsidRPr="00532B0B" w:rsidRDefault="00C85807" w:rsidP="00627AE6">
            <w:pPr>
              <w:keepNext w:val="0"/>
              <w:spacing w:before="0"/>
              <w:rPr>
                <w:color w:val="auto"/>
                <w:sz w:val="20"/>
                <w:szCs w:val="20"/>
              </w:rPr>
            </w:pPr>
          </w:p>
        </w:tc>
        <w:tc>
          <w:tcPr>
            <w:tcW w:w="787" w:type="dxa"/>
            <w:vMerge/>
          </w:tcPr>
          <w:p w14:paraId="1FD403A4" w14:textId="77777777" w:rsidR="00C85807" w:rsidRPr="00532B0B" w:rsidRDefault="00C85807" w:rsidP="00627AE6">
            <w:pPr>
              <w:keepNext w:val="0"/>
              <w:spacing w:before="0"/>
              <w:rPr>
                <w:color w:val="auto"/>
                <w:sz w:val="20"/>
                <w:szCs w:val="20"/>
              </w:rPr>
            </w:pPr>
          </w:p>
        </w:tc>
      </w:tr>
      <w:tr w:rsidR="00C85807" w:rsidRPr="00532B0B" w14:paraId="1E65AF1F" w14:textId="77777777" w:rsidTr="00627AE6">
        <w:tc>
          <w:tcPr>
            <w:tcW w:w="940" w:type="dxa"/>
          </w:tcPr>
          <w:p w14:paraId="451B1F5B" w14:textId="77777777" w:rsidR="00C85807" w:rsidRPr="00532B0B" w:rsidRDefault="00C85807" w:rsidP="00627AE6">
            <w:pPr>
              <w:keepNext w:val="0"/>
              <w:spacing w:before="0"/>
              <w:rPr>
                <w:color w:val="auto"/>
                <w:sz w:val="20"/>
              </w:rPr>
            </w:pPr>
            <w:r w:rsidRPr="00532B0B">
              <w:rPr>
                <w:color w:val="auto"/>
                <w:sz w:val="20"/>
              </w:rPr>
              <w:t>2019/20</w:t>
            </w:r>
          </w:p>
        </w:tc>
        <w:tc>
          <w:tcPr>
            <w:tcW w:w="1301" w:type="dxa"/>
          </w:tcPr>
          <w:p w14:paraId="3C8EBE1A" w14:textId="77777777" w:rsidR="00C85807" w:rsidRPr="00532B0B" w:rsidRDefault="00C85807" w:rsidP="00627AE6">
            <w:pPr>
              <w:keepNext w:val="0"/>
              <w:spacing w:before="0"/>
              <w:rPr>
                <w:rFonts w:ascii="Calibri" w:hAnsi="Calibri" w:cs="Calibri"/>
                <w:color w:val="auto"/>
                <w:sz w:val="20"/>
                <w:szCs w:val="20"/>
              </w:rPr>
            </w:pPr>
            <w:r w:rsidRPr="00532B0B">
              <w:rPr>
                <w:color w:val="auto"/>
                <w:sz w:val="20"/>
                <w:szCs w:val="20"/>
              </w:rPr>
              <w:t>Summit Park, Sutton in Ashfield  </w:t>
            </w:r>
          </w:p>
        </w:tc>
        <w:tc>
          <w:tcPr>
            <w:tcW w:w="1317" w:type="dxa"/>
            <w:tcBorders>
              <w:top w:val="nil"/>
              <w:left w:val="single" w:sz="4" w:space="0" w:color="auto"/>
              <w:bottom w:val="nil"/>
              <w:right w:val="single" w:sz="4" w:space="0" w:color="auto"/>
            </w:tcBorders>
            <w:shd w:val="clear" w:color="000000" w:fill="FFFFFF"/>
          </w:tcPr>
          <w:p w14:paraId="4B1FAF54" w14:textId="77777777" w:rsidR="00C85807" w:rsidRPr="00532B0B" w:rsidRDefault="00C85807" w:rsidP="00627AE6">
            <w:pPr>
              <w:keepNext w:val="0"/>
              <w:spacing w:before="0"/>
              <w:rPr>
                <w:color w:val="auto"/>
                <w:sz w:val="20"/>
              </w:rPr>
            </w:pPr>
            <w:r w:rsidRPr="00532B0B">
              <w:rPr>
                <w:color w:val="auto"/>
                <w:sz w:val="20"/>
                <w:szCs w:val="20"/>
              </w:rPr>
              <w:t>v/2019/0101</w:t>
            </w:r>
          </w:p>
        </w:tc>
        <w:tc>
          <w:tcPr>
            <w:tcW w:w="1224" w:type="dxa"/>
            <w:tcBorders>
              <w:top w:val="single" w:sz="4" w:space="0" w:color="auto"/>
              <w:left w:val="nil"/>
              <w:bottom w:val="single" w:sz="4" w:space="0" w:color="auto"/>
              <w:right w:val="single" w:sz="4" w:space="0" w:color="auto"/>
            </w:tcBorders>
            <w:shd w:val="clear" w:color="000000" w:fill="FFFFFF"/>
          </w:tcPr>
          <w:p w14:paraId="19961916" w14:textId="77777777" w:rsidR="00C85807" w:rsidRPr="00532B0B" w:rsidRDefault="00C85807" w:rsidP="00627AE6">
            <w:pPr>
              <w:keepNext w:val="0"/>
              <w:spacing w:before="0"/>
              <w:rPr>
                <w:color w:val="auto"/>
                <w:sz w:val="20"/>
              </w:rPr>
            </w:pPr>
            <w:r w:rsidRPr="00532B0B">
              <w:rPr>
                <w:color w:val="auto"/>
                <w:sz w:val="20"/>
                <w:szCs w:val="20"/>
              </w:rPr>
              <w:t>05/04/2019</w:t>
            </w:r>
          </w:p>
        </w:tc>
        <w:tc>
          <w:tcPr>
            <w:tcW w:w="1693" w:type="dxa"/>
          </w:tcPr>
          <w:p w14:paraId="2E4D263A" w14:textId="77777777" w:rsidR="00C85807" w:rsidRPr="00532B0B" w:rsidRDefault="00C85807" w:rsidP="00627AE6">
            <w:pPr>
              <w:keepNext w:val="0"/>
              <w:spacing w:before="0"/>
              <w:rPr>
                <w:color w:val="auto"/>
                <w:sz w:val="20"/>
              </w:rPr>
            </w:pPr>
            <w:r w:rsidRPr="00532B0B">
              <w:rPr>
                <w:color w:val="auto"/>
                <w:sz w:val="20"/>
                <w:szCs w:val="20"/>
              </w:rPr>
              <w:t>Distribution warehouse with ancillary B1 (Amazon)</w:t>
            </w:r>
          </w:p>
        </w:tc>
        <w:tc>
          <w:tcPr>
            <w:tcW w:w="1537" w:type="dxa"/>
          </w:tcPr>
          <w:p w14:paraId="60C0529D" w14:textId="77777777" w:rsidR="00C85807" w:rsidRPr="00532B0B" w:rsidRDefault="00C85807" w:rsidP="00627AE6">
            <w:pPr>
              <w:keepNext w:val="0"/>
              <w:spacing w:before="0"/>
              <w:rPr>
                <w:color w:val="auto"/>
                <w:sz w:val="20"/>
              </w:rPr>
            </w:pPr>
            <w:r w:rsidRPr="00532B0B">
              <w:rPr>
                <w:color w:val="auto"/>
                <w:sz w:val="20"/>
              </w:rPr>
              <w:t xml:space="preserve">Total       162,791 </w:t>
            </w:r>
          </w:p>
          <w:p w14:paraId="4D2E3F2E" w14:textId="77777777" w:rsidR="00C85807" w:rsidRPr="00532B0B" w:rsidRDefault="00C85807" w:rsidP="00627AE6">
            <w:pPr>
              <w:keepNext w:val="0"/>
              <w:spacing w:before="0"/>
              <w:rPr>
                <w:color w:val="auto"/>
                <w:sz w:val="20"/>
              </w:rPr>
            </w:pPr>
          </w:p>
        </w:tc>
        <w:tc>
          <w:tcPr>
            <w:tcW w:w="787" w:type="dxa"/>
          </w:tcPr>
          <w:p w14:paraId="023AA201" w14:textId="77777777" w:rsidR="00C85807" w:rsidRPr="00532B0B" w:rsidRDefault="00C85807" w:rsidP="00627AE6">
            <w:pPr>
              <w:keepNext w:val="0"/>
              <w:spacing w:before="0"/>
              <w:rPr>
                <w:color w:val="auto"/>
                <w:sz w:val="20"/>
              </w:rPr>
            </w:pPr>
            <w:r w:rsidRPr="00532B0B">
              <w:rPr>
                <w:color w:val="auto"/>
                <w:sz w:val="20"/>
              </w:rPr>
              <w:t>19.3</w:t>
            </w:r>
          </w:p>
        </w:tc>
      </w:tr>
      <w:tr w:rsidR="00C85807" w:rsidRPr="00532B0B" w14:paraId="058328CC" w14:textId="77777777" w:rsidTr="00627AE6">
        <w:tc>
          <w:tcPr>
            <w:tcW w:w="940" w:type="dxa"/>
          </w:tcPr>
          <w:p w14:paraId="3DFBF8ED" w14:textId="77777777" w:rsidR="00C85807" w:rsidRPr="00532B0B" w:rsidRDefault="00C85807" w:rsidP="00627AE6">
            <w:pPr>
              <w:keepNext w:val="0"/>
              <w:spacing w:before="0"/>
              <w:rPr>
                <w:color w:val="auto"/>
                <w:sz w:val="20"/>
                <w:szCs w:val="20"/>
              </w:rPr>
            </w:pPr>
            <w:r w:rsidRPr="00532B0B">
              <w:rPr>
                <w:color w:val="auto"/>
                <w:sz w:val="20"/>
                <w:szCs w:val="20"/>
              </w:rPr>
              <w:t xml:space="preserve">2020/21 </w:t>
            </w:r>
          </w:p>
        </w:tc>
        <w:tc>
          <w:tcPr>
            <w:tcW w:w="1301" w:type="dxa"/>
          </w:tcPr>
          <w:p w14:paraId="06898394" w14:textId="77777777" w:rsidR="00C85807" w:rsidRPr="00532B0B" w:rsidRDefault="00C85807" w:rsidP="00627AE6">
            <w:pPr>
              <w:keepNext w:val="0"/>
              <w:spacing w:before="0"/>
              <w:rPr>
                <w:color w:val="auto"/>
                <w:sz w:val="20"/>
                <w:szCs w:val="20"/>
              </w:rPr>
            </w:pPr>
            <w:r w:rsidRPr="00532B0B">
              <w:rPr>
                <w:color w:val="auto"/>
                <w:sz w:val="20"/>
                <w:szCs w:val="20"/>
              </w:rPr>
              <w:t>Harrier Park, Hucknall</w:t>
            </w:r>
          </w:p>
        </w:tc>
        <w:tc>
          <w:tcPr>
            <w:tcW w:w="1317" w:type="dxa"/>
          </w:tcPr>
          <w:p w14:paraId="64897252" w14:textId="77777777" w:rsidR="00C85807" w:rsidRPr="00532B0B" w:rsidRDefault="00C85807" w:rsidP="00627AE6">
            <w:pPr>
              <w:keepNext w:val="0"/>
              <w:spacing w:before="0"/>
              <w:rPr>
                <w:color w:val="auto"/>
                <w:sz w:val="20"/>
                <w:szCs w:val="20"/>
              </w:rPr>
            </w:pPr>
            <w:r w:rsidRPr="00532B0B">
              <w:rPr>
                <w:color w:val="auto"/>
                <w:sz w:val="20"/>
              </w:rPr>
              <w:t>v/2019/0433</w:t>
            </w:r>
          </w:p>
        </w:tc>
        <w:tc>
          <w:tcPr>
            <w:tcW w:w="1224" w:type="dxa"/>
          </w:tcPr>
          <w:p w14:paraId="07F39E6A" w14:textId="77777777" w:rsidR="00C85807" w:rsidRPr="00532B0B" w:rsidRDefault="00C85807" w:rsidP="00627AE6">
            <w:pPr>
              <w:keepNext w:val="0"/>
              <w:spacing w:before="0"/>
              <w:rPr>
                <w:color w:val="auto"/>
                <w:sz w:val="20"/>
                <w:szCs w:val="20"/>
              </w:rPr>
            </w:pPr>
            <w:r w:rsidRPr="00532B0B">
              <w:rPr>
                <w:color w:val="auto"/>
                <w:sz w:val="20"/>
              </w:rPr>
              <w:t>19/11/2019</w:t>
            </w:r>
          </w:p>
        </w:tc>
        <w:tc>
          <w:tcPr>
            <w:tcW w:w="1693" w:type="dxa"/>
          </w:tcPr>
          <w:p w14:paraId="28110E31" w14:textId="77777777" w:rsidR="00C85807" w:rsidRPr="00532B0B" w:rsidRDefault="00C85807" w:rsidP="00627AE6">
            <w:pPr>
              <w:keepNext w:val="0"/>
              <w:spacing w:before="0"/>
              <w:rPr>
                <w:color w:val="auto"/>
                <w:sz w:val="20"/>
                <w:szCs w:val="20"/>
              </w:rPr>
            </w:pPr>
            <w:r w:rsidRPr="00532B0B">
              <w:rPr>
                <w:color w:val="auto"/>
                <w:sz w:val="20"/>
                <w:szCs w:val="20"/>
              </w:rPr>
              <w:t>Warehouse/B2</w:t>
            </w:r>
          </w:p>
        </w:tc>
        <w:tc>
          <w:tcPr>
            <w:tcW w:w="1537" w:type="dxa"/>
          </w:tcPr>
          <w:p w14:paraId="315A44CB" w14:textId="77777777" w:rsidR="00C85807" w:rsidRPr="00532B0B" w:rsidRDefault="00C85807" w:rsidP="00627AE6">
            <w:pPr>
              <w:keepNext w:val="0"/>
              <w:spacing w:before="0"/>
              <w:rPr>
                <w:color w:val="auto"/>
                <w:sz w:val="20"/>
                <w:szCs w:val="20"/>
              </w:rPr>
            </w:pPr>
            <w:r w:rsidRPr="00532B0B">
              <w:rPr>
                <w:color w:val="auto"/>
                <w:sz w:val="20"/>
              </w:rPr>
              <w:t xml:space="preserve">B1 2,903.2 B2/B8 </w:t>
            </w:r>
            <w:proofErr w:type="gramStart"/>
            <w:r w:rsidRPr="00532B0B">
              <w:rPr>
                <w:color w:val="auto"/>
                <w:sz w:val="20"/>
              </w:rPr>
              <w:lastRenderedPageBreak/>
              <w:t>15,290.9  Total</w:t>
            </w:r>
            <w:proofErr w:type="gramEnd"/>
            <w:r w:rsidRPr="00532B0B">
              <w:rPr>
                <w:color w:val="auto"/>
                <w:sz w:val="20"/>
              </w:rPr>
              <w:t xml:space="preserve"> 18,194.1 </w:t>
            </w:r>
          </w:p>
        </w:tc>
        <w:tc>
          <w:tcPr>
            <w:tcW w:w="787" w:type="dxa"/>
          </w:tcPr>
          <w:p w14:paraId="6F0DF529" w14:textId="77777777" w:rsidR="00C85807" w:rsidRPr="00532B0B" w:rsidRDefault="00C85807" w:rsidP="00627AE6">
            <w:pPr>
              <w:keepNext w:val="0"/>
              <w:spacing w:before="0"/>
              <w:rPr>
                <w:color w:val="auto"/>
                <w:sz w:val="20"/>
                <w:szCs w:val="20"/>
              </w:rPr>
            </w:pPr>
            <w:r w:rsidRPr="00532B0B">
              <w:rPr>
                <w:color w:val="auto"/>
                <w:sz w:val="20"/>
                <w:szCs w:val="20"/>
              </w:rPr>
              <w:lastRenderedPageBreak/>
              <w:t>4.83</w:t>
            </w:r>
          </w:p>
        </w:tc>
      </w:tr>
      <w:tr w:rsidR="00C85807" w:rsidRPr="00532B0B" w14:paraId="2B2BBE00" w14:textId="77777777" w:rsidTr="00627AE6">
        <w:tc>
          <w:tcPr>
            <w:tcW w:w="940" w:type="dxa"/>
          </w:tcPr>
          <w:p w14:paraId="13C0DA2D" w14:textId="77777777" w:rsidR="00C85807" w:rsidRPr="00532B0B" w:rsidRDefault="00C85807" w:rsidP="00627AE6">
            <w:pPr>
              <w:keepNext w:val="0"/>
              <w:spacing w:before="0"/>
              <w:rPr>
                <w:color w:val="auto"/>
                <w:sz w:val="20"/>
              </w:rPr>
            </w:pPr>
            <w:r w:rsidRPr="00532B0B">
              <w:rPr>
                <w:color w:val="auto"/>
                <w:sz w:val="20"/>
              </w:rPr>
              <w:t>2022/23</w:t>
            </w:r>
          </w:p>
        </w:tc>
        <w:tc>
          <w:tcPr>
            <w:tcW w:w="1301" w:type="dxa"/>
          </w:tcPr>
          <w:p w14:paraId="687EAF6F" w14:textId="77777777" w:rsidR="00C85807" w:rsidRPr="00532B0B" w:rsidRDefault="00C85807" w:rsidP="00627AE6">
            <w:pPr>
              <w:keepNext w:val="0"/>
              <w:spacing w:before="0"/>
              <w:rPr>
                <w:color w:val="auto"/>
                <w:sz w:val="20"/>
              </w:rPr>
            </w:pPr>
            <w:r w:rsidRPr="00532B0B">
              <w:rPr>
                <w:color w:val="auto"/>
                <w:sz w:val="20"/>
                <w:szCs w:val="20"/>
              </w:rPr>
              <w:t>Castlewood Business Park, Plot 8</w:t>
            </w:r>
          </w:p>
        </w:tc>
        <w:tc>
          <w:tcPr>
            <w:tcW w:w="1317" w:type="dxa"/>
          </w:tcPr>
          <w:p w14:paraId="5F1D3347" w14:textId="77777777" w:rsidR="00C85807" w:rsidRPr="00532B0B" w:rsidRDefault="00C85807" w:rsidP="00627AE6">
            <w:pPr>
              <w:keepNext w:val="0"/>
              <w:spacing w:before="0"/>
              <w:rPr>
                <w:color w:val="auto"/>
                <w:sz w:val="20"/>
              </w:rPr>
            </w:pPr>
            <w:r w:rsidRPr="00532B0B">
              <w:rPr>
                <w:color w:val="auto"/>
                <w:sz w:val="20"/>
              </w:rPr>
              <w:t>v/2022/0628</w:t>
            </w:r>
          </w:p>
        </w:tc>
        <w:tc>
          <w:tcPr>
            <w:tcW w:w="1224" w:type="dxa"/>
          </w:tcPr>
          <w:p w14:paraId="7E451197" w14:textId="77777777" w:rsidR="00C85807" w:rsidRPr="00532B0B" w:rsidRDefault="00C85807" w:rsidP="00627AE6">
            <w:pPr>
              <w:keepNext w:val="0"/>
              <w:spacing w:before="0"/>
              <w:rPr>
                <w:color w:val="auto"/>
                <w:sz w:val="20"/>
              </w:rPr>
            </w:pPr>
            <w:r w:rsidRPr="00532B0B">
              <w:rPr>
                <w:color w:val="auto"/>
                <w:sz w:val="20"/>
              </w:rPr>
              <w:t>05/10/2022</w:t>
            </w:r>
          </w:p>
        </w:tc>
        <w:tc>
          <w:tcPr>
            <w:tcW w:w="1693" w:type="dxa"/>
          </w:tcPr>
          <w:p w14:paraId="3AC0D627" w14:textId="77777777" w:rsidR="00C85807" w:rsidRPr="00532B0B" w:rsidRDefault="00C85807" w:rsidP="00627AE6">
            <w:pPr>
              <w:keepNext w:val="0"/>
              <w:spacing w:before="0"/>
              <w:rPr>
                <w:color w:val="auto"/>
                <w:sz w:val="20"/>
              </w:rPr>
            </w:pPr>
            <w:r w:rsidRPr="00532B0B">
              <w:rPr>
                <w:color w:val="auto"/>
                <w:sz w:val="20"/>
              </w:rPr>
              <w:t>B2 and B8</w:t>
            </w:r>
          </w:p>
        </w:tc>
        <w:tc>
          <w:tcPr>
            <w:tcW w:w="1537" w:type="dxa"/>
          </w:tcPr>
          <w:p w14:paraId="12E4593B" w14:textId="77777777" w:rsidR="00C85807" w:rsidRPr="00532B0B" w:rsidRDefault="00C85807" w:rsidP="00627AE6">
            <w:pPr>
              <w:keepNext w:val="0"/>
              <w:spacing w:before="0"/>
              <w:rPr>
                <w:color w:val="auto"/>
                <w:sz w:val="20"/>
              </w:rPr>
            </w:pPr>
            <w:r w:rsidRPr="00532B0B">
              <w:rPr>
                <w:color w:val="auto"/>
                <w:sz w:val="20"/>
              </w:rPr>
              <w:t>Office 715   B2 &amp; B8 11,752</w:t>
            </w:r>
          </w:p>
          <w:p w14:paraId="5D3FF5B6" w14:textId="77777777" w:rsidR="00C85807" w:rsidRPr="00532B0B" w:rsidRDefault="00C85807" w:rsidP="00627AE6">
            <w:pPr>
              <w:keepNext w:val="0"/>
              <w:spacing w:before="0"/>
              <w:rPr>
                <w:color w:val="auto"/>
                <w:sz w:val="20"/>
              </w:rPr>
            </w:pPr>
            <w:r w:rsidRPr="00532B0B">
              <w:rPr>
                <w:color w:val="auto"/>
                <w:sz w:val="20"/>
              </w:rPr>
              <w:t xml:space="preserve">Total 12,467 </w:t>
            </w:r>
          </w:p>
        </w:tc>
        <w:tc>
          <w:tcPr>
            <w:tcW w:w="787" w:type="dxa"/>
          </w:tcPr>
          <w:p w14:paraId="79C239AE" w14:textId="77777777" w:rsidR="00C85807" w:rsidRPr="00532B0B" w:rsidRDefault="00C85807" w:rsidP="00627AE6">
            <w:pPr>
              <w:keepNext w:val="0"/>
              <w:spacing w:before="0"/>
              <w:rPr>
                <w:color w:val="auto"/>
                <w:sz w:val="20"/>
              </w:rPr>
            </w:pPr>
            <w:r w:rsidRPr="00532B0B">
              <w:rPr>
                <w:color w:val="auto"/>
                <w:sz w:val="20"/>
              </w:rPr>
              <w:t>2.94</w:t>
            </w:r>
          </w:p>
        </w:tc>
      </w:tr>
      <w:tr w:rsidR="00C85807" w:rsidRPr="00532B0B" w14:paraId="4F341A5A" w14:textId="77777777" w:rsidTr="00627AE6">
        <w:tc>
          <w:tcPr>
            <w:tcW w:w="940" w:type="dxa"/>
          </w:tcPr>
          <w:p w14:paraId="4824CE28" w14:textId="77777777" w:rsidR="00C85807" w:rsidRPr="00532B0B" w:rsidRDefault="00C85807" w:rsidP="00627AE6">
            <w:pPr>
              <w:keepNext w:val="0"/>
              <w:spacing w:before="0"/>
              <w:rPr>
                <w:color w:val="auto"/>
                <w:sz w:val="20"/>
                <w:szCs w:val="20"/>
              </w:rPr>
            </w:pPr>
            <w:r w:rsidRPr="00532B0B">
              <w:rPr>
                <w:color w:val="auto"/>
                <w:sz w:val="20"/>
                <w:szCs w:val="20"/>
              </w:rPr>
              <w:t>2022/23</w:t>
            </w:r>
          </w:p>
          <w:p w14:paraId="4705AB4C" w14:textId="77777777" w:rsidR="00C85807" w:rsidRPr="00532B0B" w:rsidRDefault="00C85807" w:rsidP="00627AE6">
            <w:pPr>
              <w:keepNext w:val="0"/>
              <w:spacing w:before="0"/>
              <w:rPr>
                <w:color w:val="auto"/>
                <w:sz w:val="20"/>
              </w:rPr>
            </w:pPr>
          </w:p>
        </w:tc>
        <w:tc>
          <w:tcPr>
            <w:tcW w:w="1301" w:type="dxa"/>
          </w:tcPr>
          <w:p w14:paraId="3F89697C" w14:textId="77777777" w:rsidR="00C85807" w:rsidRPr="00532B0B" w:rsidRDefault="00C85807" w:rsidP="00627AE6">
            <w:pPr>
              <w:keepNext w:val="0"/>
              <w:spacing w:before="0"/>
              <w:rPr>
                <w:color w:val="auto"/>
                <w:sz w:val="20"/>
              </w:rPr>
            </w:pPr>
            <w:r w:rsidRPr="00532B0B">
              <w:rPr>
                <w:color w:val="auto"/>
                <w:sz w:val="20"/>
                <w:szCs w:val="20"/>
              </w:rPr>
              <w:t>Castlewood Business Park, Plot 1</w:t>
            </w:r>
          </w:p>
        </w:tc>
        <w:tc>
          <w:tcPr>
            <w:tcW w:w="1317" w:type="dxa"/>
          </w:tcPr>
          <w:p w14:paraId="15A0A2F3" w14:textId="77777777" w:rsidR="00C85807" w:rsidRPr="00532B0B" w:rsidRDefault="00C85807" w:rsidP="00627AE6">
            <w:pPr>
              <w:keepNext w:val="0"/>
              <w:spacing w:before="0"/>
              <w:rPr>
                <w:color w:val="auto"/>
                <w:sz w:val="20"/>
              </w:rPr>
            </w:pPr>
            <w:r w:rsidRPr="00532B0B">
              <w:rPr>
                <w:color w:val="auto"/>
                <w:sz w:val="20"/>
                <w:szCs w:val="20"/>
              </w:rPr>
              <w:t xml:space="preserve">v/2018/0652 </w:t>
            </w:r>
          </w:p>
        </w:tc>
        <w:tc>
          <w:tcPr>
            <w:tcW w:w="1224" w:type="dxa"/>
          </w:tcPr>
          <w:p w14:paraId="4E980324" w14:textId="77777777" w:rsidR="00C85807" w:rsidRPr="00532B0B" w:rsidRDefault="00C85807" w:rsidP="00627AE6">
            <w:pPr>
              <w:keepNext w:val="0"/>
              <w:spacing w:before="0"/>
              <w:rPr>
                <w:color w:val="auto"/>
                <w:sz w:val="20"/>
              </w:rPr>
            </w:pPr>
            <w:r w:rsidRPr="00532B0B">
              <w:rPr>
                <w:color w:val="auto"/>
                <w:sz w:val="20"/>
                <w:szCs w:val="20"/>
              </w:rPr>
              <w:t>18/01/2019</w:t>
            </w:r>
          </w:p>
        </w:tc>
        <w:tc>
          <w:tcPr>
            <w:tcW w:w="1693" w:type="dxa"/>
          </w:tcPr>
          <w:p w14:paraId="38BD6521" w14:textId="77777777" w:rsidR="00C85807" w:rsidRPr="00532B0B" w:rsidRDefault="00C85807" w:rsidP="00627AE6">
            <w:pPr>
              <w:keepNext w:val="0"/>
              <w:spacing w:before="0"/>
              <w:rPr>
                <w:color w:val="auto"/>
                <w:sz w:val="20"/>
              </w:rPr>
            </w:pPr>
            <w:r w:rsidRPr="00532B0B">
              <w:rPr>
                <w:color w:val="auto"/>
                <w:sz w:val="20"/>
                <w:szCs w:val="20"/>
              </w:rPr>
              <w:t xml:space="preserve">Warehouse </w:t>
            </w:r>
          </w:p>
        </w:tc>
        <w:tc>
          <w:tcPr>
            <w:tcW w:w="1537" w:type="dxa"/>
          </w:tcPr>
          <w:p w14:paraId="54DD6FCA" w14:textId="77777777" w:rsidR="00C85807" w:rsidRPr="00532B0B" w:rsidRDefault="00C85807" w:rsidP="00627AE6">
            <w:pPr>
              <w:keepNext w:val="0"/>
              <w:spacing w:before="0"/>
              <w:rPr>
                <w:color w:val="auto"/>
                <w:sz w:val="20"/>
              </w:rPr>
            </w:pPr>
            <w:r w:rsidRPr="00532B0B">
              <w:rPr>
                <w:color w:val="auto"/>
                <w:sz w:val="20"/>
                <w:szCs w:val="20"/>
              </w:rPr>
              <w:t>B8 19,235</w:t>
            </w:r>
          </w:p>
        </w:tc>
        <w:tc>
          <w:tcPr>
            <w:tcW w:w="787" w:type="dxa"/>
          </w:tcPr>
          <w:p w14:paraId="4E167931" w14:textId="77777777" w:rsidR="00C85807" w:rsidRPr="00532B0B" w:rsidRDefault="00C85807" w:rsidP="00627AE6">
            <w:pPr>
              <w:keepNext w:val="0"/>
              <w:spacing w:before="0"/>
              <w:rPr>
                <w:color w:val="auto"/>
                <w:sz w:val="20"/>
              </w:rPr>
            </w:pPr>
            <w:r w:rsidRPr="00532B0B">
              <w:rPr>
                <w:color w:val="auto"/>
                <w:sz w:val="20"/>
                <w:szCs w:val="20"/>
              </w:rPr>
              <w:t>5.0</w:t>
            </w:r>
          </w:p>
        </w:tc>
      </w:tr>
    </w:tbl>
    <w:p w14:paraId="1CE3C876" w14:textId="77777777" w:rsidR="00C85807" w:rsidRPr="00532B0B" w:rsidRDefault="00C85807" w:rsidP="00C85807">
      <w:pPr>
        <w:keepNext w:val="0"/>
        <w:suppressAutoHyphens/>
        <w:autoSpaceDE w:val="0"/>
        <w:autoSpaceDN w:val="0"/>
        <w:adjustRightInd w:val="0"/>
        <w:spacing w:before="0"/>
        <w:ind w:left="567"/>
        <w:textAlignment w:val="baseline"/>
        <w:rPr>
          <w:rFonts w:eastAsia="Calibri" w:cs="Arial"/>
          <w:color w:val="auto"/>
          <w:szCs w:val="24"/>
          <w:lang w:eastAsia="en-US"/>
        </w:rPr>
      </w:pPr>
    </w:p>
    <w:bookmarkEnd w:id="56"/>
    <w:p w14:paraId="698E2192" w14:textId="1B750AAB" w:rsidR="00C85807" w:rsidRPr="00532B0B" w:rsidRDefault="00C85807" w:rsidP="00C85807">
      <w:pPr>
        <w:keepNext w:val="0"/>
        <w:suppressAutoHyphens/>
        <w:autoSpaceDE w:val="0"/>
        <w:autoSpaceDN w:val="0"/>
        <w:adjustRightInd w:val="0"/>
        <w:spacing w:before="0"/>
        <w:ind w:left="567"/>
        <w:textAlignment w:val="baseline"/>
        <w:rPr>
          <w:rFonts w:eastAsia="Calibri" w:cs="Arial"/>
          <w:b/>
          <w:bCs/>
          <w:color w:val="auto"/>
          <w:szCs w:val="24"/>
          <w:lang w:eastAsia="en-US"/>
        </w:rPr>
      </w:pPr>
      <w:r w:rsidRPr="00532B0B">
        <w:rPr>
          <w:rFonts w:eastAsia="Calibri" w:cs="Arial"/>
          <w:b/>
          <w:bCs/>
          <w:color w:val="auto"/>
          <w:szCs w:val="24"/>
          <w:lang w:eastAsia="en-US"/>
        </w:rPr>
        <w:t xml:space="preserve">Table </w:t>
      </w:r>
      <w:r w:rsidR="001B0E31">
        <w:rPr>
          <w:rFonts w:eastAsia="Calibri" w:cs="Arial"/>
          <w:b/>
          <w:bCs/>
          <w:color w:val="auto"/>
          <w:szCs w:val="24"/>
          <w:lang w:eastAsia="en-US"/>
        </w:rPr>
        <w:t>32:</w:t>
      </w:r>
      <w:r w:rsidRPr="00532B0B">
        <w:rPr>
          <w:rFonts w:eastAsia="Calibri" w:cs="Arial"/>
          <w:b/>
          <w:bCs/>
          <w:color w:val="auto"/>
          <w:szCs w:val="24"/>
          <w:lang w:eastAsia="en-US"/>
        </w:rPr>
        <w:t xml:space="preserve"> Ashfield Units brought forward of approximately 9,</w:t>
      </w:r>
      <w:r>
        <w:rPr>
          <w:rFonts w:eastAsia="Calibri" w:cs="Arial"/>
          <w:b/>
          <w:bCs/>
          <w:color w:val="auto"/>
          <w:szCs w:val="24"/>
          <w:lang w:eastAsia="en-US"/>
        </w:rPr>
        <w:t>000</w:t>
      </w:r>
      <w:r w:rsidRPr="00532B0B">
        <w:rPr>
          <w:rFonts w:eastAsia="Calibri" w:cs="Arial"/>
          <w:b/>
          <w:bCs/>
          <w:color w:val="auto"/>
          <w:szCs w:val="24"/>
          <w:lang w:eastAsia="en-US"/>
        </w:rPr>
        <w:t xml:space="preserve"> </w:t>
      </w:r>
      <w:proofErr w:type="spellStart"/>
      <w:r w:rsidRPr="00532B0B">
        <w:rPr>
          <w:rFonts w:eastAsia="Calibri" w:cs="Arial"/>
          <w:b/>
          <w:bCs/>
          <w:color w:val="auto"/>
          <w:szCs w:val="24"/>
          <w:lang w:eastAsia="en-US"/>
        </w:rPr>
        <w:t>sq</w:t>
      </w:r>
      <w:proofErr w:type="spellEnd"/>
      <w:r w:rsidRPr="00532B0B">
        <w:rPr>
          <w:rFonts w:eastAsia="Calibri" w:cs="Arial"/>
          <w:b/>
          <w:bCs/>
          <w:color w:val="auto"/>
          <w:szCs w:val="24"/>
          <w:lang w:eastAsia="en-US"/>
        </w:rPr>
        <w:t xml:space="preserve"> m or more (Table 20 Background Paper No 3 Economy and Employment Land 2021)</w:t>
      </w:r>
    </w:p>
    <w:p w14:paraId="0CAABB8E" w14:textId="77777777" w:rsidR="00C85807" w:rsidRPr="00532B0B" w:rsidRDefault="00C85807" w:rsidP="00C85807">
      <w:pPr>
        <w:keepNext w:val="0"/>
        <w:suppressAutoHyphens/>
        <w:autoSpaceDE w:val="0"/>
        <w:autoSpaceDN w:val="0"/>
        <w:adjustRightInd w:val="0"/>
        <w:spacing w:before="0"/>
        <w:ind w:left="567"/>
        <w:textAlignment w:val="baseline"/>
        <w:rPr>
          <w:rFonts w:eastAsia="Calibri" w:cs="Arial"/>
          <w:color w:val="auto"/>
          <w:sz w:val="20"/>
          <w:lang w:eastAsia="en-US"/>
        </w:rPr>
      </w:pPr>
      <w:r w:rsidRPr="00532B0B">
        <w:rPr>
          <w:rFonts w:eastAsia="Calibri" w:cs="Arial"/>
          <w:color w:val="auto"/>
          <w:sz w:val="20"/>
          <w:lang w:eastAsia="en-US"/>
        </w:rPr>
        <w:t>Source: Ashfield District Council Employment Land Monitoring Report.</w:t>
      </w:r>
    </w:p>
    <w:p w14:paraId="0CE9DE14" w14:textId="77777777" w:rsidR="00C85807" w:rsidRDefault="00C85807" w:rsidP="00C85807">
      <w:pPr>
        <w:keepNext w:val="0"/>
        <w:suppressAutoHyphens/>
        <w:autoSpaceDE w:val="0"/>
        <w:autoSpaceDN w:val="0"/>
        <w:adjustRightInd w:val="0"/>
        <w:spacing w:before="0"/>
        <w:ind w:left="567"/>
        <w:textAlignment w:val="baseline"/>
        <w:rPr>
          <w:rFonts w:eastAsia="Calibri" w:cs="Arial"/>
          <w:color w:val="auto"/>
          <w:szCs w:val="24"/>
          <w:lang w:eastAsia="en-US"/>
        </w:rPr>
      </w:pPr>
    </w:p>
    <w:p w14:paraId="51338387" w14:textId="77777777" w:rsidR="00512146" w:rsidRPr="00171792" w:rsidRDefault="00512146" w:rsidP="00512146">
      <w:pPr>
        <w:keepNext w:val="0"/>
        <w:suppressAutoHyphens/>
        <w:autoSpaceDE w:val="0"/>
        <w:autoSpaceDN w:val="0"/>
        <w:adjustRightInd w:val="0"/>
        <w:spacing w:before="0"/>
        <w:ind w:left="567"/>
        <w:textAlignment w:val="baseline"/>
        <w:rPr>
          <w:rFonts w:eastAsia="Calibri"/>
          <w:color w:val="auto"/>
          <w:szCs w:val="22"/>
          <w:lang w:eastAsia="en-US"/>
        </w:rPr>
      </w:pPr>
    </w:p>
    <w:tbl>
      <w:tblPr>
        <w:tblStyle w:val="TableGrid7"/>
        <w:tblW w:w="0" w:type="auto"/>
        <w:tblLook w:val="04A0" w:firstRow="1" w:lastRow="0" w:firstColumn="1" w:lastColumn="0" w:noHBand="0" w:noVBand="1"/>
      </w:tblPr>
      <w:tblGrid>
        <w:gridCol w:w="3247"/>
        <w:gridCol w:w="1416"/>
        <w:gridCol w:w="1228"/>
        <w:gridCol w:w="1607"/>
        <w:gridCol w:w="1701"/>
      </w:tblGrid>
      <w:tr w:rsidR="00512146" w:rsidRPr="00E511D3" w14:paraId="41BCACD6" w14:textId="77777777" w:rsidTr="00B012DD">
        <w:tc>
          <w:tcPr>
            <w:tcW w:w="3247" w:type="dxa"/>
            <w:tcBorders>
              <w:top w:val="double" w:sz="4" w:space="0" w:color="auto"/>
              <w:left w:val="double" w:sz="4" w:space="0" w:color="auto"/>
              <w:bottom w:val="single" w:sz="8" w:space="0" w:color="auto"/>
              <w:right w:val="single" w:sz="8" w:space="0" w:color="auto"/>
            </w:tcBorders>
          </w:tcPr>
          <w:p w14:paraId="4049A9B6" w14:textId="77777777" w:rsidR="00512146" w:rsidRPr="00E511D3" w:rsidRDefault="00512146" w:rsidP="00627AE6">
            <w:pPr>
              <w:jc w:val="left"/>
              <w:rPr>
                <w:color w:val="000000"/>
                <w:sz w:val="20"/>
                <w:szCs w:val="20"/>
              </w:rPr>
            </w:pPr>
          </w:p>
        </w:tc>
        <w:tc>
          <w:tcPr>
            <w:tcW w:w="1416" w:type="dxa"/>
            <w:tcBorders>
              <w:top w:val="double" w:sz="4" w:space="0" w:color="auto"/>
              <w:left w:val="single" w:sz="8" w:space="0" w:color="auto"/>
              <w:bottom w:val="single" w:sz="8" w:space="0" w:color="auto"/>
              <w:right w:val="single" w:sz="8" w:space="0" w:color="auto"/>
            </w:tcBorders>
          </w:tcPr>
          <w:p w14:paraId="65007286" w14:textId="77777777" w:rsidR="00512146" w:rsidRPr="00E511D3" w:rsidRDefault="00512146" w:rsidP="00627AE6">
            <w:pPr>
              <w:jc w:val="center"/>
              <w:rPr>
                <w:b/>
                <w:bCs/>
                <w:color w:val="000000"/>
                <w:sz w:val="20"/>
                <w:szCs w:val="20"/>
              </w:rPr>
            </w:pPr>
            <w:r w:rsidRPr="00E511D3">
              <w:rPr>
                <w:b/>
                <w:bCs/>
                <w:color w:val="000000"/>
                <w:sz w:val="20"/>
                <w:szCs w:val="20"/>
              </w:rPr>
              <w:t>Developed for Strategic Logistics ha</w:t>
            </w:r>
          </w:p>
          <w:p w14:paraId="5D365C7D" w14:textId="77777777" w:rsidR="00512146" w:rsidRPr="00E511D3" w:rsidRDefault="00512146" w:rsidP="00627AE6">
            <w:pPr>
              <w:jc w:val="center"/>
              <w:rPr>
                <w:b/>
                <w:bCs/>
                <w:color w:val="000000"/>
                <w:sz w:val="20"/>
                <w:szCs w:val="20"/>
              </w:rPr>
            </w:pPr>
            <w:r w:rsidRPr="00E511D3">
              <w:rPr>
                <w:b/>
                <w:bCs/>
                <w:color w:val="000000"/>
                <w:sz w:val="20"/>
                <w:szCs w:val="20"/>
              </w:rPr>
              <w:t>(</w:t>
            </w:r>
            <w:r>
              <w:rPr>
                <w:b/>
                <w:bCs/>
                <w:color w:val="000000"/>
                <w:sz w:val="20"/>
                <w:szCs w:val="20"/>
              </w:rPr>
              <w:t xml:space="preserve">9,000 </w:t>
            </w:r>
            <w:proofErr w:type="spellStart"/>
            <w:r>
              <w:rPr>
                <w:b/>
                <w:bCs/>
                <w:color w:val="000000"/>
                <w:sz w:val="20"/>
                <w:szCs w:val="20"/>
              </w:rPr>
              <w:t>sq</w:t>
            </w:r>
            <w:proofErr w:type="spellEnd"/>
            <w:r>
              <w:rPr>
                <w:b/>
                <w:bCs/>
                <w:color w:val="000000"/>
                <w:sz w:val="20"/>
                <w:szCs w:val="20"/>
              </w:rPr>
              <w:t xml:space="preserve"> m</w:t>
            </w:r>
            <w:r w:rsidRPr="00E511D3">
              <w:rPr>
                <w:b/>
                <w:bCs/>
                <w:color w:val="000000"/>
                <w:sz w:val="20"/>
                <w:szCs w:val="20"/>
              </w:rPr>
              <w:t>)</w:t>
            </w:r>
          </w:p>
        </w:tc>
        <w:tc>
          <w:tcPr>
            <w:tcW w:w="1134" w:type="dxa"/>
            <w:tcBorders>
              <w:top w:val="double" w:sz="4" w:space="0" w:color="auto"/>
              <w:left w:val="single" w:sz="8" w:space="0" w:color="auto"/>
              <w:bottom w:val="single" w:sz="8" w:space="0" w:color="auto"/>
              <w:right w:val="single" w:sz="8" w:space="0" w:color="auto"/>
            </w:tcBorders>
          </w:tcPr>
          <w:p w14:paraId="09871123" w14:textId="77777777" w:rsidR="00512146" w:rsidRPr="00E511D3" w:rsidRDefault="00512146" w:rsidP="00627AE6">
            <w:pPr>
              <w:jc w:val="center"/>
              <w:rPr>
                <w:b/>
                <w:bCs/>
                <w:color w:val="000000"/>
                <w:sz w:val="20"/>
                <w:szCs w:val="20"/>
              </w:rPr>
            </w:pPr>
            <w:r w:rsidRPr="00E511D3">
              <w:rPr>
                <w:b/>
                <w:bCs/>
                <w:color w:val="000000"/>
                <w:sz w:val="20"/>
                <w:szCs w:val="20"/>
              </w:rPr>
              <w:t>Developed for Local ha</w:t>
            </w:r>
          </w:p>
        </w:tc>
        <w:tc>
          <w:tcPr>
            <w:tcW w:w="1607" w:type="dxa"/>
            <w:tcBorders>
              <w:top w:val="double" w:sz="4" w:space="0" w:color="auto"/>
              <w:left w:val="single" w:sz="8" w:space="0" w:color="auto"/>
              <w:bottom w:val="single" w:sz="8" w:space="0" w:color="auto"/>
              <w:right w:val="single" w:sz="8" w:space="0" w:color="auto"/>
            </w:tcBorders>
          </w:tcPr>
          <w:p w14:paraId="1DA92A82" w14:textId="77777777" w:rsidR="00512146" w:rsidRPr="00E511D3" w:rsidRDefault="00512146" w:rsidP="00627AE6">
            <w:pPr>
              <w:jc w:val="center"/>
              <w:rPr>
                <w:b/>
                <w:bCs/>
                <w:color w:val="000000"/>
                <w:sz w:val="20"/>
                <w:szCs w:val="20"/>
              </w:rPr>
            </w:pPr>
            <w:r w:rsidRPr="00E511D3">
              <w:rPr>
                <w:b/>
                <w:bCs/>
                <w:color w:val="000000"/>
                <w:sz w:val="20"/>
                <w:szCs w:val="20"/>
              </w:rPr>
              <w:t xml:space="preserve">Total area </w:t>
            </w:r>
            <w:proofErr w:type="gramStart"/>
            <w:r w:rsidRPr="00E511D3">
              <w:rPr>
                <w:b/>
                <w:bCs/>
                <w:color w:val="000000"/>
                <w:sz w:val="20"/>
                <w:szCs w:val="20"/>
              </w:rPr>
              <w:t>developed  on</w:t>
            </w:r>
            <w:proofErr w:type="gramEnd"/>
            <w:r w:rsidRPr="00E511D3">
              <w:rPr>
                <w:b/>
                <w:bCs/>
                <w:color w:val="000000"/>
                <w:sz w:val="20"/>
                <w:szCs w:val="20"/>
              </w:rPr>
              <w:t xml:space="preserve"> allocated employment sites ha</w:t>
            </w:r>
          </w:p>
        </w:tc>
        <w:tc>
          <w:tcPr>
            <w:tcW w:w="1701" w:type="dxa"/>
            <w:tcBorders>
              <w:top w:val="double" w:sz="4" w:space="0" w:color="auto"/>
              <w:left w:val="single" w:sz="8" w:space="0" w:color="auto"/>
              <w:bottom w:val="single" w:sz="8" w:space="0" w:color="auto"/>
              <w:right w:val="double" w:sz="4" w:space="0" w:color="auto"/>
            </w:tcBorders>
          </w:tcPr>
          <w:p w14:paraId="7DD078F1" w14:textId="77777777" w:rsidR="00512146" w:rsidRPr="00E511D3" w:rsidRDefault="00512146" w:rsidP="00627AE6">
            <w:pPr>
              <w:jc w:val="center"/>
              <w:rPr>
                <w:b/>
                <w:bCs/>
                <w:color w:val="000000"/>
                <w:sz w:val="20"/>
                <w:szCs w:val="20"/>
              </w:rPr>
            </w:pPr>
            <w:r w:rsidRPr="00E511D3">
              <w:rPr>
                <w:b/>
                <w:bCs/>
                <w:color w:val="000000"/>
                <w:sz w:val="20"/>
                <w:szCs w:val="20"/>
              </w:rPr>
              <w:t xml:space="preserve">Floorspace on sites </w:t>
            </w:r>
            <w:proofErr w:type="spellStart"/>
            <w:r w:rsidRPr="00E511D3">
              <w:rPr>
                <w:b/>
                <w:bCs/>
                <w:color w:val="000000"/>
                <w:sz w:val="20"/>
                <w:szCs w:val="20"/>
              </w:rPr>
              <w:t>sq</w:t>
            </w:r>
            <w:proofErr w:type="spellEnd"/>
            <w:r w:rsidRPr="00E511D3">
              <w:rPr>
                <w:b/>
                <w:bCs/>
                <w:color w:val="000000"/>
                <w:sz w:val="20"/>
                <w:szCs w:val="20"/>
              </w:rPr>
              <w:t xml:space="preserve"> m</w:t>
            </w:r>
          </w:p>
        </w:tc>
      </w:tr>
      <w:tr w:rsidR="00512146" w:rsidRPr="00E511D3" w14:paraId="7425E61E" w14:textId="77777777" w:rsidTr="00B012DD">
        <w:tc>
          <w:tcPr>
            <w:tcW w:w="3247" w:type="dxa"/>
            <w:tcBorders>
              <w:top w:val="single" w:sz="8" w:space="0" w:color="auto"/>
              <w:left w:val="double" w:sz="4" w:space="0" w:color="auto"/>
              <w:bottom w:val="single" w:sz="8" w:space="0" w:color="auto"/>
              <w:right w:val="single" w:sz="8" w:space="0" w:color="auto"/>
            </w:tcBorders>
          </w:tcPr>
          <w:p w14:paraId="7E3F6E2C" w14:textId="77777777" w:rsidR="00512146" w:rsidRPr="00E511D3" w:rsidRDefault="00512146" w:rsidP="00627AE6">
            <w:pPr>
              <w:spacing w:before="0"/>
              <w:jc w:val="left"/>
              <w:rPr>
                <w:b/>
                <w:bCs/>
                <w:color w:val="000000"/>
                <w:sz w:val="20"/>
                <w:szCs w:val="20"/>
              </w:rPr>
            </w:pPr>
            <w:r w:rsidRPr="00E511D3">
              <w:rPr>
                <w:b/>
                <w:bCs/>
                <w:color w:val="000000"/>
                <w:sz w:val="20"/>
                <w:szCs w:val="20"/>
              </w:rPr>
              <w:t>2015/16</w:t>
            </w:r>
          </w:p>
        </w:tc>
        <w:tc>
          <w:tcPr>
            <w:tcW w:w="1416" w:type="dxa"/>
            <w:tcBorders>
              <w:top w:val="single" w:sz="8" w:space="0" w:color="auto"/>
              <w:left w:val="single" w:sz="8" w:space="0" w:color="auto"/>
              <w:bottom w:val="single" w:sz="8" w:space="0" w:color="auto"/>
              <w:right w:val="single" w:sz="8" w:space="0" w:color="auto"/>
            </w:tcBorders>
          </w:tcPr>
          <w:p w14:paraId="6272856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E754864"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466FB1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DBBAE99" w14:textId="77777777" w:rsidR="00512146" w:rsidRPr="00E511D3" w:rsidRDefault="00512146" w:rsidP="00627AE6">
            <w:pPr>
              <w:spacing w:before="0"/>
              <w:jc w:val="center"/>
              <w:rPr>
                <w:color w:val="000000"/>
                <w:sz w:val="20"/>
                <w:szCs w:val="20"/>
              </w:rPr>
            </w:pPr>
          </w:p>
        </w:tc>
      </w:tr>
      <w:tr w:rsidR="00512146" w:rsidRPr="00E511D3" w14:paraId="1E443F55" w14:textId="77777777" w:rsidTr="00B012DD">
        <w:tc>
          <w:tcPr>
            <w:tcW w:w="3247" w:type="dxa"/>
            <w:tcBorders>
              <w:top w:val="single" w:sz="8" w:space="0" w:color="auto"/>
              <w:left w:val="double" w:sz="4" w:space="0" w:color="auto"/>
              <w:bottom w:val="single" w:sz="8" w:space="0" w:color="auto"/>
              <w:right w:val="single" w:sz="8" w:space="0" w:color="auto"/>
            </w:tcBorders>
          </w:tcPr>
          <w:p w14:paraId="6CF9F220" w14:textId="77777777" w:rsidR="00512146" w:rsidRPr="00E511D3" w:rsidRDefault="00512146" w:rsidP="00627AE6">
            <w:pPr>
              <w:spacing w:before="0"/>
              <w:jc w:val="left"/>
              <w:rPr>
                <w:color w:val="000000"/>
                <w:sz w:val="20"/>
                <w:szCs w:val="20"/>
              </w:rPr>
            </w:pPr>
            <w:r w:rsidRPr="00E511D3">
              <w:rPr>
                <w:color w:val="000000"/>
                <w:sz w:val="20"/>
                <w:szCs w:val="20"/>
              </w:rPr>
              <w:t xml:space="preserve">Castlewood Plot 7 </w:t>
            </w:r>
          </w:p>
        </w:tc>
        <w:tc>
          <w:tcPr>
            <w:tcW w:w="1416" w:type="dxa"/>
            <w:tcBorders>
              <w:top w:val="single" w:sz="8" w:space="0" w:color="auto"/>
              <w:left w:val="single" w:sz="8" w:space="0" w:color="auto"/>
              <w:bottom w:val="single" w:sz="8" w:space="0" w:color="auto"/>
              <w:right w:val="single" w:sz="8" w:space="0" w:color="auto"/>
            </w:tcBorders>
          </w:tcPr>
          <w:p w14:paraId="4BCA9EC0" w14:textId="77777777" w:rsidR="00512146" w:rsidRPr="00E511D3" w:rsidRDefault="00512146" w:rsidP="00627AE6">
            <w:pPr>
              <w:spacing w:before="0"/>
              <w:jc w:val="center"/>
              <w:rPr>
                <w:color w:val="000000"/>
                <w:sz w:val="20"/>
                <w:szCs w:val="20"/>
              </w:rPr>
            </w:pPr>
            <w:r w:rsidRPr="00E511D3">
              <w:rPr>
                <w:color w:val="000000"/>
                <w:sz w:val="20"/>
                <w:szCs w:val="20"/>
              </w:rPr>
              <w:t>2.11</w:t>
            </w:r>
          </w:p>
        </w:tc>
        <w:tc>
          <w:tcPr>
            <w:tcW w:w="1134" w:type="dxa"/>
            <w:tcBorders>
              <w:top w:val="single" w:sz="8" w:space="0" w:color="auto"/>
              <w:left w:val="single" w:sz="8" w:space="0" w:color="auto"/>
              <w:bottom w:val="single" w:sz="8" w:space="0" w:color="auto"/>
              <w:right w:val="single" w:sz="8" w:space="0" w:color="auto"/>
            </w:tcBorders>
          </w:tcPr>
          <w:p w14:paraId="3738FF98"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0B24DE0"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362542D" w14:textId="77777777" w:rsidR="00512146" w:rsidRPr="00E511D3" w:rsidRDefault="00512146" w:rsidP="00627AE6">
            <w:pPr>
              <w:spacing w:before="0"/>
              <w:jc w:val="center"/>
              <w:rPr>
                <w:color w:val="000000"/>
                <w:sz w:val="20"/>
                <w:szCs w:val="20"/>
              </w:rPr>
            </w:pPr>
            <w:r w:rsidRPr="00E511D3">
              <w:rPr>
                <w:color w:val="000000"/>
                <w:sz w:val="20"/>
                <w:szCs w:val="20"/>
              </w:rPr>
              <w:t>9,226</w:t>
            </w:r>
          </w:p>
        </w:tc>
      </w:tr>
      <w:tr w:rsidR="00512146" w:rsidRPr="00E511D3" w14:paraId="5954D172" w14:textId="77777777" w:rsidTr="00B012DD">
        <w:tc>
          <w:tcPr>
            <w:tcW w:w="3247" w:type="dxa"/>
            <w:tcBorders>
              <w:top w:val="single" w:sz="8" w:space="0" w:color="auto"/>
              <w:left w:val="double" w:sz="4" w:space="0" w:color="auto"/>
              <w:bottom w:val="single" w:sz="8" w:space="0" w:color="auto"/>
              <w:right w:val="single" w:sz="8" w:space="0" w:color="auto"/>
            </w:tcBorders>
          </w:tcPr>
          <w:p w14:paraId="3B3E5275" w14:textId="77777777" w:rsidR="00512146" w:rsidRPr="00E511D3" w:rsidRDefault="00512146" w:rsidP="00627AE6">
            <w:pPr>
              <w:spacing w:before="0"/>
              <w:contextualSpacing/>
              <w:jc w:val="left"/>
              <w:rPr>
                <w:color w:val="000000"/>
                <w:sz w:val="20"/>
                <w:szCs w:val="20"/>
              </w:rPr>
            </w:pPr>
            <w:r w:rsidRPr="00E511D3">
              <w:rPr>
                <w:color w:val="000000"/>
                <w:sz w:val="20"/>
                <w:szCs w:val="20"/>
              </w:rPr>
              <w:t xml:space="preserve">Park Lane 0.54 (2,438 </w:t>
            </w:r>
            <w:proofErr w:type="spellStart"/>
            <w:r w:rsidRPr="00E511D3">
              <w:rPr>
                <w:color w:val="000000"/>
                <w:sz w:val="20"/>
                <w:szCs w:val="20"/>
              </w:rPr>
              <w:t>sq</w:t>
            </w:r>
            <w:proofErr w:type="spellEnd"/>
            <w:r w:rsidRPr="00E511D3">
              <w:rPr>
                <w:color w:val="000000"/>
                <w:sz w:val="20"/>
                <w:szCs w:val="20"/>
              </w:rPr>
              <w:t xml:space="preserve"> m)</w:t>
            </w:r>
          </w:p>
        </w:tc>
        <w:tc>
          <w:tcPr>
            <w:tcW w:w="1416" w:type="dxa"/>
            <w:tcBorders>
              <w:top w:val="single" w:sz="8" w:space="0" w:color="auto"/>
              <w:left w:val="single" w:sz="8" w:space="0" w:color="auto"/>
              <w:bottom w:val="single" w:sz="8" w:space="0" w:color="auto"/>
              <w:right w:val="single" w:sz="8" w:space="0" w:color="auto"/>
            </w:tcBorders>
          </w:tcPr>
          <w:p w14:paraId="60EE1D48"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9E637A3" w14:textId="77777777" w:rsidR="00512146" w:rsidRPr="00E511D3" w:rsidRDefault="00512146" w:rsidP="00627AE6">
            <w:pPr>
              <w:spacing w:before="0"/>
              <w:jc w:val="center"/>
              <w:rPr>
                <w:color w:val="000000"/>
                <w:sz w:val="20"/>
                <w:szCs w:val="20"/>
              </w:rPr>
            </w:pPr>
            <w:r w:rsidRPr="00E511D3">
              <w:rPr>
                <w:color w:val="000000"/>
                <w:sz w:val="20"/>
                <w:szCs w:val="20"/>
              </w:rPr>
              <w:t>0.54</w:t>
            </w:r>
          </w:p>
        </w:tc>
        <w:tc>
          <w:tcPr>
            <w:tcW w:w="1607" w:type="dxa"/>
            <w:tcBorders>
              <w:top w:val="single" w:sz="8" w:space="0" w:color="auto"/>
              <w:left w:val="single" w:sz="8" w:space="0" w:color="auto"/>
              <w:bottom w:val="single" w:sz="8" w:space="0" w:color="auto"/>
              <w:right w:val="single" w:sz="8" w:space="0" w:color="auto"/>
            </w:tcBorders>
          </w:tcPr>
          <w:p w14:paraId="7FF131F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315E090" w14:textId="77777777" w:rsidR="00512146" w:rsidRPr="00E511D3" w:rsidRDefault="00512146" w:rsidP="00627AE6">
            <w:pPr>
              <w:spacing w:before="0"/>
              <w:jc w:val="center"/>
              <w:rPr>
                <w:color w:val="000000"/>
                <w:sz w:val="20"/>
                <w:szCs w:val="20"/>
              </w:rPr>
            </w:pPr>
            <w:r w:rsidRPr="00E511D3">
              <w:rPr>
                <w:color w:val="000000"/>
                <w:sz w:val="20"/>
                <w:szCs w:val="20"/>
              </w:rPr>
              <w:t>2,438</w:t>
            </w:r>
          </w:p>
        </w:tc>
      </w:tr>
      <w:tr w:rsidR="00512146" w:rsidRPr="00E511D3" w14:paraId="226EE0DA" w14:textId="77777777" w:rsidTr="00B012DD">
        <w:tc>
          <w:tcPr>
            <w:tcW w:w="3247" w:type="dxa"/>
            <w:tcBorders>
              <w:top w:val="single" w:sz="8" w:space="0" w:color="auto"/>
              <w:left w:val="double" w:sz="4" w:space="0" w:color="auto"/>
              <w:bottom w:val="single" w:sz="8" w:space="0" w:color="auto"/>
              <w:right w:val="single" w:sz="8" w:space="0" w:color="auto"/>
            </w:tcBorders>
          </w:tcPr>
          <w:p w14:paraId="25F3FA27" w14:textId="77777777" w:rsidR="00512146" w:rsidRPr="00E511D3" w:rsidRDefault="00512146" w:rsidP="00627AE6">
            <w:pPr>
              <w:spacing w:before="0"/>
              <w:jc w:val="left"/>
              <w:rPr>
                <w:color w:val="000000"/>
                <w:sz w:val="20"/>
                <w:szCs w:val="20"/>
              </w:rPr>
            </w:pPr>
            <w:r w:rsidRPr="00E511D3">
              <w:rPr>
                <w:color w:val="000000"/>
                <w:sz w:val="20"/>
                <w:szCs w:val="20"/>
              </w:rPr>
              <w:t xml:space="preserve">Floorspace on existing employment sites </w:t>
            </w:r>
          </w:p>
        </w:tc>
        <w:tc>
          <w:tcPr>
            <w:tcW w:w="1416" w:type="dxa"/>
            <w:tcBorders>
              <w:top w:val="single" w:sz="8" w:space="0" w:color="auto"/>
              <w:left w:val="single" w:sz="8" w:space="0" w:color="auto"/>
              <w:bottom w:val="single" w:sz="8" w:space="0" w:color="auto"/>
              <w:right w:val="single" w:sz="8" w:space="0" w:color="auto"/>
            </w:tcBorders>
          </w:tcPr>
          <w:p w14:paraId="1BD067B0"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5268349"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18751C6"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F58F2FE" w14:textId="77777777" w:rsidR="00512146" w:rsidRPr="00E511D3" w:rsidRDefault="00512146" w:rsidP="00627AE6">
            <w:pPr>
              <w:spacing w:before="0"/>
              <w:jc w:val="center"/>
              <w:rPr>
                <w:color w:val="000000"/>
                <w:sz w:val="20"/>
                <w:szCs w:val="20"/>
              </w:rPr>
            </w:pPr>
            <w:r w:rsidRPr="00E511D3">
              <w:rPr>
                <w:color w:val="000000"/>
                <w:sz w:val="20"/>
                <w:szCs w:val="20"/>
              </w:rPr>
              <w:t>2,436</w:t>
            </w:r>
          </w:p>
        </w:tc>
      </w:tr>
      <w:tr w:rsidR="00512146" w:rsidRPr="00E511D3" w14:paraId="1FD8C935" w14:textId="77777777" w:rsidTr="00B012DD">
        <w:tc>
          <w:tcPr>
            <w:tcW w:w="3247" w:type="dxa"/>
            <w:tcBorders>
              <w:top w:val="single" w:sz="8" w:space="0" w:color="auto"/>
              <w:left w:val="double" w:sz="4" w:space="0" w:color="auto"/>
              <w:bottom w:val="single" w:sz="8" w:space="0" w:color="auto"/>
              <w:right w:val="single" w:sz="8" w:space="0" w:color="auto"/>
            </w:tcBorders>
          </w:tcPr>
          <w:p w14:paraId="12B4D83A" w14:textId="77777777" w:rsidR="00512146" w:rsidRPr="00E511D3" w:rsidRDefault="00512146" w:rsidP="00627AE6">
            <w:pPr>
              <w:spacing w:before="0"/>
              <w:jc w:val="left"/>
              <w:rPr>
                <w:b/>
                <w:bCs/>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3ED7D20E" w14:textId="77777777" w:rsidR="00512146" w:rsidRPr="00E511D3" w:rsidRDefault="00512146" w:rsidP="00627AE6">
            <w:pPr>
              <w:spacing w:before="0"/>
              <w:jc w:val="center"/>
              <w:rPr>
                <w:b/>
                <w:bCs/>
                <w:color w:val="000000"/>
                <w:sz w:val="20"/>
                <w:szCs w:val="20"/>
              </w:rPr>
            </w:pPr>
            <w:r w:rsidRPr="00E511D3">
              <w:rPr>
                <w:b/>
                <w:bCs/>
                <w:color w:val="000000"/>
                <w:sz w:val="20"/>
                <w:szCs w:val="20"/>
              </w:rPr>
              <w:t>2.11</w:t>
            </w:r>
          </w:p>
        </w:tc>
        <w:tc>
          <w:tcPr>
            <w:tcW w:w="1134" w:type="dxa"/>
            <w:tcBorders>
              <w:top w:val="single" w:sz="8" w:space="0" w:color="auto"/>
              <w:left w:val="single" w:sz="8" w:space="0" w:color="auto"/>
              <w:bottom w:val="single" w:sz="8" w:space="0" w:color="auto"/>
              <w:right w:val="single" w:sz="8" w:space="0" w:color="auto"/>
            </w:tcBorders>
          </w:tcPr>
          <w:p w14:paraId="78A24AA2" w14:textId="77777777" w:rsidR="00512146" w:rsidRPr="00E511D3" w:rsidRDefault="00512146" w:rsidP="00627AE6">
            <w:pPr>
              <w:spacing w:before="0"/>
              <w:jc w:val="center"/>
              <w:rPr>
                <w:b/>
                <w:bCs/>
                <w:color w:val="000000"/>
                <w:sz w:val="20"/>
                <w:szCs w:val="20"/>
              </w:rPr>
            </w:pPr>
            <w:r w:rsidRPr="00E511D3">
              <w:rPr>
                <w:b/>
                <w:bCs/>
                <w:color w:val="000000"/>
                <w:sz w:val="20"/>
                <w:szCs w:val="20"/>
              </w:rPr>
              <w:t>0.</w:t>
            </w:r>
            <w:r>
              <w:rPr>
                <w:b/>
                <w:bCs/>
                <w:color w:val="000000"/>
                <w:sz w:val="20"/>
                <w:szCs w:val="20"/>
              </w:rPr>
              <w:t>54</w:t>
            </w:r>
          </w:p>
        </w:tc>
        <w:tc>
          <w:tcPr>
            <w:tcW w:w="1607" w:type="dxa"/>
            <w:tcBorders>
              <w:top w:val="single" w:sz="8" w:space="0" w:color="auto"/>
              <w:left w:val="single" w:sz="8" w:space="0" w:color="auto"/>
              <w:bottom w:val="single" w:sz="8" w:space="0" w:color="auto"/>
              <w:right w:val="single" w:sz="8" w:space="0" w:color="auto"/>
            </w:tcBorders>
          </w:tcPr>
          <w:p w14:paraId="05162A1B" w14:textId="77777777" w:rsidR="00512146" w:rsidRPr="00E511D3" w:rsidRDefault="00512146" w:rsidP="00627AE6">
            <w:pPr>
              <w:spacing w:before="0"/>
              <w:jc w:val="center"/>
              <w:rPr>
                <w:b/>
                <w:bCs/>
                <w:color w:val="000000"/>
                <w:sz w:val="20"/>
                <w:szCs w:val="20"/>
              </w:rPr>
            </w:pPr>
            <w:r>
              <w:rPr>
                <w:b/>
                <w:bCs/>
                <w:color w:val="000000"/>
                <w:sz w:val="20"/>
                <w:szCs w:val="20"/>
              </w:rPr>
              <w:t>2.65</w:t>
            </w:r>
          </w:p>
        </w:tc>
        <w:tc>
          <w:tcPr>
            <w:tcW w:w="1701" w:type="dxa"/>
            <w:tcBorders>
              <w:top w:val="single" w:sz="8" w:space="0" w:color="auto"/>
              <w:left w:val="single" w:sz="8" w:space="0" w:color="auto"/>
              <w:bottom w:val="single" w:sz="8" w:space="0" w:color="auto"/>
              <w:right w:val="double" w:sz="4" w:space="0" w:color="auto"/>
            </w:tcBorders>
          </w:tcPr>
          <w:p w14:paraId="3E5A0E06" w14:textId="77777777" w:rsidR="00512146" w:rsidRPr="00E511D3" w:rsidRDefault="00512146" w:rsidP="00627AE6">
            <w:pPr>
              <w:spacing w:before="0"/>
              <w:jc w:val="center"/>
              <w:rPr>
                <w:b/>
                <w:bCs/>
                <w:color w:val="000000"/>
                <w:sz w:val="20"/>
                <w:szCs w:val="20"/>
              </w:rPr>
            </w:pPr>
          </w:p>
        </w:tc>
      </w:tr>
      <w:tr w:rsidR="00512146" w:rsidRPr="00E511D3" w14:paraId="6BA0A452" w14:textId="77777777" w:rsidTr="00B012DD">
        <w:tc>
          <w:tcPr>
            <w:tcW w:w="3247" w:type="dxa"/>
            <w:tcBorders>
              <w:top w:val="single" w:sz="8" w:space="0" w:color="auto"/>
              <w:left w:val="double" w:sz="4" w:space="0" w:color="auto"/>
              <w:bottom w:val="single" w:sz="8" w:space="0" w:color="auto"/>
              <w:right w:val="single" w:sz="8" w:space="0" w:color="auto"/>
            </w:tcBorders>
          </w:tcPr>
          <w:p w14:paraId="5AABC59A" w14:textId="77777777" w:rsidR="00512146" w:rsidRPr="00E511D3" w:rsidRDefault="00512146" w:rsidP="00627AE6">
            <w:pPr>
              <w:spacing w:before="0"/>
              <w:jc w:val="left"/>
              <w:rPr>
                <w:b/>
                <w:bCs/>
                <w:color w:val="000000"/>
                <w:sz w:val="20"/>
                <w:szCs w:val="20"/>
              </w:rPr>
            </w:pPr>
            <w:r w:rsidRPr="00E511D3">
              <w:rPr>
                <w:b/>
                <w:bCs/>
                <w:color w:val="000000"/>
                <w:sz w:val="20"/>
                <w:szCs w:val="20"/>
              </w:rPr>
              <w:t>2016/17</w:t>
            </w:r>
          </w:p>
        </w:tc>
        <w:tc>
          <w:tcPr>
            <w:tcW w:w="1416" w:type="dxa"/>
            <w:tcBorders>
              <w:top w:val="single" w:sz="8" w:space="0" w:color="auto"/>
              <w:left w:val="single" w:sz="8" w:space="0" w:color="auto"/>
              <w:bottom w:val="single" w:sz="8" w:space="0" w:color="auto"/>
              <w:right w:val="single" w:sz="8" w:space="0" w:color="auto"/>
            </w:tcBorders>
          </w:tcPr>
          <w:p w14:paraId="0AC88C80" w14:textId="77777777" w:rsidR="00512146" w:rsidRPr="00E511D3" w:rsidRDefault="00512146" w:rsidP="00627AE6">
            <w:pPr>
              <w:spacing w:before="0"/>
              <w:jc w:val="left"/>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AC2BF06" w14:textId="77777777" w:rsidR="00512146" w:rsidRPr="00E511D3" w:rsidRDefault="00512146" w:rsidP="00627AE6">
            <w:pPr>
              <w:spacing w:before="0"/>
              <w:jc w:val="left"/>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C272FAF" w14:textId="77777777" w:rsidR="00512146" w:rsidRPr="00E511D3" w:rsidRDefault="00512146" w:rsidP="00627AE6">
            <w:pPr>
              <w:spacing w:before="0"/>
              <w:jc w:val="left"/>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65D12A1" w14:textId="77777777" w:rsidR="00512146" w:rsidRPr="00E511D3" w:rsidRDefault="00512146" w:rsidP="00627AE6">
            <w:pPr>
              <w:spacing w:before="0"/>
              <w:jc w:val="center"/>
              <w:rPr>
                <w:color w:val="000000"/>
                <w:sz w:val="20"/>
                <w:szCs w:val="20"/>
              </w:rPr>
            </w:pPr>
          </w:p>
        </w:tc>
      </w:tr>
      <w:tr w:rsidR="00512146" w:rsidRPr="00E511D3" w14:paraId="4E6093E5" w14:textId="77777777" w:rsidTr="00B012DD">
        <w:tc>
          <w:tcPr>
            <w:tcW w:w="3247" w:type="dxa"/>
            <w:tcBorders>
              <w:top w:val="single" w:sz="8" w:space="0" w:color="auto"/>
              <w:left w:val="double" w:sz="4" w:space="0" w:color="auto"/>
              <w:bottom w:val="single" w:sz="8" w:space="0" w:color="auto"/>
              <w:right w:val="single" w:sz="8" w:space="0" w:color="auto"/>
            </w:tcBorders>
          </w:tcPr>
          <w:p w14:paraId="0CCCC51E" w14:textId="77777777" w:rsidR="00512146" w:rsidRPr="00E511D3" w:rsidRDefault="00512146" w:rsidP="00627AE6">
            <w:pPr>
              <w:keepNext w:val="0"/>
              <w:numPr>
                <w:ilvl w:val="0"/>
                <w:numId w:val="54"/>
              </w:numPr>
              <w:spacing w:before="0"/>
              <w:contextualSpacing/>
              <w:jc w:val="left"/>
              <w:rPr>
                <w:color w:val="000000"/>
                <w:sz w:val="20"/>
                <w:szCs w:val="20"/>
              </w:rPr>
            </w:pPr>
            <w:r w:rsidRPr="00E511D3">
              <w:rPr>
                <w:color w:val="000000"/>
                <w:sz w:val="20"/>
                <w:szCs w:val="20"/>
              </w:rPr>
              <w:t>Butlers Hill, Hucknall, Plot 1.</w:t>
            </w:r>
          </w:p>
          <w:p w14:paraId="26B2D5F5" w14:textId="77777777" w:rsidR="00512146" w:rsidRPr="00E511D3" w:rsidRDefault="00512146" w:rsidP="00627AE6">
            <w:pPr>
              <w:numPr>
                <w:ilvl w:val="0"/>
                <w:numId w:val="54"/>
              </w:numPr>
              <w:spacing w:before="0"/>
              <w:contextualSpacing/>
              <w:jc w:val="left"/>
              <w:rPr>
                <w:color w:val="000000"/>
                <w:sz w:val="20"/>
                <w:szCs w:val="20"/>
              </w:rPr>
            </w:pPr>
            <w:r w:rsidRPr="00E511D3">
              <w:rPr>
                <w:color w:val="000000"/>
                <w:sz w:val="20"/>
                <w:szCs w:val="20"/>
              </w:rPr>
              <w:t xml:space="preserve">Portland Veolia Environmental Services waste transfer Station. </w:t>
            </w:r>
          </w:p>
          <w:p w14:paraId="35C6EB7A" w14:textId="77777777" w:rsidR="00512146" w:rsidRPr="00E511D3" w:rsidRDefault="00512146" w:rsidP="00627AE6">
            <w:pPr>
              <w:keepNext w:val="0"/>
              <w:numPr>
                <w:ilvl w:val="0"/>
                <w:numId w:val="54"/>
              </w:numPr>
              <w:spacing w:before="0"/>
              <w:contextualSpacing/>
              <w:rPr>
                <w:color w:val="000000"/>
                <w:sz w:val="20"/>
              </w:rPr>
            </w:pPr>
            <w:r w:rsidRPr="00E511D3">
              <w:rPr>
                <w:color w:val="000000"/>
                <w:sz w:val="20"/>
              </w:rPr>
              <w:t>Back-up Electricity</w:t>
            </w:r>
          </w:p>
          <w:p w14:paraId="2B446823" w14:textId="77777777" w:rsidR="00512146" w:rsidRPr="00E511D3" w:rsidRDefault="00512146" w:rsidP="00627AE6">
            <w:pPr>
              <w:spacing w:before="0"/>
              <w:ind w:left="360"/>
              <w:contextualSpacing/>
              <w:jc w:val="left"/>
              <w:rPr>
                <w:color w:val="000000"/>
                <w:sz w:val="20"/>
                <w:szCs w:val="20"/>
              </w:rPr>
            </w:pPr>
            <w:r w:rsidRPr="00E511D3">
              <w:rPr>
                <w:color w:val="000000"/>
                <w:sz w:val="20"/>
                <w:szCs w:val="20"/>
              </w:rPr>
              <w:t>Generation Plant.</w:t>
            </w:r>
          </w:p>
        </w:tc>
        <w:tc>
          <w:tcPr>
            <w:tcW w:w="1416" w:type="dxa"/>
            <w:tcBorders>
              <w:top w:val="single" w:sz="8" w:space="0" w:color="auto"/>
              <w:left w:val="single" w:sz="8" w:space="0" w:color="auto"/>
              <w:bottom w:val="single" w:sz="8" w:space="0" w:color="auto"/>
              <w:right w:val="single" w:sz="8" w:space="0" w:color="auto"/>
            </w:tcBorders>
          </w:tcPr>
          <w:p w14:paraId="7A5BBEC2"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CB21396" w14:textId="77777777" w:rsidR="00512146" w:rsidRPr="00E511D3" w:rsidRDefault="00512146" w:rsidP="00627AE6">
            <w:pPr>
              <w:spacing w:before="0"/>
              <w:jc w:val="center"/>
              <w:rPr>
                <w:color w:val="000000"/>
                <w:sz w:val="20"/>
                <w:szCs w:val="20"/>
              </w:rPr>
            </w:pPr>
            <w:r w:rsidRPr="00E511D3">
              <w:rPr>
                <w:color w:val="000000"/>
                <w:sz w:val="20"/>
                <w:szCs w:val="20"/>
              </w:rPr>
              <w:t>0.6</w:t>
            </w:r>
          </w:p>
          <w:p w14:paraId="46A625C0" w14:textId="77777777" w:rsidR="00512146" w:rsidRPr="00E511D3" w:rsidRDefault="00512146" w:rsidP="00627AE6">
            <w:pPr>
              <w:spacing w:before="0"/>
              <w:jc w:val="center"/>
              <w:rPr>
                <w:color w:val="000000"/>
                <w:sz w:val="20"/>
                <w:szCs w:val="20"/>
              </w:rPr>
            </w:pPr>
            <w:r w:rsidRPr="00E511D3">
              <w:rPr>
                <w:color w:val="000000"/>
                <w:sz w:val="20"/>
                <w:szCs w:val="20"/>
              </w:rPr>
              <w:t>1.6</w:t>
            </w:r>
          </w:p>
          <w:p w14:paraId="6F0322CB" w14:textId="77777777" w:rsidR="00512146" w:rsidRPr="00E511D3" w:rsidRDefault="00512146" w:rsidP="00627AE6">
            <w:pPr>
              <w:spacing w:before="0"/>
              <w:jc w:val="center"/>
              <w:rPr>
                <w:color w:val="000000"/>
                <w:sz w:val="20"/>
                <w:szCs w:val="20"/>
              </w:rPr>
            </w:pPr>
          </w:p>
          <w:p w14:paraId="665AC319" w14:textId="77777777" w:rsidR="00512146" w:rsidRPr="00E511D3" w:rsidRDefault="00512146" w:rsidP="00627AE6">
            <w:pPr>
              <w:spacing w:before="0"/>
              <w:jc w:val="center"/>
              <w:rPr>
                <w:color w:val="000000"/>
                <w:sz w:val="20"/>
                <w:szCs w:val="20"/>
              </w:rPr>
            </w:pPr>
          </w:p>
          <w:p w14:paraId="42FB91F0" w14:textId="77777777" w:rsidR="00512146" w:rsidRPr="00E511D3" w:rsidRDefault="00512146" w:rsidP="00627AE6">
            <w:pPr>
              <w:spacing w:before="0"/>
              <w:jc w:val="center"/>
              <w:rPr>
                <w:color w:val="000000"/>
                <w:sz w:val="20"/>
                <w:szCs w:val="20"/>
              </w:rPr>
            </w:pPr>
            <w:r w:rsidRPr="00E511D3">
              <w:rPr>
                <w:color w:val="000000"/>
                <w:sz w:val="20"/>
                <w:szCs w:val="20"/>
              </w:rPr>
              <w:t>0.43</w:t>
            </w:r>
          </w:p>
        </w:tc>
        <w:tc>
          <w:tcPr>
            <w:tcW w:w="1607" w:type="dxa"/>
            <w:tcBorders>
              <w:top w:val="single" w:sz="8" w:space="0" w:color="auto"/>
              <w:left w:val="single" w:sz="8" w:space="0" w:color="auto"/>
              <w:bottom w:val="single" w:sz="8" w:space="0" w:color="auto"/>
              <w:right w:val="single" w:sz="8" w:space="0" w:color="auto"/>
            </w:tcBorders>
          </w:tcPr>
          <w:p w14:paraId="481A87B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CD47388" w14:textId="77777777" w:rsidR="00512146" w:rsidRPr="00E511D3" w:rsidRDefault="00512146" w:rsidP="00627AE6">
            <w:pPr>
              <w:spacing w:before="0"/>
              <w:jc w:val="center"/>
              <w:rPr>
                <w:color w:val="000000"/>
                <w:sz w:val="20"/>
                <w:szCs w:val="20"/>
              </w:rPr>
            </w:pPr>
            <w:r w:rsidRPr="00E511D3">
              <w:rPr>
                <w:color w:val="000000"/>
                <w:sz w:val="20"/>
                <w:szCs w:val="20"/>
              </w:rPr>
              <w:t>916</w:t>
            </w:r>
          </w:p>
          <w:p w14:paraId="3D610744" w14:textId="77777777" w:rsidR="00512146" w:rsidRPr="00E511D3" w:rsidRDefault="00512146" w:rsidP="00627AE6">
            <w:pPr>
              <w:spacing w:before="0"/>
              <w:jc w:val="center"/>
              <w:rPr>
                <w:color w:val="000000"/>
                <w:sz w:val="20"/>
                <w:szCs w:val="20"/>
              </w:rPr>
            </w:pPr>
            <w:r w:rsidRPr="00E511D3">
              <w:rPr>
                <w:color w:val="000000"/>
                <w:sz w:val="20"/>
                <w:szCs w:val="20"/>
              </w:rPr>
              <w:t>2,541</w:t>
            </w:r>
          </w:p>
        </w:tc>
      </w:tr>
      <w:tr w:rsidR="00512146" w:rsidRPr="00E511D3" w14:paraId="0ABDE335" w14:textId="77777777" w:rsidTr="00B012DD">
        <w:tc>
          <w:tcPr>
            <w:tcW w:w="3247" w:type="dxa"/>
            <w:tcBorders>
              <w:top w:val="single" w:sz="8" w:space="0" w:color="auto"/>
              <w:left w:val="double" w:sz="4" w:space="0" w:color="auto"/>
              <w:bottom w:val="single" w:sz="8" w:space="0" w:color="auto"/>
              <w:right w:val="single" w:sz="8" w:space="0" w:color="auto"/>
            </w:tcBorders>
          </w:tcPr>
          <w:p w14:paraId="6A168A03"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7DB97C6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FE6DADA"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6666D03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14E7A7E" w14:textId="77777777" w:rsidR="00512146" w:rsidRPr="00E511D3" w:rsidRDefault="00512146" w:rsidP="00627AE6">
            <w:pPr>
              <w:spacing w:before="0"/>
              <w:jc w:val="center"/>
              <w:rPr>
                <w:color w:val="000000"/>
                <w:sz w:val="20"/>
                <w:szCs w:val="20"/>
              </w:rPr>
            </w:pPr>
            <w:r w:rsidRPr="00E511D3">
              <w:rPr>
                <w:color w:val="000000"/>
                <w:sz w:val="20"/>
                <w:szCs w:val="20"/>
              </w:rPr>
              <w:t>4,717</w:t>
            </w:r>
          </w:p>
        </w:tc>
      </w:tr>
      <w:tr w:rsidR="00512146" w:rsidRPr="00E511D3" w14:paraId="0EAEE917" w14:textId="77777777" w:rsidTr="00B012DD">
        <w:tc>
          <w:tcPr>
            <w:tcW w:w="3247" w:type="dxa"/>
            <w:tcBorders>
              <w:top w:val="single" w:sz="8" w:space="0" w:color="auto"/>
              <w:left w:val="double" w:sz="4" w:space="0" w:color="auto"/>
              <w:bottom w:val="single" w:sz="8" w:space="0" w:color="auto"/>
              <w:right w:val="single" w:sz="8" w:space="0" w:color="auto"/>
            </w:tcBorders>
          </w:tcPr>
          <w:p w14:paraId="31C21AE8"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7E8F0806"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5033D4E6" w14:textId="77777777" w:rsidR="00512146" w:rsidRPr="00E511D3" w:rsidRDefault="00512146" w:rsidP="00627AE6">
            <w:pPr>
              <w:spacing w:before="0"/>
              <w:jc w:val="center"/>
              <w:rPr>
                <w:color w:val="000000"/>
                <w:sz w:val="20"/>
                <w:szCs w:val="20"/>
              </w:rPr>
            </w:pPr>
            <w:r w:rsidRPr="00E511D3">
              <w:rPr>
                <w:b/>
                <w:bCs/>
                <w:color w:val="000000"/>
                <w:sz w:val="20"/>
                <w:szCs w:val="20"/>
              </w:rPr>
              <w:t>2.63</w:t>
            </w:r>
          </w:p>
        </w:tc>
        <w:tc>
          <w:tcPr>
            <w:tcW w:w="1607" w:type="dxa"/>
            <w:tcBorders>
              <w:top w:val="single" w:sz="8" w:space="0" w:color="auto"/>
              <w:left w:val="single" w:sz="8" w:space="0" w:color="auto"/>
              <w:bottom w:val="single" w:sz="8" w:space="0" w:color="auto"/>
              <w:right w:val="single" w:sz="8" w:space="0" w:color="auto"/>
            </w:tcBorders>
          </w:tcPr>
          <w:p w14:paraId="6F7B6C2B" w14:textId="77777777" w:rsidR="00512146" w:rsidRPr="00E511D3" w:rsidRDefault="00512146" w:rsidP="00627AE6">
            <w:pPr>
              <w:spacing w:before="0"/>
              <w:jc w:val="center"/>
              <w:rPr>
                <w:color w:val="000000"/>
                <w:sz w:val="20"/>
                <w:szCs w:val="20"/>
              </w:rPr>
            </w:pPr>
            <w:r w:rsidRPr="00E511D3">
              <w:rPr>
                <w:b/>
                <w:bCs/>
                <w:color w:val="000000"/>
                <w:sz w:val="20"/>
                <w:szCs w:val="20"/>
              </w:rPr>
              <w:t>2.63</w:t>
            </w:r>
          </w:p>
        </w:tc>
        <w:tc>
          <w:tcPr>
            <w:tcW w:w="1701" w:type="dxa"/>
            <w:tcBorders>
              <w:top w:val="single" w:sz="8" w:space="0" w:color="auto"/>
              <w:left w:val="single" w:sz="8" w:space="0" w:color="auto"/>
              <w:bottom w:val="single" w:sz="8" w:space="0" w:color="auto"/>
              <w:right w:val="double" w:sz="4" w:space="0" w:color="auto"/>
            </w:tcBorders>
          </w:tcPr>
          <w:p w14:paraId="6CF1AE0C" w14:textId="77777777" w:rsidR="00512146" w:rsidRPr="00E511D3" w:rsidRDefault="00512146" w:rsidP="00627AE6">
            <w:pPr>
              <w:spacing w:before="0"/>
              <w:jc w:val="center"/>
              <w:rPr>
                <w:color w:val="000000"/>
                <w:sz w:val="20"/>
                <w:szCs w:val="20"/>
              </w:rPr>
            </w:pPr>
          </w:p>
        </w:tc>
      </w:tr>
      <w:tr w:rsidR="00512146" w:rsidRPr="00E511D3" w14:paraId="32A656B3" w14:textId="77777777" w:rsidTr="00B012DD">
        <w:tc>
          <w:tcPr>
            <w:tcW w:w="3247" w:type="dxa"/>
            <w:tcBorders>
              <w:top w:val="single" w:sz="8" w:space="0" w:color="auto"/>
              <w:left w:val="double" w:sz="4" w:space="0" w:color="auto"/>
              <w:bottom w:val="single" w:sz="8" w:space="0" w:color="auto"/>
              <w:right w:val="single" w:sz="8" w:space="0" w:color="auto"/>
            </w:tcBorders>
          </w:tcPr>
          <w:p w14:paraId="6730CC07"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2017/18</w:t>
            </w:r>
          </w:p>
        </w:tc>
        <w:tc>
          <w:tcPr>
            <w:tcW w:w="1416" w:type="dxa"/>
            <w:tcBorders>
              <w:top w:val="single" w:sz="8" w:space="0" w:color="auto"/>
              <w:left w:val="single" w:sz="8" w:space="0" w:color="auto"/>
              <w:bottom w:val="single" w:sz="8" w:space="0" w:color="auto"/>
              <w:right w:val="single" w:sz="8" w:space="0" w:color="auto"/>
            </w:tcBorders>
          </w:tcPr>
          <w:p w14:paraId="56101C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334AD5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6EB9D0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7F30F80" w14:textId="77777777" w:rsidR="00512146" w:rsidRPr="00E511D3" w:rsidRDefault="00512146" w:rsidP="00627AE6">
            <w:pPr>
              <w:spacing w:before="0"/>
              <w:jc w:val="center"/>
              <w:rPr>
                <w:color w:val="000000"/>
                <w:sz w:val="20"/>
                <w:szCs w:val="20"/>
              </w:rPr>
            </w:pPr>
          </w:p>
        </w:tc>
      </w:tr>
      <w:tr w:rsidR="00512146" w:rsidRPr="00E511D3" w14:paraId="4E4017C8" w14:textId="77777777" w:rsidTr="00B012DD">
        <w:tc>
          <w:tcPr>
            <w:tcW w:w="3247" w:type="dxa"/>
            <w:tcBorders>
              <w:top w:val="single" w:sz="8" w:space="0" w:color="auto"/>
              <w:left w:val="double" w:sz="4" w:space="0" w:color="auto"/>
              <w:bottom w:val="single" w:sz="8" w:space="0" w:color="auto"/>
              <w:right w:val="single" w:sz="8" w:space="0" w:color="auto"/>
            </w:tcBorders>
          </w:tcPr>
          <w:p w14:paraId="3258E985" w14:textId="77777777" w:rsidR="00512146" w:rsidRPr="00E511D3" w:rsidRDefault="00512146" w:rsidP="00627AE6">
            <w:pPr>
              <w:numPr>
                <w:ilvl w:val="0"/>
                <w:numId w:val="55"/>
              </w:numPr>
              <w:spacing w:before="0"/>
              <w:contextualSpacing/>
              <w:jc w:val="left"/>
              <w:rPr>
                <w:color w:val="000000"/>
                <w:sz w:val="20"/>
                <w:szCs w:val="20"/>
              </w:rPr>
            </w:pPr>
            <w:r w:rsidRPr="00E511D3">
              <w:rPr>
                <w:color w:val="000000"/>
                <w:sz w:val="20"/>
                <w:szCs w:val="20"/>
              </w:rPr>
              <w:t>Blenheim Park, Hucknall.</w:t>
            </w:r>
          </w:p>
          <w:p w14:paraId="18035AA7" w14:textId="77777777" w:rsidR="00512146" w:rsidRPr="00E511D3" w:rsidRDefault="00512146" w:rsidP="00627AE6">
            <w:pPr>
              <w:numPr>
                <w:ilvl w:val="0"/>
                <w:numId w:val="55"/>
              </w:numPr>
              <w:spacing w:before="0"/>
              <w:contextualSpacing/>
              <w:jc w:val="left"/>
              <w:rPr>
                <w:color w:val="000000"/>
                <w:sz w:val="20"/>
                <w:szCs w:val="20"/>
              </w:rPr>
            </w:pPr>
            <w:r w:rsidRPr="00E511D3">
              <w:rPr>
                <w:color w:val="000000"/>
                <w:sz w:val="20"/>
                <w:szCs w:val="20"/>
              </w:rPr>
              <w:t>Butlers Hill, Hucknall.</w:t>
            </w:r>
          </w:p>
          <w:p w14:paraId="53B96925" w14:textId="77777777" w:rsidR="00512146" w:rsidRPr="00E511D3" w:rsidRDefault="00512146" w:rsidP="00627AE6">
            <w:pPr>
              <w:keepNext w:val="0"/>
              <w:spacing w:before="0"/>
              <w:ind w:left="360"/>
              <w:contextualSpacing/>
              <w:jc w:val="left"/>
              <w:rPr>
                <w:color w:val="000000"/>
                <w:sz w:val="20"/>
                <w:szCs w:val="20"/>
              </w:rPr>
            </w:pPr>
            <w:r w:rsidRPr="00E511D3">
              <w:rPr>
                <w:color w:val="000000"/>
                <w:sz w:val="20"/>
                <w:szCs w:val="20"/>
              </w:rPr>
              <w:t>Castlewood Petrol Station, small retail outlet and coffee shop.</w:t>
            </w:r>
          </w:p>
        </w:tc>
        <w:tc>
          <w:tcPr>
            <w:tcW w:w="1416" w:type="dxa"/>
            <w:tcBorders>
              <w:top w:val="single" w:sz="8" w:space="0" w:color="auto"/>
              <w:left w:val="single" w:sz="8" w:space="0" w:color="auto"/>
              <w:bottom w:val="single" w:sz="8" w:space="0" w:color="auto"/>
              <w:right w:val="single" w:sz="8" w:space="0" w:color="auto"/>
            </w:tcBorders>
          </w:tcPr>
          <w:p w14:paraId="0B039E4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4DC3B4D" w14:textId="77777777" w:rsidR="00512146" w:rsidRPr="00E511D3" w:rsidRDefault="00512146" w:rsidP="00627AE6">
            <w:pPr>
              <w:spacing w:before="0"/>
              <w:jc w:val="center"/>
              <w:rPr>
                <w:color w:val="000000"/>
                <w:sz w:val="20"/>
                <w:szCs w:val="20"/>
              </w:rPr>
            </w:pPr>
            <w:r w:rsidRPr="00E511D3">
              <w:rPr>
                <w:color w:val="000000"/>
                <w:sz w:val="20"/>
                <w:szCs w:val="20"/>
              </w:rPr>
              <w:t>2.85</w:t>
            </w:r>
          </w:p>
          <w:p w14:paraId="2FDBB837" w14:textId="77777777" w:rsidR="00512146" w:rsidRPr="00E511D3" w:rsidRDefault="00512146" w:rsidP="00627AE6">
            <w:pPr>
              <w:spacing w:before="0"/>
              <w:jc w:val="center"/>
              <w:rPr>
                <w:color w:val="000000"/>
                <w:sz w:val="20"/>
                <w:szCs w:val="20"/>
              </w:rPr>
            </w:pPr>
            <w:r w:rsidRPr="00E511D3">
              <w:rPr>
                <w:color w:val="000000"/>
                <w:sz w:val="20"/>
                <w:szCs w:val="20"/>
              </w:rPr>
              <w:t>0.50</w:t>
            </w:r>
          </w:p>
          <w:p w14:paraId="1B36D526" w14:textId="77777777" w:rsidR="00512146" w:rsidRPr="00E511D3" w:rsidRDefault="00512146" w:rsidP="00627AE6">
            <w:pPr>
              <w:spacing w:before="0"/>
              <w:jc w:val="center"/>
              <w:rPr>
                <w:color w:val="000000"/>
                <w:sz w:val="20"/>
                <w:szCs w:val="20"/>
              </w:rPr>
            </w:pPr>
            <w:r w:rsidRPr="00E511D3">
              <w:rPr>
                <w:color w:val="000000"/>
                <w:sz w:val="20"/>
                <w:szCs w:val="20"/>
              </w:rPr>
              <w:t>0.58</w:t>
            </w:r>
          </w:p>
        </w:tc>
        <w:tc>
          <w:tcPr>
            <w:tcW w:w="1607" w:type="dxa"/>
            <w:tcBorders>
              <w:top w:val="single" w:sz="8" w:space="0" w:color="auto"/>
              <w:left w:val="single" w:sz="8" w:space="0" w:color="auto"/>
              <w:bottom w:val="single" w:sz="8" w:space="0" w:color="auto"/>
              <w:right w:val="single" w:sz="8" w:space="0" w:color="auto"/>
            </w:tcBorders>
          </w:tcPr>
          <w:p w14:paraId="219BCB0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0C7A1AE" w14:textId="77777777" w:rsidR="00512146" w:rsidRPr="00E511D3" w:rsidRDefault="00512146" w:rsidP="00627AE6">
            <w:pPr>
              <w:spacing w:before="0"/>
              <w:jc w:val="center"/>
              <w:rPr>
                <w:color w:val="auto"/>
                <w:sz w:val="20"/>
                <w:szCs w:val="20"/>
              </w:rPr>
            </w:pPr>
            <w:r w:rsidRPr="00E511D3">
              <w:rPr>
                <w:color w:val="auto"/>
                <w:sz w:val="20"/>
                <w:szCs w:val="20"/>
              </w:rPr>
              <w:t>5,600</w:t>
            </w:r>
          </w:p>
          <w:p w14:paraId="35927285" w14:textId="77777777" w:rsidR="00512146" w:rsidRPr="00E511D3" w:rsidRDefault="00512146" w:rsidP="00627AE6">
            <w:pPr>
              <w:spacing w:before="0"/>
              <w:jc w:val="center"/>
              <w:rPr>
                <w:color w:val="000000"/>
                <w:sz w:val="20"/>
                <w:szCs w:val="20"/>
              </w:rPr>
            </w:pPr>
            <w:r w:rsidRPr="00E511D3">
              <w:rPr>
                <w:color w:val="000000"/>
                <w:sz w:val="20"/>
                <w:szCs w:val="20"/>
              </w:rPr>
              <w:t>1,580</w:t>
            </w:r>
          </w:p>
        </w:tc>
      </w:tr>
      <w:tr w:rsidR="00512146" w:rsidRPr="00E511D3" w14:paraId="2B1837C9" w14:textId="77777777" w:rsidTr="00B012DD">
        <w:tc>
          <w:tcPr>
            <w:tcW w:w="3247" w:type="dxa"/>
            <w:tcBorders>
              <w:top w:val="single" w:sz="8" w:space="0" w:color="auto"/>
              <w:left w:val="double" w:sz="4" w:space="0" w:color="auto"/>
              <w:bottom w:val="single" w:sz="8" w:space="0" w:color="auto"/>
              <w:right w:val="single" w:sz="8" w:space="0" w:color="auto"/>
            </w:tcBorders>
          </w:tcPr>
          <w:p w14:paraId="0BDD27BB"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3E49DCC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2A72F0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2C33777"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633C4F8" w14:textId="77777777" w:rsidR="00512146" w:rsidRPr="00E511D3" w:rsidRDefault="00512146" w:rsidP="00627AE6">
            <w:pPr>
              <w:spacing w:before="0"/>
              <w:jc w:val="center"/>
              <w:rPr>
                <w:color w:val="000000"/>
                <w:sz w:val="20"/>
                <w:szCs w:val="20"/>
              </w:rPr>
            </w:pPr>
            <w:r w:rsidRPr="00E511D3">
              <w:rPr>
                <w:color w:val="000000"/>
                <w:sz w:val="20"/>
                <w:szCs w:val="20"/>
              </w:rPr>
              <w:t>1,170</w:t>
            </w:r>
          </w:p>
        </w:tc>
      </w:tr>
      <w:tr w:rsidR="00512146" w:rsidRPr="00E511D3" w14:paraId="1BA42E47" w14:textId="77777777" w:rsidTr="00B012DD">
        <w:tc>
          <w:tcPr>
            <w:tcW w:w="3247" w:type="dxa"/>
            <w:tcBorders>
              <w:top w:val="single" w:sz="8" w:space="0" w:color="auto"/>
              <w:left w:val="double" w:sz="4" w:space="0" w:color="auto"/>
              <w:bottom w:val="single" w:sz="8" w:space="0" w:color="auto"/>
              <w:right w:val="single" w:sz="8" w:space="0" w:color="auto"/>
            </w:tcBorders>
          </w:tcPr>
          <w:p w14:paraId="5B20DDC1"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16E816BF"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60BD6ADC" w14:textId="77777777" w:rsidR="00512146" w:rsidRPr="00E511D3" w:rsidRDefault="00512146" w:rsidP="00627AE6">
            <w:pPr>
              <w:spacing w:before="0"/>
              <w:jc w:val="center"/>
              <w:rPr>
                <w:color w:val="000000"/>
                <w:sz w:val="20"/>
                <w:szCs w:val="20"/>
              </w:rPr>
            </w:pPr>
            <w:r w:rsidRPr="00E511D3">
              <w:rPr>
                <w:b/>
                <w:bCs/>
                <w:color w:val="000000"/>
                <w:sz w:val="20"/>
                <w:szCs w:val="20"/>
              </w:rPr>
              <w:t>3.93</w:t>
            </w:r>
          </w:p>
        </w:tc>
        <w:tc>
          <w:tcPr>
            <w:tcW w:w="1607" w:type="dxa"/>
            <w:tcBorders>
              <w:top w:val="single" w:sz="8" w:space="0" w:color="auto"/>
              <w:left w:val="single" w:sz="8" w:space="0" w:color="auto"/>
              <w:bottom w:val="single" w:sz="8" w:space="0" w:color="auto"/>
              <w:right w:val="single" w:sz="8" w:space="0" w:color="auto"/>
            </w:tcBorders>
          </w:tcPr>
          <w:p w14:paraId="5DB97314" w14:textId="77777777" w:rsidR="00512146" w:rsidRPr="00E511D3" w:rsidRDefault="00512146" w:rsidP="00627AE6">
            <w:pPr>
              <w:spacing w:before="0"/>
              <w:jc w:val="center"/>
              <w:rPr>
                <w:color w:val="000000"/>
                <w:sz w:val="20"/>
                <w:szCs w:val="20"/>
              </w:rPr>
            </w:pPr>
            <w:r w:rsidRPr="00E511D3">
              <w:rPr>
                <w:b/>
                <w:bCs/>
                <w:color w:val="000000"/>
                <w:sz w:val="20"/>
                <w:szCs w:val="20"/>
              </w:rPr>
              <w:t>3.93</w:t>
            </w:r>
          </w:p>
        </w:tc>
        <w:tc>
          <w:tcPr>
            <w:tcW w:w="1701" w:type="dxa"/>
            <w:tcBorders>
              <w:top w:val="single" w:sz="8" w:space="0" w:color="auto"/>
              <w:left w:val="single" w:sz="8" w:space="0" w:color="auto"/>
              <w:bottom w:val="single" w:sz="8" w:space="0" w:color="auto"/>
              <w:right w:val="double" w:sz="4" w:space="0" w:color="auto"/>
            </w:tcBorders>
          </w:tcPr>
          <w:p w14:paraId="2E80BB74" w14:textId="77777777" w:rsidR="00512146" w:rsidRPr="00E511D3" w:rsidRDefault="00512146" w:rsidP="00627AE6">
            <w:pPr>
              <w:spacing w:before="0"/>
              <w:jc w:val="center"/>
              <w:rPr>
                <w:color w:val="000000"/>
                <w:sz w:val="20"/>
                <w:szCs w:val="20"/>
              </w:rPr>
            </w:pPr>
          </w:p>
        </w:tc>
      </w:tr>
      <w:tr w:rsidR="00512146" w:rsidRPr="00E511D3" w14:paraId="41BF318E" w14:textId="77777777" w:rsidTr="00B012DD">
        <w:tc>
          <w:tcPr>
            <w:tcW w:w="3247" w:type="dxa"/>
            <w:tcBorders>
              <w:top w:val="single" w:sz="8" w:space="0" w:color="auto"/>
              <w:left w:val="double" w:sz="4" w:space="0" w:color="auto"/>
              <w:bottom w:val="single" w:sz="8" w:space="0" w:color="auto"/>
              <w:right w:val="single" w:sz="8" w:space="0" w:color="auto"/>
            </w:tcBorders>
          </w:tcPr>
          <w:p w14:paraId="04902B2B"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2018/19</w:t>
            </w:r>
          </w:p>
        </w:tc>
        <w:tc>
          <w:tcPr>
            <w:tcW w:w="1416" w:type="dxa"/>
            <w:tcBorders>
              <w:top w:val="single" w:sz="8" w:space="0" w:color="auto"/>
              <w:left w:val="single" w:sz="8" w:space="0" w:color="auto"/>
              <w:bottom w:val="single" w:sz="8" w:space="0" w:color="auto"/>
              <w:right w:val="single" w:sz="8" w:space="0" w:color="auto"/>
            </w:tcBorders>
          </w:tcPr>
          <w:p w14:paraId="29D4CE2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63F4F36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72B66D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7159342" w14:textId="77777777" w:rsidR="00512146" w:rsidRPr="00E511D3" w:rsidRDefault="00512146" w:rsidP="00627AE6">
            <w:pPr>
              <w:spacing w:before="0"/>
              <w:jc w:val="center"/>
              <w:rPr>
                <w:color w:val="000000"/>
                <w:sz w:val="20"/>
                <w:szCs w:val="20"/>
              </w:rPr>
            </w:pPr>
          </w:p>
        </w:tc>
      </w:tr>
      <w:tr w:rsidR="00512146" w:rsidRPr="00E511D3" w14:paraId="4DC40AEA" w14:textId="77777777" w:rsidTr="00B012DD">
        <w:tc>
          <w:tcPr>
            <w:tcW w:w="3247" w:type="dxa"/>
            <w:tcBorders>
              <w:top w:val="single" w:sz="8" w:space="0" w:color="auto"/>
              <w:left w:val="double" w:sz="4" w:space="0" w:color="auto"/>
              <w:bottom w:val="single" w:sz="8" w:space="0" w:color="auto"/>
              <w:right w:val="single" w:sz="8" w:space="0" w:color="auto"/>
            </w:tcBorders>
          </w:tcPr>
          <w:p w14:paraId="5EDCE19C" w14:textId="77777777" w:rsidR="00512146" w:rsidRPr="00E511D3" w:rsidRDefault="00512146" w:rsidP="00627AE6">
            <w:pPr>
              <w:keepNext w:val="0"/>
              <w:spacing w:before="0"/>
              <w:jc w:val="left"/>
              <w:rPr>
                <w:color w:val="000000"/>
                <w:sz w:val="20"/>
                <w:szCs w:val="20"/>
              </w:rPr>
            </w:pPr>
            <w:r w:rsidRPr="00E511D3">
              <w:rPr>
                <w:color w:val="000000"/>
                <w:sz w:val="20"/>
                <w:szCs w:val="20"/>
              </w:rPr>
              <w:t>Castlewood Plots 2 &amp; 3</w:t>
            </w:r>
          </w:p>
        </w:tc>
        <w:tc>
          <w:tcPr>
            <w:tcW w:w="1416" w:type="dxa"/>
            <w:tcBorders>
              <w:top w:val="single" w:sz="8" w:space="0" w:color="auto"/>
              <w:left w:val="single" w:sz="8" w:space="0" w:color="auto"/>
              <w:bottom w:val="single" w:sz="8" w:space="0" w:color="auto"/>
              <w:right w:val="single" w:sz="8" w:space="0" w:color="auto"/>
            </w:tcBorders>
          </w:tcPr>
          <w:p w14:paraId="5AC81362" w14:textId="77777777" w:rsidR="00512146" w:rsidRPr="00E511D3" w:rsidRDefault="00512146" w:rsidP="00627AE6">
            <w:pPr>
              <w:spacing w:before="0"/>
              <w:jc w:val="center"/>
              <w:rPr>
                <w:color w:val="000000"/>
                <w:sz w:val="20"/>
                <w:szCs w:val="20"/>
              </w:rPr>
            </w:pPr>
            <w:r w:rsidRPr="00E511D3">
              <w:rPr>
                <w:color w:val="000000"/>
                <w:sz w:val="20"/>
                <w:szCs w:val="20"/>
              </w:rPr>
              <w:t>5.31</w:t>
            </w:r>
          </w:p>
        </w:tc>
        <w:tc>
          <w:tcPr>
            <w:tcW w:w="1134" w:type="dxa"/>
            <w:tcBorders>
              <w:top w:val="single" w:sz="8" w:space="0" w:color="auto"/>
              <w:left w:val="single" w:sz="8" w:space="0" w:color="auto"/>
              <w:bottom w:val="single" w:sz="8" w:space="0" w:color="auto"/>
              <w:right w:val="single" w:sz="8" w:space="0" w:color="auto"/>
            </w:tcBorders>
          </w:tcPr>
          <w:p w14:paraId="489C7E2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6A0790F"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550F496" w14:textId="77777777" w:rsidR="00512146" w:rsidRPr="00E511D3" w:rsidRDefault="00512146" w:rsidP="00627AE6">
            <w:pPr>
              <w:spacing w:before="0"/>
              <w:jc w:val="center"/>
              <w:rPr>
                <w:color w:val="000000"/>
                <w:sz w:val="20"/>
                <w:szCs w:val="20"/>
              </w:rPr>
            </w:pPr>
            <w:r w:rsidRPr="00E511D3">
              <w:rPr>
                <w:color w:val="000000"/>
                <w:sz w:val="20"/>
                <w:szCs w:val="20"/>
              </w:rPr>
              <w:t>23,180</w:t>
            </w:r>
          </w:p>
        </w:tc>
      </w:tr>
      <w:tr w:rsidR="00512146" w:rsidRPr="00E511D3" w14:paraId="7D4ACF0D" w14:textId="77777777" w:rsidTr="00B012DD">
        <w:tc>
          <w:tcPr>
            <w:tcW w:w="3247" w:type="dxa"/>
            <w:tcBorders>
              <w:top w:val="single" w:sz="8" w:space="0" w:color="auto"/>
              <w:left w:val="double" w:sz="4" w:space="0" w:color="auto"/>
              <w:bottom w:val="single" w:sz="8" w:space="0" w:color="auto"/>
              <w:right w:val="single" w:sz="8" w:space="0" w:color="auto"/>
            </w:tcBorders>
          </w:tcPr>
          <w:p w14:paraId="74E3867A" w14:textId="77777777" w:rsidR="00512146" w:rsidRPr="00E511D3" w:rsidRDefault="00512146" w:rsidP="00627AE6">
            <w:pPr>
              <w:keepNext w:val="0"/>
              <w:spacing w:before="0"/>
              <w:jc w:val="left"/>
              <w:rPr>
                <w:color w:val="000000"/>
                <w:sz w:val="20"/>
                <w:szCs w:val="20"/>
              </w:rPr>
            </w:pPr>
            <w:r w:rsidRPr="00E511D3">
              <w:rPr>
                <w:color w:val="000000"/>
                <w:sz w:val="20"/>
                <w:szCs w:val="20"/>
              </w:rPr>
              <w:t xml:space="preserve">Castlewood Plot 9 </w:t>
            </w:r>
          </w:p>
        </w:tc>
        <w:tc>
          <w:tcPr>
            <w:tcW w:w="1416" w:type="dxa"/>
            <w:tcBorders>
              <w:top w:val="single" w:sz="8" w:space="0" w:color="auto"/>
              <w:left w:val="single" w:sz="8" w:space="0" w:color="auto"/>
              <w:bottom w:val="single" w:sz="8" w:space="0" w:color="auto"/>
              <w:right w:val="single" w:sz="8" w:space="0" w:color="auto"/>
            </w:tcBorders>
          </w:tcPr>
          <w:p w14:paraId="57AADD7F"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1002F9F" w14:textId="77777777" w:rsidR="00512146" w:rsidRPr="00E511D3" w:rsidRDefault="00512146" w:rsidP="00627AE6">
            <w:pPr>
              <w:spacing w:before="0"/>
              <w:jc w:val="center"/>
              <w:rPr>
                <w:color w:val="000000"/>
                <w:sz w:val="20"/>
                <w:szCs w:val="20"/>
              </w:rPr>
            </w:pPr>
            <w:r w:rsidRPr="00E511D3">
              <w:rPr>
                <w:color w:val="000000"/>
                <w:sz w:val="20"/>
                <w:szCs w:val="20"/>
              </w:rPr>
              <w:t>1.64</w:t>
            </w:r>
          </w:p>
        </w:tc>
        <w:tc>
          <w:tcPr>
            <w:tcW w:w="1607" w:type="dxa"/>
            <w:tcBorders>
              <w:top w:val="single" w:sz="8" w:space="0" w:color="auto"/>
              <w:left w:val="single" w:sz="8" w:space="0" w:color="auto"/>
              <w:bottom w:val="single" w:sz="8" w:space="0" w:color="auto"/>
              <w:right w:val="single" w:sz="8" w:space="0" w:color="auto"/>
            </w:tcBorders>
          </w:tcPr>
          <w:p w14:paraId="0F2FC27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6448263" w14:textId="77777777" w:rsidR="00512146" w:rsidRPr="00E511D3" w:rsidRDefault="00512146" w:rsidP="00627AE6">
            <w:pPr>
              <w:spacing w:before="0"/>
              <w:jc w:val="center"/>
              <w:rPr>
                <w:color w:val="000000"/>
                <w:sz w:val="20"/>
                <w:szCs w:val="20"/>
              </w:rPr>
            </w:pPr>
            <w:r w:rsidRPr="00E511D3">
              <w:rPr>
                <w:color w:val="000000"/>
                <w:sz w:val="20"/>
                <w:szCs w:val="20"/>
              </w:rPr>
              <w:t>6,730</w:t>
            </w:r>
          </w:p>
        </w:tc>
      </w:tr>
      <w:tr w:rsidR="00512146" w:rsidRPr="00E511D3" w14:paraId="3FC60AAA" w14:textId="77777777" w:rsidTr="00B012DD">
        <w:tc>
          <w:tcPr>
            <w:tcW w:w="3247" w:type="dxa"/>
            <w:tcBorders>
              <w:top w:val="single" w:sz="8" w:space="0" w:color="auto"/>
              <w:left w:val="double" w:sz="4" w:space="0" w:color="auto"/>
              <w:bottom w:val="single" w:sz="8" w:space="0" w:color="auto"/>
              <w:right w:val="single" w:sz="8" w:space="0" w:color="auto"/>
            </w:tcBorders>
          </w:tcPr>
          <w:p w14:paraId="39F623AE"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32C38AB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2ADC41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F49250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41EB352" w14:textId="77777777" w:rsidR="00512146" w:rsidRPr="00E511D3" w:rsidRDefault="00512146" w:rsidP="00627AE6">
            <w:pPr>
              <w:spacing w:before="0"/>
              <w:jc w:val="center"/>
              <w:rPr>
                <w:color w:val="000000"/>
                <w:sz w:val="20"/>
                <w:szCs w:val="20"/>
              </w:rPr>
            </w:pPr>
            <w:r w:rsidRPr="00E511D3">
              <w:rPr>
                <w:color w:val="000000"/>
                <w:sz w:val="20"/>
                <w:szCs w:val="20"/>
              </w:rPr>
              <w:t>34,174</w:t>
            </w:r>
          </w:p>
          <w:p w14:paraId="48D21D97" w14:textId="00C6209E" w:rsidR="00512146" w:rsidRPr="00E511D3" w:rsidRDefault="00512146" w:rsidP="00627AE6">
            <w:pPr>
              <w:spacing w:before="0"/>
              <w:jc w:val="center"/>
              <w:rPr>
                <w:color w:val="000000"/>
                <w:sz w:val="20"/>
                <w:szCs w:val="20"/>
              </w:rPr>
            </w:pPr>
            <w:r w:rsidRPr="00E511D3">
              <w:rPr>
                <w:color w:val="000000"/>
                <w:sz w:val="20"/>
                <w:szCs w:val="20"/>
              </w:rPr>
              <w:t>(Roma Oddicroft Lane 33,174)</w:t>
            </w:r>
          </w:p>
        </w:tc>
      </w:tr>
      <w:tr w:rsidR="00512146" w:rsidRPr="00E511D3" w14:paraId="432DD2FE" w14:textId="77777777" w:rsidTr="00B012DD">
        <w:tc>
          <w:tcPr>
            <w:tcW w:w="3247" w:type="dxa"/>
            <w:tcBorders>
              <w:top w:val="single" w:sz="8" w:space="0" w:color="auto"/>
              <w:left w:val="double" w:sz="4" w:space="0" w:color="auto"/>
              <w:bottom w:val="single" w:sz="8" w:space="0" w:color="auto"/>
              <w:right w:val="single" w:sz="8" w:space="0" w:color="auto"/>
            </w:tcBorders>
          </w:tcPr>
          <w:p w14:paraId="2B93E94F"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646A5576"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134" w:type="dxa"/>
            <w:tcBorders>
              <w:top w:val="single" w:sz="8" w:space="0" w:color="auto"/>
              <w:left w:val="single" w:sz="8" w:space="0" w:color="auto"/>
              <w:bottom w:val="single" w:sz="8" w:space="0" w:color="auto"/>
              <w:right w:val="single" w:sz="8" w:space="0" w:color="auto"/>
            </w:tcBorders>
          </w:tcPr>
          <w:p w14:paraId="5E5D80EF" w14:textId="77777777" w:rsidR="00512146" w:rsidRPr="00E511D3" w:rsidRDefault="00512146" w:rsidP="00627AE6">
            <w:pPr>
              <w:spacing w:before="0"/>
              <w:jc w:val="center"/>
              <w:rPr>
                <w:color w:val="000000"/>
                <w:sz w:val="20"/>
                <w:szCs w:val="20"/>
              </w:rPr>
            </w:pPr>
            <w:r w:rsidRPr="00E511D3">
              <w:rPr>
                <w:b/>
                <w:bCs/>
                <w:color w:val="000000"/>
                <w:sz w:val="20"/>
                <w:szCs w:val="20"/>
              </w:rPr>
              <w:t>1.64</w:t>
            </w:r>
          </w:p>
        </w:tc>
        <w:tc>
          <w:tcPr>
            <w:tcW w:w="1607" w:type="dxa"/>
            <w:tcBorders>
              <w:top w:val="single" w:sz="8" w:space="0" w:color="auto"/>
              <w:left w:val="single" w:sz="8" w:space="0" w:color="auto"/>
              <w:bottom w:val="single" w:sz="8" w:space="0" w:color="auto"/>
              <w:right w:val="single" w:sz="8" w:space="0" w:color="auto"/>
            </w:tcBorders>
          </w:tcPr>
          <w:p w14:paraId="44282E56" w14:textId="77777777" w:rsidR="00512146" w:rsidRPr="00E511D3" w:rsidRDefault="00512146" w:rsidP="00627AE6">
            <w:pPr>
              <w:spacing w:before="0"/>
              <w:jc w:val="center"/>
              <w:rPr>
                <w:color w:val="000000"/>
                <w:sz w:val="20"/>
                <w:szCs w:val="20"/>
              </w:rPr>
            </w:pPr>
            <w:r w:rsidRPr="00E511D3">
              <w:rPr>
                <w:b/>
                <w:bCs/>
                <w:color w:val="000000"/>
                <w:sz w:val="20"/>
                <w:szCs w:val="20"/>
              </w:rPr>
              <w:t>6.95</w:t>
            </w:r>
          </w:p>
        </w:tc>
        <w:tc>
          <w:tcPr>
            <w:tcW w:w="1701" w:type="dxa"/>
            <w:tcBorders>
              <w:top w:val="single" w:sz="8" w:space="0" w:color="auto"/>
              <w:left w:val="single" w:sz="8" w:space="0" w:color="auto"/>
              <w:bottom w:val="single" w:sz="8" w:space="0" w:color="auto"/>
              <w:right w:val="double" w:sz="4" w:space="0" w:color="auto"/>
            </w:tcBorders>
          </w:tcPr>
          <w:p w14:paraId="54866717" w14:textId="77777777" w:rsidR="00512146" w:rsidRPr="00E511D3" w:rsidRDefault="00512146" w:rsidP="00627AE6">
            <w:pPr>
              <w:spacing w:before="0"/>
              <w:jc w:val="center"/>
              <w:rPr>
                <w:color w:val="000000"/>
                <w:sz w:val="20"/>
                <w:szCs w:val="20"/>
              </w:rPr>
            </w:pPr>
          </w:p>
        </w:tc>
      </w:tr>
      <w:tr w:rsidR="00512146" w:rsidRPr="00E511D3" w14:paraId="4434C52C" w14:textId="77777777" w:rsidTr="00B012DD">
        <w:tc>
          <w:tcPr>
            <w:tcW w:w="3247" w:type="dxa"/>
            <w:tcBorders>
              <w:top w:val="single" w:sz="8" w:space="0" w:color="auto"/>
              <w:left w:val="double" w:sz="4" w:space="0" w:color="auto"/>
              <w:bottom w:val="single" w:sz="8" w:space="0" w:color="auto"/>
              <w:right w:val="single" w:sz="8" w:space="0" w:color="auto"/>
            </w:tcBorders>
          </w:tcPr>
          <w:p w14:paraId="50043ADB"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2019/20</w:t>
            </w:r>
          </w:p>
        </w:tc>
        <w:tc>
          <w:tcPr>
            <w:tcW w:w="1416" w:type="dxa"/>
            <w:tcBorders>
              <w:top w:val="single" w:sz="8" w:space="0" w:color="auto"/>
              <w:left w:val="single" w:sz="8" w:space="0" w:color="auto"/>
              <w:bottom w:val="single" w:sz="8" w:space="0" w:color="auto"/>
              <w:right w:val="single" w:sz="8" w:space="0" w:color="auto"/>
            </w:tcBorders>
          </w:tcPr>
          <w:p w14:paraId="4D52C291"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7AFF1AC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7B41A6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3663CBC" w14:textId="77777777" w:rsidR="00512146" w:rsidRPr="00E511D3" w:rsidRDefault="00512146" w:rsidP="00627AE6">
            <w:pPr>
              <w:spacing w:before="0"/>
              <w:jc w:val="center"/>
              <w:rPr>
                <w:color w:val="000000"/>
                <w:sz w:val="20"/>
                <w:szCs w:val="20"/>
              </w:rPr>
            </w:pPr>
          </w:p>
        </w:tc>
      </w:tr>
      <w:tr w:rsidR="00512146" w:rsidRPr="00E511D3" w14:paraId="22E122F2" w14:textId="77777777" w:rsidTr="00B012DD">
        <w:tc>
          <w:tcPr>
            <w:tcW w:w="3247" w:type="dxa"/>
            <w:tcBorders>
              <w:top w:val="single" w:sz="8" w:space="0" w:color="auto"/>
              <w:left w:val="double" w:sz="4" w:space="0" w:color="auto"/>
              <w:bottom w:val="single" w:sz="8" w:space="0" w:color="auto"/>
              <w:right w:val="single" w:sz="8" w:space="0" w:color="auto"/>
            </w:tcBorders>
          </w:tcPr>
          <w:p w14:paraId="377D10C3" w14:textId="77777777" w:rsidR="00512146" w:rsidRPr="00E511D3" w:rsidRDefault="00512146" w:rsidP="00627AE6">
            <w:pPr>
              <w:keepNext w:val="0"/>
              <w:spacing w:before="0"/>
              <w:jc w:val="left"/>
              <w:rPr>
                <w:color w:val="000000"/>
                <w:sz w:val="20"/>
                <w:szCs w:val="20"/>
              </w:rPr>
            </w:pPr>
            <w:r w:rsidRPr="00E511D3">
              <w:rPr>
                <w:color w:val="000000"/>
                <w:sz w:val="20"/>
                <w:szCs w:val="20"/>
              </w:rPr>
              <w:t xml:space="preserve">Summit Park – </w:t>
            </w:r>
            <w:proofErr w:type="gramStart"/>
            <w:r w:rsidRPr="00E511D3">
              <w:rPr>
                <w:color w:val="000000"/>
                <w:sz w:val="20"/>
                <w:szCs w:val="20"/>
              </w:rPr>
              <w:t>South West</w:t>
            </w:r>
            <w:proofErr w:type="gramEnd"/>
            <w:r w:rsidRPr="00E511D3">
              <w:rPr>
                <w:color w:val="000000"/>
                <w:sz w:val="20"/>
                <w:szCs w:val="20"/>
              </w:rPr>
              <w:t xml:space="preserve"> Oakham (Amazon)</w:t>
            </w:r>
          </w:p>
        </w:tc>
        <w:tc>
          <w:tcPr>
            <w:tcW w:w="1416" w:type="dxa"/>
            <w:tcBorders>
              <w:top w:val="single" w:sz="8" w:space="0" w:color="auto"/>
              <w:left w:val="single" w:sz="8" w:space="0" w:color="auto"/>
              <w:bottom w:val="single" w:sz="8" w:space="0" w:color="auto"/>
              <w:right w:val="single" w:sz="8" w:space="0" w:color="auto"/>
            </w:tcBorders>
          </w:tcPr>
          <w:p w14:paraId="53F8D245" w14:textId="77777777" w:rsidR="00512146" w:rsidRPr="00E511D3" w:rsidRDefault="00512146" w:rsidP="00627AE6">
            <w:pPr>
              <w:spacing w:before="0"/>
              <w:jc w:val="center"/>
              <w:rPr>
                <w:color w:val="000000"/>
                <w:sz w:val="20"/>
                <w:szCs w:val="20"/>
              </w:rPr>
            </w:pPr>
            <w:r w:rsidRPr="00E511D3">
              <w:rPr>
                <w:color w:val="000000"/>
                <w:sz w:val="20"/>
                <w:szCs w:val="20"/>
              </w:rPr>
              <w:t>19.3</w:t>
            </w:r>
          </w:p>
        </w:tc>
        <w:tc>
          <w:tcPr>
            <w:tcW w:w="1134" w:type="dxa"/>
            <w:tcBorders>
              <w:top w:val="single" w:sz="8" w:space="0" w:color="auto"/>
              <w:left w:val="single" w:sz="8" w:space="0" w:color="auto"/>
              <w:bottom w:val="single" w:sz="8" w:space="0" w:color="auto"/>
              <w:right w:val="single" w:sz="8" w:space="0" w:color="auto"/>
            </w:tcBorders>
          </w:tcPr>
          <w:p w14:paraId="0BA77B35"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32E6770"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642FC98" w14:textId="77777777" w:rsidR="00512146" w:rsidRPr="00E511D3" w:rsidRDefault="00512146" w:rsidP="00627AE6">
            <w:pPr>
              <w:spacing w:before="0"/>
              <w:jc w:val="center"/>
              <w:rPr>
                <w:color w:val="000000"/>
                <w:sz w:val="20"/>
                <w:szCs w:val="20"/>
              </w:rPr>
            </w:pPr>
            <w:r w:rsidRPr="00E511D3">
              <w:rPr>
                <w:color w:val="000000"/>
                <w:sz w:val="20"/>
                <w:szCs w:val="20"/>
              </w:rPr>
              <w:t>162,781</w:t>
            </w:r>
          </w:p>
        </w:tc>
      </w:tr>
      <w:tr w:rsidR="00512146" w:rsidRPr="00E511D3" w14:paraId="7D4649DB" w14:textId="77777777" w:rsidTr="00B012DD">
        <w:tc>
          <w:tcPr>
            <w:tcW w:w="3247" w:type="dxa"/>
            <w:tcBorders>
              <w:top w:val="single" w:sz="8" w:space="0" w:color="auto"/>
              <w:left w:val="double" w:sz="4" w:space="0" w:color="auto"/>
              <w:bottom w:val="single" w:sz="8" w:space="0" w:color="auto"/>
              <w:right w:val="single" w:sz="8" w:space="0" w:color="auto"/>
            </w:tcBorders>
          </w:tcPr>
          <w:p w14:paraId="32065B95" w14:textId="77777777" w:rsidR="00512146" w:rsidRPr="00E511D3" w:rsidRDefault="00512146" w:rsidP="00627AE6">
            <w:pPr>
              <w:keepNext w:val="0"/>
              <w:spacing w:before="0"/>
              <w:jc w:val="left"/>
              <w:rPr>
                <w:color w:val="000000"/>
                <w:sz w:val="20"/>
                <w:szCs w:val="20"/>
              </w:rPr>
            </w:pPr>
            <w:r w:rsidRPr="00E511D3">
              <w:rPr>
                <w:color w:val="000000"/>
                <w:sz w:val="20"/>
                <w:szCs w:val="20"/>
              </w:rPr>
              <w:t>Fulwood Road North, Huthwaite</w:t>
            </w:r>
          </w:p>
        </w:tc>
        <w:tc>
          <w:tcPr>
            <w:tcW w:w="1416" w:type="dxa"/>
            <w:tcBorders>
              <w:top w:val="single" w:sz="8" w:space="0" w:color="auto"/>
              <w:left w:val="single" w:sz="8" w:space="0" w:color="auto"/>
              <w:bottom w:val="single" w:sz="8" w:space="0" w:color="auto"/>
              <w:right w:val="single" w:sz="8" w:space="0" w:color="auto"/>
            </w:tcBorders>
          </w:tcPr>
          <w:p w14:paraId="38F4296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9E58986" w14:textId="77777777" w:rsidR="00512146" w:rsidRPr="00E511D3" w:rsidRDefault="00512146" w:rsidP="00627AE6">
            <w:pPr>
              <w:spacing w:before="0"/>
              <w:jc w:val="center"/>
              <w:rPr>
                <w:color w:val="000000"/>
                <w:sz w:val="20"/>
                <w:szCs w:val="20"/>
              </w:rPr>
            </w:pPr>
            <w:r w:rsidRPr="00E511D3">
              <w:rPr>
                <w:color w:val="000000"/>
                <w:sz w:val="20"/>
                <w:szCs w:val="20"/>
              </w:rPr>
              <w:t>0.15</w:t>
            </w:r>
          </w:p>
        </w:tc>
        <w:tc>
          <w:tcPr>
            <w:tcW w:w="1607" w:type="dxa"/>
            <w:tcBorders>
              <w:top w:val="single" w:sz="8" w:space="0" w:color="auto"/>
              <w:left w:val="single" w:sz="8" w:space="0" w:color="auto"/>
              <w:bottom w:val="single" w:sz="8" w:space="0" w:color="auto"/>
              <w:right w:val="single" w:sz="8" w:space="0" w:color="auto"/>
            </w:tcBorders>
          </w:tcPr>
          <w:p w14:paraId="45D98E2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62E6786" w14:textId="77777777" w:rsidR="00512146" w:rsidRPr="00E511D3" w:rsidRDefault="00512146" w:rsidP="00627AE6">
            <w:pPr>
              <w:spacing w:before="0"/>
              <w:jc w:val="center"/>
              <w:rPr>
                <w:color w:val="000000"/>
                <w:sz w:val="20"/>
                <w:szCs w:val="20"/>
              </w:rPr>
            </w:pPr>
            <w:r w:rsidRPr="00E511D3">
              <w:rPr>
                <w:color w:val="000000"/>
                <w:sz w:val="20"/>
                <w:szCs w:val="20"/>
              </w:rPr>
              <w:t>859</w:t>
            </w:r>
          </w:p>
        </w:tc>
      </w:tr>
      <w:tr w:rsidR="00512146" w:rsidRPr="00E511D3" w14:paraId="1936CD53" w14:textId="77777777" w:rsidTr="00B012DD">
        <w:tc>
          <w:tcPr>
            <w:tcW w:w="3247" w:type="dxa"/>
            <w:tcBorders>
              <w:top w:val="single" w:sz="8" w:space="0" w:color="auto"/>
              <w:left w:val="double" w:sz="4" w:space="0" w:color="auto"/>
              <w:bottom w:val="single" w:sz="8" w:space="0" w:color="auto"/>
              <w:right w:val="single" w:sz="8" w:space="0" w:color="auto"/>
            </w:tcBorders>
          </w:tcPr>
          <w:p w14:paraId="0C8C5005" w14:textId="77777777" w:rsidR="00512146" w:rsidRPr="00E511D3" w:rsidRDefault="00512146" w:rsidP="00627AE6">
            <w:pPr>
              <w:keepNext w:val="0"/>
              <w:spacing w:before="0"/>
              <w:rPr>
                <w:color w:val="000000"/>
                <w:sz w:val="20"/>
              </w:rPr>
            </w:pPr>
            <w:r>
              <w:rPr>
                <w:color w:val="000000"/>
                <w:sz w:val="20"/>
              </w:rPr>
              <w:lastRenderedPageBreak/>
              <w:t xml:space="preserve">Watnall Road </w:t>
            </w:r>
          </w:p>
        </w:tc>
        <w:tc>
          <w:tcPr>
            <w:tcW w:w="1416" w:type="dxa"/>
            <w:tcBorders>
              <w:top w:val="single" w:sz="8" w:space="0" w:color="auto"/>
              <w:left w:val="single" w:sz="8" w:space="0" w:color="auto"/>
              <w:bottom w:val="single" w:sz="8" w:space="0" w:color="auto"/>
              <w:right w:val="single" w:sz="8" w:space="0" w:color="auto"/>
            </w:tcBorders>
          </w:tcPr>
          <w:p w14:paraId="7DE69439" w14:textId="77777777" w:rsidR="00512146" w:rsidRPr="00E511D3" w:rsidRDefault="00512146" w:rsidP="00627AE6">
            <w:pPr>
              <w:spacing w:before="0"/>
              <w:jc w:val="center"/>
              <w:rPr>
                <w:color w:val="000000"/>
                <w:sz w:val="20"/>
              </w:rPr>
            </w:pPr>
          </w:p>
        </w:tc>
        <w:tc>
          <w:tcPr>
            <w:tcW w:w="1134" w:type="dxa"/>
            <w:tcBorders>
              <w:top w:val="single" w:sz="8" w:space="0" w:color="auto"/>
              <w:left w:val="single" w:sz="8" w:space="0" w:color="auto"/>
              <w:bottom w:val="single" w:sz="8" w:space="0" w:color="auto"/>
              <w:right w:val="single" w:sz="8" w:space="0" w:color="auto"/>
            </w:tcBorders>
          </w:tcPr>
          <w:p w14:paraId="11D148B2" w14:textId="77777777" w:rsidR="00512146" w:rsidRPr="00E511D3" w:rsidRDefault="00512146" w:rsidP="00627AE6">
            <w:pPr>
              <w:spacing w:before="0"/>
              <w:jc w:val="center"/>
              <w:rPr>
                <w:color w:val="000000"/>
                <w:sz w:val="20"/>
              </w:rPr>
            </w:pPr>
            <w:r>
              <w:rPr>
                <w:color w:val="000000"/>
                <w:sz w:val="20"/>
              </w:rPr>
              <w:t>0.80</w:t>
            </w:r>
          </w:p>
        </w:tc>
        <w:tc>
          <w:tcPr>
            <w:tcW w:w="1607" w:type="dxa"/>
            <w:tcBorders>
              <w:top w:val="single" w:sz="8" w:space="0" w:color="auto"/>
              <w:left w:val="single" w:sz="8" w:space="0" w:color="auto"/>
              <w:bottom w:val="single" w:sz="8" w:space="0" w:color="auto"/>
              <w:right w:val="single" w:sz="8" w:space="0" w:color="auto"/>
            </w:tcBorders>
          </w:tcPr>
          <w:p w14:paraId="24DE7D0D" w14:textId="77777777" w:rsidR="00512146" w:rsidRPr="00E511D3" w:rsidRDefault="00512146" w:rsidP="00627AE6">
            <w:pPr>
              <w:spacing w:before="0"/>
              <w:jc w:val="center"/>
              <w:rPr>
                <w:color w:val="000000"/>
                <w:sz w:val="20"/>
              </w:rPr>
            </w:pPr>
          </w:p>
        </w:tc>
        <w:tc>
          <w:tcPr>
            <w:tcW w:w="1701" w:type="dxa"/>
            <w:tcBorders>
              <w:top w:val="single" w:sz="8" w:space="0" w:color="auto"/>
              <w:left w:val="single" w:sz="8" w:space="0" w:color="auto"/>
              <w:bottom w:val="single" w:sz="8" w:space="0" w:color="auto"/>
              <w:right w:val="double" w:sz="4" w:space="0" w:color="auto"/>
            </w:tcBorders>
          </w:tcPr>
          <w:p w14:paraId="067031E5" w14:textId="77777777" w:rsidR="00512146" w:rsidRPr="00E511D3" w:rsidRDefault="00512146" w:rsidP="00627AE6">
            <w:pPr>
              <w:spacing w:before="0"/>
              <w:jc w:val="center"/>
              <w:rPr>
                <w:color w:val="000000"/>
                <w:sz w:val="20"/>
              </w:rPr>
            </w:pPr>
          </w:p>
        </w:tc>
      </w:tr>
      <w:tr w:rsidR="00512146" w:rsidRPr="00E511D3" w14:paraId="7BABE8FC" w14:textId="77777777" w:rsidTr="00B012DD">
        <w:tc>
          <w:tcPr>
            <w:tcW w:w="3247" w:type="dxa"/>
            <w:tcBorders>
              <w:top w:val="single" w:sz="8" w:space="0" w:color="auto"/>
              <w:left w:val="double" w:sz="4" w:space="0" w:color="auto"/>
              <w:bottom w:val="single" w:sz="8" w:space="0" w:color="auto"/>
              <w:right w:val="single" w:sz="8" w:space="0" w:color="auto"/>
            </w:tcBorders>
          </w:tcPr>
          <w:p w14:paraId="666FA64B" w14:textId="77777777" w:rsidR="00512146" w:rsidRPr="00E511D3" w:rsidRDefault="00512146" w:rsidP="00627AE6">
            <w:pPr>
              <w:keepNext w:val="0"/>
              <w:spacing w:before="0"/>
              <w:rPr>
                <w:color w:val="000000"/>
                <w:sz w:val="20"/>
              </w:rPr>
            </w:pPr>
            <w:r>
              <w:rPr>
                <w:color w:val="000000"/>
                <w:sz w:val="20"/>
              </w:rPr>
              <w:t>Brierley Park (Storage)</w:t>
            </w:r>
          </w:p>
        </w:tc>
        <w:tc>
          <w:tcPr>
            <w:tcW w:w="1416" w:type="dxa"/>
            <w:tcBorders>
              <w:top w:val="single" w:sz="8" w:space="0" w:color="auto"/>
              <w:left w:val="single" w:sz="8" w:space="0" w:color="auto"/>
              <w:bottom w:val="single" w:sz="8" w:space="0" w:color="auto"/>
              <w:right w:val="single" w:sz="8" w:space="0" w:color="auto"/>
            </w:tcBorders>
          </w:tcPr>
          <w:p w14:paraId="644B6D7A" w14:textId="77777777" w:rsidR="00512146" w:rsidRPr="00E511D3" w:rsidRDefault="00512146" w:rsidP="00627AE6">
            <w:pPr>
              <w:spacing w:before="0"/>
              <w:jc w:val="center"/>
              <w:rPr>
                <w:color w:val="000000"/>
                <w:sz w:val="20"/>
              </w:rPr>
            </w:pPr>
          </w:p>
        </w:tc>
        <w:tc>
          <w:tcPr>
            <w:tcW w:w="1134" w:type="dxa"/>
            <w:tcBorders>
              <w:top w:val="single" w:sz="8" w:space="0" w:color="auto"/>
              <w:left w:val="single" w:sz="8" w:space="0" w:color="auto"/>
              <w:bottom w:val="single" w:sz="8" w:space="0" w:color="auto"/>
              <w:right w:val="single" w:sz="8" w:space="0" w:color="auto"/>
            </w:tcBorders>
          </w:tcPr>
          <w:p w14:paraId="3CB3C02E" w14:textId="77777777" w:rsidR="00512146" w:rsidRPr="00E511D3" w:rsidRDefault="00512146" w:rsidP="00627AE6">
            <w:pPr>
              <w:spacing w:before="0"/>
              <w:jc w:val="center"/>
              <w:rPr>
                <w:color w:val="000000"/>
                <w:sz w:val="20"/>
              </w:rPr>
            </w:pPr>
            <w:r>
              <w:rPr>
                <w:color w:val="000000"/>
                <w:sz w:val="20"/>
              </w:rPr>
              <w:t>0.73</w:t>
            </w:r>
          </w:p>
        </w:tc>
        <w:tc>
          <w:tcPr>
            <w:tcW w:w="1607" w:type="dxa"/>
            <w:tcBorders>
              <w:top w:val="single" w:sz="8" w:space="0" w:color="auto"/>
              <w:left w:val="single" w:sz="8" w:space="0" w:color="auto"/>
              <w:bottom w:val="single" w:sz="8" w:space="0" w:color="auto"/>
              <w:right w:val="single" w:sz="8" w:space="0" w:color="auto"/>
            </w:tcBorders>
          </w:tcPr>
          <w:p w14:paraId="56E07CE7" w14:textId="77777777" w:rsidR="00512146" w:rsidRPr="00E511D3" w:rsidRDefault="00512146" w:rsidP="00627AE6">
            <w:pPr>
              <w:spacing w:before="0"/>
              <w:jc w:val="center"/>
              <w:rPr>
                <w:color w:val="000000"/>
                <w:sz w:val="20"/>
              </w:rPr>
            </w:pPr>
          </w:p>
        </w:tc>
        <w:tc>
          <w:tcPr>
            <w:tcW w:w="1701" w:type="dxa"/>
            <w:tcBorders>
              <w:top w:val="single" w:sz="8" w:space="0" w:color="auto"/>
              <w:left w:val="single" w:sz="8" w:space="0" w:color="auto"/>
              <w:bottom w:val="single" w:sz="8" w:space="0" w:color="auto"/>
              <w:right w:val="double" w:sz="4" w:space="0" w:color="auto"/>
            </w:tcBorders>
          </w:tcPr>
          <w:p w14:paraId="7D247BBC" w14:textId="77777777" w:rsidR="00512146" w:rsidRPr="00E511D3" w:rsidRDefault="00512146" w:rsidP="00627AE6">
            <w:pPr>
              <w:spacing w:before="0"/>
              <w:jc w:val="center"/>
              <w:rPr>
                <w:color w:val="000000"/>
                <w:sz w:val="20"/>
              </w:rPr>
            </w:pPr>
          </w:p>
        </w:tc>
      </w:tr>
      <w:tr w:rsidR="00512146" w:rsidRPr="00E511D3" w14:paraId="4511ADD3" w14:textId="77777777" w:rsidTr="00B012DD">
        <w:tc>
          <w:tcPr>
            <w:tcW w:w="3247" w:type="dxa"/>
            <w:tcBorders>
              <w:top w:val="single" w:sz="8" w:space="0" w:color="auto"/>
              <w:left w:val="double" w:sz="4" w:space="0" w:color="auto"/>
              <w:bottom w:val="single" w:sz="8" w:space="0" w:color="auto"/>
              <w:right w:val="single" w:sz="8" w:space="0" w:color="auto"/>
            </w:tcBorders>
          </w:tcPr>
          <w:p w14:paraId="0D15F7F9"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1ED6B8A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E76335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079D2AB7"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37C5D3D" w14:textId="77777777" w:rsidR="00512146" w:rsidRPr="00E511D3" w:rsidRDefault="00512146" w:rsidP="00627AE6">
            <w:pPr>
              <w:spacing w:before="0"/>
              <w:jc w:val="center"/>
              <w:rPr>
                <w:color w:val="000000"/>
                <w:sz w:val="20"/>
                <w:szCs w:val="20"/>
              </w:rPr>
            </w:pPr>
            <w:r w:rsidRPr="00E511D3">
              <w:rPr>
                <w:color w:val="000000"/>
                <w:sz w:val="20"/>
                <w:szCs w:val="20"/>
              </w:rPr>
              <w:t>303</w:t>
            </w:r>
          </w:p>
        </w:tc>
      </w:tr>
      <w:tr w:rsidR="00512146" w:rsidRPr="00E511D3" w14:paraId="34034359" w14:textId="77777777" w:rsidTr="00B012DD">
        <w:tc>
          <w:tcPr>
            <w:tcW w:w="3247" w:type="dxa"/>
            <w:tcBorders>
              <w:top w:val="single" w:sz="8" w:space="0" w:color="auto"/>
              <w:left w:val="double" w:sz="4" w:space="0" w:color="auto"/>
              <w:bottom w:val="single" w:sz="8" w:space="0" w:color="auto"/>
              <w:right w:val="single" w:sz="8" w:space="0" w:color="auto"/>
            </w:tcBorders>
          </w:tcPr>
          <w:p w14:paraId="5246482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6D49D09C" w14:textId="77777777" w:rsidR="00512146" w:rsidRPr="00E511D3" w:rsidRDefault="00512146" w:rsidP="00627AE6">
            <w:pPr>
              <w:spacing w:before="0"/>
              <w:jc w:val="center"/>
              <w:rPr>
                <w:color w:val="000000"/>
                <w:sz w:val="20"/>
                <w:szCs w:val="20"/>
              </w:rPr>
            </w:pPr>
            <w:r w:rsidRPr="00E511D3">
              <w:rPr>
                <w:b/>
                <w:bCs/>
                <w:color w:val="000000"/>
                <w:sz w:val="20"/>
                <w:szCs w:val="20"/>
              </w:rPr>
              <w:t>19.3</w:t>
            </w:r>
          </w:p>
        </w:tc>
        <w:tc>
          <w:tcPr>
            <w:tcW w:w="1134" w:type="dxa"/>
            <w:tcBorders>
              <w:top w:val="single" w:sz="8" w:space="0" w:color="auto"/>
              <w:left w:val="single" w:sz="8" w:space="0" w:color="auto"/>
              <w:bottom w:val="single" w:sz="8" w:space="0" w:color="auto"/>
              <w:right w:val="single" w:sz="8" w:space="0" w:color="auto"/>
            </w:tcBorders>
          </w:tcPr>
          <w:p w14:paraId="43D4DA79" w14:textId="77777777" w:rsidR="00512146" w:rsidRPr="00E511D3" w:rsidRDefault="00512146" w:rsidP="00627AE6">
            <w:pPr>
              <w:spacing w:before="0"/>
              <w:jc w:val="center"/>
              <w:rPr>
                <w:color w:val="000000"/>
                <w:sz w:val="20"/>
                <w:szCs w:val="20"/>
              </w:rPr>
            </w:pPr>
            <w:r>
              <w:rPr>
                <w:b/>
                <w:bCs/>
                <w:color w:val="000000"/>
                <w:sz w:val="20"/>
                <w:szCs w:val="20"/>
              </w:rPr>
              <w:t>1.68</w:t>
            </w:r>
          </w:p>
        </w:tc>
        <w:tc>
          <w:tcPr>
            <w:tcW w:w="1607" w:type="dxa"/>
            <w:tcBorders>
              <w:top w:val="single" w:sz="8" w:space="0" w:color="auto"/>
              <w:left w:val="single" w:sz="8" w:space="0" w:color="auto"/>
              <w:bottom w:val="single" w:sz="8" w:space="0" w:color="auto"/>
              <w:right w:val="single" w:sz="8" w:space="0" w:color="auto"/>
            </w:tcBorders>
          </w:tcPr>
          <w:p w14:paraId="57CE19B7" w14:textId="77777777" w:rsidR="00512146" w:rsidRPr="00E511D3" w:rsidRDefault="00512146" w:rsidP="00627AE6">
            <w:pPr>
              <w:spacing w:before="0"/>
              <w:jc w:val="center"/>
              <w:rPr>
                <w:color w:val="000000"/>
                <w:sz w:val="20"/>
                <w:szCs w:val="20"/>
              </w:rPr>
            </w:pPr>
            <w:r>
              <w:rPr>
                <w:b/>
                <w:bCs/>
                <w:color w:val="000000"/>
                <w:sz w:val="20"/>
                <w:szCs w:val="20"/>
              </w:rPr>
              <w:t>20.98</w:t>
            </w:r>
          </w:p>
        </w:tc>
        <w:tc>
          <w:tcPr>
            <w:tcW w:w="1701" w:type="dxa"/>
            <w:tcBorders>
              <w:top w:val="single" w:sz="8" w:space="0" w:color="auto"/>
              <w:left w:val="single" w:sz="8" w:space="0" w:color="auto"/>
              <w:bottom w:val="single" w:sz="8" w:space="0" w:color="auto"/>
              <w:right w:val="double" w:sz="4" w:space="0" w:color="auto"/>
            </w:tcBorders>
          </w:tcPr>
          <w:p w14:paraId="18BD5F71" w14:textId="77777777" w:rsidR="00512146" w:rsidRPr="00E511D3" w:rsidRDefault="00512146" w:rsidP="00627AE6">
            <w:pPr>
              <w:spacing w:before="0"/>
              <w:jc w:val="center"/>
              <w:rPr>
                <w:color w:val="000000"/>
                <w:sz w:val="20"/>
                <w:szCs w:val="20"/>
              </w:rPr>
            </w:pPr>
          </w:p>
        </w:tc>
      </w:tr>
      <w:tr w:rsidR="00512146" w:rsidRPr="00E511D3" w14:paraId="3F51701B" w14:textId="77777777" w:rsidTr="00B012DD">
        <w:tc>
          <w:tcPr>
            <w:tcW w:w="3247" w:type="dxa"/>
            <w:tcBorders>
              <w:top w:val="single" w:sz="8" w:space="0" w:color="auto"/>
              <w:left w:val="double" w:sz="4" w:space="0" w:color="auto"/>
              <w:bottom w:val="single" w:sz="8" w:space="0" w:color="auto"/>
              <w:right w:val="single" w:sz="8" w:space="0" w:color="auto"/>
            </w:tcBorders>
          </w:tcPr>
          <w:p w14:paraId="7C3B8A3D"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2020/21</w:t>
            </w:r>
          </w:p>
        </w:tc>
        <w:tc>
          <w:tcPr>
            <w:tcW w:w="1416" w:type="dxa"/>
            <w:tcBorders>
              <w:top w:val="single" w:sz="8" w:space="0" w:color="auto"/>
              <w:left w:val="single" w:sz="8" w:space="0" w:color="auto"/>
              <w:bottom w:val="single" w:sz="8" w:space="0" w:color="auto"/>
              <w:right w:val="single" w:sz="8" w:space="0" w:color="auto"/>
            </w:tcBorders>
          </w:tcPr>
          <w:p w14:paraId="13334F5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2782004"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570F7A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9D945A4" w14:textId="77777777" w:rsidR="00512146" w:rsidRPr="00E511D3" w:rsidRDefault="00512146" w:rsidP="00627AE6">
            <w:pPr>
              <w:spacing w:before="0"/>
              <w:jc w:val="center"/>
              <w:rPr>
                <w:color w:val="000000"/>
                <w:sz w:val="20"/>
                <w:szCs w:val="20"/>
              </w:rPr>
            </w:pPr>
          </w:p>
        </w:tc>
      </w:tr>
      <w:tr w:rsidR="00512146" w:rsidRPr="00E511D3" w14:paraId="2E9AF332" w14:textId="77777777" w:rsidTr="00B012DD">
        <w:tc>
          <w:tcPr>
            <w:tcW w:w="3247" w:type="dxa"/>
            <w:tcBorders>
              <w:top w:val="single" w:sz="8" w:space="0" w:color="auto"/>
              <w:left w:val="double" w:sz="4" w:space="0" w:color="auto"/>
              <w:bottom w:val="single" w:sz="8" w:space="0" w:color="auto"/>
              <w:right w:val="single" w:sz="8" w:space="0" w:color="auto"/>
            </w:tcBorders>
          </w:tcPr>
          <w:p w14:paraId="3246993F" w14:textId="77777777" w:rsidR="00512146" w:rsidRPr="00E511D3" w:rsidRDefault="00512146" w:rsidP="00627AE6">
            <w:pPr>
              <w:keepNext w:val="0"/>
              <w:spacing w:before="0"/>
              <w:jc w:val="left"/>
              <w:rPr>
                <w:color w:val="000000"/>
                <w:sz w:val="20"/>
                <w:szCs w:val="20"/>
              </w:rPr>
            </w:pPr>
            <w:r w:rsidRPr="00E511D3">
              <w:rPr>
                <w:color w:val="000000"/>
                <w:sz w:val="20"/>
                <w:szCs w:val="20"/>
              </w:rPr>
              <w:t>Harrier Business Park, Hucknall</w:t>
            </w:r>
          </w:p>
        </w:tc>
        <w:tc>
          <w:tcPr>
            <w:tcW w:w="1416" w:type="dxa"/>
            <w:tcBorders>
              <w:top w:val="single" w:sz="8" w:space="0" w:color="auto"/>
              <w:left w:val="single" w:sz="8" w:space="0" w:color="auto"/>
              <w:bottom w:val="single" w:sz="8" w:space="0" w:color="auto"/>
              <w:right w:val="single" w:sz="8" w:space="0" w:color="auto"/>
            </w:tcBorders>
          </w:tcPr>
          <w:p w14:paraId="5971CCC5" w14:textId="77777777" w:rsidR="00512146" w:rsidRPr="00E511D3" w:rsidRDefault="00512146" w:rsidP="00627AE6">
            <w:pPr>
              <w:spacing w:before="0"/>
              <w:jc w:val="center"/>
              <w:rPr>
                <w:color w:val="000000"/>
                <w:sz w:val="20"/>
                <w:szCs w:val="20"/>
              </w:rPr>
            </w:pPr>
            <w:r w:rsidRPr="00E511D3">
              <w:rPr>
                <w:color w:val="000000"/>
                <w:sz w:val="20"/>
                <w:szCs w:val="20"/>
              </w:rPr>
              <w:t>4.83</w:t>
            </w:r>
          </w:p>
        </w:tc>
        <w:tc>
          <w:tcPr>
            <w:tcW w:w="1134" w:type="dxa"/>
            <w:tcBorders>
              <w:top w:val="single" w:sz="8" w:space="0" w:color="auto"/>
              <w:left w:val="single" w:sz="8" w:space="0" w:color="auto"/>
              <w:bottom w:val="single" w:sz="8" w:space="0" w:color="auto"/>
              <w:right w:val="single" w:sz="8" w:space="0" w:color="auto"/>
            </w:tcBorders>
          </w:tcPr>
          <w:p w14:paraId="7DC974F5"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498E193"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812A6EE" w14:textId="77777777" w:rsidR="00512146" w:rsidRPr="00E511D3" w:rsidRDefault="00512146" w:rsidP="00627AE6">
            <w:pPr>
              <w:spacing w:before="0"/>
              <w:jc w:val="center"/>
              <w:rPr>
                <w:color w:val="000000"/>
                <w:sz w:val="20"/>
                <w:szCs w:val="20"/>
              </w:rPr>
            </w:pPr>
            <w:r w:rsidRPr="00E511D3">
              <w:rPr>
                <w:color w:val="000000"/>
                <w:sz w:val="20"/>
                <w:szCs w:val="20"/>
              </w:rPr>
              <w:t>20,706</w:t>
            </w:r>
          </w:p>
        </w:tc>
      </w:tr>
      <w:tr w:rsidR="00512146" w:rsidRPr="00E511D3" w14:paraId="3266A5A6" w14:textId="77777777" w:rsidTr="00B012DD">
        <w:tc>
          <w:tcPr>
            <w:tcW w:w="3247" w:type="dxa"/>
            <w:tcBorders>
              <w:top w:val="single" w:sz="8" w:space="0" w:color="auto"/>
              <w:left w:val="double" w:sz="4" w:space="0" w:color="auto"/>
              <w:bottom w:val="single" w:sz="8" w:space="0" w:color="auto"/>
              <w:right w:val="single" w:sz="8" w:space="0" w:color="auto"/>
            </w:tcBorders>
          </w:tcPr>
          <w:p w14:paraId="09708CE0" w14:textId="77777777" w:rsidR="00512146" w:rsidRPr="00E511D3" w:rsidRDefault="00512146" w:rsidP="00627AE6">
            <w:pPr>
              <w:keepNext w:val="0"/>
              <w:spacing w:before="0"/>
              <w:jc w:val="left"/>
              <w:rPr>
                <w:color w:val="000000"/>
                <w:sz w:val="20"/>
                <w:szCs w:val="20"/>
              </w:rPr>
            </w:pPr>
            <w:proofErr w:type="gramStart"/>
            <w:r w:rsidRPr="00E511D3">
              <w:rPr>
                <w:color w:val="000000"/>
                <w:sz w:val="20"/>
                <w:szCs w:val="20"/>
              </w:rPr>
              <w:t>South  West</w:t>
            </w:r>
            <w:proofErr w:type="gramEnd"/>
            <w:r w:rsidRPr="00E511D3">
              <w:rPr>
                <w:color w:val="000000"/>
                <w:sz w:val="20"/>
                <w:szCs w:val="20"/>
              </w:rPr>
              <w:t xml:space="preserve"> Oakham -18 Hamilton Way</w:t>
            </w:r>
          </w:p>
        </w:tc>
        <w:tc>
          <w:tcPr>
            <w:tcW w:w="1416" w:type="dxa"/>
            <w:tcBorders>
              <w:top w:val="single" w:sz="8" w:space="0" w:color="auto"/>
              <w:left w:val="single" w:sz="8" w:space="0" w:color="auto"/>
              <w:bottom w:val="single" w:sz="8" w:space="0" w:color="auto"/>
              <w:right w:val="single" w:sz="8" w:space="0" w:color="auto"/>
            </w:tcBorders>
          </w:tcPr>
          <w:p w14:paraId="3DD91A55"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CD4081E" w14:textId="77777777" w:rsidR="00512146" w:rsidRPr="00E511D3" w:rsidRDefault="00512146" w:rsidP="00627AE6">
            <w:pPr>
              <w:spacing w:before="0"/>
              <w:jc w:val="center"/>
              <w:rPr>
                <w:color w:val="000000"/>
                <w:sz w:val="20"/>
                <w:szCs w:val="20"/>
              </w:rPr>
            </w:pPr>
            <w:r w:rsidRPr="00E511D3">
              <w:rPr>
                <w:color w:val="000000"/>
                <w:sz w:val="20"/>
                <w:szCs w:val="20"/>
              </w:rPr>
              <w:t>1.86</w:t>
            </w:r>
          </w:p>
        </w:tc>
        <w:tc>
          <w:tcPr>
            <w:tcW w:w="1607" w:type="dxa"/>
            <w:tcBorders>
              <w:top w:val="single" w:sz="8" w:space="0" w:color="auto"/>
              <w:left w:val="single" w:sz="8" w:space="0" w:color="auto"/>
              <w:bottom w:val="single" w:sz="8" w:space="0" w:color="auto"/>
              <w:right w:val="single" w:sz="8" w:space="0" w:color="auto"/>
            </w:tcBorders>
          </w:tcPr>
          <w:p w14:paraId="7D484D8C"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9D3EE37" w14:textId="77777777" w:rsidR="00512146" w:rsidRPr="00E511D3" w:rsidRDefault="00512146" w:rsidP="00627AE6">
            <w:pPr>
              <w:spacing w:before="0"/>
              <w:jc w:val="center"/>
              <w:rPr>
                <w:color w:val="000000"/>
                <w:sz w:val="20"/>
                <w:szCs w:val="20"/>
              </w:rPr>
            </w:pPr>
            <w:r w:rsidRPr="00E511D3">
              <w:rPr>
                <w:color w:val="000000"/>
                <w:sz w:val="20"/>
                <w:szCs w:val="20"/>
              </w:rPr>
              <w:t>9,550</w:t>
            </w:r>
          </w:p>
        </w:tc>
      </w:tr>
      <w:tr w:rsidR="00512146" w:rsidRPr="00E511D3" w14:paraId="54F232DF" w14:textId="77777777" w:rsidTr="00B012DD">
        <w:tc>
          <w:tcPr>
            <w:tcW w:w="3247" w:type="dxa"/>
            <w:tcBorders>
              <w:top w:val="single" w:sz="8" w:space="0" w:color="auto"/>
              <w:left w:val="double" w:sz="4" w:space="0" w:color="auto"/>
              <w:bottom w:val="single" w:sz="8" w:space="0" w:color="auto"/>
              <w:right w:val="single" w:sz="8" w:space="0" w:color="auto"/>
            </w:tcBorders>
          </w:tcPr>
          <w:p w14:paraId="26ED99D6"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043379FE"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5DBB12E"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18291C7D"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C3694AA" w14:textId="77777777" w:rsidR="00512146" w:rsidRPr="00E511D3" w:rsidRDefault="00512146" w:rsidP="00627AE6">
            <w:pPr>
              <w:spacing w:before="0"/>
              <w:jc w:val="center"/>
              <w:rPr>
                <w:color w:val="000000"/>
                <w:sz w:val="20"/>
                <w:szCs w:val="20"/>
              </w:rPr>
            </w:pPr>
            <w:r w:rsidRPr="00E511D3">
              <w:rPr>
                <w:color w:val="000000"/>
                <w:sz w:val="20"/>
                <w:szCs w:val="20"/>
              </w:rPr>
              <w:t>1,547</w:t>
            </w:r>
          </w:p>
        </w:tc>
      </w:tr>
      <w:tr w:rsidR="00512146" w:rsidRPr="00E511D3" w14:paraId="23082151" w14:textId="77777777" w:rsidTr="00B012DD">
        <w:tc>
          <w:tcPr>
            <w:tcW w:w="3247" w:type="dxa"/>
            <w:tcBorders>
              <w:top w:val="single" w:sz="8" w:space="0" w:color="auto"/>
              <w:left w:val="double" w:sz="4" w:space="0" w:color="auto"/>
              <w:bottom w:val="single" w:sz="8" w:space="0" w:color="auto"/>
              <w:right w:val="single" w:sz="8" w:space="0" w:color="auto"/>
            </w:tcBorders>
          </w:tcPr>
          <w:p w14:paraId="6A966B4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279D7914" w14:textId="77777777" w:rsidR="00512146" w:rsidRPr="00E511D3" w:rsidRDefault="00512146" w:rsidP="00627AE6">
            <w:pPr>
              <w:spacing w:before="0"/>
              <w:jc w:val="center"/>
              <w:rPr>
                <w:color w:val="000000"/>
                <w:sz w:val="20"/>
                <w:szCs w:val="20"/>
              </w:rPr>
            </w:pPr>
            <w:r w:rsidRPr="00E511D3">
              <w:rPr>
                <w:b/>
                <w:bCs/>
                <w:color w:val="000000"/>
                <w:sz w:val="20"/>
                <w:szCs w:val="20"/>
              </w:rPr>
              <w:t>4.83</w:t>
            </w:r>
          </w:p>
        </w:tc>
        <w:tc>
          <w:tcPr>
            <w:tcW w:w="1134" w:type="dxa"/>
            <w:tcBorders>
              <w:top w:val="single" w:sz="8" w:space="0" w:color="auto"/>
              <w:left w:val="single" w:sz="8" w:space="0" w:color="auto"/>
              <w:bottom w:val="single" w:sz="8" w:space="0" w:color="auto"/>
              <w:right w:val="single" w:sz="8" w:space="0" w:color="auto"/>
            </w:tcBorders>
          </w:tcPr>
          <w:p w14:paraId="5F3AAD49" w14:textId="77777777" w:rsidR="00512146" w:rsidRPr="00E511D3" w:rsidRDefault="00512146" w:rsidP="00627AE6">
            <w:pPr>
              <w:spacing w:before="0"/>
              <w:jc w:val="center"/>
              <w:rPr>
                <w:color w:val="000000"/>
                <w:sz w:val="20"/>
                <w:szCs w:val="20"/>
              </w:rPr>
            </w:pPr>
            <w:r w:rsidRPr="00E511D3">
              <w:rPr>
                <w:b/>
                <w:bCs/>
                <w:color w:val="000000"/>
                <w:sz w:val="20"/>
                <w:szCs w:val="20"/>
              </w:rPr>
              <w:t>1.86</w:t>
            </w:r>
          </w:p>
        </w:tc>
        <w:tc>
          <w:tcPr>
            <w:tcW w:w="1607" w:type="dxa"/>
            <w:tcBorders>
              <w:top w:val="single" w:sz="8" w:space="0" w:color="auto"/>
              <w:left w:val="single" w:sz="8" w:space="0" w:color="auto"/>
              <w:bottom w:val="single" w:sz="8" w:space="0" w:color="auto"/>
              <w:right w:val="single" w:sz="8" w:space="0" w:color="auto"/>
            </w:tcBorders>
          </w:tcPr>
          <w:p w14:paraId="6916AC1F" w14:textId="77777777" w:rsidR="00512146" w:rsidRPr="00E511D3" w:rsidRDefault="00512146" w:rsidP="00627AE6">
            <w:pPr>
              <w:spacing w:before="0"/>
              <w:jc w:val="center"/>
              <w:rPr>
                <w:color w:val="000000"/>
                <w:sz w:val="20"/>
                <w:szCs w:val="20"/>
              </w:rPr>
            </w:pPr>
            <w:r w:rsidRPr="00E511D3">
              <w:rPr>
                <w:b/>
                <w:bCs/>
                <w:color w:val="000000"/>
                <w:sz w:val="20"/>
                <w:szCs w:val="20"/>
              </w:rPr>
              <w:t>6.69</w:t>
            </w:r>
          </w:p>
        </w:tc>
        <w:tc>
          <w:tcPr>
            <w:tcW w:w="1701" w:type="dxa"/>
            <w:tcBorders>
              <w:top w:val="single" w:sz="8" w:space="0" w:color="auto"/>
              <w:left w:val="single" w:sz="8" w:space="0" w:color="auto"/>
              <w:bottom w:val="single" w:sz="8" w:space="0" w:color="auto"/>
              <w:right w:val="double" w:sz="4" w:space="0" w:color="auto"/>
            </w:tcBorders>
          </w:tcPr>
          <w:p w14:paraId="25D622F7" w14:textId="77777777" w:rsidR="00512146" w:rsidRPr="00E511D3" w:rsidRDefault="00512146" w:rsidP="00627AE6">
            <w:pPr>
              <w:spacing w:before="0"/>
              <w:jc w:val="center"/>
              <w:rPr>
                <w:color w:val="000000"/>
                <w:sz w:val="20"/>
                <w:szCs w:val="20"/>
              </w:rPr>
            </w:pPr>
          </w:p>
        </w:tc>
      </w:tr>
      <w:tr w:rsidR="00512146" w:rsidRPr="00E511D3" w14:paraId="308E27A2" w14:textId="77777777" w:rsidTr="00B012DD">
        <w:tc>
          <w:tcPr>
            <w:tcW w:w="3247" w:type="dxa"/>
            <w:tcBorders>
              <w:top w:val="single" w:sz="8" w:space="0" w:color="auto"/>
              <w:left w:val="double" w:sz="4" w:space="0" w:color="auto"/>
              <w:bottom w:val="single" w:sz="8" w:space="0" w:color="auto"/>
              <w:right w:val="single" w:sz="8" w:space="0" w:color="auto"/>
            </w:tcBorders>
          </w:tcPr>
          <w:p w14:paraId="09F2F42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2021/22</w:t>
            </w:r>
          </w:p>
        </w:tc>
        <w:tc>
          <w:tcPr>
            <w:tcW w:w="1416" w:type="dxa"/>
            <w:tcBorders>
              <w:top w:val="single" w:sz="8" w:space="0" w:color="auto"/>
              <w:left w:val="single" w:sz="8" w:space="0" w:color="auto"/>
              <w:bottom w:val="single" w:sz="8" w:space="0" w:color="auto"/>
              <w:right w:val="single" w:sz="8" w:space="0" w:color="auto"/>
            </w:tcBorders>
          </w:tcPr>
          <w:p w14:paraId="488C1E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28D553B"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30B8E4D"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D5EFFF5" w14:textId="77777777" w:rsidR="00512146" w:rsidRPr="00E511D3" w:rsidRDefault="00512146" w:rsidP="00627AE6">
            <w:pPr>
              <w:spacing w:before="0"/>
              <w:jc w:val="center"/>
              <w:rPr>
                <w:color w:val="000000"/>
                <w:sz w:val="20"/>
                <w:szCs w:val="20"/>
              </w:rPr>
            </w:pPr>
          </w:p>
        </w:tc>
      </w:tr>
      <w:tr w:rsidR="00512146" w:rsidRPr="00E511D3" w14:paraId="0D85A3CC" w14:textId="77777777" w:rsidTr="00B012DD">
        <w:tc>
          <w:tcPr>
            <w:tcW w:w="3247" w:type="dxa"/>
            <w:tcBorders>
              <w:top w:val="single" w:sz="8" w:space="0" w:color="auto"/>
              <w:left w:val="double" w:sz="4" w:space="0" w:color="auto"/>
              <w:bottom w:val="single" w:sz="8" w:space="0" w:color="auto"/>
              <w:right w:val="single" w:sz="8" w:space="0" w:color="auto"/>
            </w:tcBorders>
          </w:tcPr>
          <w:p w14:paraId="58932C38"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Units 2,3,8 &amp; 9 Blenheim Park Hucknall.</w:t>
            </w:r>
          </w:p>
          <w:p w14:paraId="21144D4B"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Park Land Industrial Estate.</w:t>
            </w:r>
          </w:p>
          <w:p w14:paraId="22E5EDC5"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Castlewood Plot 5.</w:t>
            </w:r>
          </w:p>
          <w:p w14:paraId="69DF68E5" w14:textId="77777777" w:rsidR="00512146" w:rsidRPr="00E511D3" w:rsidRDefault="00512146" w:rsidP="00627AE6">
            <w:pPr>
              <w:keepNext w:val="0"/>
              <w:spacing w:before="0"/>
              <w:ind w:left="360"/>
              <w:contextualSpacing/>
              <w:jc w:val="left"/>
              <w:rPr>
                <w:color w:val="000000"/>
                <w:sz w:val="20"/>
                <w:szCs w:val="20"/>
              </w:rPr>
            </w:pPr>
            <w:r w:rsidRPr="00E511D3">
              <w:rPr>
                <w:color w:val="000000"/>
                <w:sz w:val="20"/>
                <w:szCs w:val="20"/>
              </w:rPr>
              <w:t>Castlewood Plot 6.</w:t>
            </w:r>
          </w:p>
        </w:tc>
        <w:tc>
          <w:tcPr>
            <w:tcW w:w="1416" w:type="dxa"/>
            <w:tcBorders>
              <w:top w:val="single" w:sz="8" w:space="0" w:color="auto"/>
              <w:left w:val="single" w:sz="8" w:space="0" w:color="auto"/>
              <w:bottom w:val="single" w:sz="8" w:space="0" w:color="auto"/>
              <w:right w:val="single" w:sz="8" w:space="0" w:color="auto"/>
            </w:tcBorders>
          </w:tcPr>
          <w:p w14:paraId="3AC7FA39"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4D73F2A" w14:textId="77777777" w:rsidR="00512146" w:rsidRPr="00E511D3" w:rsidRDefault="00512146" w:rsidP="00627AE6">
            <w:pPr>
              <w:spacing w:before="0"/>
              <w:jc w:val="center"/>
              <w:rPr>
                <w:color w:val="000000"/>
                <w:sz w:val="20"/>
                <w:szCs w:val="20"/>
              </w:rPr>
            </w:pPr>
            <w:r w:rsidRPr="00E511D3">
              <w:rPr>
                <w:color w:val="000000"/>
                <w:sz w:val="20"/>
                <w:szCs w:val="20"/>
              </w:rPr>
              <w:t>3.3</w:t>
            </w:r>
          </w:p>
          <w:p w14:paraId="709EFBA8" w14:textId="77777777" w:rsidR="00512146" w:rsidRPr="00E511D3" w:rsidRDefault="00512146" w:rsidP="00627AE6">
            <w:pPr>
              <w:spacing w:before="0"/>
              <w:jc w:val="center"/>
              <w:rPr>
                <w:color w:val="000000"/>
                <w:sz w:val="20"/>
                <w:szCs w:val="20"/>
              </w:rPr>
            </w:pPr>
          </w:p>
          <w:p w14:paraId="1E294E39" w14:textId="77777777" w:rsidR="00512146" w:rsidRPr="00E511D3" w:rsidRDefault="00512146" w:rsidP="00627AE6">
            <w:pPr>
              <w:spacing w:before="0"/>
              <w:jc w:val="center"/>
              <w:rPr>
                <w:color w:val="000000"/>
                <w:sz w:val="20"/>
                <w:szCs w:val="20"/>
              </w:rPr>
            </w:pPr>
            <w:r w:rsidRPr="00E511D3">
              <w:rPr>
                <w:color w:val="000000"/>
                <w:sz w:val="20"/>
                <w:szCs w:val="20"/>
              </w:rPr>
              <w:t>0.67</w:t>
            </w:r>
          </w:p>
          <w:p w14:paraId="31AAB3A7" w14:textId="77777777" w:rsidR="00512146" w:rsidRPr="00E511D3" w:rsidRDefault="00512146" w:rsidP="00627AE6">
            <w:pPr>
              <w:spacing w:before="0"/>
              <w:jc w:val="center"/>
              <w:rPr>
                <w:color w:val="000000"/>
                <w:sz w:val="20"/>
                <w:szCs w:val="20"/>
              </w:rPr>
            </w:pPr>
            <w:r w:rsidRPr="00E511D3">
              <w:rPr>
                <w:color w:val="000000"/>
                <w:sz w:val="20"/>
                <w:szCs w:val="20"/>
              </w:rPr>
              <w:t>0.48</w:t>
            </w:r>
          </w:p>
          <w:p w14:paraId="7CBAEA6D" w14:textId="77777777" w:rsidR="00512146" w:rsidRPr="00E511D3" w:rsidRDefault="00512146" w:rsidP="00627AE6">
            <w:pPr>
              <w:spacing w:before="0"/>
              <w:jc w:val="center"/>
              <w:rPr>
                <w:color w:val="000000"/>
                <w:sz w:val="20"/>
                <w:szCs w:val="20"/>
              </w:rPr>
            </w:pPr>
            <w:r w:rsidRPr="00E511D3">
              <w:rPr>
                <w:color w:val="000000"/>
                <w:sz w:val="20"/>
                <w:szCs w:val="20"/>
              </w:rPr>
              <w:t>0.86</w:t>
            </w:r>
          </w:p>
        </w:tc>
        <w:tc>
          <w:tcPr>
            <w:tcW w:w="1607" w:type="dxa"/>
            <w:tcBorders>
              <w:top w:val="single" w:sz="8" w:space="0" w:color="auto"/>
              <w:left w:val="single" w:sz="8" w:space="0" w:color="auto"/>
              <w:bottom w:val="single" w:sz="8" w:space="0" w:color="auto"/>
              <w:right w:val="single" w:sz="8" w:space="0" w:color="auto"/>
            </w:tcBorders>
          </w:tcPr>
          <w:p w14:paraId="29C052D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2376DC1" w14:textId="77777777" w:rsidR="00512146" w:rsidRPr="00E511D3" w:rsidRDefault="00512146" w:rsidP="00627AE6">
            <w:pPr>
              <w:spacing w:before="0"/>
              <w:jc w:val="center"/>
              <w:rPr>
                <w:color w:val="000000"/>
                <w:sz w:val="20"/>
                <w:szCs w:val="20"/>
              </w:rPr>
            </w:pPr>
            <w:r w:rsidRPr="00E511D3">
              <w:rPr>
                <w:color w:val="000000"/>
                <w:sz w:val="20"/>
                <w:szCs w:val="20"/>
              </w:rPr>
              <w:t>15,452</w:t>
            </w:r>
          </w:p>
          <w:p w14:paraId="337A68EB" w14:textId="77777777" w:rsidR="00512146" w:rsidRPr="00E511D3" w:rsidRDefault="00512146" w:rsidP="00627AE6">
            <w:pPr>
              <w:spacing w:before="0"/>
              <w:jc w:val="center"/>
              <w:rPr>
                <w:color w:val="000000"/>
                <w:sz w:val="20"/>
                <w:szCs w:val="20"/>
              </w:rPr>
            </w:pPr>
          </w:p>
          <w:p w14:paraId="7A17D71C" w14:textId="77777777" w:rsidR="00512146" w:rsidRPr="00E511D3" w:rsidRDefault="00512146" w:rsidP="00627AE6">
            <w:pPr>
              <w:spacing w:before="0"/>
              <w:jc w:val="center"/>
              <w:rPr>
                <w:color w:val="000000"/>
                <w:sz w:val="20"/>
                <w:szCs w:val="20"/>
              </w:rPr>
            </w:pPr>
            <w:r w:rsidRPr="00E511D3">
              <w:rPr>
                <w:color w:val="000000"/>
                <w:sz w:val="20"/>
                <w:szCs w:val="20"/>
              </w:rPr>
              <w:t>2,612</w:t>
            </w:r>
          </w:p>
          <w:p w14:paraId="7FA441E8" w14:textId="77777777" w:rsidR="00512146" w:rsidRPr="00E511D3" w:rsidRDefault="00512146" w:rsidP="00627AE6">
            <w:pPr>
              <w:spacing w:before="0"/>
              <w:jc w:val="center"/>
              <w:rPr>
                <w:rFonts w:ascii="CIDFont+F1" w:hAnsi="CIDFont+F1" w:cs="CIDFont+F1"/>
                <w:color w:val="auto"/>
              </w:rPr>
            </w:pPr>
            <w:r w:rsidRPr="00E511D3">
              <w:rPr>
                <w:rFonts w:ascii="CIDFont+F1" w:hAnsi="CIDFont+F1" w:cs="CIDFont+F1"/>
                <w:color w:val="auto"/>
              </w:rPr>
              <w:t>1,608</w:t>
            </w:r>
          </w:p>
          <w:p w14:paraId="5B81617B" w14:textId="77777777" w:rsidR="00512146" w:rsidRPr="00E511D3" w:rsidRDefault="00512146" w:rsidP="00627AE6">
            <w:pPr>
              <w:spacing w:before="0"/>
              <w:jc w:val="center"/>
              <w:rPr>
                <w:color w:val="000000"/>
                <w:sz w:val="20"/>
                <w:szCs w:val="20"/>
              </w:rPr>
            </w:pPr>
            <w:r w:rsidRPr="00E511D3">
              <w:rPr>
                <w:color w:val="000000"/>
                <w:sz w:val="20"/>
                <w:szCs w:val="20"/>
              </w:rPr>
              <w:t>1,759</w:t>
            </w:r>
          </w:p>
        </w:tc>
      </w:tr>
      <w:tr w:rsidR="00512146" w:rsidRPr="00E511D3" w14:paraId="5DBA109A" w14:textId="77777777" w:rsidTr="00B012DD">
        <w:tc>
          <w:tcPr>
            <w:tcW w:w="3247" w:type="dxa"/>
            <w:tcBorders>
              <w:top w:val="single" w:sz="8" w:space="0" w:color="auto"/>
              <w:left w:val="double" w:sz="4" w:space="0" w:color="auto"/>
              <w:bottom w:val="single" w:sz="8" w:space="0" w:color="auto"/>
              <w:right w:val="single" w:sz="8" w:space="0" w:color="auto"/>
            </w:tcBorders>
          </w:tcPr>
          <w:p w14:paraId="5AE9831A"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4B576CE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73FA192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CA31C2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87C9055" w14:textId="77777777" w:rsidR="00512146" w:rsidRPr="00E511D3" w:rsidRDefault="00512146" w:rsidP="00627AE6">
            <w:pPr>
              <w:spacing w:before="0"/>
              <w:jc w:val="center"/>
              <w:rPr>
                <w:color w:val="000000"/>
                <w:sz w:val="20"/>
                <w:szCs w:val="20"/>
              </w:rPr>
            </w:pPr>
            <w:r w:rsidRPr="00E511D3">
              <w:rPr>
                <w:color w:val="000000"/>
                <w:sz w:val="20"/>
                <w:szCs w:val="20"/>
              </w:rPr>
              <w:t>4,900</w:t>
            </w:r>
          </w:p>
        </w:tc>
      </w:tr>
      <w:tr w:rsidR="00512146" w:rsidRPr="00E511D3" w14:paraId="2F242C5F" w14:textId="77777777" w:rsidTr="00B012DD">
        <w:tc>
          <w:tcPr>
            <w:tcW w:w="3247" w:type="dxa"/>
            <w:tcBorders>
              <w:top w:val="single" w:sz="8" w:space="0" w:color="auto"/>
              <w:left w:val="double" w:sz="4" w:space="0" w:color="auto"/>
              <w:bottom w:val="single" w:sz="8" w:space="0" w:color="auto"/>
              <w:right w:val="single" w:sz="8" w:space="0" w:color="auto"/>
            </w:tcBorders>
          </w:tcPr>
          <w:p w14:paraId="461BCA5F"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332F83F7"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40E67252"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607" w:type="dxa"/>
            <w:tcBorders>
              <w:top w:val="single" w:sz="8" w:space="0" w:color="auto"/>
              <w:left w:val="single" w:sz="8" w:space="0" w:color="auto"/>
              <w:bottom w:val="single" w:sz="8" w:space="0" w:color="auto"/>
              <w:right w:val="single" w:sz="8" w:space="0" w:color="auto"/>
            </w:tcBorders>
          </w:tcPr>
          <w:p w14:paraId="63BC9A97"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701" w:type="dxa"/>
            <w:tcBorders>
              <w:top w:val="single" w:sz="8" w:space="0" w:color="auto"/>
              <w:left w:val="single" w:sz="8" w:space="0" w:color="auto"/>
              <w:bottom w:val="single" w:sz="8" w:space="0" w:color="auto"/>
              <w:right w:val="double" w:sz="4" w:space="0" w:color="auto"/>
            </w:tcBorders>
          </w:tcPr>
          <w:p w14:paraId="558374C9" w14:textId="77777777" w:rsidR="00512146" w:rsidRPr="00E511D3" w:rsidRDefault="00512146" w:rsidP="00627AE6">
            <w:pPr>
              <w:spacing w:before="0"/>
              <w:jc w:val="center"/>
              <w:rPr>
                <w:color w:val="000000"/>
                <w:sz w:val="20"/>
                <w:szCs w:val="20"/>
              </w:rPr>
            </w:pPr>
          </w:p>
        </w:tc>
      </w:tr>
      <w:tr w:rsidR="00512146" w:rsidRPr="00E511D3" w14:paraId="7397C5EA" w14:textId="77777777" w:rsidTr="00B012DD">
        <w:tc>
          <w:tcPr>
            <w:tcW w:w="3247" w:type="dxa"/>
            <w:tcBorders>
              <w:top w:val="single" w:sz="8" w:space="0" w:color="auto"/>
              <w:left w:val="double" w:sz="4" w:space="0" w:color="auto"/>
              <w:bottom w:val="single" w:sz="8" w:space="0" w:color="auto"/>
              <w:right w:val="single" w:sz="8" w:space="0" w:color="auto"/>
            </w:tcBorders>
          </w:tcPr>
          <w:p w14:paraId="19C6FAD3"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2022/23</w:t>
            </w:r>
          </w:p>
        </w:tc>
        <w:tc>
          <w:tcPr>
            <w:tcW w:w="1416" w:type="dxa"/>
            <w:tcBorders>
              <w:top w:val="single" w:sz="8" w:space="0" w:color="auto"/>
              <w:left w:val="single" w:sz="8" w:space="0" w:color="auto"/>
              <w:bottom w:val="single" w:sz="8" w:space="0" w:color="auto"/>
              <w:right w:val="single" w:sz="8" w:space="0" w:color="auto"/>
            </w:tcBorders>
          </w:tcPr>
          <w:p w14:paraId="019140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C7685DF"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9FA87B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B3461C7" w14:textId="77777777" w:rsidR="00512146" w:rsidRPr="00E511D3" w:rsidRDefault="00512146" w:rsidP="00627AE6">
            <w:pPr>
              <w:spacing w:before="0"/>
              <w:jc w:val="center"/>
              <w:rPr>
                <w:color w:val="000000"/>
                <w:sz w:val="20"/>
                <w:szCs w:val="20"/>
              </w:rPr>
            </w:pPr>
          </w:p>
        </w:tc>
      </w:tr>
      <w:tr w:rsidR="00512146" w:rsidRPr="00E511D3" w14:paraId="72C4CA33" w14:textId="77777777" w:rsidTr="00B012DD">
        <w:tc>
          <w:tcPr>
            <w:tcW w:w="3247" w:type="dxa"/>
            <w:tcBorders>
              <w:top w:val="single" w:sz="8" w:space="0" w:color="auto"/>
              <w:left w:val="double" w:sz="4" w:space="0" w:color="auto"/>
              <w:bottom w:val="single" w:sz="8" w:space="0" w:color="auto"/>
              <w:right w:val="single" w:sz="8" w:space="0" w:color="auto"/>
            </w:tcBorders>
          </w:tcPr>
          <w:p w14:paraId="20908BCF" w14:textId="77777777" w:rsidR="00512146" w:rsidRPr="00E511D3" w:rsidRDefault="00512146" w:rsidP="00627AE6">
            <w:pPr>
              <w:keepNext w:val="0"/>
              <w:numPr>
                <w:ilvl w:val="0"/>
                <w:numId w:val="57"/>
              </w:numPr>
              <w:spacing w:before="0"/>
              <w:contextualSpacing/>
              <w:jc w:val="left"/>
              <w:rPr>
                <w:color w:val="auto"/>
                <w:sz w:val="20"/>
              </w:rPr>
            </w:pPr>
            <w:r w:rsidRPr="00E511D3">
              <w:rPr>
                <w:color w:val="000000"/>
                <w:sz w:val="20"/>
                <w:szCs w:val="20"/>
              </w:rPr>
              <w:t>Castlewood Plot 1</w:t>
            </w:r>
          </w:p>
          <w:p w14:paraId="645049F5" w14:textId="77777777" w:rsidR="00512146" w:rsidRPr="00E511D3" w:rsidRDefault="00512146" w:rsidP="00627AE6">
            <w:pPr>
              <w:keepNext w:val="0"/>
              <w:numPr>
                <w:ilvl w:val="0"/>
                <w:numId w:val="57"/>
              </w:numPr>
              <w:spacing w:before="0"/>
              <w:contextualSpacing/>
              <w:jc w:val="left"/>
              <w:rPr>
                <w:color w:val="auto"/>
                <w:sz w:val="20"/>
              </w:rPr>
            </w:pPr>
            <w:r w:rsidRPr="00E511D3">
              <w:rPr>
                <w:color w:val="000000"/>
                <w:sz w:val="20"/>
                <w:szCs w:val="20"/>
              </w:rPr>
              <w:t xml:space="preserve">Castlewood Plot 8 </w:t>
            </w:r>
          </w:p>
        </w:tc>
        <w:tc>
          <w:tcPr>
            <w:tcW w:w="1416" w:type="dxa"/>
            <w:tcBorders>
              <w:top w:val="single" w:sz="8" w:space="0" w:color="auto"/>
              <w:left w:val="single" w:sz="8" w:space="0" w:color="auto"/>
              <w:bottom w:val="single" w:sz="8" w:space="0" w:color="auto"/>
              <w:right w:val="single" w:sz="8" w:space="0" w:color="auto"/>
            </w:tcBorders>
          </w:tcPr>
          <w:p w14:paraId="773219F6" w14:textId="77777777" w:rsidR="00512146" w:rsidRPr="00E511D3" w:rsidRDefault="00512146" w:rsidP="00627AE6">
            <w:pPr>
              <w:spacing w:before="0"/>
              <w:jc w:val="center"/>
              <w:rPr>
                <w:color w:val="000000"/>
                <w:sz w:val="20"/>
                <w:szCs w:val="20"/>
              </w:rPr>
            </w:pPr>
            <w:r w:rsidRPr="00E511D3">
              <w:rPr>
                <w:color w:val="000000"/>
                <w:sz w:val="20"/>
                <w:szCs w:val="20"/>
              </w:rPr>
              <w:t>5.0</w:t>
            </w:r>
          </w:p>
          <w:p w14:paraId="581AEA07" w14:textId="77777777" w:rsidR="00512146" w:rsidRPr="00E511D3" w:rsidRDefault="00512146" w:rsidP="00627AE6">
            <w:pPr>
              <w:spacing w:before="0"/>
              <w:jc w:val="center"/>
              <w:rPr>
                <w:color w:val="000000"/>
                <w:sz w:val="20"/>
                <w:szCs w:val="20"/>
              </w:rPr>
            </w:pPr>
            <w:r w:rsidRPr="00E511D3">
              <w:rPr>
                <w:color w:val="000000"/>
                <w:sz w:val="20"/>
                <w:szCs w:val="20"/>
              </w:rPr>
              <w:t>2.94</w:t>
            </w:r>
          </w:p>
        </w:tc>
        <w:tc>
          <w:tcPr>
            <w:tcW w:w="1134" w:type="dxa"/>
            <w:tcBorders>
              <w:top w:val="single" w:sz="8" w:space="0" w:color="auto"/>
              <w:left w:val="single" w:sz="8" w:space="0" w:color="auto"/>
              <w:bottom w:val="single" w:sz="8" w:space="0" w:color="auto"/>
              <w:right w:val="single" w:sz="8" w:space="0" w:color="auto"/>
            </w:tcBorders>
          </w:tcPr>
          <w:p w14:paraId="1B90EB88"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1A883D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8D6BB3A" w14:textId="77777777" w:rsidR="00512146" w:rsidRPr="00E511D3" w:rsidRDefault="00512146" w:rsidP="00627AE6">
            <w:pPr>
              <w:spacing w:before="0"/>
              <w:jc w:val="center"/>
              <w:rPr>
                <w:color w:val="000000"/>
                <w:sz w:val="20"/>
                <w:szCs w:val="20"/>
              </w:rPr>
            </w:pPr>
            <w:r w:rsidRPr="00E511D3">
              <w:rPr>
                <w:color w:val="000000"/>
                <w:sz w:val="20"/>
                <w:szCs w:val="20"/>
              </w:rPr>
              <w:t>19,235</w:t>
            </w:r>
          </w:p>
          <w:p w14:paraId="40D97E08" w14:textId="77777777" w:rsidR="00512146" w:rsidRPr="00E511D3" w:rsidRDefault="00512146" w:rsidP="00627AE6">
            <w:pPr>
              <w:spacing w:before="0"/>
              <w:jc w:val="center"/>
              <w:rPr>
                <w:color w:val="000000"/>
                <w:sz w:val="20"/>
                <w:szCs w:val="20"/>
              </w:rPr>
            </w:pPr>
            <w:r w:rsidRPr="00E511D3">
              <w:rPr>
                <w:color w:val="000000"/>
                <w:sz w:val="20"/>
                <w:szCs w:val="20"/>
              </w:rPr>
              <w:t>12,467</w:t>
            </w:r>
          </w:p>
        </w:tc>
      </w:tr>
      <w:tr w:rsidR="00512146" w:rsidRPr="00E511D3" w14:paraId="6CB537B9" w14:textId="77777777" w:rsidTr="00B012DD">
        <w:tc>
          <w:tcPr>
            <w:tcW w:w="3247" w:type="dxa"/>
            <w:tcBorders>
              <w:top w:val="single" w:sz="8" w:space="0" w:color="auto"/>
              <w:left w:val="double" w:sz="4" w:space="0" w:color="auto"/>
              <w:bottom w:val="single" w:sz="8" w:space="0" w:color="auto"/>
              <w:right w:val="single" w:sz="8" w:space="0" w:color="auto"/>
            </w:tcBorders>
          </w:tcPr>
          <w:p w14:paraId="028E09CE" w14:textId="77777777" w:rsidR="00512146" w:rsidRPr="00E511D3" w:rsidRDefault="00512146" w:rsidP="00627AE6">
            <w:pPr>
              <w:keepNext w:val="0"/>
              <w:spacing w:before="0"/>
              <w:jc w:val="left"/>
              <w:rPr>
                <w:color w:val="000000"/>
                <w:sz w:val="20"/>
                <w:szCs w:val="20"/>
              </w:rPr>
            </w:pPr>
            <w:r w:rsidRPr="00E511D3">
              <w:rPr>
                <w:color w:val="000000"/>
                <w:sz w:val="20"/>
                <w:szCs w:val="20"/>
              </w:rPr>
              <w:t>Butlers Hill Open Storage</w:t>
            </w:r>
          </w:p>
        </w:tc>
        <w:tc>
          <w:tcPr>
            <w:tcW w:w="1416" w:type="dxa"/>
            <w:tcBorders>
              <w:top w:val="single" w:sz="8" w:space="0" w:color="auto"/>
              <w:left w:val="single" w:sz="8" w:space="0" w:color="auto"/>
              <w:bottom w:val="single" w:sz="8" w:space="0" w:color="auto"/>
              <w:right w:val="single" w:sz="8" w:space="0" w:color="auto"/>
            </w:tcBorders>
          </w:tcPr>
          <w:p w14:paraId="1E1AE04E"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81BDA39" w14:textId="77777777" w:rsidR="00512146" w:rsidRPr="00E511D3" w:rsidRDefault="00512146" w:rsidP="00627AE6">
            <w:pPr>
              <w:spacing w:before="0"/>
              <w:jc w:val="center"/>
              <w:rPr>
                <w:color w:val="000000"/>
                <w:sz w:val="20"/>
                <w:szCs w:val="20"/>
              </w:rPr>
            </w:pPr>
            <w:r w:rsidRPr="00E511D3">
              <w:rPr>
                <w:color w:val="000000"/>
                <w:sz w:val="20"/>
                <w:szCs w:val="20"/>
              </w:rPr>
              <w:t>0.72</w:t>
            </w:r>
          </w:p>
        </w:tc>
        <w:tc>
          <w:tcPr>
            <w:tcW w:w="1607" w:type="dxa"/>
            <w:tcBorders>
              <w:top w:val="single" w:sz="8" w:space="0" w:color="auto"/>
              <w:left w:val="single" w:sz="8" w:space="0" w:color="auto"/>
              <w:bottom w:val="single" w:sz="8" w:space="0" w:color="auto"/>
              <w:right w:val="single" w:sz="8" w:space="0" w:color="auto"/>
            </w:tcBorders>
          </w:tcPr>
          <w:p w14:paraId="2F8F6492" w14:textId="77777777" w:rsidR="00512146" w:rsidRPr="00E511D3" w:rsidRDefault="00512146" w:rsidP="00627AE6">
            <w:pPr>
              <w:spacing w:before="0"/>
              <w:jc w:val="center"/>
              <w:rPr>
                <w:color w:val="000000"/>
                <w:sz w:val="20"/>
                <w:szCs w:val="20"/>
              </w:rPr>
            </w:pPr>
            <w:r w:rsidRPr="00E511D3">
              <w:rPr>
                <w:color w:val="000000"/>
                <w:sz w:val="20"/>
                <w:szCs w:val="20"/>
              </w:rPr>
              <w:t>8.66</w:t>
            </w:r>
          </w:p>
        </w:tc>
        <w:tc>
          <w:tcPr>
            <w:tcW w:w="1701" w:type="dxa"/>
            <w:tcBorders>
              <w:top w:val="single" w:sz="8" w:space="0" w:color="auto"/>
              <w:left w:val="single" w:sz="8" w:space="0" w:color="auto"/>
              <w:bottom w:val="single" w:sz="8" w:space="0" w:color="auto"/>
              <w:right w:val="double" w:sz="4" w:space="0" w:color="auto"/>
            </w:tcBorders>
          </w:tcPr>
          <w:p w14:paraId="2B1200CB" w14:textId="77777777" w:rsidR="00512146" w:rsidRPr="00E511D3" w:rsidRDefault="00512146" w:rsidP="00627AE6">
            <w:pPr>
              <w:spacing w:before="0"/>
              <w:jc w:val="center"/>
              <w:rPr>
                <w:color w:val="000000"/>
                <w:sz w:val="20"/>
                <w:szCs w:val="20"/>
              </w:rPr>
            </w:pPr>
            <w:r w:rsidRPr="00E511D3">
              <w:rPr>
                <w:color w:val="000000"/>
                <w:sz w:val="20"/>
                <w:szCs w:val="20"/>
              </w:rPr>
              <w:t>-</w:t>
            </w:r>
          </w:p>
        </w:tc>
      </w:tr>
      <w:tr w:rsidR="00512146" w:rsidRPr="00E511D3" w14:paraId="58ECFEE4" w14:textId="77777777" w:rsidTr="00B012DD">
        <w:tc>
          <w:tcPr>
            <w:tcW w:w="3247" w:type="dxa"/>
            <w:tcBorders>
              <w:top w:val="single" w:sz="8" w:space="0" w:color="auto"/>
              <w:left w:val="double" w:sz="4" w:space="0" w:color="auto"/>
              <w:bottom w:val="single" w:sz="8" w:space="0" w:color="auto"/>
              <w:right w:val="single" w:sz="8" w:space="0" w:color="auto"/>
            </w:tcBorders>
          </w:tcPr>
          <w:p w14:paraId="7F279516"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2C8F67F3"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493B1F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011F1EA9"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1E7E947" w14:textId="77777777" w:rsidR="00512146" w:rsidRPr="00E511D3" w:rsidRDefault="00512146" w:rsidP="00627AE6">
            <w:pPr>
              <w:spacing w:before="0"/>
              <w:jc w:val="center"/>
              <w:rPr>
                <w:color w:val="000000"/>
                <w:sz w:val="20"/>
                <w:szCs w:val="20"/>
              </w:rPr>
            </w:pPr>
          </w:p>
        </w:tc>
      </w:tr>
      <w:tr w:rsidR="00512146" w:rsidRPr="00E511D3" w14:paraId="344649F5" w14:textId="77777777" w:rsidTr="00B012DD">
        <w:tc>
          <w:tcPr>
            <w:tcW w:w="3247" w:type="dxa"/>
            <w:tcBorders>
              <w:top w:val="single" w:sz="8" w:space="0" w:color="auto"/>
              <w:left w:val="double" w:sz="4" w:space="0" w:color="auto"/>
              <w:bottom w:val="single" w:sz="8" w:space="0" w:color="auto"/>
              <w:right w:val="single" w:sz="8" w:space="0" w:color="auto"/>
            </w:tcBorders>
          </w:tcPr>
          <w:p w14:paraId="16FB5BB7"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43FA4669" w14:textId="77777777" w:rsidR="00512146" w:rsidRPr="00E511D3" w:rsidRDefault="00512146" w:rsidP="00627AE6">
            <w:pPr>
              <w:spacing w:before="0"/>
              <w:jc w:val="center"/>
              <w:rPr>
                <w:color w:val="000000"/>
                <w:sz w:val="20"/>
                <w:szCs w:val="20"/>
              </w:rPr>
            </w:pPr>
            <w:r w:rsidRPr="00E511D3">
              <w:rPr>
                <w:b/>
                <w:bCs/>
                <w:color w:val="000000"/>
                <w:sz w:val="20"/>
                <w:szCs w:val="20"/>
              </w:rPr>
              <w:t>7.94</w:t>
            </w:r>
          </w:p>
        </w:tc>
        <w:tc>
          <w:tcPr>
            <w:tcW w:w="1134" w:type="dxa"/>
            <w:tcBorders>
              <w:top w:val="single" w:sz="8" w:space="0" w:color="auto"/>
              <w:left w:val="single" w:sz="8" w:space="0" w:color="auto"/>
              <w:bottom w:val="single" w:sz="8" w:space="0" w:color="auto"/>
              <w:right w:val="single" w:sz="8" w:space="0" w:color="auto"/>
            </w:tcBorders>
          </w:tcPr>
          <w:p w14:paraId="736BF632" w14:textId="77777777" w:rsidR="00512146" w:rsidRPr="00E511D3" w:rsidRDefault="00512146" w:rsidP="00627AE6">
            <w:pPr>
              <w:spacing w:before="0"/>
              <w:jc w:val="center"/>
              <w:rPr>
                <w:color w:val="000000"/>
                <w:sz w:val="20"/>
                <w:szCs w:val="20"/>
              </w:rPr>
            </w:pPr>
            <w:r w:rsidRPr="00E511D3">
              <w:rPr>
                <w:b/>
                <w:bCs/>
                <w:color w:val="000000"/>
                <w:sz w:val="20"/>
                <w:szCs w:val="20"/>
              </w:rPr>
              <w:t>0.72</w:t>
            </w:r>
          </w:p>
        </w:tc>
        <w:tc>
          <w:tcPr>
            <w:tcW w:w="1607" w:type="dxa"/>
            <w:tcBorders>
              <w:top w:val="single" w:sz="8" w:space="0" w:color="auto"/>
              <w:left w:val="single" w:sz="8" w:space="0" w:color="auto"/>
              <w:bottom w:val="single" w:sz="8" w:space="0" w:color="auto"/>
              <w:right w:val="single" w:sz="8" w:space="0" w:color="auto"/>
            </w:tcBorders>
          </w:tcPr>
          <w:p w14:paraId="0FD0C405" w14:textId="77777777" w:rsidR="00512146" w:rsidRPr="00E511D3" w:rsidRDefault="00512146" w:rsidP="00627AE6">
            <w:pPr>
              <w:spacing w:before="0"/>
              <w:jc w:val="center"/>
              <w:rPr>
                <w:color w:val="000000"/>
                <w:sz w:val="20"/>
                <w:szCs w:val="20"/>
              </w:rPr>
            </w:pPr>
            <w:r w:rsidRPr="00E511D3">
              <w:rPr>
                <w:b/>
                <w:bCs/>
                <w:color w:val="000000"/>
                <w:sz w:val="20"/>
                <w:szCs w:val="20"/>
              </w:rPr>
              <w:t>8.66</w:t>
            </w:r>
          </w:p>
        </w:tc>
        <w:tc>
          <w:tcPr>
            <w:tcW w:w="1701" w:type="dxa"/>
            <w:tcBorders>
              <w:top w:val="single" w:sz="8" w:space="0" w:color="auto"/>
              <w:left w:val="single" w:sz="8" w:space="0" w:color="auto"/>
              <w:bottom w:val="single" w:sz="8" w:space="0" w:color="auto"/>
              <w:right w:val="double" w:sz="4" w:space="0" w:color="auto"/>
            </w:tcBorders>
          </w:tcPr>
          <w:p w14:paraId="56FC9E00" w14:textId="77777777" w:rsidR="00512146" w:rsidRPr="00E511D3" w:rsidRDefault="00512146" w:rsidP="00627AE6">
            <w:pPr>
              <w:spacing w:before="0"/>
              <w:jc w:val="center"/>
              <w:rPr>
                <w:color w:val="000000"/>
                <w:sz w:val="20"/>
                <w:szCs w:val="20"/>
              </w:rPr>
            </w:pPr>
          </w:p>
        </w:tc>
      </w:tr>
      <w:tr w:rsidR="00512146" w:rsidRPr="00E511D3" w14:paraId="41324918" w14:textId="77777777" w:rsidTr="00B012DD">
        <w:tc>
          <w:tcPr>
            <w:tcW w:w="3247" w:type="dxa"/>
            <w:tcBorders>
              <w:top w:val="single" w:sz="8" w:space="0" w:color="auto"/>
              <w:left w:val="double" w:sz="4" w:space="0" w:color="auto"/>
              <w:bottom w:val="single" w:sz="8" w:space="0" w:color="auto"/>
              <w:right w:val="single" w:sz="8" w:space="0" w:color="auto"/>
            </w:tcBorders>
          </w:tcPr>
          <w:p w14:paraId="078FFB52"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single" w:sz="8" w:space="0" w:color="auto"/>
              <w:right w:val="single" w:sz="8" w:space="0" w:color="auto"/>
            </w:tcBorders>
          </w:tcPr>
          <w:p w14:paraId="39A93EEC"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CDFBE2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1E8F810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2563B6C" w14:textId="77777777" w:rsidR="00512146" w:rsidRPr="00E511D3" w:rsidRDefault="00512146" w:rsidP="00627AE6">
            <w:pPr>
              <w:spacing w:before="0"/>
              <w:jc w:val="center"/>
              <w:rPr>
                <w:color w:val="000000"/>
                <w:sz w:val="20"/>
                <w:szCs w:val="20"/>
              </w:rPr>
            </w:pPr>
          </w:p>
        </w:tc>
      </w:tr>
      <w:tr w:rsidR="00512146" w:rsidRPr="00E511D3" w14:paraId="103ED7B1" w14:textId="77777777" w:rsidTr="00B012DD">
        <w:tc>
          <w:tcPr>
            <w:tcW w:w="3247" w:type="dxa"/>
            <w:tcBorders>
              <w:top w:val="single" w:sz="8" w:space="0" w:color="auto"/>
              <w:left w:val="double" w:sz="4" w:space="0" w:color="auto"/>
              <w:bottom w:val="single" w:sz="8" w:space="0" w:color="auto"/>
              <w:right w:val="single" w:sz="8" w:space="0" w:color="auto"/>
            </w:tcBorders>
          </w:tcPr>
          <w:p w14:paraId="412AF3AA"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single" w:sz="8" w:space="0" w:color="auto"/>
              <w:right w:val="single" w:sz="8" w:space="0" w:color="auto"/>
            </w:tcBorders>
          </w:tcPr>
          <w:p w14:paraId="27D2985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52B752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7F397B4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B3B6281" w14:textId="77777777" w:rsidR="00512146" w:rsidRPr="00E511D3" w:rsidRDefault="00512146" w:rsidP="00627AE6">
            <w:pPr>
              <w:spacing w:before="0"/>
              <w:jc w:val="center"/>
              <w:rPr>
                <w:color w:val="000000"/>
                <w:sz w:val="20"/>
                <w:szCs w:val="20"/>
              </w:rPr>
            </w:pPr>
          </w:p>
        </w:tc>
      </w:tr>
      <w:tr w:rsidR="00512146" w:rsidRPr="00E511D3" w14:paraId="22C100B8" w14:textId="77777777" w:rsidTr="00B012DD">
        <w:tc>
          <w:tcPr>
            <w:tcW w:w="3247" w:type="dxa"/>
            <w:tcBorders>
              <w:top w:val="single" w:sz="8" w:space="0" w:color="auto"/>
              <w:left w:val="double" w:sz="4" w:space="0" w:color="auto"/>
              <w:bottom w:val="single" w:sz="8" w:space="0" w:color="auto"/>
              <w:right w:val="single" w:sz="8" w:space="0" w:color="auto"/>
            </w:tcBorders>
          </w:tcPr>
          <w:p w14:paraId="55E55932" w14:textId="77777777" w:rsidR="00512146" w:rsidRPr="00E511D3" w:rsidRDefault="00512146" w:rsidP="00627AE6">
            <w:pPr>
              <w:keepNext w:val="0"/>
              <w:spacing w:before="0"/>
              <w:jc w:val="left"/>
              <w:rPr>
                <w:b/>
                <w:bCs/>
                <w:color w:val="000000"/>
                <w:sz w:val="20"/>
                <w:szCs w:val="20"/>
              </w:rPr>
            </w:pPr>
            <w:r w:rsidRPr="00E511D3">
              <w:rPr>
                <w:b/>
                <w:bCs/>
                <w:color w:val="000000"/>
                <w:sz w:val="20"/>
                <w:szCs w:val="20"/>
              </w:rPr>
              <w:t xml:space="preserve">TOTAL  2015/16 to 2022/23 </w:t>
            </w:r>
          </w:p>
        </w:tc>
        <w:tc>
          <w:tcPr>
            <w:tcW w:w="1416" w:type="dxa"/>
            <w:tcBorders>
              <w:top w:val="single" w:sz="8" w:space="0" w:color="auto"/>
              <w:left w:val="single" w:sz="8" w:space="0" w:color="auto"/>
              <w:bottom w:val="single" w:sz="8" w:space="0" w:color="auto"/>
              <w:right w:val="single" w:sz="8" w:space="0" w:color="auto"/>
            </w:tcBorders>
          </w:tcPr>
          <w:p w14:paraId="5A9BC055" w14:textId="77777777" w:rsidR="00512146" w:rsidRPr="00E511D3" w:rsidRDefault="00512146" w:rsidP="00627AE6">
            <w:pPr>
              <w:spacing w:before="0"/>
              <w:jc w:val="center"/>
              <w:rPr>
                <w:b/>
                <w:bCs/>
                <w:color w:val="000000"/>
                <w:sz w:val="20"/>
                <w:szCs w:val="20"/>
              </w:rPr>
            </w:pPr>
            <w:r w:rsidRPr="00E511D3">
              <w:rPr>
                <w:b/>
                <w:bCs/>
                <w:color w:val="000000"/>
                <w:sz w:val="20"/>
                <w:szCs w:val="20"/>
              </w:rPr>
              <w:t>39.49</w:t>
            </w:r>
          </w:p>
        </w:tc>
        <w:tc>
          <w:tcPr>
            <w:tcW w:w="1134" w:type="dxa"/>
            <w:tcBorders>
              <w:top w:val="single" w:sz="8" w:space="0" w:color="auto"/>
              <w:left w:val="single" w:sz="8" w:space="0" w:color="auto"/>
              <w:bottom w:val="single" w:sz="8" w:space="0" w:color="auto"/>
              <w:right w:val="single" w:sz="8" w:space="0" w:color="auto"/>
            </w:tcBorders>
          </w:tcPr>
          <w:p w14:paraId="242E6FAC" w14:textId="77777777" w:rsidR="00512146" w:rsidRPr="00E511D3" w:rsidRDefault="00512146" w:rsidP="00627AE6">
            <w:pPr>
              <w:spacing w:before="0"/>
              <w:jc w:val="center"/>
              <w:rPr>
                <w:b/>
                <w:bCs/>
                <w:color w:val="000000"/>
                <w:sz w:val="20"/>
                <w:szCs w:val="20"/>
              </w:rPr>
            </w:pPr>
            <w:r w:rsidRPr="00E511D3">
              <w:rPr>
                <w:b/>
                <w:bCs/>
                <w:color w:val="000000"/>
                <w:sz w:val="20"/>
                <w:szCs w:val="20"/>
              </w:rPr>
              <w:t>1</w:t>
            </w:r>
            <w:r>
              <w:rPr>
                <w:b/>
                <w:bCs/>
                <w:color w:val="000000"/>
                <w:sz w:val="20"/>
                <w:szCs w:val="20"/>
              </w:rPr>
              <w:t>8</w:t>
            </w:r>
            <w:r w:rsidRPr="00E511D3">
              <w:rPr>
                <w:b/>
                <w:bCs/>
                <w:color w:val="000000"/>
                <w:sz w:val="20"/>
                <w:szCs w:val="20"/>
              </w:rPr>
              <w:t>.</w:t>
            </w:r>
            <w:r>
              <w:rPr>
                <w:b/>
                <w:bCs/>
                <w:color w:val="000000"/>
                <w:sz w:val="20"/>
                <w:szCs w:val="20"/>
              </w:rPr>
              <w:t>31</w:t>
            </w:r>
          </w:p>
        </w:tc>
        <w:tc>
          <w:tcPr>
            <w:tcW w:w="1607" w:type="dxa"/>
            <w:tcBorders>
              <w:top w:val="single" w:sz="8" w:space="0" w:color="auto"/>
              <w:left w:val="single" w:sz="8" w:space="0" w:color="auto"/>
              <w:bottom w:val="single" w:sz="8" w:space="0" w:color="auto"/>
              <w:right w:val="single" w:sz="8" w:space="0" w:color="auto"/>
            </w:tcBorders>
          </w:tcPr>
          <w:p w14:paraId="247ED774" w14:textId="77777777" w:rsidR="00512146" w:rsidRPr="00E511D3" w:rsidRDefault="00512146" w:rsidP="00627AE6">
            <w:pPr>
              <w:spacing w:before="0"/>
              <w:jc w:val="center"/>
              <w:rPr>
                <w:b/>
                <w:bCs/>
                <w:color w:val="000000"/>
                <w:sz w:val="20"/>
                <w:szCs w:val="20"/>
              </w:rPr>
            </w:pPr>
            <w:r w:rsidRPr="00E511D3">
              <w:rPr>
                <w:b/>
                <w:bCs/>
                <w:color w:val="000000"/>
                <w:sz w:val="20"/>
                <w:szCs w:val="20"/>
              </w:rPr>
              <w:t>5</w:t>
            </w:r>
            <w:r>
              <w:rPr>
                <w:b/>
                <w:bCs/>
                <w:color w:val="000000"/>
                <w:sz w:val="20"/>
                <w:szCs w:val="20"/>
              </w:rPr>
              <w:t>8.80</w:t>
            </w:r>
          </w:p>
        </w:tc>
        <w:tc>
          <w:tcPr>
            <w:tcW w:w="1701" w:type="dxa"/>
            <w:tcBorders>
              <w:top w:val="single" w:sz="8" w:space="0" w:color="auto"/>
              <w:left w:val="single" w:sz="8" w:space="0" w:color="auto"/>
              <w:bottom w:val="single" w:sz="8" w:space="0" w:color="auto"/>
              <w:right w:val="double" w:sz="4" w:space="0" w:color="auto"/>
            </w:tcBorders>
          </w:tcPr>
          <w:p w14:paraId="311C38EF" w14:textId="77777777" w:rsidR="00512146" w:rsidRPr="00E511D3" w:rsidRDefault="00512146" w:rsidP="00627AE6">
            <w:pPr>
              <w:spacing w:before="0"/>
              <w:jc w:val="center"/>
              <w:rPr>
                <w:color w:val="000000"/>
                <w:sz w:val="20"/>
                <w:szCs w:val="20"/>
              </w:rPr>
            </w:pPr>
          </w:p>
        </w:tc>
      </w:tr>
      <w:tr w:rsidR="00512146" w:rsidRPr="00E511D3" w14:paraId="3D0CE6D5" w14:textId="77777777" w:rsidTr="00B012DD">
        <w:tc>
          <w:tcPr>
            <w:tcW w:w="3247" w:type="dxa"/>
            <w:tcBorders>
              <w:top w:val="single" w:sz="8" w:space="0" w:color="auto"/>
              <w:left w:val="double" w:sz="4" w:space="0" w:color="auto"/>
              <w:bottom w:val="double" w:sz="4" w:space="0" w:color="auto"/>
              <w:right w:val="single" w:sz="8" w:space="0" w:color="auto"/>
            </w:tcBorders>
          </w:tcPr>
          <w:p w14:paraId="614548CA"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double" w:sz="4" w:space="0" w:color="auto"/>
              <w:right w:val="single" w:sz="8" w:space="0" w:color="auto"/>
            </w:tcBorders>
          </w:tcPr>
          <w:p w14:paraId="3A066532"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double" w:sz="4" w:space="0" w:color="auto"/>
              <w:right w:val="single" w:sz="8" w:space="0" w:color="auto"/>
            </w:tcBorders>
          </w:tcPr>
          <w:p w14:paraId="2264F3A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double" w:sz="4" w:space="0" w:color="auto"/>
              <w:right w:val="single" w:sz="8" w:space="0" w:color="auto"/>
            </w:tcBorders>
          </w:tcPr>
          <w:p w14:paraId="15E401E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double" w:sz="4" w:space="0" w:color="auto"/>
              <w:right w:val="double" w:sz="4" w:space="0" w:color="auto"/>
            </w:tcBorders>
          </w:tcPr>
          <w:p w14:paraId="672978D1" w14:textId="77777777" w:rsidR="00512146" w:rsidRPr="00E511D3" w:rsidRDefault="00512146" w:rsidP="00627AE6">
            <w:pPr>
              <w:spacing w:before="0"/>
              <w:jc w:val="center"/>
              <w:rPr>
                <w:color w:val="000000"/>
                <w:sz w:val="20"/>
                <w:szCs w:val="20"/>
              </w:rPr>
            </w:pPr>
          </w:p>
        </w:tc>
      </w:tr>
    </w:tbl>
    <w:p w14:paraId="33004B5A" w14:textId="2EE79739" w:rsidR="00512146" w:rsidRPr="00532B0B" w:rsidRDefault="00512146" w:rsidP="00512146">
      <w:pPr>
        <w:keepNext w:val="0"/>
        <w:suppressAutoHyphens/>
        <w:autoSpaceDE w:val="0"/>
        <w:autoSpaceDN w:val="0"/>
        <w:adjustRightInd w:val="0"/>
        <w:spacing w:before="0"/>
        <w:ind w:left="567"/>
        <w:textAlignment w:val="baseline"/>
        <w:rPr>
          <w:rFonts w:eastAsia="Calibri" w:cs="Arial"/>
          <w:b/>
          <w:bCs/>
          <w:color w:val="auto"/>
          <w:szCs w:val="24"/>
          <w:lang w:eastAsia="en-US"/>
        </w:rPr>
      </w:pPr>
      <w:r w:rsidRPr="00532B0B">
        <w:rPr>
          <w:rFonts w:eastAsia="Calibri" w:cs="Arial"/>
          <w:b/>
          <w:bCs/>
          <w:color w:val="auto"/>
          <w:szCs w:val="24"/>
          <w:lang w:eastAsia="en-US"/>
        </w:rPr>
        <w:t xml:space="preserve">Table </w:t>
      </w:r>
      <w:r w:rsidR="001B0E31">
        <w:rPr>
          <w:rFonts w:eastAsia="Calibri" w:cs="Arial"/>
          <w:b/>
          <w:bCs/>
          <w:color w:val="auto"/>
          <w:szCs w:val="24"/>
          <w:lang w:eastAsia="en-US"/>
        </w:rPr>
        <w:t>33</w:t>
      </w:r>
      <w:r w:rsidRPr="00532B0B">
        <w:rPr>
          <w:rFonts w:eastAsia="Calibri" w:cs="Arial"/>
          <w:b/>
          <w:bCs/>
          <w:color w:val="auto"/>
          <w:szCs w:val="24"/>
          <w:lang w:eastAsia="en-US"/>
        </w:rPr>
        <w:t xml:space="preserve">: </w:t>
      </w:r>
      <w:r>
        <w:rPr>
          <w:rFonts w:eastAsia="Calibri" w:cs="Arial"/>
          <w:b/>
          <w:bCs/>
          <w:color w:val="auto"/>
          <w:szCs w:val="24"/>
          <w:lang w:eastAsia="en-US"/>
        </w:rPr>
        <w:t xml:space="preserve">Ashfield </w:t>
      </w:r>
      <w:bookmarkStart w:id="57" w:name="_Hlk142394950"/>
      <w:r>
        <w:rPr>
          <w:rFonts w:eastAsia="Calibri" w:cs="Arial"/>
          <w:b/>
          <w:bCs/>
          <w:color w:val="auto"/>
          <w:szCs w:val="24"/>
          <w:lang w:eastAsia="en-US"/>
        </w:rPr>
        <w:t xml:space="preserve">- </w:t>
      </w:r>
      <w:r w:rsidRPr="00540004">
        <w:rPr>
          <w:rFonts w:eastAsia="Calibri" w:cs="Arial"/>
          <w:b/>
          <w:bCs/>
          <w:color w:val="auto"/>
          <w:szCs w:val="24"/>
          <w:lang w:eastAsia="en-US"/>
        </w:rPr>
        <w:t>Analysis of Industrial Development on Employment Allocations 2015/16 to 2022/23</w:t>
      </w:r>
    </w:p>
    <w:bookmarkEnd w:id="57"/>
    <w:p w14:paraId="2D578A99" w14:textId="77777777" w:rsidR="00512146" w:rsidRPr="00532B0B" w:rsidRDefault="00512146" w:rsidP="00512146">
      <w:pPr>
        <w:keepNext w:val="0"/>
        <w:suppressAutoHyphens/>
        <w:autoSpaceDE w:val="0"/>
        <w:autoSpaceDN w:val="0"/>
        <w:adjustRightInd w:val="0"/>
        <w:spacing w:before="0"/>
        <w:ind w:left="567"/>
        <w:textAlignment w:val="baseline"/>
        <w:rPr>
          <w:rFonts w:eastAsia="Calibri" w:cs="Arial"/>
          <w:color w:val="auto"/>
          <w:sz w:val="20"/>
          <w:lang w:eastAsia="en-US"/>
        </w:rPr>
      </w:pPr>
      <w:r w:rsidRPr="00532B0B">
        <w:rPr>
          <w:rFonts w:eastAsia="Calibri" w:cs="Arial"/>
          <w:color w:val="auto"/>
          <w:sz w:val="20"/>
          <w:lang w:eastAsia="en-US"/>
        </w:rPr>
        <w:t>Source: Ashfield District Council Employment Land Monitoring Report.</w:t>
      </w:r>
    </w:p>
    <w:p w14:paraId="126CCD53" w14:textId="77777777" w:rsidR="00512146" w:rsidRDefault="00512146" w:rsidP="00512146">
      <w:pPr>
        <w:keepNext w:val="0"/>
        <w:suppressAutoHyphens/>
        <w:autoSpaceDE w:val="0"/>
        <w:autoSpaceDN w:val="0"/>
        <w:adjustRightInd w:val="0"/>
        <w:spacing w:before="0"/>
        <w:textAlignment w:val="baseline"/>
        <w:rPr>
          <w:rFonts w:eastAsia="Calibri"/>
          <w:color w:val="auto"/>
          <w:szCs w:val="22"/>
          <w:lang w:eastAsia="en-US"/>
        </w:rPr>
      </w:pPr>
    </w:p>
    <w:p w14:paraId="0356D7BC" w14:textId="77777777" w:rsidR="00A66B26" w:rsidRPr="00A66B26" w:rsidRDefault="006965F1" w:rsidP="006965F1">
      <w:pPr>
        <w:keepNext w:val="0"/>
        <w:numPr>
          <w:ilvl w:val="0"/>
          <w:numId w:val="65"/>
        </w:numPr>
        <w:suppressAutoHyphens/>
        <w:autoSpaceDE w:val="0"/>
        <w:autoSpaceDN w:val="0"/>
        <w:adjustRightInd w:val="0"/>
        <w:spacing w:before="0"/>
        <w:ind w:left="709" w:hanging="709"/>
        <w:textAlignment w:val="baseline"/>
        <w:rPr>
          <w:rFonts w:eastAsia="Calibri"/>
          <w:i/>
          <w:iCs/>
          <w:color w:val="auto"/>
          <w:szCs w:val="22"/>
          <w:lang w:eastAsia="en-US"/>
        </w:rPr>
      </w:pPr>
      <w:r w:rsidRPr="006965F1">
        <w:rPr>
          <w:rFonts w:eastAsia="Calibri"/>
          <w:color w:val="auto"/>
          <w:szCs w:val="22"/>
          <w:lang w:eastAsia="en-US"/>
        </w:rPr>
        <w:t xml:space="preserve">The ELNS identified that the key message for Ashfield was that  </w:t>
      </w:r>
    </w:p>
    <w:p w14:paraId="598858B4" w14:textId="77777777" w:rsidR="00A66B26" w:rsidRDefault="00A66B26" w:rsidP="00A66B26">
      <w:pPr>
        <w:keepNext w:val="0"/>
        <w:suppressAutoHyphens/>
        <w:autoSpaceDE w:val="0"/>
        <w:autoSpaceDN w:val="0"/>
        <w:adjustRightInd w:val="0"/>
        <w:spacing w:before="0"/>
        <w:ind w:left="709"/>
        <w:textAlignment w:val="baseline"/>
        <w:rPr>
          <w:rFonts w:eastAsia="Calibri"/>
          <w:i/>
          <w:iCs/>
          <w:color w:val="auto"/>
          <w:szCs w:val="22"/>
          <w:lang w:eastAsia="en-US"/>
        </w:rPr>
      </w:pPr>
    </w:p>
    <w:p w14:paraId="115B173C" w14:textId="44C54162" w:rsidR="006965F1" w:rsidRPr="00A66B26" w:rsidRDefault="006965F1" w:rsidP="00A66B26">
      <w:pPr>
        <w:keepNext w:val="0"/>
        <w:suppressAutoHyphens/>
        <w:autoSpaceDE w:val="0"/>
        <w:autoSpaceDN w:val="0"/>
        <w:adjustRightInd w:val="0"/>
        <w:spacing w:before="0"/>
        <w:ind w:left="709"/>
        <w:textAlignment w:val="baseline"/>
        <w:rPr>
          <w:rFonts w:eastAsia="Calibri"/>
          <w:i/>
          <w:iCs/>
          <w:color w:val="auto"/>
          <w:szCs w:val="22"/>
          <w:lang w:eastAsia="en-US"/>
        </w:rPr>
      </w:pPr>
      <w:r w:rsidRPr="00A66B26">
        <w:rPr>
          <w:rFonts w:eastAsia="Calibri"/>
          <w:i/>
          <w:iCs/>
          <w:color w:val="auto"/>
          <w:szCs w:val="22"/>
          <w:lang w:eastAsia="en-US"/>
        </w:rPr>
        <w:t xml:space="preserve">‘Ashfield District: There is a significant imbalance in the (2018) supply of employment land in Ashfield District, at 75 ha, when set against the past take up data (77 ha net, 119 ha gross). This take up figure is likely to have been inflated by some very large B8 distribution sites coming forward most notably the Amazon Distribution depot at Summit Park for c. 19 ha in 2019/20. The econometric / labour supply modelling, which does not factor in the needs of large scale B8, suggests that a lower level of need equal to between 47- 58 ha could be required for light/general industrial and B8 </w:t>
      </w:r>
      <w:proofErr w:type="gramStart"/>
      <w:r w:rsidRPr="00A66B26">
        <w:rPr>
          <w:rFonts w:eastAsia="Calibri"/>
          <w:i/>
          <w:iCs/>
          <w:color w:val="auto"/>
          <w:szCs w:val="22"/>
          <w:lang w:eastAsia="en-US"/>
        </w:rPr>
        <w:t>distribution..</w:t>
      </w:r>
      <w:proofErr w:type="gramEnd"/>
      <w:r w:rsidRPr="00A66B26">
        <w:rPr>
          <w:rFonts w:eastAsia="Calibri"/>
          <w:i/>
          <w:iCs/>
          <w:color w:val="auto"/>
          <w:szCs w:val="22"/>
          <w:lang w:eastAsia="en-US"/>
        </w:rPr>
        <w:t>….’.  (E</w:t>
      </w:r>
      <w:r w:rsidR="00A66B26">
        <w:rPr>
          <w:rFonts w:eastAsia="Calibri"/>
          <w:i/>
          <w:iCs/>
          <w:color w:val="auto"/>
          <w:szCs w:val="22"/>
          <w:lang w:eastAsia="en-US"/>
        </w:rPr>
        <w:t>LMS</w:t>
      </w:r>
      <w:r w:rsidRPr="00A66B26">
        <w:rPr>
          <w:rFonts w:eastAsia="Calibri"/>
          <w:i/>
          <w:iCs/>
          <w:color w:val="auto"/>
          <w:szCs w:val="22"/>
          <w:lang w:eastAsia="en-US"/>
        </w:rPr>
        <w:t xml:space="preserve"> Paragraph 10.21). </w:t>
      </w:r>
    </w:p>
    <w:p w14:paraId="330C731F" w14:textId="77777777" w:rsidR="006965F1" w:rsidRDefault="006965F1" w:rsidP="006965F1">
      <w:pPr>
        <w:keepNext w:val="0"/>
        <w:suppressAutoHyphens/>
        <w:autoSpaceDE w:val="0"/>
        <w:autoSpaceDN w:val="0"/>
        <w:adjustRightInd w:val="0"/>
        <w:spacing w:before="0"/>
        <w:ind w:left="709"/>
        <w:textAlignment w:val="baseline"/>
        <w:rPr>
          <w:rFonts w:eastAsia="Calibri"/>
          <w:color w:val="auto"/>
          <w:szCs w:val="22"/>
          <w:lang w:eastAsia="en-US"/>
        </w:rPr>
      </w:pPr>
    </w:p>
    <w:p w14:paraId="40DC046A" w14:textId="35715737" w:rsidR="006965F1" w:rsidRDefault="006965F1" w:rsidP="006965F1">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6965F1">
        <w:rPr>
          <w:rFonts w:eastAsia="Calibri"/>
          <w:color w:val="auto"/>
          <w:szCs w:val="22"/>
          <w:lang w:eastAsia="en-US"/>
        </w:rPr>
        <w:t xml:space="preserve">The ELNS also emphasised that the evidence from stakeholders was that there </w:t>
      </w:r>
      <w:proofErr w:type="gramStart"/>
      <w:r w:rsidRPr="006965F1">
        <w:rPr>
          <w:rFonts w:eastAsia="Calibri"/>
          <w:color w:val="auto"/>
          <w:szCs w:val="22"/>
          <w:lang w:eastAsia="en-US"/>
        </w:rPr>
        <w:t>was  significant</w:t>
      </w:r>
      <w:proofErr w:type="gramEnd"/>
      <w:r w:rsidRPr="006965F1">
        <w:rPr>
          <w:rFonts w:eastAsia="Calibri"/>
          <w:color w:val="auto"/>
          <w:szCs w:val="22"/>
          <w:lang w:eastAsia="en-US"/>
        </w:rPr>
        <w:t xml:space="preserve"> reginal demand for strategic logistic sites</w:t>
      </w:r>
      <w:r w:rsidR="00A66B26">
        <w:rPr>
          <w:rFonts w:eastAsia="Calibri"/>
          <w:color w:val="auto"/>
          <w:szCs w:val="22"/>
          <w:lang w:eastAsia="en-US"/>
        </w:rPr>
        <w:t xml:space="preserve">. </w:t>
      </w:r>
      <w:r w:rsidRPr="006965F1">
        <w:rPr>
          <w:rFonts w:eastAsia="Calibri"/>
          <w:color w:val="auto"/>
          <w:szCs w:val="22"/>
          <w:lang w:eastAsia="en-US"/>
        </w:rPr>
        <w:t>Section 5 of the Study identif</w:t>
      </w:r>
      <w:r w:rsidR="00A66B26">
        <w:rPr>
          <w:rFonts w:eastAsia="Calibri"/>
          <w:color w:val="auto"/>
          <w:szCs w:val="22"/>
          <w:lang w:eastAsia="en-US"/>
        </w:rPr>
        <w:t xml:space="preserve">ied </w:t>
      </w:r>
      <w:r w:rsidRPr="006965F1">
        <w:rPr>
          <w:rFonts w:eastAsia="Calibri"/>
          <w:color w:val="auto"/>
          <w:szCs w:val="22"/>
          <w:lang w:eastAsia="en-US"/>
        </w:rPr>
        <w:t xml:space="preserve">that commercial agents and logistics developers/operators have criticised the lack of large ‘big box’ B8 allocations that have come forward in recent years across the Greater Nottingham sub-region.  </w:t>
      </w:r>
    </w:p>
    <w:p w14:paraId="19EDBC66" w14:textId="77777777" w:rsidR="006965F1" w:rsidRPr="006965F1" w:rsidRDefault="006965F1" w:rsidP="006965F1">
      <w:pPr>
        <w:keepNext w:val="0"/>
        <w:suppressAutoHyphens/>
        <w:autoSpaceDE w:val="0"/>
        <w:autoSpaceDN w:val="0"/>
        <w:adjustRightInd w:val="0"/>
        <w:spacing w:before="0"/>
        <w:textAlignment w:val="baseline"/>
        <w:rPr>
          <w:rFonts w:eastAsia="Calibri"/>
          <w:color w:val="auto"/>
          <w:szCs w:val="22"/>
          <w:lang w:eastAsia="en-US"/>
        </w:rPr>
      </w:pPr>
    </w:p>
    <w:p w14:paraId="2D5197CF" w14:textId="2BD55F90" w:rsidR="00512146" w:rsidRPr="00512146" w:rsidRDefault="00171792" w:rsidP="00512146">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512146">
        <w:rPr>
          <w:rFonts w:cs="Arial"/>
          <w:color w:val="000000"/>
          <w:szCs w:val="24"/>
        </w:rPr>
        <w:lastRenderedPageBreak/>
        <w:t>The Logistic Study 2022 confirms the</w:t>
      </w:r>
      <w:r w:rsidR="00A66B26">
        <w:rPr>
          <w:rFonts w:cs="Arial"/>
          <w:color w:val="000000"/>
          <w:szCs w:val="24"/>
        </w:rPr>
        <w:t xml:space="preserve"> qualitative commercial market </w:t>
      </w:r>
      <w:r w:rsidRPr="00512146">
        <w:rPr>
          <w:rFonts w:cs="Arial"/>
          <w:color w:val="000000"/>
          <w:szCs w:val="24"/>
        </w:rPr>
        <w:t>evidence in the ELNS 2021 that there is significant demand from the logistics sector along the M1 Motorway. As a substantial part of the Motorway through Nottinghamshire is in the Green Belt this is considered to have limited opportunities in the past. The Logistic Study concluded that, influenced by historic supply side constraints, completion trends did not represent future market needs.</w:t>
      </w:r>
    </w:p>
    <w:p w14:paraId="6CA4A098" w14:textId="77777777" w:rsidR="00512146" w:rsidRDefault="00512146" w:rsidP="00512146">
      <w:pPr>
        <w:keepNext w:val="0"/>
        <w:suppressAutoHyphens/>
        <w:autoSpaceDE w:val="0"/>
        <w:autoSpaceDN w:val="0"/>
        <w:adjustRightInd w:val="0"/>
        <w:spacing w:before="0"/>
        <w:ind w:left="709"/>
        <w:textAlignment w:val="baseline"/>
        <w:rPr>
          <w:rFonts w:eastAsia="Calibri"/>
          <w:color w:val="auto"/>
          <w:szCs w:val="22"/>
          <w:lang w:eastAsia="en-US"/>
        </w:rPr>
      </w:pPr>
    </w:p>
    <w:p w14:paraId="2C52CDAD" w14:textId="0F7FD3D5" w:rsidR="00512146" w:rsidRPr="00512146" w:rsidRDefault="003B583C" w:rsidP="00512146">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512146">
        <w:rPr>
          <w:rFonts w:cs="Arial"/>
          <w:color w:val="000000"/>
          <w:szCs w:val="24"/>
        </w:rPr>
        <w:t xml:space="preserve">The Draft Local Plan 2021 in Strategic Policy S10: Delivering Economic Opportunities made provision for up to 83 ha of employment land for the period from 2018 to 2038.  This reflected the revised Option 3, which the figures for the various growth scenarios set out in Table </w:t>
      </w:r>
      <w:r w:rsidR="001B0E31">
        <w:rPr>
          <w:rFonts w:cs="Arial"/>
          <w:color w:val="000000"/>
          <w:szCs w:val="24"/>
        </w:rPr>
        <w:t>34.</w:t>
      </w:r>
      <w:r w:rsidR="00171792" w:rsidRPr="00512146">
        <w:rPr>
          <w:rFonts w:cs="Arial"/>
          <w:color w:val="000000"/>
          <w:szCs w:val="24"/>
        </w:rPr>
        <w:t xml:space="preserve">  However, there remains the question of to what degree have past take up rates be</w:t>
      </w:r>
      <w:r w:rsidR="00A66B26">
        <w:rPr>
          <w:rFonts w:cs="Arial"/>
          <w:color w:val="000000"/>
          <w:szCs w:val="24"/>
        </w:rPr>
        <w:t>en</w:t>
      </w:r>
      <w:r w:rsidR="00171792" w:rsidRPr="00512146">
        <w:rPr>
          <w:rFonts w:cs="Arial"/>
          <w:color w:val="000000"/>
          <w:szCs w:val="24"/>
        </w:rPr>
        <w:t xml:space="preserve"> influenced by the regional demand for logistics.</w:t>
      </w:r>
    </w:p>
    <w:p w14:paraId="7FA93DCF" w14:textId="77777777" w:rsidR="00512146" w:rsidRPr="00171792" w:rsidRDefault="00512146" w:rsidP="00512146">
      <w:pPr>
        <w:keepNext w:val="0"/>
        <w:suppressAutoHyphens/>
        <w:autoSpaceDE w:val="0"/>
        <w:autoSpaceDN w:val="0"/>
        <w:adjustRightInd w:val="0"/>
        <w:spacing w:before="0"/>
        <w:textAlignment w:val="baseline"/>
        <w:rPr>
          <w:rFonts w:cs="Arial"/>
          <w:color w:val="000000"/>
          <w:szCs w:val="24"/>
        </w:rPr>
      </w:pPr>
      <w:r>
        <w:rPr>
          <w:rFonts w:cs="Arial"/>
          <w:color w:val="000000"/>
          <w:szCs w:val="24"/>
        </w:rPr>
        <w:t xml:space="preserve"> </w:t>
      </w: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512146" w:rsidRPr="006A6A21" w14:paraId="55F02D94" w14:textId="77777777" w:rsidTr="00627AE6">
        <w:trPr>
          <w:tblHeader/>
        </w:trPr>
        <w:tc>
          <w:tcPr>
            <w:tcW w:w="2093" w:type="dxa"/>
            <w:tcBorders>
              <w:bottom w:val="single" w:sz="12" w:space="0" w:color="auto"/>
            </w:tcBorders>
            <w:shd w:val="clear" w:color="auto" w:fill="auto"/>
          </w:tcPr>
          <w:p w14:paraId="1AB537D8" w14:textId="77777777" w:rsidR="00512146" w:rsidRPr="00327669" w:rsidRDefault="00512146" w:rsidP="00627AE6">
            <w:pPr>
              <w:keepNext w:val="0"/>
              <w:spacing w:before="0"/>
              <w:jc w:val="both"/>
              <w:rPr>
                <w:rFonts w:eastAsia="Calibri"/>
                <w:b/>
                <w:bCs/>
                <w:color w:val="auto"/>
                <w:sz w:val="20"/>
                <w:lang w:eastAsia="en-US"/>
              </w:rPr>
            </w:pPr>
            <w:bookmarkStart w:id="58" w:name="_Hlk147463813"/>
            <w:r w:rsidRPr="00327669">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352C26DF" w14:textId="77777777" w:rsidR="00512146" w:rsidRPr="00327669" w:rsidRDefault="00512146" w:rsidP="00627AE6">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79DC04D6"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Offices/R &amp; D</w:t>
            </w:r>
          </w:p>
          <w:p w14:paraId="08B27F0E" w14:textId="77777777" w:rsidR="00512146" w:rsidRPr="00327669" w:rsidRDefault="00512146" w:rsidP="00627AE6">
            <w:pPr>
              <w:keepNext w:val="0"/>
              <w:spacing w:before="0"/>
              <w:jc w:val="center"/>
              <w:rPr>
                <w:rFonts w:eastAsia="Calibri"/>
                <w:b/>
                <w:bCs/>
                <w:color w:val="auto"/>
                <w:sz w:val="16"/>
                <w:szCs w:val="16"/>
                <w:lang w:eastAsia="en-US"/>
              </w:rPr>
            </w:pPr>
            <w:proofErr w:type="spellStart"/>
            <w:r w:rsidRPr="00327669">
              <w:rPr>
                <w:rFonts w:eastAsia="Calibri"/>
                <w:b/>
                <w:bCs/>
                <w:color w:val="auto"/>
                <w:sz w:val="16"/>
                <w:szCs w:val="16"/>
                <w:lang w:eastAsia="en-US"/>
              </w:rPr>
              <w:t>sq</w:t>
            </w:r>
            <w:proofErr w:type="spellEnd"/>
            <w:r w:rsidRPr="00327669">
              <w:rPr>
                <w:rFonts w:eastAsia="Calibri"/>
                <w:b/>
                <w:bCs/>
                <w:color w:val="auto"/>
                <w:sz w:val="16"/>
                <w:szCs w:val="16"/>
                <w:lang w:eastAsia="en-US"/>
              </w:rPr>
              <w:t xml:space="preserve"> m</w:t>
            </w:r>
          </w:p>
        </w:tc>
        <w:tc>
          <w:tcPr>
            <w:tcW w:w="1138" w:type="dxa"/>
            <w:tcBorders>
              <w:left w:val="single" w:sz="8" w:space="0" w:color="auto"/>
              <w:bottom w:val="single" w:sz="12" w:space="0" w:color="auto"/>
            </w:tcBorders>
            <w:shd w:val="clear" w:color="auto" w:fill="auto"/>
          </w:tcPr>
          <w:p w14:paraId="42C0F28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Light Industrial </w:t>
            </w:r>
          </w:p>
          <w:p w14:paraId="7F2633C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137" w:type="dxa"/>
            <w:tcBorders>
              <w:bottom w:val="single" w:sz="12" w:space="0" w:color="auto"/>
            </w:tcBorders>
            <w:shd w:val="clear" w:color="auto" w:fill="auto"/>
          </w:tcPr>
          <w:p w14:paraId="779E808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16B6F19A"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Warehousing </w:t>
            </w:r>
          </w:p>
          <w:p w14:paraId="035F59F8"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7C0B3B55"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Total Industrial (ha)</w:t>
            </w:r>
          </w:p>
        </w:tc>
      </w:tr>
      <w:tr w:rsidR="00512146" w:rsidRPr="006A6A21" w14:paraId="2EF9C637" w14:textId="77777777" w:rsidTr="00627AE6">
        <w:tc>
          <w:tcPr>
            <w:tcW w:w="2093" w:type="dxa"/>
            <w:tcBorders>
              <w:top w:val="single" w:sz="12" w:space="0" w:color="auto"/>
            </w:tcBorders>
            <w:shd w:val="clear" w:color="auto" w:fill="auto"/>
          </w:tcPr>
          <w:p w14:paraId="7A1170C9"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0A20D00D"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27DA2E1C"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7827A22A"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238515BA"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439F4CC6"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5151175A"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AA7C3C9" w14:textId="77777777" w:rsidTr="00627AE6">
        <w:tc>
          <w:tcPr>
            <w:tcW w:w="2093" w:type="dxa"/>
            <w:shd w:val="clear" w:color="auto" w:fill="auto"/>
          </w:tcPr>
          <w:p w14:paraId="3F3602BF"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16144044"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21F2333E"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shd w:val="clear" w:color="auto" w:fill="auto"/>
          </w:tcPr>
          <w:p w14:paraId="63A4906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shd w:val="clear" w:color="auto" w:fill="auto"/>
          </w:tcPr>
          <w:p w14:paraId="3B440F0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shd w:val="clear" w:color="auto" w:fill="auto"/>
          </w:tcPr>
          <w:p w14:paraId="3D00D941"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shd w:val="clear" w:color="auto" w:fill="auto"/>
          </w:tcPr>
          <w:p w14:paraId="649B736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512146" w:rsidRPr="006A6A21" w14:paraId="713C7187" w14:textId="77777777" w:rsidTr="00627AE6">
        <w:tc>
          <w:tcPr>
            <w:tcW w:w="2093" w:type="dxa"/>
            <w:shd w:val="clear" w:color="auto" w:fill="auto"/>
          </w:tcPr>
          <w:p w14:paraId="510ECFC8"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40461CB9"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5CC8C2B7"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CE2DAB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45ECADF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23D9B0C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715F549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30A8647D" w14:textId="77777777" w:rsidTr="00627AE6">
        <w:tc>
          <w:tcPr>
            <w:tcW w:w="2093" w:type="dxa"/>
            <w:tcBorders>
              <w:bottom w:val="nil"/>
            </w:tcBorders>
            <w:shd w:val="clear" w:color="auto" w:fill="auto"/>
          </w:tcPr>
          <w:p w14:paraId="36DC3810"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395F869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20BA50D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26BB9AE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06333BA3"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76837EE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2DA867F1"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71E15E65" w14:textId="77777777" w:rsidTr="00627AE6">
        <w:tc>
          <w:tcPr>
            <w:tcW w:w="2093" w:type="dxa"/>
            <w:tcBorders>
              <w:top w:val="nil"/>
              <w:bottom w:val="single" w:sz="12" w:space="0" w:color="auto"/>
            </w:tcBorders>
            <w:shd w:val="clear" w:color="auto" w:fill="auto"/>
          </w:tcPr>
          <w:p w14:paraId="4723E461" w14:textId="77777777" w:rsidR="00512146" w:rsidRPr="006A6A21" w:rsidRDefault="00512146" w:rsidP="00627AE6">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46FD3654" w14:textId="77777777" w:rsidR="00512146" w:rsidRPr="006A6A21" w:rsidRDefault="00512146" w:rsidP="00627AE6">
            <w:pPr>
              <w:keepNext w:val="0"/>
              <w:spacing w:before="0"/>
              <w:rPr>
                <w:rFonts w:eastAsia="Calibri"/>
                <w:b/>
                <w:bCs/>
                <w:color w:val="auto"/>
                <w:sz w:val="18"/>
                <w:szCs w:val="18"/>
                <w:lang w:eastAsia="en-US"/>
              </w:rPr>
            </w:pPr>
          </w:p>
          <w:p w14:paraId="7B1A0D3A"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317A6CAC" w14:textId="77777777" w:rsidR="00512146" w:rsidRPr="006A6A21" w:rsidRDefault="00512146" w:rsidP="00627AE6">
            <w:pPr>
              <w:keepNext w:val="0"/>
              <w:spacing w:before="0"/>
              <w:jc w:val="right"/>
              <w:rPr>
                <w:rFonts w:eastAsia="Calibri"/>
                <w:b/>
                <w:bCs/>
                <w:color w:val="auto"/>
                <w:sz w:val="18"/>
                <w:szCs w:val="18"/>
                <w:lang w:eastAsia="en-US"/>
              </w:rPr>
            </w:pPr>
          </w:p>
          <w:p w14:paraId="40A7CD0A"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18</w:t>
            </w:r>
            <w:r w:rsidRPr="006A6A21">
              <w:rPr>
                <w:rFonts w:eastAsia="Calibri"/>
                <w:b/>
                <w:bCs/>
                <w:color w:val="auto"/>
                <w:sz w:val="18"/>
                <w:szCs w:val="18"/>
                <w:lang w:eastAsia="en-US"/>
              </w:rPr>
              <w:t>,</w:t>
            </w:r>
            <w:r>
              <w:rPr>
                <w:rFonts w:eastAsia="Calibri"/>
                <w:b/>
                <w:bCs/>
                <w:color w:val="auto"/>
                <w:sz w:val="18"/>
                <w:szCs w:val="18"/>
                <w:lang w:eastAsia="en-US"/>
              </w:rPr>
              <w:t>618</w:t>
            </w:r>
          </w:p>
        </w:tc>
        <w:tc>
          <w:tcPr>
            <w:tcW w:w="1138" w:type="dxa"/>
            <w:tcBorders>
              <w:top w:val="nil"/>
              <w:left w:val="single" w:sz="8" w:space="0" w:color="auto"/>
              <w:bottom w:val="single" w:sz="12" w:space="0" w:color="auto"/>
            </w:tcBorders>
            <w:shd w:val="clear" w:color="auto" w:fill="auto"/>
          </w:tcPr>
          <w:p w14:paraId="0071C836" w14:textId="77777777" w:rsidR="00512146" w:rsidRPr="006A6A21" w:rsidRDefault="00512146" w:rsidP="00627AE6">
            <w:pPr>
              <w:keepNext w:val="0"/>
              <w:spacing w:before="0"/>
              <w:jc w:val="right"/>
              <w:rPr>
                <w:rFonts w:eastAsia="Calibri"/>
                <w:b/>
                <w:bCs/>
                <w:color w:val="auto"/>
                <w:sz w:val="18"/>
                <w:szCs w:val="18"/>
                <w:lang w:eastAsia="en-US"/>
              </w:rPr>
            </w:pPr>
          </w:p>
          <w:p w14:paraId="281A6F59"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9</w:t>
            </w:r>
            <w:r w:rsidRPr="006A6A21">
              <w:rPr>
                <w:rFonts w:eastAsia="Calibri"/>
                <w:b/>
                <w:bCs/>
                <w:color w:val="auto"/>
                <w:sz w:val="18"/>
                <w:szCs w:val="18"/>
                <w:lang w:eastAsia="en-US"/>
              </w:rPr>
              <w:t>.</w:t>
            </w:r>
            <w:r>
              <w:rPr>
                <w:rFonts w:eastAsia="Calibri"/>
                <w:b/>
                <w:bCs/>
                <w:color w:val="auto"/>
                <w:sz w:val="18"/>
                <w:szCs w:val="18"/>
                <w:lang w:eastAsia="en-US"/>
              </w:rPr>
              <w:t>71</w:t>
            </w:r>
          </w:p>
        </w:tc>
        <w:tc>
          <w:tcPr>
            <w:tcW w:w="1137" w:type="dxa"/>
            <w:tcBorders>
              <w:top w:val="nil"/>
              <w:bottom w:val="single" w:sz="12" w:space="0" w:color="auto"/>
            </w:tcBorders>
            <w:shd w:val="clear" w:color="auto" w:fill="auto"/>
          </w:tcPr>
          <w:p w14:paraId="192E77DC" w14:textId="77777777" w:rsidR="00512146" w:rsidRPr="006A6A21" w:rsidRDefault="00512146" w:rsidP="00627AE6">
            <w:pPr>
              <w:keepNext w:val="0"/>
              <w:spacing w:before="0"/>
              <w:jc w:val="right"/>
              <w:rPr>
                <w:rFonts w:eastAsia="Calibri"/>
                <w:b/>
                <w:bCs/>
                <w:color w:val="auto"/>
                <w:sz w:val="18"/>
                <w:szCs w:val="18"/>
                <w:lang w:eastAsia="en-US"/>
              </w:rPr>
            </w:pPr>
          </w:p>
          <w:p w14:paraId="26B8FFB0" w14:textId="77777777" w:rsidR="00512146" w:rsidRPr="006A6A21" w:rsidRDefault="00512146" w:rsidP="00627AE6">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w:t>
            </w:r>
            <w:r>
              <w:rPr>
                <w:rFonts w:eastAsia="Calibri"/>
                <w:b/>
                <w:bCs/>
                <w:color w:val="auto"/>
                <w:sz w:val="18"/>
                <w:szCs w:val="18"/>
                <w:lang w:eastAsia="en-US"/>
              </w:rPr>
              <w:t>6</w:t>
            </w:r>
          </w:p>
        </w:tc>
        <w:tc>
          <w:tcPr>
            <w:tcW w:w="1265" w:type="dxa"/>
            <w:tcBorders>
              <w:top w:val="nil"/>
              <w:bottom w:val="single" w:sz="12" w:space="0" w:color="auto"/>
              <w:right w:val="single" w:sz="8" w:space="0" w:color="auto"/>
            </w:tcBorders>
            <w:shd w:val="clear" w:color="auto" w:fill="auto"/>
          </w:tcPr>
          <w:p w14:paraId="2235CD15" w14:textId="77777777" w:rsidR="00512146" w:rsidRPr="006A6A21" w:rsidRDefault="00512146" w:rsidP="00627AE6">
            <w:pPr>
              <w:keepNext w:val="0"/>
              <w:spacing w:before="0"/>
              <w:jc w:val="right"/>
              <w:rPr>
                <w:rFonts w:eastAsia="Calibri"/>
                <w:b/>
                <w:bCs/>
                <w:color w:val="auto"/>
                <w:sz w:val="18"/>
                <w:szCs w:val="18"/>
                <w:lang w:eastAsia="en-US"/>
              </w:rPr>
            </w:pPr>
          </w:p>
          <w:p w14:paraId="05095B10" w14:textId="77777777" w:rsidR="00512146" w:rsidRPr="006A6A21" w:rsidRDefault="00512146" w:rsidP="00627AE6">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w:t>
            </w:r>
            <w:r>
              <w:rPr>
                <w:rFonts w:eastAsia="Calibri"/>
                <w:b/>
                <w:bCs/>
                <w:color w:val="auto"/>
                <w:sz w:val="18"/>
                <w:szCs w:val="18"/>
                <w:lang w:eastAsia="en-US"/>
              </w:rPr>
              <w:t>13</w:t>
            </w:r>
          </w:p>
        </w:tc>
        <w:tc>
          <w:tcPr>
            <w:tcW w:w="1011" w:type="dxa"/>
            <w:tcBorders>
              <w:top w:val="nil"/>
              <w:left w:val="single" w:sz="8" w:space="0" w:color="auto"/>
              <w:bottom w:val="single" w:sz="12" w:space="0" w:color="auto"/>
            </w:tcBorders>
            <w:shd w:val="clear" w:color="auto" w:fill="auto"/>
          </w:tcPr>
          <w:p w14:paraId="52F72806" w14:textId="77777777" w:rsidR="00512146" w:rsidRPr="006A6A21" w:rsidRDefault="00512146" w:rsidP="00627AE6">
            <w:pPr>
              <w:keepNext w:val="0"/>
              <w:spacing w:before="0"/>
              <w:jc w:val="right"/>
              <w:rPr>
                <w:rFonts w:eastAsia="Calibri"/>
                <w:b/>
                <w:bCs/>
                <w:color w:val="auto"/>
                <w:sz w:val="18"/>
                <w:szCs w:val="18"/>
                <w:lang w:eastAsia="en-US"/>
              </w:rPr>
            </w:pPr>
          </w:p>
          <w:p w14:paraId="6EC76101"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25.70</w:t>
            </w:r>
          </w:p>
        </w:tc>
      </w:tr>
      <w:tr w:rsidR="00512146" w:rsidRPr="006A6A21" w14:paraId="345EC7E1" w14:textId="77777777" w:rsidTr="00627AE6">
        <w:tc>
          <w:tcPr>
            <w:tcW w:w="2093" w:type="dxa"/>
            <w:tcBorders>
              <w:top w:val="single" w:sz="12" w:space="0" w:color="auto"/>
            </w:tcBorders>
            <w:shd w:val="clear" w:color="auto" w:fill="auto"/>
          </w:tcPr>
          <w:p w14:paraId="6DEF2C6B"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0B87FC16"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ADE8B2A"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468DCCC8"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48F5FEAE"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203833E0"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272AE9F9"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CB33C9B" w14:textId="77777777" w:rsidTr="00627AE6">
        <w:tc>
          <w:tcPr>
            <w:tcW w:w="2093" w:type="dxa"/>
            <w:shd w:val="clear" w:color="auto" w:fill="auto"/>
          </w:tcPr>
          <w:p w14:paraId="3326D516"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73C9785E"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31BA40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shd w:val="clear" w:color="auto" w:fill="auto"/>
          </w:tcPr>
          <w:p w14:paraId="266FD64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shd w:val="clear" w:color="auto" w:fill="auto"/>
          </w:tcPr>
          <w:p w14:paraId="2B7CAE8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shd w:val="clear" w:color="auto" w:fill="auto"/>
          </w:tcPr>
          <w:p w14:paraId="693F214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shd w:val="clear" w:color="auto" w:fill="auto"/>
          </w:tcPr>
          <w:p w14:paraId="35EC137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512146" w:rsidRPr="006A6A21" w14:paraId="5F99A78D" w14:textId="77777777" w:rsidTr="00627AE6">
        <w:tc>
          <w:tcPr>
            <w:tcW w:w="2093" w:type="dxa"/>
            <w:shd w:val="clear" w:color="auto" w:fill="auto"/>
          </w:tcPr>
          <w:p w14:paraId="4328DCA0"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11A4C98F"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79D527D8"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16692D1"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571B0D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3DFF7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0224FA0E"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2F358E09" w14:textId="77777777" w:rsidTr="00627AE6">
        <w:tc>
          <w:tcPr>
            <w:tcW w:w="2093" w:type="dxa"/>
            <w:tcBorders>
              <w:bottom w:val="nil"/>
            </w:tcBorders>
            <w:shd w:val="clear" w:color="auto" w:fill="auto"/>
          </w:tcPr>
          <w:p w14:paraId="24BDBC78"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1DF415D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37F5E50B"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6F60A2F9"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69590B56"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1814DD3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7376CA23"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0CE8BBBD" w14:textId="77777777" w:rsidTr="00627AE6">
        <w:tc>
          <w:tcPr>
            <w:tcW w:w="2093" w:type="dxa"/>
            <w:tcBorders>
              <w:top w:val="nil"/>
              <w:bottom w:val="single" w:sz="12" w:space="0" w:color="auto"/>
            </w:tcBorders>
            <w:shd w:val="clear" w:color="auto" w:fill="auto"/>
          </w:tcPr>
          <w:p w14:paraId="3496C9B6"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7C507D0" w14:textId="77777777" w:rsidR="00512146" w:rsidRPr="006A6A21" w:rsidRDefault="00512146" w:rsidP="00627AE6">
            <w:pPr>
              <w:keepNext w:val="0"/>
              <w:spacing w:before="0"/>
              <w:rPr>
                <w:rFonts w:eastAsia="Calibri"/>
                <w:b/>
                <w:bCs/>
                <w:color w:val="auto"/>
                <w:sz w:val="18"/>
                <w:szCs w:val="18"/>
                <w:lang w:eastAsia="en-US"/>
              </w:rPr>
            </w:pPr>
          </w:p>
          <w:p w14:paraId="7CC96EFB" w14:textId="77777777" w:rsidR="00512146" w:rsidRPr="006A6A21" w:rsidRDefault="00512146" w:rsidP="00627AE6">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6B38AC5" w14:textId="77777777" w:rsidR="00512146" w:rsidRPr="00585496" w:rsidRDefault="00512146" w:rsidP="00627AE6">
            <w:pPr>
              <w:keepNext w:val="0"/>
              <w:spacing w:before="0"/>
              <w:jc w:val="right"/>
              <w:rPr>
                <w:rFonts w:eastAsia="Calibri"/>
                <w:b/>
                <w:bCs/>
                <w:color w:val="auto"/>
                <w:sz w:val="18"/>
                <w:szCs w:val="18"/>
                <w:lang w:eastAsia="en-US"/>
              </w:rPr>
            </w:pPr>
          </w:p>
          <w:p w14:paraId="40DF7D82" w14:textId="77777777" w:rsidR="00512146" w:rsidRPr="00585496" w:rsidRDefault="00512146" w:rsidP="00627AE6">
            <w:pPr>
              <w:keepNext w:val="0"/>
              <w:spacing w:before="0"/>
              <w:jc w:val="right"/>
              <w:rPr>
                <w:rFonts w:eastAsia="Calibri"/>
                <w:color w:val="auto"/>
                <w:sz w:val="18"/>
                <w:szCs w:val="18"/>
                <w:lang w:eastAsia="en-US"/>
              </w:rPr>
            </w:pPr>
            <w:r w:rsidRPr="00585496">
              <w:rPr>
                <w:rFonts w:eastAsia="Calibri"/>
                <w:b/>
                <w:bCs/>
                <w:color w:val="auto"/>
                <w:sz w:val="18"/>
                <w:szCs w:val="18"/>
                <w:lang w:eastAsia="en-US"/>
              </w:rPr>
              <w:t>28,676</w:t>
            </w:r>
          </w:p>
        </w:tc>
        <w:tc>
          <w:tcPr>
            <w:tcW w:w="1138" w:type="dxa"/>
            <w:tcBorders>
              <w:top w:val="nil"/>
              <w:left w:val="single" w:sz="8" w:space="0" w:color="auto"/>
              <w:bottom w:val="single" w:sz="12" w:space="0" w:color="auto"/>
            </w:tcBorders>
            <w:shd w:val="clear" w:color="auto" w:fill="auto"/>
          </w:tcPr>
          <w:p w14:paraId="58DECB2D" w14:textId="77777777" w:rsidR="00512146" w:rsidRPr="00585496" w:rsidRDefault="00512146" w:rsidP="00627AE6">
            <w:pPr>
              <w:keepNext w:val="0"/>
              <w:spacing w:before="0"/>
              <w:jc w:val="right"/>
              <w:rPr>
                <w:rFonts w:eastAsia="Calibri"/>
                <w:b/>
                <w:bCs/>
                <w:color w:val="auto"/>
                <w:sz w:val="18"/>
                <w:szCs w:val="18"/>
                <w:lang w:eastAsia="en-US"/>
              </w:rPr>
            </w:pPr>
          </w:p>
          <w:p w14:paraId="76256D36"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9.83</w:t>
            </w:r>
          </w:p>
        </w:tc>
        <w:tc>
          <w:tcPr>
            <w:tcW w:w="1137" w:type="dxa"/>
            <w:tcBorders>
              <w:top w:val="nil"/>
              <w:bottom w:val="single" w:sz="12" w:space="0" w:color="auto"/>
            </w:tcBorders>
            <w:shd w:val="clear" w:color="auto" w:fill="auto"/>
          </w:tcPr>
          <w:p w14:paraId="14DBB817" w14:textId="77777777" w:rsidR="00512146" w:rsidRPr="00585496" w:rsidRDefault="00512146" w:rsidP="00627AE6">
            <w:pPr>
              <w:keepNext w:val="0"/>
              <w:spacing w:before="0"/>
              <w:jc w:val="right"/>
              <w:rPr>
                <w:rFonts w:eastAsia="Calibri"/>
                <w:b/>
                <w:bCs/>
                <w:color w:val="auto"/>
                <w:sz w:val="18"/>
                <w:szCs w:val="18"/>
                <w:lang w:eastAsia="en-US"/>
              </w:rPr>
            </w:pPr>
          </w:p>
          <w:p w14:paraId="4C320D6A"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3.96</w:t>
            </w:r>
          </w:p>
        </w:tc>
        <w:tc>
          <w:tcPr>
            <w:tcW w:w="1265" w:type="dxa"/>
            <w:tcBorders>
              <w:top w:val="nil"/>
              <w:bottom w:val="single" w:sz="12" w:space="0" w:color="auto"/>
              <w:right w:val="single" w:sz="8" w:space="0" w:color="auto"/>
            </w:tcBorders>
            <w:shd w:val="clear" w:color="auto" w:fill="auto"/>
          </w:tcPr>
          <w:p w14:paraId="37398B27" w14:textId="77777777" w:rsidR="00512146" w:rsidRPr="00585496" w:rsidRDefault="00512146" w:rsidP="00627AE6">
            <w:pPr>
              <w:keepNext w:val="0"/>
              <w:spacing w:before="0"/>
              <w:jc w:val="right"/>
              <w:rPr>
                <w:rFonts w:eastAsia="Calibri"/>
                <w:b/>
                <w:bCs/>
                <w:color w:val="auto"/>
                <w:sz w:val="18"/>
                <w:szCs w:val="18"/>
                <w:lang w:eastAsia="en-US"/>
              </w:rPr>
            </w:pPr>
          </w:p>
          <w:p w14:paraId="359C235F"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19.22</w:t>
            </w:r>
          </w:p>
        </w:tc>
        <w:tc>
          <w:tcPr>
            <w:tcW w:w="1011" w:type="dxa"/>
            <w:tcBorders>
              <w:top w:val="nil"/>
              <w:left w:val="single" w:sz="8" w:space="0" w:color="auto"/>
              <w:bottom w:val="single" w:sz="12" w:space="0" w:color="auto"/>
            </w:tcBorders>
            <w:shd w:val="clear" w:color="auto" w:fill="auto"/>
          </w:tcPr>
          <w:p w14:paraId="4205C2F0" w14:textId="77777777" w:rsidR="00512146" w:rsidRPr="006A6A21" w:rsidRDefault="00512146" w:rsidP="00627AE6">
            <w:pPr>
              <w:keepNext w:val="0"/>
              <w:spacing w:before="0"/>
              <w:jc w:val="right"/>
              <w:rPr>
                <w:rFonts w:eastAsia="Calibri"/>
                <w:b/>
                <w:bCs/>
                <w:color w:val="auto"/>
                <w:sz w:val="18"/>
                <w:szCs w:val="18"/>
                <w:lang w:eastAsia="en-US"/>
              </w:rPr>
            </w:pPr>
          </w:p>
          <w:p w14:paraId="72143957" w14:textId="77777777" w:rsidR="00512146" w:rsidRPr="006A6A21" w:rsidRDefault="00512146" w:rsidP="00627AE6">
            <w:pPr>
              <w:keepNext w:val="0"/>
              <w:spacing w:before="0"/>
              <w:jc w:val="right"/>
              <w:rPr>
                <w:rFonts w:eastAsia="Calibri"/>
                <w:color w:val="auto"/>
                <w:sz w:val="18"/>
                <w:szCs w:val="18"/>
                <w:lang w:eastAsia="en-US"/>
              </w:rPr>
            </w:pPr>
            <w:r>
              <w:rPr>
                <w:rFonts w:eastAsia="Calibri"/>
                <w:b/>
                <w:bCs/>
                <w:color w:val="auto"/>
                <w:sz w:val="18"/>
                <w:szCs w:val="18"/>
                <w:lang w:eastAsia="en-US"/>
              </w:rPr>
              <w:t>33</w:t>
            </w:r>
            <w:r w:rsidRPr="006A6A21">
              <w:rPr>
                <w:rFonts w:eastAsia="Calibri"/>
                <w:b/>
                <w:bCs/>
                <w:color w:val="auto"/>
                <w:sz w:val="18"/>
                <w:szCs w:val="18"/>
                <w:lang w:eastAsia="en-US"/>
              </w:rPr>
              <w:t>.</w:t>
            </w:r>
            <w:r>
              <w:rPr>
                <w:rFonts w:eastAsia="Calibri"/>
                <w:b/>
                <w:bCs/>
                <w:color w:val="auto"/>
                <w:sz w:val="18"/>
                <w:szCs w:val="18"/>
                <w:lang w:eastAsia="en-US"/>
              </w:rPr>
              <w:t>01</w:t>
            </w:r>
          </w:p>
        </w:tc>
      </w:tr>
      <w:tr w:rsidR="00512146" w:rsidRPr="006A6A21" w14:paraId="71E84294" w14:textId="77777777" w:rsidTr="00627AE6">
        <w:tc>
          <w:tcPr>
            <w:tcW w:w="2093" w:type="dxa"/>
            <w:tcBorders>
              <w:top w:val="single" w:sz="12" w:space="0" w:color="auto"/>
              <w:bottom w:val="nil"/>
              <w:right w:val="nil"/>
            </w:tcBorders>
            <w:shd w:val="clear" w:color="auto" w:fill="auto"/>
          </w:tcPr>
          <w:p w14:paraId="57770252"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shd w:val="clear" w:color="auto" w:fill="auto"/>
          </w:tcPr>
          <w:p w14:paraId="0BA0FAA1" w14:textId="77777777" w:rsidR="00512146" w:rsidRPr="006A6A21" w:rsidRDefault="00512146" w:rsidP="00627AE6">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shd w:val="clear" w:color="auto" w:fill="auto"/>
          </w:tcPr>
          <w:p w14:paraId="39BBA91D"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shd w:val="clear" w:color="auto" w:fill="auto"/>
          </w:tcPr>
          <w:p w14:paraId="6F5380F8"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shd w:val="clear" w:color="auto" w:fill="auto"/>
          </w:tcPr>
          <w:p w14:paraId="71879636"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shd w:val="clear" w:color="auto" w:fill="auto"/>
          </w:tcPr>
          <w:p w14:paraId="799A9A03"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shd w:val="clear" w:color="auto" w:fill="auto"/>
          </w:tcPr>
          <w:p w14:paraId="3B1363CB"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0ED40C1A" w14:textId="77777777" w:rsidTr="00627AE6">
        <w:tc>
          <w:tcPr>
            <w:tcW w:w="2093" w:type="dxa"/>
            <w:tcBorders>
              <w:top w:val="nil"/>
              <w:bottom w:val="nil"/>
              <w:right w:val="nil"/>
            </w:tcBorders>
            <w:shd w:val="clear" w:color="auto" w:fill="auto"/>
          </w:tcPr>
          <w:p w14:paraId="764F0DD1" w14:textId="77777777" w:rsidR="00512146" w:rsidRPr="00BC3CE8" w:rsidRDefault="00512146" w:rsidP="00627AE6">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51D1F40D"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7E8C6A9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6BE1205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shd w:val="clear" w:color="auto" w:fill="auto"/>
          </w:tcPr>
          <w:p w14:paraId="36A226D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05B89E0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16928A6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512146" w:rsidRPr="006A6A21" w14:paraId="2F9E3F9A" w14:textId="77777777" w:rsidTr="00627AE6">
        <w:tc>
          <w:tcPr>
            <w:tcW w:w="2093" w:type="dxa"/>
            <w:tcBorders>
              <w:top w:val="nil"/>
              <w:bottom w:val="nil"/>
              <w:right w:val="nil"/>
            </w:tcBorders>
            <w:shd w:val="clear" w:color="auto" w:fill="auto"/>
          </w:tcPr>
          <w:p w14:paraId="77E0F8E4"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0CB92C8E"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36EF02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A3DDED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029A37D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715C2DB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785352D9"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2D58A2A0" w14:textId="77777777" w:rsidTr="00627AE6">
        <w:tc>
          <w:tcPr>
            <w:tcW w:w="2093" w:type="dxa"/>
            <w:tcBorders>
              <w:top w:val="nil"/>
              <w:bottom w:val="nil"/>
              <w:right w:val="nil"/>
            </w:tcBorders>
            <w:shd w:val="clear" w:color="auto" w:fill="auto"/>
          </w:tcPr>
          <w:p w14:paraId="64FAB8A8"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018AEA57"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494CAEE5"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1DDE763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7A6AC871"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6D987F6C"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top w:val="nil"/>
              <w:left w:val="single" w:sz="8" w:space="0" w:color="auto"/>
              <w:bottom w:val="nil"/>
            </w:tcBorders>
            <w:shd w:val="clear" w:color="auto" w:fill="auto"/>
          </w:tcPr>
          <w:p w14:paraId="0E5D537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6CB5BFFC" w14:textId="77777777" w:rsidTr="00627AE6">
        <w:tc>
          <w:tcPr>
            <w:tcW w:w="2093" w:type="dxa"/>
            <w:tcBorders>
              <w:top w:val="nil"/>
              <w:bottom w:val="single" w:sz="12" w:space="0" w:color="auto"/>
              <w:right w:val="nil"/>
            </w:tcBorders>
            <w:shd w:val="clear" w:color="auto" w:fill="auto"/>
          </w:tcPr>
          <w:p w14:paraId="3C63A127"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552A2484" w14:textId="77777777" w:rsidR="00512146" w:rsidRPr="006A6A21" w:rsidRDefault="00512146" w:rsidP="00627AE6">
            <w:pPr>
              <w:keepNext w:val="0"/>
              <w:spacing w:before="0"/>
              <w:jc w:val="both"/>
              <w:rPr>
                <w:rFonts w:eastAsia="Calibri"/>
                <w:b/>
                <w:bCs/>
                <w:color w:val="auto"/>
                <w:sz w:val="18"/>
                <w:szCs w:val="18"/>
                <w:lang w:eastAsia="en-US"/>
              </w:rPr>
            </w:pPr>
          </w:p>
          <w:p w14:paraId="4CC7C381" w14:textId="77777777" w:rsidR="00512146" w:rsidRPr="006A6A21" w:rsidRDefault="00512146" w:rsidP="00627AE6">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26A406C1" w14:textId="77777777" w:rsidR="00512146" w:rsidRPr="00585496" w:rsidRDefault="00512146" w:rsidP="00627AE6">
            <w:pPr>
              <w:keepNext w:val="0"/>
              <w:spacing w:before="0"/>
              <w:jc w:val="right"/>
              <w:rPr>
                <w:rFonts w:eastAsia="Calibri"/>
                <w:color w:val="auto"/>
                <w:sz w:val="18"/>
                <w:szCs w:val="18"/>
                <w:lang w:eastAsia="en-US"/>
              </w:rPr>
            </w:pPr>
          </w:p>
          <w:p w14:paraId="7DA3DA40"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shd w:val="clear" w:color="auto" w:fill="auto"/>
          </w:tcPr>
          <w:p w14:paraId="11F8B5AD" w14:textId="77777777" w:rsidR="00512146" w:rsidRPr="00585496" w:rsidRDefault="00512146" w:rsidP="00627AE6">
            <w:pPr>
              <w:keepNext w:val="0"/>
              <w:spacing w:before="0"/>
              <w:jc w:val="right"/>
              <w:rPr>
                <w:rFonts w:eastAsia="Calibri"/>
                <w:b/>
                <w:bCs/>
                <w:color w:val="auto"/>
                <w:sz w:val="18"/>
                <w:szCs w:val="18"/>
                <w:lang w:eastAsia="en-US"/>
              </w:rPr>
            </w:pPr>
          </w:p>
          <w:p w14:paraId="0D5E5B08"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11.74</w:t>
            </w:r>
          </w:p>
        </w:tc>
        <w:tc>
          <w:tcPr>
            <w:tcW w:w="1137" w:type="dxa"/>
            <w:tcBorders>
              <w:top w:val="nil"/>
              <w:left w:val="nil"/>
              <w:bottom w:val="single" w:sz="12" w:space="0" w:color="auto"/>
              <w:right w:val="nil"/>
            </w:tcBorders>
            <w:shd w:val="clear" w:color="auto" w:fill="auto"/>
          </w:tcPr>
          <w:p w14:paraId="77D709AF" w14:textId="77777777" w:rsidR="00512146" w:rsidRPr="00585496" w:rsidRDefault="00512146" w:rsidP="00627AE6">
            <w:pPr>
              <w:keepNext w:val="0"/>
              <w:spacing w:before="0"/>
              <w:jc w:val="right"/>
              <w:rPr>
                <w:rFonts w:eastAsia="Calibri"/>
                <w:b/>
                <w:bCs/>
                <w:color w:val="auto"/>
                <w:sz w:val="18"/>
                <w:szCs w:val="18"/>
                <w:lang w:eastAsia="en-US"/>
              </w:rPr>
            </w:pPr>
          </w:p>
          <w:p w14:paraId="0F9B7F3B"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2.79</w:t>
            </w:r>
          </w:p>
        </w:tc>
        <w:tc>
          <w:tcPr>
            <w:tcW w:w="1265" w:type="dxa"/>
            <w:tcBorders>
              <w:top w:val="nil"/>
              <w:left w:val="nil"/>
              <w:bottom w:val="single" w:sz="12" w:space="0" w:color="auto"/>
              <w:right w:val="single" w:sz="8" w:space="0" w:color="auto"/>
            </w:tcBorders>
            <w:shd w:val="clear" w:color="auto" w:fill="auto"/>
          </w:tcPr>
          <w:p w14:paraId="5B6CA943" w14:textId="77777777" w:rsidR="00512146" w:rsidRPr="00585496" w:rsidRDefault="00512146" w:rsidP="00627AE6">
            <w:pPr>
              <w:keepNext w:val="0"/>
              <w:spacing w:before="0"/>
              <w:jc w:val="right"/>
              <w:rPr>
                <w:rFonts w:eastAsia="Calibri"/>
                <w:b/>
                <w:bCs/>
                <w:color w:val="auto"/>
                <w:sz w:val="18"/>
                <w:szCs w:val="18"/>
                <w:lang w:eastAsia="en-US"/>
              </w:rPr>
            </w:pPr>
          </w:p>
          <w:p w14:paraId="72A65D55"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18.02</w:t>
            </w:r>
          </w:p>
        </w:tc>
        <w:tc>
          <w:tcPr>
            <w:tcW w:w="1011" w:type="dxa"/>
            <w:tcBorders>
              <w:top w:val="nil"/>
              <w:left w:val="single" w:sz="8" w:space="0" w:color="auto"/>
              <w:bottom w:val="single" w:sz="12" w:space="0" w:color="auto"/>
            </w:tcBorders>
            <w:shd w:val="clear" w:color="auto" w:fill="auto"/>
          </w:tcPr>
          <w:p w14:paraId="73577897" w14:textId="77777777" w:rsidR="00512146" w:rsidRPr="00585496" w:rsidRDefault="00512146" w:rsidP="00627AE6">
            <w:pPr>
              <w:keepNext w:val="0"/>
              <w:spacing w:before="0"/>
              <w:jc w:val="right"/>
              <w:rPr>
                <w:rFonts w:eastAsia="Calibri"/>
                <w:color w:val="auto"/>
                <w:sz w:val="18"/>
                <w:szCs w:val="18"/>
                <w:lang w:eastAsia="en-US"/>
              </w:rPr>
            </w:pPr>
          </w:p>
          <w:p w14:paraId="7DBA3CA7"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32.5</w:t>
            </w:r>
            <w:r>
              <w:rPr>
                <w:rFonts w:eastAsia="Calibri"/>
                <w:b/>
                <w:bCs/>
                <w:color w:val="auto"/>
                <w:sz w:val="18"/>
                <w:szCs w:val="18"/>
                <w:lang w:eastAsia="en-US"/>
              </w:rPr>
              <w:t>5</w:t>
            </w:r>
          </w:p>
        </w:tc>
      </w:tr>
      <w:tr w:rsidR="00512146" w:rsidRPr="006A6A21" w14:paraId="54D612F9" w14:textId="77777777" w:rsidTr="00627AE6">
        <w:tc>
          <w:tcPr>
            <w:tcW w:w="2093" w:type="dxa"/>
            <w:tcBorders>
              <w:top w:val="single" w:sz="12" w:space="0" w:color="auto"/>
            </w:tcBorders>
            <w:shd w:val="clear" w:color="auto" w:fill="auto"/>
          </w:tcPr>
          <w:p w14:paraId="1393275A"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0F596477"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36FE89E"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273BE8DD"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40613CAE"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6D61A33E"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55C07F07"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016412E" w14:textId="77777777" w:rsidTr="00627AE6">
        <w:tc>
          <w:tcPr>
            <w:tcW w:w="2093" w:type="dxa"/>
            <w:shd w:val="clear" w:color="auto" w:fill="auto"/>
          </w:tcPr>
          <w:p w14:paraId="33A2B5B9" w14:textId="77777777" w:rsidR="00512146" w:rsidRPr="006A6A21" w:rsidRDefault="00512146" w:rsidP="00627AE6">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042236D4"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2F9E1478"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shd w:val="clear" w:color="auto" w:fill="auto"/>
          </w:tcPr>
          <w:p w14:paraId="5E8414EF"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shd w:val="clear" w:color="auto" w:fill="auto"/>
          </w:tcPr>
          <w:p w14:paraId="0C2410C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shd w:val="clear" w:color="auto" w:fill="auto"/>
          </w:tcPr>
          <w:p w14:paraId="5EA3A69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shd w:val="clear" w:color="auto" w:fill="auto"/>
          </w:tcPr>
          <w:p w14:paraId="473AA69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8.54</w:t>
            </w:r>
          </w:p>
        </w:tc>
      </w:tr>
      <w:tr w:rsidR="00512146" w:rsidRPr="006A6A21" w14:paraId="68799747" w14:textId="77777777" w:rsidTr="00627AE6">
        <w:tc>
          <w:tcPr>
            <w:tcW w:w="2093" w:type="dxa"/>
            <w:shd w:val="clear" w:color="auto" w:fill="auto"/>
          </w:tcPr>
          <w:p w14:paraId="60CF5661"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0D31AAD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572FD2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7658F5C"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3E39BB5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7D539FF"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5A1EBE5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6ADEA048" w14:textId="77777777" w:rsidTr="00627AE6">
        <w:tc>
          <w:tcPr>
            <w:tcW w:w="2093" w:type="dxa"/>
            <w:tcBorders>
              <w:bottom w:val="nil"/>
            </w:tcBorders>
            <w:shd w:val="clear" w:color="auto" w:fill="auto"/>
          </w:tcPr>
          <w:p w14:paraId="1BAD600D"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654AA3B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7B77B13E"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39D78AD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1CF62290"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2998BA9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633B093F"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3D431B2A" w14:textId="77777777" w:rsidTr="00627AE6">
        <w:tc>
          <w:tcPr>
            <w:tcW w:w="2093" w:type="dxa"/>
            <w:tcBorders>
              <w:top w:val="nil"/>
              <w:bottom w:val="single" w:sz="12" w:space="0" w:color="auto"/>
            </w:tcBorders>
            <w:shd w:val="clear" w:color="auto" w:fill="auto"/>
          </w:tcPr>
          <w:p w14:paraId="79B7E7A8" w14:textId="77777777" w:rsidR="00512146" w:rsidRPr="006A6A21" w:rsidRDefault="00512146" w:rsidP="00627AE6">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F3F21D4" w14:textId="77777777" w:rsidR="00512146" w:rsidRPr="006A6A21" w:rsidRDefault="00512146" w:rsidP="00627AE6">
            <w:pPr>
              <w:keepNext w:val="0"/>
              <w:spacing w:before="0"/>
              <w:rPr>
                <w:rFonts w:eastAsia="Calibri"/>
                <w:b/>
                <w:bCs/>
                <w:color w:val="auto"/>
                <w:sz w:val="18"/>
                <w:szCs w:val="18"/>
                <w:lang w:eastAsia="en-US"/>
              </w:rPr>
            </w:pPr>
          </w:p>
          <w:p w14:paraId="540176FD"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73EB1DC" w14:textId="77777777" w:rsidR="00512146" w:rsidRPr="00AB193A" w:rsidRDefault="00512146" w:rsidP="00627AE6">
            <w:pPr>
              <w:keepNext w:val="0"/>
              <w:spacing w:before="0"/>
              <w:jc w:val="right"/>
              <w:rPr>
                <w:rFonts w:eastAsia="Calibri"/>
                <w:b/>
                <w:bCs/>
                <w:color w:val="FF0000"/>
                <w:sz w:val="18"/>
                <w:szCs w:val="18"/>
                <w:lang w:eastAsia="en-US"/>
              </w:rPr>
            </w:pPr>
          </w:p>
          <w:p w14:paraId="1B3A189F" w14:textId="77777777" w:rsidR="00512146" w:rsidRPr="00AB193A" w:rsidRDefault="00512146" w:rsidP="00627AE6">
            <w:pPr>
              <w:keepNext w:val="0"/>
              <w:spacing w:before="0"/>
              <w:jc w:val="right"/>
              <w:rPr>
                <w:rFonts w:eastAsia="Calibri"/>
                <w:b/>
                <w:bCs/>
                <w:color w:val="FF0000"/>
                <w:sz w:val="18"/>
                <w:szCs w:val="18"/>
                <w:lang w:eastAsia="en-US"/>
              </w:rPr>
            </w:pPr>
            <w:r w:rsidRPr="00B80D11">
              <w:rPr>
                <w:rFonts w:eastAsia="Calibri"/>
                <w:b/>
                <w:bCs/>
                <w:color w:val="auto"/>
                <w:sz w:val="18"/>
                <w:szCs w:val="18"/>
                <w:lang w:eastAsia="en-US"/>
              </w:rPr>
              <w:t>23,160</w:t>
            </w:r>
          </w:p>
        </w:tc>
        <w:tc>
          <w:tcPr>
            <w:tcW w:w="1138" w:type="dxa"/>
            <w:tcBorders>
              <w:top w:val="nil"/>
              <w:left w:val="single" w:sz="8" w:space="0" w:color="auto"/>
              <w:bottom w:val="single" w:sz="12" w:space="0" w:color="auto"/>
            </w:tcBorders>
            <w:shd w:val="clear" w:color="auto" w:fill="auto"/>
          </w:tcPr>
          <w:p w14:paraId="1ECF3B1E" w14:textId="77777777" w:rsidR="00512146" w:rsidRPr="00B80D11" w:rsidRDefault="00512146" w:rsidP="00627AE6">
            <w:pPr>
              <w:keepNext w:val="0"/>
              <w:spacing w:before="0"/>
              <w:jc w:val="right"/>
              <w:rPr>
                <w:rFonts w:eastAsia="Calibri"/>
                <w:b/>
                <w:bCs/>
                <w:color w:val="auto"/>
                <w:sz w:val="18"/>
                <w:szCs w:val="18"/>
                <w:lang w:eastAsia="en-US"/>
              </w:rPr>
            </w:pPr>
          </w:p>
          <w:p w14:paraId="0F1BBFF3"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12.93</w:t>
            </w:r>
          </w:p>
        </w:tc>
        <w:tc>
          <w:tcPr>
            <w:tcW w:w="1137" w:type="dxa"/>
            <w:tcBorders>
              <w:top w:val="nil"/>
              <w:bottom w:val="single" w:sz="12" w:space="0" w:color="auto"/>
            </w:tcBorders>
            <w:shd w:val="clear" w:color="auto" w:fill="auto"/>
          </w:tcPr>
          <w:p w14:paraId="369F7CC8" w14:textId="77777777" w:rsidR="00512146" w:rsidRPr="00B80D11" w:rsidRDefault="00512146" w:rsidP="00627AE6">
            <w:pPr>
              <w:keepNext w:val="0"/>
              <w:spacing w:before="0"/>
              <w:jc w:val="right"/>
              <w:rPr>
                <w:rFonts w:eastAsia="Calibri"/>
                <w:b/>
                <w:bCs/>
                <w:color w:val="auto"/>
                <w:sz w:val="18"/>
                <w:szCs w:val="18"/>
                <w:lang w:eastAsia="en-US"/>
              </w:rPr>
            </w:pPr>
          </w:p>
          <w:p w14:paraId="1F82E4A4"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3.33</w:t>
            </w:r>
          </w:p>
        </w:tc>
        <w:tc>
          <w:tcPr>
            <w:tcW w:w="1265" w:type="dxa"/>
            <w:tcBorders>
              <w:top w:val="nil"/>
              <w:bottom w:val="single" w:sz="12" w:space="0" w:color="auto"/>
              <w:right w:val="single" w:sz="8" w:space="0" w:color="auto"/>
            </w:tcBorders>
            <w:shd w:val="clear" w:color="auto" w:fill="auto"/>
          </w:tcPr>
          <w:p w14:paraId="7B8A3533" w14:textId="77777777" w:rsidR="00512146" w:rsidRPr="00B80D11" w:rsidRDefault="00512146" w:rsidP="00627AE6">
            <w:pPr>
              <w:keepNext w:val="0"/>
              <w:spacing w:before="0"/>
              <w:jc w:val="right"/>
              <w:rPr>
                <w:rFonts w:eastAsia="Calibri"/>
                <w:b/>
                <w:bCs/>
                <w:color w:val="auto"/>
                <w:sz w:val="18"/>
                <w:szCs w:val="18"/>
                <w:lang w:eastAsia="en-US"/>
              </w:rPr>
            </w:pPr>
          </w:p>
          <w:p w14:paraId="0027ECA1"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20.29</w:t>
            </w:r>
          </w:p>
        </w:tc>
        <w:tc>
          <w:tcPr>
            <w:tcW w:w="1011" w:type="dxa"/>
            <w:tcBorders>
              <w:top w:val="nil"/>
              <w:left w:val="single" w:sz="8" w:space="0" w:color="auto"/>
              <w:bottom w:val="single" w:sz="12" w:space="0" w:color="auto"/>
            </w:tcBorders>
            <w:shd w:val="clear" w:color="auto" w:fill="auto"/>
          </w:tcPr>
          <w:p w14:paraId="16AD7CC9" w14:textId="77777777" w:rsidR="00512146" w:rsidRPr="00B80D11" w:rsidRDefault="00512146" w:rsidP="00627AE6">
            <w:pPr>
              <w:keepNext w:val="0"/>
              <w:spacing w:before="0"/>
              <w:jc w:val="right"/>
              <w:rPr>
                <w:rFonts w:eastAsia="Calibri"/>
                <w:b/>
                <w:bCs/>
                <w:color w:val="auto"/>
                <w:sz w:val="18"/>
                <w:szCs w:val="18"/>
                <w:lang w:eastAsia="en-US"/>
              </w:rPr>
            </w:pPr>
          </w:p>
          <w:p w14:paraId="1898E984"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36.55</w:t>
            </w:r>
          </w:p>
        </w:tc>
      </w:tr>
      <w:tr w:rsidR="00512146" w:rsidRPr="006A6A21" w14:paraId="60241A58" w14:textId="77777777" w:rsidTr="00627AE6">
        <w:tc>
          <w:tcPr>
            <w:tcW w:w="2093" w:type="dxa"/>
            <w:tcBorders>
              <w:top w:val="single" w:sz="12" w:space="0" w:color="auto"/>
            </w:tcBorders>
            <w:shd w:val="clear" w:color="auto" w:fill="auto"/>
          </w:tcPr>
          <w:p w14:paraId="5275FEB8"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13B9AA72"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54CC8379"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44DC8B4E"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5BD8FAB6"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2E170DFB"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580254F"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1D341FA0" w14:textId="77777777" w:rsidTr="00627AE6">
        <w:tc>
          <w:tcPr>
            <w:tcW w:w="2093" w:type="dxa"/>
            <w:shd w:val="clear" w:color="auto" w:fill="auto"/>
          </w:tcPr>
          <w:p w14:paraId="64138938"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5C840EB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51359FD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969</w:t>
            </w:r>
          </w:p>
        </w:tc>
        <w:tc>
          <w:tcPr>
            <w:tcW w:w="1138" w:type="dxa"/>
            <w:tcBorders>
              <w:left w:val="single" w:sz="8" w:space="0" w:color="auto"/>
            </w:tcBorders>
            <w:shd w:val="clear" w:color="auto" w:fill="auto"/>
          </w:tcPr>
          <w:p w14:paraId="114172F1"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shd w:val="clear" w:color="auto" w:fill="auto"/>
          </w:tcPr>
          <w:p w14:paraId="16E342BF"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right w:val="single" w:sz="8" w:space="0" w:color="auto"/>
            </w:tcBorders>
            <w:shd w:val="clear" w:color="auto" w:fill="auto"/>
          </w:tcPr>
          <w:p w14:paraId="27845FE5"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1C5FAB1C"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54.91</w:t>
            </w:r>
          </w:p>
        </w:tc>
      </w:tr>
      <w:tr w:rsidR="00512146" w:rsidRPr="006A6A21" w14:paraId="790E0251" w14:textId="77777777" w:rsidTr="00627AE6">
        <w:tc>
          <w:tcPr>
            <w:tcW w:w="2093" w:type="dxa"/>
            <w:shd w:val="clear" w:color="auto" w:fill="auto"/>
          </w:tcPr>
          <w:p w14:paraId="73ADF76B"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73F9A9D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BF5CBE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2F9CA102"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26D98AC4"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02AD4E29"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4D9C1CE9"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1A5EB60B" w14:textId="77777777" w:rsidTr="00627AE6">
        <w:tc>
          <w:tcPr>
            <w:tcW w:w="2093" w:type="dxa"/>
            <w:shd w:val="clear" w:color="auto" w:fill="auto"/>
          </w:tcPr>
          <w:p w14:paraId="297BCEF2"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0DBED496"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6CEE3A95"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0A4A59E6"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61677218"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5890DCA2"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486D0B7E"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64C9AFAF" w14:textId="77777777" w:rsidTr="00627AE6">
        <w:tc>
          <w:tcPr>
            <w:tcW w:w="2093" w:type="dxa"/>
            <w:shd w:val="clear" w:color="auto" w:fill="auto"/>
          </w:tcPr>
          <w:p w14:paraId="3E7A9299" w14:textId="77777777" w:rsidR="00512146" w:rsidRPr="006A6A21" w:rsidRDefault="00512146" w:rsidP="00627AE6">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7F56BFCF" w14:textId="77777777" w:rsidR="00512146" w:rsidRPr="006A6A21" w:rsidRDefault="00512146" w:rsidP="00627AE6">
            <w:pPr>
              <w:keepNext w:val="0"/>
              <w:spacing w:before="0"/>
              <w:rPr>
                <w:rFonts w:eastAsia="Calibri"/>
                <w:b/>
                <w:bCs/>
                <w:color w:val="auto"/>
                <w:sz w:val="18"/>
                <w:szCs w:val="18"/>
                <w:lang w:eastAsia="en-US"/>
              </w:rPr>
            </w:pPr>
          </w:p>
          <w:p w14:paraId="3E096C4C"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0A8C8272" w14:textId="77777777" w:rsidR="00512146" w:rsidRPr="00B80D11" w:rsidRDefault="00512146" w:rsidP="00627AE6">
            <w:pPr>
              <w:keepNext w:val="0"/>
              <w:spacing w:before="0"/>
              <w:jc w:val="right"/>
              <w:rPr>
                <w:rFonts w:eastAsia="Calibri"/>
                <w:b/>
                <w:bCs/>
                <w:color w:val="auto"/>
                <w:sz w:val="18"/>
                <w:szCs w:val="18"/>
                <w:lang w:eastAsia="en-US"/>
              </w:rPr>
            </w:pPr>
          </w:p>
          <w:p w14:paraId="4B74F2EE"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8,673</w:t>
            </w:r>
          </w:p>
        </w:tc>
        <w:tc>
          <w:tcPr>
            <w:tcW w:w="1138" w:type="dxa"/>
            <w:tcBorders>
              <w:left w:val="single" w:sz="8" w:space="0" w:color="auto"/>
            </w:tcBorders>
            <w:shd w:val="clear" w:color="auto" w:fill="auto"/>
          </w:tcPr>
          <w:p w14:paraId="6098720B" w14:textId="77777777" w:rsidR="00512146" w:rsidRPr="00B80D11" w:rsidRDefault="00512146" w:rsidP="00627AE6">
            <w:pPr>
              <w:keepNext w:val="0"/>
              <w:spacing w:before="0"/>
              <w:jc w:val="right"/>
              <w:rPr>
                <w:rFonts w:eastAsia="Calibri"/>
                <w:b/>
                <w:bCs/>
                <w:color w:val="auto"/>
                <w:sz w:val="18"/>
                <w:szCs w:val="18"/>
                <w:lang w:eastAsia="en-US"/>
              </w:rPr>
            </w:pPr>
          </w:p>
        </w:tc>
        <w:tc>
          <w:tcPr>
            <w:tcW w:w="1137" w:type="dxa"/>
            <w:shd w:val="clear" w:color="auto" w:fill="auto"/>
          </w:tcPr>
          <w:p w14:paraId="535C0B2D" w14:textId="77777777" w:rsidR="00512146" w:rsidRPr="00B80D11" w:rsidRDefault="00512146" w:rsidP="00627AE6">
            <w:pPr>
              <w:keepNext w:val="0"/>
              <w:spacing w:before="0"/>
              <w:jc w:val="right"/>
              <w:rPr>
                <w:rFonts w:eastAsia="Calibri"/>
                <w:b/>
                <w:bCs/>
                <w:color w:val="auto"/>
                <w:sz w:val="18"/>
                <w:szCs w:val="18"/>
                <w:lang w:eastAsia="en-US"/>
              </w:rPr>
            </w:pPr>
          </w:p>
        </w:tc>
        <w:tc>
          <w:tcPr>
            <w:tcW w:w="1265" w:type="dxa"/>
            <w:tcBorders>
              <w:right w:val="single" w:sz="8" w:space="0" w:color="auto"/>
            </w:tcBorders>
            <w:shd w:val="clear" w:color="auto" w:fill="auto"/>
          </w:tcPr>
          <w:p w14:paraId="0D25AEDE" w14:textId="77777777" w:rsidR="00512146" w:rsidRPr="00B80D11" w:rsidRDefault="00512146" w:rsidP="00627AE6">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shd w:val="clear" w:color="auto" w:fill="auto"/>
          </w:tcPr>
          <w:p w14:paraId="79B2353D" w14:textId="77777777" w:rsidR="00512146" w:rsidRPr="00B80D11" w:rsidRDefault="00512146" w:rsidP="00627AE6">
            <w:pPr>
              <w:keepNext w:val="0"/>
              <w:spacing w:before="0"/>
              <w:jc w:val="right"/>
              <w:rPr>
                <w:rFonts w:eastAsia="Calibri"/>
                <w:b/>
                <w:bCs/>
                <w:color w:val="auto"/>
                <w:sz w:val="18"/>
                <w:szCs w:val="18"/>
                <w:lang w:eastAsia="en-US"/>
              </w:rPr>
            </w:pPr>
          </w:p>
          <w:p w14:paraId="44B16703"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82.92</w:t>
            </w:r>
          </w:p>
        </w:tc>
      </w:tr>
      <w:bookmarkEnd w:id="58"/>
    </w:tbl>
    <w:p w14:paraId="2865C55C" w14:textId="77777777" w:rsidR="00512146" w:rsidRPr="006A6A21" w:rsidRDefault="00512146" w:rsidP="00512146">
      <w:pPr>
        <w:keepNext w:val="0"/>
        <w:spacing w:before="0"/>
        <w:rPr>
          <w:rFonts w:eastAsia="Calibri" w:cs="Arial"/>
          <w:color w:val="auto"/>
          <w:szCs w:val="24"/>
          <w:lang w:eastAsia="en-US"/>
        </w:rPr>
      </w:pPr>
    </w:p>
    <w:p w14:paraId="63512CC4" w14:textId="31F9A3D8" w:rsidR="00512146" w:rsidRPr="00985641" w:rsidRDefault="00512146" w:rsidP="00512146">
      <w:pPr>
        <w:keepNext w:val="0"/>
        <w:spacing w:before="0"/>
        <w:rPr>
          <w:rFonts w:eastAsia="Calibri" w:cs="Arial"/>
          <w:color w:val="auto"/>
          <w:sz w:val="20"/>
          <w:lang w:eastAsia="en-US"/>
        </w:rPr>
      </w:pPr>
      <w:r w:rsidRPr="002D1B74">
        <w:rPr>
          <w:rFonts w:eastAsia="Calibri" w:cs="Arial"/>
          <w:b/>
          <w:bCs/>
          <w:color w:val="auto"/>
          <w:szCs w:val="24"/>
          <w:lang w:eastAsia="en-US"/>
        </w:rPr>
        <w:t xml:space="preserve">Table </w:t>
      </w:r>
      <w:r w:rsidR="001B0E31">
        <w:rPr>
          <w:rFonts w:eastAsia="Calibri" w:cs="Arial"/>
          <w:b/>
          <w:bCs/>
          <w:color w:val="auto"/>
          <w:szCs w:val="24"/>
          <w:lang w:eastAsia="en-US"/>
        </w:rPr>
        <w:t>34</w:t>
      </w:r>
      <w:r w:rsidRPr="002D1B74">
        <w:rPr>
          <w:rFonts w:eastAsia="Calibri" w:cs="Arial"/>
          <w:b/>
          <w:bCs/>
          <w:color w:val="auto"/>
          <w:szCs w:val="24"/>
          <w:lang w:eastAsia="en-US"/>
        </w:rPr>
        <w:t>: Ashfield Employment Land Scenarios</w:t>
      </w:r>
      <w:r>
        <w:rPr>
          <w:rFonts w:eastAsia="Calibri" w:cs="Arial"/>
          <w:b/>
          <w:bCs/>
          <w:color w:val="auto"/>
          <w:szCs w:val="24"/>
          <w:lang w:eastAsia="en-US"/>
        </w:rPr>
        <w:t xml:space="preserve"> </w:t>
      </w:r>
      <w:r w:rsidRPr="00985641">
        <w:rPr>
          <w:rFonts w:eastAsia="Calibri" w:cs="Arial"/>
          <w:color w:val="auto"/>
          <w:sz w:val="20"/>
          <w:lang w:eastAsia="en-US"/>
        </w:rPr>
        <w:t xml:space="preserve">(Table </w:t>
      </w:r>
      <w:r>
        <w:rPr>
          <w:rFonts w:eastAsia="Calibri" w:cs="Arial"/>
          <w:color w:val="auto"/>
          <w:sz w:val="20"/>
          <w:lang w:eastAsia="en-US"/>
        </w:rPr>
        <w:t>30</w:t>
      </w:r>
      <w:r w:rsidRPr="00985641">
        <w:rPr>
          <w:rFonts w:eastAsia="Calibri" w:cs="Arial"/>
          <w:color w:val="auto"/>
          <w:sz w:val="20"/>
          <w:lang w:eastAsia="en-US"/>
        </w:rPr>
        <w:t xml:space="preserve"> Background Paper No 3 Economy and Employment Land 2021)</w:t>
      </w:r>
    </w:p>
    <w:p w14:paraId="3C2F4CF2" w14:textId="77777777" w:rsidR="00512146" w:rsidRPr="00B562EA" w:rsidRDefault="00512146" w:rsidP="00512146">
      <w:pPr>
        <w:keepNext w:val="0"/>
        <w:spacing w:before="0"/>
        <w:rPr>
          <w:rFonts w:cs="Arial"/>
          <w:color w:val="000000"/>
          <w:szCs w:val="24"/>
        </w:rPr>
      </w:pPr>
      <w:r w:rsidRPr="00FD447B">
        <w:rPr>
          <w:rFonts w:eastAsia="Calibri" w:cs="Arial"/>
          <w:color w:val="auto"/>
          <w:sz w:val="20"/>
          <w:lang w:eastAsia="en-US"/>
        </w:rPr>
        <w:t xml:space="preserve">Source: </w:t>
      </w:r>
      <w:r w:rsidRPr="00FD447B">
        <w:rPr>
          <w:color w:val="auto"/>
          <w:sz w:val="20"/>
        </w:rPr>
        <w:t>Nottingham Core HMA and Nottingham Outer HMA Employment Land Needs Study 2021</w:t>
      </w:r>
      <w:r w:rsidRPr="00FD447B">
        <w:rPr>
          <w:rFonts w:eastAsia="Calibri" w:cs="Arial"/>
          <w:color w:val="auto"/>
          <w:sz w:val="20"/>
          <w:lang w:eastAsia="en-US"/>
        </w:rPr>
        <w:t xml:space="preserve"> </w:t>
      </w:r>
      <w:r>
        <w:rPr>
          <w:rFonts w:eastAsia="Calibri" w:cs="Arial"/>
          <w:color w:val="auto"/>
          <w:sz w:val="20"/>
          <w:lang w:eastAsia="en-US"/>
        </w:rPr>
        <w:t xml:space="preserve">&amp; Ashfield District Council </w:t>
      </w:r>
    </w:p>
    <w:p w14:paraId="7DA7AF69" w14:textId="77777777" w:rsidR="00512146" w:rsidRDefault="00512146" w:rsidP="00512146">
      <w:pPr>
        <w:keepNext w:val="0"/>
        <w:suppressAutoHyphens/>
        <w:autoSpaceDE w:val="0"/>
        <w:autoSpaceDN w:val="0"/>
        <w:adjustRightInd w:val="0"/>
        <w:spacing w:before="0"/>
        <w:ind w:left="709"/>
        <w:textAlignment w:val="baseline"/>
        <w:rPr>
          <w:rFonts w:cs="Arial"/>
          <w:color w:val="000000"/>
          <w:szCs w:val="24"/>
        </w:rPr>
      </w:pPr>
    </w:p>
    <w:p w14:paraId="1167E67B" w14:textId="77777777" w:rsidR="005E0507" w:rsidRDefault="00343F01" w:rsidP="005E050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bookmarkStart w:id="59" w:name="_Hlk147463766"/>
      <w:r w:rsidRPr="00512146">
        <w:rPr>
          <w:rFonts w:cs="Arial"/>
          <w:color w:val="000000"/>
          <w:szCs w:val="24"/>
        </w:rPr>
        <w:t>The ELNS identifies six scenarios for the period 2018 to 2038 to indicate the broad scale and type of employment growth arising from different approaches to modelling.  The Study identifies in paragraph 9.</w:t>
      </w:r>
      <w:r w:rsidRPr="00512146">
        <w:rPr>
          <w:rFonts w:cs="Arial"/>
          <w:i/>
          <w:iCs/>
          <w:color w:val="000000"/>
          <w:szCs w:val="24"/>
        </w:rPr>
        <w:t xml:space="preserve">4 ‘Where B8 distribution is referred to in Section 8.0, it should be noted that this primarily relates to localised, or indigenous, needs. Strategic logistics needs of national and regional distribution </w:t>
      </w:r>
      <w:r w:rsidRPr="00512146">
        <w:rPr>
          <w:rFonts w:cs="Arial"/>
          <w:i/>
          <w:iCs/>
          <w:color w:val="000000"/>
          <w:szCs w:val="24"/>
        </w:rPr>
        <w:lastRenderedPageBreak/>
        <w:t>centres are generally not reflected in either the past take-up or econometric modelling data (with the partial exception of Ashfield District’s past take up data)’.</w:t>
      </w:r>
      <w:r w:rsidRPr="00512146">
        <w:rPr>
          <w:rFonts w:cs="Arial"/>
          <w:color w:val="000000"/>
          <w:szCs w:val="24"/>
        </w:rPr>
        <w:t xml:space="preserve"> </w:t>
      </w:r>
    </w:p>
    <w:bookmarkEnd w:id="59"/>
    <w:p w14:paraId="0E797EF1" w14:textId="77777777" w:rsidR="005E0507" w:rsidRPr="00E82856" w:rsidRDefault="005E0507" w:rsidP="00CE7C8D">
      <w:pPr>
        <w:keepNext w:val="0"/>
        <w:suppressAutoHyphens/>
        <w:autoSpaceDE w:val="0"/>
        <w:autoSpaceDN w:val="0"/>
        <w:adjustRightInd w:val="0"/>
        <w:spacing w:before="0"/>
        <w:ind w:left="709"/>
        <w:textAlignment w:val="baseline"/>
        <w:rPr>
          <w:rFonts w:cs="Arial"/>
          <w:color w:val="auto"/>
          <w:szCs w:val="24"/>
        </w:rPr>
      </w:pPr>
    </w:p>
    <w:p w14:paraId="36B4D0BF"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olor w:val="auto"/>
          <w:szCs w:val="22"/>
          <w:lang w:eastAsia="en-US"/>
        </w:rPr>
        <w:t xml:space="preserve">A key implication of this is that employment land requirements will need to be extended for an additional period of two years to 2040, with a revised base date of 2023 and an appropriate level of supply of </w:t>
      </w:r>
      <w:r w:rsidRPr="00E82856">
        <w:rPr>
          <w:rFonts w:eastAsia="Calibri" w:cs="Arial"/>
          <w:color w:val="auto"/>
          <w:szCs w:val="22"/>
          <w:lang w:eastAsia="en-US"/>
        </w:rPr>
        <w:t xml:space="preserve">employment land identified to meet any additional demand.  </w:t>
      </w:r>
    </w:p>
    <w:p w14:paraId="51B8FA04" w14:textId="77777777" w:rsidR="005E0507" w:rsidRPr="00E82856" w:rsidRDefault="005E0507" w:rsidP="00CE7C8D">
      <w:pPr>
        <w:pStyle w:val="ListParagraph"/>
        <w:spacing w:after="0" w:line="240" w:lineRule="auto"/>
        <w:rPr>
          <w:rFonts w:eastAsia="Calibri" w:cs="Arial"/>
          <w:color w:val="auto"/>
        </w:rPr>
      </w:pPr>
    </w:p>
    <w:p w14:paraId="2BE9E1E4"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s="Arial"/>
          <w:color w:val="auto"/>
          <w:szCs w:val="22"/>
          <w:lang w:eastAsia="en-US"/>
        </w:rPr>
        <w:t xml:space="preserve">The scenarios have been remodelled accordingly.  </w:t>
      </w:r>
      <w:r w:rsidRPr="00E82856">
        <w:rPr>
          <w:rFonts w:eastAsia="Calibri"/>
          <w:color w:val="auto"/>
          <w:szCs w:val="22"/>
          <w:lang w:eastAsia="en-US"/>
        </w:rPr>
        <w:t>This has involved extending the Experian September 2020 and March 2020 forecasts forward by two years and reducing the overall assessment period from 20 years to 17.</w:t>
      </w:r>
    </w:p>
    <w:p w14:paraId="468BBB60" w14:textId="77777777" w:rsidR="005E0507" w:rsidRPr="00E82856" w:rsidRDefault="005E0507" w:rsidP="00CE7C8D">
      <w:pPr>
        <w:pStyle w:val="ListParagraph"/>
        <w:spacing w:after="0" w:line="240" w:lineRule="auto"/>
        <w:rPr>
          <w:rFonts w:eastAsia="Calibri" w:cs="Arial"/>
          <w:color w:val="auto"/>
        </w:rPr>
      </w:pPr>
    </w:p>
    <w:p w14:paraId="2C9B7CDA"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s="Arial"/>
          <w:color w:val="auto"/>
          <w:szCs w:val="22"/>
          <w:lang w:eastAsia="en-US"/>
        </w:rPr>
        <w:t>The key changes to the assumptions and data sources are as follows:</w:t>
      </w:r>
    </w:p>
    <w:p w14:paraId="641190CF" w14:textId="77777777" w:rsidR="005E0507" w:rsidRPr="00E82856" w:rsidRDefault="005E0507" w:rsidP="00CE7C8D">
      <w:pPr>
        <w:pStyle w:val="ListParagraph"/>
        <w:spacing w:after="0" w:line="240" w:lineRule="auto"/>
        <w:rPr>
          <w:rFonts w:cs="Arial"/>
          <w:color w:val="auto"/>
          <w:szCs w:val="24"/>
        </w:rPr>
      </w:pPr>
    </w:p>
    <w:p w14:paraId="5539DD11" w14:textId="4564999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The Plan period is amended from 2018-2038, to 2023-2040</w:t>
      </w:r>
      <w:r w:rsidRPr="00E82856">
        <w:rPr>
          <w:rFonts w:cs="Arial"/>
          <w:color w:val="auto"/>
          <w:szCs w:val="24"/>
          <w:lang w:eastAsia="en-US"/>
        </w:rPr>
        <w:t xml:space="preserve">.  This reduces the timeframe from 20 years to 17.  As can be seen from Figure </w:t>
      </w:r>
      <w:r w:rsidR="006A5A46" w:rsidRPr="00E82856">
        <w:rPr>
          <w:rFonts w:cs="Arial"/>
          <w:color w:val="auto"/>
          <w:szCs w:val="24"/>
          <w:lang w:eastAsia="en-US"/>
        </w:rPr>
        <w:t>6</w:t>
      </w:r>
      <w:r w:rsidRPr="00E82856">
        <w:rPr>
          <w:rFonts w:cs="Arial"/>
          <w:color w:val="auto"/>
          <w:szCs w:val="24"/>
          <w:lang w:eastAsia="en-US"/>
        </w:rPr>
        <w:t xml:space="preserve"> below, this has a very significant increase in the net job growth for both the Experian March 2020 and September 2020 econometric scenarios.  This is because the previous base date of 2018 occurred at a trough in the job market when the number of people working in Ashfield District had dipped, ahead of stronger growth in the years to come (notwithstanding the economic shock of the Covid-19 pandemic).  By 2023, the job market had largely recovered under both scenarios.  </w:t>
      </w:r>
    </w:p>
    <w:p w14:paraId="27E2C68B"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41E79584"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As a result, the net job growth between 2018 and 2038 totalled +7,300 for the (pre-Covid) March 2020 projections, and +5,500 for the September 2020 projections.  By shifting the period to 2023-2040, this reduces the net job growth to just +3,700 for the March 2020 projection and +4,700 for the September 2020 projection.  This has a corresponding knock-on effect on B-Class job growth, with the March 2020 Experian forecast projecting loss of -1,739 B-Use Class jobs to 2040 (compared to -714 2018-38) and the September 2020 Experian forecast projecting a loss of -1,547 B-Use class jobs (compared to -1,216 2018-38).</w:t>
      </w:r>
    </w:p>
    <w:p w14:paraId="6C5FCCAE" w14:textId="77777777" w:rsidR="005E0507" w:rsidRPr="005E0507" w:rsidRDefault="005E0507" w:rsidP="00CE7C8D">
      <w:pPr>
        <w:suppressAutoHyphens/>
        <w:autoSpaceDE w:val="0"/>
        <w:autoSpaceDN w:val="0"/>
        <w:adjustRightInd w:val="0"/>
        <w:spacing w:before="0"/>
        <w:ind w:left="567"/>
        <w:textAlignment w:val="baseline"/>
        <w:rPr>
          <w:rFonts w:cs="Arial"/>
          <w:color w:val="0070C0"/>
          <w:szCs w:val="24"/>
        </w:rPr>
      </w:pPr>
    </w:p>
    <w:p w14:paraId="323C2659" w14:textId="77777777" w:rsidR="005E0507" w:rsidRPr="005E0507" w:rsidRDefault="005E0507" w:rsidP="005E0507">
      <w:pPr>
        <w:keepNext w:val="0"/>
        <w:spacing w:before="0"/>
        <w:ind w:left="720" w:right="142"/>
        <w:rPr>
          <w:rFonts w:eastAsiaTheme="minorEastAsia" w:cstheme="minorBidi"/>
          <w:b/>
          <w:bCs/>
          <w:color w:val="0070C0"/>
          <w:szCs w:val="24"/>
          <w:lang w:eastAsia="x-none"/>
        </w:rPr>
      </w:pPr>
      <w:r w:rsidRPr="005E0507">
        <w:rPr>
          <w:rFonts w:eastAsiaTheme="minorEastAsia"/>
          <w:noProof/>
          <w:color w:val="0070C0"/>
        </w:rPr>
        <w:drawing>
          <wp:inline distT="0" distB="0" distL="0" distR="0" wp14:anchorId="64633A3C" wp14:editId="0E1BCCED">
            <wp:extent cx="4740250" cy="3530591"/>
            <wp:effectExtent l="0" t="0" r="3810" b="0"/>
            <wp:docPr id="2063004128" name="Picture 1" descr="Figure 6: Net Job Growth in Ashfield District, 2018/20-2038/40&#10;Source: Experian March 2020 / September 2020 Model Ru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04128" name="Picture 1" descr="Figure 6: Net Job Growth in Ashfield District, 2018/20-2038/40&#10;Source: Experian March 2020 / September 2020 Model Runs&#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49" t="1592" b="1903"/>
                    <a:stretch/>
                  </pic:blipFill>
                  <pic:spPr bwMode="auto">
                    <a:xfrm>
                      <a:off x="0" y="0"/>
                      <a:ext cx="4754001" cy="3540833"/>
                    </a:xfrm>
                    <a:prstGeom prst="rect">
                      <a:avLst/>
                    </a:prstGeom>
                    <a:noFill/>
                    <a:ln>
                      <a:noFill/>
                    </a:ln>
                    <a:extLst>
                      <a:ext uri="{53640926-AAD7-44D8-BBD7-CCE9431645EC}">
                        <a14:shadowObscured xmlns:a14="http://schemas.microsoft.com/office/drawing/2010/main"/>
                      </a:ext>
                    </a:extLst>
                  </pic:spPr>
                </pic:pic>
              </a:graphicData>
            </a:graphic>
          </wp:inline>
        </w:drawing>
      </w:r>
    </w:p>
    <w:p w14:paraId="4897F6FA" w14:textId="366A7360" w:rsidR="005E0507" w:rsidRPr="00E82856" w:rsidRDefault="005E0507" w:rsidP="00CE7C8D">
      <w:pPr>
        <w:suppressAutoHyphens/>
        <w:autoSpaceDE w:val="0"/>
        <w:autoSpaceDN w:val="0"/>
        <w:adjustRightInd w:val="0"/>
        <w:spacing w:before="0"/>
        <w:ind w:left="567"/>
        <w:textAlignment w:val="baseline"/>
        <w:rPr>
          <w:rFonts w:eastAsiaTheme="minorEastAsia" w:cstheme="minorBidi"/>
          <w:b/>
          <w:bCs/>
          <w:color w:val="auto"/>
          <w:szCs w:val="24"/>
          <w:lang w:eastAsia="x-none"/>
        </w:rPr>
      </w:pPr>
      <w:r w:rsidRPr="00E82856">
        <w:rPr>
          <w:rFonts w:eastAsiaTheme="minorEastAsia" w:cstheme="minorBidi"/>
          <w:b/>
          <w:bCs/>
          <w:color w:val="auto"/>
          <w:szCs w:val="24"/>
          <w:lang w:eastAsia="x-none"/>
        </w:rPr>
        <w:t xml:space="preserve">Figure </w:t>
      </w:r>
      <w:r w:rsidR="00CE7C8D" w:rsidRPr="00E82856">
        <w:rPr>
          <w:rFonts w:eastAsiaTheme="minorEastAsia" w:cstheme="minorBidi"/>
          <w:b/>
          <w:bCs/>
          <w:color w:val="auto"/>
          <w:szCs w:val="24"/>
          <w:lang w:eastAsia="x-none"/>
        </w:rPr>
        <w:t>6</w:t>
      </w:r>
      <w:r w:rsidRPr="00E82856">
        <w:rPr>
          <w:rFonts w:eastAsiaTheme="minorEastAsia" w:cstheme="minorBidi"/>
          <w:b/>
          <w:bCs/>
          <w:color w:val="auto"/>
          <w:szCs w:val="24"/>
          <w:lang w:eastAsia="x-none"/>
        </w:rPr>
        <w:t>:</w:t>
      </w:r>
      <w:r w:rsidRPr="00E82856">
        <w:rPr>
          <w:rFonts w:eastAsiaTheme="minorEastAsia" w:cstheme="minorBidi"/>
          <w:b/>
          <w:bCs/>
          <w:color w:val="auto"/>
          <w:szCs w:val="22"/>
          <w:lang w:val="x-none" w:eastAsia="x-none"/>
        </w:rPr>
        <w:t xml:space="preserve"> </w:t>
      </w:r>
      <w:r w:rsidRPr="00E82856">
        <w:rPr>
          <w:rFonts w:eastAsiaTheme="minorEastAsia" w:cstheme="minorBidi"/>
          <w:b/>
          <w:bCs/>
          <w:color w:val="auto"/>
          <w:szCs w:val="24"/>
          <w:lang w:eastAsia="x-none"/>
        </w:rPr>
        <w:t>Net Job Growth in Ashfield District, 2018/20-2038/40</w:t>
      </w:r>
    </w:p>
    <w:p w14:paraId="08EABC13" w14:textId="77777777" w:rsidR="005E0507" w:rsidRPr="00E82856" w:rsidRDefault="005E0507" w:rsidP="00CE7C8D">
      <w:pPr>
        <w:suppressAutoHyphens/>
        <w:autoSpaceDE w:val="0"/>
        <w:autoSpaceDN w:val="0"/>
        <w:adjustRightInd w:val="0"/>
        <w:spacing w:before="0"/>
        <w:ind w:left="567"/>
        <w:textAlignment w:val="baseline"/>
        <w:rPr>
          <w:rFonts w:eastAsiaTheme="minorEastAsia" w:cstheme="minorBidi"/>
          <w:color w:val="auto"/>
          <w:sz w:val="20"/>
          <w:lang w:eastAsia="x-none"/>
        </w:rPr>
      </w:pPr>
      <w:r w:rsidRPr="00E82856">
        <w:rPr>
          <w:rFonts w:eastAsiaTheme="minorEastAsia" w:cstheme="minorBidi"/>
          <w:color w:val="auto"/>
          <w:sz w:val="20"/>
          <w:lang w:eastAsia="x-none"/>
        </w:rPr>
        <w:t>Source: Experian March 2020 / September 2020 Model Runs</w:t>
      </w:r>
    </w:p>
    <w:p w14:paraId="303DE3EB" w14:textId="77777777" w:rsidR="005E0507" w:rsidRPr="00E82856" w:rsidRDefault="005E0507" w:rsidP="00CE7C8D">
      <w:pPr>
        <w:suppressAutoHyphens/>
        <w:autoSpaceDE w:val="0"/>
        <w:autoSpaceDN w:val="0"/>
        <w:adjustRightInd w:val="0"/>
        <w:spacing w:before="0"/>
        <w:ind w:left="567"/>
        <w:textAlignment w:val="baseline"/>
        <w:rPr>
          <w:rFonts w:cs="Arial"/>
          <w:color w:val="auto"/>
          <w:szCs w:val="24"/>
        </w:rPr>
      </w:pPr>
    </w:p>
    <w:p w14:paraId="515D7EFE"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Updated Past Take Up Rates and Losses</w:t>
      </w:r>
      <w:r w:rsidRPr="00E82856">
        <w:rPr>
          <w:rFonts w:cs="Arial"/>
          <w:color w:val="auto"/>
          <w:szCs w:val="24"/>
          <w:lang w:eastAsia="en-US"/>
        </w:rPr>
        <w:t xml:space="preserve">: As discussed above, due to a considerable amount of employment land data being available from the early 2000s (that stood in contrast to the much narrower database available from most of the other Nottinghamshire authorities), the Nottingham Core HMA and Nottingham Outer HMA Employment land Needs Study 2021 modelled take up and losses data stretching back from 2000/01 to 2019/20.  Over this longer </w:t>
      </w:r>
      <w:proofErr w:type="gramStart"/>
      <w:r w:rsidRPr="00E82856">
        <w:rPr>
          <w:rFonts w:cs="Arial"/>
          <w:color w:val="auto"/>
          <w:szCs w:val="24"/>
          <w:lang w:eastAsia="en-US"/>
        </w:rPr>
        <w:t>time period</w:t>
      </w:r>
      <w:proofErr w:type="gramEnd"/>
      <w:r w:rsidRPr="00E82856">
        <w:rPr>
          <w:rFonts w:cs="Arial"/>
          <w:color w:val="auto"/>
          <w:szCs w:val="24"/>
          <w:lang w:eastAsia="en-US"/>
        </w:rPr>
        <w:t>, gross take up equalled 1,740 sqm for office and 22,382 sqm of industrial/warehousing floorspace annually.  Losses averaged 528 sqm for offices and 8,406 sqm for B2/B8 uses every year, resulting in a net annual change of 1,212 sqm of office floorspace and 13,976 sqm of B2/B8.  These figures were incorporated into all the scenarios as a 2-year flexibility margin and projected forward 20 years for loss replacement (see below).  The gross figures were also projected forward 20 years for the Past Take Up Rates scenario, resulting in a requirement for 37,224 sqm of office floorspace and 118.9 ha of employment land.</w:t>
      </w:r>
    </w:p>
    <w:p w14:paraId="0ADDC13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b/>
          <w:bCs/>
          <w:color w:val="auto"/>
          <w:szCs w:val="24"/>
          <w:lang w:eastAsia="en-US"/>
        </w:rPr>
      </w:pPr>
    </w:p>
    <w:p w14:paraId="78497CB8"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Council Officers consider that a consistent approach should be taken with the other Nottingham Core and Outer HMA authorities, such that 2011/12 ought to be used as the cut off starting date for the assessment of completions and losses.  New data is also available for 2020/21, 2021/22 and 2023/22 for both completions and losses data that was unavailable at the time of the original ELNS (2021).  The new assessment is as follows:</w:t>
      </w:r>
    </w:p>
    <w:p w14:paraId="36428BB7" w14:textId="77777777" w:rsidR="005E0507" w:rsidRPr="00E82856" w:rsidRDefault="005E0507" w:rsidP="005E0507">
      <w:pPr>
        <w:keepNext w:val="0"/>
        <w:suppressAutoHyphens/>
        <w:autoSpaceDE w:val="0"/>
        <w:autoSpaceDN w:val="0"/>
        <w:adjustRightInd w:val="0"/>
        <w:spacing w:before="0" w:after="200" w:line="276" w:lineRule="auto"/>
        <w:ind w:left="927"/>
        <w:contextualSpacing/>
        <w:textAlignment w:val="baseline"/>
        <w:rPr>
          <w:rFonts w:cs="Arial"/>
          <w:color w:val="auto"/>
          <w:szCs w:val="24"/>
          <w:lang w:eastAsia="en-US"/>
        </w:rPr>
      </w:pPr>
    </w:p>
    <w:tbl>
      <w:tblPr>
        <w:tblW w:w="786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1007"/>
        <w:gridCol w:w="996"/>
        <w:gridCol w:w="1138"/>
        <w:gridCol w:w="1302"/>
        <w:gridCol w:w="1265"/>
        <w:gridCol w:w="1011"/>
      </w:tblGrid>
      <w:tr w:rsidR="00E82856" w:rsidRPr="00E82856" w14:paraId="002B03A7" w14:textId="77777777" w:rsidTr="001E5BB0">
        <w:trPr>
          <w:tblHeader/>
        </w:trPr>
        <w:tc>
          <w:tcPr>
            <w:tcW w:w="2151" w:type="dxa"/>
            <w:gridSpan w:val="2"/>
            <w:shd w:val="clear" w:color="auto" w:fill="auto"/>
          </w:tcPr>
          <w:p w14:paraId="31F6C279"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lastRenderedPageBreak/>
              <w:t>2011/12-2022/23</w:t>
            </w:r>
          </w:p>
        </w:tc>
        <w:tc>
          <w:tcPr>
            <w:tcW w:w="996" w:type="dxa"/>
            <w:shd w:val="clear" w:color="auto" w:fill="auto"/>
          </w:tcPr>
          <w:p w14:paraId="628F716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Offices / R&amp;D</w:t>
            </w:r>
          </w:p>
          <w:p w14:paraId="33FD4C6A"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138" w:type="dxa"/>
            <w:shd w:val="clear" w:color="auto" w:fill="auto"/>
          </w:tcPr>
          <w:p w14:paraId="17693E8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 xml:space="preserve">Light / General Industrial </w:t>
            </w:r>
          </w:p>
          <w:p w14:paraId="3B8F6C9F"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302" w:type="dxa"/>
            <w:shd w:val="clear" w:color="auto" w:fill="auto"/>
          </w:tcPr>
          <w:p w14:paraId="0846EB7A"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Warehousing (sqm)</w:t>
            </w:r>
          </w:p>
        </w:tc>
        <w:tc>
          <w:tcPr>
            <w:tcW w:w="1265" w:type="dxa"/>
            <w:shd w:val="clear" w:color="auto" w:fill="auto"/>
          </w:tcPr>
          <w:p w14:paraId="23C4676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Mixed Industrial</w:t>
            </w:r>
          </w:p>
          <w:p w14:paraId="40BF000E"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011" w:type="dxa"/>
            <w:shd w:val="clear" w:color="auto" w:fill="auto"/>
          </w:tcPr>
          <w:p w14:paraId="7A71F0AD"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Total (sqm)</w:t>
            </w:r>
          </w:p>
        </w:tc>
      </w:tr>
      <w:tr w:rsidR="00E82856" w:rsidRPr="00E82856" w14:paraId="208216CA" w14:textId="77777777" w:rsidTr="00CE7C8D">
        <w:tc>
          <w:tcPr>
            <w:tcW w:w="1144" w:type="dxa"/>
            <w:vMerge w:val="restart"/>
            <w:shd w:val="clear" w:color="auto" w:fill="auto"/>
            <w:vAlign w:val="center"/>
          </w:tcPr>
          <w:p w14:paraId="0D37D93D"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2011/12</w:t>
            </w:r>
          </w:p>
        </w:tc>
        <w:tc>
          <w:tcPr>
            <w:tcW w:w="1007" w:type="dxa"/>
          </w:tcPr>
          <w:p w14:paraId="3295BC2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355FCE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7819A6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1,040</w:t>
            </w:r>
          </w:p>
        </w:tc>
        <w:tc>
          <w:tcPr>
            <w:tcW w:w="1302" w:type="dxa"/>
            <w:shd w:val="clear" w:color="auto" w:fill="auto"/>
            <w:vAlign w:val="center"/>
          </w:tcPr>
          <w:p w14:paraId="020DC68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585644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9641B8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1,040</w:t>
            </w:r>
          </w:p>
        </w:tc>
      </w:tr>
      <w:tr w:rsidR="00E82856" w:rsidRPr="00E82856" w14:paraId="054F8978" w14:textId="77777777" w:rsidTr="00CE7C8D">
        <w:tc>
          <w:tcPr>
            <w:tcW w:w="1144" w:type="dxa"/>
            <w:vMerge/>
            <w:shd w:val="clear" w:color="auto" w:fill="auto"/>
            <w:vAlign w:val="center"/>
          </w:tcPr>
          <w:p w14:paraId="39B1150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5981937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B037D8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FF42F9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880</w:t>
            </w:r>
          </w:p>
        </w:tc>
        <w:tc>
          <w:tcPr>
            <w:tcW w:w="1302" w:type="dxa"/>
            <w:shd w:val="clear" w:color="auto" w:fill="auto"/>
            <w:vAlign w:val="center"/>
          </w:tcPr>
          <w:p w14:paraId="45D3660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59FD61F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68A461F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880</w:t>
            </w:r>
          </w:p>
        </w:tc>
      </w:tr>
      <w:tr w:rsidR="00E82856" w:rsidRPr="00E82856" w14:paraId="47082F08" w14:textId="77777777" w:rsidTr="00CE7C8D">
        <w:tc>
          <w:tcPr>
            <w:tcW w:w="1144" w:type="dxa"/>
            <w:vMerge/>
            <w:shd w:val="clear" w:color="auto" w:fill="auto"/>
            <w:vAlign w:val="center"/>
          </w:tcPr>
          <w:p w14:paraId="5759654F"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B9061B1"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D007C8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66B6D80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160</w:t>
            </w:r>
          </w:p>
        </w:tc>
        <w:tc>
          <w:tcPr>
            <w:tcW w:w="1302" w:type="dxa"/>
            <w:shd w:val="clear" w:color="auto" w:fill="auto"/>
            <w:vAlign w:val="center"/>
          </w:tcPr>
          <w:p w14:paraId="0F8993B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2BF4251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50401F93"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160</w:t>
            </w:r>
          </w:p>
        </w:tc>
      </w:tr>
      <w:tr w:rsidR="00E82856" w:rsidRPr="00E82856" w14:paraId="488D224E" w14:textId="77777777" w:rsidTr="00CE7C8D">
        <w:tc>
          <w:tcPr>
            <w:tcW w:w="1144" w:type="dxa"/>
            <w:vMerge w:val="restart"/>
            <w:shd w:val="clear" w:color="auto" w:fill="auto"/>
            <w:vAlign w:val="center"/>
          </w:tcPr>
          <w:p w14:paraId="20011D93"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2012/13</w:t>
            </w:r>
          </w:p>
        </w:tc>
        <w:tc>
          <w:tcPr>
            <w:tcW w:w="1007" w:type="dxa"/>
          </w:tcPr>
          <w:p w14:paraId="65D857C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37AD7E0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15C7FC7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6,560</w:t>
            </w:r>
          </w:p>
        </w:tc>
        <w:tc>
          <w:tcPr>
            <w:tcW w:w="1302" w:type="dxa"/>
            <w:shd w:val="clear" w:color="auto" w:fill="auto"/>
            <w:vAlign w:val="center"/>
          </w:tcPr>
          <w:p w14:paraId="342CACE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30F3088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769B8D6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6,560</w:t>
            </w:r>
          </w:p>
        </w:tc>
      </w:tr>
      <w:tr w:rsidR="00E82856" w:rsidRPr="00E82856" w14:paraId="756F6D17" w14:textId="77777777" w:rsidTr="00CE7C8D">
        <w:tc>
          <w:tcPr>
            <w:tcW w:w="1144" w:type="dxa"/>
            <w:vMerge/>
            <w:shd w:val="clear" w:color="auto" w:fill="auto"/>
            <w:vAlign w:val="center"/>
          </w:tcPr>
          <w:p w14:paraId="6969DB7B"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D15F30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6E18F1E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4E0480F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1,960</w:t>
            </w:r>
          </w:p>
        </w:tc>
        <w:tc>
          <w:tcPr>
            <w:tcW w:w="1302" w:type="dxa"/>
            <w:shd w:val="clear" w:color="auto" w:fill="auto"/>
            <w:vAlign w:val="center"/>
          </w:tcPr>
          <w:p w14:paraId="1DD41BA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D34ED8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2288CEB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1,960</w:t>
            </w:r>
          </w:p>
        </w:tc>
      </w:tr>
      <w:tr w:rsidR="00E82856" w:rsidRPr="00E82856" w14:paraId="1C553DB6" w14:textId="77777777" w:rsidTr="00CE7C8D">
        <w:tc>
          <w:tcPr>
            <w:tcW w:w="1144" w:type="dxa"/>
            <w:vMerge/>
            <w:shd w:val="clear" w:color="auto" w:fill="auto"/>
            <w:vAlign w:val="center"/>
          </w:tcPr>
          <w:p w14:paraId="4EB8FC0C"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9AA3965"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26893C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00FA536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4,600</w:t>
            </w:r>
          </w:p>
        </w:tc>
        <w:tc>
          <w:tcPr>
            <w:tcW w:w="1302" w:type="dxa"/>
            <w:shd w:val="clear" w:color="auto" w:fill="auto"/>
            <w:vAlign w:val="center"/>
          </w:tcPr>
          <w:p w14:paraId="1E5F221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42AAA9C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283F380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4,600</w:t>
            </w:r>
          </w:p>
        </w:tc>
      </w:tr>
      <w:tr w:rsidR="00E82856" w:rsidRPr="00E82856" w14:paraId="4D60E5A3" w14:textId="77777777" w:rsidTr="00CE7C8D">
        <w:tc>
          <w:tcPr>
            <w:tcW w:w="1144" w:type="dxa"/>
            <w:vMerge w:val="restart"/>
            <w:shd w:val="clear" w:color="auto" w:fill="auto"/>
            <w:vAlign w:val="center"/>
          </w:tcPr>
          <w:p w14:paraId="0D2D2871"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2013/14</w:t>
            </w:r>
          </w:p>
        </w:tc>
        <w:tc>
          <w:tcPr>
            <w:tcW w:w="1007" w:type="dxa"/>
          </w:tcPr>
          <w:p w14:paraId="187528C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61AB31B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7F9E18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6F1A539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004FE8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AA4551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781F1FF1" w14:textId="77777777" w:rsidTr="00CE7C8D">
        <w:tc>
          <w:tcPr>
            <w:tcW w:w="1144" w:type="dxa"/>
            <w:vMerge/>
            <w:shd w:val="clear" w:color="auto" w:fill="auto"/>
            <w:vAlign w:val="center"/>
          </w:tcPr>
          <w:p w14:paraId="19568458"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71FED8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0EE8FBF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1B15E52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2,760</w:t>
            </w:r>
          </w:p>
        </w:tc>
        <w:tc>
          <w:tcPr>
            <w:tcW w:w="1302" w:type="dxa"/>
            <w:shd w:val="clear" w:color="auto" w:fill="auto"/>
            <w:vAlign w:val="center"/>
          </w:tcPr>
          <w:p w14:paraId="3203ECA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5B9A3E9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7613AF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2,760</w:t>
            </w:r>
          </w:p>
        </w:tc>
      </w:tr>
      <w:tr w:rsidR="00E82856" w:rsidRPr="00E82856" w14:paraId="298EFDC4" w14:textId="77777777" w:rsidTr="00CE7C8D">
        <w:tc>
          <w:tcPr>
            <w:tcW w:w="1144" w:type="dxa"/>
            <w:vMerge/>
            <w:shd w:val="clear" w:color="auto" w:fill="auto"/>
            <w:vAlign w:val="center"/>
          </w:tcPr>
          <w:p w14:paraId="5D194C12"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E88418E"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3C47B77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2655D94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-2,760</w:t>
            </w:r>
          </w:p>
        </w:tc>
        <w:tc>
          <w:tcPr>
            <w:tcW w:w="1302" w:type="dxa"/>
            <w:shd w:val="clear" w:color="auto" w:fill="auto"/>
            <w:vAlign w:val="center"/>
          </w:tcPr>
          <w:p w14:paraId="467E11A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6D76F8D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0836636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-2,760</w:t>
            </w:r>
          </w:p>
        </w:tc>
      </w:tr>
      <w:tr w:rsidR="00E82856" w:rsidRPr="00E82856" w14:paraId="4EF0FF27" w14:textId="77777777" w:rsidTr="00CE7C8D">
        <w:tc>
          <w:tcPr>
            <w:tcW w:w="1144" w:type="dxa"/>
            <w:vMerge w:val="restart"/>
            <w:shd w:val="clear" w:color="auto" w:fill="auto"/>
            <w:vAlign w:val="center"/>
          </w:tcPr>
          <w:p w14:paraId="6DAA2244"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2014/15</w:t>
            </w:r>
          </w:p>
        </w:tc>
        <w:tc>
          <w:tcPr>
            <w:tcW w:w="1007" w:type="dxa"/>
          </w:tcPr>
          <w:p w14:paraId="32F1714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7393A44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02114E4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6CF576A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1FD6A61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08AF7A3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4FC18491" w14:textId="77777777" w:rsidTr="00CE7C8D">
        <w:tc>
          <w:tcPr>
            <w:tcW w:w="1144" w:type="dxa"/>
            <w:vMerge/>
            <w:shd w:val="clear" w:color="auto" w:fill="auto"/>
            <w:vAlign w:val="center"/>
          </w:tcPr>
          <w:p w14:paraId="0E794D38" w14:textId="77777777" w:rsidR="005E0507" w:rsidRPr="00E82856" w:rsidRDefault="005E0507" w:rsidP="001E5BB0">
            <w:pPr>
              <w:keepNext w:val="0"/>
              <w:spacing w:before="0"/>
              <w:rPr>
                <w:rFonts w:eastAsia="Calibri" w:cs="Arial"/>
                <w:color w:val="auto"/>
                <w:sz w:val="20"/>
                <w:lang w:eastAsia="en-US"/>
              </w:rPr>
            </w:pPr>
          </w:p>
        </w:tc>
        <w:tc>
          <w:tcPr>
            <w:tcW w:w="1007" w:type="dxa"/>
          </w:tcPr>
          <w:p w14:paraId="5E940CD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70BDC0D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A9ADF8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16,280</w:t>
            </w:r>
          </w:p>
        </w:tc>
        <w:tc>
          <w:tcPr>
            <w:tcW w:w="1302" w:type="dxa"/>
            <w:shd w:val="clear" w:color="auto" w:fill="auto"/>
            <w:vAlign w:val="center"/>
          </w:tcPr>
          <w:p w14:paraId="627F04F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4,680</w:t>
            </w:r>
          </w:p>
        </w:tc>
        <w:tc>
          <w:tcPr>
            <w:tcW w:w="1265" w:type="dxa"/>
            <w:shd w:val="clear" w:color="auto" w:fill="auto"/>
            <w:vAlign w:val="center"/>
          </w:tcPr>
          <w:p w14:paraId="3DEDF1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6C59E56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20,960</w:t>
            </w:r>
          </w:p>
        </w:tc>
      </w:tr>
      <w:tr w:rsidR="00E82856" w:rsidRPr="00E82856" w14:paraId="1F8FF4DB" w14:textId="77777777" w:rsidTr="00CE7C8D">
        <w:tc>
          <w:tcPr>
            <w:tcW w:w="1144" w:type="dxa"/>
            <w:vMerge/>
            <w:shd w:val="clear" w:color="auto" w:fill="auto"/>
            <w:vAlign w:val="center"/>
          </w:tcPr>
          <w:p w14:paraId="4E078FB5"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320F536"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726BE60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306419A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-16,280</w:t>
            </w:r>
          </w:p>
        </w:tc>
        <w:tc>
          <w:tcPr>
            <w:tcW w:w="1302" w:type="dxa"/>
            <w:shd w:val="clear" w:color="auto" w:fill="auto"/>
            <w:vAlign w:val="center"/>
          </w:tcPr>
          <w:p w14:paraId="0B38A1E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-4,680</w:t>
            </w:r>
          </w:p>
        </w:tc>
        <w:tc>
          <w:tcPr>
            <w:tcW w:w="1265" w:type="dxa"/>
            <w:shd w:val="clear" w:color="auto" w:fill="auto"/>
            <w:vAlign w:val="center"/>
          </w:tcPr>
          <w:p w14:paraId="16A75E3B"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2DD6ABF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-20,960</w:t>
            </w:r>
          </w:p>
        </w:tc>
      </w:tr>
      <w:tr w:rsidR="00E82856" w:rsidRPr="00E82856" w14:paraId="04E1DCE3" w14:textId="77777777" w:rsidTr="00CE7C8D">
        <w:tc>
          <w:tcPr>
            <w:tcW w:w="1144" w:type="dxa"/>
            <w:vMerge w:val="restart"/>
            <w:shd w:val="clear" w:color="auto" w:fill="auto"/>
            <w:vAlign w:val="center"/>
          </w:tcPr>
          <w:p w14:paraId="70B12C07"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2015/16</w:t>
            </w:r>
          </w:p>
        </w:tc>
        <w:tc>
          <w:tcPr>
            <w:tcW w:w="1007" w:type="dxa"/>
          </w:tcPr>
          <w:p w14:paraId="57F30AC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21F0F5B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1,480</w:t>
            </w:r>
          </w:p>
        </w:tc>
        <w:tc>
          <w:tcPr>
            <w:tcW w:w="1138" w:type="dxa"/>
            <w:shd w:val="clear" w:color="auto" w:fill="auto"/>
            <w:vAlign w:val="center"/>
          </w:tcPr>
          <w:p w14:paraId="340F58A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4BC7E8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10,600</w:t>
            </w:r>
          </w:p>
        </w:tc>
        <w:tc>
          <w:tcPr>
            <w:tcW w:w="1265" w:type="dxa"/>
            <w:shd w:val="clear" w:color="auto" w:fill="auto"/>
            <w:vAlign w:val="center"/>
          </w:tcPr>
          <w:p w14:paraId="4F32A30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64A40F0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12,080</w:t>
            </w:r>
          </w:p>
        </w:tc>
      </w:tr>
      <w:tr w:rsidR="00E82856" w:rsidRPr="00E82856" w14:paraId="191C0A40" w14:textId="77777777" w:rsidTr="00CE7C8D">
        <w:tc>
          <w:tcPr>
            <w:tcW w:w="1144" w:type="dxa"/>
            <w:vMerge/>
            <w:shd w:val="clear" w:color="auto" w:fill="auto"/>
            <w:vAlign w:val="center"/>
          </w:tcPr>
          <w:p w14:paraId="67E3934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09702E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C585E5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45292A4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7,400</w:t>
            </w:r>
          </w:p>
        </w:tc>
        <w:tc>
          <w:tcPr>
            <w:tcW w:w="1302" w:type="dxa"/>
            <w:shd w:val="clear" w:color="auto" w:fill="auto"/>
            <w:vAlign w:val="center"/>
          </w:tcPr>
          <w:p w14:paraId="5748598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0D9FB1E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27838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7,400</w:t>
            </w:r>
          </w:p>
        </w:tc>
      </w:tr>
      <w:tr w:rsidR="00E82856" w:rsidRPr="00E82856" w14:paraId="58785D6F" w14:textId="77777777" w:rsidTr="00CE7C8D">
        <w:tc>
          <w:tcPr>
            <w:tcW w:w="1144" w:type="dxa"/>
            <w:vMerge/>
            <w:shd w:val="clear" w:color="auto" w:fill="auto"/>
            <w:vAlign w:val="center"/>
          </w:tcPr>
          <w:p w14:paraId="63C1EFDF"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21C27D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2D301C5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1,480</w:t>
            </w:r>
          </w:p>
        </w:tc>
        <w:tc>
          <w:tcPr>
            <w:tcW w:w="1138" w:type="dxa"/>
            <w:shd w:val="clear" w:color="auto" w:fill="auto"/>
            <w:vAlign w:val="center"/>
          </w:tcPr>
          <w:p w14:paraId="29BB53C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-7,400</w:t>
            </w:r>
          </w:p>
        </w:tc>
        <w:tc>
          <w:tcPr>
            <w:tcW w:w="1302" w:type="dxa"/>
            <w:shd w:val="clear" w:color="auto" w:fill="auto"/>
            <w:vAlign w:val="center"/>
          </w:tcPr>
          <w:p w14:paraId="1288BE0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10,600</w:t>
            </w:r>
          </w:p>
        </w:tc>
        <w:tc>
          <w:tcPr>
            <w:tcW w:w="1265" w:type="dxa"/>
            <w:shd w:val="clear" w:color="auto" w:fill="auto"/>
            <w:vAlign w:val="center"/>
          </w:tcPr>
          <w:p w14:paraId="22EFAF4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6023CCE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4,680</w:t>
            </w:r>
          </w:p>
        </w:tc>
      </w:tr>
      <w:tr w:rsidR="00E82856" w:rsidRPr="00E82856" w14:paraId="2BE69602" w14:textId="77777777" w:rsidTr="00CE7C8D">
        <w:tc>
          <w:tcPr>
            <w:tcW w:w="1144" w:type="dxa"/>
            <w:vMerge w:val="restart"/>
            <w:shd w:val="clear" w:color="auto" w:fill="auto"/>
            <w:vAlign w:val="center"/>
          </w:tcPr>
          <w:p w14:paraId="1CA548EA"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2016/17</w:t>
            </w:r>
          </w:p>
        </w:tc>
        <w:tc>
          <w:tcPr>
            <w:tcW w:w="1007" w:type="dxa"/>
          </w:tcPr>
          <w:p w14:paraId="0BEAE77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4DBE8B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1F60F9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10,520</w:t>
            </w:r>
          </w:p>
        </w:tc>
        <w:tc>
          <w:tcPr>
            <w:tcW w:w="1302" w:type="dxa"/>
            <w:shd w:val="clear" w:color="auto" w:fill="auto"/>
            <w:vAlign w:val="center"/>
          </w:tcPr>
          <w:p w14:paraId="77BFBC6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11ACE63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108711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10,520</w:t>
            </w:r>
          </w:p>
        </w:tc>
      </w:tr>
      <w:tr w:rsidR="00E82856" w:rsidRPr="00E82856" w14:paraId="6B809065" w14:textId="77777777" w:rsidTr="00CE7C8D">
        <w:tc>
          <w:tcPr>
            <w:tcW w:w="1144" w:type="dxa"/>
            <w:vMerge/>
            <w:shd w:val="clear" w:color="auto" w:fill="auto"/>
            <w:vAlign w:val="center"/>
          </w:tcPr>
          <w:p w14:paraId="481595BB" w14:textId="77777777" w:rsidR="005E0507" w:rsidRPr="00E82856" w:rsidRDefault="005E0507" w:rsidP="001E5BB0">
            <w:pPr>
              <w:keepNext w:val="0"/>
              <w:spacing w:before="0"/>
              <w:rPr>
                <w:rFonts w:eastAsia="Calibri" w:cs="Arial"/>
                <w:color w:val="auto"/>
                <w:sz w:val="20"/>
                <w:lang w:eastAsia="en-US"/>
              </w:rPr>
            </w:pPr>
          </w:p>
        </w:tc>
        <w:tc>
          <w:tcPr>
            <w:tcW w:w="1007" w:type="dxa"/>
          </w:tcPr>
          <w:p w14:paraId="7F1DF9F3"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3C0AE95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09A7B25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01724CE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18FC75A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283A9C07"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7F6AFA5C" w14:textId="77777777" w:rsidTr="00CE7C8D">
        <w:tc>
          <w:tcPr>
            <w:tcW w:w="1144" w:type="dxa"/>
            <w:vMerge/>
            <w:shd w:val="clear" w:color="auto" w:fill="auto"/>
            <w:vAlign w:val="center"/>
          </w:tcPr>
          <w:p w14:paraId="3E305EB3" w14:textId="77777777" w:rsidR="005E0507" w:rsidRPr="00E82856" w:rsidRDefault="005E0507" w:rsidP="001E5BB0">
            <w:pPr>
              <w:keepNext w:val="0"/>
              <w:spacing w:before="0"/>
              <w:rPr>
                <w:rFonts w:eastAsia="Calibri" w:cs="Arial"/>
                <w:color w:val="auto"/>
                <w:sz w:val="20"/>
                <w:lang w:eastAsia="en-US"/>
              </w:rPr>
            </w:pPr>
          </w:p>
        </w:tc>
        <w:tc>
          <w:tcPr>
            <w:tcW w:w="1007" w:type="dxa"/>
          </w:tcPr>
          <w:p w14:paraId="60ADDFC1"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96DCA1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53EE285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10,520</w:t>
            </w:r>
          </w:p>
        </w:tc>
        <w:tc>
          <w:tcPr>
            <w:tcW w:w="1302" w:type="dxa"/>
            <w:shd w:val="clear" w:color="auto" w:fill="auto"/>
            <w:vAlign w:val="center"/>
          </w:tcPr>
          <w:p w14:paraId="728FACC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0CE57B69"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5ABC288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10,520</w:t>
            </w:r>
          </w:p>
        </w:tc>
      </w:tr>
      <w:tr w:rsidR="00E82856" w:rsidRPr="00E82856" w14:paraId="323692E0" w14:textId="77777777" w:rsidTr="00CE7C8D">
        <w:tc>
          <w:tcPr>
            <w:tcW w:w="1144" w:type="dxa"/>
            <w:vMerge w:val="restart"/>
            <w:shd w:val="clear" w:color="auto" w:fill="auto"/>
            <w:vAlign w:val="center"/>
          </w:tcPr>
          <w:p w14:paraId="46139448"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2017/18</w:t>
            </w:r>
          </w:p>
        </w:tc>
        <w:tc>
          <w:tcPr>
            <w:tcW w:w="1007" w:type="dxa"/>
          </w:tcPr>
          <w:p w14:paraId="782C678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5A8D341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7613FBB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4,320</w:t>
            </w:r>
          </w:p>
        </w:tc>
        <w:tc>
          <w:tcPr>
            <w:tcW w:w="1302" w:type="dxa"/>
            <w:shd w:val="clear" w:color="auto" w:fill="auto"/>
            <w:vAlign w:val="center"/>
          </w:tcPr>
          <w:p w14:paraId="77AD9A5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11,400</w:t>
            </w:r>
          </w:p>
        </w:tc>
        <w:tc>
          <w:tcPr>
            <w:tcW w:w="1265" w:type="dxa"/>
            <w:shd w:val="clear" w:color="auto" w:fill="auto"/>
            <w:vAlign w:val="center"/>
          </w:tcPr>
          <w:p w14:paraId="5A07C2D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76C9AE7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15,720</w:t>
            </w:r>
          </w:p>
        </w:tc>
      </w:tr>
      <w:tr w:rsidR="00E82856" w:rsidRPr="00E82856" w14:paraId="20334350" w14:textId="77777777" w:rsidTr="00CE7C8D">
        <w:tc>
          <w:tcPr>
            <w:tcW w:w="1144" w:type="dxa"/>
            <w:vMerge/>
            <w:shd w:val="clear" w:color="auto" w:fill="auto"/>
            <w:vAlign w:val="center"/>
          </w:tcPr>
          <w:p w14:paraId="72AD633A" w14:textId="77777777" w:rsidR="005E0507" w:rsidRPr="00E82856" w:rsidRDefault="005E0507" w:rsidP="001E5BB0">
            <w:pPr>
              <w:keepNext w:val="0"/>
              <w:spacing w:before="0"/>
              <w:rPr>
                <w:rFonts w:eastAsia="Calibri" w:cs="Arial"/>
                <w:color w:val="auto"/>
                <w:sz w:val="20"/>
                <w:lang w:eastAsia="en-US"/>
              </w:rPr>
            </w:pPr>
          </w:p>
        </w:tc>
        <w:tc>
          <w:tcPr>
            <w:tcW w:w="1007" w:type="dxa"/>
          </w:tcPr>
          <w:p w14:paraId="00C4AFB2"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1494EA7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FF30CC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2,040</w:t>
            </w:r>
          </w:p>
        </w:tc>
        <w:tc>
          <w:tcPr>
            <w:tcW w:w="1302" w:type="dxa"/>
            <w:shd w:val="clear" w:color="auto" w:fill="auto"/>
            <w:vAlign w:val="center"/>
          </w:tcPr>
          <w:p w14:paraId="1A3D185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34DAFFE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5099328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2,040</w:t>
            </w:r>
          </w:p>
        </w:tc>
      </w:tr>
      <w:tr w:rsidR="00E82856" w:rsidRPr="00E82856" w14:paraId="15EBA017" w14:textId="77777777" w:rsidTr="00CE7C8D">
        <w:tc>
          <w:tcPr>
            <w:tcW w:w="1144" w:type="dxa"/>
            <w:vMerge/>
            <w:shd w:val="clear" w:color="auto" w:fill="auto"/>
            <w:vAlign w:val="center"/>
          </w:tcPr>
          <w:p w14:paraId="69AA17F2" w14:textId="77777777" w:rsidR="005E0507" w:rsidRPr="00E82856" w:rsidRDefault="005E0507" w:rsidP="001E5BB0">
            <w:pPr>
              <w:keepNext w:val="0"/>
              <w:spacing w:before="0"/>
              <w:rPr>
                <w:rFonts w:eastAsia="Calibri" w:cs="Arial"/>
                <w:color w:val="auto"/>
                <w:sz w:val="20"/>
                <w:lang w:eastAsia="en-US"/>
              </w:rPr>
            </w:pPr>
          </w:p>
        </w:tc>
        <w:tc>
          <w:tcPr>
            <w:tcW w:w="1007" w:type="dxa"/>
          </w:tcPr>
          <w:p w14:paraId="3D658E7C"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7C17F04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3D69CDB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2,280</w:t>
            </w:r>
          </w:p>
        </w:tc>
        <w:tc>
          <w:tcPr>
            <w:tcW w:w="1302" w:type="dxa"/>
            <w:shd w:val="clear" w:color="auto" w:fill="auto"/>
            <w:vAlign w:val="center"/>
          </w:tcPr>
          <w:p w14:paraId="1F053A4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11,400</w:t>
            </w:r>
          </w:p>
        </w:tc>
        <w:tc>
          <w:tcPr>
            <w:tcW w:w="1265" w:type="dxa"/>
            <w:shd w:val="clear" w:color="auto" w:fill="auto"/>
            <w:vAlign w:val="center"/>
          </w:tcPr>
          <w:p w14:paraId="2698642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3F46B07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13,680</w:t>
            </w:r>
          </w:p>
        </w:tc>
      </w:tr>
      <w:tr w:rsidR="00E82856" w:rsidRPr="00E82856" w14:paraId="7E714CCE" w14:textId="77777777" w:rsidTr="00CE7C8D">
        <w:tc>
          <w:tcPr>
            <w:tcW w:w="1144" w:type="dxa"/>
            <w:vMerge w:val="restart"/>
            <w:shd w:val="clear" w:color="auto" w:fill="auto"/>
            <w:vAlign w:val="center"/>
          </w:tcPr>
          <w:p w14:paraId="0B695F4F"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2018/19</w:t>
            </w:r>
          </w:p>
        </w:tc>
        <w:tc>
          <w:tcPr>
            <w:tcW w:w="1007" w:type="dxa"/>
          </w:tcPr>
          <w:p w14:paraId="647A221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3C7A44F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9B385B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371D0E0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27,800</w:t>
            </w:r>
          </w:p>
        </w:tc>
        <w:tc>
          <w:tcPr>
            <w:tcW w:w="1265" w:type="dxa"/>
            <w:shd w:val="clear" w:color="auto" w:fill="auto"/>
            <w:vAlign w:val="center"/>
          </w:tcPr>
          <w:p w14:paraId="70B0E3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D101E9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27,800</w:t>
            </w:r>
          </w:p>
        </w:tc>
      </w:tr>
      <w:tr w:rsidR="00E82856" w:rsidRPr="00E82856" w14:paraId="3950A0C4" w14:textId="77777777" w:rsidTr="00CE7C8D">
        <w:tc>
          <w:tcPr>
            <w:tcW w:w="1144" w:type="dxa"/>
            <w:vMerge/>
            <w:shd w:val="clear" w:color="auto" w:fill="auto"/>
            <w:vAlign w:val="center"/>
          </w:tcPr>
          <w:p w14:paraId="5B9C7A83"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D14E13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4510A4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1,040</w:t>
            </w:r>
          </w:p>
        </w:tc>
        <w:tc>
          <w:tcPr>
            <w:tcW w:w="1138" w:type="dxa"/>
            <w:shd w:val="clear" w:color="auto" w:fill="auto"/>
            <w:vAlign w:val="center"/>
          </w:tcPr>
          <w:p w14:paraId="2A83416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7,880</w:t>
            </w:r>
          </w:p>
        </w:tc>
        <w:tc>
          <w:tcPr>
            <w:tcW w:w="1302" w:type="dxa"/>
            <w:shd w:val="clear" w:color="auto" w:fill="auto"/>
            <w:vAlign w:val="center"/>
          </w:tcPr>
          <w:p w14:paraId="086FE44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479560E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8B3EB2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8,920</w:t>
            </w:r>
          </w:p>
        </w:tc>
      </w:tr>
      <w:tr w:rsidR="00E82856" w:rsidRPr="00E82856" w14:paraId="78797988" w14:textId="77777777" w:rsidTr="00CE7C8D">
        <w:tc>
          <w:tcPr>
            <w:tcW w:w="1144" w:type="dxa"/>
            <w:vMerge/>
            <w:shd w:val="clear" w:color="auto" w:fill="auto"/>
            <w:vAlign w:val="center"/>
          </w:tcPr>
          <w:p w14:paraId="65344D20" w14:textId="77777777" w:rsidR="005E0507" w:rsidRPr="00E82856" w:rsidRDefault="005E0507" w:rsidP="001E5BB0">
            <w:pPr>
              <w:keepNext w:val="0"/>
              <w:spacing w:before="0"/>
              <w:rPr>
                <w:rFonts w:cs="Arial"/>
                <w:color w:val="auto"/>
                <w:sz w:val="20"/>
              </w:rPr>
            </w:pPr>
          </w:p>
        </w:tc>
        <w:tc>
          <w:tcPr>
            <w:tcW w:w="1007" w:type="dxa"/>
          </w:tcPr>
          <w:p w14:paraId="227FC13C"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1A24D0E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-1,040</w:t>
            </w:r>
          </w:p>
        </w:tc>
        <w:tc>
          <w:tcPr>
            <w:tcW w:w="1138" w:type="dxa"/>
            <w:shd w:val="clear" w:color="auto" w:fill="auto"/>
            <w:vAlign w:val="center"/>
          </w:tcPr>
          <w:p w14:paraId="116EC09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-7,880</w:t>
            </w:r>
          </w:p>
        </w:tc>
        <w:tc>
          <w:tcPr>
            <w:tcW w:w="1302" w:type="dxa"/>
            <w:shd w:val="clear" w:color="auto" w:fill="auto"/>
            <w:vAlign w:val="center"/>
          </w:tcPr>
          <w:p w14:paraId="60DEAA0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27,800</w:t>
            </w:r>
          </w:p>
        </w:tc>
        <w:tc>
          <w:tcPr>
            <w:tcW w:w="1265" w:type="dxa"/>
            <w:shd w:val="clear" w:color="auto" w:fill="auto"/>
            <w:vAlign w:val="center"/>
          </w:tcPr>
          <w:p w14:paraId="592CEA1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2B1C51C3"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18,880</w:t>
            </w:r>
          </w:p>
        </w:tc>
      </w:tr>
      <w:tr w:rsidR="00E82856" w:rsidRPr="00E82856" w14:paraId="6E79445F" w14:textId="77777777" w:rsidTr="00CE7C8D">
        <w:tc>
          <w:tcPr>
            <w:tcW w:w="1144" w:type="dxa"/>
            <w:vMerge w:val="restart"/>
            <w:shd w:val="clear" w:color="auto" w:fill="auto"/>
            <w:vAlign w:val="center"/>
          </w:tcPr>
          <w:p w14:paraId="6738527C" w14:textId="77777777" w:rsidR="005E0507" w:rsidRPr="00E82856" w:rsidRDefault="005E0507" w:rsidP="001E5BB0">
            <w:pPr>
              <w:keepNext w:val="0"/>
              <w:spacing w:before="0"/>
              <w:rPr>
                <w:rFonts w:cs="Arial"/>
                <w:color w:val="auto"/>
                <w:sz w:val="20"/>
              </w:rPr>
            </w:pPr>
            <w:r w:rsidRPr="00E82856">
              <w:rPr>
                <w:rFonts w:cs="Arial"/>
                <w:color w:val="auto"/>
                <w:sz w:val="20"/>
              </w:rPr>
              <w:t>2019/20</w:t>
            </w:r>
          </w:p>
        </w:tc>
        <w:tc>
          <w:tcPr>
            <w:tcW w:w="1007" w:type="dxa"/>
          </w:tcPr>
          <w:p w14:paraId="76C1577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7244F95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5B1F91A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600</w:t>
            </w:r>
          </w:p>
        </w:tc>
        <w:tc>
          <w:tcPr>
            <w:tcW w:w="1302" w:type="dxa"/>
            <w:shd w:val="clear" w:color="auto" w:fill="auto"/>
            <w:vAlign w:val="center"/>
          </w:tcPr>
          <w:p w14:paraId="6523429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80,400</w:t>
            </w:r>
          </w:p>
        </w:tc>
        <w:tc>
          <w:tcPr>
            <w:tcW w:w="1265" w:type="dxa"/>
            <w:shd w:val="clear" w:color="auto" w:fill="auto"/>
            <w:vAlign w:val="center"/>
          </w:tcPr>
          <w:p w14:paraId="14BE073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2,920</w:t>
            </w:r>
          </w:p>
        </w:tc>
        <w:tc>
          <w:tcPr>
            <w:tcW w:w="1011" w:type="dxa"/>
            <w:shd w:val="clear" w:color="auto" w:fill="auto"/>
            <w:vAlign w:val="center"/>
          </w:tcPr>
          <w:p w14:paraId="5927FF4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83,920</w:t>
            </w:r>
          </w:p>
        </w:tc>
      </w:tr>
      <w:tr w:rsidR="00E82856" w:rsidRPr="00E82856" w14:paraId="7F8196C3" w14:textId="77777777" w:rsidTr="00CE7C8D">
        <w:tc>
          <w:tcPr>
            <w:tcW w:w="1144" w:type="dxa"/>
            <w:vMerge/>
            <w:shd w:val="clear" w:color="auto" w:fill="auto"/>
            <w:vAlign w:val="center"/>
          </w:tcPr>
          <w:p w14:paraId="3D40DAD6" w14:textId="77777777" w:rsidR="005E0507" w:rsidRPr="00E82856" w:rsidRDefault="005E0507" w:rsidP="001E5BB0">
            <w:pPr>
              <w:keepNext w:val="0"/>
              <w:spacing w:before="0"/>
              <w:rPr>
                <w:rFonts w:cs="Arial"/>
                <w:color w:val="auto"/>
                <w:sz w:val="20"/>
              </w:rPr>
            </w:pPr>
          </w:p>
        </w:tc>
        <w:tc>
          <w:tcPr>
            <w:tcW w:w="1007" w:type="dxa"/>
          </w:tcPr>
          <w:p w14:paraId="7C1813F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42C3BF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6A90D60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13,440</w:t>
            </w:r>
          </w:p>
        </w:tc>
        <w:tc>
          <w:tcPr>
            <w:tcW w:w="1302" w:type="dxa"/>
            <w:shd w:val="clear" w:color="auto" w:fill="auto"/>
            <w:vAlign w:val="center"/>
          </w:tcPr>
          <w:p w14:paraId="516EDD4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252C8CE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925F05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13,440</w:t>
            </w:r>
          </w:p>
        </w:tc>
      </w:tr>
      <w:tr w:rsidR="00E82856" w:rsidRPr="00E82856" w14:paraId="1778AE95" w14:textId="77777777" w:rsidTr="00CE7C8D">
        <w:tc>
          <w:tcPr>
            <w:tcW w:w="1144" w:type="dxa"/>
            <w:vMerge/>
            <w:shd w:val="clear" w:color="auto" w:fill="auto"/>
          </w:tcPr>
          <w:p w14:paraId="2981A549" w14:textId="77777777" w:rsidR="005E0507" w:rsidRPr="00E82856" w:rsidRDefault="005E0507" w:rsidP="001E5BB0">
            <w:pPr>
              <w:keepNext w:val="0"/>
              <w:spacing w:before="0"/>
              <w:rPr>
                <w:rFonts w:eastAsia="Calibri" w:cs="Arial"/>
                <w:color w:val="auto"/>
                <w:sz w:val="20"/>
                <w:lang w:eastAsia="en-US"/>
              </w:rPr>
            </w:pPr>
          </w:p>
        </w:tc>
        <w:tc>
          <w:tcPr>
            <w:tcW w:w="1007" w:type="dxa"/>
          </w:tcPr>
          <w:p w14:paraId="6DAEB177"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61DB1B2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2DADFAB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-12,840</w:t>
            </w:r>
          </w:p>
        </w:tc>
        <w:tc>
          <w:tcPr>
            <w:tcW w:w="1302" w:type="dxa"/>
            <w:shd w:val="clear" w:color="auto" w:fill="auto"/>
            <w:vAlign w:val="center"/>
          </w:tcPr>
          <w:p w14:paraId="0677296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80,400</w:t>
            </w:r>
          </w:p>
        </w:tc>
        <w:tc>
          <w:tcPr>
            <w:tcW w:w="1265" w:type="dxa"/>
            <w:shd w:val="clear" w:color="auto" w:fill="auto"/>
            <w:vAlign w:val="center"/>
          </w:tcPr>
          <w:p w14:paraId="247B0FE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2,920</w:t>
            </w:r>
          </w:p>
        </w:tc>
        <w:tc>
          <w:tcPr>
            <w:tcW w:w="1011" w:type="dxa"/>
            <w:shd w:val="clear" w:color="auto" w:fill="auto"/>
            <w:vAlign w:val="center"/>
          </w:tcPr>
          <w:p w14:paraId="201D19E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70,480</w:t>
            </w:r>
          </w:p>
        </w:tc>
      </w:tr>
      <w:tr w:rsidR="00E82856" w:rsidRPr="00E82856" w14:paraId="18101470" w14:textId="77777777" w:rsidTr="00CE7C8D">
        <w:tc>
          <w:tcPr>
            <w:tcW w:w="1144" w:type="dxa"/>
            <w:vMerge w:val="restart"/>
            <w:shd w:val="clear" w:color="auto" w:fill="auto"/>
          </w:tcPr>
          <w:p w14:paraId="0BCE4BEB"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2020/21</w:t>
            </w:r>
          </w:p>
        </w:tc>
        <w:tc>
          <w:tcPr>
            <w:tcW w:w="1007" w:type="dxa"/>
          </w:tcPr>
          <w:p w14:paraId="04433C4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226C5BB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2065E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7,440</w:t>
            </w:r>
          </w:p>
        </w:tc>
        <w:tc>
          <w:tcPr>
            <w:tcW w:w="1302" w:type="dxa"/>
            <w:shd w:val="clear" w:color="auto" w:fill="auto"/>
            <w:vAlign w:val="center"/>
          </w:tcPr>
          <w:p w14:paraId="395EA6B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19,320</w:t>
            </w:r>
          </w:p>
        </w:tc>
        <w:tc>
          <w:tcPr>
            <w:tcW w:w="1265" w:type="dxa"/>
            <w:shd w:val="clear" w:color="auto" w:fill="auto"/>
            <w:vAlign w:val="center"/>
          </w:tcPr>
          <w:p w14:paraId="7F2EBCA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F0759E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26,760</w:t>
            </w:r>
          </w:p>
        </w:tc>
      </w:tr>
      <w:tr w:rsidR="00E82856" w:rsidRPr="00E82856" w14:paraId="502C2C3C" w14:textId="77777777" w:rsidTr="00CE7C8D">
        <w:tc>
          <w:tcPr>
            <w:tcW w:w="1144" w:type="dxa"/>
            <w:vMerge/>
            <w:shd w:val="clear" w:color="auto" w:fill="auto"/>
            <w:vAlign w:val="center"/>
          </w:tcPr>
          <w:p w14:paraId="3BECBE4A" w14:textId="77777777" w:rsidR="005E0507" w:rsidRPr="00E82856" w:rsidRDefault="005E0507" w:rsidP="001E5BB0">
            <w:pPr>
              <w:keepNext w:val="0"/>
              <w:spacing w:before="0"/>
              <w:rPr>
                <w:rFonts w:eastAsia="Calibri" w:cs="Arial"/>
                <w:color w:val="auto"/>
                <w:sz w:val="20"/>
                <w:lang w:eastAsia="en-US"/>
              </w:rPr>
            </w:pPr>
          </w:p>
        </w:tc>
        <w:tc>
          <w:tcPr>
            <w:tcW w:w="1007" w:type="dxa"/>
          </w:tcPr>
          <w:p w14:paraId="044D002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190C18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0017F7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4,240</w:t>
            </w:r>
          </w:p>
        </w:tc>
        <w:tc>
          <w:tcPr>
            <w:tcW w:w="1302" w:type="dxa"/>
            <w:shd w:val="clear" w:color="auto" w:fill="auto"/>
            <w:vAlign w:val="center"/>
          </w:tcPr>
          <w:p w14:paraId="32790EC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9382B3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2ADF362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4,240</w:t>
            </w:r>
          </w:p>
        </w:tc>
      </w:tr>
      <w:tr w:rsidR="00E82856" w:rsidRPr="00E82856" w14:paraId="0FB134D0" w14:textId="77777777" w:rsidTr="00CE7C8D">
        <w:tc>
          <w:tcPr>
            <w:tcW w:w="1144" w:type="dxa"/>
            <w:vMerge/>
            <w:shd w:val="clear" w:color="auto" w:fill="auto"/>
            <w:vAlign w:val="center"/>
          </w:tcPr>
          <w:p w14:paraId="49A9E5F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5E92634"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2C6B661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2F37777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3,200</w:t>
            </w:r>
          </w:p>
        </w:tc>
        <w:tc>
          <w:tcPr>
            <w:tcW w:w="1302" w:type="dxa"/>
            <w:shd w:val="clear" w:color="auto" w:fill="auto"/>
            <w:vAlign w:val="center"/>
          </w:tcPr>
          <w:p w14:paraId="7DEEC92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19,320</w:t>
            </w:r>
          </w:p>
        </w:tc>
        <w:tc>
          <w:tcPr>
            <w:tcW w:w="1265" w:type="dxa"/>
            <w:shd w:val="clear" w:color="auto" w:fill="auto"/>
            <w:vAlign w:val="center"/>
          </w:tcPr>
          <w:p w14:paraId="4CA89EF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7BE8091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22,520</w:t>
            </w:r>
          </w:p>
        </w:tc>
      </w:tr>
      <w:tr w:rsidR="00E82856" w:rsidRPr="00E82856" w14:paraId="6CECA982" w14:textId="77777777" w:rsidTr="00CE7C8D">
        <w:tc>
          <w:tcPr>
            <w:tcW w:w="1144" w:type="dxa"/>
            <w:vMerge w:val="restart"/>
            <w:shd w:val="clear" w:color="auto" w:fill="auto"/>
            <w:vAlign w:val="center"/>
          </w:tcPr>
          <w:p w14:paraId="1C43BC72" w14:textId="77777777" w:rsidR="005E0507" w:rsidRPr="00E82856" w:rsidRDefault="005E0507" w:rsidP="001E5BB0">
            <w:pPr>
              <w:keepNext w:val="0"/>
              <w:spacing w:before="0"/>
              <w:rPr>
                <w:rFonts w:cs="Arial"/>
                <w:color w:val="auto"/>
                <w:sz w:val="20"/>
              </w:rPr>
            </w:pPr>
            <w:r w:rsidRPr="00E82856">
              <w:rPr>
                <w:rFonts w:cs="Arial"/>
                <w:color w:val="auto"/>
                <w:sz w:val="20"/>
              </w:rPr>
              <w:t>2021/22</w:t>
            </w:r>
          </w:p>
        </w:tc>
        <w:tc>
          <w:tcPr>
            <w:tcW w:w="1007" w:type="dxa"/>
          </w:tcPr>
          <w:p w14:paraId="6DA133A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5C48AB58"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138" w:type="dxa"/>
            <w:shd w:val="clear" w:color="auto" w:fill="auto"/>
            <w:vAlign w:val="center"/>
          </w:tcPr>
          <w:p w14:paraId="6AE24906" w14:textId="77777777" w:rsidR="005E0507" w:rsidRPr="00E82856" w:rsidRDefault="005E0507" w:rsidP="0091218F">
            <w:pPr>
              <w:keepNext w:val="0"/>
              <w:spacing w:before="0"/>
              <w:jc w:val="right"/>
              <w:rPr>
                <w:rFonts w:cs="Arial"/>
                <w:color w:val="auto"/>
                <w:sz w:val="20"/>
              </w:rPr>
            </w:pPr>
            <w:r w:rsidRPr="00E82856">
              <w:rPr>
                <w:rFonts w:cs="Arial"/>
                <w:color w:val="auto"/>
                <w:sz w:val="20"/>
              </w:rPr>
              <w:t>2,680</w:t>
            </w:r>
          </w:p>
        </w:tc>
        <w:tc>
          <w:tcPr>
            <w:tcW w:w="1302" w:type="dxa"/>
            <w:shd w:val="clear" w:color="auto" w:fill="auto"/>
            <w:vAlign w:val="center"/>
          </w:tcPr>
          <w:p w14:paraId="06186744"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265" w:type="dxa"/>
            <w:shd w:val="clear" w:color="auto" w:fill="auto"/>
            <w:vAlign w:val="center"/>
          </w:tcPr>
          <w:p w14:paraId="713E4762" w14:textId="77777777" w:rsidR="005E0507" w:rsidRPr="00E82856" w:rsidRDefault="005E0507" w:rsidP="0091218F">
            <w:pPr>
              <w:keepNext w:val="0"/>
              <w:spacing w:before="0"/>
              <w:jc w:val="right"/>
              <w:rPr>
                <w:rFonts w:cs="Arial"/>
                <w:color w:val="auto"/>
                <w:sz w:val="20"/>
              </w:rPr>
            </w:pPr>
            <w:r w:rsidRPr="00E82856">
              <w:rPr>
                <w:rFonts w:cs="Arial"/>
                <w:color w:val="auto"/>
                <w:sz w:val="20"/>
              </w:rPr>
              <w:t>18,560</w:t>
            </w:r>
          </w:p>
        </w:tc>
        <w:tc>
          <w:tcPr>
            <w:tcW w:w="1011" w:type="dxa"/>
            <w:shd w:val="clear" w:color="auto" w:fill="auto"/>
            <w:vAlign w:val="center"/>
          </w:tcPr>
          <w:p w14:paraId="7D4576D4"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21,240</w:t>
            </w:r>
          </w:p>
        </w:tc>
      </w:tr>
      <w:tr w:rsidR="00E82856" w:rsidRPr="00E82856" w14:paraId="02E94CC4" w14:textId="77777777" w:rsidTr="00CE7C8D">
        <w:tc>
          <w:tcPr>
            <w:tcW w:w="1144" w:type="dxa"/>
            <w:vMerge/>
            <w:shd w:val="clear" w:color="auto" w:fill="auto"/>
            <w:vAlign w:val="center"/>
          </w:tcPr>
          <w:p w14:paraId="4E2FE23A" w14:textId="77777777" w:rsidR="005E0507" w:rsidRPr="00E82856" w:rsidRDefault="005E0507" w:rsidP="001E5BB0">
            <w:pPr>
              <w:keepNext w:val="0"/>
              <w:spacing w:before="0"/>
              <w:rPr>
                <w:rFonts w:cs="Arial"/>
                <w:color w:val="auto"/>
                <w:sz w:val="20"/>
              </w:rPr>
            </w:pPr>
          </w:p>
        </w:tc>
        <w:tc>
          <w:tcPr>
            <w:tcW w:w="1007" w:type="dxa"/>
          </w:tcPr>
          <w:p w14:paraId="1E06AA9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00CBC67E"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138" w:type="dxa"/>
            <w:shd w:val="clear" w:color="auto" w:fill="auto"/>
            <w:vAlign w:val="center"/>
          </w:tcPr>
          <w:p w14:paraId="248A7C82"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302" w:type="dxa"/>
            <w:shd w:val="clear" w:color="auto" w:fill="auto"/>
            <w:vAlign w:val="center"/>
          </w:tcPr>
          <w:p w14:paraId="6FD74B8F"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265" w:type="dxa"/>
            <w:shd w:val="clear" w:color="auto" w:fill="auto"/>
            <w:vAlign w:val="center"/>
          </w:tcPr>
          <w:p w14:paraId="317AAB78"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011" w:type="dxa"/>
            <w:shd w:val="clear" w:color="auto" w:fill="auto"/>
            <w:vAlign w:val="center"/>
          </w:tcPr>
          <w:p w14:paraId="4A10D5DD"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0</w:t>
            </w:r>
          </w:p>
        </w:tc>
      </w:tr>
      <w:tr w:rsidR="00E82856" w:rsidRPr="00E82856" w14:paraId="2E229FED" w14:textId="77777777" w:rsidTr="00CE7C8D">
        <w:tc>
          <w:tcPr>
            <w:tcW w:w="1144" w:type="dxa"/>
            <w:vMerge/>
            <w:shd w:val="clear" w:color="auto" w:fill="auto"/>
            <w:vAlign w:val="center"/>
          </w:tcPr>
          <w:p w14:paraId="4B32A7A3" w14:textId="77777777" w:rsidR="005E0507" w:rsidRPr="00E82856" w:rsidRDefault="005E0507" w:rsidP="001E5BB0">
            <w:pPr>
              <w:keepNext w:val="0"/>
              <w:spacing w:before="0"/>
              <w:rPr>
                <w:rFonts w:cs="Arial"/>
                <w:color w:val="auto"/>
                <w:sz w:val="20"/>
              </w:rPr>
            </w:pPr>
          </w:p>
        </w:tc>
        <w:tc>
          <w:tcPr>
            <w:tcW w:w="1007" w:type="dxa"/>
          </w:tcPr>
          <w:p w14:paraId="7155E70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78D5EC7"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0</w:t>
            </w:r>
          </w:p>
        </w:tc>
        <w:tc>
          <w:tcPr>
            <w:tcW w:w="1138" w:type="dxa"/>
            <w:shd w:val="clear" w:color="auto" w:fill="auto"/>
            <w:vAlign w:val="center"/>
          </w:tcPr>
          <w:p w14:paraId="55799A62"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2,680</w:t>
            </w:r>
          </w:p>
        </w:tc>
        <w:tc>
          <w:tcPr>
            <w:tcW w:w="1302" w:type="dxa"/>
            <w:shd w:val="clear" w:color="auto" w:fill="auto"/>
            <w:vAlign w:val="center"/>
          </w:tcPr>
          <w:p w14:paraId="3524943E"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0</w:t>
            </w:r>
          </w:p>
        </w:tc>
        <w:tc>
          <w:tcPr>
            <w:tcW w:w="1265" w:type="dxa"/>
            <w:shd w:val="clear" w:color="auto" w:fill="auto"/>
            <w:vAlign w:val="center"/>
          </w:tcPr>
          <w:p w14:paraId="5757E4EA"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18,560</w:t>
            </w:r>
          </w:p>
        </w:tc>
        <w:tc>
          <w:tcPr>
            <w:tcW w:w="1011" w:type="dxa"/>
            <w:shd w:val="clear" w:color="auto" w:fill="auto"/>
            <w:vAlign w:val="center"/>
          </w:tcPr>
          <w:p w14:paraId="61F5CF67"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21,240</w:t>
            </w:r>
          </w:p>
        </w:tc>
      </w:tr>
      <w:tr w:rsidR="00E82856" w:rsidRPr="00E82856" w14:paraId="43572CF1" w14:textId="77777777" w:rsidTr="00CE7C8D">
        <w:tc>
          <w:tcPr>
            <w:tcW w:w="1144" w:type="dxa"/>
            <w:vMerge w:val="restart"/>
            <w:shd w:val="clear" w:color="auto" w:fill="auto"/>
            <w:vAlign w:val="center"/>
          </w:tcPr>
          <w:p w14:paraId="015E0418" w14:textId="77777777" w:rsidR="005E0507" w:rsidRPr="00E82856" w:rsidRDefault="005E0507" w:rsidP="001E5BB0">
            <w:pPr>
              <w:keepNext w:val="0"/>
              <w:spacing w:before="0"/>
              <w:rPr>
                <w:rFonts w:cs="Arial"/>
                <w:color w:val="auto"/>
                <w:sz w:val="20"/>
              </w:rPr>
            </w:pPr>
            <w:r w:rsidRPr="00E82856">
              <w:rPr>
                <w:rFonts w:cs="Arial"/>
                <w:color w:val="auto"/>
                <w:sz w:val="20"/>
              </w:rPr>
              <w:t>2022/23</w:t>
            </w:r>
          </w:p>
        </w:tc>
        <w:tc>
          <w:tcPr>
            <w:tcW w:w="1007" w:type="dxa"/>
          </w:tcPr>
          <w:p w14:paraId="0ECFBAA7"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5238596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56CACDB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3D4319C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34,640</w:t>
            </w:r>
          </w:p>
        </w:tc>
        <w:tc>
          <w:tcPr>
            <w:tcW w:w="1265" w:type="dxa"/>
            <w:shd w:val="clear" w:color="auto" w:fill="auto"/>
            <w:vAlign w:val="center"/>
          </w:tcPr>
          <w:p w14:paraId="5240025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7CA7904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34,640</w:t>
            </w:r>
          </w:p>
        </w:tc>
      </w:tr>
      <w:tr w:rsidR="00E82856" w:rsidRPr="00E82856" w14:paraId="6BFC8959" w14:textId="77777777" w:rsidTr="00CE7C8D">
        <w:tc>
          <w:tcPr>
            <w:tcW w:w="1144" w:type="dxa"/>
            <w:vMerge/>
            <w:shd w:val="clear" w:color="auto" w:fill="auto"/>
            <w:vAlign w:val="center"/>
          </w:tcPr>
          <w:p w14:paraId="0263ED1A" w14:textId="77777777" w:rsidR="005E0507" w:rsidRPr="00E82856" w:rsidRDefault="005E0507" w:rsidP="001E5BB0">
            <w:pPr>
              <w:keepNext w:val="0"/>
              <w:spacing w:before="0"/>
              <w:rPr>
                <w:rFonts w:cs="Arial"/>
                <w:color w:val="auto"/>
                <w:sz w:val="20"/>
              </w:rPr>
            </w:pPr>
          </w:p>
        </w:tc>
        <w:tc>
          <w:tcPr>
            <w:tcW w:w="1007" w:type="dxa"/>
          </w:tcPr>
          <w:p w14:paraId="4E8B9FD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D80BB9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EA8E28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2,000</w:t>
            </w:r>
          </w:p>
        </w:tc>
        <w:tc>
          <w:tcPr>
            <w:tcW w:w="1302" w:type="dxa"/>
            <w:shd w:val="clear" w:color="auto" w:fill="auto"/>
            <w:vAlign w:val="center"/>
          </w:tcPr>
          <w:p w14:paraId="20070CA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497CC0E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52002E4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2,000</w:t>
            </w:r>
          </w:p>
        </w:tc>
      </w:tr>
      <w:tr w:rsidR="00E82856" w:rsidRPr="00E82856" w14:paraId="09D65656" w14:textId="77777777" w:rsidTr="00CE7C8D">
        <w:tc>
          <w:tcPr>
            <w:tcW w:w="1144" w:type="dxa"/>
            <w:vMerge/>
            <w:shd w:val="clear" w:color="auto" w:fill="auto"/>
            <w:vAlign w:val="center"/>
          </w:tcPr>
          <w:p w14:paraId="522E0B93" w14:textId="77777777" w:rsidR="005E0507" w:rsidRPr="00E82856" w:rsidRDefault="005E0507" w:rsidP="001E5BB0">
            <w:pPr>
              <w:keepNext w:val="0"/>
              <w:spacing w:before="0"/>
              <w:rPr>
                <w:rFonts w:cs="Arial"/>
                <w:color w:val="auto"/>
                <w:sz w:val="20"/>
              </w:rPr>
            </w:pPr>
          </w:p>
        </w:tc>
        <w:tc>
          <w:tcPr>
            <w:tcW w:w="1007" w:type="dxa"/>
          </w:tcPr>
          <w:p w14:paraId="4B7EE42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5E02F578"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328FE5D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-2,000</w:t>
            </w:r>
          </w:p>
        </w:tc>
        <w:tc>
          <w:tcPr>
            <w:tcW w:w="1302" w:type="dxa"/>
            <w:shd w:val="clear" w:color="auto" w:fill="auto"/>
            <w:vAlign w:val="center"/>
          </w:tcPr>
          <w:p w14:paraId="5572575B"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34,640</w:t>
            </w:r>
          </w:p>
        </w:tc>
        <w:tc>
          <w:tcPr>
            <w:tcW w:w="1265" w:type="dxa"/>
            <w:shd w:val="clear" w:color="auto" w:fill="auto"/>
            <w:vAlign w:val="center"/>
          </w:tcPr>
          <w:p w14:paraId="1E8E128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4B68AD8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32,640</w:t>
            </w:r>
          </w:p>
        </w:tc>
      </w:tr>
      <w:tr w:rsidR="00E82856" w:rsidRPr="00E82856" w14:paraId="32FBDAE8" w14:textId="77777777" w:rsidTr="00CE7C8D">
        <w:tc>
          <w:tcPr>
            <w:tcW w:w="1144" w:type="dxa"/>
            <w:vMerge w:val="restart"/>
            <w:shd w:val="clear" w:color="auto" w:fill="auto"/>
            <w:vAlign w:val="center"/>
          </w:tcPr>
          <w:p w14:paraId="7EBAD47D" w14:textId="77777777" w:rsidR="005E0507" w:rsidRPr="00E82856" w:rsidRDefault="005E0507" w:rsidP="001E5BB0">
            <w:pPr>
              <w:keepNext w:val="0"/>
              <w:spacing w:before="0"/>
              <w:rPr>
                <w:rFonts w:cs="Arial"/>
                <w:b/>
                <w:bCs/>
                <w:color w:val="auto"/>
                <w:sz w:val="20"/>
              </w:rPr>
            </w:pPr>
            <w:r w:rsidRPr="00E82856">
              <w:rPr>
                <w:rFonts w:cs="Arial"/>
                <w:b/>
                <w:bCs/>
                <w:color w:val="auto"/>
                <w:sz w:val="20"/>
              </w:rPr>
              <w:t xml:space="preserve">12-Year </w:t>
            </w:r>
          </w:p>
          <w:p w14:paraId="6076C8E7" w14:textId="77777777" w:rsidR="005E0507" w:rsidRPr="00E82856" w:rsidRDefault="005E0507" w:rsidP="001E5BB0">
            <w:pPr>
              <w:keepNext w:val="0"/>
              <w:spacing w:before="0"/>
              <w:rPr>
                <w:rFonts w:cs="Arial"/>
                <w:color w:val="auto"/>
                <w:sz w:val="20"/>
              </w:rPr>
            </w:pPr>
            <w:r w:rsidRPr="00E82856">
              <w:rPr>
                <w:rFonts w:cs="Arial"/>
                <w:b/>
                <w:bCs/>
                <w:color w:val="auto"/>
                <w:sz w:val="20"/>
              </w:rPr>
              <w:t>Annual Average</w:t>
            </w:r>
          </w:p>
        </w:tc>
        <w:tc>
          <w:tcPr>
            <w:tcW w:w="1007" w:type="dxa"/>
          </w:tcPr>
          <w:p w14:paraId="48062BB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w:t>
            </w:r>
          </w:p>
        </w:tc>
        <w:tc>
          <w:tcPr>
            <w:tcW w:w="996" w:type="dxa"/>
            <w:shd w:val="clear" w:color="auto" w:fill="auto"/>
            <w:vAlign w:val="center"/>
          </w:tcPr>
          <w:p w14:paraId="2FC9127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123</w:t>
            </w:r>
          </w:p>
        </w:tc>
        <w:tc>
          <w:tcPr>
            <w:tcW w:w="1138" w:type="dxa"/>
            <w:shd w:val="clear" w:color="auto" w:fill="auto"/>
            <w:vAlign w:val="center"/>
          </w:tcPr>
          <w:p w14:paraId="4FD5E4B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2,763</w:t>
            </w:r>
          </w:p>
        </w:tc>
        <w:tc>
          <w:tcPr>
            <w:tcW w:w="1302" w:type="dxa"/>
            <w:shd w:val="clear" w:color="auto" w:fill="auto"/>
            <w:vAlign w:val="center"/>
          </w:tcPr>
          <w:p w14:paraId="5BB38AD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15,347</w:t>
            </w:r>
          </w:p>
        </w:tc>
        <w:tc>
          <w:tcPr>
            <w:tcW w:w="1265" w:type="dxa"/>
            <w:shd w:val="clear" w:color="auto" w:fill="auto"/>
            <w:vAlign w:val="center"/>
          </w:tcPr>
          <w:p w14:paraId="11E1E52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1,790</w:t>
            </w:r>
          </w:p>
        </w:tc>
        <w:tc>
          <w:tcPr>
            <w:tcW w:w="1011" w:type="dxa"/>
            <w:shd w:val="clear" w:color="auto" w:fill="auto"/>
            <w:vAlign w:val="center"/>
          </w:tcPr>
          <w:p w14:paraId="221FA4A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20,023</w:t>
            </w:r>
          </w:p>
        </w:tc>
      </w:tr>
      <w:tr w:rsidR="00E82856" w:rsidRPr="00E82856" w14:paraId="1B49D2EB" w14:textId="77777777" w:rsidTr="00CE7C8D">
        <w:tc>
          <w:tcPr>
            <w:tcW w:w="1144" w:type="dxa"/>
            <w:vMerge/>
            <w:shd w:val="clear" w:color="auto" w:fill="auto"/>
            <w:vAlign w:val="center"/>
          </w:tcPr>
          <w:p w14:paraId="0309BA05" w14:textId="77777777" w:rsidR="005E0507" w:rsidRPr="00E82856" w:rsidRDefault="005E0507" w:rsidP="001E5BB0">
            <w:pPr>
              <w:keepNext w:val="0"/>
              <w:spacing w:before="0"/>
              <w:rPr>
                <w:rFonts w:cs="Arial"/>
                <w:color w:val="auto"/>
                <w:sz w:val="20"/>
              </w:rPr>
            </w:pPr>
          </w:p>
        </w:tc>
        <w:tc>
          <w:tcPr>
            <w:tcW w:w="1007" w:type="dxa"/>
          </w:tcPr>
          <w:p w14:paraId="27320D1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Losses</w:t>
            </w:r>
          </w:p>
        </w:tc>
        <w:tc>
          <w:tcPr>
            <w:tcW w:w="996" w:type="dxa"/>
            <w:shd w:val="clear" w:color="auto" w:fill="auto"/>
            <w:vAlign w:val="center"/>
          </w:tcPr>
          <w:p w14:paraId="462CD27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87</w:t>
            </w:r>
          </w:p>
        </w:tc>
        <w:tc>
          <w:tcPr>
            <w:tcW w:w="1138" w:type="dxa"/>
            <w:shd w:val="clear" w:color="auto" w:fill="auto"/>
            <w:vAlign w:val="center"/>
          </w:tcPr>
          <w:p w14:paraId="40932F6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4,907</w:t>
            </w:r>
          </w:p>
        </w:tc>
        <w:tc>
          <w:tcPr>
            <w:tcW w:w="1302" w:type="dxa"/>
            <w:shd w:val="clear" w:color="auto" w:fill="auto"/>
            <w:vAlign w:val="center"/>
          </w:tcPr>
          <w:p w14:paraId="698DFB7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390</w:t>
            </w:r>
          </w:p>
        </w:tc>
        <w:tc>
          <w:tcPr>
            <w:tcW w:w="1265" w:type="dxa"/>
            <w:shd w:val="clear" w:color="auto" w:fill="auto"/>
            <w:vAlign w:val="center"/>
          </w:tcPr>
          <w:p w14:paraId="06F448B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c>
          <w:tcPr>
            <w:tcW w:w="1011" w:type="dxa"/>
            <w:shd w:val="clear" w:color="auto" w:fill="auto"/>
            <w:vAlign w:val="center"/>
          </w:tcPr>
          <w:p w14:paraId="64974BF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5,383</w:t>
            </w:r>
          </w:p>
        </w:tc>
      </w:tr>
      <w:tr w:rsidR="005E0507" w:rsidRPr="00E82856" w14:paraId="4732AF33" w14:textId="77777777" w:rsidTr="00CE7C8D">
        <w:tc>
          <w:tcPr>
            <w:tcW w:w="1144" w:type="dxa"/>
            <w:vMerge/>
            <w:shd w:val="clear" w:color="auto" w:fill="auto"/>
            <w:vAlign w:val="center"/>
          </w:tcPr>
          <w:p w14:paraId="7A2D3DD6" w14:textId="77777777" w:rsidR="005E0507" w:rsidRPr="00E82856" w:rsidRDefault="005E0507" w:rsidP="001E5BB0">
            <w:pPr>
              <w:keepNext w:val="0"/>
              <w:spacing w:before="0"/>
              <w:rPr>
                <w:rFonts w:cs="Arial"/>
                <w:color w:val="auto"/>
                <w:sz w:val="20"/>
              </w:rPr>
            </w:pPr>
          </w:p>
        </w:tc>
        <w:tc>
          <w:tcPr>
            <w:tcW w:w="1007" w:type="dxa"/>
          </w:tcPr>
          <w:p w14:paraId="34AA2AF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7F3FE347"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37</w:t>
            </w:r>
          </w:p>
        </w:tc>
        <w:tc>
          <w:tcPr>
            <w:tcW w:w="1138" w:type="dxa"/>
            <w:shd w:val="clear" w:color="auto" w:fill="auto"/>
            <w:vAlign w:val="center"/>
          </w:tcPr>
          <w:p w14:paraId="50FF23E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-2,143</w:t>
            </w:r>
          </w:p>
        </w:tc>
        <w:tc>
          <w:tcPr>
            <w:tcW w:w="1302" w:type="dxa"/>
            <w:shd w:val="clear" w:color="auto" w:fill="auto"/>
            <w:vAlign w:val="center"/>
          </w:tcPr>
          <w:p w14:paraId="67118B1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14,957</w:t>
            </w:r>
          </w:p>
        </w:tc>
        <w:tc>
          <w:tcPr>
            <w:tcW w:w="1265" w:type="dxa"/>
            <w:shd w:val="clear" w:color="auto" w:fill="auto"/>
            <w:vAlign w:val="center"/>
          </w:tcPr>
          <w:p w14:paraId="2710FAD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1,790</w:t>
            </w:r>
          </w:p>
        </w:tc>
        <w:tc>
          <w:tcPr>
            <w:tcW w:w="1011" w:type="dxa"/>
            <w:shd w:val="clear" w:color="auto" w:fill="auto"/>
            <w:vAlign w:val="center"/>
          </w:tcPr>
          <w:p w14:paraId="517316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14,640</w:t>
            </w:r>
          </w:p>
        </w:tc>
      </w:tr>
    </w:tbl>
    <w:p w14:paraId="3268A890" w14:textId="77777777" w:rsidR="005E0507" w:rsidRPr="00E82856" w:rsidRDefault="005E0507" w:rsidP="005E0507">
      <w:pPr>
        <w:keepNext w:val="0"/>
        <w:spacing w:before="0"/>
        <w:rPr>
          <w:rFonts w:eastAsia="Calibri" w:cs="Arial"/>
          <w:color w:val="auto"/>
          <w:szCs w:val="24"/>
          <w:lang w:eastAsia="en-US"/>
        </w:rPr>
      </w:pPr>
    </w:p>
    <w:p w14:paraId="74177939" w14:textId="5B6C8E3A" w:rsidR="005E0507" w:rsidRPr="00E82856" w:rsidRDefault="005E0507" w:rsidP="00CE7C8D">
      <w:pPr>
        <w:keepNext w:val="0"/>
        <w:spacing w:before="0"/>
        <w:ind w:left="720"/>
        <w:rPr>
          <w:rFonts w:eastAsia="Calibri" w:cs="Arial"/>
          <w:color w:val="auto"/>
          <w:sz w:val="20"/>
          <w:lang w:eastAsia="en-US"/>
        </w:rPr>
      </w:pPr>
      <w:r w:rsidRPr="00E82856">
        <w:rPr>
          <w:rFonts w:eastAsia="Calibri" w:cs="Arial"/>
          <w:b/>
          <w:bCs/>
          <w:color w:val="auto"/>
          <w:szCs w:val="24"/>
          <w:lang w:eastAsia="en-US"/>
        </w:rPr>
        <w:t xml:space="preserve">Table </w:t>
      </w:r>
      <w:r w:rsidR="00CE7C8D" w:rsidRPr="00E82856">
        <w:rPr>
          <w:rFonts w:eastAsia="Calibri" w:cs="Arial"/>
          <w:b/>
          <w:bCs/>
          <w:color w:val="auto"/>
          <w:szCs w:val="24"/>
          <w:lang w:eastAsia="en-US"/>
        </w:rPr>
        <w:t>35</w:t>
      </w:r>
      <w:r w:rsidRPr="00E82856">
        <w:rPr>
          <w:rFonts w:eastAsia="Calibri" w:cs="Arial"/>
          <w:b/>
          <w:bCs/>
          <w:color w:val="auto"/>
          <w:szCs w:val="24"/>
          <w:lang w:eastAsia="en-US"/>
        </w:rPr>
        <w:t>: Ashfield Take Up and Losses 2011/12-2022/23</w:t>
      </w:r>
    </w:p>
    <w:p w14:paraId="4392628A" w14:textId="77777777" w:rsidR="005E0507" w:rsidRPr="00E82856" w:rsidRDefault="005E0507" w:rsidP="00CE7C8D">
      <w:pPr>
        <w:keepNext w:val="0"/>
        <w:spacing w:before="0"/>
        <w:ind w:left="720"/>
        <w:rPr>
          <w:rFonts w:cs="Arial"/>
          <w:color w:val="auto"/>
          <w:szCs w:val="24"/>
        </w:rPr>
      </w:pPr>
      <w:r w:rsidRPr="00E82856">
        <w:rPr>
          <w:rFonts w:eastAsia="Calibri" w:cs="Arial"/>
          <w:color w:val="auto"/>
          <w:sz w:val="20"/>
          <w:lang w:eastAsia="en-US"/>
        </w:rPr>
        <w:t>Source: Ashfield District Council (July 2023)</w:t>
      </w:r>
    </w:p>
    <w:p w14:paraId="61DB1216" w14:textId="77777777" w:rsidR="005E0507" w:rsidRPr="005E0507" w:rsidRDefault="005E0507" w:rsidP="00CE7C8D">
      <w:pPr>
        <w:keepNext w:val="0"/>
        <w:suppressAutoHyphens/>
        <w:autoSpaceDE w:val="0"/>
        <w:autoSpaceDN w:val="0"/>
        <w:adjustRightInd w:val="0"/>
        <w:spacing w:before="0"/>
        <w:ind w:left="927"/>
        <w:contextualSpacing/>
        <w:textAlignment w:val="baseline"/>
        <w:rPr>
          <w:rFonts w:cs="Arial"/>
          <w:color w:val="0070C0"/>
          <w:szCs w:val="24"/>
          <w:lang w:eastAsia="en-US"/>
        </w:rPr>
      </w:pPr>
    </w:p>
    <w:p w14:paraId="2C51BA8C"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The new data indicates that over this 12-year period from 2011/12, gross office completions have totalled just 1,480 sqm, or 123 sqm per annum, compared to 1,740 sqm per annum between 2000/01 and 2019/20 (due in part to very high levels of delivery in 2008/09).  Industrial gross delivery has totalled 238,800 sqm, or 19,900 sqm per annum, the vast majority of which (15,347 sqm p.a.) relates to B8 warehousing.  The industrial/warehousing annual average is therefore slightly below the previous ELNS figure of 22,382 sqm going back to 2000/01.</w:t>
      </w:r>
    </w:p>
    <w:p w14:paraId="566E5D8E"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6308027A"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lastRenderedPageBreak/>
        <w:t>Regarding losses data, office losses totalled 1,040 sqm, or 87 sqm p.a., over the past 12 years, well below the 528 sqm p.a. figure reported previously.  As for B2/B8 losses, over the past 12 years these have totalled 63,560 sqm, or 5,297 sqm p.a., which are also lower than the 8,406 sqm previously recorded back to 2000/01 in the ELNS.</w:t>
      </w:r>
    </w:p>
    <w:p w14:paraId="4553DFC2"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3DBBDC5C"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The updated take up and losses figures result in a net annual take up of 37 sqm per annum for offices; and 14,603 sqm per annum for B2/B8, a figure which is almost entirely driven by the need for warehousing/logistics.</w:t>
      </w:r>
    </w:p>
    <w:p w14:paraId="6B0188D1" w14:textId="77777777" w:rsidR="005E0507" w:rsidRPr="00E82856" w:rsidRDefault="005E0507" w:rsidP="00CE7C8D">
      <w:pPr>
        <w:suppressAutoHyphens/>
        <w:autoSpaceDE w:val="0"/>
        <w:autoSpaceDN w:val="0"/>
        <w:adjustRightInd w:val="0"/>
        <w:spacing w:before="0"/>
        <w:ind w:left="567"/>
        <w:textAlignment w:val="baseline"/>
        <w:rPr>
          <w:rFonts w:cs="Arial"/>
          <w:color w:val="auto"/>
          <w:szCs w:val="24"/>
        </w:rPr>
      </w:pPr>
    </w:p>
    <w:p w14:paraId="34EA9A22"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Losses halved</w:t>
      </w:r>
      <w:r w:rsidRPr="00E82856">
        <w:rPr>
          <w:rFonts w:cs="Arial"/>
          <w:color w:val="auto"/>
          <w:szCs w:val="24"/>
          <w:lang w:eastAsia="en-US"/>
        </w:rPr>
        <w:t>: As set out in detail in Section 7.0 above, the Council considers that given past losses significantly related to former colliery sites and traditional textile units, together with other factors, these losses are not likely to be repeated to the same extent in the future.  Consequently, the scenarios in the 2021 ELNS overstate the land requirements based on these losses.  Option 3 adjusted the figure by applying the losses at 50% of the ELNS figures, that is 1,160 sqm for offices and 15.93 ha for industrial uses.</w:t>
      </w:r>
    </w:p>
    <w:p w14:paraId="2727ECE2"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b/>
          <w:bCs/>
          <w:color w:val="auto"/>
          <w:szCs w:val="24"/>
          <w:lang w:eastAsia="en-US"/>
        </w:rPr>
      </w:pPr>
    </w:p>
    <w:p w14:paraId="41B76E79"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Based on a narrower timeframe of 2011/12-2022/23, losses have averaged 87 sqm per annum for office uses and 5,297 sqm for industrial/warehousing uses.  Halved, this equates to 43.3 sqm per annum for offices, or 737 sqm over 17 years.  For industrial/warehousing uses, the (halved) replacement figure falls to 2,648 sqm per annum, or 45,022 sqm over 17 years.</w:t>
      </w:r>
    </w:p>
    <w:p w14:paraId="3515DFAA"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23325015"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Amended demographic data</w:t>
      </w:r>
      <w:r w:rsidRPr="00E82856">
        <w:rPr>
          <w:rFonts w:cs="Arial"/>
          <w:color w:val="auto"/>
          <w:szCs w:val="24"/>
          <w:lang w:eastAsia="en-US"/>
        </w:rPr>
        <w:t>: the 2021 ELNS modelled two labour supply scenarios, one based entirely on the 2014-based Subnational Population Projections [SNPP], and an uplifted demographic scenario that adjusts for the Government’s standard methodology for calculating housing need at District level.  The ELNS approach modelled population change over the period 2018-2038 based on these projections to align with the Government’s standard methodology for calculating housing needs.  Lichfields then applied economic activity rates, unemployment levels and adjusted for commuting, to come to a figure for the net increase in jobs that Ashfield could support over the 20-year plan period.  This increase in jobs was translated into employment land floorspace as above.  A secondary scenario then uplifted the number of jobs that could be supported under the standard method with an affordability uplift.</w:t>
      </w:r>
    </w:p>
    <w:p w14:paraId="5C36E88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41828384"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For the first 2014-based SNPP scenario, the timeframe was shifted from 2018-38, to 2023-40, with an updated unemployment rate of 4.3% (taken from the ONS’s Annual Population Survey [APS] April 2022—March 2023), revised economic activity rates from the APS and a Labour Force Ratio of 1.1 (based on the latest ONS BRES job figures for Ashfield District for 2021).  The unemployment rate and labour force ratio were held constant to 2040, with the economic activity rates increased gradually to reflect the growth rates published by the OBR in July</w:t>
      </w:r>
    </w:p>
    <w:p w14:paraId="46FC32F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2018 (as set out in the ELNS 2021).</w:t>
      </w:r>
    </w:p>
    <w:p w14:paraId="543B5F8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04CBBFCB"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 xml:space="preserve">Although Ashfield District’s population is forecast to continue to increase between 2023 and 2040 according to the 2014-based SNPP (by 11,747), its economically active population is projected to increase at a much slower rate, at just 5.3%, or 3,528 residents.  This means that once adjustments are made for unemployment and out commuting, the net job growth for the baseline scenario falls to just </w:t>
      </w:r>
      <w:r w:rsidRPr="00E82856">
        <w:rPr>
          <w:rFonts w:cs="Arial"/>
          <w:b/>
          <w:bCs/>
          <w:color w:val="auto"/>
          <w:szCs w:val="24"/>
          <w:lang w:eastAsia="en-US"/>
        </w:rPr>
        <w:lastRenderedPageBreak/>
        <w:t>+3,043</w:t>
      </w:r>
      <w:r w:rsidRPr="00E82856">
        <w:rPr>
          <w:rFonts w:cs="Arial"/>
          <w:color w:val="auto"/>
          <w:szCs w:val="24"/>
          <w:lang w:eastAsia="en-US"/>
        </w:rPr>
        <w:t xml:space="preserve"> to 2040.  This is translated into employment land as per the 2021 ELNS.  This is much lower than the +7,501 job increase between 2018-2038, which partly reflects the very high level of growth in the number of economically active residents based in the </w:t>
      </w:r>
      <w:proofErr w:type="gramStart"/>
      <w:r w:rsidRPr="00E82856">
        <w:rPr>
          <w:rFonts w:cs="Arial"/>
          <w:color w:val="auto"/>
          <w:szCs w:val="24"/>
          <w:lang w:eastAsia="en-US"/>
        </w:rPr>
        <w:t>District</w:t>
      </w:r>
      <w:proofErr w:type="gramEnd"/>
      <w:r w:rsidRPr="00E82856">
        <w:rPr>
          <w:rFonts w:cs="Arial"/>
          <w:color w:val="auto"/>
          <w:szCs w:val="24"/>
          <w:lang w:eastAsia="en-US"/>
        </w:rPr>
        <w:t xml:space="preserve"> between 2018 and 2019, which (according to the ONS’s APS data) increased by 4,250 in a single year.</w:t>
      </w:r>
    </w:p>
    <w:p w14:paraId="17897FC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10F6BAA6"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For the second labour supply scenario, Lichfields uplifted the number of jobs that would expect to be supported under the standard method with the affordability uplift.  As per the 2021 ELNA, this assumes that the additional homes will ‘inflate’ the population of Ashfield District on a proportional basis, reflecting the age/sex profile of the 2014-based SNPP at the end of the plan period.  This rate of increase is then applied to the population growth differential between the two projections for 2040).  This level of increase was applied equally to each age/gender cohort under the assumption that the increase will apply evenly across the Plan period, with all other inputs held constant.  The previous 2021 ELNA used a housing need based on the standard methodology [SM2] of 481 dwellings per annum [dpa], and an affordability uplift of 11%.  As of July 2023, the latest version of the SM2 indicates that Ashfield District should provide a minimum of 446 dpa, which would result in a total dwelling stock around 1.5% above the level that would be expected by 2040 based on the 2014-based SNPP alone (incorporating a suitable adjustment for empty/second homes).  Translating this into jobs would suggest a net growth of +3,950 under this secondary scenario, which again is well below the previous figure of 8,670 in the 2021 ELNS.</w:t>
      </w:r>
    </w:p>
    <w:p w14:paraId="7B4198F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10602137" w14:textId="3E580555"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cs="Arial"/>
          <w:color w:val="auto"/>
          <w:szCs w:val="24"/>
        </w:rPr>
        <w:t>Based on these adjustments, the figures have been re-run and the amended scenarios presented in Table</w:t>
      </w:r>
      <w:r w:rsidR="001D6FDD" w:rsidRPr="00E82856">
        <w:rPr>
          <w:rFonts w:cs="Arial"/>
          <w:color w:val="auto"/>
          <w:szCs w:val="24"/>
        </w:rPr>
        <w:t xml:space="preserve"> 36</w:t>
      </w:r>
      <w:r w:rsidRPr="00E82856">
        <w:rPr>
          <w:rFonts w:cs="Arial"/>
          <w:color w:val="auto"/>
          <w:szCs w:val="24"/>
        </w:rPr>
        <w:t xml:space="preserve"> below.  All scenarios incorporate a 2-year flexibility adjustment of 73 sqm for office and 29,207 sqm (7.3 ha) for industrial/warehousing uses, and a (halved) 17-year trend of loss replacement equal to 737 sqm for office floorspace and 45,022 sqm (11.26 ha) for industrial/warehousing land.</w:t>
      </w:r>
    </w:p>
    <w:p w14:paraId="02E91290" w14:textId="77777777" w:rsidR="005E0507" w:rsidRPr="00E82856" w:rsidRDefault="005E0507" w:rsidP="00CE7C8D">
      <w:pPr>
        <w:keepNext w:val="0"/>
        <w:suppressAutoHyphens/>
        <w:autoSpaceDE w:val="0"/>
        <w:autoSpaceDN w:val="0"/>
        <w:adjustRightInd w:val="0"/>
        <w:spacing w:before="0"/>
        <w:ind w:left="709"/>
        <w:textAlignment w:val="baseline"/>
        <w:rPr>
          <w:rFonts w:cs="Arial"/>
          <w:color w:val="auto"/>
          <w:szCs w:val="24"/>
        </w:rPr>
      </w:pPr>
    </w:p>
    <w:p w14:paraId="633F5A76"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tbl>
      <w:tblPr>
        <w:tblW w:w="852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1886"/>
        <w:gridCol w:w="996"/>
        <w:gridCol w:w="1556"/>
        <w:gridCol w:w="1302"/>
        <w:gridCol w:w="1265"/>
      </w:tblGrid>
      <w:tr w:rsidR="00E82856" w:rsidRPr="00E82856" w14:paraId="7C90C6CC" w14:textId="77777777" w:rsidTr="001E5BB0">
        <w:trPr>
          <w:tblHeader/>
        </w:trPr>
        <w:tc>
          <w:tcPr>
            <w:tcW w:w="3402" w:type="dxa"/>
            <w:gridSpan w:val="2"/>
            <w:shd w:val="clear" w:color="auto" w:fill="auto"/>
          </w:tcPr>
          <w:p w14:paraId="107E566F"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2023-2040</w:t>
            </w:r>
          </w:p>
        </w:tc>
        <w:tc>
          <w:tcPr>
            <w:tcW w:w="996" w:type="dxa"/>
            <w:shd w:val="clear" w:color="auto" w:fill="auto"/>
          </w:tcPr>
          <w:p w14:paraId="59C69393"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Offices / R&amp;D</w:t>
            </w:r>
          </w:p>
          <w:p w14:paraId="32185189"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(sqm)</w:t>
            </w:r>
          </w:p>
        </w:tc>
        <w:tc>
          <w:tcPr>
            <w:tcW w:w="1556" w:type="dxa"/>
            <w:shd w:val="clear" w:color="auto" w:fill="auto"/>
          </w:tcPr>
          <w:p w14:paraId="69FCB428"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Light / General Industrial</w:t>
            </w:r>
          </w:p>
          <w:p w14:paraId="1E985600"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(ha)</w:t>
            </w:r>
          </w:p>
        </w:tc>
        <w:tc>
          <w:tcPr>
            <w:tcW w:w="1302" w:type="dxa"/>
            <w:shd w:val="clear" w:color="auto" w:fill="auto"/>
          </w:tcPr>
          <w:p w14:paraId="5527EDF4"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General Industrial (ha)</w:t>
            </w:r>
          </w:p>
        </w:tc>
        <w:tc>
          <w:tcPr>
            <w:tcW w:w="1265" w:type="dxa"/>
            <w:shd w:val="clear" w:color="auto" w:fill="auto"/>
          </w:tcPr>
          <w:p w14:paraId="77E08D1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Warehousing (ha)</w:t>
            </w:r>
          </w:p>
        </w:tc>
      </w:tr>
      <w:tr w:rsidR="00E82856" w:rsidRPr="00E82856" w14:paraId="2972E697" w14:textId="77777777" w:rsidTr="001E5BB0">
        <w:tc>
          <w:tcPr>
            <w:tcW w:w="1516" w:type="dxa"/>
            <w:vMerge w:val="restart"/>
            <w:shd w:val="clear" w:color="auto" w:fill="auto"/>
            <w:vAlign w:val="center"/>
          </w:tcPr>
          <w:p w14:paraId="5927899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 xml:space="preserve">1) Experian September 2020 </w:t>
            </w:r>
          </w:p>
          <w:p w14:paraId="5CD6BEC5" w14:textId="77777777" w:rsidR="005E0507" w:rsidRPr="00E82856" w:rsidRDefault="005E0507" w:rsidP="001E5BB0">
            <w:pPr>
              <w:keepNext w:val="0"/>
              <w:spacing w:before="0"/>
              <w:jc w:val="both"/>
              <w:rPr>
                <w:rFonts w:eastAsia="Calibri" w:cs="Arial"/>
                <w:b/>
                <w:bCs/>
                <w:color w:val="auto"/>
                <w:sz w:val="20"/>
                <w:lang w:eastAsia="en-US"/>
              </w:rPr>
            </w:pPr>
            <w:r w:rsidRPr="00E82856">
              <w:rPr>
                <w:rFonts w:eastAsia="Calibri" w:cs="Arial"/>
                <w:b/>
                <w:bCs/>
                <w:color w:val="auto"/>
                <w:sz w:val="20"/>
                <w:lang w:eastAsia="en-US"/>
              </w:rPr>
              <w:t>Baseline</w:t>
            </w:r>
          </w:p>
        </w:tc>
        <w:tc>
          <w:tcPr>
            <w:tcW w:w="1886" w:type="dxa"/>
          </w:tcPr>
          <w:p w14:paraId="35618600"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795E803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6,626</w:t>
            </w:r>
          </w:p>
        </w:tc>
        <w:tc>
          <w:tcPr>
            <w:tcW w:w="1556" w:type="dxa"/>
            <w:shd w:val="clear" w:color="auto" w:fill="auto"/>
            <w:vAlign w:val="center"/>
          </w:tcPr>
          <w:p w14:paraId="3968E1F8"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2.11</w:t>
            </w:r>
          </w:p>
        </w:tc>
        <w:tc>
          <w:tcPr>
            <w:tcW w:w="1302" w:type="dxa"/>
            <w:shd w:val="clear" w:color="auto" w:fill="auto"/>
            <w:vAlign w:val="center"/>
          </w:tcPr>
          <w:p w14:paraId="07B1BED7"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-9.98</w:t>
            </w:r>
          </w:p>
        </w:tc>
        <w:tc>
          <w:tcPr>
            <w:tcW w:w="1265" w:type="dxa"/>
            <w:shd w:val="clear" w:color="auto" w:fill="auto"/>
            <w:vAlign w:val="center"/>
          </w:tcPr>
          <w:p w14:paraId="48F2E61E"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7.11</w:t>
            </w:r>
          </w:p>
        </w:tc>
      </w:tr>
      <w:tr w:rsidR="00E82856" w:rsidRPr="00E82856" w14:paraId="5ED7D83D" w14:textId="77777777" w:rsidTr="001E5BB0">
        <w:tc>
          <w:tcPr>
            <w:tcW w:w="1516" w:type="dxa"/>
            <w:vMerge/>
            <w:shd w:val="clear" w:color="auto" w:fill="auto"/>
            <w:vAlign w:val="center"/>
          </w:tcPr>
          <w:p w14:paraId="3804F297"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30DB6C7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6CDDC4E2"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12D70B44"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0300E641" w14:textId="77777777" w:rsidTr="001E5BB0">
        <w:tc>
          <w:tcPr>
            <w:tcW w:w="1516" w:type="dxa"/>
            <w:vMerge/>
            <w:shd w:val="clear" w:color="auto" w:fill="auto"/>
            <w:vAlign w:val="center"/>
          </w:tcPr>
          <w:p w14:paraId="198F8044"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31387DF5"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F44DDE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70017560"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584C5C3D" w14:textId="77777777" w:rsidTr="001E5BB0">
        <w:tc>
          <w:tcPr>
            <w:tcW w:w="1516" w:type="dxa"/>
            <w:vMerge/>
            <w:shd w:val="clear" w:color="auto" w:fill="auto"/>
            <w:vAlign w:val="center"/>
          </w:tcPr>
          <w:p w14:paraId="548E0130"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66D06368"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63827CDF"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7,436</w:t>
            </w:r>
          </w:p>
        </w:tc>
        <w:tc>
          <w:tcPr>
            <w:tcW w:w="4123" w:type="dxa"/>
            <w:gridSpan w:val="3"/>
            <w:shd w:val="clear" w:color="auto" w:fill="auto"/>
            <w:vAlign w:val="center"/>
          </w:tcPr>
          <w:p w14:paraId="1FFD6D07"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17.80</w:t>
            </w:r>
          </w:p>
        </w:tc>
      </w:tr>
      <w:tr w:rsidR="00E82856" w:rsidRPr="00E82856" w14:paraId="068291E1" w14:textId="77777777" w:rsidTr="001E5BB0">
        <w:tc>
          <w:tcPr>
            <w:tcW w:w="1516" w:type="dxa"/>
            <w:vMerge w:val="restart"/>
            <w:shd w:val="clear" w:color="auto" w:fill="auto"/>
            <w:vAlign w:val="center"/>
          </w:tcPr>
          <w:p w14:paraId="047B80E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 xml:space="preserve">2) Experian March 2020 </w:t>
            </w:r>
          </w:p>
          <w:p w14:paraId="110DEC1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Baseline</w:t>
            </w:r>
          </w:p>
        </w:tc>
        <w:tc>
          <w:tcPr>
            <w:tcW w:w="1886" w:type="dxa"/>
          </w:tcPr>
          <w:p w14:paraId="5E27596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269E2BA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4,185</w:t>
            </w:r>
          </w:p>
        </w:tc>
        <w:tc>
          <w:tcPr>
            <w:tcW w:w="1556" w:type="dxa"/>
            <w:shd w:val="clear" w:color="auto" w:fill="auto"/>
            <w:vAlign w:val="center"/>
          </w:tcPr>
          <w:p w14:paraId="1CFD479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2.25</w:t>
            </w:r>
          </w:p>
        </w:tc>
        <w:tc>
          <w:tcPr>
            <w:tcW w:w="1302" w:type="dxa"/>
            <w:shd w:val="clear" w:color="auto" w:fill="auto"/>
            <w:vAlign w:val="center"/>
          </w:tcPr>
          <w:p w14:paraId="3BB1106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-10.87</w:t>
            </w:r>
          </w:p>
        </w:tc>
        <w:tc>
          <w:tcPr>
            <w:tcW w:w="1265" w:type="dxa"/>
            <w:shd w:val="clear" w:color="auto" w:fill="auto"/>
            <w:vAlign w:val="center"/>
          </w:tcPr>
          <w:p w14:paraId="12CE118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4.10</w:t>
            </w:r>
          </w:p>
        </w:tc>
      </w:tr>
      <w:tr w:rsidR="00E82856" w:rsidRPr="00E82856" w14:paraId="208A0001" w14:textId="77777777" w:rsidTr="001E5BB0">
        <w:tc>
          <w:tcPr>
            <w:tcW w:w="1516" w:type="dxa"/>
            <w:vMerge/>
            <w:shd w:val="clear" w:color="auto" w:fill="auto"/>
            <w:vAlign w:val="center"/>
          </w:tcPr>
          <w:p w14:paraId="5A231C8F" w14:textId="77777777" w:rsidR="005E0507" w:rsidRPr="00E82856" w:rsidRDefault="005E0507" w:rsidP="001E5BB0">
            <w:pPr>
              <w:keepNext w:val="0"/>
              <w:spacing w:before="0"/>
              <w:rPr>
                <w:rFonts w:eastAsia="Calibri" w:cs="Arial"/>
                <w:color w:val="auto"/>
                <w:sz w:val="20"/>
                <w:lang w:eastAsia="en-US"/>
              </w:rPr>
            </w:pPr>
          </w:p>
        </w:tc>
        <w:tc>
          <w:tcPr>
            <w:tcW w:w="1886" w:type="dxa"/>
          </w:tcPr>
          <w:p w14:paraId="100B802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244028B8"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4C66D86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1A0B232F" w14:textId="77777777" w:rsidTr="001E5BB0">
        <w:tc>
          <w:tcPr>
            <w:tcW w:w="1516" w:type="dxa"/>
            <w:vMerge/>
            <w:shd w:val="clear" w:color="auto" w:fill="auto"/>
            <w:vAlign w:val="center"/>
          </w:tcPr>
          <w:p w14:paraId="692EEC7E" w14:textId="77777777" w:rsidR="005E0507" w:rsidRPr="00E82856" w:rsidRDefault="005E0507" w:rsidP="001E5BB0">
            <w:pPr>
              <w:keepNext w:val="0"/>
              <w:spacing w:before="0"/>
              <w:rPr>
                <w:rFonts w:cs="Arial"/>
                <w:color w:val="auto"/>
                <w:sz w:val="20"/>
              </w:rPr>
            </w:pPr>
          </w:p>
        </w:tc>
        <w:tc>
          <w:tcPr>
            <w:tcW w:w="1886" w:type="dxa"/>
          </w:tcPr>
          <w:p w14:paraId="48339E9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7F575074"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53B6774A"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color w:val="auto"/>
                <w:sz w:val="20"/>
                <w:lang w:eastAsia="en-US"/>
              </w:rPr>
              <w:t>11.26</w:t>
            </w:r>
          </w:p>
        </w:tc>
      </w:tr>
      <w:tr w:rsidR="00E82856" w:rsidRPr="00E82856" w14:paraId="21037FF1" w14:textId="77777777" w:rsidTr="001E5BB0">
        <w:tc>
          <w:tcPr>
            <w:tcW w:w="1516" w:type="dxa"/>
            <w:vMerge/>
            <w:shd w:val="clear" w:color="auto" w:fill="auto"/>
            <w:vAlign w:val="center"/>
          </w:tcPr>
          <w:p w14:paraId="3851789F" w14:textId="77777777" w:rsidR="005E0507" w:rsidRPr="00E82856" w:rsidRDefault="005E0507" w:rsidP="001E5BB0">
            <w:pPr>
              <w:keepNext w:val="0"/>
              <w:spacing w:before="0"/>
              <w:rPr>
                <w:rFonts w:cs="Arial"/>
                <w:b/>
                <w:bCs/>
                <w:color w:val="auto"/>
                <w:sz w:val="20"/>
              </w:rPr>
            </w:pPr>
          </w:p>
        </w:tc>
        <w:tc>
          <w:tcPr>
            <w:tcW w:w="1886" w:type="dxa"/>
          </w:tcPr>
          <w:p w14:paraId="288D4E98"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500CE719"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 xml:space="preserve">4,995 </w:t>
            </w:r>
          </w:p>
        </w:tc>
        <w:tc>
          <w:tcPr>
            <w:tcW w:w="4123" w:type="dxa"/>
            <w:gridSpan w:val="3"/>
            <w:shd w:val="clear" w:color="auto" w:fill="auto"/>
            <w:vAlign w:val="center"/>
          </w:tcPr>
          <w:p w14:paraId="1A0A87AC"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14.04</w:t>
            </w:r>
          </w:p>
        </w:tc>
      </w:tr>
      <w:tr w:rsidR="00E82856" w:rsidRPr="00E82856" w14:paraId="52BD57B3" w14:textId="77777777" w:rsidTr="001E5BB0">
        <w:tc>
          <w:tcPr>
            <w:tcW w:w="1516" w:type="dxa"/>
            <w:vMerge w:val="restart"/>
            <w:shd w:val="clear" w:color="auto" w:fill="auto"/>
            <w:vAlign w:val="center"/>
          </w:tcPr>
          <w:p w14:paraId="1E500BB5" w14:textId="77777777" w:rsidR="005E0507" w:rsidRPr="00E82856" w:rsidRDefault="005E0507" w:rsidP="001E5BB0">
            <w:pPr>
              <w:spacing w:before="0"/>
              <w:rPr>
                <w:rFonts w:cs="Arial"/>
                <w:b/>
                <w:bCs/>
                <w:color w:val="auto"/>
                <w:sz w:val="20"/>
              </w:rPr>
            </w:pPr>
            <w:r w:rsidRPr="00E82856">
              <w:rPr>
                <w:rFonts w:cs="Arial"/>
                <w:b/>
                <w:bCs/>
                <w:color w:val="auto"/>
                <w:sz w:val="20"/>
              </w:rPr>
              <w:t>3) Regeneration Scenario</w:t>
            </w:r>
          </w:p>
        </w:tc>
        <w:tc>
          <w:tcPr>
            <w:tcW w:w="1886" w:type="dxa"/>
          </w:tcPr>
          <w:p w14:paraId="7FDDD95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7CE806D1"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15,778</w:t>
            </w:r>
          </w:p>
        </w:tc>
        <w:tc>
          <w:tcPr>
            <w:tcW w:w="1556" w:type="dxa"/>
            <w:shd w:val="clear" w:color="auto" w:fill="auto"/>
            <w:vAlign w:val="center"/>
          </w:tcPr>
          <w:p w14:paraId="6C5A77E2"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2.21</w:t>
            </w:r>
          </w:p>
        </w:tc>
        <w:tc>
          <w:tcPr>
            <w:tcW w:w="1302" w:type="dxa"/>
            <w:shd w:val="clear" w:color="auto" w:fill="auto"/>
            <w:vAlign w:val="center"/>
          </w:tcPr>
          <w:p w14:paraId="65B611F5"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-8.19</w:t>
            </w:r>
          </w:p>
        </w:tc>
        <w:tc>
          <w:tcPr>
            <w:tcW w:w="1265" w:type="dxa"/>
            <w:shd w:val="clear" w:color="auto" w:fill="auto"/>
            <w:vAlign w:val="center"/>
          </w:tcPr>
          <w:p w14:paraId="14DBE3C2"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11.33</w:t>
            </w:r>
          </w:p>
        </w:tc>
      </w:tr>
      <w:tr w:rsidR="00E82856" w:rsidRPr="00E82856" w14:paraId="47C3E07F" w14:textId="77777777" w:rsidTr="001E5BB0">
        <w:tc>
          <w:tcPr>
            <w:tcW w:w="1516" w:type="dxa"/>
            <w:vMerge/>
            <w:shd w:val="clear" w:color="auto" w:fill="auto"/>
            <w:vAlign w:val="center"/>
          </w:tcPr>
          <w:p w14:paraId="44DA6025" w14:textId="77777777" w:rsidR="005E0507" w:rsidRPr="00E82856" w:rsidRDefault="005E0507" w:rsidP="001E5BB0">
            <w:pPr>
              <w:keepNext w:val="0"/>
              <w:spacing w:before="0"/>
              <w:rPr>
                <w:rFonts w:cs="Arial"/>
                <w:color w:val="auto"/>
                <w:sz w:val="20"/>
              </w:rPr>
            </w:pPr>
          </w:p>
        </w:tc>
        <w:tc>
          <w:tcPr>
            <w:tcW w:w="1886" w:type="dxa"/>
          </w:tcPr>
          <w:p w14:paraId="08A7376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1205E4C2"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072594A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3498061C" w14:textId="77777777" w:rsidTr="001E5BB0">
        <w:tc>
          <w:tcPr>
            <w:tcW w:w="1516" w:type="dxa"/>
            <w:vMerge/>
            <w:shd w:val="clear" w:color="auto" w:fill="auto"/>
            <w:vAlign w:val="center"/>
          </w:tcPr>
          <w:p w14:paraId="40883337" w14:textId="77777777" w:rsidR="005E0507" w:rsidRPr="00E82856" w:rsidRDefault="005E0507" w:rsidP="001E5BB0">
            <w:pPr>
              <w:keepNext w:val="0"/>
              <w:spacing w:before="0"/>
              <w:rPr>
                <w:rFonts w:cs="Arial"/>
                <w:color w:val="auto"/>
                <w:sz w:val="20"/>
              </w:rPr>
            </w:pPr>
          </w:p>
        </w:tc>
        <w:tc>
          <w:tcPr>
            <w:tcW w:w="1886" w:type="dxa"/>
          </w:tcPr>
          <w:p w14:paraId="44219EF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8DC6FB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1BB61D8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7AEF8208" w14:textId="77777777" w:rsidTr="001E5BB0">
        <w:tc>
          <w:tcPr>
            <w:tcW w:w="1516" w:type="dxa"/>
            <w:vMerge/>
            <w:shd w:val="clear" w:color="auto" w:fill="auto"/>
          </w:tcPr>
          <w:p w14:paraId="472F24E2" w14:textId="77777777" w:rsidR="005E0507" w:rsidRPr="00E82856" w:rsidRDefault="005E0507" w:rsidP="001E5BB0">
            <w:pPr>
              <w:keepNext w:val="0"/>
              <w:spacing w:before="0"/>
              <w:rPr>
                <w:rFonts w:eastAsia="Calibri" w:cs="Arial"/>
                <w:color w:val="auto"/>
                <w:sz w:val="20"/>
                <w:lang w:eastAsia="en-US"/>
              </w:rPr>
            </w:pPr>
          </w:p>
        </w:tc>
        <w:tc>
          <w:tcPr>
            <w:tcW w:w="1886" w:type="dxa"/>
          </w:tcPr>
          <w:p w14:paraId="76A6BB3B"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7569AB0F"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16,588</w:t>
            </w:r>
          </w:p>
        </w:tc>
        <w:tc>
          <w:tcPr>
            <w:tcW w:w="4123" w:type="dxa"/>
            <w:gridSpan w:val="3"/>
            <w:shd w:val="clear" w:color="auto" w:fill="auto"/>
            <w:vAlign w:val="center"/>
          </w:tcPr>
          <w:p w14:paraId="71D45C8D"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23.91</w:t>
            </w:r>
          </w:p>
        </w:tc>
      </w:tr>
      <w:tr w:rsidR="00E82856" w:rsidRPr="00E82856" w14:paraId="39E7C12C" w14:textId="77777777" w:rsidTr="001E5BB0">
        <w:tc>
          <w:tcPr>
            <w:tcW w:w="1516" w:type="dxa"/>
            <w:vMerge w:val="restart"/>
            <w:shd w:val="clear" w:color="auto" w:fill="auto"/>
          </w:tcPr>
          <w:p w14:paraId="515C7400" w14:textId="77777777" w:rsidR="005E0507" w:rsidRPr="00E82856" w:rsidRDefault="005E0507" w:rsidP="001E5BB0">
            <w:pPr>
              <w:spacing w:before="0"/>
              <w:rPr>
                <w:rFonts w:eastAsia="Calibri" w:cs="Arial"/>
                <w:b/>
                <w:bCs/>
                <w:color w:val="auto"/>
                <w:sz w:val="20"/>
                <w:lang w:eastAsia="en-US"/>
              </w:rPr>
            </w:pPr>
            <w:r w:rsidRPr="00E82856">
              <w:rPr>
                <w:rFonts w:eastAsia="Calibri" w:cs="Arial"/>
                <w:b/>
                <w:bCs/>
                <w:color w:val="auto"/>
                <w:sz w:val="20"/>
                <w:lang w:eastAsia="en-US"/>
              </w:rPr>
              <w:t>4) 2014-based SNPP</w:t>
            </w:r>
          </w:p>
        </w:tc>
        <w:tc>
          <w:tcPr>
            <w:tcW w:w="1886" w:type="dxa"/>
          </w:tcPr>
          <w:p w14:paraId="62DB1105"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0928D1A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4,267</w:t>
            </w:r>
          </w:p>
        </w:tc>
        <w:tc>
          <w:tcPr>
            <w:tcW w:w="1556" w:type="dxa"/>
            <w:shd w:val="clear" w:color="auto" w:fill="auto"/>
            <w:vAlign w:val="center"/>
          </w:tcPr>
          <w:p w14:paraId="7E0079B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0.41</w:t>
            </w:r>
          </w:p>
        </w:tc>
        <w:tc>
          <w:tcPr>
            <w:tcW w:w="1302" w:type="dxa"/>
            <w:shd w:val="clear" w:color="auto" w:fill="auto"/>
            <w:vAlign w:val="center"/>
          </w:tcPr>
          <w:p w14:paraId="73495CB4"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-10.72</w:t>
            </w:r>
          </w:p>
        </w:tc>
        <w:tc>
          <w:tcPr>
            <w:tcW w:w="1265" w:type="dxa"/>
            <w:shd w:val="clear" w:color="auto" w:fill="auto"/>
            <w:vAlign w:val="center"/>
          </w:tcPr>
          <w:p w14:paraId="60766AB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3.92</w:t>
            </w:r>
          </w:p>
        </w:tc>
      </w:tr>
      <w:tr w:rsidR="00E82856" w:rsidRPr="00E82856" w14:paraId="2BCFC180" w14:textId="77777777" w:rsidTr="001E5BB0">
        <w:tc>
          <w:tcPr>
            <w:tcW w:w="1516" w:type="dxa"/>
            <w:vMerge/>
            <w:shd w:val="clear" w:color="auto" w:fill="auto"/>
          </w:tcPr>
          <w:p w14:paraId="0AEA89A8" w14:textId="77777777" w:rsidR="005E0507" w:rsidRPr="00E82856" w:rsidRDefault="005E0507" w:rsidP="001E5BB0">
            <w:pPr>
              <w:keepNext w:val="0"/>
              <w:spacing w:before="0"/>
              <w:rPr>
                <w:rFonts w:eastAsia="Calibri" w:cs="Arial"/>
                <w:color w:val="auto"/>
                <w:sz w:val="20"/>
                <w:lang w:eastAsia="en-US"/>
              </w:rPr>
            </w:pPr>
          </w:p>
        </w:tc>
        <w:tc>
          <w:tcPr>
            <w:tcW w:w="1886" w:type="dxa"/>
          </w:tcPr>
          <w:p w14:paraId="62AFAF3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08E2ED17"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04AE3FB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59891CC5" w14:textId="77777777" w:rsidTr="001E5BB0">
        <w:tc>
          <w:tcPr>
            <w:tcW w:w="1516" w:type="dxa"/>
            <w:vMerge/>
            <w:shd w:val="clear" w:color="auto" w:fill="auto"/>
            <w:vAlign w:val="center"/>
          </w:tcPr>
          <w:p w14:paraId="5C3F19CC" w14:textId="77777777" w:rsidR="005E0507" w:rsidRPr="00E82856" w:rsidRDefault="005E0507" w:rsidP="001E5BB0">
            <w:pPr>
              <w:keepNext w:val="0"/>
              <w:spacing w:before="0"/>
              <w:rPr>
                <w:rFonts w:eastAsia="Calibri" w:cs="Arial"/>
                <w:color w:val="auto"/>
                <w:sz w:val="20"/>
                <w:lang w:eastAsia="en-US"/>
              </w:rPr>
            </w:pPr>
          </w:p>
        </w:tc>
        <w:tc>
          <w:tcPr>
            <w:tcW w:w="1886" w:type="dxa"/>
          </w:tcPr>
          <w:p w14:paraId="7BCDA031"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1A87660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5761AF2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1AF7F71A" w14:textId="77777777" w:rsidTr="001E5BB0">
        <w:tc>
          <w:tcPr>
            <w:tcW w:w="1516" w:type="dxa"/>
            <w:vMerge/>
            <w:shd w:val="clear" w:color="auto" w:fill="auto"/>
            <w:vAlign w:val="center"/>
          </w:tcPr>
          <w:p w14:paraId="7C2194D8" w14:textId="77777777" w:rsidR="005E0507" w:rsidRPr="00E82856" w:rsidRDefault="005E0507" w:rsidP="001E5BB0">
            <w:pPr>
              <w:keepNext w:val="0"/>
              <w:spacing w:before="0"/>
              <w:rPr>
                <w:rFonts w:eastAsia="Calibri" w:cs="Arial"/>
                <w:color w:val="auto"/>
                <w:sz w:val="20"/>
                <w:lang w:eastAsia="en-US"/>
              </w:rPr>
            </w:pPr>
          </w:p>
        </w:tc>
        <w:tc>
          <w:tcPr>
            <w:tcW w:w="1886" w:type="dxa"/>
          </w:tcPr>
          <w:p w14:paraId="2F581629"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6156E7C0"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5,077</w:t>
            </w:r>
          </w:p>
        </w:tc>
        <w:tc>
          <w:tcPr>
            <w:tcW w:w="4123" w:type="dxa"/>
            <w:gridSpan w:val="3"/>
            <w:shd w:val="clear" w:color="auto" w:fill="auto"/>
            <w:vAlign w:val="center"/>
          </w:tcPr>
          <w:p w14:paraId="5E05AE2E"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12.17</w:t>
            </w:r>
          </w:p>
        </w:tc>
      </w:tr>
      <w:tr w:rsidR="00E82856" w:rsidRPr="00E82856" w14:paraId="6EEC57C3" w14:textId="77777777" w:rsidTr="001E5BB0">
        <w:tc>
          <w:tcPr>
            <w:tcW w:w="1516" w:type="dxa"/>
            <w:vMerge w:val="restart"/>
            <w:shd w:val="clear" w:color="auto" w:fill="auto"/>
            <w:vAlign w:val="center"/>
          </w:tcPr>
          <w:p w14:paraId="35CF5280" w14:textId="77777777" w:rsidR="005E0507" w:rsidRPr="00E82856" w:rsidRDefault="005E0507" w:rsidP="001E5BB0">
            <w:pPr>
              <w:spacing w:before="0"/>
              <w:rPr>
                <w:rFonts w:cs="Arial"/>
                <w:b/>
                <w:bCs/>
                <w:color w:val="auto"/>
                <w:sz w:val="20"/>
              </w:rPr>
            </w:pPr>
            <w:r w:rsidRPr="00E82856">
              <w:rPr>
                <w:rFonts w:cs="Arial"/>
                <w:b/>
                <w:bCs/>
                <w:color w:val="auto"/>
                <w:sz w:val="20"/>
              </w:rPr>
              <w:t>5) Current SM (446 dpa)</w:t>
            </w:r>
          </w:p>
        </w:tc>
        <w:tc>
          <w:tcPr>
            <w:tcW w:w="1886" w:type="dxa"/>
          </w:tcPr>
          <w:p w14:paraId="6D9CB8D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306CD14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5,558</w:t>
            </w:r>
          </w:p>
        </w:tc>
        <w:tc>
          <w:tcPr>
            <w:tcW w:w="1556" w:type="dxa"/>
            <w:shd w:val="clear" w:color="auto" w:fill="auto"/>
            <w:vAlign w:val="center"/>
          </w:tcPr>
          <w:p w14:paraId="59A44B8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1.34</w:t>
            </w:r>
          </w:p>
        </w:tc>
        <w:tc>
          <w:tcPr>
            <w:tcW w:w="1302" w:type="dxa"/>
            <w:shd w:val="clear" w:color="auto" w:fill="auto"/>
            <w:vAlign w:val="center"/>
          </w:tcPr>
          <w:p w14:paraId="0EF18A1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-10.32</w:t>
            </w:r>
          </w:p>
        </w:tc>
        <w:tc>
          <w:tcPr>
            <w:tcW w:w="1265" w:type="dxa"/>
            <w:shd w:val="clear" w:color="auto" w:fill="auto"/>
            <w:vAlign w:val="center"/>
          </w:tcPr>
          <w:p w14:paraId="634BD30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5.67</w:t>
            </w:r>
          </w:p>
        </w:tc>
      </w:tr>
      <w:tr w:rsidR="00E82856" w:rsidRPr="00E82856" w14:paraId="54607545" w14:textId="77777777" w:rsidTr="001E5BB0">
        <w:tc>
          <w:tcPr>
            <w:tcW w:w="1516" w:type="dxa"/>
            <w:vMerge/>
            <w:shd w:val="clear" w:color="auto" w:fill="auto"/>
            <w:vAlign w:val="center"/>
          </w:tcPr>
          <w:p w14:paraId="7BEFBCF6" w14:textId="77777777" w:rsidR="005E0507" w:rsidRPr="00E82856" w:rsidRDefault="005E0507" w:rsidP="001E5BB0">
            <w:pPr>
              <w:spacing w:before="0"/>
              <w:rPr>
                <w:rFonts w:cs="Arial"/>
                <w:b/>
                <w:bCs/>
                <w:color w:val="auto"/>
                <w:sz w:val="20"/>
              </w:rPr>
            </w:pPr>
          </w:p>
        </w:tc>
        <w:tc>
          <w:tcPr>
            <w:tcW w:w="1886" w:type="dxa"/>
          </w:tcPr>
          <w:p w14:paraId="37312393"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732EA22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5F0EC31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7F9F7C27" w14:textId="77777777" w:rsidTr="001E5BB0">
        <w:tc>
          <w:tcPr>
            <w:tcW w:w="1516" w:type="dxa"/>
            <w:vMerge/>
            <w:shd w:val="clear" w:color="auto" w:fill="auto"/>
            <w:vAlign w:val="center"/>
          </w:tcPr>
          <w:p w14:paraId="137FBF52" w14:textId="77777777" w:rsidR="005E0507" w:rsidRPr="00E82856" w:rsidRDefault="005E0507" w:rsidP="001E5BB0">
            <w:pPr>
              <w:spacing w:before="0"/>
              <w:rPr>
                <w:rFonts w:cs="Arial"/>
                <w:b/>
                <w:bCs/>
                <w:color w:val="auto"/>
                <w:sz w:val="20"/>
              </w:rPr>
            </w:pPr>
          </w:p>
        </w:tc>
        <w:tc>
          <w:tcPr>
            <w:tcW w:w="1886" w:type="dxa"/>
          </w:tcPr>
          <w:p w14:paraId="26DB6BC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4AC38E7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4B3D096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560E3C55" w14:textId="77777777" w:rsidTr="001E5BB0">
        <w:tc>
          <w:tcPr>
            <w:tcW w:w="1516" w:type="dxa"/>
            <w:vMerge/>
            <w:shd w:val="clear" w:color="auto" w:fill="auto"/>
            <w:vAlign w:val="center"/>
          </w:tcPr>
          <w:p w14:paraId="246AD10A" w14:textId="77777777" w:rsidR="005E0507" w:rsidRPr="00E82856" w:rsidRDefault="005E0507" w:rsidP="001E5BB0">
            <w:pPr>
              <w:spacing w:before="0"/>
              <w:rPr>
                <w:rFonts w:cs="Arial"/>
                <w:b/>
                <w:bCs/>
                <w:color w:val="auto"/>
                <w:sz w:val="20"/>
              </w:rPr>
            </w:pPr>
          </w:p>
        </w:tc>
        <w:tc>
          <w:tcPr>
            <w:tcW w:w="1886" w:type="dxa"/>
          </w:tcPr>
          <w:p w14:paraId="30E243A0"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7349268A"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6,368</w:t>
            </w:r>
          </w:p>
        </w:tc>
        <w:tc>
          <w:tcPr>
            <w:tcW w:w="4123" w:type="dxa"/>
            <w:gridSpan w:val="3"/>
            <w:shd w:val="clear" w:color="auto" w:fill="auto"/>
            <w:vAlign w:val="center"/>
          </w:tcPr>
          <w:p w14:paraId="58587F08"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15.25</w:t>
            </w:r>
          </w:p>
        </w:tc>
      </w:tr>
      <w:tr w:rsidR="00E82856" w:rsidRPr="00E82856" w14:paraId="09405B87" w14:textId="77777777" w:rsidTr="001E5BB0">
        <w:tc>
          <w:tcPr>
            <w:tcW w:w="1516" w:type="dxa"/>
            <w:vMerge w:val="restart"/>
            <w:shd w:val="clear" w:color="auto" w:fill="auto"/>
            <w:vAlign w:val="center"/>
          </w:tcPr>
          <w:p w14:paraId="7B2D6E54" w14:textId="77777777" w:rsidR="005E0507" w:rsidRPr="00E82856" w:rsidRDefault="005E0507" w:rsidP="001E5BB0">
            <w:pPr>
              <w:spacing w:before="0"/>
              <w:rPr>
                <w:rFonts w:cs="Arial"/>
                <w:b/>
                <w:bCs/>
                <w:color w:val="auto"/>
                <w:sz w:val="20"/>
              </w:rPr>
            </w:pPr>
            <w:r w:rsidRPr="00E82856">
              <w:rPr>
                <w:rFonts w:cs="Arial"/>
                <w:b/>
                <w:bCs/>
                <w:color w:val="auto"/>
                <w:sz w:val="20"/>
              </w:rPr>
              <w:t>6) Past Take Up Rates</w:t>
            </w:r>
          </w:p>
        </w:tc>
        <w:tc>
          <w:tcPr>
            <w:tcW w:w="1886" w:type="dxa"/>
          </w:tcPr>
          <w:p w14:paraId="18EE8A7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12430479"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623</w:t>
            </w:r>
          </w:p>
        </w:tc>
        <w:tc>
          <w:tcPr>
            <w:tcW w:w="1556" w:type="dxa"/>
            <w:shd w:val="clear" w:color="auto" w:fill="auto"/>
            <w:vAlign w:val="center"/>
          </w:tcPr>
          <w:p w14:paraId="300F587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-2.69</w:t>
            </w:r>
          </w:p>
        </w:tc>
        <w:tc>
          <w:tcPr>
            <w:tcW w:w="1302" w:type="dxa"/>
            <w:shd w:val="clear" w:color="auto" w:fill="auto"/>
            <w:vAlign w:val="center"/>
          </w:tcPr>
          <w:p w14:paraId="57C2BF0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-5.26</w:t>
            </w:r>
          </w:p>
        </w:tc>
        <w:tc>
          <w:tcPr>
            <w:tcW w:w="1265" w:type="dxa"/>
            <w:shd w:val="clear" w:color="auto" w:fill="auto"/>
            <w:vAlign w:val="center"/>
          </w:tcPr>
          <w:p w14:paraId="65264C0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70.01</w:t>
            </w:r>
          </w:p>
        </w:tc>
      </w:tr>
      <w:tr w:rsidR="00E82856" w:rsidRPr="00E82856" w14:paraId="27250899" w14:textId="77777777" w:rsidTr="001E5BB0">
        <w:tc>
          <w:tcPr>
            <w:tcW w:w="1516" w:type="dxa"/>
            <w:vMerge/>
            <w:shd w:val="clear" w:color="auto" w:fill="auto"/>
            <w:vAlign w:val="center"/>
          </w:tcPr>
          <w:p w14:paraId="0504047E" w14:textId="77777777" w:rsidR="005E0507" w:rsidRPr="00E82856" w:rsidRDefault="005E0507" w:rsidP="001E5BB0">
            <w:pPr>
              <w:spacing w:before="0"/>
              <w:rPr>
                <w:rFonts w:cs="Arial"/>
                <w:b/>
                <w:bCs/>
                <w:color w:val="auto"/>
                <w:sz w:val="20"/>
              </w:rPr>
            </w:pPr>
          </w:p>
        </w:tc>
        <w:tc>
          <w:tcPr>
            <w:tcW w:w="1886" w:type="dxa"/>
          </w:tcPr>
          <w:p w14:paraId="062CFCF7"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06F1432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70A93A0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2BE85ED5" w14:textId="77777777" w:rsidTr="001E5BB0">
        <w:tc>
          <w:tcPr>
            <w:tcW w:w="1516" w:type="dxa"/>
            <w:vMerge/>
            <w:shd w:val="clear" w:color="auto" w:fill="auto"/>
            <w:vAlign w:val="center"/>
          </w:tcPr>
          <w:p w14:paraId="52C7A36F" w14:textId="77777777" w:rsidR="005E0507" w:rsidRPr="00E82856" w:rsidRDefault="005E0507" w:rsidP="001E5BB0">
            <w:pPr>
              <w:spacing w:before="0"/>
              <w:rPr>
                <w:rFonts w:cs="Arial"/>
                <w:b/>
                <w:bCs/>
                <w:color w:val="auto"/>
                <w:sz w:val="20"/>
              </w:rPr>
            </w:pPr>
          </w:p>
        </w:tc>
        <w:tc>
          <w:tcPr>
            <w:tcW w:w="1886" w:type="dxa"/>
          </w:tcPr>
          <w:p w14:paraId="4FD5A89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2B1D62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0B71E84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5E0507" w:rsidRPr="00E82856" w14:paraId="670B5058" w14:textId="77777777" w:rsidTr="001E5BB0">
        <w:tc>
          <w:tcPr>
            <w:tcW w:w="1516" w:type="dxa"/>
            <w:vMerge/>
            <w:shd w:val="clear" w:color="auto" w:fill="auto"/>
            <w:vAlign w:val="center"/>
          </w:tcPr>
          <w:p w14:paraId="0C8ADAF6" w14:textId="77777777" w:rsidR="005E0507" w:rsidRPr="00E82856" w:rsidRDefault="005E0507" w:rsidP="001E5BB0">
            <w:pPr>
              <w:spacing w:before="0"/>
              <w:rPr>
                <w:rFonts w:cs="Arial"/>
                <w:b/>
                <w:bCs/>
                <w:color w:val="auto"/>
                <w:sz w:val="20"/>
              </w:rPr>
            </w:pPr>
          </w:p>
        </w:tc>
        <w:tc>
          <w:tcPr>
            <w:tcW w:w="1886" w:type="dxa"/>
          </w:tcPr>
          <w:p w14:paraId="45FED11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5BA7D19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1,433</w:t>
            </w:r>
          </w:p>
        </w:tc>
        <w:tc>
          <w:tcPr>
            <w:tcW w:w="4123" w:type="dxa"/>
            <w:gridSpan w:val="3"/>
            <w:shd w:val="clear" w:color="auto" w:fill="auto"/>
            <w:vAlign w:val="center"/>
          </w:tcPr>
          <w:p w14:paraId="501F97B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80.62</w:t>
            </w:r>
          </w:p>
        </w:tc>
      </w:tr>
    </w:tbl>
    <w:p w14:paraId="38162127" w14:textId="77777777" w:rsidR="005E0507" w:rsidRPr="00E82856" w:rsidRDefault="005E0507" w:rsidP="005E0507">
      <w:pPr>
        <w:keepNext w:val="0"/>
        <w:spacing w:before="0"/>
        <w:rPr>
          <w:rFonts w:eastAsia="Calibri" w:cs="Arial"/>
          <w:color w:val="auto"/>
          <w:szCs w:val="24"/>
          <w:lang w:eastAsia="en-US"/>
        </w:rPr>
      </w:pPr>
    </w:p>
    <w:p w14:paraId="44029F32" w14:textId="5999DEBC" w:rsidR="005E0507" w:rsidRPr="00E82856" w:rsidRDefault="005E0507" w:rsidP="00CE7C8D">
      <w:pPr>
        <w:keepNext w:val="0"/>
        <w:spacing w:before="0"/>
        <w:ind w:left="709"/>
        <w:rPr>
          <w:rFonts w:eastAsia="Calibri" w:cs="Arial"/>
          <w:color w:val="auto"/>
          <w:sz w:val="20"/>
          <w:lang w:eastAsia="en-US"/>
        </w:rPr>
      </w:pPr>
      <w:r w:rsidRPr="00E82856">
        <w:rPr>
          <w:rFonts w:eastAsia="Calibri" w:cs="Arial"/>
          <w:b/>
          <w:bCs/>
          <w:color w:val="auto"/>
          <w:szCs w:val="24"/>
          <w:lang w:eastAsia="en-US"/>
        </w:rPr>
        <w:t xml:space="preserve">Table </w:t>
      </w:r>
      <w:r w:rsidR="00CE7C8D" w:rsidRPr="00E82856">
        <w:rPr>
          <w:rFonts w:eastAsia="Calibri" w:cs="Arial"/>
          <w:b/>
          <w:bCs/>
          <w:color w:val="auto"/>
          <w:szCs w:val="24"/>
          <w:lang w:eastAsia="en-US"/>
        </w:rPr>
        <w:t>36</w:t>
      </w:r>
      <w:r w:rsidRPr="00E82856">
        <w:rPr>
          <w:rFonts w:eastAsia="Calibri" w:cs="Arial"/>
          <w:b/>
          <w:bCs/>
          <w:color w:val="auto"/>
          <w:szCs w:val="24"/>
          <w:lang w:eastAsia="en-US"/>
        </w:rPr>
        <w:t>: Ashfield Revised Employment Land Scenarios 2023-2040</w:t>
      </w:r>
    </w:p>
    <w:p w14:paraId="58AE0A52" w14:textId="77777777" w:rsidR="005E0507" w:rsidRPr="00E82856" w:rsidRDefault="005E0507" w:rsidP="005E0507">
      <w:pPr>
        <w:keepNext w:val="0"/>
        <w:suppressAutoHyphens/>
        <w:autoSpaceDE w:val="0"/>
        <w:autoSpaceDN w:val="0"/>
        <w:adjustRightInd w:val="0"/>
        <w:spacing w:before="0"/>
        <w:ind w:left="709"/>
        <w:textAlignment w:val="baseline"/>
        <w:rPr>
          <w:rFonts w:cs="Arial"/>
          <w:color w:val="auto"/>
          <w:szCs w:val="24"/>
        </w:rPr>
      </w:pPr>
    </w:p>
    <w:p w14:paraId="1BB6CA3B" w14:textId="60BB72A8" w:rsidR="005E0507" w:rsidRPr="00D61C32" w:rsidRDefault="005E0507" w:rsidP="005E050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Perhaps unsurprisingly, the consequences of </w:t>
      </w:r>
      <w:r w:rsidRPr="00D61C32">
        <w:rPr>
          <w:rFonts w:eastAsia="Calibri" w:cs="Arial"/>
          <w:color w:val="auto"/>
          <w:szCs w:val="22"/>
          <w:lang w:eastAsia="en-US"/>
        </w:rPr>
        <w:t>reducing</w:t>
      </w:r>
      <w:r w:rsidRPr="00D61C32">
        <w:rPr>
          <w:rFonts w:cs="Arial"/>
          <w:color w:val="auto"/>
          <w:szCs w:val="24"/>
        </w:rPr>
        <w:t xml:space="preserve"> the loss replacement allowance (from 42.03 ha to 11.26 ha for industrial land, and from 10,560 sqm of office to just 737 sqm) and narrowing the Plan period from 20 years to 17 years (with a later base date that excludes much of the growth between 2018-2023) are much lower employment land requirements across all the scenarios.</w:t>
      </w:r>
      <w:r w:rsidR="00E03E38" w:rsidRPr="00D61C32">
        <w:rPr>
          <w:rFonts w:cs="Arial"/>
          <w:color w:val="auto"/>
          <w:szCs w:val="24"/>
        </w:rPr>
        <w:t xml:space="preserve"> </w:t>
      </w:r>
    </w:p>
    <w:p w14:paraId="148C45A0" w14:textId="77777777" w:rsidR="005E0507" w:rsidRPr="00D61C32" w:rsidRDefault="005E0507" w:rsidP="005E0507">
      <w:pPr>
        <w:keepNext w:val="0"/>
        <w:suppressAutoHyphens/>
        <w:autoSpaceDE w:val="0"/>
        <w:autoSpaceDN w:val="0"/>
        <w:adjustRightInd w:val="0"/>
        <w:spacing w:before="0"/>
        <w:ind w:left="709"/>
        <w:textAlignment w:val="baseline"/>
        <w:rPr>
          <w:rFonts w:cs="Arial"/>
          <w:color w:val="auto"/>
          <w:szCs w:val="24"/>
        </w:rPr>
      </w:pPr>
    </w:p>
    <w:p w14:paraId="619EDFC6" w14:textId="1D16B9D6" w:rsidR="005E0507" w:rsidRPr="00D61C32" w:rsidRDefault="005E0507" w:rsidP="005E050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 comparison in Table </w:t>
      </w:r>
      <w:r w:rsidR="00CE7C8D" w:rsidRPr="00D61C32">
        <w:rPr>
          <w:rFonts w:cs="Arial"/>
          <w:color w:val="auto"/>
          <w:szCs w:val="24"/>
        </w:rPr>
        <w:t>37</w:t>
      </w:r>
      <w:r w:rsidRPr="00D61C32">
        <w:rPr>
          <w:rFonts w:cs="Arial"/>
          <w:color w:val="auto"/>
          <w:szCs w:val="24"/>
        </w:rPr>
        <w:t xml:space="preserve"> indicates that the range is now 1,433 sqm – 16,588 sqm of office floorspace, and between 12.2 ha and 80.6 ha of industrial / warehousing land to 2040.  Both ranges are below the levels reported in the 2021 ELNS for the reasons stated above:</w:t>
      </w:r>
    </w:p>
    <w:p w14:paraId="5334DBDA" w14:textId="77777777" w:rsidR="005E0507" w:rsidRPr="00D61C32" w:rsidRDefault="005E0507" w:rsidP="005E0507">
      <w:pPr>
        <w:keepNext w:val="0"/>
        <w:suppressAutoHyphens/>
        <w:autoSpaceDE w:val="0"/>
        <w:autoSpaceDN w:val="0"/>
        <w:adjustRightInd w:val="0"/>
        <w:spacing w:before="0"/>
        <w:textAlignment w:val="baseline"/>
        <w:rPr>
          <w:rFonts w:cs="Arial"/>
          <w:color w:val="auto"/>
          <w:szCs w:val="24"/>
        </w:rPr>
      </w:pPr>
    </w:p>
    <w:tbl>
      <w:tblPr>
        <w:tblStyle w:val="TableGrid"/>
        <w:tblW w:w="8968" w:type="dxa"/>
        <w:tblInd w:w="525" w:type="dxa"/>
        <w:tblLook w:val="04A0" w:firstRow="1" w:lastRow="0" w:firstColumn="1" w:lastColumn="0" w:noHBand="0" w:noVBand="1"/>
      </w:tblPr>
      <w:tblGrid>
        <w:gridCol w:w="1658"/>
        <w:gridCol w:w="1039"/>
        <w:gridCol w:w="1147"/>
        <w:gridCol w:w="1147"/>
        <w:gridCol w:w="1010"/>
        <w:gridCol w:w="1339"/>
        <w:gridCol w:w="1628"/>
      </w:tblGrid>
      <w:tr w:rsidR="00D61C32" w:rsidRPr="00D61C32" w14:paraId="55FAFC4C" w14:textId="77777777" w:rsidTr="001E5BB0">
        <w:tc>
          <w:tcPr>
            <w:tcW w:w="1724" w:type="dxa"/>
            <w:vMerge w:val="restart"/>
            <w:shd w:val="clear" w:color="auto" w:fill="auto"/>
            <w:vAlign w:val="center"/>
          </w:tcPr>
          <w:p w14:paraId="2DE31589" w14:textId="77777777" w:rsidR="005E0507" w:rsidRPr="00D61C32" w:rsidRDefault="005E0507"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Scenario</w:t>
            </w:r>
          </w:p>
        </w:tc>
        <w:tc>
          <w:tcPr>
            <w:tcW w:w="874" w:type="dxa"/>
            <w:vMerge w:val="restart"/>
            <w:vAlign w:val="center"/>
          </w:tcPr>
          <w:p w14:paraId="7BBDEC5A"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Stage</w:t>
            </w:r>
          </w:p>
        </w:tc>
        <w:tc>
          <w:tcPr>
            <w:tcW w:w="2434" w:type="dxa"/>
            <w:gridSpan w:val="2"/>
            <w:shd w:val="clear" w:color="auto" w:fill="auto"/>
            <w:vAlign w:val="center"/>
          </w:tcPr>
          <w:p w14:paraId="402132C1"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2021 ELNS (2018-2038)</w:t>
            </w:r>
          </w:p>
        </w:tc>
        <w:tc>
          <w:tcPr>
            <w:tcW w:w="3936" w:type="dxa"/>
            <w:gridSpan w:val="3"/>
            <w:shd w:val="clear" w:color="auto" w:fill="auto"/>
            <w:vAlign w:val="center"/>
          </w:tcPr>
          <w:p w14:paraId="54A4EBE8"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2023 Update (2023-2040)</w:t>
            </w:r>
          </w:p>
        </w:tc>
      </w:tr>
      <w:tr w:rsidR="00D61C32" w:rsidRPr="00D61C32" w14:paraId="7B3F3D24" w14:textId="77777777" w:rsidTr="001E5BB0">
        <w:tc>
          <w:tcPr>
            <w:tcW w:w="1724" w:type="dxa"/>
            <w:vMerge/>
            <w:vAlign w:val="center"/>
          </w:tcPr>
          <w:p w14:paraId="18ADC15C"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Merge/>
            <w:vAlign w:val="center"/>
          </w:tcPr>
          <w:p w14:paraId="5CDFA06A" w14:textId="77777777" w:rsidR="005E0507" w:rsidRPr="00D61C32" w:rsidRDefault="005E0507" w:rsidP="001E5BB0">
            <w:pPr>
              <w:keepNext w:val="0"/>
              <w:autoSpaceDE w:val="0"/>
              <w:autoSpaceDN w:val="0"/>
              <w:adjustRightInd w:val="0"/>
              <w:spacing w:before="0"/>
              <w:rPr>
                <w:rFonts w:cs="Arial"/>
                <w:b/>
                <w:bCs/>
                <w:color w:val="auto"/>
                <w:sz w:val="20"/>
                <w:lang w:eastAsia="en-US"/>
              </w:rPr>
            </w:pPr>
          </w:p>
        </w:tc>
        <w:tc>
          <w:tcPr>
            <w:tcW w:w="1280" w:type="dxa"/>
            <w:vAlign w:val="center"/>
          </w:tcPr>
          <w:p w14:paraId="0A19F2FB"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Office (sqm)</w:t>
            </w:r>
          </w:p>
        </w:tc>
        <w:tc>
          <w:tcPr>
            <w:tcW w:w="1154" w:type="dxa"/>
            <w:vAlign w:val="center"/>
          </w:tcPr>
          <w:p w14:paraId="208B2CF3"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Total Industrial (ha)</w:t>
            </w:r>
          </w:p>
        </w:tc>
        <w:tc>
          <w:tcPr>
            <w:tcW w:w="1086" w:type="dxa"/>
            <w:vAlign w:val="center"/>
          </w:tcPr>
          <w:p w14:paraId="16482EBC"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Office (sqm)</w:t>
            </w:r>
          </w:p>
        </w:tc>
        <w:tc>
          <w:tcPr>
            <w:tcW w:w="1432" w:type="dxa"/>
            <w:vAlign w:val="center"/>
          </w:tcPr>
          <w:p w14:paraId="6A35AE92"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Total Industrial (ha)</w:t>
            </w:r>
          </w:p>
        </w:tc>
        <w:tc>
          <w:tcPr>
            <w:tcW w:w="1418" w:type="dxa"/>
            <w:vAlign w:val="center"/>
          </w:tcPr>
          <w:p w14:paraId="287713CC"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ALL EMPLOYMENT LAND</w:t>
            </w:r>
          </w:p>
        </w:tc>
      </w:tr>
      <w:tr w:rsidR="00D61C32" w:rsidRPr="00D61C32" w14:paraId="6BD1803C" w14:textId="77777777" w:rsidTr="001E5BB0">
        <w:tc>
          <w:tcPr>
            <w:tcW w:w="1724" w:type="dxa"/>
            <w:vMerge w:val="restart"/>
            <w:vAlign w:val="center"/>
          </w:tcPr>
          <w:p w14:paraId="44198B95" w14:textId="77777777" w:rsidR="005E0507" w:rsidRPr="00D61C32" w:rsidRDefault="005E0507" w:rsidP="001E5BB0">
            <w:pPr>
              <w:keepNext w:val="0"/>
              <w:spacing w:before="0"/>
              <w:rPr>
                <w:rFonts w:cs="Arial"/>
                <w:color w:val="auto"/>
                <w:sz w:val="20"/>
                <w:lang w:eastAsia="en-US"/>
              </w:rPr>
            </w:pPr>
            <w:r w:rsidRPr="00D61C32">
              <w:rPr>
                <w:rFonts w:eastAsia="Calibri" w:cs="Arial"/>
                <w:b/>
                <w:bCs/>
                <w:color w:val="auto"/>
                <w:sz w:val="20"/>
                <w:lang w:eastAsia="en-US"/>
              </w:rPr>
              <w:t>1) Experian September 2020 Baseline</w:t>
            </w:r>
          </w:p>
        </w:tc>
        <w:tc>
          <w:tcPr>
            <w:tcW w:w="874" w:type="dxa"/>
            <w:vAlign w:val="center"/>
          </w:tcPr>
          <w:p w14:paraId="230CB690"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Net</w:t>
            </w:r>
          </w:p>
        </w:tc>
        <w:tc>
          <w:tcPr>
            <w:tcW w:w="1280" w:type="dxa"/>
            <w:vAlign w:val="center"/>
          </w:tcPr>
          <w:p w14:paraId="39C4673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10,914</w:t>
            </w:r>
          </w:p>
        </w:tc>
        <w:tc>
          <w:tcPr>
            <w:tcW w:w="1154" w:type="dxa"/>
            <w:vAlign w:val="center"/>
          </w:tcPr>
          <w:p w14:paraId="3EB8659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-2.31</w:t>
            </w:r>
          </w:p>
        </w:tc>
        <w:tc>
          <w:tcPr>
            <w:tcW w:w="1086" w:type="dxa"/>
            <w:vAlign w:val="center"/>
          </w:tcPr>
          <w:p w14:paraId="431E766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6,626</w:t>
            </w:r>
          </w:p>
        </w:tc>
        <w:tc>
          <w:tcPr>
            <w:tcW w:w="1432" w:type="dxa"/>
            <w:vAlign w:val="center"/>
          </w:tcPr>
          <w:p w14:paraId="02B0FC67"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-0.76</w:t>
            </w:r>
          </w:p>
        </w:tc>
        <w:tc>
          <w:tcPr>
            <w:tcW w:w="1418" w:type="dxa"/>
            <w:vAlign w:val="center"/>
          </w:tcPr>
          <w:p w14:paraId="5ACFAA9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0.90</w:t>
            </w:r>
          </w:p>
        </w:tc>
      </w:tr>
      <w:tr w:rsidR="00D61C32" w:rsidRPr="00D61C32" w14:paraId="04E64AF2" w14:textId="77777777" w:rsidTr="001E5BB0">
        <w:tc>
          <w:tcPr>
            <w:tcW w:w="1724" w:type="dxa"/>
            <w:vMerge/>
            <w:vAlign w:val="center"/>
          </w:tcPr>
          <w:p w14:paraId="5F3172E9"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07122AE4"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Flexibility</w:t>
            </w:r>
          </w:p>
        </w:tc>
        <w:tc>
          <w:tcPr>
            <w:tcW w:w="1280" w:type="dxa"/>
            <w:vAlign w:val="center"/>
          </w:tcPr>
          <w:p w14:paraId="5F0422E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2,424</w:t>
            </w:r>
          </w:p>
        </w:tc>
        <w:tc>
          <w:tcPr>
            <w:tcW w:w="1154" w:type="dxa"/>
            <w:vAlign w:val="center"/>
          </w:tcPr>
          <w:p w14:paraId="3CBCBD7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6.99</w:t>
            </w:r>
          </w:p>
        </w:tc>
        <w:tc>
          <w:tcPr>
            <w:tcW w:w="1086" w:type="dxa"/>
            <w:vAlign w:val="center"/>
          </w:tcPr>
          <w:p w14:paraId="2FBDFA4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w:t>
            </w:r>
          </w:p>
        </w:tc>
        <w:tc>
          <w:tcPr>
            <w:tcW w:w="1432" w:type="dxa"/>
            <w:vAlign w:val="center"/>
          </w:tcPr>
          <w:p w14:paraId="2637C43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7.30</w:t>
            </w:r>
          </w:p>
        </w:tc>
        <w:tc>
          <w:tcPr>
            <w:tcW w:w="1418" w:type="dxa"/>
            <w:vAlign w:val="center"/>
          </w:tcPr>
          <w:p w14:paraId="446F824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6432B7D6" w14:textId="77777777" w:rsidTr="001E5BB0">
        <w:tc>
          <w:tcPr>
            <w:tcW w:w="1724" w:type="dxa"/>
            <w:vMerge/>
            <w:vAlign w:val="center"/>
          </w:tcPr>
          <w:p w14:paraId="11D5D546"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53638A1D"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Loss</w:t>
            </w:r>
          </w:p>
        </w:tc>
        <w:tc>
          <w:tcPr>
            <w:tcW w:w="1280" w:type="dxa"/>
            <w:vAlign w:val="center"/>
          </w:tcPr>
          <w:p w14:paraId="2CB6506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10,560</w:t>
            </w:r>
          </w:p>
        </w:tc>
        <w:tc>
          <w:tcPr>
            <w:tcW w:w="1154" w:type="dxa"/>
            <w:vAlign w:val="center"/>
          </w:tcPr>
          <w:p w14:paraId="69375F6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42.03</w:t>
            </w:r>
          </w:p>
        </w:tc>
        <w:tc>
          <w:tcPr>
            <w:tcW w:w="1086" w:type="dxa"/>
            <w:vAlign w:val="center"/>
          </w:tcPr>
          <w:p w14:paraId="0C53C00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737</w:t>
            </w:r>
          </w:p>
        </w:tc>
        <w:tc>
          <w:tcPr>
            <w:tcW w:w="1432" w:type="dxa"/>
            <w:vAlign w:val="center"/>
          </w:tcPr>
          <w:p w14:paraId="03FB46B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11.26</w:t>
            </w:r>
          </w:p>
        </w:tc>
        <w:tc>
          <w:tcPr>
            <w:tcW w:w="1418" w:type="dxa"/>
            <w:vAlign w:val="center"/>
          </w:tcPr>
          <w:p w14:paraId="59D53A84"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73CC982C" w14:textId="77777777" w:rsidTr="001E5BB0">
        <w:tc>
          <w:tcPr>
            <w:tcW w:w="1724" w:type="dxa"/>
            <w:vMerge/>
            <w:vAlign w:val="center"/>
          </w:tcPr>
          <w:p w14:paraId="08C37D70"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4EAFEC5B"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4E0B418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23,898</w:t>
            </w:r>
          </w:p>
        </w:tc>
        <w:tc>
          <w:tcPr>
            <w:tcW w:w="1154" w:type="dxa"/>
            <w:vAlign w:val="center"/>
          </w:tcPr>
          <w:p w14:paraId="20DD325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46.71</w:t>
            </w:r>
          </w:p>
        </w:tc>
        <w:tc>
          <w:tcPr>
            <w:tcW w:w="1086" w:type="dxa"/>
            <w:vAlign w:val="center"/>
          </w:tcPr>
          <w:p w14:paraId="60E198E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7,436</w:t>
            </w:r>
          </w:p>
        </w:tc>
        <w:tc>
          <w:tcPr>
            <w:tcW w:w="1432" w:type="dxa"/>
            <w:vAlign w:val="center"/>
          </w:tcPr>
          <w:p w14:paraId="49B30F6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17.80</w:t>
            </w:r>
          </w:p>
        </w:tc>
        <w:tc>
          <w:tcPr>
            <w:tcW w:w="1418" w:type="dxa"/>
            <w:vAlign w:val="center"/>
          </w:tcPr>
          <w:p w14:paraId="75630BE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19.65</w:t>
            </w:r>
          </w:p>
        </w:tc>
      </w:tr>
      <w:tr w:rsidR="00D61C32" w:rsidRPr="00D61C32" w14:paraId="60492786" w14:textId="77777777" w:rsidTr="001E5BB0">
        <w:tc>
          <w:tcPr>
            <w:tcW w:w="1724" w:type="dxa"/>
            <w:vMerge w:val="restart"/>
            <w:vAlign w:val="center"/>
          </w:tcPr>
          <w:p w14:paraId="0AF6C88C"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b/>
                <w:bCs/>
                <w:color w:val="auto"/>
                <w:sz w:val="20"/>
                <w:lang w:eastAsia="en-US"/>
              </w:rPr>
              <w:t xml:space="preserve">2) Experian March 2020 </w:t>
            </w:r>
          </w:p>
          <w:p w14:paraId="38786060" w14:textId="77777777" w:rsidR="005E0507" w:rsidRPr="00D61C32" w:rsidRDefault="005E0507" w:rsidP="001E5BB0">
            <w:pPr>
              <w:keepNext w:val="0"/>
              <w:autoSpaceDE w:val="0"/>
              <w:autoSpaceDN w:val="0"/>
              <w:adjustRightInd w:val="0"/>
              <w:spacing w:before="0"/>
              <w:rPr>
                <w:rFonts w:cs="Arial"/>
                <w:color w:val="auto"/>
                <w:sz w:val="20"/>
                <w:lang w:eastAsia="en-US"/>
              </w:rPr>
            </w:pPr>
            <w:r w:rsidRPr="00D61C32">
              <w:rPr>
                <w:rFonts w:eastAsia="Calibri" w:cs="Arial"/>
                <w:b/>
                <w:bCs/>
                <w:color w:val="auto"/>
                <w:sz w:val="20"/>
                <w:lang w:eastAsia="en-US"/>
              </w:rPr>
              <w:t>Baseline</w:t>
            </w:r>
          </w:p>
        </w:tc>
        <w:tc>
          <w:tcPr>
            <w:tcW w:w="874" w:type="dxa"/>
            <w:vAlign w:val="center"/>
          </w:tcPr>
          <w:p w14:paraId="7D162195"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551341B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10,741</w:t>
            </w:r>
          </w:p>
        </w:tc>
        <w:tc>
          <w:tcPr>
            <w:tcW w:w="1154" w:type="dxa"/>
            <w:vAlign w:val="center"/>
          </w:tcPr>
          <w:p w14:paraId="5ECE168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7.06</w:t>
            </w:r>
          </w:p>
        </w:tc>
        <w:tc>
          <w:tcPr>
            <w:tcW w:w="1086" w:type="dxa"/>
            <w:vAlign w:val="center"/>
          </w:tcPr>
          <w:p w14:paraId="2343003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4,185</w:t>
            </w:r>
          </w:p>
        </w:tc>
        <w:tc>
          <w:tcPr>
            <w:tcW w:w="1432" w:type="dxa"/>
            <w:vAlign w:val="center"/>
          </w:tcPr>
          <w:p w14:paraId="5C6C79F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-4.52</w:t>
            </w:r>
          </w:p>
        </w:tc>
        <w:tc>
          <w:tcPr>
            <w:tcW w:w="1418" w:type="dxa"/>
            <w:vAlign w:val="center"/>
          </w:tcPr>
          <w:p w14:paraId="48903B8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-3.48</w:t>
            </w:r>
          </w:p>
        </w:tc>
      </w:tr>
      <w:tr w:rsidR="00D61C32" w:rsidRPr="00D61C32" w14:paraId="036D1EED" w14:textId="77777777" w:rsidTr="001E5BB0">
        <w:tc>
          <w:tcPr>
            <w:tcW w:w="1724" w:type="dxa"/>
            <w:vMerge/>
            <w:vAlign w:val="center"/>
          </w:tcPr>
          <w:p w14:paraId="717E2C53"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1077548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4CF299E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120825F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5DA53AC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26CD2AD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27F1D46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015108B3" w14:textId="77777777" w:rsidTr="001E5BB0">
        <w:tc>
          <w:tcPr>
            <w:tcW w:w="1724" w:type="dxa"/>
            <w:vMerge/>
            <w:vAlign w:val="center"/>
          </w:tcPr>
          <w:p w14:paraId="0C48187B"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44DFEADE"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5D422BB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4E9459A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C41639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6397847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46C1511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30C8F28B" w14:textId="77777777" w:rsidTr="001E5BB0">
        <w:tc>
          <w:tcPr>
            <w:tcW w:w="1724" w:type="dxa"/>
            <w:vMerge/>
            <w:vAlign w:val="center"/>
          </w:tcPr>
          <w:p w14:paraId="1CC75BA0"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2712BD2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14EE5C3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23,725</w:t>
            </w:r>
          </w:p>
        </w:tc>
        <w:tc>
          <w:tcPr>
            <w:tcW w:w="1154" w:type="dxa"/>
            <w:vAlign w:val="center"/>
          </w:tcPr>
          <w:p w14:paraId="1754752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56.08</w:t>
            </w:r>
          </w:p>
        </w:tc>
        <w:tc>
          <w:tcPr>
            <w:tcW w:w="1086" w:type="dxa"/>
            <w:vAlign w:val="center"/>
          </w:tcPr>
          <w:p w14:paraId="1E1FEA3F" w14:textId="0FE7B340"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4,995</w:t>
            </w:r>
          </w:p>
        </w:tc>
        <w:tc>
          <w:tcPr>
            <w:tcW w:w="1432" w:type="dxa"/>
            <w:vAlign w:val="center"/>
          </w:tcPr>
          <w:p w14:paraId="496A392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14.04</w:t>
            </w:r>
          </w:p>
        </w:tc>
        <w:tc>
          <w:tcPr>
            <w:tcW w:w="1418" w:type="dxa"/>
            <w:vAlign w:val="center"/>
          </w:tcPr>
          <w:p w14:paraId="0B1E9F1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15.28</w:t>
            </w:r>
          </w:p>
        </w:tc>
      </w:tr>
      <w:tr w:rsidR="00D61C32" w:rsidRPr="00D61C32" w14:paraId="65BC58EB" w14:textId="77777777" w:rsidTr="001E5BB0">
        <w:tc>
          <w:tcPr>
            <w:tcW w:w="1724" w:type="dxa"/>
            <w:vMerge w:val="restart"/>
            <w:vAlign w:val="center"/>
          </w:tcPr>
          <w:p w14:paraId="280D8E26"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3) Regeneration Scenario</w:t>
            </w:r>
          </w:p>
        </w:tc>
        <w:tc>
          <w:tcPr>
            <w:tcW w:w="874" w:type="dxa"/>
            <w:vAlign w:val="center"/>
          </w:tcPr>
          <w:p w14:paraId="2B12FE8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12BA654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20,972</w:t>
            </w:r>
          </w:p>
        </w:tc>
        <w:tc>
          <w:tcPr>
            <w:tcW w:w="1154" w:type="dxa"/>
            <w:vAlign w:val="center"/>
          </w:tcPr>
          <w:p w14:paraId="13CBC9B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5.00</w:t>
            </w:r>
          </w:p>
        </w:tc>
        <w:tc>
          <w:tcPr>
            <w:tcW w:w="1086" w:type="dxa"/>
            <w:vAlign w:val="center"/>
          </w:tcPr>
          <w:p w14:paraId="0C05DCB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15,778</w:t>
            </w:r>
          </w:p>
        </w:tc>
        <w:tc>
          <w:tcPr>
            <w:tcW w:w="1432" w:type="dxa"/>
            <w:vAlign w:val="center"/>
          </w:tcPr>
          <w:p w14:paraId="57F1995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5.35</w:t>
            </w:r>
          </w:p>
        </w:tc>
        <w:tc>
          <w:tcPr>
            <w:tcW w:w="1418" w:type="dxa"/>
            <w:vAlign w:val="center"/>
          </w:tcPr>
          <w:p w14:paraId="6A94B3A3"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9.30</w:t>
            </w:r>
          </w:p>
        </w:tc>
      </w:tr>
      <w:tr w:rsidR="00D61C32" w:rsidRPr="00D61C32" w14:paraId="6CD593A7" w14:textId="77777777" w:rsidTr="001E5BB0">
        <w:tc>
          <w:tcPr>
            <w:tcW w:w="1724" w:type="dxa"/>
            <w:vMerge/>
            <w:vAlign w:val="center"/>
          </w:tcPr>
          <w:p w14:paraId="05AC0E02"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4A22603"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4B991F4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4C51A6A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7372656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06A8DE0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1759D88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769AFA1" w14:textId="77777777" w:rsidTr="001E5BB0">
        <w:tc>
          <w:tcPr>
            <w:tcW w:w="1724" w:type="dxa"/>
            <w:vMerge/>
            <w:vAlign w:val="center"/>
          </w:tcPr>
          <w:p w14:paraId="588E663A"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9F4A2F3"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691C22F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77770E2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D673B5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6C5B9F8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120365E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6832DA86" w14:textId="77777777" w:rsidTr="001E5BB0">
        <w:tc>
          <w:tcPr>
            <w:tcW w:w="1724" w:type="dxa"/>
            <w:vMerge/>
            <w:vAlign w:val="center"/>
          </w:tcPr>
          <w:p w14:paraId="1C83835D"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7C535262"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238C845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33,956</w:t>
            </w:r>
          </w:p>
        </w:tc>
        <w:tc>
          <w:tcPr>
            <w:tcW w:w="1154" w:type="dxa"/>
            <w:vAlign w:val="center"/>
          </w:tcPr>
          <w:p w14:paraId="60BEF345"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54.01</w:t>
            </w:r>
          </w:p>
        </w:tc>
        <w:tc>
          <w:tcPr>
            <w:tcW w:w="1086" w:type="dxa"/>
            <w:vAlign w:val="center"/>
          </w:tcPr>
          <w:p w14:paraId="1887983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16,588</w:t>
            </w:r>
          </w:p>
        </w:tc>
        <w:tc>
          <w:tcPr>
            <w:tcW w:w="1432" w:type="dxa"/>
            <w:vAlign w:val="center"/>
          </w:tcPr>
          <w:p w14:paraId="24E6B93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23.91</w:t>
            </w:r>
          </w:p>
        </w:tc>
        <w:tc>
          <w:tcPr>
            <w:tcW w:w="1418" w:type="dxa"/>
            <w:vAlign w:val="center"/>
          </w:tcPr>
          <w:p w14:paraId="425C40E8"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28.06</w:t>
            </w:r>
          </w:p>
        </w:tc>
      </w:tr>
      <w:tr w:rsidR="00D61C32" w:rsidRPr="00D61C32" w14:paraId="3CB0CDFB" w14:textId="77777777" w:rsidTr="001E5BB0">
        <w:tc>
          <w:tcPr>
            <w:tcW w:w="1716" w:type="dxa"/>
            <w:vMerge w:val="restart"/>
            <w:vAlign w:val="center"/>
          </w:tcPr>
          <w:p w14:paraId="01F62325" w14:textId="77777777" w:rsidR="005E0507" w:rsidRPr="00D61C32" w:rsidRDefault="005E0507" w:rsidP="001E5BB0">
            <w:pPr>
              <w:keepNext w:val="0"/>
              <w:autoSpaceDE w:val="0"/>
              <w:autoSpaceDN w:val="0"/>
              <w:adjustRightInd w:val="0"/>
              <w:spacing w:before="0"/>
              <w:rPr>
                <w:rFonts w:eastAsia="Calibri" w:cs="Arial"/>
                <w:b/>
                <w:bCs/>
                <w:color w:val="auto"/>
                <w:sz w:val="20"/>
                <w:lang w:eastAsia="en-US"/>
              </w:rPr>
            </w:pPr>
            <w:r w:rsidRPr="00D61C32">
              <w:rPr>
                <w:rFonts w:eastAsia="Calibri" w:cs="Arial"/>
                <w:b/>
                <w:bCs/>
                <w:color w:val="auto"/>
                <w:sz w:val="20"/>
                <w:lang w:eastAsia="en-US"/>
              </w:rPr>
              <w:t>4) 2014-based SNPP</w:t>
            </w:r>
          </w:p>
        </w:tc>
        <w:tc>
          <w:tcPr>
            <w:tcW w:w="882" w:type="dxa"/>
            <w:vAlign w:val="center"/>
          </w:tcPr>
          <w:p w14:paraId="5AAEFB76"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Net</w:t>
            </w:r>
          </w:p>
        </w:tc>
        <w:tc>
          <w:tcPr>
            <w:tcW w:w="1274" w:type="dxa"/>
            <w:vAlign w:val="center"/>
          </w:tcPr>
          <w:p w14:paraId="05F1C07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13,781</w:t>
            </w:r>
          </w:p>
        </w:tc>
        <w:tc>
          <w:tcPr>
            <w:tcW w:w="1160" w:type="dxa"/>
            <w:vAlign w:val="center"/>
          </w:tcPr>
          <w:p w14:paraId="2671D44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4.54</w:t>
            </w:r>
          </w:p>
        </w:tc>
        <w:tc>
          <w:tcPr>
            <w:tcW w:w="1086" w:type="dxa"/>
            <w:vAlign w:val="center"/>
          </w:tcPr>
          <w:p w14:paraId="77EA487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4,267</w:t>
            </w:r>
          </w:p>
        </w:tc>
        <w:tc>
          <w:tcPr>
            <w:tcW w:w="1432" w:type="dxa"/>
            <w:vAlign w:val="center"/>
          </w:tcPr>
          <w:p w14:paraId="71EBDE4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-6.39</w:t>
            </w:r>
          </w:p>
        </w:tc>
        <w:tc>
          <w:tcPr>
            <w:tcW w:w="1418" w:type="dxa"/>
            <w:vAlign w:val="center"/>
          </w:tcPr>
          <w:p w14:paraId="00BBB8E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-5.32</w:t>
            </w:r>
          </w:p>
        </w:tc>
      </w:tr>
      <w:tr w:rsidR="00D61C32" w:rsidRPr="00D61C32" w14:paraId="282FBB4D" w14:textId="77777777" w:rsidTr="001E5BB0">
        <w:tc>
          <w:tcPr>
            <w:tcW w:w="1716" w:type="dxa"/>
            <w:vMerge/>
            <w:vAlign w:val="center"/>
          </w:tcPr>
          <w:p w14:paraId="65DAF724"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1C480708"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Flexibility</w:t>
            </w:r>
          </w:p>
        </w:tc>
        <w:tc>
          <w:tcPr>
            <w:tcW w:w="1274" w:type="dxa"/>
            <w:vAlign w:val="center"/>
          </w:tcPr>
          <w:p w14:paraId="1242876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60" w:type="dxa"/>
            <w:vAlign w:val="center"/>
          </w:tcPr>
          <w:p w14:paraId="1D51A84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60B088A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6F781E2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7.30</w:t>
            </w:r>
          </w:p>
        </w:tc>
        <w:tc>
          <w:tcPr>
            <w:tcW w:w="1418" w:type="dxa"/>
            <w:vAlign w:val="center"/>
          </w:tcPr>
          <w:p w14:paraId="6E28A43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C1EA748" w14:textId="77777777" w:rsidTr="001E5BB0">
        <w:trPr>
          <w:trHeight w:val="60"/>
        </w:trPr>
        <w:tc>
          <w:tcPr>
            <w:tcW w:w="1716" w:type="dxa"/>
            <w:vMerge/>
            <w:vAlign w:val="center"/>
          </w:tcPr>
          <w:p w14:paraId="4A31482C"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5FAA9999"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Loss</w:t>
            </w:r>
          </w:p>
        </w:tc>
        <w:tc>
          <w:tcPr>
            <w:tcW w:w="1274" w:type="dxa"/>
            <w:vAlign w:val="center"/>
          </w:tcPr>
          <w:p w14:paraId="2ED365B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60" w:type="dxa"/>
            <w:vAlign w:val="center"/>
          </w:tcPr>
          <w:p w14:paraId="7EF1DCD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1FB3241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367D42EE"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11.26</w:t>
            </w:r>
          </w:p>
        </w:tc>
        <w:tc>
          <w:tcPr>
            <w:tcW w:w="1418" w:type="dxa"/>
            <w:vAlign w:val="center"/>
          </w:tcPr>
          <w:p w14:paraId="7E7D687E"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48A7F6DA" w14:textId="77777777" w:rsidTr="001E5BB0">
        <w:tc>
          <w:tcPr>
            <w:tcW w:w="1716" w:type="dxa"/>
            <w:vMerge/>
            <w:vAlign w:val="center"/>
          </w:tcPr>
          <w:p w14:paraId="2F043239"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4F078FF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74" w:type="dxa"/>
            <w:vAlign w:val="center"/>
          </w:tcPr>
          <w:p w14:paraId="702B001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26,765</w:t>
            </w:r>
          </w:p>
        </w:tc>
        <w:tc>
          <w:tcPr>
            <w:tcW w:w="1160" w:type="dxa"/>
            <w:vAlign w:val="center"/>
          </w:tcPr>
          <w:p w14:paraId="3CAEB0B8"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53.56</w:t>
            </w:r>
          </w:p>
        </w:tc>
        <w:tc>
          <w:tcPr>
            <w:tcW w:w="1086" w:type="dxa"/>
            <w:vAlign w:val="center"/>
          </w:tcPr>
          <w:p w14:paraId="14BE583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5,077</w:t>
            </w:r>
          </w:p>
        </w:tc>
        <w:tc>
          <w:tcPr>
            <w:tcW w:w="1432" w:type="dxa"/>
            <w:vAlign w:val="center"/>
          </w:tcPr>
          <w:p w14:paraId="6549FF0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12.17</w:t>
            </w:r>
          </w:p>
        </w:tc>
        <w:tc>
          <w:tcPr>
            <w:tcW w:w="1418" w:type="dxa"/>
            <w:vAlign w:val="center"/>
          </w:tcPr>
          <w:p w14:paraId="62C8B3D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13.44</w:t>
            </w:r>
          </w:p>
        </w:tc>
      </w:tr>
      <w:tr w:rsidR="00D61C32" w:rsidRPr="00D61C32" w14:paraId="32A0BC7F" w14:textId="77777777" w:rsidTr="001E5BB0">
        <w:tc>
          <w:tcPr>
            <w:tcW w:w="1724" w:type="dxa"/>
            <w:vMerge w:val="restart"/>
            <w:vAlign w:val="center"/>
          </w:tcPr>
          <w:p w14:paraId="6EB5E86D"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5) Current SM (481 dpa / 446 dpa)</w:t>
            </w:r>
          </w:p>
        </w:tc>
        <w:tc>
          <w:tcPr>
            <w:tcW w:w="874" w:type="dxa"/>
            <w:vAlign w:val="center"/>
          </w:tcPr>
          <w:p w14:paraId="53A298A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1FC63C3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15,456</w:t>
            </w:r>
          </w:p>
        </w:tc>
        <w:tc>
          <w:tcPr>
            <w:tcW w:w="1154" w:type="dxa"/>
            <w:vAlign w:val="center"/>
          </w:tcPr>
          <w:p w14:paraId="1301011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8.55</w:t>
            </w:r>
          </w:p>
        </w:tc>
        <w:tc>
          <w:tcPr>
            <w:tcW w:w="1086" w:type="dxa"/>
            <w:vAlign w:val="center"/>
          </w:tcPr>
          <w:p w14:paraId="2894AE6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5,558</w:t>
            </w:r>
          </w:p>
        </w:tc>
        <w:tc>
          <w:tcPr>
            <w:tcW w:w="1432" w:type="dxa"/>
            <w:vAlign w:val="center"/>
          </w:tcPr>
          <w:p w14:paraId="6AF33201"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-3.31</w:t>
            </w:r>
          </w:p>
        </w:tc>
        <w:tc>
          <w:tcPr>
            <w:tcW w:w="1418" w:type="dxa"/>
            <w:vAlign w:val="center"/>
          </w:tcPr>
          <w:p w14:paraId="0ED23DF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-1.92</w:t>
            </w:r>
          </w:p>
        </w:tc>
      </w:tr>
      <w:tr w:rsidR="00D61C32" w:rsidRPr="00D61C32" w14:paraId="543A5A69" w14:textId="77777777" w:rsidTr="001E5BB0">
        <w:tc>
          <w:tcPr>
            <w:tcW w:w="1724" w:type="dxa"/>
            <w:vMerge/>
            <w:vAlign w:val="center"/>
          </w:tcPr>
          <w:p w14:paraId="5B6C26B5"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5F15CE09"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628E18C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00590DD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7373D30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3D72C38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76C3E523"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310D3922" w14:textId="77777777" w:rsidTr="001E5BB0">
        <w:tc>
          <w:tcPr>
            <w:tcW w:w="1724" w:type="dxa"/>
            <w:vMerge/>
            <w:vAlign w:val="center"/>
          </w:tcPr>
          <w:p w14:paraId="5DAB6128"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12BB34C5"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32E418F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739FC7A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53BB236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4D4A79F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3D34E3A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5474FE15" w14:textId="77777777" w:rsidTr="001E5BB0">
        <w:tc>
          <w:tcPr>
            <w:tcW w:w="1724" w:type="dxa"/>
            <w:vMerge/>
            <w:vAlign w:val="center"/>
          </w:tcPr>
          <w:p w14:paraId="6355962E"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56F51D4"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7AA31A2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28,440</w:t>
            </w:r>
          </w:p>
        </w:tc>
        <w:tc>
          <w:tcPr>
            <w:tcW w:w="1154" w:type="dxa"/>
            <w:vAlign w:val="center"/>
          </w:tcPr>
          <w:p w14:paraId="5E2FA98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57.56</w:t>
            </w:r>
          </w:p>
        </w:tc>
        <w:tc>
          <w:tcPr>
            <w:tcW w:w="1086" w:type="dxa"/>
            <w:vAlign w:val="center"/>
          </w:tcPr>
          <w:p w14:paraId="65878C0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6,368</w:t>
            </w:r>
          </w:p>
        </w:tc>
        <w:tc>
          <w:tcPr>
            <w:tcW w:w="1432" w:type="dxa"/>
            <w:vAlign w:val="center"/>
          </w:tcPr>
          <w:p w14:paraId="1C13457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15.25</w:t>
            </w:r>
          </w:p>
        </w:tc>
        <w:tc>
          <w:tcPr>
            <w:tcW w:w="1418" w:type="dxa"/>
            <w:vAlign w:val="center"/>
          </w:tcPr>
          <w:p w14:paraId="2A5D32D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16.84</w:t>
            </w:r>
          </w:p>
        </w:tc>
      </w:tr>
      <w:tr w:rsidR="00D61C32" w:rsidRPr="00D61C32" w14:paraId="5DAD1633" w14:textId="77777777" w:rsidTr="001E5BB0">
        <w:tc>
          <w:tcPr>
            <w:tcW w:w="1724" w:type="dxa"/>
            <w:vMerge w:val="restart"/>
            <w:vAlign w:val="center"/>
          </w:tcPr>
          <w:p w14:paraId="27445581"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6) Past Take Up Rates</w:t>
            </w:r>
          </w:p>
        </w:tc>
        <w:tc>
          <w:tcPr>
            <w:tcW w:w="874" w:type="dxa"/>
            <w:vAlign w:val="center"/>
          </w:tcPr>
          <w:p w14:paraId="0391029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6D1D34B1"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24,240</w:t>
            </w:r>
          </w:p>
        </w:tc>
        <w:tc>
          <w:tcPr>
            <w:tcW w:w="1154" w:type="dxa"/>
            <w:vAlign w:val="center"/>
          </w:tcPr>
          <w:p w14:paraId="147B6257"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69.88</w:t>
            </w:r>
          </w:p>
        </w:tc>
        <w:tc>
          <w:tcPr>
            <w:tcW w:w="1086" w:type="dxa"/>
            <w:vAlign w:val="center"/>
          </w:tcPr>
          <w:p w14:paraId="5C7856C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623</w:t>
            </w:r>
          </w:p>
        </w:tc>
        <w:tc>
          <w:tcPr>
            <w:tcW w:w="1432" w:type="dxa"/>
            <w:vAlign w:val="center"/>
          </w:tcPr>
          <w:p w14:paraId="0FA612D2"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62.06</w:t>
            </w:r>
          </w:p>
        </w:tc>
        <w:tc>
          <w:tcPr>
            <w:tcW w:w="1418" w:type="dxa"/>
            <w:vAlign w:val="center"/>
          </w:tcPr>
          <w:p w14:paraId="712CC5C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62.22</w:t>
            </w:r>
          </w:p>
        </w:tc>
      </w:tr>
      <w:tr w:rsidR="00D61C32" w:rsidRPr="00D61C32" w14:paraId="3D086331" w14:textId="77777777" w:rsidTr="001E5BB0">
        <w:tc>
          <w:tcPr>
            <w:tcW w:w="1724" w:type="dxa"/>
            <w:vMerge/>
            <w:vAlign w:val="center"/>
          </w:tcPr>
          <w:p w14:paraId="54397C5E"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C64F3D2"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07EA98A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4DF0197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0F0CA97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73CD200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1F528D6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B3DCBC1" w14:textId="77777777" w:rsidTr="001E5BB0">
        <w:tc>
          <w:tcPr>
            <w:tcW w:w="1724" w:type="dxa"/>
            <w:vMerge/>
            <w:vAlign w:val="center"/>
          </w:tcPr>
          <w:p w14:paraId="05D22B6B"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AD84876"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0660D79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4C3BBE7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B0658F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2D90842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1C2AA662"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5E0507" w:rsidRPr="00D61C32" w14:paraId="52C9D4EF" w14:textId="77777777" w:rsidTr="001E5BB0">
        <w:tc>
          <w:tcPr>
            <w:tcW w:w="1724" w:type="dxa"/>
            <w:vMerge/>
            <w:vAlign w:val="center"/>
          </w:tcPr>
          <w:p w14:paraId="7CBE6FE5"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0D79AA7"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5A54D94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37,224</w:t>
            </w:r>
          </w:p>
        </w:tc>
        <w:tc>
          <w:tcPr>
            <w:tcW w:w="1154" w:type="dxa"/>
            <w:vAlign w:val="center"/>
          </w:tcPr>
          <w:p w14:paraId="041F4B4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118.90</w:t>
            </w:r>
          </w:p>
        </w:tc>
        <w:tc>
          <w:tcPr>
            <w:tcW w:w="1086" w:type="dxa"/>
            <w:vAlign w:val="center"/>
          </w:tcPr>
          <w:p w14:paraId="3F97091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1,433</w:t>
            </w:r>
          </w:p>
        </w:tc>
        <w:tc>
          <w:tcPr>
            <w:tcW w:w="1432" w:type="dxa"/>
            <w:vAlign w:val="center"/>
          </w:tcPr>
          <w:p w14:paraId="20451A6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80.62</w:t>
            </w:r>
          </w:p>
        </w:tc>
        <w:tc>
          <w:tcPr>
            <w:tcW w:w="1418" w:type="dxa"/>
            <w:vAlign w:val="center"/>
          </w:tcPr>
          <w:p w14:paraId="1612300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80.98</w:t>
            </w:r>
          </w:p>
        </w:tc>
      </w:tr>
    </w:tbl>
    <w:p w14:paraId="23FAC4D8" w14:textId="77777777" w:rsidR="005E0507" w:rsidRPr="00D61C32" w:rsidRDefault="005E0507" w:rsidP="005E0507">
      <w:pPr>
        <w:keepNext w:val="0"/>
        <w:autoSpaceDE w:val="0"/>
        <w:autoSpaceDN w:val="0"/>
        <w:adjustRightInd w:val="0"/>
        <w:spacing w:before="0"/>
        <w:ind w:left="525"/>
        <w:rPr>
          <w:rFonts w:cs="Arial"/>
          <w:color w:val="auto"/>
          <w:lang w:eastAsia="en-US"/>
        </w:rPr>
      </w:pPr>
    </w:p>
    <w:p w14:paraId="665E5B26" w14:textId="16761F82" w:rsidR="005E0507" w:rsidRPr="00D61C32" w:rsidRDefault="005E0507" w:rsidP="005E0507">
      <w:pPr>
        <w:keepNext w:val="0"/>
        <w:autoSpaceDE w:val="0"/>
        <w:autoSpaceDN w:val="0"/>
        <w:adjustRightInd w:val="0"/>
        <w:spacing w:before="0"/>
        <w:ind w:left="525"/>
        <w:rPr>
          <w:rFonts w:cs="Arial"/>
          <w:b/>
          <w:bCs/>
          <w:color w:val="auto"/>
          <w:lang w:eastAsia="en-US"/>
        </w:rPr>
      </w:pPr>
      <w:r w:rsidRPr="00D61C32">
        <w:rPr>
          <w:rFonts w:cs="Arial"/>
          <w:b/>
          <w:bCs/>
          <w:color w:val="auto"/>
          <w:lang w:eastAsia="en-US"/>
        </w:rPr>
        <w:t xml:space="preserve">Table </w:t>
      </w:r>
      <w:r w:rsidR="00CE7C8D" w:rsidRPr="00D61C32">
        <w:rPr>
          <w:rFonts w:cs="Arial"/>
          <w:b/>
          <w:bCs/>
          <w:color w:val="auto"/>
          <w:lang w:eastAsia="en-US"/>
        </w:rPr>
        <w:t>37</w:t>
      </w:r>
      <w:r w:rsidRPr="00D61C32">
        <w:rPr>
          <w:rFonts w:cs="Arial"/>
          <w:b/>
          <w:bCs/>
          <w:color w:val="auto"/>
          <w:lang w:eastAsia="en-US"/>
        </w:rPr>
        <w:t>:  Comparison of 2021 ELNS and Revised Scenarios</w:t>
      </w:r>
    </w:p>
    <w:p w14:paraId="40C0DBBC" w14:textId="77777777" w:rsidR="005E0507" w:rsidRPr="00D61C32" w:rsidRDefault="005E0507" w:rsidP="00CE7C8D">
      <w:pPr>
        <w:pStyle w:val="ListParagraph"/>
        <w:spacing w:after="0" w:line="240" w:lineRule="auto"/>
        <w:rPr>
          <w:rFonts w:cs="Arial"/>
          <w:color w:val="auto"/>
          <w:szCs w:val="24"/>
        </w:rPr>
      </w:pPr>
    </w:p>
    <w:p w14:paraId="1BB417D8" w14:textId="6A75F8D5"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On this basis the updated local need for employment land requirements for industrial is reflected in the labour demand and labour supply scenarios set out in Table </w:t>
      </w:r>
      <w:proofErr w:type="gramStart"/>
      <w:r w:rsidR="00CE7C8D" w:rsidRPr="00D61C32">
        <w:rPr>
          <w:rFonts w:cs="Arial"/>
          <w:color w:val="auto"/>
          <w:szCs w:val="24"/>
        </w:rPr>
        <w:t>37</w:t>
      </w:r>
      <w:r w:rsidRPr="00D61C32">
        <w:rPr>
          <w:rFonts w:cs="Arial"/>
          <w:color w:val="auto"/>
          <w:szCs w:val="24"/>
        </w:rPr>
        <w:t xml:space="preserve">  which</w:t>
      </w:r>
      <w:proofErr w:type="gramEnd"/>
      <w:r w:rsidRPr="00D61C32">
        <w:rPr>
          <w:rFonts w:cs="Arial"/>
          <w:color w:val="auto"/>
          <w:szCs w:val="24"/>
        </w:rPr>
        <w:t xml:space="preserve"> range from 13.44 ha to 28.06 ha (converting office floorspace to land by applying a plot ratio of 40%).  The past </w:t>
      </w:r>
      <w:proofErr w:type="gramStart"/>
      <w:r w:rsidRPr="00D61C32">
        <w:rPr>
          <w:rFonts w:cs="Arial"/>
          <w:color w:val="auto"/>
          <w:szCs w:val="24"/>
        </w:rPr>
        <w:t>take</w:t>
      </w:r>
      <w:proofErr w:type="gramEnd"/>
      <w:r w:rsidRPr="00D61C32">
        <w:rPr>
          <w:rFonts w:cs="Arial"/>
          <w:color w:val="auto"/>
          <w:szCs w:val="24"/>
        </w:rPr>
        <w:t xml:space="preserve"> up rate scenario identifies a substantially higher figure of 81 ha which would suggest that this is, at least partly, influenced by the regional demand for logistics.  In these circumstances, it is considered that the Council needs to go beyond the labour demand and labour supply figures by recognising the Regional Demand for Logistics.</w:t>
      </w:r>
    </w:p>
    <w:p w14:paraId="0C5CF039" w14:textId="77777777" w:rsidR="005E0507" w:rsidRDefault="005E0507" w:rsidP="00CE7C8D">
      <w:pPr>
        <w:keepNext w:val="0"/>
        <w:suppressAutoHyphens/>
        <w:autoSpaceDE w:val="0"/>
        <w:autoSpaceDN w:val="0"/>
        <w:adjustRightInd w:val="0"/>
        <w:spacing w:before="0"/>
        <w:ind w:left="709"/>
        <w:textAlignment w:val="baseline"/>
        <w:rPr>
          <w:rFonts w:cs="Arial"/>
          <w:color w:val="000000"/>
          <w:szCs w:val="24"/>
        </w:rPr>
      </w:pPr>
    </w:p>
    <w:p w14:paraId="066EB0AE" w14:textId="4BA08DF9" w:rsidR="00E03E38" w:rsidRPr="00D61C32" w:rsidRDefault="00E03E38"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Pr>
          <w:rFonts w:cs="Arial"/>
          <w:color w:val="000000"/>
          <w:szCs w:val="24"/>
        </w:rPr>
        <w:t xml:space="preserve">If the full past losses were taken forward, </w:t>
      </w:r>
      <w:r w:rsidR="0011142B">
        <w:rPr>
          <w:rFonts w:cs="Arial"/>
          <w:color w:val="000000"/>
          <w:szCs w:val="24"/>
        </w:rPr>
        <w:t xml:space="preserve">in relation to </w:t>
      </w:r>
      <w:r w:rsidR="00D61C32">
        <w:rPr>
          <w:rFonts w:cs="Arial"/>
          <w:color w:val="000000"/>
          <w:szCs w:val="24"/>
        </w:rPr>
        <w:t xml:space="preserve">Past Take Up Rates </w:t>
      </w:r>
      <w:r w:rsidR="0011142B">
        <w:rPr>
          <w:rFonts w:cs="Arial"/>
          <w:color w:val="000000"/>
          <w:szCs w:val="24"/>
        </w:rPr>
        <w:t xml:space="preserve">the revised figures for 2023 to 2040 there would be a required for offices of </w:t>
      </w:r>
      <w:r w:rsidR="002A11FB">
        <w:rPr>
          <w:rFonts w:cs="Arial"/>
          <w:color w:val="000000"/>
          <w:szCs w:val="24"/>
        </w:rPr>
        <w:t>2,170</w:t>
      </w:r>
      <w:r w:rsidR="0011142B">
        <w:rPr>
          <w:rFonts w:cs="Arial"/>
          <w:color w:val="000000"/>
          <w:szCs w:val="24"/>
        </w:rPr>
        <w:t xml:space="preserve"> </w:t>
      </w:r>
      <w:proofErr w:type="spellStart"/>
      <w:r w:rsidR="0011142B">
        <w:rPr>
          <w:rFonts w:cs="Arial"/>
          <w:color w:val="000000"/>
          <w:szCs w:val="24"/>
        </w:rPr>
        <w:t>sq</w:t>
      </w:r>
      <w:proofErr w:type="spellEnd"/>
      <w:r w:rsidR="0011142B">
        <w:rPr>
          <w:rFonts w:cs="Arial"/>
          <w:color w:val="000000"/>
          <w:szCs w:val="24"/>
        </w:rPr>
        <w:t xml:space="preserve"> m and industrial 91.87 ha.</w:t>
      </w:r>
    </w:p>
    <w:p w14:paraId="21B7B225" w14:textId="77777777" w:rsidR="0011142B" w:rsidRPr="00D61C32" w:rsidRDefault="0011142B" w:rsidP="0011142B">
      <w:pPr>
        <w:keepNext w:val="0"/>
        <w:suppressAutoHyphens/>
        <w:autoSpaceDE w:val="0"/>
        <w:autoSpaceDN w:val="0"/>
        <w:adjustRightInd w:val="0"/>
        <w:spacing w:before="0"/>
        <w:textAlignment w:val="baseline"/>
        <w:rPr>
          <w:rFonts w:cs="Arial"/>
          <w:color w:val="auto"/>
          <w:szCs w:val="24"/>
        </w:rPr>
      </w:pPr>
    </w:p>
    <w:p w14:paraId="73852F40" w14:textId="122A93A4"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As set out in Table </w:t>
      </w:r>
      <w:r w:rsidR="001D6FDD" w:rsidRPr="00D61C32">
        <w:rPr>
          <w:rFonts w:cs="Arial"/>
          <w:color w:val="auto"/>
          <w:szCs w:val="24"/>
        </w:rPr>
        <w:t>33</w:t>
      </w:r>
      <w:r w:rsidRPr="00D61C32">
        <w:rPr>
          <w:rFonts w:cs="Arial"/>
          <w:color w:val="auto"/>
          <w:szCs w:val="24"/>
        </w:rPr>
        <w:t xml:space="preserve">, </w:t>
      </w:r>
      <w:proofErr w:type="gramStart"/>
      <w:r w:rsidRPr="00D61C32">
        <w:rPr>
          <w:rFonts w:cs="Arial"/>
          <w:color w:val="auto"/>
          <w:szCs w:val="24"/>
        </w:rPr>
        <w:t>a number of</w:t>
      </w:r>
      <w:proofErr w:type="gramEnd"/>
      <w:r w:rsidRPr="00D61C32">
        <w:rPr>
          <w:rFonts w:cs="Arial"/>
          <w:color w:val="auto"/>
          <w:szCs w:val="24"/>
        </w:rPr>
        <w:t xml:space="preserve"> large distribution sites have come forward for development in recent years, totalling 39.49 ha out of the 60.07 ha that was developed since 2011/12.  This comprises two thirds, or 66%, of the total employment land that came forward over that time.</w:t>
      </w:r>
    </w:p>
    <w:p w14:paraId="57728DC1" w14:textId="77777777" w:rsidR="005E0507" w:rsidRPr="00D61C32" w:rsidRDefault="005E0507" w:rsidP="00CE7C8D">
      <w:pPr>
        <w:pStyle w:val="ListParagraph"/>
        <w:spacing w:after="0" w:line="240" w:lineRule="auto"/>
        <w:rPr>
          <w:rFonts w:cs="Arial"/>
          <w:color w:val="auto"/>
          <w:szCs w:val="24"/>
        </w:rPr>
      </w:pPr>
    </w:p>
    <w:p w14:paraId="1A644417" w14:textId="77777777"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At a basic level therefore, it might be expected that for Scenario 6) Past Take Up Rates, applying this ratio would suggest that around 27.5 ha of land would be required for ‘indigenous’ needs arising from within Ashfield, and </w:t>
      </w:r>
      <w:r w:rsidRPr="00D61C32">
        <w:rPr>
          <w:rFonts w:cs="Arial"/>
          <w:color w:val="auto"/>
          <w:szCs w:val="24"/>
          <w:u w:val="single"/>
        </w:rPr>
        <w:t>at least</w:t>
      </w:r>
      <w:r w:rsidRPr="00D61C32">
        <w:rPr>
          <w:rFonts w:cs="Arial"/>
          <w:color w:val="auto"/>
          <w:szCs w:val="24"/>
        </w:rPr>
        <w:t xml:space="preserve"> 53.5 ha of land would be required to meet wider strategic needs.  The 27.5 ha local needs figure is closely aligned with the Regeneration Scenario’s total figure of 28.06 ha.</w:t>
      </w:r>
    </w:p>
    <w:p w14:paraId="1394EB84" w14:textId="77777777" w:rsidR="005E0507" w:rsidRPr="00D61C32" w:rsidRDefault="005E0507" w:rsidP="00CE7C8D">
      <w:pPr>
        <w:pStyle w:val="ListParagraph"/>
        <w:spacing w:after="0" w:line="240" w:lineRule="auto"/>
        <w:rPr>
          <w:rFonts w:cs="Arial"/>
          <w:color w:val="auto"/>
          <w:szCs w:val="24"/>
        </w:rPr>
      </w:pPr>
    </w:p>
    <w:p w14:paraId="522453AB" w14:textId="77777777"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The 27.5 ha local needs take up figure is above the 16.84 ha that would be required based on the current SM2 figure of 446 dpa.  This represents the employment land needs of the local labour supply excluding strategic logistics needs, which extend across the much wider Functional Economic Market Area. However, it is considered that planning for this higher figure will help to ensure </w:t>
      </w:r>
      <w:r w:rsidRPr="00D61C32">
        <w:rPr>
          <w:rFonts w:cs="Arial"/>
          <w:color w:val="auto"/>
          <w:szCs w:val="24"/>
          <w:lang w:eastAsia="en-US"/>
        </w:rPr>
        <w:t>a choice of employment land supply by size, type, location and quality of sites and premises for businesses, and maximising future job opportunities for the local workforce (including those who may currently commute elsewhere).</w:t>
      </w:r>
    </w:p>
    <w:p w14:paraId="56AAA9E0" w14:textId="77777777" w:rsidR="005E0507" w:rsidRPr="00D61C32" w:rsidRDefault="005E0507" w:rsidP="00CE7C8D">
      <w:pPr>
        <w:pStyle w:val="ListParagraph"/>
        <w:spacing w:after="0" w:line="240" w:lineRule="auto"/>
        <w:rPr>
          <w:rFonts w:cs="Arial"/>
          <w:color w:val="auto"/>
          <w:szCs w:val="24"/>
        </w:rPr>
      </w:pPr>
    </w:p>
    <w:p w14:paraId="15B89C17"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As set out in the Nottinghamshire Core and Outer HMA Logistics Study (August 2022), there is an overall need for 1,486,000 sqm or 425 ha of strategic logistics space across the County between 2021 and 2040.  That study </w:t>
      </w:r>
      <w:proofErr w:type="gramStart"/>
      <w:r w:rsidRPr="00D61C32">
        <w:rPr>
          <w:rFonts w:cs="Arial"/>
          <w:color w:val="auto"/>
          <w:szCs w:val="24"/>
        </w:rPr>
        <w:t>took into account</w:t>
      </w:r>
      <w:proofErr w:type="gramEnd"/>
      <w:r w:rsidRPr="00D61C32">
        <w:rPr>
          <w:rFonts w:cs="Arial"/>
          <w:color w:val="auto"/>
          <w:szCs w:val="24"/>
        </w:rPr>
        <w:t xml:space="preserve"> unimplemented permissions and allocations in the wider study area, which amounts to around 315,000 sqm of committed supply.  Of this, Table 5.1 of the Logistics Study indicated that 266,009 sqm </w:t>
      </w:r>
      <w:proofErr w:type="gramStart"/>
      <w:r w:rsidRPr="00D61C32">
        <w:rPr>
          <w:rFonts w:cs="Arial"/>
          <w:color w:val="auto"/>
          <w:szCs w:val="24"/>
        </w:rPr>
        <w:t>is located in</w:t>
      </w:r>
      <w:proofErr w:type="gramEnd"/>
      <w:r w:rsidRPr="00D61C32">
        <w:rPr>
          <w:rFonts w:cs="Arial"/>
          <w:color w:val="auto"/>
          <w:szCs w:val="24"/>
        </w:rPr>
        <w:t xml:space="preserve"> Ashfield District.</w:t>
      </w:r>
    </w:p>
    <w:p w14:paraId="6648CDA2" w14:textId="77777777" w:rsidR="0043272A" w:rsidRPr="00D61C32" w:rsidRDefault="0043272A" w:rsidP="00CE7C8D">
      <w:pPr>
        <w:pStyle w:val="ListParagraph"/>
        <w:spacing w:after="0" w:line="240" w:lineRule="auto"/>
        <w:rPr>
          <w:rFonts w:cs="Arial"/>
          <w:color w:val="auto"/>
          <w:szCs w:val="24"/>
        </w:rPr>
      </w:pPr>
    </w:p>
    <w:p w14:paraId="6211C603"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Additional analysis as part of the Logistic Study identified that the following sites in Ashfield were anticipated to contribute towards the regional demand:</w:t>
      </w:r>
    </w:p>
    <w:p w14:paraId="41DFA917" w14:textId="77777777" w:rsidR="0043272A" w:rsidRPr="00D61C32" w:rsidRDefault="0043272A" w:rsidP="00CE7C8D">
      <w:pPr>
        <w:keepNext w:val="0"/>
        <w:suppressAutoHyphens/>
        <w:autoSpaceDE w:val="0"/>
        <w:autoSpaceDN w:val="0"/>
        <w:adjustRightInd w:val="0"/>
        <w:spacing w:before="0"/>
        <w:textAlignment w:val="baseline"/>
        <w:rPr>
          <w:rFonts w:cs="Arial"/>
          <w:color w:val="auto"/>
          <w:szCs w:val="24"/>
        </w:rPr>
      </w:pPr>
    </w:p>
    <w:p w14:paraId="3C66A97A"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Harrier Park, Hucknall (Rolls Royce) 50% of the available land, allocation EM2 H - 6.69 ha</w:t>
      </w:r>
    </w:p>
    <w:p w14:paraId="49808A28"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lastRenderedPageBreak/>
        <w:t>West of Fulwood, Export Drive Sutton in Ashfield allocation EM2 S5 - 5.68</w:t>
      </w:r>
    </w:p>
    <w:p w14:paraId="6340FC64"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 xml:space="preserve">Junction 27 M1 </w:t>
      </w:r>
      <w:proofErr w:type="gramStart"/>
      <w:r w:rsidRPr="00D61C32">
        <w:rPr>
          <w:rFonts w:cs="Arial"/>
          <w:color w:val="auto"/>
          <w:szCs w:val="24"/>
          <w:lang w:eastAsia="en-US"/>
        </w:rPr>
        <w:t>North East</w:t>
      </w:r>
      <w:proofErr w:type="gramEnd"/>
      <w:r w:rsidRPr="00D61C32">
        <w:rPr>
          <w:rFonts w:cs="Arial"/>
          <w:color w:val="auto"/>
          <w:szCs w:val="24"/>
          <w:lang w:eastAsia="en-US"/>
        </w:rPr>
        <w:tab/>
        <w:t>Policy S8 - 18.42</w:t>
      </w:r>
    </w:p>
    <w:p w14:paraId="4F1F7CB1"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 xml:space="preserve">Junction 27 M1 </w:t>
      </w:r>
      <w:proofErr w:type="gramStart"/>
      <w:r w:rsidRPr="00D61C32">
        <w:rPr>
          <w:rFonts w:cs="Arial"/>
          <w:color w:val="auto"/>
          <w:szCs w:val="24"/>
          <w:lang w:eastAsia="en-US"/>
        </w:rPr>
        <w:t>South East</w:t>
      </w:r>
      <w:proofErr w:type="gramEnd"/>
      <w:r w:rsidRPr="00D61C32">
        <w:rPr>
          <w:rFonts w:cs="Arial"/>
          <w:color w:val="auto"/>
          <w:szCs w:val="24"/>
          <w:lang w:eastAsia="en-US"/>
        </w:rPr>
        <w:tab/>
        <w:t>Policy S8 - 22.50</w:t>
      </w:r>
    </w:p>
    <w:p w14:paraId="6B23EFB1" w14:textId="77777777" w:rsidR="0043272A" w:rsidRPr="00D61C32" w:rsidRDefault="0043272A" w:rsidP="00CE7C8D">
      <w:pPr>
        <w:keepNext w:val="0"/>
        <w:suppressAutoHyphens/>
        <w:autoSpaceDE w:val="0"/>
        <w:autoSpaceDN w:val="0"/>
        <w:adjustRightInd w:val="0"/>
        <w:spacing w:before="0"/>
        <w:ind w:left="1134"/>
        <w:contextualSpacing/>
        <w:textAlignment w:val="baseline"/>
        <w:rPr>
          <w:rFonts w:cs="Arial"/>
          <w:color w:val="auto"/>
          <w:szCs w:val="24"/>
          <w:lang w:eastAsia="en-US"/>
        </w:rPr>
      </w:pPr>
    </w:p>
    <w:p w14:paraId="34DE590F"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Logistics Study includes the two plots at Castlewood Business Park which have since been developed.  The mixed-use development at Whyburn Farm will not be taken forward in the Local Plan which means the loss of this strategic site.  However, a site at Lowmoor Road is being brought forward which is anticipated to contribute 50% of the net area developable towards strategic logistics requirements.</w:t>
      </w:r>
    </w:p>
    <w:p w14:paraId="298AE65C" w14:textId="77777777" w:rsidR="001D6FDD" w:rsidRPr="00D61C32" w:rsidRDefault="001D6FDD" w:rsidP="001D6FDD">
      <w:pPr>
        <w:keepNext w:val="0"/>
        <w:suppressAutoHyphens/>
        <w:autoSpaceDE w:val="0"/>
        <w:autoSpaceDN w:val="0"/>
        <w:adjustRightInd w:val="0"/>
        <w:spacing w:before="0"/>
        <w:textAlignment w:val="baseline"/>
        <w:rPr>
          <w:rFonts w:cs="Arial"/>
          <w:color w:val="auto"/>
          <w:szCs w:val="24"/>
        </w:rPr>
      </w:pPr>
    </w:p>
    <w:p w14:paraId="6F170C4A"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Strategic Logistics Study concludes that the residual need based on the requirement is 1,171,000 sqm or 335 ha, falling to between 137 ha and 155 ha if a suitable allowance is made for recycling of a proportion of existing sites and further draft allocations coming forward.</w:t>
      </w:r>
    </w:p>
    <w:p w14:paraId="33607082" w14:textId="77777777" w:rsidR="0043272A" w:rsidRPr="00D61C32" w:rsidRDefault="0043272A" w:rsidP="00CE7C8D">
      <w:pPr>
        <w:keepNext w:val="0"/>
        <w:suppressAutoHyphens/>
        <w:autoSpaceDE w:val="0"/>
        <w:autoSpaceDN w:val="0"/>
        <w:adjustRightInd w:val="0"/>
        <w:spacing w:before="0"/>
        <w:ind w:left="709"/>
        <w:textAlignment w:val="baseline"/>
        <w:rPr>
          <w:rFonts w:cs="Arial"/>
          <w:color w:val="auto"/>
          <w:szCs w:val="24"/>
        </w:rPr>
      </w:pPr>
    </w:p>
    <w:p w14:paraId="7FD0D140"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Therefore, even </w:t>
      </w:r>
      <w:proofErr w:type="gramStart"/>
      <w:r w:rsidRPr="00D61C32">
        <w:rPr>
          <w:rFonts w:cs="Arial"/>
          <w:color w:val="auto"/>
          <w:szCs w:val="24"/>
        </w:rPr>
        <w:t>taking into account</w:t>
      </w:r>
      <w:proofErr w:type="gramEnd"/>
      <w:r w:rsidRPr="00D61C32">
        <w:rPr>
          <w:rFonts w:cs="Arial"/>
          <w:color w:val="auto"/>
          <w:szCs w:val="24"/>
        </w:rPr>
        <w:t xml:space="preserve"> the existing supply of strategic sites in the pipeline in Ashfield District, there is still a potential need for further strategic logistics sites across Nottinghamshire, which could, according to the authors of the </w:t>
      </w:r>
      <w:proofErr w:type="gramStart"/>
      <w:r w:rsidRPr="00D61C32">
        <w:rPr>
          <w:rFonts w:cs="Arial"/>
          <w:color w:val="auto"/>
          <w:szCs w:val="24"/>
        </w:rPr>
        <w:t>Logistics</w:t>
      </w:r>
      <w:proofErr w:type="gramEnd"/>
      <w:r w:rsidRPr="00D61C32">
        <w:rPr>
          <w:rFonts w:cs="Arial"/>
          <w:color w:val="auto"/>
          <w:szCs w:val="24"/>
        </w:rPr>
        <w:t xml:space="preserve"> study, take the form of 2-3 large strategics parks.</w:t>
      </w:r>
    </w:p>
    <w:p w14:paraId="08F883C8" w14:textId="77777777" w:rsidR="0043272A" w:rsidRPr="00D61C32" w:rsidRDefault="0043272A" w:rsidP="00CE7C8D">
      <w:pPr>
        <w:pStyle w:val="ListParagraph"/>
        <w:spacing w:after="0" w:line="240" w:lineRule="auto"/>
        <w:rPr>
          <w:rFonts w:cs="Arial"/>
          <w:color w:val="auto"/>
          <w:szCs w:val="24"/>
        </w:rPr>
      </w:pPr>
    </w:p>
    <w:p w14:paraId="7BC26174"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Five ‘Areas of Opportunity’ are identified in the Logistics Study to host these additional logistics parks, one of which is in Ashfield District:</w:t>
      </w:r>
    </w:p>
    <w:p w14:paraId="0085AEC9" w14:textId="77777777" w:rsidR="0043272A" w:rsidRPr="00D61C32" w:rsidRDefault="0043272A" w:rsidP="00CE7C8D">
      <w:pPr>
        <w:spacing w:before="0"/>
        <w:rPr>
          <w:rFonts w:cs="Arial"/>
          <w:color w:val="auto"/>
          <w:szCs w:val="24"/>
        </w:rPr>
      </w:pPr>
    </w:p>
    <w:p w14:paraId="5A1DEE55"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 xml:space="preserve">Area adjacent to M1 Junction 28 and 27 (Sutton in Ashfield, Alfreton, Kirkby in Ashfield and towards Hucknall albeit not all roads dualled notably A611 and A608) – Ashfield </w:t>
      </w:r>
      <w:proofErr w:type="gramStart"/>
      <w:r w:rsidRPr="00D61C32">
        <w:rPr>
          <w:rFonts w:cs="Arial"/>
          <w:color w:val="auto"/>
          <w:szCs w:val="24"/>
          <w:lang w:eastAsia="en-US"/>
        </w:rPr>
        <w:t>District;</w:t>
      </w:r>
      <w:proofErr w:type="gramEnd"/>
    </w:p>
    <w:p w14:paraId="494D2C30"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 xml:space="preserve">Area adjacent to M1 Junction 26 (Langley Mill, Eastwood and Kimberley) – Broxtowe </w:t>
      </w:r>
      <w:proofErr w:type="gramStart"/>
      <w:r w:rsidRPr="00D61C32">
        <w:rPr>
          <w:rFonts w:cs="Arial"/>
          <w:color w:val="auto"/>
          <w:szCs w:val="24"/>
          <w:lang w:eastAsia="en-US"/>
        </w:rPr>
        <w:t>Borough;</w:t>
      </w:r>
      <w:proofErr w:type="gramEnd"/>
    </w:p>
    <w:p w14:paraId="30A50A33"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 xml:space="preserve">Area adjacent to M1 Junction 25 – Erewash </w:t>
      </w:r>
      <w:proofErr w:type="gramStart"/>
      <w:r w:rsidRPr="00D61C32">
        <w:rPr>
          <w:rFonts w:cs="Arial"/>
          <w:color w:val="auto"/>
          <w:szCs w:val="24"/>
          <w:lang w:eastAsia="en-US"/>
        </w:rPr>
        <w:t>Borough;</w:t>
      </w:r>
      <w:proofErr w:type="gramEnd"/>
    </w:p>
    <w:p w14:paraId="46851B6C"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 xml:space="preserve">Area adjacent to A453 – Rushcliffe </w:t>
      </w:r>
      <w:proofErr w:type="gramStart"/>
      <w:r w:rsidRPr="00D61C32">
        <w:rPr>
          <w:rFonts w:cs="Arial"/>
          <w:color w:val="auto"/>
          <w:szCs w:val="24"/>
          <w:lang w:eastAsia="en-US"/>
        </w:rPr>
        <w:t>Borough;</w:t>
      </w:r>
      <w:proofErr w:type="gramEnd"/>
    </w:p>
    <w:p w14:paraId="7B79D05A"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Area surrounding Newark (along A1 and A46) – Newark and Sherwood Borough</w:t>
      </w:r>
    </w:p>
    <w:p w14:paraId="0B3B0FE6" w14:textId="77777777" w:rsidR="0043272A" w:rsidRPr="00D61C32" w:rsidRDefault="0043272A" w:rsidP="00CE7C8D">
      <w:pPr>
        <w:keepNext w:val="0"/>
        <w:suppressAutoHyphens/>
        <w:autoSpaceDE w:val="0"/>
        <w:autoSpaceDN w:val="0"/>
        <w:adjustRightInd w:val="0"/>
        <w:spacing w:before="0"/>
        <w:ind w:left="567"/>
        <w:textAlignment w:val="baseline"/>
        <w:rPr>
          <w:rFonts w:cs="Arial"/>
          <w:color w:val="auto"/>
          <w:szCs w:val="24"/>
        </w:rPr>
      </w:pPr>
    </w:p>
    <w:p w14:paraId="5CFE28B2"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Draft Local Plan 2021 acknowledges the need to meet some of the Regional Demand allocation strategic sites to contribute towards this need at Junction 27 of the M1 Motorway, and as part of the Wyburn Farm new settlement.</w:t>
      </w:r>
    </w:p>
    <w:p w14:paraId="590A3347" w14:textId="77777777" w:rsidR="0043272A" w:rsidRPr="00D61C32" w:rsidRDefault="0043272A" w:rsidP="00CE7C8D">
      <w:pPr>
        <w:keepNext w:val="0"/>
        <w:suppressAutoHyphens/>
        <w:autoSpaceDE w:val="0"/>
        <w:autoSpaceDN w:val="0"/>
        <w:adjustRightInd w:val="0"/>
        <w:spacing w:before="0"/>
        <w:ind w:left="709"/>
        <w:textAlignment w:val="baseline"/>
        <w:rPr>
          <w:rFonts w:cs="Arial"/>
          <w:color w:val="auto"/>
          <w:szCs w:val="24"/>
        </w:rPr>
      </w:pPr>
    </w:p>
    <w:p w14:paraId="6BB6C78A" w14:textId="78D5D5C2"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Taking all this into account, Table </w:t>
      </w:r>
      <w:r w:rsidR="006A0D09" w:rsidRPr="00D61C32">
        <w:rPr>
          <w:rFonts w:cs="Arial"/>
          <w:color w:val="auto"/>
          <w:szCs w:val="24"/>
        </w:rPr>
        <w:t>38</w:t>
      </w:r>
      <w:r w:rsidRPr="00D61C32">
        <w:rPr>
          <w:rFonts w:cs="Arial"/>
          <w:color w:val="auto"/>
          <w:szCs w:val="24"/>
        </w:rPr>
        <w:t xml:space="preserve"> indicates that there is a close fit between the indigenous local supply of 27.23 ha as of 1</w:t>
      </w:r>
      <w:r w:rsidRPr="00D61C32">
        <w:rPr>
          <w:rFonts w:cs="Arial"/>
          <w:color w:val="auto"/>
          <w:szCs w:val="24"/>
          <w:vertAlign w:val="superscript"/>
        </w:rPr>
        <w:t>st</w:t>
      </w:r>
      <w:r w:rsidRPr="00D61C32">
        <w:rPr>
          <w:rFonts w:cs="Arial"/>
          <w:color w:val="auto"/>
          <w:szCs w:val="24"/>
        </w:rPr>
        <w:t xml:space="preserve"> April 2023, and the indicative local demand, of around 27.5 ha, between 2023 and 2040.</w:t>
      </w:r>
    </w:p>
    <w:p w14:paraId="5E11E687" w14:textId="77777777" w:rsidR="0043272A" w:rsidRPr="00D61C32" w:rsidRDefault="0043272A" w:rsidP="00CE7C8D">
      <w:pPr>
        <w:pStyle w:val="ListParagraph"/>
        <w:spacing w:after="0" w:line="240" w:lineRule="auto"/>
        <w:rPr>
          <w:rFonts w:cs="Arial"/>
          <w:color w:val="auto"/>
          <w:szCs w:val="24"/>
        </w:rPr>
      </w:pPr>
    </w:p>
    <w:p w14:paraId="0EF13780"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As for the strategic demand/supply balance, the Council has identified a potential supply of around 58.84 ha across five uncompleted sites, set against a demand for around 53.5 ha based on past trends.</w:t>
      </w:r>
    </w:p>
    <w:p w14:paraId="78A048FD" w14:textId="77777777" w:rsidR="0043272A" w:rsidRPr="00D61C32" w:rsidRDefault="0043272A" w:rsidP="00CE7C8D">
      <w:pPr>
        <w:keepNext w:val="0"/>
        <w:suppressAutoHyphens/>
        <w:autoSpaceDE w:val="0"/>
        <w:autoSpaceDN w:val="0"/>
        <w:adjustRightInd w:val="0"/>
        <w:spacing w:before="0"/>
        <w:textAlignment w:val="baseline"/>
        <w:rPr>
          <w:rFonts w:cs="Arial"/>
          <w:color w:val="auto"/>
          <w:szCs w:val="24"/>
        </w:rPr>
      </w:pPr>
    </w:p>
    <w:tbl>
      <w:tblPr>
        <w:tblStyle w:val="TableGrid"/>
        <w:tblW w:w="8970" w:type="dxa"/>
        <w:tblInd w:w="525" w:type="dxa"/>
        <w:tblLook w:val="04A0" w:firstRow="1" w:lastRow="0" w:firstColumn="1" w:lastColumn="0" w:noHBand="0" w:noVBand="1"/>
      </w:tblPr>
      <w:tblGrid>
        <w:gridCol w:w="3581"/>
        <w:gridCol w:w="1559"/>
        <w:gridCol w:w="2268"/>
        <w:gridCol w:w="1562"/>
      </w:tblGrid>
      <w:tr w:rsidR="00D61C32" w:rsidRPr="00D61C32" w14:paraId="77E7102C" w14:textId="77777777" w:rsidTr="001E5BB0">
        <w:tc>
          <w:tcPr>
            <w:tcW w:w="5140" w:type="dxa"/>
            <w:gridSpan w:val="2"/>
            <w:vAlign w:val="center"/>
          </w:tcPr>
          <w:p w14:paraId="381D048D" w14:textId="77777777" w:rsidR="0043272A" w:rsidRPr="00D61C32" w:rsidRDefault="0043272A"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Local Employment Land Supply</w:t>
            </w:r>
          </w:p>
        </w:tc>
        <w:tc>
          <w:tcPr>
            <w:tcW w:w="3830" w:type="dxa"/>
            <w:gridSpan w:val="2"/>
            <w:vAlign w:val="center"/>
          </w:tcPr>
          <w:p w14:paraId="4C446BC4" w14:textId="77777777" w:rsidR="0043272A" w:rsidRPr="00D61C32" w:rsidRDefault="0043272A"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Strategic Employment Land Supply</w:t>
            </w:r>
          </w:p>
        </w:tc>
      </w:tr>
      <w:tr w:rsidR="00D61C32" w:rsidRPr="00D61C32" w14:paraId="7610941A" w14:textId="77777777" w:rsidTr="006A0D09">
        <w:tc>
          <w:tcPr>
            <w:tcW w:w="3581" w:type="dxa"/>
            <w:vAlign w:val="center"/>
          </w:tcPr>
          <w:p w14:paraId="76645D3F"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Local Site</w:t>
            </w:r>
          </w:p>
        </w:tc>
        <w:tc>
          <w:tcPr>
            <w:tcW w:w="1559" w:type="dxa"/>
            <w:vAlign w:val="center"/>
          </w:tcPr>
          <w:p w14:paraId="035A1E12"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 xml:space="preserve">Net Developable area as </w:t>
            </w:r>
            <w:proofErr w:type="gramStart"/>
            <w:r w:rsidRPr="00D61C32">
              <w:rPr>
                <w:rFonts w:eastAsia="Calibri" w:cs="Arial"/>
                <w:b/>
                <w:bCs/>
                <w:color w:val="auto"/>
                <w:sz w:val="20"/>
                <w:lang w:eastAsia="en-US"/>
              </w:rPr>
              <w:t>at</w:t>
            </w:r>
            <w:proofErr w:type="gramEnd"/>
            <w:r w:rsidRPr="00D61C32">
              <w:rPr>
                <w:rFonts w:eastAsia="Calibri" w:cs="Arial"/>
                <w:b/>
                <w:bCs/>
                <w:color w:val="auto"/>
                <w:sz w:val="20"/>
                <w:lang w:eastAsia="en-US"/>
              </w:rPr>
              <w:t xml:space="preserve"> 1</w:t>
            </w:r>
            <w:r w:rsidRPr="00D61C32">
              <w:rPr>
                <w:rFonts w:eastAsia="Calibri" w:cs="Arial"/>
                <w:b/>
                <w:bCs/>
                <w:color w:val="auto"/>
                <w:sz w:val="20"/>
                <w:vertAlign w:val="superscript"/>
                <w:lang w:eastAsia="en-US"/>
              </w:rPr>
              <w:t>st</w:t>
            </w:r>
            <w:r w:rsidRPr="00D61C32">
              <w:rPr>
                <w:rFonts w:eastAsia="Calibri" w:cs="Arial"/>
                <w:b/>
                <w:bCs/>
                <w:color w:val="auto"/>
                <w:sz w:val="20"/>
                <w:lang w:eastAsia="en-US"/>
              </w:rPr>
              <w:t xml:space="preserve"> April 2023 (ha)</w:t>
            </w:r>
          </w:p>
        </w:tc>
        <w:tc>
          <w:tcPr>
            <w:tcW w:w="2268" w:type="dxa"/>
            <w:vAlign w:val="center"/>
          </w:tcPr>
          <w:p w14:paraId="33404679"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Strategic Site</w:t>
            </w:r>
          </w:p>
        </w:tc>
        <w:tc>
          <w:tcPr>
            <w:tcW w:w="1562" w:type="dxa"/>
            <w:vAlign w:val="center"/>
          </w:tcPr>
          <w:p w14:paraId="43DC50B2"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 xml:space="preserve">Net Developable area as </w:t>
            </w:r>
            <w:proofErr w:type="gramStart"/>
            <w:r w:rsidRPr="00D61C32">
              <w:rPr>
                <w:rFonts w:eastAsia="Calibri" w:cs="Arial"/>
                <w:b/>
                <w:bCs/>
                <w:color w:val="auto"/>
                <w:sz w:val="20"/>
                <w:lang w:eastAsia="en-US"/>
              </w:rPr>
              <w:t>at</w:t>
            </w:r>
            <w:proofErr w:type="gramEnd"/>
            <w:r w:rsidRPr="00D61C32">
              <w:rPr>
                <w:rFonts w:eastAsia="Calibri" w:cs="Arial"/>
                <w:b/>
                <w:bCs/>
                <w:color w:val="auto"/>
                <w:sz w:val="20"/>
                <w:lang w:eastAsia="en-US"/>
              </w:rPr>
              <w:t xml:space="preserve"> 1</w:t>
            </w:r>
            <w:r w:rsidRPr="00D61C32">
              <w:rPr>
                <w:rFonts w:eastAsia="Calibri" w:cs="Arial"/>
                <w:b/>
                <w:bCs/>
                <w:color w:val="auto"/>
                <w:sz w:val="20"/>
                <w:vertAlign w:val="superscript"/>
                <w:lang w:eastAsia="en-US"/>
              </w:rPr>
              <w:t>st</w:t>
            </w:r>
            <w:r w:rsidRPr="00D61C32">
              <w:rPr>
                <w:rFonts w:eastAsia="Calibri" w:cs="Arial"/>
                <w:b/>
                <w:bCs/>
                <w:color w:val="auto"/>
                <w:sz w:val="20"/>
                <w:lang w:eastAsia="en-US"/>
              </w:rPr>
              <w:t xml:space="preserve"> April 2023 (ha)</w:t>
            </w:r>
          </w:p>
        </w:tc>
      </w:tr>
      <w:tr w:rsidR="00D61C32" w:rsidRPr="00D61C32" w14:paraId="4E02B3B8" w14:textId="77777777" w:rsidTr="006A0D09">
        <w:tc>
          <w:tcPr>
            <w:tcW w:w="3581" w:type="dxa"/>
            <w:vAlign w:val="center"/>
          </w:tcPr>
          <w:p w14:paraId="750EA8AC"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lastRenderedPageBreak/>
              <w:t>Aerial Way (EM2 H1)</w:t>
            </w:r>
          </w:p>
        </w:tc>
        <w:tc>
          <w:tcPr>
            <w:tcW w:w="1559" w:type="dxa"/>
            <w:vAlign w:val="center"/>
          </w:tcPr>
          <w:p w14:paraId="4E69B8CF" w14:textId="32B31D20"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0.83</w:t>
            </w:r>
          </w:p>
        </w:tc>
        <w:tc>
          <w:tcPr>
            <w:tcW w:w="2268" w:type="dxa"/>
            <w:vAlign w:val="center"/>
          </w:tcPr>
          <w:p w14:paraId="48E3AD72"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Whyburn Farm (Policy S6)</w:t>
            </w:r>
          </w:p>
        </w:tc>
        <w:tc>
          <w:tcPr>
            <w:tcW w:w="1562" w:type="dxa"/>
            <w:vAlign w:val="center"/>
          </w:tcPr>
          <w:p w14:paraId="6181DCDB"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r>
      <w:tr w:rsidR="00D61C32" w:rsidRPr="00D61C32" w14:paraId="3143D112" w14:textId="77777777" w:rsidTr="006A0D09">
        <w:tc>
          <w:tcPr>
            <w:tcW w:w="3581" w:type="dxa"/>
            <w:vAlign w:val="center"/>
          </w:tcPr>
          <w:p w14:paraId="58B584D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Blenheim Lane (EM2 H2)</w:t>
            </w:r>
          </w:p>
        </w:tc>
        <w:tc>
          <w:tcPr>
            <w:tcW w:w="1559" w:type="dxa"/>
            <w:vAlign w:val="center"/>
          </w:tcPr>
          <w:p w14:paraId="46B614A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c>
          <w:tcPr>
            <w:tcW w:w="2268" w:type="dxa"/>
            <w:vAlign w:val="center"/>
          </w:tcPr>
          <w:p w14:paraId="52424D3D"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Harrier Park, Hucknall (Rolls Royce) (EM2 H4)</w:t>
            </w:r>
          </w:p>
        </w:tc>
        <w:tc>
          <w:tcPr>
            <w:tcW w:w="1562" w:type="dxa"/>
            <w:vAlign w:val="center"/>
          </w:tcPr>
          <w:p w14:paraId="5499F473"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6.69</w:t>
            </w:r>
          </w:p>
        </w:tc>
      </w:tr>
      <w:tr w:rsidR="00D61C32" w:rsidRPr="00D61C32" w14:paraId="01CD81DE" w14:textId="77777777" w:rsidTr="006A0D09">
        <w:tc>
          <w:tcPr>
            <w:tcW w:w="3581" w:type="dxa"/>
            <w:vAlign w:val="center"/>
          </w:tcPr>
          <w:p w14:paraId="11B86B98"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Butlers Hill</w:t>
            </w:r>
          </w:p>
        </w:tc>
        <w:tc>
          <w:tcPr>
            <w:tcW w:w="1559" w:type="dxa"/>
            <w:vAlign w:val="center"/>
          </w:tcPr>
          <w:p w14:paraId="6B0467B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0.60</w:t>
            </w:r>
          </w:p>
        </w:tc>
        <w:tc>
          <w:tcPr>
            <w:tcW w:w="2268" w:type="dxa"/>
            <w:vAlign w:val="center"/>
          </w:tcPr>
          <w:p w14:paraId="230B5B2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West of Fulwood (EM2 S5)</w:t>
            </w:r>
          </w:p>
        </w:tc>
        <w:tc>
          <w:tcPr>
            <w:tcW w:w="1562" w:type="dxa"/>
            <w:vAlign w:val="center"/>
          </w:tcPr>
          <w:p w14:paraId="05B4BD4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5.68</w:t>
            </w:r>
          </w:p>
        </w:tc>
      </w:tr>
      <w:tr w:rsidR="00D61C32" w:rsidRPr="00D61C32" w14:paraId="29B8F627" w14:textId="77777777" w:rsidTr="006A0D09">
        <w:tc>
          <w:tcPr>
            <w:tcW w:w="3581" w:type="dxa"/>
            <w:vAlign w:val="center"/>
          </w:tcPr>
          <w:p w14:paraId="43FBE2E9"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Harrier Park, Hucknall (Rolls Royce) (EM2 H4)</w:t>
            </w:r>
          </w:p>
        </w:tc>
        <w:tc>
          <w:tcPr>
            <w:tcW w:w="1559" w:type="dxa"/>
            <w:vAlign w:val="center"/>
          </w:tcPr>
          <w:p w14:paraId="313CE68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6.70</w:t>
            </w:r>
          </w:p>
        </w:tc>
        <w:tc>
          <w:tcPr>
            <w:tcW w:w="2268" w:type="dxa"/>
            <w:vAlign w:val="center"/>
          </w:tcPr>
          <w:p w14:paraId="0863B5E3"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 xml:space="preserve">Junction 27 M1 </w:t>
            </w:r>
            <w:proofErr w:type="gramStart"/>
            <w:r w:rsidRPr="00D61C32">
              <w:rPr>
                <w:rFonts w:eastAsia="Calibri" w:cs="Arial"/>
                <w:color w:val="auto"/>
                <w:sz w:val="20"/>
                <w:lang w:eastAsia="en-US"/>
              </w:rPr>
              <w:t>North East</w:t>
            </w:r>
            <w:proofErr w:type="gramEnd"/>
            <w:r w:rsidRPr="00D61C32">
              <w:rPr>
                <w:rFonts w:eastAsia="Calibri" w:cs="Arial"/>
                <w:color w:val="auto"/>
                <w:sz w:val="20"/>
                <w:lang w:eastAsia="en-US"/>
              </w:rPr>
              <w:t xml:space="preserve"> (Policy S8) – </w:t>
            </w:r>
            <w:r w:rsidRPr="00D61C32">
              <w:rPr>
                <w:rFonts w:eastAsia="Calibri" w:cs="Arial"/>
                <w:i/>
                <w:iCs/>
                <w:color w:val="auto"/>
                <w:sz w:val="20"/>
                <w:lang w:eastAsia="en-US"/>
              </w:rPr>
              <w:t>identified as an Area of Opportunity in the Logistics Study</w:t>
            </w:r>
          </w:p>
        </w:tc>
        <w:tc>
          <w:tcPr>
            <w:tcW w:w="1562" w:type="dxa"/>
            <w:vAlign w:val="center"/>
          </w:tcPr>
          <w:p w14:paraId="744582D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18.42</w:t>
            </w:r>
          </w:p>
        </w:tc>
      </w:tr>
      <w:tr w:rsidR="00D61C32" w:rsidRPr="00D61C32" w14:paraId="5E096AE8" w14:textId="77777777" w:rsidTr="006A0D09">
        <w:tc>
          <w:tcPr>
            <w:tcW w:w="3581" w:type="dxa"/>
            <w:vAlign w:val="center"/>
          </w:tcPr>
          <w:p w14:paraId="37C808D1"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Castlewood Business Park (EM2 S1)</w:t>
            </w:r>
          </w:p>
        </w:tc>
        <w:tc>
          <w:tcPr>
            <w:tcW w:w="1559" w:type="dxa"/>
            <w:vAlign w:val="center"/>
          </w:tcPr>
          <w:p w14:paraId="1006FAD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2.38</w:t>
            </w:r>
          </w:p>
        </w:tc>
        <w:tc>
          <w:tcPr>
            <w:tcW w:w="2268" w:type="dxa"/>
            <w:vAlign w:val="center"/>
          </w:tcPr>
          <w:p w14:paraId="76D0E2F0"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 xml:space="preserve">Junction 27 M1 </w:t>
            </w:r>
            <w:proofErr w:type="gramStart"/>
            <w:r w:rsidRPr="00D61C32">
              <w:rPr>
                <w:rFonts w:eastAsia="Calibri" w:cs="Arial"/>
                <w:color w:val="auto"/>
                <w:sz w:val="20"/>
                <w:lang w:eastAsia="en-US"/>
              </w:rPr>
              <w:t>South East</w:t>
            </w:r>
            <w:proofErr w:type="gramEnd"/>
            <w:r w:rsidRPr="00D61C32">
              <w:rPr>
                <w:rFonts w:eastAsia="Calibri" w:cs="Arial"/>
                <w:color w:val="auto"/>
                <w:sz w:val="20"/>
                <w:lang w:eastAsia="en-US"/>
              </w:rPr>
              <w:t xml:space="preserve"> (Policy S8) </w:t>
            </w:r>
            <w:r w:rsidRPr="00D61C32">
              <w:rPr>
                <w:rFonts w:eastAsia="Calibri" w:cs="Arial"/>
                <w:i/>
                <w:iCs/>
                <w:color w:val="auto"/>
                <w:sz w:val="20"/>
                <w:lang w:eastAsia="en-US"/>
              </w:rPr>
              <w:t>identified as an Area of Opportunity in the Logistics Study</w:t>
            </w:r>
          </w:p>
        </w:tc>
        <w:tc>
          <w:tcPr>
            <w:tcW w:w="1562" w:type="dxa"/>
            <w:vAlign w:val="center"/>
          </w:tcPr>
          <w:p w14:paraId="469F082C"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22.50</w:t>
            </w:r>
          </w:p>
        </w:tc>
      </w:tr>
      <w:tr w:rsidR="00D61C32" w:rsidRPr="00D61C32" w14:paraId="6578A803" w14:textId="77777777" w:rsidTr="006A0D09">
        <w:tc>
          <w:tcPr>
            <w:tcW w:w="3581" w:type="dxa"/>
            <w:vAlign w:val="center"/>
          </w:tcPr>
          <w:p w14:paraId="2A5727D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Fulwood Road North (EM2 S2)</w:t>
            </w:r>
          </w:p>
        </w:tc>
        <w:tc>
          <w:tcPr>
            <w:tcW w:w="1559" w:type="dxa"/>
            <w:vAlign w:val="center"/>
          </w:tcPr>
          <w:p w14:paraId="6CA0299C"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1.37</w:t>
            </w:r>
          </w:p>
        </w:tc>
        <w:tc>
          <w:tcPr>
            <w:tcW w:w="2268" w:type="dxa"/>
            <w:vAlign w:val="center"/>
          </w:tcPr>
          <w:p w14:paraId="576942F3"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Lowmoor Road, Kirkby in Ashfield (</w:t>
            </w:r>
            <w:r w:rsidRPr="00D61C32">
              <w:rPr>
                <w:rFonts w:eastAsia="Calibri" w:cs="Arial"/>
                <w:i/>
                <w:iCs/>
                <w:color w:val="auto"/>
                <w:sz w:val="20"/>
                <w:lang w:eastAsia="en-US"/>
              </w:rPr>
              <w:t>part</w:t>
            </w:r>
            <w:r w:rsidRPr="00D61C32">
              <w:rPr>
                <w:rFonts w:eastAsia="Calibri" w:cs="Arial"/>
                <w:color w:val="auto"/>
                <w:sz w:val="20"/>
                <w:lang w:eastAsia="en-US"/>
              </w:rPr>
              <w:t>)</w:t>
            </w:r>
          </w:p>
        </w:tc>
        <w:tc>
          <w:tcPr>
            <w:tcW w:w="1562" w:type="dxa"/>
            <w:vAlign w:val="center"/>
          </w:tcPr>
          <w:p w14:paraId="7C3A5916"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5.55</w:t>
            </w:r>
          </w:p>
        </w:tc>
      </w:tr>
      <w:tr w:rsidR="00D61C32" w:rsidRPr="00D61C32" w14:paraId="70017685" w14:textId="77777777" w:rsidTr="006A0D09">
        <w:tc>
          <w:tcPr>
            <w:tcW w:w="3581" w:type="dxa"/>
            <w:vAlign w:val="center"/>
          </w:tcPr>
          <w:p w14:paraId="60D2613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Hamilton Road (EM2 S3)</w:t>
            </w:r>
          </w:p>
        </w:tc>
        <w:tc>
          <w:tcPr>
            <w:tcW w:w="1559" w:type="dxa"/>
            <w:vAlign w:val="center"/>
          </w:tcPr>
          <w:p w14:paraId="01E86AED"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3.34</w:t>
            </w:r>
          </w:p>
        </w:tc>
        <w:tc>
          <w:tcPr>
            <w:tcW w:w="2268" w:type="dxa"/>
            <w:vAlign w:val="center"/>
          </w:tcPr>
          <w:p w14:paraId="4C5AC7CF"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51B03581"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00291FA3" w14:textId="77777777" w:rsidTr="006A0D09">
        <w:tc>
          <w:tcPr>
            <w:tcW w:w="3581" w:type="dxa"/>
            <w:vAlign w:val="center"/>
          </w:tcPr>
          <w:p w14:paraId="032CB24C" w14:textId="77777777" w:rsidR="0043272A" w:rsidRPr="00D61C32" w:rsidRDefault="0043272A" w:rsidP="001E5BB0">
            <w:pPr>
              <w:keepNext w:val="0"/>
              <w:spacing w:before="0"/>
              <w:rPr>
                <w:rFonts w:eastAsia="Calibri" w:cs="Arial"/>
                <w:color w:val="auto"/>
                <w:sz w:val="20"/>
                <w:lang w:eastAsia="en-US"/>
              </w:rPr>
            </w:pPr>
            <w:proofErr w:type="gramStart"/>
            <w:r w:rsidRPr="00D61C32">
              <w:rPr>
                <w:rFonts w:eastAsia="Calibri" w:cs="Arial"/>
                <w:color w:val="auto"/>
                <w:sz w:val="20"/>
                <w:lang w:eastAsia="en-US"/>
              </w:rPr>
              <w:t>South West</w:t>
            </w:r>
            <w:proofErr w:type="gramEnd"/>
            <w:r w:rsidRPr="00D61C32">
              <w:rPr>
                <w:rFonts w:eastAsia="Calibri" w:cs="Arial"/>
                <w:color w:val="auto"/>
                <w:sz w:val="20"/>
                <w:lang w:eastAsia="en-US"/>
              </w:rPr>
              <w:t xml:space="preserve"> Oakham (EM2 S4)</w:t>
            </w:r>
          </w:p>
        </w:tc>
        <w:tc>
          <w:tcPr>
            <w:tcW w:w="1559" w:type="dxa"/>
            <w:vAlign w:val="center"/>
          </w:tcPr>
          <w:p w14:paraId="64C0C953"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c>
          <w:tcPr>
            <w:tcW w:w="2268" w:type="dxa"/>
            <w:vAlign w:val="center"/>
          </w:tcPr>
          <w:p w14:paraId="52F86C71"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1F64FC20"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7F715B72" w14:textId="77777777" w:rsidTr="006A0D09">
        <w:tc>
          <w:tcPr>
            <w:tcW w:w="3581" w:type="dxa"/>
            <w:vAlign w:val="center"/>
          </w:tcPr>
          <w:p w14:paraId="44AF52AF"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Kings Mill Road (EM2 K1)</w:t>
            </w:r>
          </w:p>
        </w:tc>
        <w:tc>
          <w:tcPr>
            <w:tcW w:w="1559" w:type="dxa"/>
            <w:vAlign w:val="center"/>
          </w:tcPr>
          <w:p w14:paraId="1503CC56"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1.99</w:t>
            </w:r>
          </w:p>
        </w:tc>
        <w:tc>
          <w:tcPr>
            <w:tcW w:w="2268" w:type="dxa"/>
            <w:vAlign w:val="center"/>
          </w:tcPr>
          <w:p w14:paraId="4DC2A90D"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3FDC3F33"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5475CB9F" w14:textId="77777777" w:rsidTr="006A0D09">
        <w:tc>
          <w:tcPr>
            <w:tcW w:w="3581" w:type="dxa"/>
            <w:vAlign w:val="center"/>
          </w:tcPr>
          <w:p w14:paraId="3ACE0F0A"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Park Lane (EM2 K2)</w:t>
            </w:r>
          </w:p>
        </w:tc>
        <w:tc>
          <w:tcPr>
            <w:tcW w:w="1559" w:type="dxa"/>
            <w:vAlign w:val="center"/>
          </w:tcPr>
          <w:p w14:paraId="0E23B865"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1.50</w:t>
            </w:r>
          </w:p>
        </w:tc>
        <w:tc>
          <w:tcPr>
            <w:tcW w:w="2268" w:type="dxa"/>
            <w:vAlign w:val="center"/>
          </w:tcPr>
          <w:p w14:paraId="0B65B24B"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5775922E"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42E4E2B4" w14:textId="77777777" w:rsidTr="006A0D09">
        <w:tc>
          <w:tcPr>
            <w:tcW w:w="3581" w:type="dxa"/>
            <w:vAlign w:val="center"/>
          </w:tcPr>
          <w:p w14:paraId="46117598"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Portland Industrial Park (EM2 K3)</w:t>
            </w:r>
          </w:p>
        </w:tc>
        <w:tc>
          <w:tcPr>
            <w:tcW w:w="1559" w:type="dxa"/>
            <w:vAlign w:val="center"/>
          </w:tcPr>
          <w:p w14:paraId="26D9121A"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1.76</w:t>
            </w:r>
          </w:p>
        </w:tc>
        <w:tc>
          <w:tcPr>
            <w:tcW w:w="2268" w:type="dxa"/>
            <w:vAlign w:val="center"/>
          </w:tcPr>
          <w:p w14:paraId="709826AA"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181042F1"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17FFAA18" w14:textId="77777777" w:rsidTr="006A0D09">
        <w:tc>
          <w:tcPr>
            <w:tcW w:w="3581" w:type="dxa"/>
            <w:vAlign w:val="center"/>
          </w:tcPr>
          <w:p w14:paraId="1719F8E4"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Lowmoor Road, Kirkby in Ashfield (</w:t>
            </w:r>
            <w:r w:rsidRPr="00D61C32">
              <w:rPr>
                <w:rFonts w:eastAsia="Calibri" w:cs="Arial"/>
                <w:i/>
                <w:iCs/>
                <w:color w:val="auto"/>
                <w:sz w:val="20"/>
                <w:lang w:eastAsia="en-US"/>
              </w:rPr>
              <w:t>part</w:t>
            </w:r>
            <w:r w:rsidRPr="00D61C32">
              <w:rPr>
                <w:rFonts w:eastAsia="Calibri" w:cs="Arial"/>
                <w:color w:val="auto"/>
                <w:sz w:val="20"/>
                <w:lang w:eastAsia="en-US"/>
              </w:rPr>
              <w:t>)</w:t>
            </w:r>
          </w:p>
        </w:tc>
        <w:tc>
          <w:tcPr>
            <w:tcW w:w="1559" w:type="dxa"/>
            <w:vAlign w:val="center"/>
          </w:tcPr>
          <w:p w14:paraId="5A6DF002"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5.56</w:t>
            </w:r>
          </w:p>
        </w:tc>
        <w:tc>
          <w:tcPr>
            <w:tcW w:w="2268" w:type="dxa"/>
            <w:vAlign w:val="center"/>
          </w:tcPr>
          <w:p w14:paraId="469D6ADF"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2019C74D"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29A71477" w14:textId="77777777" w:rsidTr="006A0D09">
        <w:trPr>
          <w:trHeight w:val="60"/>
        </w:trPr>
        <w:tc>
          <w:tcPr>
            <w:tcW w:w="3581" w:type="dxa"/>
            <w:vAlign w:val="center"/>
          </w:tcPr>
          <w:p w14:paraId="462D1B62"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Sub-Total Local Supply</w:t>
            </w:r>
          </w:p>
        </w:tc>
        <w:tc>
          <w:tcPr>
            <w:tcW w:w="1559" w:type="dxa"/>
            <w:vAlign w:val="center"/>
          </w:tcPr>
          <w:p w14:paraId="4B804F13" w14:textId="4D046712"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w:t>
            </w:r>
            <w:r w:rsidR="004052EA" w:rsidRPr="00D61C32">
              <w:rPr>
                <w:rFonts w:eastAsia="Calibri" w:cs="Arial"/>
                <w:b/>
                <w:bCs/>
                <w:color w:val="auto"/>
                <w:sz w:val="20"/>
                <w:lang w:eastAsia="en-US"/>
              </w:rPr>
              <w:t>6.03</w:t>
            </w:r>
            <w:r w:rsidRPr="00D61C32">
              <w:rPr>
                <w:rFonts w:eastAsia="Calibri" w:cs="Arial"/>
                <w:b/>
                <w:bCs/>
                <w:color w:val="auto"/>
                <w:sz w:val="20"/>
                <w:lang w:eastAsia="en-US"/>
              </w:rPr>
              <w:t xml:space="preserve"> ha</w:t>
            </w:r>
          </w:p>
        </w:tc>
        <w:tc>
          <w:tcPr>
            <w:tcW w:w="2268" w:type="dxa"/>
            <w:vAlign w:val="center"/>
          </w:tcPr>
          <w:p w14:paraId="146668E4"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Potential Strategic Site Supply</w:t>
            </w:r>
          </w:p>
        </w:tc>
        <w:tc>
          <w:tcPr>
            <w:tcW w:w="1562" w:type="dxa"/>
            <w:vAlign w:val="center"/>
          </w:tcPr>
          <w:p w14:paraId="37D2B644"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58.84 ha</w:t>
            </w:r>
          </w:p>
        </w:tc>
      </w:tr>
      <w:tr w:rsidR="0043272A" w:rsidRPr="00D61C32" w14:paraId="3D4E86C3" w14:textId="77777777" w:rsidTr="006A0D09">
        <w:tc>
          <w:tcPr>
            <w:tcW w:w="3581" w:type="dxa"/>
            <w:vAlign w:val="center"/>
          </w:tcPr>
          <w:p w14:paraId="09C8D0D5"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Indicative Local Demand 2023-2040 (Past Take Up Scenario)</w:t>
            </w:r>
          </w:p>
        </w:tc>
        <w:tc>
          <w:tcPr>
            <w:tcW w:w="1559" w:type="dxa"/>
            <w:vAlign w:val="center"/>
          </w:tcPr>
          <w:p w14:paraId="7800264F" w14:textId="39EE088D" w:rsidR="0043272A" w:rsidRPr="00D61C32" w:rsidRDefault="004052E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26.03</w:t>
            </w:r>
            <w:r w:rsidR="0043272A" w:rsidRPr="00D61C32">
              <w:rPr>
                <w:rFonts w:eastAsia="Calibri" w:cs="Arial"/>
                <w:b/>
                <w:bCs/>
                <w:color w:val="auto"/>
                <w:sz w:val="20"/>
                <w:lang w:eastAsia="en-US"/>
              </w:rPr>
              <w:t xml:space="preserve"> ha</w:t>
            </w:r>
          </w:p>
        </w:tc>
        <w:tc>
          <w:tcPr>
            <w:tcW w:w="2268" w:type="dxa"/>
            <w:vAlign w:val="center"/>
          </w:tcPr>
          <w:p w14:paraId="38CAA7F9"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Indicative Strategic Demand 2023-2040 (Past Take Up Scenario)</w:t>
            </w:r>
          </w:p>
        </w:tc>
        <w:tc>
          <w:tcPr>
            <w:tcW w:w="1562" w:type="dxa"/>
            <w:vAlign w:val="center"/>
          </w:tcPr>
          <w:p w14:paraId="519ADE49" w14:textId="15F8086D"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w:t>
            </w:r>
            <w:r w:rsidR="006A0D09" w:rsidRPr="00D61C32">
              <w:rPr>
                <w:rFonts w:eastAsia="Calibri" w:cs="Arial"/>
                <w:b/>
                <w:bCs/>
                <w:color w:val="auto"/>
                <w:sz w:val="20"/>
                <w:lang w:eastAsia="en-US"/>
              </w:rPr>
              <w:t>8.84</w:t>
            </w:r>
            <w:r w:rsidRPr="00D61C32">
              <w:rPr>
                <w:rFonts w:eastAsia="Calibri" w:cs="Arial"/>
                <w:b/>
                <w:bCs/>
                <w:color w:val="auto"/>
                <w:sz w:val="20"/>
                <w:lang w:eastAsia="en-US"/>
              </w:rPr>
              <w:t xml:space="preserve"> ha</w:t>
            </w:r>
          </w:p>
        </w:tc>
      </w:tr>
    </w:tbl>
    <w:p w14:paraId="0894C46E" w14:textId="77777777" w:rsidR="0043272A" w:rsidRPr="00D61C32" w:rsidRDefault="0043272A" w:rsidP="0043272A">
      <w:pPr>
        <w:keepNext w:val="0"/>
        <w:autoSpaceDE w:val="0"/>
        <w:autoSpaceDN w:val="0"/>
        <w:adjustRightInd w:val="0"/>
        <w:spacing w:before="0"/>
        <w:ind w:left="525"/>
        <w:rPr>
          <w:rFonts w:cs="Arial"/>
          <w:color w:val="auto"/>
          <w:lang w:eastAsia="en-US"/>
        </w:rPr>
      </w:pPr>
    </w:p>
    <w:p w14:paraId="4E405E6A" w14:textId="3B285568" w:rsidR="0043272A" w:rsidRPr="00D61C32" w:rsidRDefault="0043272A" w:rsidP="0043272A">
      <w:pPr>
        <w:keepNext w:val="0"/>
        <w:autoSpaceDE w:val="0"/>
        <w:autoSpaceDN w:val="0"/>
        <w:adjustRightInd w:val="0"/>
        <w:spacing w:before="0"/>
        <w:ind w:left="525"/>
        <w:rPr>
          <w:rFonts w:cs="Arial"/>
          <w:b/>
          <w:bCs/>
          <w:color w:val="auto"/>
          <w:lang w:eastAsia="en-US"/>
        </w:rPr>
      </w:pPr>
      <w:r w:rsidRPr="00D61C32">
        <w:rPr>
          <w:rFonts w:cs="Arial"/>
          <w:b/>
          <w:bCs/>
          <w:color w:val="auto"/>
          <w:lang w:eastAsia="en-US"/>
        </w:rPr>
        <w:t>Table</w:t>
      </w:r>
      <w:r w:rsidR="00CE7C8D" w:rsidRPr="00D61C32">
        <w:rPr>
          <w:rFonts w:cs="Arial"/>
          <w:b/>
          <w:bCs/>
          <w:color w:val="auto"/>
          <w:lang w:eastAsia="en-US"/>
        </w:rPr>
        <w:t xml:space="preserve"> 38</w:t>
      </w:r>
      <w:r w:rsidRPr="00D61C32">
        <w:rPr>
          <w:rFonts w:cs="Arial"/>
          <w:b/>
          <w:bCs/>
          <w:color w:val="auto"/>
          <w:lang w:eastAsia="en-US"/>
        </w:rPr>
        <w:t xml:space="preserve">:  Comparison of Supply vs. Demand as </w:t>
      </w:r>
      <w:proofErr w:type="gramStart"/>
      <w:r w:rsidRPr="00D61C32">
        <w:rPr>
          <w:rFonts w:cs="Arial"/>
          <w:b/>
          <w:bCs/>
          <w:color w:val="auto"/>
          <w:lang w:eastAsia="en-US"/>
        </w:rPr>
        <w:t>at</w:t>
      </w:r>
      <w:proofErr w:type="gramEnd"/>
      <w:r w:rsidRPr="00D61C32">
        <w:rPr>
          <w:rFonts w:cs="Arial"/>
          <w:b/>
          <w:bCs/>
          <w:color w:val="auto"/>
          <w:lang w:eastAsia="en-US"/>
        </w:rPr>
        <w:t xml:space="preserve"> 1</w:t>
      </w:r>
      <w:r w:rsidRPr="00D61C32">
        <w:rPr>
          <w:rFonts w:cs="Arial"/>
          <w:b/>
          <w:bCs/>
          <w:color w:val="auto"/>
          <w:vertAlign w:val="superscript"/>
          <w:lang w:eastAsia="en-US"/>
        </w:rPr>
        <w:t>st</w:t>
      </w:r>
      <w:r w:rsidRPr="00D61C32">
        <w:rPr>
          <w:rFonts w:cs="Arial"/>
          <w:b/>
          <w:bCs/>
          <w:color w:val="auto"/>
          <w:lang w:eastAsia="en-US"/>
        </w:rPr>
        <w:t xml:space="preserve"> April 2023</w:t>
      </w:r>
    </w:p>
    <w:p w14:paraId="1672FA07" w14:textId="77777777" w:rsidR="0043272A" w:rsidRPr="00D61C32" w:rsidRDefault="0043272A" w:rsidP="0043272A">
      <w:pPr>
        <w:keepNext w:val="0"/>
        <w:suppressAutoHyphens/>
        <w:autoSpaceDE w:val="0"/>
        <w:autoSpaceDN w:val="0"/>
        <w:adjustRightInd w:val="0"/>
        <w:spacing w:before="0"/>
        <w:ind w:left="567"/>
        <w:textAlignment w:val="baseline"/>
        <w:rPr>
          <w:rFonts w:cs="Arial"/>
          <w:color w:val="auto"/>
          <w:szCs w:val="24"/>
        </w:rPr>
      </w:pPr>
    </w:p>
    <w:p w14:paraId="51E0B399" w14:textId="77777777" w:rsidR="0043272A" w:rsidRPr="00D61C32" w:rsidRDefault="005E0507" w:rsidP="0043272A">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Whilst the demand / supply balance is therefore a reasonably close fit at both a local and strategic level, it is important to note that this is based on past trends only.  The preferred scenario underpinning the Strategic Logistics Study essentially seeks to out-perform long term past delivery and relies on the persistence of the current high levels of demand over the period 2017-2021</w:t>
      </w:r>
      <w:r w:rsidR="0043272A" w:rsidRPr="00D61C32">
        <w:rPr>
          <w:rFonts w:cs="Arial"/>
          <w:color w:val="auto"/>
          <w:szCs w:val="24"/>
        </w:rPr>
        <w:t>.</w:t>
      </w:r>
    </w:p>
    <w:p w14:paraId="01A15241" w14:textId="77777777" w:rsidR="0043272A" w:rsidRPr="00D61C32" w:rsidRDefault="0043272A" w:rsidP="0043272A">
      <w:pPr>
        <w:keepNext w:val="0"/>
        <w:suppressAutoHyphens/>
        <w:autoSpaceDE w:val="0"/>
        <w:autoSpaceDN w:val="0"/>
        <w:adjustRightInd w:val="0"/>
        <w:spacing w:before="0"/>
        <w:ind w:left="709"/>
        <w:textAlignment w:val="baseline"/>
        <w:rPr>
          <w:rFonts w:cs="Arial"/>
          <w:color w:val="auto"/>
          <w:szCs w:val="24"/>
        </w:rPr>
      </w:pPr>
    </w:p>
    <w:p w14:paraId="7AD303CE" w14:textId="77777777" w:rsidR="0043272A" w:rsidRPr="00D61C32" w:rsidRDefault="0043272A" w:rsidP="00D61C32">
      <w:pPr>
        <w:keepNext w:val="0"/>
        <w:suppressAutoHyphens/>
        <w:autoSpaceDE w:val="0"/>
        <w:autoSpaceDN w:val="0"/>
        <w:adjustRightInd w:val="0"/>
        <w:spacing w:before="0"/>
        <w:ind w:left="720"/>
        <w:textAlignment w:val="baseline"/>
        <w:rPr>
          <w:rFonts w:cs="Arial"/>
          <w:i/>
          <w:iCs/>
          <w:color w:val="auto"/>
          <w:szCs w:val="24"/>
        </w:rPr>
      </w:pPr>
      <w:r w:rsidRPr="00D61C32">
        <w:rPr>
          <w:rFonts w:cs="Arial"/>
          <w:i/>
          <w:iCs/>
          <w:color w:val="auto"/>
          <w:szCs w:val="24"/>
        </w:rPr>
        <w:t xml:space="preserve">“Given the M1 thoroughfare, it is reasonable to think that the study area would, if unconstrained, perform at twice the rate of Bassetlaw or double the current indicators, given its M1 junctions and labour market” </w:t>
      </w:r>
      <w:r w:rsidRPr="00D61C32">
        <w:rPr>
          <w:rFonts w:cs="Arial"/>
          <w:color w:val="auto"/>
          <w:szCs w:val="24"/>
        </w:rPr>
        <w:t>[Nottinghamshire Logistics Study (2022), page 93]</w:t>
      </w:r>
      <w:r w:rsidRPr="00D61C32">
        <w:rPr>
          <w:rFonts w:cs="Arial"/>
          <w:i/>
          <w:iCs/>
          <w:color w:val="auto"/>
          <w:szCs w:val="24"/>
        </w:rPr>
        <w:t xml:space="preserve">. </w:t>
      </w:r>
    </w:p>
    <w:p w14:paraId="0C45E482" w14:textId="77777777" w:rsidR="0043272A" w:rsidRPr="00D61C32" w:rsidRDefault="0043272A" w:rsidP="0043272A">
      <w:pPr>
        <w:keepNext w:val="0"/>
        <w:suppressAutoHyphens/>
        <w:autoSpaceDE w:val="0"/>
        <w:autoSpaceDN w:val="0"/>
        <w:adjustRightInd w:val="0"/>
        <w:spacing w:before="0"/>
        <w:ind w:left="567"/>
        <w:textAlignment w:val="baseline"/>
        <w:rPr>
          <w:rFonts w:cs="Arial"/>
          <w:color w:val="auto"/>
          <w:szCs w:val="24"/>
        </w:rPr>
      </w:pPr>
    </w:p>
    <w:p w14:paraId="5245AFB3" w14:textId="77777777" w:rsidR="0043272A" w:rsidRPr="00D61C32" w:rsidRDefault="005E0507" w:rsidP="0043272A">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Logistics Study also seeks to reflect the potential of the current study area market by capturing a greater share of the regional total.</w:t>
      </w:r>
    </w:p>
    <w:p w14:paraId="7B3C3476" w14:textId="77777777" w:rsidR="0043272A" w:rsidRPr="00D61C32" w:rsidRDefault="0043272A" w:rsidP="0043272A">
      <w:pPr>
        <w:keepNext w:val="0"/>
        <w:suppressAutoHyphens/>
        <w:autoSpaceDE w:val="0"/>
        <w:autoSpaceDN w:val="0"/>
        <w:adjustRightInd w:val="0"/>
        <w:spacing w:before="0"/>
        <w:textAlignment w:val="baseline"/>
        <w:rPr>
          <w:rFonts w:cs="Arial"/>
          <w:color w:val="auto"/>
          <w:szCs w:val="24"/>
        </w:rPr>
      </w:pPr>
    </w:p>
    <w:p w14:paraId="5E5327CE" w14:textId="77777777" w:rsidR="001D6FDD" w:rsidRPr="00D61C32" w:rsidRDefault="005E0507" w:rsidP="001D6FDD">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D61C32">
        <w:rPr>
          <w:rFonts w:cs="Arial"/>
          <w:color w:val="auto"/>
          <w:szCs w:val="24"/>
        </w:rPr>
        <w:t>Given that the demand forecasting set out in Table</w:t>
      </w:r>
      <w:r w:rsidR="001D6FDD" w:rsidRPr="00D61C32">
        <w:rPr>
          <w:rFonts w:cs="Arial"/>
          <w:color w:val="auto"/>
          <w:szCs w:val="24"/>
        </w:rPr>
        <w:t xml:space="preserve"> 36</w:t>
      </w:r>
      <w:r w:rsidRPr="00D61C32">
        <w:rPr>
          <w:rFonts w:cs="Arial"/>
          <w:color w:val="auto"/>
          <w:szCs w:val="24"/>
        </w:rPr>
        <w:t xml:space="preserve"> above is predicated on longer term (and generally lower) trends, it is recognised that there is an opportunity for Ashfield District to provide for a greater share of the unmet </w:t>
      </w:r>
      <w:r w:rsidR="001D6FDD" w:rsidRPr="00D61C32">
        <w:rPr>
          <w:rFonts w:cs="Arial"/>
          <w:color w:val="auto"/>
          <w:szCs w:val="24"/>
        </w:rPr>
        <w:t>strategic logistics need (of between 137 ha and 155 ha) from across the wider Nottinghamshire Core and Outer HMA if required, with the Area of Opportunity defined as along the M1 around Junctions 27 and 28.</w:t>
      </w:r>
    </w:p>
    <w:p w14:paraId="372AFA4E" w14:textId="77777777" w:rsidR="001D6FDD" w:rsidRPr="00D61C32" w:rsidRDefault="001D6FDD" w:rsidP="001D6FDD">
      <w:pPr>
        <w:pStyle w:val="ListParagraph"/>
        <w:rPr>
          <w:rFonts w:cs="Arial"/>
          <w:color w:val="auto"/>
          <w:szCs w:val="24"/>
        </w:rPr>
      </w:pPr>
    </w:p>
    <w:p w14:paraId="6E83D820" w14:textId="66E3F6D1" w:rsidR="001D6FDD" w:rsidRPr="00D61C32" w:rsidRDefault="001D6FDD" w:rsidP="001D6FDD">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D61C32">
        <w:rPr>
          <w:rFonts w:cs="Arial"/>
          <w:color w:val="auto"/>
          <w:szCs w:val="24"/>
        </w:rPr>
        <w:t>This is necessary to ensure that the Council’s emerging planning policies regarding employment land are flexible enough to accommodate economic needs not anticipated in the Plan (as set out in paragraph 82d of the NPPF), and specifically in relation to where the District may be well placed to respond positively to the requirements of NPPF para 83 by accommodating storage and distribution operations at a variety of scales and in suitably accessible locations.</w:t>
      </w:r>
    </w:p>
    <w:p w14:paraId="5307372A" w14:textId="77777777" w:rsidR="001D6FDD" w:rsidRPr="00D61C32" w:rsidRDefault="001D6FDD" w:rsidP="001D6FDD">
      <w:pPr>
        <w:keepNext w:val="0"/>
        <w:suppressAutoHyphens/>
        <w:autoSpaceDE w:val="0"/>
        <w:autoSpaceDN w:val="0"/>
        <w:adjustRightInd w:val="0"/>
        <w:spacing w:before="0"/>
        <w:textAlignment w:val="baseline"/>
        <w:rPr>
          <w:rFonts w:cs="Arial"/>
          <w:color w:val="auto"/>
          <w:szCs w:val="24"/>
        </w:rPr>
      </w:pPr>
    </w:p>
    <w:p w14:paraId="6429D032" w14:textId="77777777" w:rsidR="005E0507" w:rsidRPr="00D61C32" w:rsidRDefault="005E0507" w:rsidP="00140949">
      <w:pPr>
        <w:keepNext w:val="0"/>
        <w:suppressAutoHyphens/>
        <w:autoSpaceDE w:val="0"/>
        <w:autoSpaceDN w:val="0"/>
        <w:adjustRightInd w:val="0"/>
        <w:spacing w:before="0"/>
        <w:jc w:val="both"/>
        <w:textAlignment w:val="baseline"/>
        <w:rPr>
          <w:rFonts w:eastAsia="Calibri"/>
          <w:color w:val="auto"/>
          <w:szCs w:val="22"/>
          <w:lang w:eastAsia="en-US"/>
        </w:rPr>
      </w:pPr>
    </w:p>
    <w:p w14:paraId="2C328586" w14:textId="77777777" w:rsidR="005E0507" w:rsidRPr="00D61C32" w:rsidRDefault="005E0507" w:rsidP="00140949">
      <w:pPr>
        <w:keepNext w:val="0"/>
        <w:suppressAutoHyphens/>
        <w:autoSpaceDE w:val="0"/>
        <w:autoSpaceDN w:val="0"/>
        <w:adjustRightInd w:val="0"/>
        <w:spacing w:before="0"/>
        <w:jc w:val="both"/>
        <w:textAlignment w:val="baseline"/>
        <w:rPr>
          <w:rFonts w:eastAsia="Calibri"/>
          <w:color w:val="auto"/>
          <w:szCs w:val="22"/>
          <w:lang w:eastAsia="en-US"/>
        </w:rPr>
      </w:pPr>
    </w:p>
    <w:p w14:paraId="400C295E" w14:textId="77777777" w:rsidR="000B689A" w:rsidRDefault="000B689A" w:rsidP="000B689A">
      <w:pPr>
        <w:keepNext w:val="0"/>
        <w:suppressAutoHyphens/>
        <w:autoSpaceDE w:val="0"/>
        <w:autoSpaceDN w:val="0"/>
        <w:adjustRightInd w:val="0"/>
        <w:spacing w:before="0"/>
        <w:textAlignment w:val="baseline"/>
        <w:rPr>
          <w:rFonts w:cs="Arial"/>
          <w:color w:val="FF0000"/>
          <w:szCs w:val="24"/>
        </w:rPr>
      </w:pPr>
    </w:p>
    <w:p w14:paraId="1EDC58B1" w14:textId="3472B605" w:rsidR="0028698A" w:rsidRPr="00412D2C" w:rsidRDefault="0028698A" w:rsidP="000B689A">
      <w:pPr>
        <w:keepNext w:val="0"/>
        <w:suppressAutoHyphens/>
        <w:autoSpaceDE w:val="0"/>
        <w:autoSpaceDN w:val="0"/>
        <w:adjustRightInd w:val="0"/>
        <w:spacing w:before="0"/>
        <w:textAlignment w:val="baseline"/>
        <w:rPr>
          <w:rFonts w:cs="Arial"/>
          <w:color w:val="191919"/>
          <w:szCs w:val="24"/>
        </w:rPr>
      </w:pPr>
    </w:p>
    <w:p w14:paraId="66DAC5E8" w14:textId="77777777" w:rsidR="003E4961" w:rsidRDefault="003E4961" w:rsidP="003E4961">
      <w:pPr>
        <w:pStyle w:val="ListParagraph"/>
        <w:spacing w:after="0" w:line="240" w:lineRule="auto"/>
        <w:rPr>
          <w:rFonts w:cs="Arial"/>
          <w:color w:val="000000"/>
          <w:szCs w:val="24"/>
        </w:rPr>
      </w:pPr>
      <w:bookmarkStart w:id="60" w:name="_Hlk81575330"/>
    </w:p>
    <w:p w14:paraId="2FA130AD" w14:textId="177610A6" w:rsidR="003E4961" w:rsidRPr="00805D55" w:rsidRDefault="003E4961" w:rsidP="003E4961">
      <w:pPr>
        <w:rPr>
          <w:rFonts w:cs="Arial"/>
          <w:color w:val="FF0000"/>
          <w:szCs w:val="24"/>
        </w:rPr>
      </w:pPr>
    </w:p>
    <w:p w14:paraId="153372A5"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71C1DF6F"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35A587B5"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2A53F143"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bookmarkEnd w:id="60"/>
    <w:p w14:paraId="1BFF56A0" w14:textId="77777777" w:rsidR="00321AAC" w:rsidRDefault="00321AAC" w:rsidP="00D210FC">
      <w:pPr>
        <w:keepNext w:val="0"/>
        <w:autoSpaceDE w:val="0"/>
        <w:autoSpaceDN w:val="0"/>
        <w:adjustRightInd w:val="0"/>
        <w:spacing w:before="0"/>
        <w:rPr>
          <w:rFonts w:cs="Arial"/>
          <w:b/>
          <w:bCs/>
          <w:szCs w:val="24"/>
        </w:rPr>
        <w:sectPr w:rsidR="00321AAC" w:rsidSect="001356B6">
          <w:footerReference w:type="default" r:id="rId32"/>
          <w:pgSz w:w="11906" w:h="16838"/>
          <w:pgMar w:top="1258" w:right="1134" w:bottom="1079" w:left="1134" w:header="709" w:footer="709" w:gutter="0"/>
          <w:pgNumType w:start="1"/>
          <w:cols w:space="708"/>
          <w:docGrid w:linePitch="360"/>
        </w:sectPr>
      </w:pPr>
    </w:p>
    <w:p w14:paraId="2DAAFE56" w14:textId="77777777" w:rsidR="005962B8" w:rsidRDefault="005962B8" w:rsidP="00C55193">
      <w:pPr>
        <w:keepNext w:val="0"/>
        <w:autoSpaceDE w:val="0"/>
        <w:autoSpaceDN w:val="0"/>
        <w:adjustRightInd w:val="0"/>
        <w:spacing w:before="0"/>
        <w:rPr>
          <w:rFonts w:cs="Arial"/>
          <w:b/>
          <w:bCs/>
          <w:szCs w:val="24"/>
        </w:rPr>
      </w:pPr>
    </w:p>
    <w:sectPr w:rsidR="005962B8" w:rsidSect="001019CE">
      <w:headerReference w:type="default" r:id="rId33"/>
      <w:footerReference w:type="default" r:id="rId34"/>
      <w:pgSz w:w="11906" w:h="16838"/>
      <w:pgMar w:top="1258" w:right="1134" w:bottom="1079" w:left="1134" w:header="709" w:footer="709" w:gutter="0"/>
      <w:pgBorders w:offsetFrom="page">
        <w:top w:val="single" w:sz="18" w:space="24" w:color="575756"/>
        <w:left w:val="single" w:sz="18" w:space="24" w:color="575756"/>
        <w:bottom w:val="single" w:sz="18" w:space="24" w:color="575756"/>
        <w:right w:val="single" w:sz="18" w:space="24" w:color="57575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06007" w14:textId="77777777" w:rsidR="00351EE9" w:rsidRDefault="00351EE9">
      <w:r>
        <w:separator/>
      </w:r>
    </w:p>
  </w:endnote>
  <w:endnote w:type="continuationSeparator" w:id="0">
    <w:p w14:paraId="52963C5A" w14:textId="77777777" w:rsidR="00351EE9" w:rsidRDefault="00351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ource Sans Pro Light">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6068A" w14:textId="77777777" w:rsidR="001B47D3" w:rsidRDefault="001B47D3">
    <w:pPr>
      <w:pStyle w:val="Footer"/>
      <w:jc w:val="center"/>
    </w:pPr>
  </w:p>
  <w:p w14:paraId="776597EC" w14:textId="77777777" w:rsidR="001B47D3" w:rsidRDefault="001B47D3" w:rsidP="001356B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A1CE9" w14:textId="2BA9E97F" w:rsidR="001B47D3" w:rsidRDefault="001B47D3" w:rsidP="001356B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CD0FA" w14:textId="77777777" w:rsidR="001B47D3" w:rsidRDefault="001B47D3" w:rsidP="002518C2">
    <w:pPr>
      <w:pStyle w:val="Footer"/>
      <w:pBdr>
        <w:top w:val="single" w:sz="4" w:space="0" w:color="D9D9D9" w:themeColor="background1" w:themeShade="D9"/>
      </w:pBdr>
    </w:pPr>
  </w:p>
  <w:p w14:paraId="7AC9E886" w14:textId="77777777" w:rsidR="001B47D3" w:rsidRDefault="001B4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FC40F" w14:textId="77777777" w:rsidR="001B47D3" w:rsidRPr="001A3BFC" w:rsidRDefault="001B47D3"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660800" behindDoc="0" locked="0" layoutInCell="1" allowOverlap="1" wp14:anchorId="0C464633" wp14:editId="7EFFB9C9">
              <wp:simplePos x="0" y="0"/>
              <wp:positionH relativeFrom="column">
                <wp:posOffset>3810</wp:posOffset>
              </wp:positionH>
              <wp:positionV relativeFrom="paragraph">
                <wp:posOffset>38735</wp:posOffset>
              </wp:positionV>
              <wp:extent cx="6046470" cy="5080"/>
              <wp:effectExtent l="9525" t="10160" r="11430" b="13335"/>
              <wp:wrapNone/>
              <wp:docPr id="8"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06609A"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"/>
          </w:pict>
        </mc:Fallback>
      </mc:AlternateContent>
    </w:r>
    <w:r w:rsidRPr="001A3BFC">
      <w:rPr>
        <w:spacing w:val="60"/>
        <w:szCs w:val="24"/>
      </w:rPr>
      <w:t>Page</w:t>
    </w:r>
    <w:r w:rsidRPr="001A3BFC">
      <w:rPr>
        <w:szCs w:val="24"/>
      </w:rPr>
      <w:t xml:space="preserve"> </w:t>
    </w:r>
    <w:r w:rsidRPr="001A3BFC">
      <w:rPr>
        <w:szCs w:val="24"/>
      </w:rPr>
      <w:fldChar w:fldCharType="begin"/>
    </w:r>
    <w:r w:rsidRPr="001A3BFC">
      <w:rPr>
        <w:szCs w:val="24"/>
      </w:rPr>
      <w:instrText xml:space="preserve"> PAGE   \* MERGEFORMAT </w:instrText>
    </w:r>
    <w:r w:rsidRPr="001A3BFC">
      <w:rPr>
        <w:szCs w:val="24"/>
      </w:rPr>
      <w:fldChar w:fldCharType="separate"/>
    </w:r>
    <w:r w:rsidRPr="001A3BFC">
      <w:rPr>
        <w:noProof/>
        <w:szCs w:val="24"/>
      </w:rPr>
      <w:t>1</w:t>
    </w:r>
    <w:r w:rsidRPr="001A3BFC">
      <w:rPr>
        <w:szCs w:val="24"/>
      </w:rPr>
      <w:fldChar w:fldCharType="end"/>
    </w:r>
  </w:p>
  <w:p w14:paraId="40A16FAE" w14:textId="77777777" w:rsidR="001B47D3" w:rsidRDefault="001B47D3" w:rsidP="001356B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3797" w14:textId="251AAF53" w:rsidR="001B47D3" w:rsidRDefault="001B47D3"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4" name="Picture 4"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93D01" w14:textId="77777777" w:rsidR="00351EE9" w:rsidRDefault="00351EE9">
      <w:r>
        <w:separator/>
      </w:r>
    </w:p>
  </w:footnote>
  <w:footnote w:type="continuationSeparator" w:id="0">
    <w:p w14:paraId="5EA610C0" w14:textId="77777777" w:rsidR="00351EE9" w:rsidRDefault="00351EE9">
      <w:r>
        <w:continuationSeparator/>
      </w:r>
    </w:p>
  </w:footnote>
  <w:footnote w:id="1">
    <w:p w14:paraId="38688A94" w14:textId="7287F90E" w:rsidR="001B47D3" w:rsidRDefault="001B47D3">
      <w:pPr>
        <w:pStyle w:val="FootnoteText"/>
      </w:pPr>
      <w:r>
        <w:rPr>
          <w:rStyle w:val="FootnoteReference"/>
        </w:rPr>
        <w:footnoteRef/>
      </w:r>
      <w:r>
        <w:t xml:space="preserve"> </w:t>
      </w:r>
      <w:hyperlink r:id="rId1" w:history="1">
        <w:r w:rsidRPr="000A0D7E">
          <w:rPr>
            <w:rStyle w:val="Hyperlink"/>
          </w:rPr>
          <w:t>https://www.nomisweb.co.uk/reports/lmp/la/1946157162/report.aspx</w:t>
        </w:r>
      </w:hyperlink>
    </w:p>
  </w:footnote>
  <w:footnote w:id="2">
    <w:p w14:paraId="7AB5FD3A" w14:textId="5BB108D3" w:rsidR="001B47D3" w:rsidRDefault="001B47D3" w:rsidP="001205FC">
      <w:pPr>
        <w:pStyle w:val="FootnoteText"/>
      </w:pPr>
      <w:r>
        <w:rPr>
          <w:rStyle w:val="FootnoteReference"/>
        </w:rPr>
        <w:footnoteRef/>
      </w:r>
      <w:r>
        <w:t xml:space="preserve"> </w:t>
      </w:r>
      <w:r w:rsidR="000F10D8">
        <w:t xml:space="preserve"> </w:t>
      </w:r>
      <w:r w:rsidRPr="00CF7B78">
        <w:t>NOMIS Labour Market Profile – Ashfield as of July 202</w:t>
      </w:r>
      <w:r w:rsidR="000F10D8">
        <w:t>3</w:t>
      </w:r>
      <w:r w:rsidRPr="00CF7B78">
        <w:t>.</w:t>
      </w:r>
    </w:p>
  </w:footnote>
  <w:footnote w:id="3">
    <w:p w14:paraId="21670721" w14:textId="77777777" w:rsidR="001B47D3" w:rsidRDefault="001B47D3" w:rsidP="001205FC">
      <w:pPr>
        <w:pStyle w:val="FootnoteText"/>
      </w:pPr>
      <w:r>
        <w:rPr>
          <w:rStyle w:val="FootnoteReference"/>
        </w:rPr>
        <w:footnoteRef/>
      </w:r>
      <w:r>
        <w:t xml:space="preserve"> Planning Employment Land Review: Guidance Notes, Office of the Deputy Prime Minister, 2004. (The Guidance was cancelled 6</w:t>
      </w:r>
      <w:r w:rsidRPr="0037191F">
        <w:rPr>
          <w:vertAlign w:val="superscript"/>
        </w:rPr>
        <w:t>th</w:t>
      </w:r>
      <w:r>
        <w:t xml:space="preserve"> March 2014)</w:t>
      </w:r>
    </w:p>
  </w:footnote>
  <w:footnote w:id="4">
    <w:p w14:paraId="5AD93A4D" w14:textId="77777777" w:rsidR="006E17FC" w:rsidRDefault="006E17FC" w:rsidP="006E17FC">
      <w:pPr>
        <w:pStyle w:val="FootnoteText"/>
      </w:pPr>
      <w:r>
        <w:rPr>
          <w:rStyle w:val="FootnoteReference"/>
        </w:rPr>
        <w:footnoteRef/>
      </w:r>
      <w:r>
        <w:t xml:space="preserve"> </w:t>
      </w:r>
      <w:r w:rsidRPr="0024621A">
        <w:t>Planning Practice Guidance Housing and economic needs assessment</w:t>
      </w:r>
    </w:p>
  </w:footnote>
  <w:footnote w:id="5">
    <w:p w14:paraId="07ABB88B" w14:textId="77777777" w:rsidR="009D1F5B" w:rsidRDefault="009D1F5B" w:rsidP="009D1F5B">
      <w:pPr>
        <w:pStyle w:val="FootnoteText"/>
      </w:pPr>
      <w:r>
        <w:rPr>
          <w:rStyle w:val="FootnoteReference"/>
        </w:rPr>
        <w:footnoteRef/>
      </w:r>
      <w:r>
        <w:t xml:space="preserve"> Paragraph: 031 Reference ID: 2a-031-</w:t>
      </w:r>
      <w:proofErr w:type="gramStart"/>
      <w:r>
        <w:t>20190722  Revision</w:t>
      </w:r>
      <w:proofErr w:type="gramEnd"/>
      <w:r>
        <w:t xml:space="preserve"> date: 22 07 2019</w:t>
      </w:r>
    </w:p>
  </w:footnote>
  <w:footnote w:id="6">
    <w:p w14:paraId="1BAF3722" w14:textId="77777777" w:rsidR="008B7F10" w:rsidRDefault="008B7F10" w:rsidP="008B7F10">
      <w:pPr>
        <w:pStyle w:val="FootnoteText"/>
      </w:pPr>
      <w:r>
        <w:rPr>
          <w:rStyle w:val="FootnoteReference"/>
        </w:rPr>
        <w:footnoteRef/>
      </w:r>
      <w:r>
        <w:t xml:space="preserve"> </w:t>
      </w:r>
      <w:r w:rsidRPr="0069137D">
        <w:t>Nottinghamshire Core &amp; Outer HMA Logistics Study</w:t>
      </w:r>
      <w:r>
        <w:t>, August 2022. Iceni.</w:t>
      </w:r>
    </w:p>
  </w:footnote>
  <w:footnote w:id="7">
    <w:p w14:paraId="237E8CFD" w14:textId="185AB9AE" w:rsidR="001B47D3" w:rsidRDefault="001B47D3" w:rsidP="00B817D1">
      <w:pPr>
        <w:pStyle w:val="FootnoteText"/>
      </w:pPr>
      <w:r>
        <w:rPr>
          <w:rStyle w:val="FootnoteReference"/>
        </w:rPr>
        <w:footnoteRef/>
      </w:r>
      <w:r>
        <w:t xml:space="preserve"> D2N2 Local Skills </w:t>
      </w:r>
      <w:proofErr w:type="gramStart"/>
      <w:r>
        <w:t>Report  202</w:t>
      </w:r>
      <w:r w:rsidR="00343039">
        <w:t>2</w:t>
      </w:r>
      <w:proofErr w:type="gramEnd"/>
      <w:r>
        <w:t xml:space="preserve">.  </w:t>
      </w:r>
      <w:hyperlink r:id="rId2" w:history="1">
        <w:r w:rsidR="00343039" w:rsidRPr="000262A3">
          <w:rPr>
            <w:rStyle w:val="Hyperlink"/>
          </w:rPr>
          <w:t>https://d2n2lep.org/wp-content/uploads/2023/02/D2N2-Local-Skills-Report-January_2022.pdf</w:t>
        </w:r>
      </w:hyperlink>
    </w:p>
    <w:p w14:paraId="0516CF44" w14:textId="77777777" w:rsidR="00343039" w:rsidRDefault="00343039" w:rsidP="00B817D1">
      <w:pPr>
        <w:pStyle w:val="FootnoteText"/>
      </w:pPr>
    </w:p>
  </w:footnote>
  <w:footnote w:id="8">
    <w:p w14:paraId="61C66343" w14:textId="49A1EBBA" w:rsidR="001B47D3" w:rsidRDefault="001B47D3" w:rsidP="00550CDD">
      <w:pPr>
        <w:pStyle w:val="FootnoteText"/>
      </w:pPr>
      <w:r>
        <w:rPr>
          <w:rStyle w:val="FootnoteReference"/>
        </w:rPr>
        <w:footnoteRef/>
      </w:r>
      <w:r>
        <w:t xml:space="preserve"> </w:t>
      </w:r>
      <w:r w:rsidRPr="00550CDD">
        <w:t>Nottingham Core HMA and Nottingham Outer HMA Employment Land Needs Study</w:t>
      </w:r>
      <w:r>
        <w:t>, 2021 Lichfields - Stage 2) Review of Strategic Employment Sites Portfolio</w:t>
      </w:r>
    </w:p>
  </w:footnote>
  <w:footnote w:id="9">
    <w:p w14:paraId="67FF12E7" w14:textId="4896F297" w:rsidR="001B47D3" w:rsidRDefault="001B47D3">
      <w:pPr>
        <w:pStyle w:val="FootnoteText"/>
      </w:pPr>
      <w:r>
        <w:rPr>
          <w:rStyle w:val="FootnoteReference"/>
        </w:rPr>
        <w:footnoteRef/>
      </w:r>
      <w:r>
        <w:t xml:space="preserve"> Planning Practice Guidance </w:t>
      </w:r>
      <w:r w:rsidRPr="00735CD9">
        <w:t>Housing and economic needs assessment</w:t>
      </w:r>
    </w:p>
  </w:footnote>
  <w:footnote w:id="10">
    <w:p w14:paraId="54308782" w14:textId="23F0DC6A" w:rsidR="001B47D3" w:rsidRDefault="001B47D3">
      <w:pPr>
        <w:pStyle w:val="FootnoteText"/>
      </w:pPr>
      <w:r>
        <w:rPr>
          <w:rStyle w:val="FootnoteReference"/>
        </w:rPr>
        <w:footnoteRef/>
      </w:r>
      <w:r>
        <w:t xml:space="preserve"> The current Standard Method formula inputs identify a dwelling requirement for Ashfield of 4</w:t>
      </w:r>
      <w:r w:rsidR="00B66731">
        <w:t>46</w:t>
      </w:r>
      <w:r>
        <w:t xml:space="preserve"> dwellings per annum.</w:t>
      </w:r>
    </w:p>
  </w:footnote>
  <w:footnote w:id="11">
    <w:p w14:paraId="6AD5518B" w14:textId="6E6C0B52" w:rsidR="001B47D3" w:rsidRDefault="001B47D3" w:rsidP="00032F6C">
      <w:pPr>
        <w:pStyle w:val="FootnoteText"/>
      </w:pPr>
      <w:r>
        <w:rPr>
          <w:rStyle w:val="FootnoteReference"/>
        </w:rPr>
        <w:footnoteRef/>
      </w:r>
      <w:r>
        <w:t xml:space="preserve"> For the purposes of the ELNS it has been assumed that: One general office workforce job requires 12.5 sqm of employment floorspace (Gross External Area [GEA]</w:t>
      </w:r>
      <w:proofErr w:type="gramStart"/>
      <w:r>
        <w:t>);  One</w:t>
      </w:r>
      <w:proofErr w:type="gramEnd"/>
      <w:r>
        <w:t xml:space="preserve"> light industrial job requires 54 sqm of employment floorspace [GEA]; One general industrial workforce job requires 36 sqm of employment</w:t>
      </w:r>
    </w:p>
    <w:p w14:paraId="190D2AC3" w14:textId="7D969EE8" w:rsidR="001B47D3" w:rsidRDefault="001B47D3" w:rsidP="00032F6C">
      <w:pPr>
        <w:pStyle w:val="FootnoteText"/>
      </w:pPr>
      <w:r>
        <w:t>floorspace [GEA]; 4 One job per 64.5 sqm for general, small scale warehouses (assumed to account for 50% of all requirements) and 1 job per 79 sqm for large scale, lower density warehouses91 (assumed to account for the remaining 50% of all requirements).</w:t>
      </w:r>
    </w:p>
  </w:footnote>
  <w:footnote w:id="12">
    <w:p w14:paraId="1F8763A8" w14:textId="77777777" w:rsidR="001B47D3" w:rsidRDefault="001B47D3" w:rsidP="006A6A21">
      <w:pPr>
        <w:pStyle w:val="FootnoteText"/>
      </w:pPr>
      <w:r>
        <w:rPr>
          <w:rStyle w:val="FootnoteReference"/>
        </w:rPr>
        <w:footnoteRef/>
      </w:r>
      <w:r>
        <w:t xml:space="preserve"> N</w:t>
      </w:r>
      <w:r w:rsidRPr="00577E6A">
        <w:t>ottingham Core HMA and Nottingham Outer HMA Employment Land Needs Study 2021, Losses and Net Completions paragraph 5.49</w:t>
      </w:r>
      <w:r>
        <w:t xml:space="preserve"> onwards, </w:t>
      </w:r>
      <w:r w:rsidRPr="00577E6A">
        <w:t>Appendix 1 Discussion on the Scale of Loss Replacement</w:t>
      </w:r>
    </w:p>
  </w:footnote>
  <w:footnote w:id="13">
    <w:p w14:paraId="415D2A22" w14:textId="4FA7350B" w:rsidR="001B47D3" w:rsidRPr="000949B1" w:rsidRDefault="001B47D3">
      <w:pPr>
        <w:pStyle w:val="FootnoteText"/>
        <w:rPr>
          <w:color w:val="auto"/>
        </w:rPr>
      </w:pPr>
      <w:r w:rsidRPr="000949B1">
        <w:rPr>
          <w:rStyle w:val="FootnoteReference"/>
          <w:color w:val="auto"/>
        </w:rPr>
        <w:footnoteRef/>
      </w:r>
      <w:r w:rsidRPr="000949B1">
        <w:rPr>
          <w:color w:val="auto"/>
        </w:rPr>
        <w:t xml:space="preserve"> Nottingham Core HMA and Nottingham Outer </w:t>
      </w:r>
      <w:proofErr w:type="gramStart"/>
      <w:r w:rsidRPr="000949B1">
        <w:rPr>
          <w:color w:val="auto"/>
        </w:rPr>
        <w:t>HMA :</w:t>
      </w:r>
      <w:proofErr w:type="gramEnd"/>
      <w:r w:rsidRPr="000949B1">
        <w:rPr>
          <w:color w:val="auto"/>
        </w:rPr>
        <w:t xml:space="preserve"> Employment Land Forecasting Study 2015, Nathaniel Lichfield &amp; </w:t>
      </w:r>
      <w:r>
        <w:rPr>
          <w:color w:val="auto"/>
        </w:rPr>
        <w:t>P</w:t>
      </w:r>
      <w:r w:rsidRPr="000949B1">
        <w:rPr>
          <w:color w:val="auto"/>
        </w:rPr>
        <w:t>artners.</w:t>
      </w:r>
    </w:p>
  </w:footnote>
  <w:footnote w:id="14">
    <w:p w14:paraId="3B7C559F" w14:textId="6F7B068B" w:rsidR="001B47D3" w:rsidRDefault="001B47D3">
      <w:pPr>
        <w:pStyle w:val="FootnoteText"/>
      </w:pPr>
      <w:r>
        <w:rPr>
          <w:rStyle w:val="FootnoteReference"/>
        </w:rPr>
        <w:footnoteRef/>
      </w:r>
      <w:r>
        <w:t xml:space="preserve"> </w:t>
      </w:r>
      <w:r w:rsidRPr="007C19BE">
        <w:t>Nottingham Core HMA and Nottingham Outer HMA Employment Land Needs Study 2021</w:t>
      </w:r>
      <w:r>
        <w:t xml:space="preserve">, paragraph </w:t>
      </w:r>
      <w:r w:rsidRPr="00264C0E">
        <w:t>8.68</w:t>
      </w:r>
    </w:p>
  </w:footnote>
  <w:footnote w:id="15">
    <w:p w14:paraId="1F6E6B6C" w14:textId="3AB53717" w:rsidR="001B47D3" w:rsidRDefault="001B47D3">
      <w:pPr>
        <w:pStyle w:val="FootnoteText"/>
      </w:pPr>
      <w:r>
        <w:rPr>
          <w:rStyle w:val="FootnoteReference"/>
        </w:rPr>
        <w:footnoteRef/>
      </w:r>
      <w:r>
        <w:t xml:space="preserve"> </w:t>
      </w:r>
      <w:bookmarkStart w:id="36" w:name="_Hlk70604753"/>
      <w:r w:rsidRPr="007C19BE">
        <w:t>Nottingham Core HMA and Nottingham Outer HMA Employment Land Needs Study 2021</w:t>
      </w:r>
      <w:bookmarkEnd w:id="36"/>
      <w:r>
        <w:t>, paragraph 8.78.</w:t>
      </w:r>
    </w:p>
  </w:footnote>
  <w:footnote w:id="16">
    <w:p w14:paraId="4E84A239" w14:textId="5AB92C5A" w:rsidR="001B47D3" w:rsidRDefault="001B47D3">
      <w:pPr>
        <w:pStyle w:val="FootnoteText"/>
      </w:pPr>
      <w:r>
        <w:rPr>
          <w:rStyle w:val="FootnoteReference"/>
        </w:rPr>
        <w:footnoteRef/>
      </w:r>
      <w:r>
        <w:t xml:space="preserve"> </w:t>
      </w:r>
      <w:r>
        <w:rPr>
          <w:rFonts w:ascii="Helvetica" w:hAnsi="Helvetica" w:cs="Helvetica"/>
          <w:color w:val="auto"/>
          <w:sz w:val="16"/>
          <w:szCs w:val="16"/>
        </w:rPr>
        <w:t xml:space="preserve">Nottingham Core HMA and Nottingham Outer </w:t>
      </w:r>
      <w:proofErr w:type="gramStart"/>
      <w:r>
        <w:rPr>
          <w:rFonts w:ascii="Helvetica" w:hAnsi="Helvetica" w:cs="Helvetica"/>
          <w:color w:val="auto"/>
          <w:sz w:val="16"/>
          <w:szCs w:val="16"/>
        </w:rPr>
        <w:t>HMA :</w:t>
      </w:r>
      <w:proofErr w:type="gramEnd"/>
      <w:r>
        <w:rPr>
          <w:rFonts w:ascii="Helvetica" w:hAnsi="Helvetica" w:cs="Helvetica"/>
          <w:color w:val="auto"/>
          <w:sz w:val="16"/>
          <w:szCs w:val="16"/>
        </w:rPr>
        <w:t xml:space="preserve"> Employment Land Forecasting Study, para5.84, Nathaniel Lichfield &amp; partners</w:t>
      </w:r>
    </w:p>
  </w:footnote>
  <w:footnote w:id="17">
    <w:p w14:paraId="3219025E" w14:textId="5CC6C5FB" w:rsidR="001B47D3" w:rsidRDefault="001B47D3">
      <w:pPr>
        <w:pStyle w:val="FootnoteText"/>
      </w:pPr>
      <w:r>
        <w:rPr>
          <w:rStyle w:val="FootnoteReference"/>
        </w:rPr>
        <w:footnoteRef/>
      </w:r>
      <w:r>
        <w:t xml:space="preserve"> </w:t>
      </w:r>
      <w:bookmarkStart w:id="41" w:name="_Hlk81467727"/>
      <w:r>
        <w:rPr>
          <w:sz w:val="16"/>
          <w:szCs w:val="16"/>
        </w:rPr>
        <w:t>Nottingham Core HMA and Nottingham Outer HMA Employment Land Needs Study 2021, para 9.21</w:t>
      </w:r>
      <w:bookmarkEnd w:id="41"/>
    </w:p>
  </w:footnote>
  <w:footnote w:id="18">
    <w:p w14:paraId="09E76626" w14:textId="77777777" w:rsidR="000913ED" w:rsidRDefault="000913ED" w:rsidP="000913ED">
      <w:pPr>
        <w:pStyle w:val="FootnoteText"/>
      </w:pPr>
      <w:r>
        <w:rPr>
          <w:rStyle w:val="FootnoteReference"/>
        </w:rPr>
        <w:footnoteRef/>
      </w:r>
      <w:r>
        <w:t xml:space="preserve"> </w:t>
      </w:r>
      <w:r w:rsidRPr="00E1510C">
        <w:t>E-commerce (electronic commerce) is the buying and selling of goods and services, or the transmitting of funds or data, over an electronic network, primarily the internet.</w:t>
      </w:r>
    </w:p>
  </w:footnote>
  <w:footnote w:id="19">
    <w:p w14:paraId="0D466FB0" w14:textId="77777777" w:rsidR="000913ED" w:rsidRDefault="000913ED" w:rsidP="000913ED">
      <w:pPr>
        <w:pStyle w:val="FootnoteText"/>
      </w:pPr>
      <w:r>
        <w:rPr>
          <w:rStyle w:val="FootnoteReference"/>
        </w:rPr>
        <w:footnoteRef/>
      </w:r>
      <w:r>
        <w:t xml:space="preserve"> </w:t>
      </w:r>
      <w:bookmarkStart w:id="51" w:name="_Hlk81470379"/>
      <w:r w:rsidRPr="00A92580">
        <w:t xml:space="preserve">Nottingham Core HMA and Nottingham Outer HMA Employment Land Needs Study 2021, para </w:t>
      </w:r>
      <w:bookmarkEnd w:id="51"/>
      <w:r w:rsidRPr="00A92580">
        <w:t>9.21</w:t>
      </w:r>
    </w:p>
  </w:footnote>
  <w:footnote w:id="20">
    <w:p w14:paraId="7415A53D" w14:textId="77777777" w:rsidR="009558E9" w:rsidRDefault="009558E9" w:rsidP="009558E9">
      <w:pPr>
        <w:pStyle w:val="FootnoteText"/>
      </w:pPr>
      <w:r>
        <w:rPr>
          <w:rStyle w:val="FootnoteReference"/>
        </w:rPr>
        <w:footnoteRef/>
      </w:r>
      <w:r>
        <w:t xml:space="preserve"> </w:t>
      </w:r>
      <w:hyperlink r:id="rId3" w:history="1">
        <w:r w:rsidRPr="00A50CEB">
          <w:rPr>
            <w:rStyle w:val="Hyperlink"/>
          </w:rPr>
          <w:t>Brownfield Land Capacity Assessment</w:t>
        </w:r>
      </w:hyperlink>
      <w:r>
        <w:t>,</w:t>
      </w:r>
      <w:r w:rsidRPr="002A7FFC">
        <w:t xml:space="preserve"> </w:t>
      </w:r>
      <w:r>
        <w:t xml:space="preserve">November </w:t>
      </w:r>
      <w:r w:rsidRPr="002A7FFC">
        <w:t>2022</w:t>
      </w:r>
      <w:r>
        <w:t>, Ashfield District Council</w:t>
      </w:r>
    </w:p>
  </w:footnote>
  <w:footnote w:id="21">
    <w:p w14:paraId="35283502" w14:textId="67E7E226" w:rsidR="00015944" w:rsidRDefault="00015944" w:rsidP="00015944">
      <w:pPr>
        <w:pStyle w:val="FootnoteText"/>
      </w:pPr>
      <w:r>
        <w:rPr>
          <w:rStyle w:val="FootnoteReference"/>
        </w:rPr>
        <w:footnoteRef/>
      </w:r>
      <w:r>
        <w:t xml:space="preserve"> Industrial and logistics (I&amp;L) sector in the report is defined as Light Industrial (formally B1c use class now part of Class E), General Industry (B2 use class) and Storage and Distribution (B8 use class). Effectively the primary use classes that require warehouses or factories (including ancillary offices) and associated yard spaces. These use classes typically cover the diverse range of industrial, manufacturing and logistics companies that operate within England.</w:t>
      </w:r>
    </w:p>
  </w:footnote>
  <w:footnote w:id="22">
    <w:p w14:paraId="75567200" w14:textId="77777777" w:rsidR="00F7627F" w:rsidRDefault="00F7627F" w:rsidP="00F7627F">
      <w:pPr>
        <w:pStyle w:val="FootnoteText"/>
      </w:pPr>
      <w:r>
        <w:rPr>
          <w:rStyle w:val="FootnoteReference"/>
        </w:rPr>
        <w:footnoteRef/>
      </w:r>
      <w:r>
        <w:t xml:space="preserve"> 5 Planning Practice Guidance Housing and economic land availability assessment Paragraph: 011</w:t>
      </w:r>
    </w:p>
    <w:p w14:paraId="21C2ECA2" w14:textId="106061D0" w:rsidR="00F7627F" w:rsidRDefault="00F7627F" w:rsidP="00F7627F">
      <w:pPr>
        <w:pStyle w:val="FootnoteText"/>
      </w:pPr>
      <w:r>
        <w:t>Reference ID: 3-011-20190722 Revision date: 22 07 2019.</w:t>
      </w:r>
    </w:p>
    <w:p w14:paraId="61F0DFD1" w14:textId="77777777" w:rsidR="00F7627F" w:rsidRDefault="00F7627F" w:rsidP="00F7627F">
      <w:pPr>
        <w:pStyle w:val="FootnoteText"/>
      </w:pPr>
    </w:p>
  </w:footnote>
  <w:footnote w:id="23">
    <w:p w14:paraId="415D31A1" w14:textId="77777777" w:rsidR="002D17A0" w:rsidRDefault="002D17A0" w:rsidP="002D17A0">
      <w:pPr>
        <w:pStyle w:val="FootnoteText"/>
      </w:pPr>
      <w:r>
        <w:rPr>
          <w:rStyle w:val="FootnoteReference"/>
        </w:rPr>
        <w:footnoteRef/>
      </w:r>
      <w:r>
        <w:t xml:space="preserve"> </w:t>
      </w:r>
      <w:r w:rsidRPr="00631468">
        <w:t>Nottingham Core HMA and Nottingham Outer HMA Employment Land Needs Study</w:t>
      </w:r>
      <w:r>
        <w:t>, 2021. Lichfields. (Extension/new site in the vicinity of Sherwood Business Park, Junction 27 M1 Motorway Ref: ADC12/13).</w:t>
      </w:r>
    </w:p>
  </w:footnote>
  <w:footnote w:id="24">
    <w:p w14:paraId="480CA3C8" w14:textId="465223A5" w:rsidR="003A0092" w:rsidRDefault="003A0092">
      <w:pPr>
        <w:pStyle w:val="FootnoteText"/>
      </w:pPr>
      <w:r>
        <w:rPr>
          <w:rStyle w:val="FootnoteReference"/>
        </w:rPr>
        <w:footnoteRef/>
      </w:r>
      <w:r>
        <w:t xml:space="preserve"> NPPF paragraphs 8 and 9.</w:t>
      </w:r>
    </w:p>
  </w:footnote>
  <w:footnote w:id="25">
    <w:p w14:paraId="16C1535E" w14:textId="041E370D" w:rsidR="00AD4BF6" w:rsidRDefault="00AD4BF6">
      <w:pPr>
        <w:pStyle w:val="FootnoteText"/>
      </w:pPr>
      <w:r>
        <w:rPr>
          <w:rStyle w:val="FootnoteReference"/>
        </w:rPr>
        <w:footnoteRef/>
      </w:r>
      <w:r>
        <w:t xml:space="preserve"> Further information on national planning policy and guidance is set out in Section 3 of this Background Paper.</w:t>
      </w:r>
    </w:p>
  </w:footnote>
  <w:footnote w:id="26">
    <w:p w14:paraId="2335F1D6" w14:textId="77777777" w:rsidR="00546AF2" w:rsidRPr="008E400B" w:rsidRDefault="00546AF2" w:rsidP="00546AF2">
      <w:pPr>
        <w:pStyle w:val="FootnoteText"/>
        <w:rPr>
          <w:rFonts w:cs="Arial"/>
        </w:rPr>
      </w:pPr>
      <w:r w:rsidRPr="008E400B">
        <w:rPr>
          <w:rStyle w:val="FootnoteReference"/>
          <w:rFonts w:cs="Arial"/>
        </w:rPr>
        <w:footnoteRef/>
      </w:r>
      <w:hyperlink r:id="rId4" w:history="1">
        <w:r w:rsidRPr="008E400B">
          <w:rPr>
            <w:rStyle w:val="Hyperlink"/>
            <w:rFonts w:cs="Arial"/>
          </w:rPr>
          <w:t>https://assets.publishing.service.gov.uk/government/uploads/system/uploads/attachment_data/file/1052710/Delivering_for_all_parts_of_the_United_Kingdom_Hi-res.pdf</w:t>
        </w:r>
      </w:hyperlink>
    </w:p>
    <w:p w14:paraId="678B59DC" w14:textId="77777777" w:rsidR="00546AF2" w:rsidRDefault="00546AF2" w:rsidP="00546AF2">
      <w:pPr>
        <w:pStyle w:val="FootnoteText"/>
      </w:pPr>
    </w:p>
  </w:footnote>
  <w:footnote w:id="27">
    <w:p w14:paraId="7C25ED39" w14:textId="77777777" w:rsidR="00A540C0" w:rsidRDefault="00A540C0" w:rsidP="00A540C0">
      <w:pPr>
        <w:pStyle w:val="FootnoteText"/>
      </w:pPr>
      <w:r>
        <w:rPr>
          <w:rStyle w:val="FootnoteReference"/>
        </w:rPr>
        <w:footnoteRef/>
      </w:r>
      <w:r>
        <w:t xml:space="preserve"> </w:t>
      </w:r>
      <w:r w:rsidRPr="0018164B">
        <w:rPr>
          <w:rFonts w:cs="Arial"/>
        </w:rPr>
        <w:t xml:space="preserve">including </w:t>
      </w:r>
      <w:r w:rsidRPr="00C14AE5">
        <w:rPr>
          <w:rFonts w:cs="Arial"/>
        </w:rPr>
        <w:t>the Grade II Listed Gatehouse Range, the Grade II Terrace to the Southwest of Annesley Hall, All Saints Church and Graveyard SM, Annesley Motte and Bailey Castle SM, and Grade I Listed Ruins of Church of All Saints.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644D" w14:textId="64856E50" w:rsidR="001B47D3" w:rsidRPr="00FD285F" w:rsidRDefault="001B47D3" w:rsidP="002518C2">
    <w:pPr>
      <w:pStyle w:val="Header"/>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698B" w14:textId="77777777" w:rsidR="001B47D3" w:rsidRPr="001356B6" w:rsidRDefault="001B47D3"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0133"/>
    <w:multiLevelType w:val="hybridMultilevel"/>
    <w:tmpl w:val="C7AC9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11401F"/>
    <w:multiLevelType w:val="hybridMultilevel"/>
    <w:tmpl w:val="D0C80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571482"/>
    <w:multiLevelType w:val="hybridMultilevel"/>
    <w:tmpl w:val="288E5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28549E"/>
    <w:multiLevelType w:val="hybridMultilevel"/>
    <w:tmpl w:val="D602952A"/>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023A19BD"/>
    <w:multiLevelType w:val="hybridMultilevel"/>
    <w:tmpl w:val="F33AA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4196210"/>
    <w:multiLevelType w:val="hybridMultilevel"/>
    <w:tmpl w:val="97B0E4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41D7C2B"/>
    <w:multiLevelType w:val="hybridMultilevel"/>
    <w:tmpl w:val="A112A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4E0229D"/>
    <w:multiLevelType w:val="hybridMultilevel"/>
    <w:tmpl w:val="403CAA60"/>
    <w:lvl w:ilvl="0" w:tplc="1CF0A3BA">
      <w:start w:val="1"/>
      <w:numFmt w:val="decimal"/>
      <w:lvlText w:val="8.%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55B1C67"/>
    <w:multiLevelType w:val="hybridMultilevel"/>
    <w:tmpl w:val="89C252C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05A35D95"/>
    <w:multiLevelType w:val="hybridMultilevel"/>
    <w:tmpl w:val="CF7C544E"/>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 w15:restartNumberingAfterBreak="0">
    <w:nsid w:val="060B7C80"/>
    <w:multiLevelType w:val="hybridMultilevel"/>
    <w:tmpl w:val="424C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6D240E"/>
    <w:multiLevelType w:val="hybridMultilevel"/>
    <w:tmpl w:val="E1E8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A457EC"/>
    <w:multiLevelType w:val="hybridMultilevel"/>
    <w:tmpl w:val="781E834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081A6E5F"/>
    <w:multiLevelType w:val="hybridMultilevel"/>
    <w:tmpl w:val="E964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B94E5A"/>
    <w:multiLevelType w:val="hybridMultilevel"/>
    <w:tmpl w:val="12A246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E73277"/>
    <w:multiLevelType w:val="hybridMultilevel"/>
    <w:tmpl w:val="6714D96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0B003EDB"/>
    <w:multiLevelType w:val="hybridMultilevel"/>
    <w:tmpl w:val="3A0AFD3A"/>
    <w:lvl w:ilvl="0" w:tplc="91BE900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0B5031B3"/>
    <w:multiLevelType w:val="hybridMultilevel"/>
    <w:tmpl w:val="7CD44DA4"/>
    <w:lvl w:ilvl="0" w:tplc="0632F8BE">
      <w:start w:val="5"/>
      <w:numFmt w:val="decimal"/>
      <w:lvlText w:val="%1."/>
      <w:lvlJc w:val="left"/>
      <w:pPr>
        <w:tabs>
          <w:tab w:val="num" w:pos="1117"/>
        </w:tabs>
        <w:ind w:left="1117" w:hanging="397"/>
      </w:pPr>
      <w:rPr>
        <w:rFonts w:hint="default"/>
      </w:rPr>
    </w:lvl>
    <w:lvl w:ilvl="1" w:tplc="BE045360">
      <w:start w:val="1"/>
      <w:numFmt w:val="bullet"/>
      <w:lvlText w:val=""/>
      <w:lvlJc w:val="left"/>
      <w:pPr>
        <w:tabs>
          <w:tab w:val="num" w:pos="2197"/>
        </w:tabs>
        <w:ind w:left="2197" w:hanging="397"/>
      </w:pPr>
      <w:rPr>
        <w:rFonts w:ascii="Symbol" w:hAnsi="Symbol" w:hint="default"/>
      </w:rPr>
    </w:lvl>
    <w:lvl w:ilvl="2" w:tplc="617432EC">
      <w:start w:val="4"/>
      <w:numFmt w:val="decimal"/>
      <w:lvlText w:val="%3"/>
      <w:lvlJc w:val="left"/>
      <w:pPr>
        <w:tabs>
          <w:tab w:val="num" w:pos="3060"/>
        </w:tabs>
        <w:ind w:left="3060" w:hanging="360"/>
      </w:pPr>
      <w:rPr>
        <w:rFonts w:hint="default"/>
      </w:rPr>
    </w:lvl>
    <w:lvl w:ilvl="3" w:tplc="5CE2CF96">
      <w:start w:val="5"/>
      <w:numFmt w:val="decimal"/>
      <w:lvlText w:val="%4"/>
      <w:lvlJc w:val="left"/>
      <w:pPr>
        <w:tabs>
          <w:tab w:val="num" w:pos="3600"/>
        </w:tabs>
        <w:ind w:left="3600" w:hanging="360"/>
      </w:pPr>
      <w:rPr>
        <w:rFonts w:hint="default"/>
        <w:b w:val="0"/>
      </w:rPr>
    </w:lvl>
    <w:lvl w:ilvl="4" w:tplc="FB4AF152">
      <w:start w:val="4"/>
      <w:numFmt w:val="decimal"/>
      <w:lvlText w:val="%5"/>
      <w:lvlJc w:val="left"/>
      <w:pPr>
        <w:tabs>
          <w:tab w:val="num" w:pos="4320"/>
        </w:tabs>
        <w:ind w:left="4320" w:hanging="360"/>
      </w:pPr>
      <w:rPr>
        <w:rFonts w:hint="default"/>
        <w:b w:val="0"/>
      </w:r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8" w15:restartNumberingAfterBreak="0">
    <w:nsid w:val="0F9C7A03"/>
    <w:multiLevelType w:val="hybridMultilevel"/>
    <w:tmpl w:val="D5F2643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103B4F46"/>
    <w:multiLevelType w:val="hybridMultilevel"/>
    <w:tmpl w:val="25B4C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0AB1D59"/>
    <w:multiLevelType w:val="hybridMultilevel"/>
    <w:tmpl w:val="0CF4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8C5185"/>
    <w:multiLevelType w:val="hybridMultilevel"/>
    <w:tmpl w:val="662E8B44"/>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2" w15:restartNumberingAfterBreak="0">
    <w:nsid w:val="11EB0D11"/>
    <w:multiLevelType w:val="hybridMultilevel"/>
    <w:tmpl w:val="E9388F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12643350"/>
    <w:multiLevelType w:val="hybridMultilevel"/>
    <w:tmpl w:val="A51A765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150803D9"/>
    <w:multiLevelType w:val="hybridMultilevel"/>
    <w:tmpl w:val="B1102A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184C5F8A"/>
    <w:multiLevelType w:val="hybridMultilevel"/>
    <w:tmpl w:val="EEAE3C5E"/>
    <w:lvl w:ilvl="0" w:tplc="386A9590">
      <w:start w:val="1"/>
      <w:numFmt w:val="lowerLetter"/>
      <w:lvlText w:val="%1)"/>
      <w:lvlJc w:val="left"/>
      <w:pPr>
        <w:ind w:left="1069" w:hanging="360"/>
      </w:pPr>
      <w:rPr>
        <w:rFonts w:hint="default"/>
      </w:rPr>
    </w:lvl>
    <w:lvl w:ilvl="1" w:tplc="08090019" w:tentative="1">
      <w:start w:val="1"/>
      <w:numFmt w:val="lowerLetter"/>
      <w:lvlText w:val="%2."/>
      <w:lvlJc w:val="left"/>
      <w:pPr>
        <w:ind w:left="1579" w:hanging="360"/>
      </w:pPr>
    </w:lvl>
    <w:lvl w:ilvl="2" w:tplc="0809001B" w:tentative="1">
      <w:start w:val="1"/>
      <w:numFmt w:val="lowerRoman"/>
      <w:lvlText w:val="%3."/>
      <w:lvlJc w:val="right"/>
      <w:pPr>
        <w:ind w:left="2299" w:hanging="180"/>
      </w:pPr>
    </w:lvl>
    <w:lvl w:ilvl="3" w:tplc="0809000F" w:tentative="1">
      <w:start w:val="1"/>
      <w:numFmt w:val="decimal"/>
      <w:lvlText w:val="%4."/>
      <w:lvlJc w:val="left"/>
      <w:pPr>
        <w:ind w:left="3019" w:hanging="360"/>
      </w:pPr>
    </w:lvl>
    <w:lvl w:ilvl="4" w:tplc="08090019" w:tentative="1">
      <w:start w:val="1"/>
      <w:numFmt w:val="lowerLetter"/>
      <w:lvlText w:val="%5."/>
      <w:lvlJc w:val="left"/>
      <w:pPr>
        <w:ind w:left="3739" w:hanging="360"/>
      </w:pPr>
    </w:lvl>
    <w:lvl w:ilvl="5" w:tplc="0809001B" w:tentative="1">
      <w:start w:val="1"/>
      <w:numFmt w:val="lowerRoman"/>
      <w:lvlText w:val="%6."/>
      <w:lvlJc w:val="right"/>
      <w:pPr>
        <w:ind w:left="4459" w:hanging="180"/>
      </w:pPr>
    </w:lvl>
    <w:lvl w:ilvl="6" w:tplc="0809000F" w:tentative="1">
      <w:start w:val="1"/>
      <w:numFmt w:val="decimal"/>
      <w:lvlText w:val="%7."/>
      <w:lvlJc w:val="left"/>
      <w:pPr>
        <w:ind w:left="5179" w:hanging="360"/>
      </w:pPr>
    </w:lvl>
    <w:lvl w:ilvl="7" w:tplc="08090019" w:tentative="1">
      <w:start w:val="1"/>
      <w:numFmt w:val="lowerLetter"/>
      <w:lvlText w:val="%8."/>
      <w:lvlJc w:val="left"/>
      <w:pPr>
        <w:ind w:left="5899" w:hanging="360"/>
      </w:pPr>
    </w:lvl>
    <w:lvl w:ilvl="8" w:tplc="0809001B" w:tentative="1">
      <w:start w:val="1"/>
      <w:numFmt w:val="lowerRoman"/>
      <w:lvlText w:val="%9."/>
      <w:lvlJc w:val="right"/>
      <w:pPr>
        <w:ind w:left="6619" w:hanging="180"/>
      </w:pPr>
    </w:lvl>
  </w:abstractNum>
  <w:abstractNum w:abstractNumId="26" w15:restartNumberingAfterBreak="0">
    <w:nsid w:val="19DD675A"/>
    <w:multiLevelType w:val="hybridMultilevel"/>
    <w:tmpl w:val="5D1EBD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1BEB361A"/>
    <w:multiLevelType w:val="hybridMultilevel"/>
    <w:tmpl w:val="74DEE69A"/>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8" w15:restartNumberingAfterBreak="0">
    <w:nsid w:val="1C4C50F4"/>
    <w:multiLevelType w:val="hybridMultilevel"/>
    <w:tmpl w:val="F1D28C0C"/>
    <w:lvl w:ilvl="0" w:tplc="B34CEA1C">
      <w:start w:val="1"/>
      <w:numFmt w:val="bullet"/>
      <w:lvlText w:val=""/>
      <w:lvlJc w:val="left"/>
      <w:pPr>
        <w:ind w:left="1211" w:hanging="360"/>
      </w:pPr>
      <w:rPr>
        <w:rFonts w:ascii="Symbol" w:hAnsi="Symbol" w:hint="default"/>
        <w:sz w:val="24"/>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 w15:restartNumberingAfterBreak="0">
    <w:nsid w:val="1D352D48"/>
    <w:multiLevelType w:val="hybridMultilevel"/>
    <w:tmpl w:val="A8AAF7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D7B27F1"/>
    <w:multiLevelType w:val="hybridMultilevel"/>
    <w:tmpl w:val="FC60B3E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15:restartNumberingAfterBreak="0">
    <w:nsid w:val="1DBC6D3E"/>
    <w:multiLevelType w:val="hybridMultilevel"/>
    <w:tmpl w:val="5A3E9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0D07744"/>
    <w:multiLevelType w:val="hybridMultilevel"/>
    <w:tmpl w:val="6FC8C3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21C5435E"/>
    <w:multiLevelType w:val="hybridMultilevel"/>
    <w:tmpl w:val="5846F67E"/>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1CF4DA9"/>
    <w:multiLevelType w:val="multilevel"/>
    <w:tmpl w:val="E60C1CC8"/>
    <w:lvl w:ilvl="0">
      <w:start w:val="1"/>
      <w:numFmt w:val="decimal"/>
      <w:lvlText w:val="%1"/>
      <w:lvlJc w:val="left"/>
      <w:pPr>
        <w:tabs>
          <w:tab w:val="num" w:pos="525"/>
        </w:tabs>
        <w:ind w:left="525" w:hanging="525"/>
      </w:pPr>
      <w:rPr>
        <w:rFonts w:hint="default"/>
      </w:rPr>
    </w:lvl>
    <w:lvl w:ilvl="1">
      <w:start w:val="1"/>
      <w:numFmt w:val="decimal"/>
      <w:lvlText w:val="5.%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22677319"/>
    <w:multiLevelType w:val="hybridMultilevel"/>
    <w:tmpl w:val="97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6A6818"/>
    <w:multiLevelType w:val="hybridMultilevel"/>
    <w:tmpl w:val="D1C890A4"/>
    <w:lvl w:ilvl="0" w:tplc="1B04B4AC">
      <w:start w:val="1"/>
      <w:numFmt w:val="decimal"/>
      <w:lvlText w:val="6.%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7D3082C"/>
    <w:multiLevelType w:val="hybridMultilevel"/>
    <w:tmpl w:val="5322C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8296180"/>
    <w:multiLevelType w:val="hybridMultilevel"/>
    <w:tmpl w:val="6BAADD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A3915D6"/>
    <w:multiLevelType w:val="hybridMultilevel"/>
    <w:tmpl w:val="C6D443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2AA52757"/>
    <w:multiLevelType w:val="hybridMultilevel"/>
    <w:tmpl w:val="A68822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2D0E2248"/>
    <w:multiLevelType w:val="hybridMultilevel"/>
    <w:tmpl w:val="9C90DF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2D32205A"/>
    <w:multiLevelType w:val="multilevel"/>
    <w:tmpl w:val="4FE8CDE6"/>
    <w:lvl w:ilvl="0">
      <w:start w:val="3"/>
      <w:numFmt w:val="decimal"/>
      <w:pStyle w:val="Style1"/>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2DCC23F5"/>
    <w:multiLevelType w:val="hybridMultilevel"/>
    <w:tmpl w:val="59BE62CC"/>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44" w15:restartNumberingAfterBreak="0">
    <w:nsid w:val="2E6E754C"/>
    <w:multiLevelType w:val="hybridMultilevel"/>
    <w:tmpl w:val="46B04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3536E3"/>
    <w:multiLevelType w:val="hybridMultilevel"/>
    <w:tmpl w:val="CE4C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0E51F5"/>
    <w:multiLevelType w:val="hybridMultilevel"/>
    <w:tmpl w:val="D2BAE5CC"/>
    <w:lvl w:ilvl="0" w:tplc="E3F4977A">
      <w:start w:val="1"/>
      <w:numFmt w:val="decimal"/>
      <w:lvlText w:val="%1."/>
      <w:lvlJc w:val="left"/>
      <w:pPr>
        <w:tabs>
          <w:tab w:val="num" w:pos="165"/>
        </w:tabs>
        <w:ind w:left="885" w:hanging="360"/>
      </w:pPr>
      <w:rPr>
        <w:rFonts w:hint="default"/>
      </w:rPr>
    </w:lvl>
    <w:lvl w:ilvl="1" w:tplc="74124126">
      <w:start w:val="1"/>
      <w:numFmt w:val="bullet"/>
      <w:lvlText w:val=""/>
      <w:lvlJc w:val="left"/>
      <w:pPr>
        <w:tabs>
          <w:tab w:val="num" w:pos="1642"/>
        </w:tabs>
        <w:ind w:left="1642" w:hanging="397"/>
      </w:pPr>
      <w:rPr>
        <w:rFonts w:ascii="Symbol" w:hAnsi="Symbol" w:hint="default"/>
      </w:rPr>
    </w:lvl>
    <w:lvl w:ilvl="2" w:tplc="0809001B" w:tentative="1">
      <w:start w:val="1"/>
      <w:numFmt w:val="lowerRoman"/>
      <w:lvlText w:val="%3."/>
      <w:lvlJc w:val="right"/>
      <w:pPr>
        <w:tabs>
          <w:tab w:val="num" w:pos="2325"/>
        </w:tabs>
        <w:ind w:left="2325" w:hanging="180"/>
      </w:pPr>
    </w:lvl>
    <w:lvl w:ilvl="3" w:tplc="0809000F" w:tentative="1">
      <w:start w:val="1"/>
      <w:numFmt w:val="decimal"/>
      <w:lvlText w:val="%4."/>
      <w:lvlJc w:val="left"/>
      <w:pPr>
        <w:tabs>
          <w:tab w:val="num" w:pos="3045"/>
        </w:tabs>
        <w:ind w:left="3045" w:hanging="360"/>
      </w:pPr>
    </w:lvl>
    <w:lvl w:ilvl="4" w:tplc="08090019" w:tentative="1">
      <w:start w:val="1"/>
      <w:numFmt w:val="lowerLetter"/>
      <w:lvlText w:val="%5."/>
      <w:lvlJc w:val="left"/>
      <w:pPr>
        <w:tabs>
          <w:tab w:val="num" w:pos="3765"/>
        </w:tabs>
        <w:ind w:left="3765" w:hanging="360"/>
      </w:pPr>
    </w:lvl>
    <w:lvl w:ilvl="5" w:tplc="0809001B" w:tentative="1">
      <w:start w:val="1"/>
      <w:numFmt w:val="lowerRoman"/>
      <w:lvlText w:val="%6."/>
      <w:lvlJc w:val="right"/>
      <w:pPr>
        <w:tabs>
          <w:tab w:val="num" w:pos="4485"/>
        </w:tabs>
        <w:ind w:left="4485" w:hanging="180"/>
      </w:pPr>
    </w:lvl>
    <w:lvl w:ilvl="6" w:tplc="0809000F" w:tentative="1">
      <w:start w:val="1"/>
      <w:numFmt w:val="decimal"/>
      <w:lvlText w:val="%7."/>
      <w:lvlJc w:val="left"/>
      <w:pPr>
        <w:tabs>
          <w:tab w:val="num" w:pos="5205"/>
        </w:tabs>
        <w:ind w:left="5205" w:hanging="360"/>
      </w:pPr>
    </w:lvl>
    <w:lvl w:ilvl="7" w:tplc="08090019" w:tentative="1">
      <w:start w:val="1"/>
      <w:numFmt w:val="lowerLetter"/>
      <w:lvlText w:val="%8."/>
      <w:lvlJc w:val="left"/>
      <w:pPr>
        <w:tabs>
          <w:tab w:val="num" w:pos="5925"/>
        </w:tabs>
        <w:ind w:left="5925" w:hanging="360"/>
      </w:pPr>
    </w:lvl>
    <w:lvl w:ilvl="8" w:tplc="0809001B" w:tentative="1">
      <w:start w:val="1"/>
      <w:numFmt w:val="lowerRoman"/>
      <w:lvlText w:val="%9."/>
      <w:lvlJc w:val="right"/>
      <w:pPr>
        <w:tabs>
          <w:tab w:val="num" w:pos="6645"/>
        </w:tabs>
        <w:ind w:left="6645" w:hanging="180"/>
      </w:pPr>
    </w:lvl>
  </w:abstractNum>
  <w:abstractNum w:abstractNumId="47" w15:restartNumberingAfterBreak="0">
    <w:nsid w:val="303F0E09"/>
    <w:multiLevelType w:val="hybridMultilevel"/>
    <w:tmpl w:val="47F4D87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8" w15:restartNumberingAfterBreak="0">
    <w:nsid w:val="30433CC7"/>
    <w:multiLevelType w:val="hybridMultilevel"/>
    <w:tmpl w:val="E6F25D30"/>
    <w:lvl w:ilvl="0" w:tplc="C874AE5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9" w15:restartNumberingAfterBreak="0">
    <w:nsid w:val="3132109A"/>
    <w:multiLevelType w:val="hybridMultilevel"/>
    <w:tmpl w:val="0AD25DBE"/>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50" w15:restartNumberingAfterBreak="0">
    <w:nsid w:val="32C275C1"/>
    <w:multiLevelType w:val="hybridMultilevel"/>
    <w:tmpl w:val="84BEE5A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1" w15:restartNumberingAfterBreak="0">
    <w:nsid w:val="33A92217"/>
    <w:multiLevelType w:val="hybridMultilevel"/>
    <w:tmpl w:val="0CD22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754570B"/>
    <w:multiLevelType w:val="hybridMultilevel"/>
    <w:tmpl w:val="2EFA92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375B5194"/>
    <w:multiLevelType w:val="hybridMultilevel"/>
    <w:tmpl w:val="3E3A9EEC"/>
    <w:lvl w:ilvl="0" w:tplc="EF226CE6">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4" w15:restartNumberingAfterBreak="0">
    <w:nsid w:val="382B07F4"/>
    <w:multiLevelType w:val="hybridMultilevel"/>
    <w:tmpl w:val="A34298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384200B9"/>
    <w:multiLevelType w:val="hybridMultilevel"/>
    <w:tmpl w:val="E04C8666"/>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389B4B48"/>
    <w:multiLevelType w:val="hybridMultilevel"/>
    <w:tmpl w:val="B02E59C8"/>
    <w:lvl w:ilvl="0" w:tplc="6764C4E8">
      <w:start w:val="1"/>
      <w:numFmt w:val="lowerLetter"/>
      <w:lvlText w:val="%1."/>
      <w:lvlJc w:val="left"/>
      <w:pPr>
        <w:ind w:left="927"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396879D8"/>
    <w:multiLevelType w:val="multilevel"/>
    <w:tmpl w:val="82489CDC"/>
    <w:lvl w:ilvl="0">
      <w:start w:val="1"/>
      <w:numFmt w:val="decimal"/>
      <w:lvlText w:val="%1"/>
      <w:lvlJc w:val="left"/>
      <w:pPr>
        <w:tabs>
          <w:tab w:val="num" w:pos="525"/>
        </w:tabs>
        <w:ind w:left="525" w:hanging="525"/>
      </w:pPr>
      <w:rPr>
        <w:rFonts w:hint="default"/>
      </w:rPr>
    </w:lvl>
    <w:lvl w:ilvl="1">
      <w:start w:val="1"/>
      <w:numFmt w:val="decimal"/>
      <w:lvlText w:val="4.%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3A0A5E45"/>
    <w:multiLevelType w:val="hybridMultilevel"/>
    <w:tmpl w:val="9DD0C0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3B3227A2"/>
    <w:multiLevelType w:val="hybridMultilevel"/>
    <w:tmpl w:val="535094C2"/>
    <w:lvl w:ilvl="0" w:tplc="B34CEA1C">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3C431B57"/>
    <w:multiLevelType w:val="hybridMultilevel"/>
    <w:tmpl w:val="FCDAC6A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3C9C74DB"/>
    <w:multiLevelType w:val="hybridMultilevel"/>
    <w:tmpl w:val="66821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CAF4CF6"/>
    <w:multiLevelType w:val="multilevel"/>
    <w:tmpl w:val="D9BEF616"/>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3CFA108E"/>
    <w:multiLevelType w:val="hybridMultilevel"/>
    <w:tmpl w:val="8AB4AFF8"/>
    <w:lvl w:ilvl="0" w:tplc="DF820D4A">
      <w:start w:val="1"/>
      <w:numFmt w:val="bullet"/>
      <w:lvlText w:val=""/>
      <w:lvlJc w:val="left"/>
      <w:pPr>
        <w:tabs>
          <w:tab w:val="num" w:pos="1281"/>
        </w:tabs>
        <w:ind w:left="1281" w:hanging="396"/>
      </w:pPr>
      <w:rPr>
        <w:rFonts w:ascii="Symbol" w:hAnsi="Symbol" w:hint="default"/>
      </w:rPr>
    </w:lvl>
    <w:lvl w:ilvl="1" w:tplc="08090003" w:tentative="1">
      <w:start w:val="1"/>
      <w:numFmt w:val="bullet"/>
      <w:lvlText w:val="o"/>
      <w:lvlJc w:val="left"/>
      <w:pPr>
        <w:tabs>
          <w:tab w:val="num" w:pos="907"/>
        </w:tabs>
        <w:ind w:left="907" w:hanging="360"/>
      </w:pPr>
      <w:rPr>
        <w:rFonts w:ascii="Courier New" w:hAnsi="Courier New" w:cs="Courier New" w:hint="default"/>
      </w:rPr>
    </w:lvl>
    <w:lvl w:ilvl="2" w:tplc="08090005" w:tentative="1">
      <w:start w:val="1"/>
      <w:numFmt w:val="bullet"/>
      <w:lvlText w:val=""/>
      <w:lvlJc w:val="left"/>
      <w:pPr>
        <w:tabs>
          <w:tab w:val="num" w:pos="1627"/>
        </w:tabs>
        <w:ind w:left="1627" w:hanging="360"/>
      </w:pPr>
      <w:rPr>
        <w:rFonts w:ascii="Wingdings" w:hAnsi="Wingdings" w:hint="default"/>
      </w:rPr>
    </w:lvl>
    <w:lvl w:ilvl="3" w:tplc="08090001" w:tentative="1">
      <w:start w:val="1"/>
      <w:numFmt w:val="bullet"/>
      <w:lvlText w:val=""/>
      <w:lvlJc w:val="left"/>
      <w:pPr>
        <w:tabs>
          <w:tab w:val="num" w:pos="2347"/>
        </w:tabs>
        <w:ind w:left="2347" w:hanging="360"/>
      </w:pPr>
      <w:rPr>
        <w:rFonts w:ascii="Symbol" w:hAnsi="Symbol" w:hint="default"/>
      </w:rPr>
    </w:lvl>
    <w:lvl w:ilvl="4" w:tplc="08090003" w:tentative="1">
      <w:start w:val="1"/>
      <w:numFmt w:val="bullet"/>
      <w:lvlText w:val="o"/>
      <w:lvlJc w:val="left"/>
      <w:pPr>
        <w:tabs>
          <w:tab w:val="num" w:pos="3067"/>
        </w:tabs>
        <w:ind w:left="3067" w:hanging="360"/>
      </w:pPr>
      <w:rPr>
        <w:rFonts w:ascii="Courier New" w:hAnsi="Courier New" w:cs="Courier New" w:hint="default"/>
      </w:rPr>
    </w:lvl>
    <w:lvl w:ilvl="5" w:tplc="08090005" w:tentative="1">
      <w:start w:val="1"/>
      <w:numFmt w:val="bullet"/>
      <w:lvlText w:val=""/>
      <w:lvlJc w:val="left"/>
      <w:pPr>
        <w:tabs>
          <w:tab w:val="num" w:pos="3787"/>
        </w:tabs>
        <w:ind w:left="3787" w:hanging="360"/>
      </w:pPr>
      <w:rPr>
        <w:rFonts w:ascii="Wingdings" w:hAnsi="Wingdings" w:hint="default"/>
      </w:rPr>
    </w:lvl>
    <w:lvl w:ilvl="6" w:tplc="08090001" w:tentative="1">
      <w:start w:val="1"/>
      <w:numFmt w:val="bullet"/>
      <w:lvlText w:val=""/>
      <w:lvlJc w:val="left"/>
      <w:pPr>
        <w:tabs>
          <w:tab w:val="num" w:pos="4507"/>
        </w:tabs>
        <w:ind w:left="4507" w:hanging="360"/>
      </w:pPr>
      <w:rPr>
        <w:rFonts w:ascii="Symbol" w:hAnsi="Symbol" w:hint="default"/>
      </w:rPr>
    </w:lvl>
    <w:lvl w:ilvl="7" w:tplc="08090003" w:tentative="1">
      <w:start w:val="1"/>
      <w:numFmt w:val="bullet"/>
      <w:lvlText w:val="o"/>
      <w:lvlJc w:val="left"/>
      <w:pPr>
        <w:tabs>
          <w:tab w:val="num" w:pos="5227"/>
        </w:tabs>
        <w:ind w:left="5227" w:hanging="360"/>
      </w:pPr>
      <w:rPr>
        <w:rFonts w:ascii="Courier New" w:hAnsi="Courier New" w:cs="Courier New" w:hint="default"/>
      </w:rPr>
    </w:lvl>
    <w:lvl w:ilvl="8" w:tplc="08090005" w:tentative="1">
      <w:start w:val="1"/>
      <w:numFmt w:val="bullet"/>
      <w:lvlText w:val=""/>
      <w:lvlJc w:val="left"/>
      <w:pPr>
        <w:tabs>
          <w:tab w:val="num" w:pos="5947"/>
        </w:tabs>
        <w:ind w:left="5947" w:hanging="360"/>
      </w:pPr>
      <w:rPr>
        <w:rFonts w:ascii="Wingdings" w:hAnsi="Wingdings" w:hint="default"/>
      </w:rPr>
    </w:lvl>
  </w:abstractNum>
  <w:abstractNum w:abstractNumId="64" w15:restartNumberingAfterBreak="0">
    <w:nsid w:val="419C4B7C"/>
    <w:multiLevelType w:val="hybridMultilevel"/>
    <w:tmpl w:val="1B12F940"/>
    <w:lvl w:ilvl="0" w:tplc="CC3E24B2">
      <w:start w:val="1"/>
      <w:numFmt w:val="decimal"/>
      <w:lvlText w:val="7.%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3560CFC"/>
    <w:multiLevelType w:val="hybridMultilevel"/>
    <w:tmpl w:val="AE66F35A"/>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43652983"/>
    <w:multiLevelType w:val="hybridMultilevel"/>
    <w:tmpl w:val="995E15B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7" w15:restartNumberingAfterBreak="0">
    <w:nsid w:val="45853087"/>
    <w:multiLevelType w:val="hybridMultilevel"/>
    <w:tmpl w:val="4B321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5F931C1"/>
    <w:multiLevelType w:val="hybridMultilevel"/>
    <w:tmpl w:val="E362EBF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49046FEC"/>
    <w:multiLevelType w:val="hybridMultilevel"/>
    <w:tmpl w:val="E4AE9CD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0" w15:restartNumberingAfterBreak="0">
    <w:nsid w:val="4919149E"/>
    <w:multiLevelType w:val="multilevel"/>
    <w:tmpl w:val="6EE47992"/>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4A4C1CC8"/>
    <w:multiLevelType w:val="hybridMultilevel"/>
    <w:tmpl w:val="B95C95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2" w15:restartNumberingAfterBreak="0">
    <w:nsid w:val="4AC95707"/>
    <w:multiLevelType w:val="hybridMultilevel"/>
    <w:tmpl w:val="D1646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ACD6AAB"/>
    <w:multiLevelType w:val="hybridMultilevel"/>
    <w:tmpl w:val="DFA2FFE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4" w15:restartNumberingAfterBreak="0">
    <w:nsid w:val="4C3A0746"/>
    <w:multiLevelType w:val="hybridMultilevel"/>
    <w:tmpl w:val="9006C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C994FC4"/>
    <w:multiLevelType w:val="hybridMultilevel"/>
    <w:tmpl w:val="82AA2D06"/>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E764189"/>
    <w:multiLevelType w:val="hybridMultilevel"/>
    <w:tmpl w:val="E5D6F4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0C84F9E"/>
    <w:multiLevelType w:val="hybridMultilevel"/>
    <w:tmpl w:val="575A6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3012597"/>
    <w:multiLevelType w:val="hybridMultilevel"/>
    <w:tmpl w:val="78B8B5B4"/>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9" w15:restartNumberingAfterBreak="0">
    <w:nsid w:val="57911017"/>
    <w:multiLevelType w:val="hybridMultilevel"/>
    <w:tmpl w:val="125EE15C"/>
    <w:lvl w:ilvl="0" w:tplc="6F9AE00E">
      <w:start w:val="1"/>
      <w:numFmt w:val="lowerLetter"/>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80" w15:restartNumberingAfterBreak="0">
    <w:nsid w:val="5C2D0702"/>
    <w:multiLevelType w:val="hybridMultilevel"/>
    <w:tmpl w:val="56AA1F8A"/>
    <w:lvl w:ilvl="0" w:tplc="B226DC80">
      <w:start w:val="1"/>
      <w:numFmt w:val="decimal"/>
      <w:lvlText w:val="1.%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C643FEC"/>
    <w:multiLevelType w:val="hybridMultilevel"/>
    <w:tmpl w:val="DDEAF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1751845"/>
    <w:multiLevelType w:val="hybridMultilevel"/>
    <w:tmpl w:val="9514BA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3" w15:restartNumberingAfterBreak="0">
    <w:nsid w:val="62E70C61"/>
    <w:multiLevelType w:val="hybridMultilevel"/>
    <w:tmpl w:val="4F7E1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2F10053"/>
    <w:multiLevelType w:val="hybridMultilevel"/>
    <w:tmpl w:val="51242FC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5" w15:restartNumberingAfterBreak="0">
    <w:nsid w:val="62FC1ECC"/>
    <w:multiLevelType w:val="hybridMultilevel"/>
    <w:tmpl w:val="4964E2D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6" w15:restartNumberingAfterBreak="0">
    <w:nsid w:val="635D216E"/>
    <w:multiLevelType w:val="hybridMultilevel"/>
    <w:tmpl w:val="733EA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45E257B"/>
    <w:multiLevelType w:val="hybridMultilevel"/>
    <w:tmpl w:val="2902B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4E40D8"/>
    <w:multiLevelType w:val="hybridMultilevel"/>
    <w:tmpl w:val="707E1C16"/>
    <w:lvl w:ilvl="0" w:tplc="2A38FB6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68345041"/>
    <w:multiLevelType w:val="hybridMultilevel"/>
    <w:tmpl w:val="40D45E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0" w15:restartNumberingAfterBreak="0">
    <w:nsid w:val="68F30AD5"/>
    <w:multiLevelType w:val="hybridMultilevel"/>
    <w:tmpl w:val="E904E794"/>
    <w:lvl w:ilvl="0" w:tplc="DC7655B0">
      <w:start w:val="1"/>
      <w:numFmt w:val="decimal"/>
      <w:lvlText w:val="8.%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9830D67"/>
    <w:multiLevelType w:val="hybridMultilevel"/>
    <w:tmpl w:val="99749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A2D167D"/>
    <w:multiLevelType w:val="hybridMultilevel"/>
    <w:tmpl w:val="E17CF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A6A3075"/>
    <w:multiLevelType w:val="hybridMultilevel"/>
    <w:tmpl w:val="4A667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AD07959"/>
    <w:multiLevelType w:val="hybridMultilevel"/>
    <w:tmpl w:val="317A6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EAA2FC7"/>
    <w:multiLevelType w:val="hybridMultilevel"/>
    <w:tmpl w:val="5CDE1DF8"/>
    <w:lvl w:ilvl="0" w:tplc="B34CEA1C">
      <w:start w:val="1"/>
      <w:numFmt w:val="bullet"/>
      <w:lvlText w:val=""/>
      <w:lvlJc w:val="left"/>
      <w:pPr>
        <w:ind w:left="3132" w:hanging="360"/>
      </w:pPr>
      <w:rPr>
        <w:rFonts w:ascii="Symbol" w:hAnsi="Symbol" w:hint="default"/>
        <w:sz w:val="24"/>
      </w:rPr>
    </w:lvl>
    <w:lvl w:ilvl="1" w:tplc="08090003">
      <w:start w:val="1"/>
      <w:numFmt w:val="bullet"/>
      <w:lvlText w:val="o"/>
      <w:lvlJc w:val="left"/>
      <w:pPr>
        <w:ind w:left="3852" w:hanging="360"/>
      </w:pPr>
      <w:rPr>
        <w:rFonts w:ascii="Courier New" w:hAnsi="Courier New" w:cs="Courier New" w:hint="default"/>
      </w:rPr>
    </w:lvl>
    <w:lvl w:ilvl="2" w:tplc="08090005" w:tentative="1">
      <w:start w:val="1"/>
      <w:numFmt w:val="bullet"/>
      <w:lvlText w:val=""/>
      <w:lvlJc w:val="left"/>
      <w:pPr>
        <w:ind w:left="4572" w:hanging="360"/>
      </w:pPr>
      <w:rPr>
        <w:rFonts w:ascii="Wingdings" w:hAnsi="Wingdings" w:hint="default"/>
      </w:rPr>
    </w:lvl>
    <w:lvl w:ilvl="3" w:tplc="08090001" w:tentative="1">
      <w:start w:val="1"/>
      <w:numFmt w:val="bullet"/>
      <w:lvlText w:val=""/>
      <w:lvlJc w:val="left"/>
      <w:pPr>
        <w:ind w:left="5292" w:hanging="360"/>
      </w:pPr>
      <w:rPr>
        <w:rFonts w:ascii="Symbol" w:hAnsi="Symbol" w:hint="default"/>
      </w:rPr>
    </w:lvl>
    <w:lvl w:ilvl="4" w:tplc="08090003" w:tentative="1">
      <w:start w:val="1"/>
      <w:numFmt w:val="bullet"/>
      <w:lvlText w:val="o"/>
      <w:lvlJc w:val="left"/>
      <w:pPr>
        <w:ind w:left="6012" w:hanging="360"/>
      </w:pPr>
      <w:rPr>
        <w:rFonts w:ascii="Courier New" w:hAnsi="Courier New" w:cs="Courier New" w:hint="default"/>
      </w:rPr>
    </w:lvl>
    <w:lvl w:ilvl="5" w:tplc="08090005" w:tentative="1">
      <w:start w:val="1"/>
      <w:numFmt w:val="bullet"/>
      <w:lvlText w:val=""/>
      <w:lvlJc w:val="left"/>
      <w:pPr>
        <w:ind w:left="6732" w:hanging="360"/>
      </w:pPr>
      <w:rPr>
        <w:rFonts w:ascii="Wingdings" w:hAnsi="Wingdings" w:hint="default"/>
      </w:rPr>
    </w:lvl>
    <w:lvl w:ilvl="6" w:tplc="08090001" w:tentative="1">
      <w:start w:val="1"/>
      <w:numFmt w:val="bullet"/>
      <w:lvlText w:val=""/>
      <w:lvlJc w:val="left"/>
      <w:pPr>
        <w:ind w:left="7452" w:hanging="360"/>
      </w:pPr>
      <w:rPr>
        <w:rFonts w:ascii="Symbol" w:hAnsi="Symbol" w:hint="default"/>
      </w:rPr>
    </w:lvl>
    <w:lvl w:ilvl="7" w:tplc="08090003" w:tentative="1">
      <w:start w:val="1"/>
      <w:numFmt w:val="bullet"/>
      <w:lvlText w:val="o"/>
      <w:lvlJc w:val="left"/>
      <w:pPr>
        <w:ind w:left="8172" w:hanging="360"/>
      </w:pPr>
      <w:rPr>
        <w:rFonts w:ascii="Courier New" w:hAnsi="Courier New" w:cs="Courier New" w:hint="default"/>
      </w:rPr>
    </w:lvl>
    <w:lvl w:ilvl="8" w:tplc="08090005" w:tentative="1">
      <w:start w:val="1"/>
      <w:numFmt w:val="bullet"/>
      <w:lvlText w:val=""/>
      <w:lvlJc w:val="left"/>
      <w:pPr>
        <w:ind w:left="8892" w:hanging="360"/>
      </w:pPr>
      <w:rPr>
        <w:rFonts w:ascii="Wingdings" w:hAnsi="Wingdings" w:hint="default"/>
      </w:rPr>
    </w:lvl>
  </w:abstractNum>
  <w:abstractNum w:abstractNumId="96" w15:restartNumberingAfterBreak="0">
    <w:nsid w:val="704F59D1"/>
    <w:multiLevelType w:val="multilevel"/>
    <w:tmpl w:val="C1B6E238"/>
    <w:lvl w:ilvl="0">
      <w:start w:val="6"/>
      <w:numFmt w:val="decimal"/>
      <w:pStyle w:val="Style2"/>
      <w:lvlText w:val="%1.0"/>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7" w15:restartNumberingAfterBreak="0">
    <w:nsid w:val="707F7531"/>
    <w:multiLevelType w:val="hybridMultilevel"/>
    <w:tmpl w:val="53541286"/>
    <w:lvl w:ilvl="0" w:tplc="A344092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8" w15:restartNumberingAfterBreak="0">
    <w:nsid w:val="70B63780"/>
    <w:multiLevelType w:val="hybridMultilevel"/>
    <w:tmpl w:val="DA42D0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2AF76E3"/>
    <w:multiLevelType w:val="hybridMultilevel"/>
    <w:tmpl w:val="80362C3A"/>
    <w:lvl w:ilvl="0" w:tplc="0809000B">
      <w:start w:val="1"/>
      <w:numFmt w:val="bullet"/>
      <w:lvlText w:val=""/>
      <w:lvlJc w:val="left"/>
      <w:pPr>
        <w:ind w:left="1245" w:hanging="360"/>
      </w:pPr>
      <w:rPr>
        <w:rFonts w:ascii="Wingdings" w:hAnsi="Wingdings"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0" w15:restartNumberingAfterBreak="0">
    <w:nsid w:val="73543FC8"/>
    <w:multiLevelType w:val="hybridMultilevel"/>
    <w:tmpl w:val="2FDA37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4693B76"/>
    <w:multiLevelType w:val="hybridMultilevel"/>
    <w:tmpl w:val="A0B01E4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02" w15:restartNumberingAfterBreak="0">
    <w:nsid w:val="779444B4"/>
    <w:multiLevelType w:val="hybridMultilevel"/>
    <w:tmpl w:val="FF46E61A"/>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3" w15:restartNumberingAfterBreak="0">
    <w:nsid w:val="78C73462"/>
    <w:multiLevelType w:val="hybridMultilevel"/>
    <w:tmpl w:val="87FEA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A4461B6"/>
    <w:multiLevelType w:val="hybridMultilevel"/>
    <w:tmpl w:val="440E62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7B0C4AE5"/>
    <w:multiLevelType w:val="hybridMultilevel"/>
    <w:tmpl w:val="CF767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B96732C"/>
    <w:multiLevelType w:val="hybridMultilevel"/>
    <w:tmpl w:val="558EB2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07" w15:restartNumberingAfterBreak="0">
    <w:nsid w:val="7CD247C9"/>
    <w:multiLevelType w:val="hybridMultilevel"/>
    <w:tmpl w:val="CFBC03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7D8D5062"/>
    <w:multiLevelType w:val="hybridMultilevel"/>
    <w:tmpl w:val="1EB2021E"/>
    <w:lvl w:ilvl="0" w:tplc="B8041094">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5618889">
    <w:abstractNumId w:val="62"/>
  </w:num>
  <w:num w:numId="2" w16cid:durableId="1280643439">
    <w:abstractNumId w:val="57"/>
  </w:num>
  <w:num w:numId="3" w16cid:durableId="870728784">
    <w:abstractNumId w:val="36"/>
  </w:num>
  <w:num w:numId="4" w16cid:durableId="593787656">
    <w:abstractNumId w:val="80"/>
  </w:num>
  <w:num w:numId="5" w16cid:durableId="792020659">
    <w:abstractNumId w:val="107"/>
  </w:num>
  <w:num w:numId="6" w16cid:durableId="167643278">
    <w:abstractNumId w:val="83"/>
  </w:num>
  <w:num w:numId="7" w16cid:durableId="1173837743">
    <w:abstractNumId w:val="16"/>
  </w:num>
  <w:num w:numId="8" w16cid:durableId="448819940">
    <w:abstractNumId w:val="39"/>
  </w:num>
  <w:num w:numId="9" w16cid:durableId="32460110">
    <w:abstractNumId w:val="106"/>
  </w:num>
  <w:num w:numId="10" w16cid:durableId="1792475791">
    <w:abstractNumId w:val="5"/>
  </w:num>
  <w:num w:numId="11" w16cid:durableId="2041005151">
    <w:abstractNumId w:val="54"/>
  </w:num>
  <w:num w:numId="12" w16cid:durableId="1828399295">
    <w:abstractNumId w:val="61"/>
  </w:num>
  <w:num w:numId="13" w16cid:durableId="134105590">
    <w:abstractNumId w:val="86"/>
  </w:num>
  <w:num w:numId="14" w16cid:durableId="70322446">
    <w:abstractNumId w:val="76"/>
  </w:num>
  <w:num w:numId="15" w16cid:durableId="1239704151">
    <w:abstractNumId w:val="10"/>
  </w:num>
  <w:num w:numId="16" w16cid:durableId="717052719">
    <w:abstractNumId w:val="75"/>
  </w:num>
  <w:num w:numId="17" w16cid:durableId="2075278780">
    <w:abstractNumId w:val="12"/>
  </w:num>
  <w:num w:numId="18" w16cid:durableId="666591849">
    <w:abstractNumId w:val="34"/>
  </w:num>
  <w:num w:numId="19" w16cid:durableId="406150516">
    <w:abstractNumId w:val="49"/>
  </w:num>
  <w:num w:numId="20" w16cid:durableId="238174180">
    <w:abstractNumId w:val="17"/>
  </w:num>
  <w:num w:numId="21" w16cid:durableId="1837963057">
    <w:abstractNumId w:val="46"/>
  </w:num>
  <w:num w:numId="22" w16cid:durableId="884484820">
    <w:abstractNumId w:val="63"/>
  </w:num>
  <w:num w:numId="23" w16cid:durableId="1631205097">
    <w:abstractNumId w:val="9"/>
  </w:num>
  <w:num w:numId="24" w16cid:durableId="1649869190">
    <w:abstractNumId w:val="96"/>
  </w:num>
  <w:num w:numId="25" w16cid:durableId="1190803658">
    <w:abstractNumId w:val="47"/>
  </w:num>
  <w:num w:numId="26" w16cid:durableId="900481719">
    <w:abstractNumId w:val="56"/>
  </w:num>
  <w:num w:numId="27" w16cid:durableId="893657975">
    <w:abstractNumId w:val="64"/>
  </w:num>
  <w:num w:numId="28" w16cid:durableId="880018346">
    <w:abstractNumId w:val="55"/>
  </w:num>
  <w:num w:numId="29" w16cid:durableId="1900507207">
    <w:abstractNumId w:val="59"/>
  </w:num>
  <w:num w:numId="30" w16cid:durableId="668211892">
    <w:abstractNumId w:val="79"/>
  </w:num>
  <w:num w:numId="31" w16cid:durableId="1624389225">
    <w:abstractNumId w:val="15"/>
  </w:num>
  <w:num w:numId="32" w16cid:durableId="435171230">
    <w:abstractNumId w:val="70"/>
  </w:num>
  <w:num w:numId="33" w16cid:durableId="1770083704">
    <w:abstractNumId w:val="27"/>
  </w:num>
  <w:num w:numId="34" w16cid:durableId="1346404348">
    <w:abstractNumId w:val="99"/>
  </w:num>
  <w:num w:numId="35" w16cid:durableId="2110353144">
    <w:abstractNumId w:val="21"/>
  </w:num>
  <w:num w:numId="36" w16cid:durableId="1710258479">
    <w:abstractNumId w:val="73"/>
  </w:num>
  <w:num w:numId="37" w16cid:durableId="1026102199">
    <w:abstractNumId w:val="81"/>
  </w:num>
  <w:num w:numId="38" w16cid:durableId="1095202944">
    <w:abstractNumId w:val="6"/>
  </w:num>
  <w:num w:numId="39" w16cid:durableId="493882668">
    <w:abstractNumId w:val="94"/>
  </w:num>
  <w:num w:numId="40" w16cid:durableId="1356879282">
    <w:abstractNumId w:val="91"/>
  </w:num>
  <w:num w:numId="41" w16cid:durableId="501511644">
    <w:abstractNumId w:val="42"/>
  </w:num>
  <w:num w:numId="42" w16cid:durableId="1076823761">
    <w:abstractNumId w:val="52"/>
  </w:num>
  <w:num w:numId="43" w16cid:durableId="2119641301">
    <w:abstractNumId w:val="40"/>
  </w:num>
  <w:num w:numId="44" w16cid:durableId="518130988">
    <w:abstractNumId w:val="104"/>
  </w:num>
  <w:num w:numId="45" w16cid:durableId="55977382">
    <w:abstractNumId w:val="4"/>
  </w:num>
  <w:num w:numId="46" w16cid:durableId="1172715783">
    <w:abstractNumId w:val="100"/>
  </w:num>
  <w:num w:numId="47" w16cid:durableId="1089155990">
    <w:abstractNumId w:val="50"/>
  </w:num>
  <w:num w:numId="48" w16cid:durableId="1827092295">
    <w:abstractNumId w:val="98"/>
  </w:num>
  <w:num w:numId="49" w16cid:durableId="362244183">
    <w:abstractNumId w:val="30"/>
  </w:num>
  <w:num w:numId="50" w16cid:durableId="1018654428">
    <w:abstractNumId w:val="41"/>
  </w:num>
  <w:num w:numId="51" w16cid:durableId="292293103">
    <w:abstractNumId w:val="71"/>
  </w:num>
  <w:num w:numId="52" w16cid:durableId="1549416618">
    <w:abstractNumId w:val="26"/>
  </w:num>
  <w:num w:numId="53" w16cid:durableId="1781103151">
    <w:abstractNumId w:val="101"/>
  </w:num>
  <w:num w:numId="54" w16cid:durableId="1503859635">
    <w:abstractNumId w:val="74"/>
  </w:num>
  <w:num w:numId="55" w16cid:durableId="1569338179">
    <w:abstractNumId w:val="92"/>
  </w:num>
  <w:num w:numId="56" w16cid:durableId="1464691048">
    <w:abstractNumId w:val="19"/>
  </w:num>
  <w:num w:numId="57" w16cid:durableId="2046445266">
    <w:abstractNumId w:val="72"/>
  </w:num>
  <w:num w:numId="58" w16cid:durableId="1965842760">
    <w:abstractNumId w:val="66"/>
  </w:num>
  <w:num w:numId="59" w16cid:durableId="60837735">
    <w:abstractNumId w:val="77"/>
  </w:num>
  <w:num w:numId="60" w16cid:durableId="1560243933">
    <w:abstractNumId w:val="93"/>
  </w:num>
  <w:num w:numId="61" w16cid:durableId="702680151">
    <w:abstractNumId w:val="20"/>
  </w:num>
  <w:num w:numId="62" w16cid:durableId="888373019">
    <w:abstractNumId w:val="14"/>
  </w:num>
  <w:num w:numId="63" w16cid:durableId="994604900">
    <w:abstractNumId w:val="105"/>
  </w:num>
  <w:num w:numId="64" w16cid:durableId="111485390">
    <w:abstractNumId w:val="2"/>
  </w:num>
  <w:num w:numId="65" w16cid:durableId="1910770277">
    <w:abstractNumId w:val="90"/>
  </w:num>
  <w:num w:numId="66" w16cid:durableId="483277560">
    <w:abstractNumId w:val="1"/>
  </w:num>
  <w:num w:numId="67" w16cid:durableId="1873373175">
    <w:abstractNumId w:val="65"/>
  </w:num>
  <w:num w:numId="68" w16cid:durableId="732318772">
    <w:abstractNumId w:val="69"/>
  </w:num>
  <w:num w:numId="69" w16cid:durableId="736316650">
    <w:abstractNumId w:val="68"/>
  </w:num>
  <w:num w:numId="70" w16cid:durableId="1999266678">
    <w:abstractNumId w:val="97"/>
  </w:num>
  <w:num w:numId="71" w16cid:durableId="57561126">
    <w:abstractNumId w:val="78"/>
  </w:num>
  <w:num w:numId="72" w16cid:durableId="89160234">
    <w:abstractNumId w:val="28"/>
  </w:num>
  <w:num w:numId="73" w16cid:durableId="1563902703">
    <w:abstractNumId w:val="95"/>
  </w:num>
  <w:num w:numId="74" w16cid:durableId="159585008">
    <w:abstractNumId w:val="11"/>
  </w:num>
  <w:num w:numId="75" w16cid:durableId="927037368">
    <w:abstractNumId w:val="45"/>
  </w:num>
  <w:num w:numId="76" w16cid:durableId="823542902">
    <w:abstractNumId w:val="44"/>
  </w:num>
  <w:num w:numId="77" w16cid:durableId="853307807">
    <w:abstractNumId w:val="18"/>
  </w:num>
  <w:num w:numId="78" w16cid:durableId="544030879">
    <w:abstractNumId w:val="35"/>
  </w:num>
  <w:num w:numId="79" w16cid:durableId="1155679975">
    <w:abstractNumId w:val="43"/>
  </w:num>
  <w:num w:numId="80" w16cid:durableId="765004968">
    <w:abstractNumId w:val="53"/>
  </w:num>
  <w:num w:numId="81" w16cid:durableId="114642911">
    <w:abstractNumId w:val="33"/>
  </w:num>
  <w:num w:numId="82" w16cid:durableId="1386292728">
    <w:abstractNumId w:val="32"/>
  </w:num>
  <w:num w:numId="83" w16cid:durableId="1319849084">
    <w:abstractNumId w:val="85"/>
  </w:num>
  <w:num w:numId="84" w16cid:durableId="1933510216">
    <w:abstractNumId w:val="8"/>
  </w:num>
  <w:num w:numId="85" w16cid:durableId="967515211">
    <w:abstractNumId w:val="58"/>
  </w:num>
  <w:num w:numId="86" w16cid:durableId="540484553">
    <w:abstractNumId w:val="67"/>
  </w:num>
  <w:num w:numId="87" w16cid:durableId="393548142">
    <w:abstractNumId w:val="37"/>
  </w:num>
  <w:num w:numId="88" w16cid:durableId="1242519448">
    <w:abstractNumId w:val="82"/>
  </w:num>
  <w:num w:numId="89" w16cid:durableId="631903693">
    <w:abstractNumId w:val="22"/>
  </w:num>
  <w:num w:numId="90" w16cid:durableId="1142189514">
    <w:abstractNumId w:val="38"/>
  </w:num>
  <w:num w:numId="91" w16cid:durableId="1717973332">
    <w:abstractNumId w:val="29"/>
  </w:num>
  <w:num w:numId="92" w16cid:durableId="537477821">
    <w:abstractNumId w:val="13"/>
  </w:num>
  <w:num w:numId="93" w16cid:durableId="1514690014">
    <w:abstractNumId w:val="89"/>
  </w:num>
  <w:num w:numId="94" w16cid:durableId="1387492587">
    <w:abstractNumId w:val="60"/>
  </w:num>
  <w:num w:numId="95" w16cid:durableId="427238902">
    <w:abstractNumId w:val="23"/>
  </w:num>
  <w:num w:numId="96" w16cid:durableId="1140726395">
    <w:abstractNumId w:val="24"/>
  </w:num>
  <w:num w:numId="97" w16cid:durableId="1206482160">
    <w:abstractNumId w:val="84"/>
  </w:num>
  <w:num w:numId="98" w16cid:durableId="821625518">
    <w:abstractNumId w:val="108"/>
  </w:num>
  <w:num w:numId="99" w16cid:durableId="1332029985">
    <w:abstractNumId w:val="102"/>
  </w:num>
  <w:num w:numId="100" w16cid:durableId="145435657">
    <w:abstractNumId w:val="3"/>
  </w:num>
  <w:num w:numId="101" w16cid:durableId="1476413026">
    <w:abstractNumId w:val="87"/>
  </w:num>
  <w:num w:numId="102" w16cid:durableId="579871179">
    <w:abstractNumId w:val="25"/>
  </w:num>
  <w:num w:numId="103" w16cid:durableId="734276303">
    <w:abstractNumId w:val="103"/>
  </w:num>
  <w:num w:numId="104" w16cid:durableId="1488282931">
    <w:abstractNumId w:val="88"/>
  </w:num>
  <w:num w:numId="105" w16cid:durableId="1519079781">
    <w:abstractNumId w:val="48"/>
  </w:num>
  <w:num w:numId="106" w16cid:durableId="7568302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64466667">
    <w:abstractNumId w:val="51"/>
  </w:num>
  <w:num w:numId="108" w16cid:durableId="598411471">
    <w:abstractNumId w:val="31"/>
  </w:num>
  <w:num w:numId="109" w16cid:durableId="1446196980">
    <w:abstractNumId w:val="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14DA"/>
    <w:rsid w:val="000043FB"/>
    <w:rsid w:val="000058E2"/>
    <w:rsid w:val="00007FDF"/>
    <w:rsid w:val="0001048B"/>
    <w:rsid w:val="000107AA"/>
    <w:rsid w:val="000109CC"/>
    <w:rsid w:val="00012862"/>
    <w:rsid w:val="00014427"/>
    <w:rsid w:val="00015419"/>
    <w:rsid w:val="00015944"/>
    <w:rsid w:val="00017D15"/>
    <w:rsid w:val="00020F6E"/>
    <w:rsid w:val="00021F6A"/>
    <w:rsid w:val="00022AAD"/>
    <w:rsid w:val="00022BF0"/>
    <w:rsid w:val="00023ED8"/>
    <w:rsid w:val="0002420A"/>
    <w:rsid w:val="00024AA2"/>
    <w:rsid w:val="00025A48"/>
    <w:rsid w:val="0002609D"/>
    <w:rsid w:val="00026F5A"/>
    <w:rsid w:val="00030BC8"/>
    <w:rsid w:val="00030E35"/>
    <w:rsid w:val="00032F6C"/>
    <w:rsid w:val="00033102"/>
    <w:rsid w:val="00033A28"/>
    <w:rsid w:val="000361B7"/>
    <w:rsid w:val="000367A7"/>
    <w:rsid w:val="000367CE"/>
    <w:rsid w:val="00036C30"/>
    <w:rsid w:val="0003711C"/>
    <w:rsid w:val="0003721F"/>
    <w:rsid w:val="000375BB"/>
    <w:rsid w:val="00040A23"/>
    <w:rsid w:val="00040D39"/>
    <w:rsid w:val="0004115C"/>
    <w:rsid w:val="000411E8"/>
    <w:rsid w:val="00042A17"/>
    <w:rsid w:val="00042AAB"/>
    <w:rsid w:val="00042EE7"/>
    <w:rsid w:val="000458EB"/>
    <w:rsid w:val="000465DE"/>
    <w:rsid w:val="000471A5"/>
    <w:rsid w:val="0005284D"/>
    <w:rsid w:val="00056061"/>
    <w:rsid w:val="00056872"/>
    <w:rsid w:val="00056A42"/>
    <w:rsid w:val="0005770A"/>
    <w:rsid w:val="00057C58"/>
    <w:rsid w:val="00060090"/>
    <w:rsid w:val="000607E8"/>
    <w:rsid w:val="00061E53"/>
    <w:rsid w:val="000620E0"/>
    <w:rsid w:val="00064C03"/>
    <w:rsid w:val="00064C82"/>
    <w:rsid w:val="00067832"/>
    <w:rsid w:val="00070A9C"/>
    <w:rsid w:val="000716EF"/>
    <w:rsid w:val="000735F1"/>
    <w:rsid w:val="000749A5"/>
    <w:rsid w:val="00074C15"/>
    <w:rsid w:val="000758D1"/>
    <w:rsid w:val="000759B0"/>
    <w:rsid w:val="00076A3B"/>
    <w:rsid w:val="00077560"/>
    <w:rsid w:val="00077EE0"/>
    <w:rsid w:val="000800C5"/>
    <w:rsid w:val="000810FC"/>
    <w:rsid w:val="00081237"/>
    <w:rsid w:val="000812E9"/>
    <w:rsid w:val="00081A77"/>
    <w:rsid w:val="00081DDC"/>
    <w:rsid w:val="00082366"/>
    <w:rsid w:val="00082ECE"/>
    <w:rsid w:val="00083228"/>
    <w:rsid w:val="00083EF7"/>
    <w:rsid w:val="00084362"/>
    <w:rsid w:val="00084E15"/>
    <w:rsid w:val="00085345"/>
    <w:rsid w:val="00085A0E"/>
    <w:rsid w:val="0008607A"/>
    <w:rsid w:val="00086C68"/>
    <w:rsid w:val="00087474"/>
    <w:rsid w:val="00087DDD"/>
    <w:rsid w:val="000903D2"/>
    <w:rsid w:val="00090A96"/>
    <w:rsid w:val="000913ED"/>
    <w:rsid w:val="00091F54"/>
    <w:rsid w:val="00092B0F"/>
    <w:rsid w:val="00093B4D"/>
    <w:rsid w:val="00094886"/>
    <w:rsid w:val="000948F6"/>
    <w:rsid w:val="000949B1"/>
    <w:rsid w:val="00094CAD"/>
    <w:rsid w:val="0009644F"/>
    <w:rsid w:val="00097E77"/>
    <w:rsid w:val="000A01C2"/>
    <w:rsid w:val="000A069B"/>
    <w:rsid w:val="000A0BB9"/>
    <w:rsid w:val="000A122A"/>
    <w:rsid w:val="000A2179"/>
    <w:rsid w:val="000A515A"/>
    <w:rsid w:val="000A56D0"/>
    <w:rsid w:val="000A69EF"/>
    <w:rsid w:val="000A7DF1"/>
    <w:rsid w:val="000B01B9"/>
    <w:rsid w:val="000B066C"/>
    <w:rsid w:val="000B0948"/>
    <w:rsid w:val="000B1C11"/>
    <w:rsid w:val="000B302B"/>
    <w:rsid w:val="000B3A2A"/>
    <w:rsid w:val="000B507F"/>
    <w:rsid w:val="000B5BF8"/>
    <w:rsid w:val="000B689A"/>
    <w:rsid w:val="000B701C"/>
    <w:rsid w:val="000B75CD"/>
    <w:rsid w:val="000C12D4"/>
    <w:rsid w:val="000C237A"/>
    <w:rsid w:val="000C24DB"/>
    <w:rsid w:val="000C46E8"/>
    <w:rsid w:val="000C73E3"/>
    <w:rsid w:val="000C78A5"/>
    <w:rsid w:val="000C7A21"/>
    <w:rsid w:val="000D00CA"/>
    <w:rsid w:val="000D0D80"/>
    <w:rsid w:val="000D1F7E"/>
    <w:rsid w:val="000D2A18"/>
    <w:rsid w:val="000D2CBD"/>
    <w:rsid w:val="000D375C"/>
    <w:rsid w:val="000D48E5"/>
    <w:rsid w:val="000D50DA"/>
    <w:rsid w:val="000D534C"/>
    <w:rsid w:val="000D5B58"/>
    <w:rsid w:val="000D5E26"/>
    <w:rsid w:val="000D7D2D"/>
    <w:rsid w:val="000E07F5"/>
    <w:rsid w:val="000E1B91"/>
    <w:rsid w:val="000E3B3D"/>
    <w:rsid w:val="000E4D46"/>
    <w:rsid w:val="000E6D5F"/>
    <w:rsid w:val="000E7542"/>
    <w:rsid w:val="000E7FC8"/>
    <w:rsid w:val="000F0C89"/>
    <w:rsid w:val="000F10D8"/>
    <w:rsid w:val="000F1B9B"/>
    <w:rsid w:val="000F1DDF"/>
    <w:rsid w:val="000F235A"/>
    <w:rsid w:val="000F2CC6"/>
    <w:rsid w:val="000F32C5"/>
    <w:rsid w:val="000F3C65"/>
    <w:rsid w:val="000F3D91"/>
    <w:rsid w:val="000F44E0"/>
    <w:rsid w:val="000F54F1"/>
    <w:rsid w:val="000F73D6"/>
    <w:rsid w:val="000F7520"/>
    <w:rsid w:val="000F7BB4"/>
    <w:rsid w:val="001015D1"/>
    <w:rsid w:val="001019CE"/>
    <w:rsid w:val="00101EC0"/>
    <w:rsid w:val="0010241D"/>
    <w:rsid w:val="00102700"/>
    <w:rsid w:val="001037B6"/>
    <w:rsid w:val="00104919"/>
    <w:rsid w:val="001057AD"/>
    <w:rsid w:val="0010664C"/>
    <w:rsid w:val="0010754D"/>
    <w:rsid w:val="0010799C"/>
    <w:rsid w:val="001106D6"/>
    <w:rsid w:val="001109C7"/>
    <w:rsid w:val="0011142B"/>
    <w:rsid w:val="0011143F"/>
    <w:rsid w:val="00111891"/>
    <w:rsid w:val="00111B51"/>
    <w:rsid w:val="00112959"/>
    <w:rsid w:val="00120400"/>
    <w:rsid w:val="001205FC"/>
    <w:rsid w:val="001220C2"/>
    <w:rsid w:val="00122673"/>
    <w:rsid w:val="001236E9"/>
    <w:rsid w:val="00123C55"/>
    <w:rsid w:val="00125083"/>
    <w:rsid w:val="001257D7"/>
    <w:rsid w:val="00126838"/>
    <w:rsid w:val="00127654"/>
    <w:rsid w:val="00127DE4"/>
    <w:rsid w:val="00130161"/>
    <w:rsid w:val="00130CD7"/>
    <w:rsid w:val="001310E9"/>
    <w:rsid w:val="00131EFC"/>
    <w:rsid w:val="001322A0"/>
    <w:rsid w:val="001336FB"/>
    <w:rsid w:val="001338DE"/>
    <w:rsid w:val="001345A2"/>
    <w:rsid w:val="00134852"/>
    <w:rsid w:val="0013519F"/>
    <w:rsid w:val="001356B6"/>
    <w:rsid w:val="00136628"/>
    <w:rsid w:val="001371DA"/>
    <w:rsid w:val="00137873"/>
    <w:rsid w:val="00137890"/>
    <w:rsid w:val="00140949"/>
    <w:rsid w:val="001409E8"/>
    <w:rsid w:val="00141603"/>
    <w:rsid w:val="001438A8"/>
    <w:rsid w:val="00143AB1"/>
    <w:rsid w:val="00145037"/>
    <w:rsid w:val="00145779"/>
    <w:rsid w:val="00145A4C"/>
    <w:rsid w:val="00146AEF"/>
    <w:rsid w:val="001505F3"/>
    <w:rsid w:val="00150C39"/>
    <w:rsid w:val="00150E11"/>
    <w:rsid w:val="001512E7"/>
    <w:rsid w:val="001517E7"/>
    <w:rsid w:val="0015227A"/>
    <w:rsid w:val="00152609"/>
    <w:rsid w:val="001528E2"/>
    <w:rsid w:val="001533DB"/>
    <w:rsid w:val="001543D2"/>
    <w:rsid w:val="001558D9"/>
    <w:rsid w:val="0015733C"/>
    <w:rsid w:val="001573A4"/>
    <w:rsid w:val="00160DC8"/>
    <w:rsid w:val="0016126C"/>
    <w:rsid w:val="00161EF5"/>
    <w:rsid w:val="00162658"/>
    <w:rsid w:val="001639D0"/>
    <w:rsid w:val="00164823"/>
    <w:rsid w:val="00166032"/>
    <w:rsid w:val="001674F3"/>
    <w:rsid w:val="00167DB1"/>
    <w:rsid w:val="00170300"/>
    <w:rsid w:val="001704B9"/>
    <w:rsid w:val="00171792"/>
    <w:rsid w:val="00171C8F"/>
    <w:rsid w:val="001739F1"/>
    <w:rsid w:val="00174872"/>
    <w:rsid w:val="00174DE4"/>
    <w:rsid w:val="00175C2F"/>
    <w:rsid w:val="00175D40"/>
    <w:rsid w:val="00176034"/>
    <w:rsid w:val="001760A7"/>
    <w:rsid w:val="00176BFC"/>
    <w:rsid w:val="001774D8"/>
    <w:rsid w:val="001779D6"/>
    <w:rsid w:val="0018075D"/>
    <w:rsid w:val="00181B65"/>
    <w:rsid w:val="00182302"/>
    <w:rsid w:val="0018331B"/>
    <w:rsid w:val="00183721"/>
    <w:rsid w:val="00183BB2"/>
    <w:rsid w:val="00185783"/>
    <w:rsid w:val="00185F93"/>
    <w:rsid w:val="00186197"/>
    <w:rsid w:val="0018654F"/>
    <w:rsid w:val="001878A4"/>
    <w:rsid w:val="00190028"/>
    <w:rsid w:val="00190389"/>
    <w:rsid w:val="00191765"/>
    <w:rsid w:val="00193284"/>
    <w:rsid w:val="00193C63"/>
    <w:rsid w:val="001969B6"/>
    <w:rsid w:val="001A0C1E"/>
    <w:rsid w:val="001A11CA"/>
    <w:rsid w:val="001A1269"/>
    <w:rsid w:val="001A15ED"/>
    <w:rsid w:val="001A32F6"/>
    <w:rsid w:val="001A3BFC"/>
    <w:rsid w:val="001A47C5"/>
    <w:rsid w:val="001A5890"/>
    <w:rsid w:val="001A5A1F"/>
    <w:rsid w:val="001A5EDD"/>
    <w:rsid w:val="001A7A47"/>
    <w:rsid w:val="001B0E31"/>
    <w:rsid w:val="001B196B"/>
    <w:rsid w:val="001B2727"/>
    <w:rsid w:val="001B2940"/>
    <w:rsid w:val="001B36C6"/>
    <w:rsid w:val="001B47D3"/>
    <w:rsid w:val="001B4E15"/>
    <w:rsid w:val="001B7BF8"/>
    <w:rsid w:val="001C0370"/>
    <w:rsid w:val="001C0D3B"/>
    <w:rsid w:val="001C2A13"/>
    <w:rsid w:val="001C2E57"/>
    <w:rsid w:val="001C52F4"/>
    <w:rsid w:val="001C5363"/>
    <w:rsid w:val="001C55C5"/>
    <w:rsid w:val="001C7579"/>
    <w:rsid w:val="001C7FF0"/>
    <w:rsid w:val="001D0193"/>
    <w:rsid w:val="001D0B9B"/>
    <w:rsid w:val="001D1476"/>
    <w:rsid w:val="001D42A5"/>
    <w:rsid w:val="001D4FB2"/>
    <w:rsid w:val="001D5F8A"/>
    <w:rsid w:val="001D6782"/>
    <w:rsid w:val="001D681F"/>
    <w:rsid w:val="001D6FDD"/>
    <w:rsid w:val="001E14C4"/>
    <w:rsid w:val="001E262E"/>
    <w:rsid w:val="001E2979"/>
    <w:rsid w:val="001E2E8B"/>
    <w:rsid w:val="001E47B3"/>
    <w:rsid w:val="001E49C4"/>
    <w:rsid w:val="001E6D1A"/>
    <w:rsid w:val="001E7671"/>
    <w:rsid w:val="001F0542"/>
    <w:rsid w:val="001F29FB"/>
    <w:rsid w:val="001F38F5"/>
    <w:rsid w:val="001F3953"/>
    <w:rsid w:val="001F39D3"/>
    <w:rsid w:val="001F4B3D"/>
    <w:rsid w:val="001F4ECB"/>
    <w:rsid w:val="001F4F78"/>
    <w:rsid w:val="001F5295"/>
    <w:rsid w:val="001F5766"/>
    <w:rsid w:val="001F5B4D"/>
    <w:rsid w:val="001F5D6B"/>
    <w:rsid w:val="001F5E88"/>
    <w:rsid w:val="001F661E"/>
    <w:rsid w:val="001F66D9"/>
    <w:rsid w:val="001F728F"/>
    <w:rsid w:val="001F7FA8"/>
    <w:rsid w:val="00200189"/>
    <w:rsid w:val="00200367"/>
    <w:rsid w:val="002004B3"/>
    <w:rsid w:val="00201620"/>
    <w:rsid w:val="00203265"/>
    <w:rsid w:val="00203E92"/>
    <w:rsid w:val="0020406D"/>
    <w:rsid w:val="0020429F"/>
    <w:rsid w:val="00205CA9"/>
    <w:rsid w:val="00205D98"/>
    <w:rsid w:val="00210FB3"/>
    <w:rsid w:val="00211661"/>
    <w:rsid w:val="00211B41"/>
    <w:rsid w:val="0021377D"/>
    <w:rsid w:val="00216E2F"/>
    <w:rsid w:val="002171F8"/>
    <w:rsid w:val="002201FB"/>
    <w:rsid w:val="002208BE"/>
    <w:rsid w:val="00220B40"/>
    <w:rsid w:val="00221AE3"/>
    <w:rsid w:val="00222651"/>
    <w:rsid w:val="00223848"/>
    <w:rsid w:val="002250D8"/>
    <w:rsid w:val="00226A99"/>
    <w:rsid w:val="00226B94"/>
    <w:rsid w:val="00226EEC"/>
    <w:rsid w:val="002308D8"/>
    <w:rsid w:val="00231430"/>
    <w:rsid w:val="002314C0"/>
    <w:rsid w:val="00233EA4"/>
    <w:rsid w:val="0023416B"/>
    <w:rsid w:val="002346AA"/>
    <w:rsid w:val="00235111"/>
    <w:rsid w:val="0023556C"/>
    <w:rsid w:val="002355BC"/>
    <w:rsid w:val="0023691D"/>
    <w:rsid w:val="00237C78"/>
    <w:rsid w:val="002419B2"/>
    <w:rsid w:val="0024215D"/>
    <w:rsid w:val="0024291E"/>
    <w:rsid w:val="002435BF"/>
    <w:rsid w:val="00244E0D"/>
    <w:rsid w:val="00247030"/>
    <w:rsid w:val="00247318"/>
    <w:rsid w:val="00247B0F"/>
    <w:rsid w:val="00247D73"/>
    <w:rsid w:val="00247F5A"/>
    <w:rsid w:val="002518C2"/>
    <w:rsid w:val="00252824"/>
    <w:rsid w:val="0025340E"/>
    <w:rsid w:val="00254AD7"/>
    <w:rsid w:val="002575D9"/>
    <w:rsid w:val="002579FC"/>
    <w:rsid w:val="00257C5C"/>
    <w:rsid w:val="0026244C"/>
    <w:rsid w:val="00262A0A"/>
    <w:rsid w:val="00262B69"/>
    <w:rsid w:val="00263E28"/>
    <w:rsid w:val="00263EF4"/>
    <w:rsid w:val="00264261"/>
    <w:rsid w:val="00264481"/>
    <w:rsid w:val="002648B6"/>
    <w:rsid w:val="00264C0E"/>
    <w:rsid w:val="00264D69"/>
    <w:rsid w:val="0026700F"/>
    <w:rsid w:val="00267A54"/>
    <w:rsid w:val="002711EB"/>
    <w:rsid w:val="00271AD9"/>
    <w:rsid w:val="002724E7"/>
    <w:rsid w:val="00272847"/>
    <w:rsid w:val="0027321B"/>
    <w:rsid w:val="002752F1"/>
    <w:rsid w:val="00275C67"/>
    <w:rsid w:val="00275E29"/>
    <w:rsid w:val="0027662E"/>
    <w:rsid w:val="0027710D"/>
    <w:rsid w:val="002773E4"/>
    <w:rsid w:val="00277C2E"/>
    <w:rsid w:val="00280BEB"/>
    <w:rsid w:val="00280CEA"/>
    <w:rsid w:val="00280E44"/>
    <w:rsid w:val="00281FEA"/>
    <w:rsid w:val="00283DFD"/>
    <w:rsid w:val="002846D7"/>
    <w:rsid w:val="002850DF"/>
    <w:rsid w:val="0028568D"/>
    <w:rsid w:val="0028698A"/>
    <w:rsid w:val="002913F9"/>
    <w:rsid w:val="00291935"/>
    <w:rsid w:val="00291A31"/>
    <w:rsid w:val="00291FEF"/>
    <w:rsid w:val="00294349"/>
    <w:rsid w:val="002A11FB"/>
    <w:rsid w:val="002A39B7"/>
    <w:rsid w:val="002A43CA"/>
    <w:rsid w:val="002A52E4"/>
    <w:rsid w:val="002A646F"/>
    <w:rsid w:val="002A7830"/>
    <w:rsid w:val="002A7E73"/>
    <w:rsid w:val="002A7FFC"/>
    <w:rsid w:val="002B2799"/>
    <w:rsid w:val="002B2DB1"/>
    <w:rsid w:val="002B37C3"/>
    <w:rsid w:val="002B4292"/>
    <w:rsid w:val="002B4933"/>
    <w:rsid w:val="002B5518"/>
    <w:rsid w:val="002B587B"/>
    <w:rsid w:val="002B59E5"/>
    <w:rsid w:val="002B7E66"/>
    <w:rsid w:val="002C09A3"/>
    <w:rsid w:val="002C24E5"/>
    <w:rsid w:val="002C2E28"/>
    <w:rsid w:val="002C4B19"/>
    <w:rsid w:val="002C530D"/>
    <w:rsid w:val="002C5A19"/>
    <w:rsid w:val="002C75C3"/>
    <w:rsid w:val="002D0269"/>
    <w:rsid w:val="002D0973"/>
    <w:rsid w:val="002D146C"/>
    <w:rsid w:val="002D17A0"/>
    <w:rsid w:val="002D199D"/>
    <w:rsid w:val="002D1B74"/>
    <w:rsid w:val="002D2B91"/>
    <w:rsid w:val="002D41E0"/>
    <w:rsid w:val="002D51A6"/>
    <w:rsid w:val="002D5BAC"/>
    <w:rsid w:val="002D5F36"/>
    <w:rsid w:val="002D689D"/>
    <w:rsid w:val="002D75F6"/>
    <w:rsid w:val="002E007F"/>
    <w:rsid w:val="002E0680"/>
    <w:rsid w:val="002E2D01"/>
    <w:rsid w:val="002E30A0"/>
    <w:rsid w:val="002E3A8E"/>
    <w:rsid w:val="002E456E"/>
    <w:rsid w:val="002E4628"/>
    <w:rsid w:val="002E7409"/>
    <w:rsid w:val="002E79A6"/>
    <w:rsid w:val="002F01AC"/>
    <w:rsid w:val="002F0248"/>
    <w:rsid w:val="002F3028"/>
    <w:rsid w:val="002F3798"/>
    <w:rsid w:val="002F4EC7"/>
    <w:rsid w:val="002F65C2"/>
    <w:rsid w:val="002F6B86"/>
    <w:rsid w:val="002F6C4C"/>
    <w:rsid w:val="002F7DD9"/>
    <w:rsid w:val="0030132D"/>
    <w:rsid w:val="00303EB6"/>
    <w:rsid w:val="00304258"/>
    <w:rsid w:val="00304477"/>
    <w:rsid w:val="00304960"/>
    <w:rsid w:val="003053B2"/>
    <w:rsid w:val="003061B8"/>
    <w:rsid w:val="00306211"/>
    <w:rsid w:val="0030635A"/>
    <w:rsid w:val="00311F30"/>
    <w:rsid w:val="00312351"/>
    <w:rsid w:val="00313271"/>
    <w:rsid w:val="00314AF9"/>
    <w:rsid w:val="003168F6"/>
    <w:rsid w:val="00317E1B"/>
    <w:rsid w:val="00320104"/>
    <w:rsid w:val="00320626"/>
    <w:rsid w:val="003208DE"/>
    <w:rsid w:val="00320D51"/>
    <w:rsid w:val="00320F37"/>
    <w:rsid w:val="003213A2"/>
    <w:rsid w:val="00321AAC"/>
    <w:rsid w:val="00322636"/>
    <w:rsid w:val="00322860"/>
    <w:rsid w:val="003237FC"/>
    <w:rsid w:val="00323B50"/>
    <w:rsid w:val="00324CF1"/>
    <w:rsid w:val="003254EE"/>
    <w:rsid w:val="00325AB9"/>
    <w:rsid w:val="00326F9A"/>
    <w:rsid w:val="00327364"/>
    <w:rsid w:val="00327669"/>
    <w:rsid w:val="00331CA3"/>
    <w:rsid w:val="00332EA0"/>
    <w:rsid w:val="00333187"/>
    <w:rsid w:val="00335039"/>
    <w:rsid w:val="00335456"/>
    <w:rsid w:val="00335974"/>
    <w:rsid w:val="0033656F"/>
    <w:rsid w:val="00336787"/>
    <w:rsid w:val="0033785B"/>
    <w:rsid w:val="00337DCC"/>
    <w:rsid w:val="0034093F"/>
    <w:rsid w:val="003409BC"/>
    <w:rsid w:val="0034140D"/>
    <w:rsid w:val="0034194F"/>
    <w:rsid w:val="00342683"/>
    <w:rsid w:val="00343039"/>
    <w:rsid w:val="00343048"/>
    <w:rsid w:val="003434B3"/>
    <w:rsid w:val="00343F01"/>
    <w:rsid w:val="0034457C"/>
    <w:rsid w:val="00345155"/>
    <w:rsid w:val="00346060"/>
    <w:rsid w:val="003469C4"/>
    <w:rsid w:val="00346F49"/>
    <w:rsid w:val="00347A20"/>
    <w:rsid w:val="00347EBC"/>
    <w:rsid w:val="003509F0"/>
    <w:rsid w:val="00350A6B"/>
    <w:rsid w:val="00350B39"/>
    <w:rsid w:val="00350C97"/>
    <w:rsid w:val="00350D6C"/>
    <w:rsid w:val="00351EE9"/>
    <w:rsid w:val="00353C19"/>
    <w:rsid w:val="0035415B"/>
    <w:rsid w:val="00354E25"/>
    <w:rsid w:val="00354EC4"/>
    <w:rsid w:val="00355BAA"/>
    <w:rsid w:val="00357037"/>
    <w:rsid w:val="003576A3"/>
    <w:rsid w:val="00357BF8"/>
    <w:rsid w:val="0036027E"/>
    <w:rsid w:val="0036077E"/>
    <w:rsid w:val="00360A19"/>
    <w:rsid w:val="00363277"/>
    <w:rsid w:val="0036507D"/>
    <w:rsid w:val="00365807"/>
    <w:rsid w:val="00367BE8"/>
    <w:rsid w:val="0037191F"/>
    <w:rsid w:val="00372976"/>
    <w:rsid w:val="00372BEC"/>
    <w:rsid w:val="00373187"/>
    <w:rsid w:val="003739B7"/>
    <w:rsid w:val="00373DD1"/>
    <w:rsid w:val="00373EF9"/>
    <w:rsid w:val="00374281"/>
    <w:rsid w:val="00376157"/>
    <w:rsid w:val="0038000B"/>
    <w:rsid w:val="003810AD"/>
    <w:rsid w:val="00381598"/>
    <w:rsid w:val="003823BC"/>
    <w:rsid w:val="00382C5F"/>
    <w:rsid w:val="00386DF9"/>
    <w:rsid w:val="003874F4"/>
    <w:rsid w:val="00387633"/>
    <w:rsid w:val="003903FD"/>
    <w:rsid w:val="00390A9D"/>
    <w:rsid w:val="00390AFE"/>
    <w:rsid w:val="00390BDB"/>
    <w:rsid w:val="00391ADC"/>
    <w:rsid w:val="0039208B"/>
    <w:rsid w:val="00392C38"/>
    <w:rsid w:val="0039305B"/>
    <w:rsid w:val="003942E7"/>
    <w:rsid w:val="003957DC"/>
    <w:rsid w:val="00395E5D"/>
    <w:rsid w:val="003A0092"/>
    <w:rsid w:val="003A0A0F"/>
    <w:rsid w:val="003A0E21"/>
    <w:rsid w:val="003A144F"/>
    <w:rsid w:val="003A4F9F"/>
    <w:rsid w:val="003A5812"/>
    <w:rsid w:val="003A5F20"/>
    <w:rsid w:val="003A6664"/>
    <w:rsid w:val="003A7C04"/>
    <w:rsid w:val="003B0DE1"/>
    <w:rsid w:val="003B0F9E"/>
    <w:rsid w:val="003B14B5"/>
    <w:rsid w:val="003B24F2"/>
    <w:rsid w:val="003B2893"/>
    <w:rsid w:val="003B2C6E"/>
    <w:rsid w:val="003B4B7B"/>
    <w:rsid w:val="003B505C"/>
    <w:rsid w:val="003B583C"/>
    <w:rsid w:val="003B6211"/>
    <w:rsid w:val="003B714F"/>
    <w:rsid w:val="003C2C55"/>
    <w:rsid w:val="003C2D3E"/>
    <w:rsid w:val="003C3EF2"/>
    <w:rsid w:val="003C4CA1"/>
    <w:rsid w:val="003C581D"/>
    <w:rsid w:val="003C6EAD"/>
    <w:rsid w:val="003D0161"/>
    <w:rsid w:val="003D06DF"/>
    <w:rsid w:val="003D200C"/>
    <w:rsid w:val="003D4BD3"/>
    <w:rsid w:val="003D4DF3"/>
    <w:rsid w:val="003D5A52"/>
    <w:rsid w:val="003D6096"/>
    <w:rsid w:val="003D7C16"/>
    <w:rsid w:val="003E0B72"/>
    <w:rsid w:val="003E1F5A"/>
    <w:rsid w:val="003E2F60"/>
    <w:rsid w:val="003E39CE"/>
    <w:rsid w:val="003E4961"/>
    <w:rsid w:val="003E4BA7"/>
    <w:rsid w:val="003E63D9"/>
    <w:rsid w:val="003E70BC"/>
    <w:rsid w:val="003F28A4"/>
    <w:rsid w:val="003F33DA"/>
    <w:rsid w:val="003F515A"/>
    <w:rsid w:val="003F795E"/>
    <w:rsid w:val="004001D4"/>
    <w:rsid w:val="00401534"/>
    <w:rsid w:val="004023CF"/>
    <w:rsid w:val="004036E3"/>
    <w:rsid w:val="004052EA"/>
    <w:rsid w:val="00406091"/>
    <w:rsid w:val="0040640F"/>
    <w:rsid w:val="0040699B"/>
    <w:rsid w:val="00407E37"/>
    <w:rsid w:val="00407F57"/>
    <w:rsid w:val="00410153"/>
    <w:rsid w:val="00410B9D"/>
    <w:rsid w:val="004117D2"/>
    <w:rsid w:val="00411D2B"/>
    <w:rsid w:val="00412D2C"/>
    <w:rsid w:val="00412FA7"/>
    <w:rsid w:val="00413465"/>
    <w:rsid w:val="0041379D"/>
    <w:rsid w:val="004139B4"/>
    <w:rsid w:val="00415285"/>
    <w:rsid w:val="004152DA"/>
    <w:rsid w:val="0041597C"/>
    <w:rsid w:val="00416640"/>
    <w:rsid w:val="004212F1"/>
    <w:rsid w:val="0042130F"/>
    <w:rsid w:val="00422B98"/>
    <w:rsid w:val="00422C17"/>
    <w:rsid w:val="004230A8"/>
    <w:rsid w:val="00423167"/>
    <w:rsid w:val="00423CC3"/>
    <w:rsid w:val="00426D81"/>
    <w:rsid w:val="00427115"/>
    <w:rsid w:val="004302F9"/>
    <w:rsid w:val="004316BD"/>
    <w:rsid w:val="004317A5"/>
    <w:rsid w:val="0043272A"/>
    <w:rsid w:val="00432ED8"/>
    <w:rsid w:val="00433F9D"/>
    <w:rsid w:val="00436218"/>
    <w:rsid w:val="0043791E"/>
    <w:rsid w:val="00437DFD"/>
    <w:rsid w:val="00440618"/>
    <w:rsid w:val="00441327"/>
    <w:rsid w:val="004422C5"/>
    <w:rsid w:val="00442550"/>
    <w:rsid w:val="00442B5D"/>
    <w:rsid w:val="00442C13"/>
    <w:rsid w:val="00444393"/>
    <w:rsid w:val="004453B1"/>
    <w:rsid w:val="004455A3"/>
    <w:rsid w:val="00446E92"/>
    <w:rsid w:val="00446FDE"/>
    <w:rsid w:val="00450194"/>
    <w:rsid w:val="0045070C"/>
    <w:rsid w:val="00450C5C"/>
    <w:rsid w:val="00450ECA"/>
    <w:rsid w:val="00451D75"/>
    <w:rsid w:val="00452FA6"/>
    <w:rsid w:val="00453114"/>
    <w:rsid w:val="00456233"/>
    <w:rsid w:val="00456C52"/>
    <w:rsid w:val="00457915"/>
    <w:rsid w:val="00460336"/>
    <w:rsid w:val="004604D6"/>
    <w:rsid w:val="00460FA1"/>
    <w:rsid w:val="004610D7"/>
    <w:rsid w:val="00461654"/>
    <w:rsid w:val="00464313"/>
    <w:rsid w:val="00466CBB"/>
    <w:rsid w:val="00467705"/>
    <w:rsid w:val="00470FE1"/>
    <w:rsid w:val="004718B3"/>
    <w:rsid w:val="00471BE5"/>
    <w:rsid w:val="004720A5"/>
    <w:rsid w:val="0047227A"/>
    <w:rsid w:val="004736BE"/>
    <w:rsid w:val="00473ED2"/>
    <w:rsid w:val="004751FB"/>
    <w:rsid w:val="00476A55"/>
    <w:rsid w:val="004773E6"/>
    <w:rsid w:val="004774D1"/>
    <w:rsid w:val="004801F5"/>
    <w:rsid w:val="00480206"/>
    <w:rsid w:val="00480319"/>
    <w:rsid w:val="004804BE"/>
    <w:rsid w:val="004817C6"/>
    <w:rsid w:val="00482DD2"/>
    <w:rsid w:val="00482E5C"/>
    <w:rsid w:val="00483086"/>
    <w:rsid w:val="00483FDF"/>
    <w:rsid w:val="004843BE"/>
    <w:rsid w:val="00484A00"/>
    <w:rsid w:val="00487C78"/>
    <w:rsid w:val="00487DE0"/>
    <w:rsid w:val="00487F89"/>
    <w:rsid w:val="004907D7"/>
    <w:rsid w:val="00491105"/>
    <w:rsid w:val="004916B8"/>
    <w:rsid w:val="0049361A"/>
    <w:rsid w:val="0049484A"/>
    <w:rsid w:val="0049508B"/>
    <w:rsid w:val="004979B6"/>
    <w:rsid w:val="004A08C4"/>
    <w:rsid w:val="004A12CF"/>
    <w:rsid w:val="004A26D5"/>
    <w:rsid w:val="004A2BB3"/>
    <w:rsid w:val="004A437E"/>
    <w:rsid w:val="004A5697"/>
    <w:rsid w:val="004A6476"/>
    <w:rsid w:val="004A7B92"/>
    <w:rsid w:val="004B0C30"/>
    <w:rsid w:val="004B10EA"/>
    <w:rsid w:val="004B236B"/>
    <w:rsid w:val="004B2AB0"/>
    <w:rsid w:val="004B3B57"/>
    <w:rsid w:val="004B3B75"/>
    <w:rsid w:val="004B3CCF"/>
    <w:rsid w:val="004B6442"/>
    <w:rsid w:val="004B6BA7"/>
    <w:rsid w:val="004B6ECD"/>
    <w:rsid w:val="004B7FE7"/>
    <w:rsid w:val="004C0391"/>
    <w:rsid w:val="004C0B48"/>
    <w:rsid w:val="004C1BFF"/>
    <w:rsid w:val="004C2FCD"/>
    <w:rsid w:val="004C46E3"/>
    <w:rsid w:val="004C50B3"/>
    <w:rsid w:val="004C5459"/>
    <w:rsid w:val="004C7756"/>
    <w:rsid w:val="004C7B8E"/>
    <w:rsid w:val="004D2098"/>
    <w:rsid w:val="004D2644"/>
    <w:rsid w:val="004D74FC"/>
    <w:rsid w:val="004E03B7"/>
    <w:rsid w:val="004E2224"/>
    <w:rsid w:val="004E3752"/>
    <w:rsid w:val="004E519C"/>
    <w:rsid w:val="004E527E"/>
    <w:rsid w:val="004E5735"/>
    <w:rsid w:val="004E5F21"/>
    <w:rsid w:val="004E6167"/>
    <w:rsid w:val="004E6E6F"/>
    <w:rsid w:val="004E746F"/>
    <w:rsid w:val="004E7BDD"/>
    <w:rsid w:val="004E7C76"/>
    <w:rsid w:val="004E7FD1"/>
    <w:rsid w:val="004F11F5"/>
    <w:rsid w:val="004F2330"/>
    <w:rsid w:val="004F38C1"/>
    <w:rsid w:val="004F4337"/>
    <w:rsid w:val="004F5A73"/>
    <w:rsid w:val="004F61C7"/>
    <w:rsid w:val="004F7994"/>
    <w:rsid w:val="00501094"/>
    <w:rsid w:val="00501527"/>
    <w:rsid w:val="00503675"/>
    <w:rsid w:val="005037CB"/>
    <w:rsid w:val="00504366"/>
    <w:rsid w:val="005043B5"/>
    <w:rsid w:val="005045D0"/>
    <w:rsid w:val="00504CB1"/>
    <w:rsid w:val="00505AF6"/>
    <w:rsid w:val="00505BA8"/>
    <w:rsid w:val="0050665C"/>
    <w:rsid w:val="00506B27"/>
    <w:rsid w:val="005101C5"/>
    <w:rsid w:val="005119B4"/>
    <w:rsid w:val="00512146"/>
    <w:rsid w:val="005125A9"/>
    <w:rsid w:val="00512E85"/>
    <w:rsid w:val="00513402"/>
    <w:rsid w:val="00513FB1"/>
    <w:rsid w:val="00516394"/>
    <w:rsid w:val="00516940"/>
    <w:rsid w:val="00517CF8"/>
    <w:rsid w:val="00517EF8"/>
    <w:rsid w:val="00520FB0"/>
    <w:rsid w:val="0052332D"/>
    <w:rsid w:val="005234A7"/>
    <w:rsid w:val="00523987"/>
    <w:rsid w:val="00523EBA"/>
    <w:rsid w:val="00524752"/>
    <w:rsid w:val="00524C97"/>
    <w:rsid w:val="005267B6"/>
    <w:rsid w:val="00527BF8"/>
    <w:rsid w:val="005302AC"/>
    <w:rsid w:val="005302F5"/>
    <w:rsid w:val="005314C8"/>
    <w:rsid w:val="00531652"/>
    <w:rsid w:val="005316BB"/>
    <w:rsid w:val="005318B0"/>
    <w:rsid w:val="00532B0B"/>
    <w:rsid w:val="00532F6A"/>
    <w:rsid w:val="0053391E"/>
    <w:rsid w:val="00534A13"/>
    <w:rsid w:val="00540004"/>
    <w:rsid w:val="00541F91"/>
    <w:rsid w:val="00542233"/>
    <w:rsid w:val="00542840"/>
    <w:rsid w:val="00542C79"/>
    <w:rsid w:val="005432DA"/>
    <w:rsid w:val="00543E6C"/>
    <w:rsid w:val="005465A2"/>
    <w:rsid w:val="00546AF2"/>
    <w:rsid w:val="00547D6A"/>
    <w:rsid w:val="00550CDD"/>
    <w:rsid w:val="00550DB6"/>
    <w:rsid w:val="00550F62"/>
    <w:rsid w:val="005516EF"/>
    <w:rsid w:val="005532BD"/>
    <w:rsid w:val="00554474"/>
    <w:rsid w:val="00554688"/>
    <w:rsid w:val="00557325"/>
    <w:rsid w:val="00557DC2"/>
    <w:rsid w:val="00560309"/>
    <w:rsid w:val="00560EA7"/>
    <w:rsid w:val="00563592"/>
    <w:rsid w:val="00563F3F"/>
    <w:rsid w:val="00565A6D"/>
    <w:rsid w:val="005700F2"/>
    <w:rsid w:val="0057182D"/>
    <w:rsid w:val="00571EF3"/>
    <w:rsid w:val="00572CC0"/>
    <w:rsid w:val="00573E5A"/>
    <w:rsid w:val="005745EF"/>
    <w:rsid w:val="00575DF7"/>
    <w:rsid w:val="00576BE0"/>
    <w:rsid w:val="00576FD8"/>
    <w:rsid w:val="00577A3E"/>
    <w:rsid w:val="00577E6A"/>
    <w:rsid w:val="0058003F"/>
    <w:rsid w:val="00582E7C"/>
    <w:rsid w:val="00583E02"/>
    <w:rsid w:val="00584A67"/>
    <w:rsid w:val="00585496"/>
    <w:rsid w:val="005869A7"/>
    <w:rsid w:val="005902AE"/>
    <w:rsid w:val="00590473"/>
    <w:rsid w:val="005906FD"/>
    <w:rsid w:val="0059088F"/>
    <w:rsid w:val="00592917"/>
    <w:rsid w:val="0059293F"/>
    <w:rsid w:val="00593300"/>
    <w:rsid w:val="00593643"/>
    <w:rsid w:val="00594337"/>
    <w:rsid w:val="005958D7"/>
    <w:rsid w:val="005962B8"/>
    <w:rsid w:val="0059752F"/>
    <w:rsid w:val="00597667"/>
    <w:rsid w:val="0059768E"/>
    <w:rsid w:val="0059794F"/>
    <w:rsid w:val="00597F9C"/>
    <w:rsid w:val="005A0692"/>
    <w:rsid w:val="005A2211"/>
    <w:rsid w:val="005A24EA"/>
    <w:rsid w:val="005A30A8"/>
    <w:rsid w:val="005A33EB"/>
    <w:rsid w:val="005A4488"/>
    <w:rsid w:val="005A4769"/>
    <w:rsid w:val="005A49C7"/>
    <w:rsid w:val="005A7CFC"/>
    <w:rsid w:val="005B3164"/>
    <w:rsid w:val="005B3A3E"/>
    <w:rsid w:val="005B3E3B"/>
    <w:rsid w:val="005B40A0"/>
    <w:rsid w:val="005B5698"/>
    <w:rsid w:val="005B59A9"/>
    <w:rsid w:val="005B5AA3"/>
    <w:rsid w:val="005B5E37"/>
    <w:rsid w:val="005C05C0"/>
    <w:rsid w:val="005C05DD"/>
    <w:rsid w:val="005C05EC"/>
    <w:rsid w:val="005C061D"/>
    <w:rsid w:val="005C0D16"/>
    <w:rsid w:val="005C1E3E"/>
    <w:rsid w:val="005C2062"/>
    <w:rsid w:val="005C2395"/>
    <w:rsid w:val="005C240D"/>
    <w:rsid w:val="005C3793"/>
    <w:rsid w:val="005C37A6"/>
    <w:rsid w:val="005C478A"/>
    <w:rsid w:val="005C4A2D"/>
    <w:rsid w:val="005C61E1"/>
    <w:rsid w:val="005C67FC"/>
    <w:rsid w:val="005C752F"/>
    <w:rsid w:val="005C7A7B"/>
    <w:rsid w:val="005C7E84"/>
    <w:rsid w:val="005C7FE5"/>
    <w:rsid w:val="005D04C8"/>
    <w:rsid w:val="005D05E5"/>
    <w:rsid w:val="005D1A85"/>
    <w:rsid w:val="005D1A8A"/>
    <w:rsid w:val="005D1C5F"/>
    <w:rsid w:val="005D1D17"/>
    <w:rsid w:val="005D22E5"/>
    <w:rsid w:val="005D3851"/>
    <w:rsid w:val="005D4599"/>
    <w:rsid w:val="005D7478"/>
    <w:rsid w:val="005D7E0D"/>
    <w:rsid w:val="005E01EF"/>
    <w:rsid w:val="005E0507"/>
    <w:rsid w:val="005E0689"/>
    <w:rsid w:val="005E166C"/>
    <w:rsid w:val="005E2DE2"/>
    <w:rsid w:val="005E3B87"/>
    <w:rsid w:val="005E4008"/>
    <w:rsid w:val="005E4150"/>
    <w:rsid w:val="005E5792"/>
    <w:rsid w:val="005E6583"/>
    <w:rsid w:val="005E7A69"/>
    <w:rsid w:val="005E7C1E"/>
    <w:rsid w:val="005F1C8E"/>
    <w:rsid w:val="005F2566"/>
    <w:rsid w:val="005F45F0"/>
    <w:rsid w:val="005F468B"/>
    <w:rsid w:val="005F4914"/>
    <w:rsid w:val="005F5270"/>
    <w:rsid w:val="005F5506"/>
    <w:rsid w:val="005F6E65"/>
    <w:rsid w:val="006002AB"/>
    <w:rsid w:val="0060090B"/>
    <w:rsid w:val="00600B93"/>
    <w:rsid w:val="00600CE7"/>
    <w:rsid w:val="00601E52"/>
    <w:rsid w:val="00601F9E"/>
    <w:rsid w:val="0060204C"/>
    <w:rsid w:val="00602E38"/>
    <w:rsid w:val="00603545"/>
    <w:rsid w:val="00604AAE"/>
    <w:rsid w:val="00605667"/>
    <w:rsid w:val="00605A1B"/>
    <w:rsid w:val="00606471"/>
    <w:rsid w:val="0060670D"/>
    <w:rsid w:val="006074C0"/>
    <w:rsid w:val="006101E5"/>
    <w:rsid w:val="00610AAE"/>
    <w:rsid w:val="00610F8D"/>
    <w:rsid w:val="00612A21"/>
    <w:rsid w:val="00612EF9"/>
    <w:rsid w:val="00613DA6"/>
    <w:rsid w:val="0061663C"/>
    <w:rsid w:val="006179DE"/>
    <w:rsid w:val="00620402"/>
    <w:rsid w:val="00620937"/>
    <w:rsid w:val="006221ED"/>
    <w:rsid w:val="006236BA"/>
    <w:rsid w:val="00624060"/>
    <w:rsid w:val="006245F8"/>
    <w:rsid w:val="00624794"/>
    <w:rsid w:val="0062551B"/>
    <w:rsid w:val="0062567E"/>
    <w:rsid w:val="006269E3"/>
    <w:rsid w:val="00626CD5"/>
    <w:rsid w:val="00627124"/>
    <w:rsid w:val="00631C76"/>
    <w:rsid w:val="00632F33"/>
    <w:rsid w:val="00632F3E"/>
    <w:rsid w:val="00633F5C"/>
    <w:rsid w:val="00633FBB"/>
    <w:rsid w:val="00634B68"/>
    <w:rsid w:val="00637C6B"/>
    <w:rsid w:val="0064097A"/>
    <w:rsid w:val="00640F06"/>
    <w:rsid w:val="006413D6"/>
    <w:rsid w:val="00641CC6"/>
    <w:rsid w:val="0064223B"/>
    <w:rsid w:val="00642B11"/>
    <w:rsid w:val="006431BD"/>
    <w:rsid w:val="00643558"/>
    <w:rsid w:val="00644EC7"/>
    <w:rsid w:val="00645376"/>
    <w:rsid w:val="00645C27"/>
    <w:rsid w:val="006460B0"/>
    <w:rsid w:val="006464B5"/>
    <w:rsid w:val="006473C3"/>
    <w:rsid w:val="006474F4"/>
    <w:rsid w:val="00647B21"/>
    <w:rsid w:val="00651EB2"/>
    <w:rsid w:val="00652578"/>
    <w:rsid w:val="0065353E"/>
    <w:rsid w:val="00653997"/>
    <w:rsid w:val="00654961"/>
    <w:rsid w:val="0065529A"/>
    <w:rsid w:val="006556C9"/>
    <w:rsid w:val="00655AB8"/>
    <w:rsid w:val="00656007"/>
    <w:rsid w:val="00656648"/>
    <w:rsid w:val="00656893"/>
    <w:rsid w:val="006618AD"/>
    <w:rsid w:val="00664F4B"/>
    <w:rsid w:val="00666C7A"/>
    <w:rsid w:val="006704A7"/>
    <w:rsid w:val="006707D9"/>
    <w:rsid w:val="00670849"/>
    <w:rsid w:val="006708E8"/>
    <w:rsid w:val="00670CD6"/>
    <w:rsid w:val="0067129C"/>
    <w:rsid w:val="00671326"/>
    <w:rsid w:val="00671CFC"/>
    <w:rsid w:val="006725D3"/>
    <w:rsid w:val="00676029"/>
    <w:rsid w:val="00676CFD"/>
    <w:rsid w:val="006777E8"/>
    <w:rsid w:val="00680958"/>
    <w:rsid w:val="006810E3"/>
    <w:rsid w:val="00681BE7"/>
    <w:rsid w:val="00682D6E"/>
    <w:rsid w:val="00683812"/>
    <w:rsid w:val="00683A83"/>
    <w:rsid w:val="00684AC4"/>
    <w:rsid w:val="00686CDE"/>
    <w:rsid w:val="00686E30"/>
    <w:rsid w:val="0068741D"/>
    <w:rsid w:val="00687455"/>
    <w:rsid w:val="006879AA"/>
    <w:rsid w:val="006907C3"/>
    <w:rsid w:val="0069137D"/>
    <w:rsid w:val="006918AA"/>
    <w:rsid w:val="00691E1C"/>
    <w:rsid w:val="00691FAD"/>
    <w:rsid w:val="00692372"/>
    <w:rsid w:val="00692AA8"/>
    <w:rsid w:val="0069329B"/>
    <w:rsid w:val="006965F1"/>
    <w:rsid w:val="00696D0D"/>
    <w:rsid w:val="006A0D09"/>
    <w:rsid w:val="006A1312"/>
    <w:rsid w:val="006A1718"/>
    <w:rsid w:val="006A2A3F"/>
    <w:rsid w:val="006A4760"/>
    <w:rsid w:val="006A5451"/>
    <w:rsid w:val="006A549F"/>
    <w:rsid w:val="006A5A46"/>
    <w:rsid w:val="006A6387"/>
    <w:rsid w:val="006A68C0"/>
    <w:rsid w:val="006A6A21"/>
    <w:rsid w:val="006A74F1"/>
    <w:rsid w:val="006B0683"/>
    <w:rsid w:val="006B4797"/>
    <w:rsid w:val="006B75AF"/>
    <w:rsid w:val="006C0C1D"/>
    <w:rsid w:val="006C0D1B"/>
    <w:rsid w:val="006C141C"/>
    <w:rsid w:val="006C1D3F"/>
    <w:rsid w:val="006C3192"/>
    <w:rsid w:val="006C37A4"/>
    <w:rsid w:val="006C39CC"/>
    <w:rsid w:val="006C562B"/>
    <w:rsid w:val="006C6EB8"/>
    <w:rsid w:val="006C732F"/>
    <w:rsid w:val="006D0226"/>
    <w:rsid w:val="006D1160"/>
    <w:rsid w:val="006D2AD9"/>
    <w:rsid w:val="006D2E5E"/>
    <w:rsid w:val="006D3EC1"/>
    <w:rsid w:val="006D4520"/>
    <w:rsid w:val="006D578B"/>
    <w:rsid w:val="006D647D"/>
    <w:rsid w:val="006D7633"/>
    <w:rsid w:val="006D79A3"/>
    <w:rsid w:val="006D7F84"/>
    <w:rsid w:val="006E0F36"/>
    <w:rsid w:val="006E17FC"/>
    <w:rsid w:val="006E1966"/>
    <w:rsid w:val="006E2180"/>
    <w:rsid w:val="006E232E"/>
    <w:rsid w:val="006E239B"/>
    <w:rsid w:val="006E2892"/>
    <w:rsid w:val="006E3E8B"/>
    <w:rsid w:val="006E52A5"/>
    <w:rsid w:val="006E541C"/>
    <w:rsid w:val="006E5D0F"/>
    <w:rsid w:val="006E6603"/>
    <w:rsid w:val="006E7585"/>
    <w:rsid w:val="006F0565"/>
    <w:rsid w:val="006F17BD"/>
    <w:rsid w:val="006F38E7"/>
    <w:rsid w:val="006F3978"/>
    <w:rsid w:val="006F54EC"/>
    <w:rsid w:val="006F6328"/>
    <w:rsid w:val="006F6E25"/>
    <w:rsid w:val="0070142B"/>
    <w:rsid w:val="0070295B"/>
    <w:rsid w:val="00702A43"/>
    <w:rsid w:val="007039A7"/>
    <w:rsid w:val="00705B5B"/>
    <w:rsid w:val="00710760"/>
    <w:rsid w:val="007127BE"/>
    <w:rsid w:val="00715436"/>
    <w:rsid w:val="00715557"/>
    <w:rsid w:val="00717E21"/>
    <w:rsid w:val="007203BC"/>
    <w:rsid w:val="00720413"/>
    <w:rsid w:val="00721EDC"/>
    <w:rsid w:val="0072218C"/>
    <w:rsid w:val="0072260E"/>
    <w:rsid w:val="00723839"/>
    <w:rsid w:val="007238F4"/>
    <w:rsid w:val="00724F4F"/>
    <w:rsid w:val="007254E3"/>
    <w:rsid w:val="007257F8"/>
    <w:rsid w:val="00725C8E"/>
    <w:rsid w:val="00725CDC"/>
    <w:rsid w:val="0072704B"/>
    <w:rsid w:val="00731071"/>
    <w:rsid w:val="00733D9A"/>
    <w:rsid w:val="007346F3"/>
    <w:rsid w:val="007348E3"/>
    <w:rsid w:val="00734AE2"/>
    <w:rsid w:val="00735CD9"/>
    <w:rsid w:val="00736660"/>
    <w:rsid w:val="00737587"/>
    <w:rsid w:val="00740BC5"/>
    <w:rsid w:val="00740EDD"/>
    <w:rsid w:val="00743C6B"/>
    <w:rsid w:val="0074433A"/>
    <w:rsid w:val="00745350"/>
    <w:rsid w:val="0074570C"/>
    <w:rsid w:val="0074603F"/>
    <w:rsid w:val="00746A71"/>
    <w:rsid w:val="00746B95"/>
    <w:rsid w:val="00746F75"/>
    <w:rsid w:val="00750329"/>
    <w:rsid w:val="00750DB9"/>
    <w:rsid w:val="00751C12"/>
    <w:rsid w:val="00751F4D"/>
    <w:rsid w:val="00752FB5"/>
    <w:rsid w:val="0075452A"/>
    <w:rsid w:val="007549A4"/>
    <w:rsid w:val="00756474"/>
    <w:rsid w:val="007576F1"/>
    <w:rsid w:val="00760528"/>
    <w:rsid w:val="00760A8F"/>
    <w:rsid w:val="00760E8B"/>
    <w:rsid w:val="007613E5"/>
    <w:rsid w:val="007617DB"/>
    <w:rsid w:val="00763FF9"/>
    <w:rsid w:val="00764B4D"/>
    <w:rsid w:val="00764BA7"/>
    <w:rsid w:val="007658C4"/>
    <w:rsid w:val="0076593E"/>
    <w:rsid w:val="00765D4E"/>
    <w:rsid w:val="007668B0"/>
    <w:rsid w:val="00766DE9"/>
    <w:rsid w:val="00770402"/>
    <w:rsid w:val="0077046A"/>
    <w:rsid w:val="00770995"/>
    <w:rsid w:val="00771096"/>
    <w:rsid w:val="00771BB1"/>
    <w:rsid w:val="007740F1"/>
    <w:rsid w:val="0077413C"/>
    <w:rsid w:val="0077474C"/>
    <w:rsid w:val="00775301"/>
    <w:rsid w:val="007756E7"/>
    <w:rsid w:val="00775875"/>
    <w:rsid w:val="007771BA"/>
    <w:rsid w:val="00777383"/>
    <w:rsid w:val="00781A02"/>
    <w:rsid w:val="00783B89"/>
    <w:rsid w:val="00784721"/>
    <w:rsid w:val="00784864"/>
    <w:rsid w:val="00787979"/>
    <w:rsid w:val="00787A8A"/>
    <w:rsid w:val="00787CE4"/>
    <w:rsid w:val="007905C4"/>
    <w:rsid w:val="007912E8"/>
    <w:rsid w:val="00792004"/>
    <w:rsid w:val="00792ACB"/>
    <w:rsid w:val="00792C8B"/>
    <w:rsid w:val="00793093"/>
    <w:rsid w:val="00795EED"/>
    <w:rsid w:val="007A083C"/>
    <w:rsid w:val="007A0A55"/>
    <w:rsid w:val="007A195A"/>
    <w:rsid w:val="007A31F1"/>
    <w:rsid w:val="007A4A9E"/>
    <w:rsid w:val="007A4CBE"/>
    <w:rsid w:val="007A4E12"/>
    <w:rsid w:val="007A54E3"/>
    <w:rsid w:val="007A60AE"/>
    <w:rsid w:val="007A7084"/>
    <w:rsid w:val="007A7C36"/>
    <w:rsid w:val="007B0B9B"/>
    <w:rsid w:val="007B167F"/>
    <w:rsid w:val="007B18A4"/>
    <w:rsid w:val="007B5078"/>
    <w:rsid w:val="007B5733"/>
    <w:rsid w:val="007B64E3"/>
    <w:rsid w:val="007B6B09"/>
    <w:rsid w:val="007B75CA"/>
    <w:rsid w:val="007B7AEE"/>
    <w:rsid w:val="007B7FDD"/>
    <w:rsid w:val="007C10F4"/>
    <w:rsid w:val="007C128E"/>
    <w:rsid w:val="007C169B"/>
    <w:rsid w:val="007C19BE"/>
    <w:rsid w:val="007C21BC"/>
    <w:rsid w:val="007C275D"/>
    <w:rsid w:val="007C5A67"/>
    <w:rsid w:val="007D093C"/>
    <w:rsid w:val="007D19C3"/>
    <w:rsid w:val="007D1D7B"/>
    <w:rsid w:val="007D2025"/>
    <w:rsid w:val="007D3964"/>
    <w:rsid w:val="007D4658"/>
    <w:rsid w:val="007D473F"/>
    <w:rsid w:val="007D4782"/>
    <w:rsid w:val="007D4C29"/>
    <w:rsid w:val="007D6C96"/>
    <w:rsid w:val="007D6E49"/>
    <w:rsid w:val="007D703C"/>
    <w:rsid w:val="007D7267"/>
    <w:rsid w:val="007D7329"/>
    <w:rsid w:val="007D7849"/>
    <w:rsid w:val="007E04A4"/>
    <w:rsid w:val="007E08D6"/>
    <w:rsid w:val="007E2AE9"/>
    <w:rsid w:val="007E2E44"/>
    <w:rsid w:val="007E3047"/>
    <w:rsid w:val="007E3EB2"/>
    <w:rsid w:val="007E4BD0"/>
    <w:rsid w:val="007E543F"/>
    <w:rsid w:val="007F07FC"/>
    <w:rsid w:val="007F1222"/>
    <w:rsid w:val="007F122B"/>
    <w:rsid w:val="007F145C"/>
    <w:rsid w:val="007F14BB"/>
    <w:rsid w:val="007F1DD0"/>
    <w:rsid w:val="007F1F69"/>
    <w:rsid w:val="007F27D8"/>
    <w:rsid w:val="007F35DE"/>
    <w:rsid w:val="007F384F"/>
    <w:rsid w:val="007F38B2"/>
    <w:rsid w:val="007F3D96"/>
    <w:rsid w:val="007F445A"/>
    <w:rsid w:val="007F50FE"/>
    <w:rsid w:val="007F518D"/>
    <w:rsid w:val="007F5553"/>
    <w:rsid w:val="007F5BF1"/>
    <w:rsid w:val="007F69DF"/>
    <w:rsid w:val="008002A7"/>
    <w:rsid w:val="008005B1"/>
    <w:rsid w:val="00800842"/>
    <w:rsid w:val="00800950"/>
    <w:rsid w:val="008012F4"/>
    <w:rsid w:val="008025AD"/>
    <w:rsid w:val="00802D3A"/>
    <w:rsid w:val="00802E24"/>
    <w:rsid w:val="008042B8"/>
    <w:rsid w:val="00804BE8"/>
    <w:rsid w:val="00805AEA"/>
    <w:rsid w:val="00805D55"/>
    <w:rsid w:val="00810FA8"/>
    <w:rsid w:val="008119B0"/>
    <w:rsid w:val="00811D23"/>
    <w:rsid w:val="008131AD"/>
    <w:rsid w:val="00813254"/>
    <w:rsid w:val="00813D27"/>
    <w:rsid w:val="00814D1C"/>
    <w:rsid w:val="008175E3"/>
    <w:rsid w:val="008179DB"/>
    <w:rsid w:val="00817DED"/>
    <w:rsid w:val="0082071B"/>
    <w:rsid w:val="008209C2"/>
    <w:rsid w:val="008219E0"/>
    <w:rsid w:val="00822C43"/>
    <w:rsid w:val="0082341B"/>
    <w:rsid w:val="008238A7"/>
    <w:rsid w:val="0082604F"/>
    <w:rsid w:val="00827166"/>
    <w:rsid w:val="00827566"/>
    <w:rsid w:val="008300C9"/>
    <w:rsid w:val="008301E0"/>
    <w:rsid w:val="0083080B"/>
    <w:rsid w:val="008320BD"/>
    <w:rsid w:val="00832465"/>
    <w:rsid w:val="00836A5E"/>
    <w:rsid w:val="00840790"/>
    <w:rsid w:val="00841B6C"/>
    <w:rsid w:val="00842651"/>
    <w:rsid w:val="008437F2"/>
    <w:rsid w:val="008439E4"/>
    <w:rsid w:val="00843B67"/>
    <w:rsid w:val="00844AA5"/>
    <w:rsid w:val="0084610A"/>
    <w:rsid w:val="00846C66"/>
    <w:rsid w:val="0084774F"/>
    <w:rsid w:val="008507D8"/>
    <w:rsid w:val="00850996"/>
    <w:rsid w:val="00850EC7"/>
    <w:rsid w:val="00851A7B"/>
    <w:rsid w:val="00852394"/>
    <w:rsid w:val="008524A9"/>
    <w:rsid w:val="008524CC"/>
    <w:rsid w:val="00853CD4"/>
    <w:rsid w:val="00853E30"/>
    <w:rsid w:val="00854440"/>
    <w:rsid w:val="00855820"/>
    <w:rsid w:val="00855C4A"/>
    <w:rsid w:val="00855CD8"/>
    <w:rsid w:val="00856891"/>
    <w:rsid w:val="00860AEB"/>
    <w:rsid w:val="00860FDA"/>
    <w:rsid w:val="00861A84"/>
    <w:rsid w:val="00862E44"/>
    <w:rsid w:val="00862F6B"/>
    <w:rsid w:val="00863FDE"/>
    <w:rsid w:val="008653C4"/>
    <w:rsid w:val="00865694"/>
    <w:rsid w:val="008714ED"/>
    <w:rsid w:val="00871FB2"/>
    <w:rsid w:val="00872748"/>
    <w:rsid w:val="00873BF7"/>
    <w:rsid w:val="00873D24"/>
    <w:rsid w:val="00874699"/>
    <w:rsid w:val="008753C8"/>
    <w:rsid w:val="00875F18"/>
    <w:rsid w:val="00876232"/>
    <w:rsid w:val="00876A7B"/>
    <w:rsid w:val="008775DB"/>
    <w:rsid w:val="00881B0A"/>
    <w:rsid w:val="00881CDC"/>
    <w:rsid w:val="00882A00"/>
    <w:rsid w:val="0088399A"/>
    <w:rsid w:val="00883EA2"/>
    <w:rsid w:val="008849DF"/>
    <w:rsid w:val="00887051"/>
    <w:rsid w:val="00887480"/>
    <w:rsid w:val="00887512"/>
    <w:rsid w:val="0088753F"/>
    <w:rsid w:val="00887572"/>
    <w:rsid w:val="00887BBB"/>
    <w:rsid w:val="00890E0D"/>
    <w:rsid w:val="00891187"/>
    <w:rsid w:val="00891447"/>
    <w:rsid w:val="00891763"/>
    <w:rsid w:val="00891B31"/>
    <w:rsid w:val="008926B2"/>
    <w:rsid w:val="00892AC4"/>
    <w:rsid w:val="00893072"/>
    <w:rsid w:val="0089373D"/>
    <w:rsid w:val="0089396B"/>
    <w:rsid w:val="00893F8E"/>
    <w:rsid w:val="008951EE"/>
    <w:rsid w:val="008952ED"/>
    <w:rsid w:val="0089667C"/>
    <w:rsid w:val="008A12C1"/>
    <w:rsid w:val="008A2417"/>
    <w:rsid w:val="008A3620"/>
    <w:rsid w:val="008A4034"/>
    <w:rsid w:val="008A4365"/>
    <w:rsid w:val="008A4B7C"/>
    <w:rsid w:val="008A58B9"/>
    <w:rsid w:val="008A6016"/>
    <w:rsid w:val="008A76DC"/>
    <w:rsid w:val="008A7FF6"/>
    <w:rsid w:val="008B0EF3"/>
    <w:rsid w:val="008B178A"/>
    <w:rsid w:val="008B4DAB"/>
    <w:rsid w:val="008B64DE"/>
    <w:rsid w:val="008B7347"/>
    <w:rsid w:val="008B7F10"/>
    <w:rsid w:val="008C1C97"/>
    <w:rsid w:val="008C385C"/>
    <w:rsid w:val="008C3C62"/>
    <w:rsid w:val="008C4B45"/>
    <w:rsid w:val="008C4BBF"/>
    <w:rsid w:val="008C64EB"/>
    <w:rsid w:val="008D1898"/>
    <w:rsid w:val="008D1CA5"/>
    <w:rsid w:val="008D2A27"/>
    <w:rsid w:val="008D3167"/>
    <w:rsid w:val="008D5936"/>
    <w:rsid w:val="008D5E2E"/>
    <w:rsid w:val="008D5E48"/>
    <w:rsid w:val="008D5EAE"/>
    <w:rsid w:val="008D6AC7"/>
    <w:rsid w:val="008D6DA9"/>
    <w:rsid w:val="008E084B"/>
    <w:rsid w:val="008E176D"/>
    <w:rsid w:val="008E28C7"/>
    <w:rsid w:val="008E34E0"/>
    <w:rsid w:val="008E378E"/>
    <w:rsid w:val="008E386C"/>
    <w:rsid w:val="008E47EC"/>
    <w:rsid w:val="008E4BEB"/>
    <w:rsid w:val="008E5C5C"/>
    <w:rsid w:val="008E6AC8"/>
    <w:rsid w:val="008E7DFD"/>
    <w:rsid w:val="008F00B4"/>
    <w:rsid w:val="008F2AC1"/>
    <w:rsid w:val="008F2BD2"/>
    <w:rsid w:val="008F2DD7"/>
    <w:rsid w:val="008F38EC"/>
    <w:rsid w:val="008F43C1"/>
    <w:rsid w:val="008F4E4D"/>
    <w:rsid w:val="008F55E4"/>
    <w:rsid w:val="008F56D3"/>
    <w:rsid w:val="008F6B49"/>
    <w:rsid w:val="008F792C"/>
    <w:rsid w:val="00901B11"/>
    <w:rsid w:val="009025A4"/>
    <w:rsid w:val="00902DE5"/>
    <w:rsid w:val="00904356"/>
    <w:rsid w:val="00904A57"/>
    <w:rsid w:val="009050F5"/>
    <w:rsid w:val="00906D20"/>
    <w:rsid w:val="009073A0"/>
    <w:rsid w:val="00907A74"/>
    <w:rsid w:val="00907AAC"/>
    <w:rsid w:val="009106E2"/>
    <w:rsid w:val="00910BD0"/>
    <w:rsid w:val="00910DC0"/>
    <w:rsid w:val="0091218F"/>
    <w:rsid w:val="0091398D"/>
    <w:rsid w:val="00913AE0"/>
    <w:rsid w:val="00914607"/>
    <w:rsid w:val="00914D55"/>
    <w:rsid w:val="009158F7"/>
    <w:rsid w:val="00916FFE"/>
    <w:rsid w:val="0092101E"/>
    <w:rsid w:val="00921462"/>
    <w:rsid w:val="00922B31"/>
    <w:rsid w:val="0092346E"/>
    <w:rsid w:val="00923B24"/>
    <w:rsid w:val="00923C88"/>
    <w:rsid w:val="00923FCB"/>
    <w:rsid w:val="00924612"/>
    <w:rsid w:val="0092574F"/>
    <w:rsid w:val="009275E5"/>
    <w:rsid w:val="009301C9"/>
    <w:rsid w:val="0093259F"/>
    <w:rsid w:val="00933A0A"/>
    <w:rsid w:val="00933E54"/>
    <w:rsid w:val="00934513"/>
    <w:rsid w:val="00934568"/>
    <w:rsid w:val="00934BCC"/>
    <w:rsid w:val="0093597C"/>
    <w:rsid w:val="00937686"/>
    <w:rsid w:val="0094043B"/>
    <w:rsid w:val="009408A8"/>
    <w:rsid w:val="00940913"/>
    <w:rsid w:val="0094095A"/>
    <w:rsid w:val="00940F1B"/>
    <w:rsid w:val="0094450D"/>
    <w:rsid w:val="00944A5F"/>
    <w:rsid w:val="00944D6B"/>
    <w:rsid w:val="0094758C"/>
    <w:rsid w:val="009517B3"/>
    <w:rsid w:val="00951D22"/>
    <w:rsid w:val="00951D27"/>
    <w:rsid w:val="009529CD"/>
    <w:rsid w:val="00953461"/>
    <w:rsid w:val="0095386B"/>
    <w:rsid w:val="00953E70"/>
    <w:rsid w:val="009558E9"/>
    <w:rsid w:val="00955B58"/>
    <w:rsid w:val="00956981"/>
    <w:rsid w:val="009573B0"/>
    <w:rsid w:val="009573B6"/>
    <w:rsid w:val="00960C67"/>
    <w:rsid w:val="00960D14"/>
    <w:rsid w:val="00960DCD"/>
    <w:rsid w:val="0096164A"/>
    <w:rsid w:val="0096183A"/>
    <w:rsid w:val="00961CF0"/>
    <w:rsid w:val="009630BE"/>
    <w:rsid w:val="009635D9"/>
    <w:rsid w:val="00963F7F"/>
    <w:rsid w:val="009644B8"/>
    <w:rsid w:val="009676B5"/>
    <w:rsid w:val="00970A98"/>
    <w:rsid w:val="00971F34"/>
    <w:rsid w:val="00972862"/>
    <w:rsid w:val="00973431"/>
    <w:rsid w:val="009753A4"/>
    <w:rsid w:val="009768AE"/>
    <w:rsid w:val="009772DB"/>
    <w:rsid w:val="00977572"/>
    <w:rsid w:val="00984438"/>
    <w:rsid w:val="00985641"/>
    <w:rsid w:val="009870C5"/>
    <w:rsid w:val="0098742F"/>
    <w:rsid w:val="0099179A"/>
    <w:rsid w:val="00992672"/>
    <w:rsid w:val="009926BC"/>
    <w:rsid w:val="0099318A"/>
    <w:rsid w:val="0099389A"/>
    <w:rsid w:val="00993A3C"/>
    <w:rsid w:val="00994575"/>
    <w:rsid w:val="00994A1B"/>
    <w:rsid w:val="00995CE7"/>
    <w:rsid w:val="00996C1B"/>
    <w:rsid w:val="009A1580"/>
    <w:rsid w:val="009A179B"/>
    <w:rsid w:val="009A2D67"/>
    <w:rsid w:val="009A33F3"/>
    <w:rsid w:val="009A3F02"/>
    <w:rsid w:val="009A4A9D"/>
    <w:rsid w:val="009A4F11"/>
    <w:rsid w:val="009A60B2"/>
    <w:rsid w:val="009A63D1"/>
    <w:rsid w:val="009A64FE"/>
    <w:rsid w:val="009A6738"/>
    <w:rsid w:val="009A72D2"/>
    <w:rsid w:val="009B0E03"/>
    <w:rsid w:val="009B32C8"/>
    <w:rsid w:val="009B3B07"/>
    <w:rsid w:val="009B412C"/>
    <w:rsid w:val="009B459C"/>
    <w:rsid w:val="009B4A4E"/>
    <w:rsid w:val="009B500D"/>
    <w:rsid w:val="009B662F"/>
    <w:rsid w:val="009B70E9"/>
    <w:rsid w:val="009B79AC"/>
    <w:rsid w:val="009B7B8D"/>
    <w:rsid w:val="009B7F63"/>
    <w:rsid w:val="009B7F9F"/>
    <w:rsid w:val="009C0F17"/>
    <w:rsid w:val="009C1527"/>
    <w:rsid w:val="009C1A9B"/>
    <w:rsid w:val="009C1BFE"/>
    <w:rsid w:val="009C1CAA"/>
    <w:rsid w:val="009C213B"/>
    <w:rsid w:val="009C22FA"/>
    <w:rsid w:val="009C3143"/>
    <w:rsid w:val="009C4325"/>
    <w:rsid w:val="009C48B2"/>
    <w:rsid w:val="009C4D57"/>
    <w:rsid w:val="009C55D9"/>
    <w:rsid w:val="009C7475"/>
    <w:rsid w:val="009C7B74"/>
    <w:rsid w:val="009C7E91"/>
    <w:rsid w:val="009D01CE"/>
    <w:rsid w:val="009D1797"/>
    <w:rsid w:val="009D1F5B"/>
    <w:rsid w:val="009D20EC"/>
    <w:rsid w:val="009D22AC"/>
    <w:rsid w:val="009D3CAB"/>
    <w:rsid w:val="009D5241"/>
    <w:rsid w:val="009D6270"/>
    <w:rsid w:val="009D6D72"/>
    <w:rsid w:val="009D720C"/>
    <w:rsid w:val="009D7670"/>
    <w:rsid w:val="009E001D"/>
    <w:rsid w:val="009E0AE0"/>
    <w:rsid w:val="009E1189"/>
    <w:rsid w:val="009E1371"/>
    <w:rsid w:val="009E1591"/>
    <w:rsid w:val="009E2A6C"/>
    <w:rsid w:val="009E32FB"/>
    <w:rsid w:val="009E5676"/>
    <w:rsid w:val="009E5B8D"/>
    <w:rsid w:val="009E5FD4"/>
    <w:rsid w:val="009E7912"/>
    <w:rsid w:val="009E7EED"/>
    <w:rsid w:val="009F0ABD"/>
    <w:rsid w:val="009F23A3"/>
    <w:rsid w:val="009F40A4"/>
    <w:rsid w:val="009F4BB4"/>
    <w:rsid w:val="009F5403"/>
    <w:rsid w:val="009F56EA"/>
    <w:rsid w:val="009F6506"/>
    <w:rsid w:val="009F78A0"/>
    <w:rsid w:val="009F7B0F"/>
    <w:rsid w:val="00A00721"/>
    <w:rsid w:val="00A00D55"/>
    <w:rsid w:val="00A010AB"/>
    <w:rsid w:val="00A02452"/>
    <w:rsid w:val="00A02EAC"/>
    <w:rsid w:val="00A03382"/>
    <w:rsid w:val="00A035F6"/>
    <w:rsid w:val="00A0601D"/>
    <w:rsid w:val="00A10C3E"/>
    <w:rsid w:val="00A11347"/>
    <w:rsid w:val="00A11EAF"/>
    <w:rsid w:val="00A12210"/>
    <w:rsid w:val="00A1272D"/>
    <w:rsid w:val="00A142EB"/>
    <w:rsid w:val="00A155F6"/>
    <w:rsid w:val="00A156BC"/>
    <w:rsid w:val="00A15884"/>
    <w:rsid w:val="00A16BF2"/>
    <w:rsid w:val="00A175D8"/>
    <w:rsid w:val="00A179BA"/>
    <w:rsid w:val="00A17B9D"/>
    <w:rsid w:val="00A17D4A"/>
    <w:rsid w:val="00A20CC5"/>
    <w:rsid w:val="00A2206D"/>
    <w:rsid w:val="00A22461"/>
    <w:rsid w:val="00A229D0"/>
    <w:rsid w:val="00A22F2A"/>
    <w:rsid w:val="00A23C02"/>
    <w:rsid w:val="00A24050"/>
    <w:rsid w:val="00A24215"/>
    <w:rsid w:val="00A24BFA"/>
    <w:rsid w:val="00A26DE8"/>
    <w:rsid w:val="00A27AD3"/>
    <w:rsid w:val="00A30262"/>
    <w:rsid w:val="00A30ED8"/>
    <w:rsid w:val="00A31C59"/>
    <w:rsid w:val="00A33703"/>
    <w:rsid w:val="00A36091"/>
    <w:rsid w:val="00A37985"/>
    <w:rsid w:val="00A411D5"/>
    <w:rsid w:val="00A412C5"/>
    <w:rsid w:val="00A418D1"/>
    <w:rsid w:val="00A42236"/>
    <w:rsid w:val="00A42275"/>
    <w:rsid w:val="00A42352"/>
    <w:rsid w:val="00A42993"/>
    <w:rsid w:val="00A45245"/>
    <w:rsid w:val="00A46149"/>
    <w:rsid w:val="00A47732"/>
    <w:rsid w:val="00A50197"/>
    <w:rsid w:val="00A50534"/>
    <w:rsid w:val="00A50706"/>
    <w:rsid w:val="00A50725"/>
    <w:rsid w:val="00A50951"/>
    <w:rsid w:val="00A50CEB"/>
    <w:rsid w:val="00A50EBA"/>
    <w:rsid w:val="00A540C0"/>
    <w:rsid w:val="00A556DE"/>
    <w:rsid w:val="00A57000"/>
    <w:rsid w:val="00A57A64"/>
    <w:rsid w:val="00A60918"/>
    <w:rsid w:val="00A6273B"/>
    <w:rsid w:val="00A633A0"/>
    <w:rsid w:val="00A638CC"/>
    <w:rsid w:val="00A646D1"/>
    <w:rsid w:val="00A65A4A"/>
    <w:rsid w:val="00A66B26"/>
    <w:rsid w:val="00A702EF"/>
    <w:rsid w:val="00A70498"/>
    <w:rsid w:val="00A70506"/>
    <w:rsid w:val="00A706EE"/>
    <w:rsid w:val="00A7070A"/>
    <w:rsid w:val="00A70E2C"/>
    <w:rsid w:val="00A7276F"/>
    <w:rsid w:val="00A73078"/>
    <w:rsid w:val="00A74954"/>
    <w:rsid w:val="00A752DC"/>
    <w:rsid w:val="00A75FF5"/>
    <w:rsid w:val="00A762BA"/>
    <w:rsid w:val="00A76F00"/>
    <w:rsid w:val="00A77588"/>
    <w:rsid w:val="00A77635"/>
    <w:rsid w:val="00A77DF5"/>
    <w:rsid w:val="00A806B4"/>
    <w:rsid w:val="00A81C5E"/>
    <w:rsid w:val="00A82396"/>
    <w:rsid w:val="00A825FA"/>
    <w:rsid w:val="00A82701"/>
    <w:rsid w:val="00A82FF6"/>
    <w:rsid w:val="00A84C99"/>
    <w:rsid w:val="00A8510C"/>
    <w:rsid w:val="00A85A9B"/>
    <w:rsid w:val="00A868E4"/>
    <w:rsid w:val="00A87D39"/>
    <w:rsid w:val="00A91CBD"/>
    <w:rsid w:val="00A91D25"/>
    <w:rsid w:val="00A9209E"/>
    <w:rsid w:val="00A929BD"/>
    <w:rsid w:val="00A9362B"/>
    <w:rsid w:val="00A93F41"/>
    <w:rsid w:val="00A944AF"/>
    <w:rsid w:val="00A95B98"/>
    <w:rsid w:val="00A96550"/>
    <w:rsid w:val="00A9732E"/>
    <w:rsid w:val="00A979E8"/>
    <w:rsid w:val="00AA0570"/>
    <w:rsid w:val="00AA0607"/>
    <w:rsid w:val="00AA0C71"/>
    <w:rsid w:val="00AA122F"/>
    <w:rsid w:val="00AA2306"/>
    <w:rsid w:val="00AA2475"/>
    <w:rsid w:val="00AA3F44"/>
    <w:rsid w:val="00AA609E"/>
    <w:rsid w:val="00AA62F9"/>
    <w:rsid w:val="00AB0058"/>
    <w:rsid w:val="00AB193A"/>
    <w:rsid w:val="00AB225D"/>
    <w:rsid w:val="00AB2592"/>
    <w:rsid w:val="00AB32E8"/>
    <w:rsid w:val="00AB35B3"/>
    <w:rsid w:val="00AB4741"/>
    <w:rsid w:val="00AB5001"/>
    <w:rsid w:val="00AB50E6"/>
    <w:rsid w:val="00AB51C8"/>
    <w:rsid w:val="00AB5583"/>
    <w:rsid w:val="00AB58EE"/>
    <w:rsid w:val="00AB70D3"/>
    <w:rsid w:val="00AB7718"/>
    <w:rsid w:val="00AB791C"/>
    <w:rsid w:val="00AB7BDF"/>
    <w:rsid w:val="00AC1197"/>
    <w:rsid w:val="00AC20F4"/>
    <w:rsid w:val="00AC297F"/>
    <w:rsid w:val="00AC3011"/>
    <w:rsid w:val="00AC331B"/>
    <w:rsid w:val="00AC654B"/>
    <w:rsid w:val="00AC7379"/>
    <w:rsid w:val="00AD078B"/>
    <w:rsid w:val="00AD196D"/>
    <w:rsid w:val="00AD470D"/>
    <w:rsid w:val="00AD4BF6"/>
    <w:rsid w:val="00AD5423"/>
    <w:rsid w:val="00AE0914"/>
    <w:rsid w:val="00AE1E42"/>
    <w:rsid w:val="00AE2C0F"/>
    <w:rsid w:val="00AE3EF7"/>
    <w:rsid w:val="00AE5300"/>
    <w:rsid w:val="00AE66C8"/>
    <w:rsid w:val="00AF0802"/>
    <w:rsid w:val="00AF1EB7"/>
    <w:rsid w:val="00AF2663"/>
    <w:rsid w:val="00AF28DC"/>
    <w:rsid w:val="00AF3D45"/>
    <w:rsid w:val="00AF3F72"/>
    <w:rsid w:val="00AF492D"/>
    <w:rsid w:val="00B00577"/>
    <w:rsid w:val="00B012DD"/>
    <w:rsid w:val="00B049FA"/>
    <w:rsid w:val="00B065E1"/>
    <w:rsid w:val="00B111F5"/>
    <w:rsid w:val="00B11660"/>
    <w:rsid w:val="00B122F0"/>
    <w:rsid w:val="00B132C8"/>
    <w:rsid w:val="00B13ED4"/>
    <w:rsid w:val="00B14351"/>
    <w:rsid w:val="00B150C4"/>
    <w:rsid w:val="00B1560E"/>
    <w:rsid w:val="00B15D5E"/>
    <w:rsid w:val="00B15ECD"/>
    <w:rsid w:val="00B16090"/>
    <w:rsid w:val="00B1757A"/>
    <w:rsid w:val="00B17D6D"/>
    <w:rsid w:val="00B223B6"/>
    <w:rsid w:val="00B23C21"/>
    <w:rsid w:val="00B2468D"/>
    <w:rsid w:val="00B246B8"/>
    <w:rsid w:val="00B25806"/>
    <w:rsid w:val="00B2588A"/>
    <w:rsid w:val="00B317B2"/>
    <w:rsid w:val="00B31E67"/>
    <w:rsid w:val="00B31FC7"/>
    <w:rsid w:val="00B32AAB"/>
    <w:rsid w:val="00B333C5"/>
    <w:rsid w:val="00B340DE"/>
    <w:rsid w:val="00B34655"/>
    <w:rsid w:val="00B36D98"/>
    <w:rsid w:val="00B37216"/>
    <w:rsid w:val="00B37E81"/>
    <w:rsid w:val="00B40716"/>
    <w:rsid w:val="00B40869"/>
    <w:rsid w:val="00B42E2B"/>
    <w:rsid w:val="00B44D88"/>
    <w:rsid w:val="00B44DFA"/>
    <w:rsid w:val="00B476AF"/>
    <w:rsid w:val="00B479A9"/>
    <w:rsid w:val="00B47CC7"/>
    <w:rsid w:val="00B5053F"/>
    <w:rsid w:val="00B511F1"/>
    <w:rsid w:val="00B51B51"/>
    <w:rsid w:val="00B51D94"/>
    <w:rsid w:val="00B535CA"/>
    <w:rsid w:val="00B54366"/>
    <w:rsid w:val="00B54AD8"/>
    <w:rsid w:val="00B5590F"/>
    <w:rsid w:val="00B5593F"/>
    <w:rsid w:val="00B55F82"/>
    <w:rsid w:val="00B562A5"/>
    <w:rsid w:val="00B562EA"/>
    <w:rsid w:val="00B570EA"/>
    <w:rsid w:val="00B57389"/>
    <w:rsid w:val="00B60425"/>
    <w:rsid w:val="00B610C6"/>
    <w:rsid w:val="00B6321D"/>
    <w:rsid w:val="00B632CD"/>
    <w:rsid w:val="00B63763"/>
    <w:rsid w:val="00B63AD0"/>
    <w:rsid w:val="00B63E47"/>
    <w:rsid w:val="00B64D25"/>
    <w:rsid w:val="00B655B0"/>
    <w:rsid w:val="00B65E98"/>
    <w:rsid w:val="00B663FD"/>
    <w:rsid w:val="00B66657"/>
    <w:rsid w:val="00B66731"/>
    <w:rsid w:val="00B66EAC"/>
    <w:rsid w:val="00B674BA"/>
    <w:rsid w:val="00B67513"/>
    <w:rsid w:val="00B67CBD"/>
    <w:rsid w:val="00B71E80"/>
    <w:rsid w:val="00B72612"/>
    <w:rsid w:val="00B72CFC"/>
    <w:rsid w:val="00B73E82"/>
    <w:rsid w:val="00B74357"/>
    <w:rsid w:val="00B756E4"/>
    <w:rsid w:val="00B765B2"/>
    <w:rsid w:val="00B77564"/>
    <w:rsid w:val="00B77B8B"/>
    <w:rsid w:val="00B77E5E"/>
    <w:rsid w:val="00B77E9A"/>
    <w:rsid w:val="00B80D11"/>
    <w:rsid w:val="00B813A5"/>
    <w:rsid w:val="00B817D1"/>
    <w:rsid w:val="00B81972"/>
    <w:rsid w:val="00B823E7"/>
    <w:rsid w:val="00B83660"/>
    <w:rsid w:val="00B83892"/>
    <w:rsid w:val="00B83D8D"/>
    <w:rsid w:val="00B85F8C"/>
    <w:rsid w:val="00B862CB"/>
    <w:rsid w:val="00B90979"/>
    <w:rsid w:val="00B91E9C"/>
    <w:rsid w:val="00B92395"/>
    <w:rsid w:val="00B92713"/>
    <w:rsid w:val="00B93732"/>
    <w:rsid w:val="00B93DFF"/>
    <w:rsid w:val="00B94A80"/>
    <w:rsid w:val="00B95747"/>
    <w:rsid w:val="00B96A9C"/>
    <w:rsid w:val="00BA02C9"/>
    <w:rsid w:val="00BA11B7"/>
    <w:rsid w:val="00BA1665"/>
    <w:rsid w:val="00BA221C"/>
    <w:rsid w:val="00BA2530"/>
    <w:rsid w:val="00BA293F"/>
    <w:rsid w:val="00BA5FB2"/>
    <w:rsid w:val="00BA64FE"/>
    <w:rsid w:val="00BA7170"/>
    <w:rsid w:val="00BA7C05"/>
    <w:rsid w:val="00BB00AA"/>
    <w:rsid w:val="00BB15EC"/>
    <w:rsid w:val="00BB3799"/>
    <w:rsid w:val="00BB5053"/>
    <w:rsid w:val="00BB554C"/>
    <w:rsid w:val="00BB655D"/>
    <w:rsid w:val="00BB71A8"/>
    <w:rsid w:val="00BC283D"/>
    <w:rsid w:val="00BC3207"/>
    <w:rsid w:val="00BC3CE8"/>
    <w:rsid w:val="00BC5B24"/>
    <w:rsid w:val="00BC5DE5"/>
    <w:rsid w:val="00BC63D8"/>
    <w:rsid w:val="00BC685A"/>
    <w:rsid w:val="00BC68D6"/>
    <w:rsid w:val="00BC7733"/>
    <w:rsid w:val="00BD206D"/>
    <w:rsid w:val="00BD2279"/>
    <w:rsid w:val="00BD4DCE"/>
    <w:rsid w:val="00BD55B5"/>
    <w:rsid w:val="00BD5E50"/>
    <w:rsid w:val="00BD64F1"/>
    <w:rsid w:val="00BD74F8"/>
    <w:rsid w:val="00BD7933"/>
    <w:rsid w:val="00BD7BE9"/>
    <w:rsid w:val="00BE075F"/>
    <w:rsid w:val="00BE0CBA"/>
    <w:rsid w:val="00BE1D63"/>
    <w:rsid w:val="00BE29FE"/>
    <w:rsid w:val="00BE49E7"/>
    <w:rsid w:val="00BE6768"/>
    <w:rsid w:val="00BF057C"/>
    <w:rsid w:val="00BF1DD6"/>
    <w:rsid w:val="00BF2230"/>
    <w:rsid w:val="00BF236E"/>
    <w:rsid w:val="00BF2720"/>
    <w:rsid w:val="00BF2C15"/>
    <w:rsid w:val="00BF417D"/>
    <w:rsid w:val="00BF4C77"/>
    <w:rsid w:val="00BF4CA5"/>
    <w:rsid w:val="00BF54B3"/>
    <w:rsid w:val="00BF6B18"/>
    <w:rsid w:val="00BF6C97"/>
    <w:rsid w:val="00BF7D7B"/>
    <w:rsid w:val="00C002DF"/>
    <w:rsid w:val="00C025E0"/>
    <w:rsid w:val="00C03130"/>
    <w:rsid w:val="00C03849"/>
    <w:rsid w:val="00C03A0A"/>
    <w:rsid w:val="00C04475"/>
    <w:rsid w:val="00C04F5E"/>
    <w:rsid w:val="00C05337"/>
    <w:rsid w:val="00C05F80"/>
    <w:rsid w:val="00C072D3"/>
    <w:rsid w:val="00C07FFC"/>
    <w:rsid w:val="00C11F6F"/>
    <w:rsid w:val="00C13E9E"/>
    <w:rsid w:val="00C146D8"/>
    <w:rsid w:val="00C1572C"/>
    <w:rsid w:val="00C15BF8"/>
    <w:rsid w:val="00C15FC0"/>
    <w:rsid w:val="00C176BA"/>
    <w:rsid w:val="00C17E36"/>
    <w:rsid w:val="00C20712"/>
    <w:rsid w:val="00C207B3"/>
    <w:rsid w:val="00C20EF7"/>
    <w:rsid w:val="00C22FED"/>
    <w:rsid w:val="00C234DC"/>
    <w:rsid w:val="00C24AFA"/>
    <w:rsid w:val="00C24E42"/>
    <w:rsid w:val="00C24F66"/>
    <w:rsid w:val="00C24F6A"/>
    <w:rsid w:val="00C25A24"/>
    <w:rsid w:val="00C25A58"/>
    <w:rsid w:val="00C25ED4"/>
    <w:rsid w:val="00C2784D"/>
    <w:rsid w:val="00C27CB2"/>
    <w:rsid w:val="00C3038E"/>
    <w:rsid w:val="00C30837"/>
    <w:rsid w:val="00C30CF6"/>
    <w:rsid w:val="00C31FCB"/>
    <w:rsid w:val="00C32F59"/>
    <w:rsid w:val="00C33147"/>
    <w:rsid w:val="00C33507"/>
    <w:rsid w:val="00C33B16"/>
    <w:rsid w:val="00C34874"/>
    <w:rsid w:val="00C3530A"/>
    <w:rsid w:val="00C35C6E"/>
    <w:rsid w:val="00C40811"/>
    <w:rsid w:val="00C40B42"/>
    <w:rsid w:val="00C4195F"/>
    <w:rsid w:val="00C42522"/>
    <w:rsid w:val="00C42609"/>
    <w:rsid w:val="00C42E7A"/>
    <w:rsid w:val="00C444E2"/>
    <w:rsid w:val="00C44E4D"/>
    <w:rsid w:val="00C44FB8"/>
    <w:rsid w:val="00C4558E"/>
    <w:rsid w:val="00C4609B"/>
    <w:rsid w:val="00C46756"/>
    <w:rsid w:val="00C47243"/>
    <w:rsid w:val="00C47382"/>
    <w:rsid w:val="00C476B3"/>
    <w:rsid w:val="00C50A33"/>
    <w:rsid w:val="00C50BF3"/>
    <w:rsid w:val="00C50C83"/>
    <w:rsid w:val="00C50F09"/>
    <w:rsid w:val="00C52ABF"/>
    <w:rsid w:val="00C53113"/>
    <w:rsid w:val="00C54CCD"/>
    <w:rsid w:val="00C55193"/>
    <w:rsid w:val="00C55639"/>
    <w:rsid w:val="00C55DF4"/>
    <w:rsid w:val="00C61772"/>
    <w:rsid w:val="00C62955"/>
    <w:rsid w:val="00C63361"/>
    <w:rsid w:val="00C63DAB"/>
    <w:rsid w:val="00C64213"/>
    <w:rsid w:val="00C65432"/>
    <w:rsid w:val="00C657A0"/>
    <w:rsid w:val="00C67DFC"/>
    <w:rsid w:val="00C70C88"/>
    <w:rsid w:val="00C711D9"/>
    <w:rsid w:val="00C71276"/>
    <w:rsid w:val="00C71348"/>
    <w:rsid w:val="00C7289B"/>
    <w:rsid w:val="00C74EB6"/>
    <w:rsid w:val="00C771AA"/>
    <w:rsid w:val="00C80195"/>
    <w:rsid w:val="00C80369"/>
    <w:rsid w:val="00C81035"/>
    <w:rsid w:val="00C811BB"/>
    <w:rsid w:val="00C83197"/>
    <w:rsid w:val="00C8320A"/>
    <w:rsid w:val="00C84C2A"/>
    <w:rsid w:val="00C85715"/>
    <w:rsid w:val="00C85807"/>
    <w:rsid w:val="00C873EF"/>
    <w:rsid w:val="00C87422"/>
    <w:rsid w:val="00C87597"/>
    <w:rsid w:val="00C87826"/>
    <w:rsid w:val="00C8783F"/>
    <w:rsid w:val="00C91A62"/>
    <w:rsid w:val="00C91AAA"/>
    <w:rsid w:val="00C9212A"/>
    <w:rsid w:val="00C92372"/>
    <w:rsid w:val="00C9321F"/>
    <w:rsid w:val="00C94A9A"/>
    <w:rsid w:val="00C94D01"/>
    <w:rsid w:val="00C95587"/>
    <w:rsid w:val="00C955B1"/>
    <w:rsid w:val="00C955B7"/>
    <w:rsid w:val="00C96DA0"/>
    <w:rsid w:val="00CA26C9"/>
    <w:rsid w:val="00CA26D5"/>
    <w:rsid w:val="00CA3362"/>
    <w:rsid w:val="00CA5B16"/>
    <w:rsid w:val="00CA6AB8"/>
    <w:rsid w:val="00CA6BAA"/>
    <w:rsid w:val="00CA7494"/>
    <w:rsid w:val="00CB2C23"/>
    <w:rsid w:val="00CB3D8E"/>
    <w:rsid w:val="00CB5552"/>
    <w:rsid w:val="00CB73E4"/>
    <w:rsid w:val="00CB780D"/>
    <w:rsid w:val="00CC160C"/>
    <w:rsid w:val="00CC2EB5"/>
    <w:rsid w:val="00CC2FF6"/>
    <w:rsid w:val="00CC3C95"/>
    <w:rsid w:val="00CC400C"/>
    <w:rsid w:val="00CC4BC6"/>
    <w:rsid w:val="00CC4BF8"/>
    <w:rsid w:val="00CC502D"/>
    <w:rsid w:val="00CC5360"/>
    <w:rsid w:val="00CC7021"/>
    <w:rsid w:val="00CD0084"/>
    <w:rsid w:val="00CD2F6E"/>
    <w:rsid w:val="00CD31F4"/>
    <w:rsid w:val="00CD38AE"/>
    <w:rsid w:val="00CD40CF"/>
    <w:rsid w:val="00CD6678"/>
    <w:rsid w:val="00CD7C43"/>
    <w:rsid w:val="00CE0B9C"/>
    <w:rsid w:val="00CE0D4A"/>
    <w:rsid w:val="00CE1759"/>
    <w:rsid w:val="00CE17CB"/>
    <w:rsid w:val="00CE2ED6"/>
    <w:rsid w:val="00CE308E"/>
    <w:rsid w:val="00CE33EB"/>
    <w:rsid w:val="00CE36FA"/>
    <w:rsid w:val="00CE3BE2"/>
    <w:rsid w:val="00CE42BC"/>
    <w:rsid w:val="00CE5402"/>
    <w:rsid w:val="00CE5450"/>
    <w:rsid w:val="00CE548C"/>
    <w:rsid w:val="00CE676B"/>
    <w:rsid w:val="00CE68E7"/>
    <w:rsid w:val="00CE6C3C"/>
    <w:rsid w:val="00CE7C8D"/>
    <w:rsid w:val="00CF19CB"/>
    <w:rsid w:val="00CF62C8"/>
    <w:rsid w:val="00CF7407"/>
    <w:rsid w:val="00CF792A"/>
    <w:rsid w:val="00CF7B78"/>
    <w:rsid w:val="00D0010A"/>
    <w:rsid w:val="00D0338F"/>
    <w:rsid w:val="00D054F9"/>
    <w:rsid w:val="00D064CA"/>
    <w:rsid w:val="00D10872"/>
    <w:rsid w:val="00D10933"/>
    <w:rsid w:val="00D130E9"/>
    <w:rsid w:val="00D1425C"/>
    <w:rsid w:val="00D14CD5"/>
    <w:rsid w:val="00D1601E"/>
    <w:rsid w:val="00D160C8"/>
    <w:rsid w:val="00D1678A"/>
    <w:rsid w:val="00D16DD1"/>
    <w:rsid w:val="00D173D4"/>
    <w:rsid w:val="00D17A6A"/>
    <w:rsid w:val="00D20E9D"/>
    <w:rsid w:val="00D20F34"/>
    <w:rsid w:val="00D210FC"/>
    <w:rsid w:val="00D217AF"/>
    <w:rsid w:val="00D22758"/>
    <w:rsid w:val="00D22E30"/>
    <w:rsid w:val="00D236B4"/>
    <w:rsid w:val="00D23902"/>
    <w:rsid w:val="00D23A3A"/>
    <w:rsid w:val="00D23A89"/>
    <w:rsid w:val="00D23BAA"/>
    <w:rsid w:val="00D243BF"/>
    <w:rsid w:val="00D25924"/>
    <w:rsid w:val="00D2679D"/>
    <w:rsid w:val="00D27377"/>
    <w:rsid w:val="00D30173"/>
    <w:rsid w:val="00D30FF0"/>
    <w:rsid w:val="00D321EE"/>
    <w:rsid w:val="00D337CE"/>
    <w:rsid w:val="00D341FC"/>
    <w:rsid w:val="00D34264"/>
    <w:rsid w:val="00D34450"/>
    <w:rsid w:val="00D34C8F"/>
    <w:rsid w:val="00D36487"/>
    <w:rsid w:val="00D365D2"/>
    <w:rsid w:val="00D369A8"/>
    <w:rsid w:val="00D37ABB"/>
    <w:rsid w:val="00D40E16"/>
    <w:rsid w:val="00D41092"/>
    <w:rsid w:val="00D41D18"/>
    <w:rsid w:val="00D4357F"/>
    <w:rsid w:val="00D459EC"/>
    <w:rsid w:val="00D461DC"/>
    <w:rsid w:val="00D46D41"/>
    <w:rsid w:val="00D4728E"/>
    <w:rsid w:val="00D5088D"/>
    <w:rsid w:val="00D50892"/>
    <w:rsid w:val="00D51F1B"/>
    <w:rsid w:val="00D5273E"/>
    <w:rsid w:val="00D528AE"/>
    <w:rsid w:val="00D528F1"/>
    <w:rsid w:val="00D53644"/>
    <w:rsid w:val="00D53BA9"/>
    <w:rsid w:val="00D546E8"/>
    <w:rsid w:val="00D60403"/>
    <w:rsid w:val="00D6041F"/>
    <w:rsid w:val="00D60EED"/>
    <w:rsid w:val="00D611AE"/>
    <w:rsid w:val="00D6131B"/>
    <w:rsid w:val="00D61C32"/>
    <w:rsid w:val="00D62C2B"/>
    <w:rsid w:val="00D631A4"/>
    <w:rsid w:val="00D6320E"/>
    <w:rsid w:val="00D65AFB"/>
    <w:rsid w:val="00D6634A"/>
    <w:rsid w:val="00D66CBD"/>
    <w:rsid w:val="00D702A3"/>
    <w:rsid w:val="00D714F0"/>
    <w:rsid w:val="00D72ABA"/>
    <w:rsid w:val="00D73238"/>
    <w:rsid w:val="00D73438"/>
    <w:rsid w:val="00D7418F"/>
    <w:rsid w:val="00D7550F"/>
    <w:rsid w:val="00D76E4E"/>
    <w:rsid w:val="00D772A1"/>
    <w:rsid w:val="00D77FD4"/>
    <w:rsid w:val="00D80274"/>
    <w:rsid w:val="00D80418"/>
    <w:rsid w:val="00D81391"/>
    <w:rsid w:val="00D81D0C"/>
    <w:rsid w:val="00D82DFF"/>
    <w:rsid w:val="00D83F60"/>
    <w:rsid w:val="00D846ED"/>
    <w:rsid w:val="00D84826"/>
    <w:rsid w:val="00D8793E"/>
    <w:rsid w:val="00D90053"/>
    <w:rsid w:val="00D905AF"/>
    <w:rsid w:val="00D90AAE"/>
    <w:rsid w:val="00D91034"/>
    <w:rsid w:val="00D91FE8"/>
    <w:rsid w:val="00D92AC2"/>
    <w:rsid w:val="00D934D7"/>
    <w:rsid w:val="00D93792"/>
    <w:rsid w:val="00D93B0E"/>
    <w:rsid w:val="00D93D9F"/>
    <w:rsid w:val="00D97F7F"/>
    <w:rsid w:val="00DA0F09"/>
    <w:rsid w:val="00DA200B"/>
    <w:rsid w:val="00DA2785"/>
    <w:rsid w:val="00DA2EE2"/>
    <w:rsid w:val="00DA402E"/>
    <w:rsid w:val="00DA46EC"/>
    <w:rsid w:val="00DA4E83"/>
    <w:rsid w:val="00DA5141"/>
    <w:rsid w:val="00DA5F50"/>
    <w:rsid w:val="00DA66BD"/>
    <w:rsid w:val="00DA7F92"/>
    <w:rsid w:val="00DB03C6"/>
    <w:rsid w:val="00DB0E11"/>
    <w:rsid w:val="00DB2895"/>
    <w:rsid w:val="00DB3466"/>
    <w:rsid w:val="00DB3BBB"/>
    <w:rsid w:val="00DB3BFA"/>
    <w:rsid w:val="00DB5146"/>
    <w:rsid w:val="00DB7AA8"/>
    <w:rsid w:val="00DC0C53"/>
    <w:rsid w:val="00DC0E89"/>
    <w:rsid w:val="00DC218C"/>
    <w:rsid w:val="00DC2E34"/>
    <w:rsid w:val="00DC5A22"/>
    <w:rsid w:val="00DC5BDD"/>
    <w:rsid w:val="00DC5FB8"/>
    <w:rsid w:val="00DC6E14"/>
    <w:rsid w:val="00DC7087"/>
    <w:rsid w:val="00DD006E"/>
    <w:rsid w:val="00DD32D8"/>
    <w:rsid w:val="00DD3732"/>
    <w:rsid w:val="00DD500D"/>
    <w:rsid w:val="00DD5F40"/>
    <w:rsid w:val="00DD5F88"/>
    <w:rsid w:val="00DD6F8C"/>
    <w:rsid w:val="00DE31F2"/>
    <w:rsid w:val="00DE3D60"/>
    <w:rsid w:val="00DE5C6F"/>
    <w:rsid w:val="00DE5F46"/>
    <w:rsid w:val="00DE6F3B"/>
    <w:rsid w:val="00DE7BDD"/>
    <w:rsid w:val="00DF00D4"/>
    <w:rsid w:val="00DF046D"/>
    <w:rsid w:val="00DF1069"/>
    <w:rsid w:val="00DF2096"/>
    <w:rsid w:val="00DF39A6"/>
    <w:rsid w:val="00DF3ACF"/>
    <w:rsid w:val="00DF40E4"/>
    <w:rsid w:val="00DF5728"/>
    <w:rsid w:val="00DF6B48"/>
    <w:rsid w:val="00E01079"/>
    <w:rsid w:val="00E0121B"/>
    <w:rsid w:val="00E0208B"/>
    <w:rsid w:val="00E025BC"/>
    <w:rsid w:val="00E03132"/>
    <w:rsid w:val="00E03936"/>
    <w:rsid w:val="00E03E38"/>
    <w:rsid w:val="00E04046"/>
    <w:rsid w:val="00E04BE6"/>
    <w:rsid w:val="00E059A8"/>
    <w:rsid w:val="00E05D2B"/>
    <w:rsid w:val="00E07307"/>
    <w:rsid w:val="00E07A2D"/>
    <w:rsid w:val="00E102C7"/>
    <w:rsid w:val="00E10775"/>
    <w:rsid w:val="00E114AC"/>
    <w:rsid w:val="00E11652"/>
    <w:rsid w:val="00E12D6C"/>
    <w:rsid w:val="00E14474"/>
    <w:rsid w:val="00E14577"/>
    <w:rsid w:val="00E14DE8"/>
    <w:rsid w:val="00E15350"/>
    <w:rsid w:val="00E1646B"/>
    <w:rsid w:val="00E17944"/>
    <w:rsid w:val="00E17EB0"/>
    <w:rsid w:val="00E21E8E"/>
    <w:rsid w:val="00E229CE"/>
    <w:rsid w:val="00E242F9"/>
    <w:rsid w:val="00E247F4"/>
    <w:rsid w:val="00E2742D"/>
    <w:rsid w:val="00E30044"/>
    <w:rsid w:val="00E30750"/>
    <w:rsid w:val="00E308E9"/>
    <w:rsid w:val="00E30B2E"/>
    <w:rsid w:val="00E314AA"/>
    <w:rsid w:val="00E31DDC"/>
    <w:rsid w:val="00E33327"/>
    <w:rsid w:val="00E348D9"/>
    <w:rsid w:val="00E37DBA"/>
    <w:rsid w:val="00E400BD"/>
    <w:rsid w:val="00E41D93"/>
    <w:rsid w:val="00E41E7C"/>
    <w:rsid w:val="00E43B14"/>
    <w:rsid w:val="00E43B3F"/>
    <w:rsid w:val="00E45153"/>
    <w:rsid w:val="00E45253"/>
    <w:rsid w:val="00E4575E"/>
    <w:rsid w:val="00E45BD7"/>
    <w:rsid w:val="00E477B3"/>
    <w:rsid w:val="00E47BFD"/>
    <w:rsid w:val="00E50B69"/>
    <w:rsid w:val="00E511D3"/>
    <w:rsid w:val="00E51B02"/>
    <w:rsid w:val="00E52608"/>
    <w:rsid w:val="00E579E7"/>
    <w:rsid w:val="00E601A9"/>
    <w:rsid w:val="00E603D5"/>
    <w:rsid w:val="00E62B9B"/>
    <w:rsid w:val="00E62CCD"/>
    <w:rsid w:val="00E631A5"/>
    <w:rsid w:val="00E64B7D"/>
    <w:rsid w:val="00E652D4"/>
    <w:rsid w:val="00E66FB8"/>
    <w:rsid w:val="00E67B4D"/>
    <w:rsid w:val="00E71331"/>
    <w:rsid w:val="00E71D8B"/>
    <w:rsid w:val="00E72ABE"/>
    <w:rsid w:val="00E7412D"/>
    <w:rsid w:val="00E74C4D"/>
    <w:rsid w:val="00E76EDB"/>
    <w:rsid w:val="00E779B3"/>
    <w:rsid w:val="00E77B79"/>
    <w:rsid w:val="00E80286"/>
    <w:rsid w:val="00E807FA"/>
    <w:rsid w:val="00E81033"/>
    <w:rsid w:val="00E818D9"/>
    <w:rsid w:val="00E821F3"/>
    <w:rsid w:val="00E8248E"/>
    <w:rsid w:val="00E825A6"/>
    <w:rsid w:val="00E82856"/>
    <w:rsid w:val="00E832DE"/>
    <w:rsid w:val="00E83DE7"/>
    <w:rsid w:val="00E845CD"/>
    <w:rsid w:val="00E856A1"/>
    <w:rsid w:val="00E86376"/>
    <w:rsid w:val="00E87D5F"/>
    <w:rsid w:val="00E91138"/>
    <w:rsid w:val="00E91262"/>
    <w:rsid w:val="00E9128C"/>
    <w:rsid w:val="00E9146C"/>
    <w:rsid w:val="00E91CDF"/>
    <w:rsid w:val="00E91D97"/>
    <w:rsid w:val="00E92BC9"/>
    <w:rsid w:val="00E9479B"/>
    <w:rsid w:val="00E966EA"/>
    <w:rsid w:val="00E972A5"/>
    <w:rsid w:val="00E97F77"/>
    <w:rsid w:val="00EA06F8"/>
    <w:rsid w:val="00EA0A26"/>
    <w:rsid w:val="00EA1157"/>
    <w:rsid w:val="00EA3D41"/>
    <w:rsid w:val="00EA51C1"/>
    <w:rsid w:val="00EA6573"/>
    <w:rsid w:val="00EA6642"/>
    <w:rsid w:val="00EB067E"/>
    <w:rsid w:val="00EB3456"/>
    <w:rsid w:val="00EB3507"/>
    <w:rsid w:val="00EB566A"/>
    <w:rsid w:val="00EB59F4"/>
    <w:rsid w:val="00EB5F11"/>
    <w:rsid w:val="00EC032B"/>
    <w:rsid w:val="00EC2986"/>
    <w:rsid w:val="00EC3093"/>
    <w:rsid w:val="00EC54DB"/>
    <w:rsid w:val="00EC62DC"/>
    <w:rsid w:val="00EC6511"/>
    <w:rsid w:val="00EC6719"/>
    <w:rsid w:val="00EC6B75"/>
    <w:rsid w:val="00EC748C"/>
    <w:rsid w:val="00ED04E8"/>
    <w:rsid w:val="00ED0EC5"/>
    <w:rsid w:val="00ED1147"/>
    <w:rsid w:val="00ED28C8"/>
    <w:rsid w:val="00ED29BE"/>
    <w:rsid w:val="00ED37DE"/>
    <w:rsid w:val="00ED39FA"/>
    <w:rsid w:val="00ED3B44"/>
    <w:rsid w:val="00ED5660"/>
    <w:rsid w:val="00ED582D"/>
    <w:rsid w:val="00ED5A17"/>
    <w:rsid w:val="00EE0366"/>
    <w:rsid w:val="00EE0CAA"/>
    <w:rsid w:val="00EE2288"/>
    <w:rsid w:val="00EE2E2F"/>
    <w:rsid w:val="00EE366F"/>
    <w:rsid w:val="00EE4294"/>
    <w:rsid w:val="00EE515D"/>
    <w:rsid w:val="00EE6180"/>
    <w:rsid w:val="00EE61EA"/>
    <w:rsid w:val="00EE6845"/>
    <w:rsid w:val="00EE7607"/>
    <w:rsid w:val="00EE7B51"/>
    <w:rsid w:val="00EE7D11"/>
    <w:rsid w:val="00EF0189"/>
    <w:rsid w:val="00EF052D"/>
    <w:rsid w:val="00EF14D9"/>
    <w:rsid w:val="00EF3F27"/>
    <w:rsid w:val="00EF4CC3"/>
    <w:rsid w:val="00EF69CC"/>
    <w:rsid w:val="00F005E1"/>
    <w:rsid w:val="00F00B66"/>
    <w:rsid w:val="00F00D87"/>
    <w:rsid w:val="00F01893"/>
    <w:rsid w:val="00F01ACB"/>
    <w:rsid w:val="00F023D6"/>
    <w:rsid w:val="00F02F73"/>
    <w:rsid w:val="00F033B8"/>
    <w:rsid w:val="00F05DE3"/>
    <w:rsid w:val="00F060A5"/>
    <w:rsid w:val="00F06483"/>
    <w:rsid w:val="00F072C3"/>
    <w:rsid w:val="00F105D2"/>
    <w:rsid w:val="00F1130A"/>
    <w:rsid w:val="00F11977"/>
    <w:rsid w:val="00F1340D"/>
    <w:rsid w:val="00F13F35"/>
    <w:rsid w:val="00F17B02"/>
    <w:rsid w:val="00F17DAB"/>
    <w:rsid w:val="00F2024E"/>
    <w:rsid w:val="00F20421"/>
    <w:rsid w:val="00F230B6"/>
    <w:rsid w:val="00F23C1C"/>
    <w:rsid w:val="00F24B53"/>
    <w:rsid w:val="00F25DE9"/>
    <w:rsid w:val="00F262E9"/>
    <w:rsid w:val="00F26B55"/>
    <w:rsid w:val="00F26BFD"/>
    <w:rsid w:val="00F27432"/>
    <w:rsid w:val="00F27690"/>
    <w:rsid w:val="00F31B3F"/>
    <w:rsid w:val="00F324B0"/>
    <w:rsid w:val="00F34DDF"/>
    <w:rsid w:val="00F358B4"/>
    <w:rsid w:val="00F35A8A"/>
    <w:rsid w:val="00F35BD1"/>
    <w:rsid w:val="00F36217"/>
    <w:rsid w:val="00F36E56"/>
    <w:rsid w:val="00F370B5"/>
    <w:rsid w:val="00F3715C"/>
    <w:rsid w:val="00F411D8"/>
    <w:rsid w:val="00F41CD5"/>
    <w:rsid w:val="00F42DBE"/>
    <w:rsid w:val="00F44C34"/>
    <w:rsid w:val="00F46B4C"/>
    <w:rsid w:val="00F47B59"/>
    <w:rsid w:val="00F5001B"/>
    <w:rsid w:val="00F51C0F"/>
    <w:rsid w:val="00F54D3A"/>
    <w:rsid w:val="00F5686D"/>
    <w:rsid w:val="00F57BDC"/>
    <w:rsid w:val="00F602C1"/>
    <w:rsid w:val="00F608AC"/>
    <w:rsid w:val="00F608B5"/>
    <w:rsid w:val="00F61574"/>
    <w:rsid w:val="00F61844"/>
    <w:rsid w:val="00F61D88"/>
    <w:rsid w:val="00F638E3"/>
    <w:rsid w:val="00F644BB"/>
    <w:rsid w:val="00F64D55"/>
    <w:rsid w:val="00F653DF"/>
    <w:rsid w:val="00F6691C"/>
    <w:rsid w:val="00F66B83"/>
    <w:rsid w:val="00F66D21"/>
    <w:rsid w:val="00F67162"/>
    <w:rsid w:val="00F67F93"/>
    <w:rsid w:val="00F70171"/>
    <w:rsid w:val="00F70E15"/>
    <w:rsid w:val="00F71AB9"/>
    <w:rsid w:val="00F75648"/>
    <w:rsid w:val="00F7627F"/>
    <w:rsid w:val="00F77EF9"/>
    <w:rsid w:val="00F831B9"/>
    <w:rsid w:val="00F83FA9"/>
    <w:rsid w:val="00F848F7"/>
    <w:rsid w:val="00F84F04"/>
    <w:rsid w:val="00F85185"/>
    <w:rsid w:val="00F90D50"/>
    <w:rsid w:val="00F90F36"/>
    <w:rsid w:val="00F911EA"/>
    <w:rsid w:val="00F91EE8"/>
    <w:rsid w:val="00F920AD"/>
    <w:rsid w:val="00F92863"/>
    <w:rsid w:val="00F928F0"/>
    <w:rsid w:val="00F92D17"/>
    <w:rsid w:val="00F94D12"/>
    <w:rsid w:val="00F9575E"/>
    <w:rsid w:val="00F96564"/>
    <w:rsid w:val="00F96B4B"/>
    <w:rsid w:val="00F9745B"/>
    <w:rsid w:val="00F979AC"/>
    <w:rsid w:val="00F97A52"/>
    <w:rsid w:val="00FA08CC"/>
    <w:rsid w:val="00FA0C6F"/>
    <w:rsid w:val="00FA1F11"/>
    <w:rsid w:val="00FA2F70"/>
    <w:rsid w:val="00FA33B6"/>
    <w:rsid w:val="00FA475D"/>
    <w:rsid w:val="00FA4A46"/>
    <w:rsid w:val="00FA4E89"/>
    <w:rsid w:val="00FA6102"/>
    <w:rsid w:val="00FA64B6"/>
    <w:rsid w:val="00FB0CAB"/>
    <w:rsid w:val="00FB1760"/>
    <w:rsid w:val="00FB1D2B"/>
    <w:rsid w:val="00FB200D"/>
    <w:rsid w:val="00FB27B2"/>
    <w:rsid w:val="00FB31B1"/>
    <w:rsid w:val="00FB3D90"/>
    <w:rsid w:val="00FB3E34"/>
    <w:rsid w:val="00FB5934"/>
    <w:rsid w:val="00FB59CD"/>
    <w:rsid w:val="00FB6510"/>
    <w:rsid w:val="00FB66BD"/>
    <w:rsid w:val="00FB68E4"/>
    <w:rsid w:val="00FB7251"/>
    <w:rsid w:val="00FC0126"/>
    <w:rsid w:val="00FC07A8"/>
    <w:rsid w:val="00FC0B50"/>
    <w:rsid w:val="00FC1B27"/>
    <w:rsid w:val="00FC30E0"/>
    <w:rsid w:val="00FC31A8"/>
    <w:rsid w:val="00FC3377"/>
    <w:rsid w:val="00FC3BE6"/>
    <w:rsid w:val="00FC44D3"/>
    <w:rsid w:val="00FC4A74"/>
    <w:rsid w:val="00FC592E"/>
    <w:rsid w:val="00FC599D"/>
    <w:rsid w:val="00FC6353"/>
    <w:rsid w:val="00FC72D8"/>
    <w:rsid w:val="00FC79C8"/>
    <w:rsid w:val="00FD0024"/>
    <w:rsid w:val="00FD023F"/>
    <w:rsid w:val="00FD07D5"/>
    <w:rsid w:val="00FD0B77"/>
    <w:rsid w:val="00FD1887"/>
    <w:rsid w:val="00FD1D27"/>
    <w:rsid w:val="00FD261F"/>
    <w:rsid w:val="00FD285F"/>
    <w:rsid w:val="00FD447B"/>
    <w:rsid w:val="00FD45D0"/>
    <w:rsid w:val="00FD45E8"/>
    <w:rsid w:val="00FD71ED"/>
    <w:rsid w:val="00FD72B7"/>
    <w:rsid w:val="00FD7A7F"/>
    <w:rsid w:val="00FD7AF8"/>
    <w:rsid w:val="00FD7B6E"/>
    <w:rsid w:val="00FD7F98"/>
    <w:rsid w:val="00FE194A"/>
    <w:rsid w:val="00FE2581"/>
    <w:rsid w:val="00FE25A6"/>
    <w:rsid w:val="00FE26BA"/>
    <w:rsid w:val="00FE31E4"/>
    <w:rsid w:val="00FE35C2"/>
    <w:rsid w:val="00FE5DB3"/>
    <w:rsid w:val="00FE720C"/>
    <w:rsid w:val="00FF0010"/>
    <w:rsid w:val="00FF0439"/>
    <w:rsid w:val="00FF0E05"/>
    <w:rsid w:val="00FF1456"/>
    <w:rsid w:val="00FF15E9"/>
    <w:rsid w:val="00FF1DA1"/>
    <w:rsid w:val="00FF234F"/>
    <w:rsid w:val="00FF2564"/>
    <w:rsid w:val="00FF35EC"/>
    <w:rsid w:val="00FF3B4D"/>
    <w:rsid w:val="00FF4012"/>
    <w:rsid w:val="00FF4B86"/>
    <w:rsid w:val="00FF5A56"/>
    <w:rsid w:val="00FF6C7B"/>
    <w:rsid w:val="00FF7571"/>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004"/>
    <w:pPr>
      <w:keepNext/>
      <w:spacing w:before="120"/>
    </w:pPr>
    <w:rPr>
      <w:rFonts w:ascii="Arial" w:hAnsi="Arial"/>
      <w:color w:val="000000" w:themeColor="text1"/>
      <w:sz w:val="24"/>
    </w:rPr>
  </w:style>
  <w:style w:type="paragraph" w:styleId="Heading1">
    <w:name w:val="heading 1"/>
    <w:aliases w:val="Heading,Environmental Statement Chapter Heading,Heading Char Char,Chapter Heading,Savell Bird..,Section Heading,Heading 1 Char Char,Oscar Faber 1,Section 1,Top Level,Heading 1 QDS,1 ghost,Outline1,ghost,h1,L1,g,f rpt 2,PA Chapte,Chapter,CH,H1"/>
    <w:basedOn w:val="Normal"/>
    <w:next w:val="Normal"/>
    <w:link w:val="Heading1Char"/>
    <w:autoRedefine/>
    <w:qFormat/>
    <w:rsid w:val="006A2A3F"/>
    <w:pPr>
      <w:spacing w:before="0"/>
      <w:outlineLvl w:val="0"/>
    </w:pPr>
    <w:rPr>
      <w:rFonts w:cs="Arial"/>
      <w:b/>
      <w:bCs/>
      <w:szCs w:val="24"/>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800950"/>
    <w:pPr>
      <w:ind w:left="609" w:hanging="42"/>
      <w:outlineLvl w:val="2"/>
    </w:pPr>
    <w:rPr>
      <w:rFonts w:eastAsia="Calibri" w:cs="Arial"/>
      <w:szCs w:val="24"/>
      <w:u w:val="single"/>
      <w:lang w:val="en-US" w:eastAsia="en-US"/>
    </w:rPr>
  </w:style>
  <w:style w:type="paragraph" w:styleId="Heading4">
    <w:name w:val="heading 4"/>
    <w:basedOn w:val="Normal"/>
    <w:next w:val="Normal"/>
    <w:link w:val="Heading4Char"/>
    <w:qFormat/>
    <w:pPr>
      <w:outlineLvl w:val="3"/>
    </w:pPr>
    <w:rPr>
      <w:b/>
      <w:sz w:val="28"/>
    </w:rPr>
  </w:style>
  <w:style w:type="paragraph" w:styleId="Heading5">
    <w:name w:val="heading 5"/>
    <w:basedOn w:val="Normal"/>
    <w:next w:val="Normal"/>
    <w:link w:val="Heading5Char"/>
    <w:autoRedefine/>
    <w:qFormat/>
    <w:rsid w:val="001A3BFC"/>
    <w:pPr>
      <w:outlineLvl w:val="4"/>
    </w:pPr>
    <w:rPr>
      <w:b/>
      <w:bCs/>
      <w:lang w:val="en-US"/>
    </w:rPr>
  </w:style>
  <w:style w:type="paragraph" w:styleId="Heading6">
    <w:name w:val="heading 6"/>
    <w:basedOn w:val="Normal"/>
    <w:next w:val="Normal"/>
    <w:link w:val="Heading6Char"/>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pPr>
      <w:ind w:left="397"/>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uiPriority w:val="99"/>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uiPriority w:val="99"/>
    <w:semiHidden/>
    <w:pPr>
      <w:keepNext w:val="0"/>
      <w:spacing w:before="0"/>
    </w:pPr>
    <w:rPr>
      <w:sz w:val="20"/>
      <w:lang w:eastAsia="en-US"/>
    </w:rPr>
  </w:style>
  <w:style w:type="character" w:styleId="FootnoteReference">
    <w:name w:val="footnote reference"/>
    <w:uiPriority w:val="99"/>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0">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uiPriority w:val="20"/>
    <w:qFormat/>
    <w:rsid w:val="00BB554C"/>
    <w:rPr>
      <w:i/>
      <w:iCs/>
    </w:rPr>
  </w:style>
  <w:style w:type="character" w:styleId="Strong">
    <w:name w:val="Strong"/>
    <w:uiPriority w:val="22"/>
    <w:qFormat/>
    <w:rsid w:val="00347A20"/>
    <w:rPr>
      <w:b/>
      <w:bCs/>
    </w:rPr>
  </w:style>
  <w:style w:type="paragraph" w:styleId="BalloonText">
    <w:name w:val="Balloon Text"/>
    <w:basedOn w:val="Normal"/>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800950"/>
    <w:rPr>
      <w:rFonts w:ascii="Arial" w:eastAsia="Calibri" w:hAnsi="Arial" w:cs="Arial"/>
      <w:color w:val="000000" w:themeColor="text1"/>
      <w:sz w:val="24"/>
      <w:szCs w:val="24"/>
      <w:u w:val="single"/>
      <w:lang w:val="en-US" w:eastAsia="en-US"/>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uiPriority w:val="99"/>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A6A21"/>
  </w:style>
  <w:style w:type="character" w:customStyle="1" w:styleId="HeaderChar">
    <w:name w:val="Header Char"/>
    <w:link w:val="Header"/>
    <w:uiPriority w:val="99"/>
    <w:rsid w:val="006A6A21"/>
    <w:rPr>
      <w:rFonts w:ascii="Arial" w:hAnsi="Arial"/>
      <w:color w:val="000000" w:themeColor="text1"/>
      <w:sz w:val="24"/>
    </w:rPr>
  </w:style>
  <w:style w:type="table" w:customStyle="1" w:styleId="TableGrid3">
    <w:name w:val="Table Grid3"/>
    <w:basedOn w:val="TableNormal"/>
    <w:next w:val="TableGrid"/>
    <w:uiPriority w:val="39"/>
    <w:rsid w:val="006A6A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66D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310E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7F57"/>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07F5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817D1"/>
    <w:rPr>
      <w:color w:val="605E5C"/>
      <w:shd w:val="clear" w:color="auto" w:fill="E1DFDD"/>
    </w:rPr>
  </w:style>
  <w:style w:type="character" w:styleId="CommentReference">
    <w:name w:val="annotation reference"/>
    <w:basedOn w:val="DefaultParagraphFont"/>
    <w:rsid w:val="00550CDD"/>
    <w:rPr>
      <w:sz w:val="16"/>
      <w:szCs w:val="16"/>
    </w:rPr>
  </w:style>
  <w:style w:type="paragraph" w:styleId="CommentText">
    <w:name w:val="annotation text"/>
    <w:basedOn w:val="Normal"/>
    <w:link w:val="CommentTextChar"/>
    <w:rsid w:val="00550CDD"/>
    <w:rPr>
      <w:sz w:val="20"/>
    </w:rPr>
  </w:style>
  <w:style w:type="character" w:customStyle="1" w:styleId="CommentTextChar">
    <w:name w:val="Comment Text Char"/>
    <w:basedOn w:val="DefaultParagraphFont"/>
    <w:link w:val="CommentText"/>
    <w:rsid w:val="00550CDD"/>
    <w:rPr>
      <w:rFonts w:ascii="Arial" w:hAnsi="Arial"/>
      <w:color w:val="000000" w:themeColor="text1"/>
    </w:rPr>
  </w:style>
  <w:style w:type="paragraph" w:styleId="CommentSubject">
    <w:name w:val="annotation subject"/>
    <w:basedOn w:val="CommentText"/>
    <w:next w:val="CommentText"/>
    <w:link w:val="CommentSubjectChar"/>
    <w:rsid w:val="00550CDD"/>
    <w:rPr>
      <w:b/>
      <w:bCs/>
    </w:rPr>
  </w:style>
  <w:style w:type="character" w:customStyle="1" w:styleId="CommentSubjectChar">
    <w:name w:val="Comment Subject Char"/>
    <w:basedOn w:val="CommentTextChar"/>
    <w:link w:val="CommentSubject"/>
    <w:rsid w:val="00550CDD"/>
    <w:rPr>
      <w:rFonts w:ascii="Arial" w:hAnsi="Arial"/>
      <w:b/>
      <w:bCs/>
      <w:color w:val="000000" w:themeColor="text1"/>
    </w:rPr>
  </w:style>
  <w:style w:type="paragraph" w:customStyle="1" w:styleId="Style1">
    <w:name w:val="Style1"/>
    <w:basedOn w:val="ListParagraph"/>
    <w:link w:val="Style1Char"/>
    <w:qFormat/>
    <w:rsid w:val="00A47732"/>
    <w:pPr>
      <w:numPr>
        <w:numId w:val="41"/>
      </w:numPr>
    </w:pPr>
    <w:rPr>
      <w:rFonts w:ascii="Arial" w:eastAsia="Calibri" w:hAnsi="Arial" w:cs="Arial"/>
      <w:b/>
      <w:bCs/>
      <w:color w:val="auto"/>
      <w:sz w:val="28"/>
      <w:szCs w:val="28"/>
    </w:rPr>
  </w:style>
  <w:style w:type="paragraph" w:customStyle="1" w:styleId="Style2">
    <w:name w:val="Style2"/>
    <w:basedOn w:val="Normal"/>
    <w:link w:val="Style2Char"/>
    <w:qFormat/>
    <w:rsid w:val="00B63AD0"/>
    <w:pPr>
      <w:keepNext w:val="0"/>
      <w:numPr>
        <w:numId w:val="24"/>
      </w:numPr>
      <w:autoSpaceDE w:val="0"/>
      <w:autoSpaceDN w:val="0"/>
      <w:adjustRightInd w:val="0"/>
      <w:spacing w:before="0"/>
    </w:pPr>
    <w:rPr>
      <w:rFonts w:eastAsia="Calibri" w:cs="Arial"/>
      <w:b/>
      <w:bCs/>
      <w:color w:val="auto"/>
      <w:szCs w:val="24"/>
      <w:lang w:eastAsia="en-US"/>
    </w:rPr>
  </w:style>
  <w:style w:type="character" w:customStyle="1" w:styleId="ListParagraphChar">
    <w:name w:val="List Paragraph Char"/>
    <w:basedOn w:val="DefaultParagraphFont"/>
    <w:link w:val="ListParagraph"/>
    <w:uiPriority w:val="34"/>
    <w:rsid w:val="00A47732"/>
    <w:rPr>
      <w:rFonts w:ascii="Calibri" w:hAnsi="Calibri"/>
      <w:color w:val="000000" w:themeColor="text1"/>
      <w:sz w:val="24"/>
      <w:szCs w:val="22"/>
      <w:lang w:eastAsia="en-US"/>
    </w:rPr>
  </w:style>
  <w:style w:type="character" w:customStyle="1" w:styleId="Style1Char">
    <w:name w:val="Style1 Char"/>
    <w:basedOn w:val="ListParagraphChar"/>
    <w:link w:val="Style1"/>
    <w:rsid w:val="00A47732"/>
    <w:rPr>
      <w:rFonts w:ascii="Arial" w:eastAsia="Calibri" w:hAnsi="Arial" w:cs="Arial"/>
      <w:b/>
      <w:bCs/>
      <w:color w:val="000000" w:themeColor="text1"/>
      <w:sz w:val="28"/>
      <w:szCs w:val="28"/>
      <w:lang w:eastAsia="en-US"/>
    </w:rPr>
  </w:style>
  <w:style w:type="paragraph" w:customStyle="1" w:styleId="Style3">
    <w:name w:val="Style3"/>
    <w:basedOn w:val="Normal"/>
    <w:link w:val="Style3Char"/>
    <w:qFormat/>
    <w:rsid w:val="00E400BD"/>
    <w:pPr>
      <w:keepNext w:val="0"/>
      <w:suppressAutoHyphens/>
      <w:autoSpaceDE w:val="0"/>
      <w:autoSpaceDN w:val="0"/>
      <w:adjustRightInd w:val="0"/>
      <w:spacing w:before="0" w:after="200" w:line="276" w:lineRule="auto"/>
      <w:textAlignment w:val="baseline"/>
    </w:pPr>
    <w:rPr>
      <w:rFonts w:eastAsia="Calibri" w:cs="Arial"/>
      <w:b/>
      <w:bCs/>
      <w:color w:val="auto"/>
      <w:szCs w:val="24"/>
      <w:lang w:eastAsia="en-US"/>
    </w:rPr>
  </w:style>
  <w:style w:type="character" w:customStyle="1" w:styleId="Style2Char">
    <w:name w:val="Style2 Char"/>
    <w:basedOn w:val="DefaultParagraphFont"/>
    <w:link w:val="Style2"/>
    <w:rsid w:val="00B63AD0"/>
    <w:rPr>
      <w:rFonts w:ascii="Arial" w:eastAsia="Calibri" w:hAnsi="Arial" w:cs="Arial"/>
      <w:b/>
      <w:bCs/>
      <w:sz w:val="24"/>
      <w:szCs w:val="24"/>
      <w:lang w:eastAsia="en-US"/>
    </w:rPr>
  </w:style>
  <w:style w:type="character" w:customStyle="1" w:styleId="Style3Char">
    <w:name w:val="Style3 Char"/>
    <w:basedOn w:val="DefaultParagraphFont"/>
    <w:link w:val="Style3"/>
    <w:rsid w:val="00E400BD"/>
    <w:rPr>
      <w:rFonts w:ascii="Arial" w:eastAsia="Calibri" w:hAnsi="Arial" w:cs="Arial"/>
      <w:b/>
      <w:bCs/>
      <w:sz w:val="24"/>
      <w:szCs w:val="24"/>
      <w:lang w:eastAsia="en-US"/>
    </w:rPr>
  </w:style>
  <w:style w:type="table" w:customStyle="1" w:styleId="TableGrid7">
    <w:name w:val="Table Grid7"/>
    <w:basedOn w:val="TableNormal"/>
    <w:next w:val="TableGrid"/>
    <w:uiPriority w:val="39"/>
    <w:rsid w:val="00E511D3"/>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70300"/>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5053F"/>
  </w:style>
  <w:style w:type="character" w:customStyle="1" w:styleId="Heading1Char">
    <w:name w:val="Heading 1 Char"/>
    <w:aliases w:val="Heading Char,Environmental Statement Chapter Heading Char,Heading Char Char Char,Chapter Heading Char,Savell Bird.. Char,Section Heading Char,Heading 1 Char Char Char,Oscar Faber 1 Char,Section 1 Char,Top Level Char,Heading 1 QDS Char"/>
    <w:basedOn w:val="DefaultParagraphFont"/>
    <w:link w:val="Heading1"/>
    <w:uiPriority w:val="9"/>
    <w:rsid w:val="00B5053F"/>
    <w:rPr>
      <w:rFonts w:ascii="Arial" w:hAnsi="Arial" w:cs="Arial"/>
      <w:b/>
      <w:bCs/>
      <w:color w:val="000000" w:themeColor="text1"/>
      <w:sz w:val="24"/>
      <w:szCs w:val="24"/>
    </w:rPr>
  </w:style>
  <w:style w:type="paragraph" w:styleId="NoSpacing">
    <w:name w:val="No Spacing"/>
    <w:uiPriority w:val="1"/>
    <w:qFormat/>
    <w:rsid w:val="00B5053F"/>
    <w:pPr>
      <w:jc w:val="both"/>
    </w:pPr>
    <w:rPr>
      <w:rFonts w:ascii="Arial" w:eastAsia="Calibri" w:hAnsi="Arial"/>
      <w:kern w:val="2"/>
      <w:sz w:val="24"/>
      <w:szCs w:val="22"/>
      <w14:ligatures w14:val="standardContextual"/>
    </w:rPr>
  </w:style>
  <w:style w:type="character" w:customStyle="1" w:styleId="Heading4Char">
    <w:name w:val="Heading 4 Char"/>
    <w:basedOn w:val="DefaultParagraphFont"/>
    <w:link w:val="Heading4"/>
    <w:uiPriority w:val="9"/>
    <w:rsid w:val="00B5053F"/>
    <w:rPr>
      <w:rFonts w:ascii="Arial" w:hAnsi="Arial"/>
      <w:b/>
      <w:color w:val="000000" w:themeColor="text1"/>
      <w:sz w:val="28"/>
    </w:rPr>
  </w:style>
  <w:style w:type="character" w:customStyle="1" w:styleId="Heading5Char">
    <w:name w:val="Heading 5 Char"/>
    <w:basedOn w:val="DefaultParagraphFont"/>
    <w:link w:val="Heading5"/>
    <w:uiPriority w:val="9"/>
    <w:rsid w:val="00B5053F"/>
    <w:rPr>
      <w:rFonts w:ascii="Arial" w:hAnsi="Arial"/>
      <w:b/>
      <w:bCs/>
      <w:color w:val="000000" w:themeColor="text1"/>
      <w:sz w:val="24"/>
      <w:lang w:val="en-US"/>
    </w:rPr>
  </w:style>
  <w:style w:type="character" w:customStyle="1" w:styleId="Heading6Char">
    <w:name w:val="Heading 6 Char"/>
    <w:basedOn w:val="DefaultParagraphFont"/>
    <w:link w:val="Heading6"/>
    <w:uiPriority w:val="9"/>
    <w:rsid w:val="00B5053F"/>
    <w:rPr>
      <w:rFonts w:ascii="Arial" w:hAnsi="Arial"/>
      <w:b/>
      <w:bCs/>
      <w:color w:val="000000" w:themeColor="text1"/>
      <w:sz w:val="24"/>
    </w:rPr>
  </w:style>
  <w:style w:type="paragraph" w:customStyle="1" w:styleId="Title1">
    <w:name w:val="Title1"/>
    <w:basedOn w:val="Normal"/>
    <w:next w:val="Normal"/>
    <w:uiPriority w:val="10"/>
    <w:qFormat/>
    <w:rsid w:val="00B5053F"/>
    <w:pPr>
      <w:keepNext w:val="0"/>
      <w:spacing w:before="0"/>
      <w:contextualSpacing/>
      <w:jc w:val="center"/>
    </w:pPr>
    <w:rPr>
      <w:b/>
      <w:bCs/>
      <w:color w:val="auto"/>
      <w:spacing w:val="-7"/>
      <w:sz w:val="48"/>
      <w:szCs w:val="48"/>
    </w:rPr>
  </w:style>
  <w:style w:type="character" w:customStyle="1" w:styleId="TitleChar">
    <w:name w:val="Title Char"/>
    <w:basedOn w:val="DefaultParagraphFont"/>
    <w:link w:val="Title"/>
    <w:uiPriority w:val="10"/>
    <w:rsid w:val="00B5053F"/>
    <w:rPr>
      <w:rFonts w:ascii="Arial" w:eastAsia="Times New Roman" w:hAnsi="Arial" w:cs="Times New Roman"/>
      <w:b/>
      <w:bCs/>
      <w:spacing w:val="-7"/>
      <w:sz w:val="48"/>
      <w:szCs w:val="48"/>
    </w:rPr>
  </w:style>
  <w:style w:type="paragraph" w:customStyle="1" w:styleId="Quote1">
    <w:name w:val="Quote1"/>
    <w:basedOn w:val="Normal"/>
    <w:next w:val="Normal"/>
    <w:uiPriority w:val="29"/>
    <w:qFormat/>
    <w:rsid w:val="00B5053F"/>
    <w:pPr>
      <w:keepNext w:val="0"/>
      <w:spacing w:before="200" w:after="160" w:line="264" w:lineRule="auto"/>
      <w:ind w:left="864" w:right="864"/>
      <w:jc w:val="center"/>
    </w:pPr>
    <w:rPr>
      <w:rFonts w:ascii="Calibri Light" w:hAnsi="Calibri Light"/>
      <w:i/>
      <w:iCs/>
      <w:color w:val="auto"/>
      <w:szCs w:val="24"/>
    </w:rPr>
  </w:style>
  <w:style w:type="character" w:customStyle="1" w:styleId="QuoteChar">
    <w:name w:val="Quote Char"/>
    <w:basedOn w:val="DefaultParagraphFont"/>
    <w:link w:val="Quote"/>
    <w:uiPriority w:val="29"/>
    <w:rsid w:val="00B5053F"/>
    <w:rPr>
      <w:rFonts w:ascii="Calibri Light" w:eastAsia="Times New Roman" w:hAnsi="Calibri Light" w:cs="Times New Roman"/>
      <w:i/>
      <w:iCs/>
      <w:sz w:val="24"/>
      <w:szCs w:val="24"/>
    </w:rPr>
  </w:style>
  <w:style w:type="paragraph" w:customStyle="1" w:styleId="IntenseQuote1">
    <w:name w:val="Intense Quote1"/>
    <w:basedOn w:val="Normal"/>
    <w:next w:val="Normal"/>
    <w:uiPriority w:val="30"/>
    <w:qFormat/>
    <w:rsid w:val="00B5053F"/>
    <w:pPr>
      <w:keepNext w:val="0"/>
      <w:spacing w:before="100" w:beforeAutospacing="1" w:after="240" w:line="252" w:lineRule="auto"/>
      <w:ind w:left="936" w:right="936"/>
      <w:jc w:val="center"/>
    </w:pPr>
    <w:rPr>
      <w:rFonts w:ascii="Calibri Light" w:hAnsi="Calibri Light"/>
      <w:color w:val="auto"/>
      <w:sz w:val="26"/>
      <w:szCs w:val="26"/>
    </w:rPr>
  </w:style>
  <w:style w:type="character" w:customStyle="1" w:styleId="IntenseQuoteChar">
    <w:name w:val="Intense Quote Char"/>
    <w:basedOn w:val="DefaultParagraphFont"/>
    <w:link w:val="IntenseQuote"/>
    <w:uiPriority w:val="30"/>
    <w:rsid w:val="00B5053F"/>
    <w:rPr>
      <w:rFonts w:ascii="Calibri Light" w:eastAsia="Times New Roman" w:hAnsi="Calibri Light" w:cs="Times New Roman"/>
      <w:sz w:val="26"/>
      <w:szCs w:val="26"/>
    </w:rPr>
  </w:style>
  <w:style w:type="character" w:styleId="SubtleEmphasis">
    <w:name w:val="Subtle Emphasis"/>
    <w:basedOn w:val="DefaultParagraphFont"/>
    <w:uiPriority w:val="19"/>
    <w:qFormat/>
    <w:rsid w:val="00B5053F"/>
    <w:rPr>
      <w:i/>
      <w:iCs/>
      <w:color w:val="auto"/>
    </w:rPr>
  </w:style>
  <w:style w:type="character" w:styleId="IntenseEmphasis">
    <w:name w:val="Intense Emphasis"/>
    <w:basedOn w:val="DefaultParagraphFont"/>
    <w:uiPriority w:val="21"/>
    <w:qFormat/>
    <w:rsid w:val="00B5053F"/>
    <w:rPr>
      <w:b/>
      <w:bCs/>
      <w:i/>
      <w:iCs/>
      <w:color w:val="auto"/>
    </w:rPr>
  </w:style>
  <w:style w:type="character" w:customStyle="1" w:styleId="SubtleReference1">
    <w:name w:val="Subtle Reference1"/>
    <w:basedOn w:val="DefaultParagraphFont"/>
    <w:uiPriority w:val="31"/>
    <w:qFormat/>
    <w:rsid w:val="00B5053F"/>
    <w:rPr>
      <w:smallCaps/>
      <w:color w:val="auto"/>
      <w:u w:val="single" w:color="7F7F7F"/>
    </w:rPr>
  </w:style>
  <w:style w:type="character" w:styleId="IntenseReference">
    <w:name w:val="Intense Reference"/>
    <w:basedOn w:val="DefaultParagraphFont"/>
    <w:uiPriority w:val="32"/>
    <w:qFormat/>
    <w:rsid w:val="00B5053F"/>
    <w:rPr>
      <w:b/>
      <w:bCs/>
      <w:smallCaps/>
      <w:color w:val="auto"/>
      <w:u w:val="single"/>
    </w:rPr>
  </w:style>
  <w:style w:type="character" w:styleId="BookTitle">
    <w:name w:val="Book Title"/>
    <w:basedOn w:val="DefaultParagraphFont"/>
    <w:uiPriority w:val="33"/>
    <w:qFormat/>
    <w:rsid w:val="00B5053F"/>
    <w:rPr>
      <w:b/>
      <w:bCs/>
      <w:smallCaps/>
      <w:color w:val="auto"/>
    </w:rPr>
  </w:style>
  <w:style w:type="paragraph" w:styleId="TOCHeading">
    <w:name w:val="TOC Heading"/>
    <w:basedOn w:val="Heading1"/>
    <w:next w:val="Normal"/>
    <w:uiPriority w:val="39"/>
    <w:unhideWhenUsed/>
    <w:qFormat/>
    <w:rsid w:val="00B5053F"/>
    <w:pPr>
      <w:keepLines/>
      <w:spacing w:before="320" w:after="40" w:line="252" w:lineRule="auto"/>
      <w:jc w:val="both"/>
      <w:outlineLvl w:val="9"/>
    </w:pPr>
    <w:rPr>
      <w:rFonts w:cs="Times New Roman"/>
      <w:caps/>
      <w:color w:val="auto"/>
      <w:spacing w:val="4"/>
      <w:sz w:val="28"/>
      <w:szCs w:val="28"/>
    </w:rPr>
  </w:style>
  <w:style w:type="table" w:customStyle="1" w:styleId="TableGrid9">
    <w:name w:val="Table Grid9"/>
    <w:basedOn w:val="TableNormal"/>
    <w:next w:val="TableGrid"/>
    <w:uiPriority w:val="39"/>
    <w:rsid w:val="00B5053F"/>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9">
    <w:name w:val="CM9"/>
    <w:basedOn w:val="Default"/>
    <w:next w:val="Default"/>
    <w:uiPriority w:val="99"/>
    <w:rsid w:val="00B5053F"/>
    <w:rPr>
      <w:rFonts w:ascii="Arial" w:eastAsia="Calibri" w:hAnsi="Arial" w:cs="Arial"/>
      <w:color w:val="auto"/>
      <w:lang w:eastAsia="en-US"/>
    </w:rPr>
  </w:style>
  <w:style w:type="paragraph" w:customStyle="1" w:styleId="CM35">
    <w:name w:val="CM35"/>
    <w:basedOn w:val="Default"/>
    <w:next w:val="Default"/>
    <w:uiPriority w:val="99"/>
    <w:rsid w:val="00B5053F"/>
    <w:rPr>
      <w:rFonts w:ascii="Arial" w:eastAsia="Calibri" w:hAnsi="Arial" w:cs="Arial"/>
      <w:color w:val="auto"/>
      <w:lang w:eastAsia="en-US"/>
    </w:rPr>
  </w:style>
  <w:style w:type="paragraph" w:customStyle="1" w:styleId="CM46">
    <w:name w:val="CM46"/>
    <w:basedOn w:val="Default"/>
    <w:next w:val="Default"/>
    <w:uiPriority w:val="99"/>
    <w:rsid w:val="00B5053F"/>
    <w:rPr>
      <w:rFonts w:ascii="Arial" w:eastAsia="Calibri" w:hAnsi="Arial" w:cs="Arial"/>
      <w:color w:val="auto"/>
      <w:lang w:eastAsia="en-US"/>
    </w:rPr>
  </w:style>
  <w:style w:type="table" w:customStyle="1" w:styleId="TableGrid22">
    <w:name w:val="Table Grid22"/>
    <w:basedOn w:val="TableNormal"/>
    <w:next w:val="TableGrid"/>
    <w:uiPriority w:val="39"/>
    <w:rsid w:val="00B5053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1">
    <w:name w:val="A0_1"/>
    <w:uiPriority w:val="99"/>
    <w:rsid w:val="00B5053F"/>
    <w:rPr>
      <w:rFonts w:cs="Source Sans Pro Light"/>
      <w:color w:val="000000"/>
      <w:sz w:val="17"/>
      <w:szCs w:val="17"/>
    </w:rPr>
  </w:style>
  <w:style w:type="character" w:customStyle="1" w:styleId="A51">
    <w:name w:val="A5_1"/>
    <w:uiPriority w:val="99"/>
    <w:rsid w:val="00B5053F"/>
    <w:rPr>
      <w:rFonts w:cs="Source Sans Pro Light"/>
      <w:color w:val="000000"/>
      <w:sz w:val="10"/>
      <w:szCs w:val="10"/>
    </w:rPr>
  </w:style>
  <w:style w:type="paragraph" w:styleId="Title">
    <w:name w:val="Title"/>
    <w:basedOn w:val="Normal"/>
    <w:next w:val="Normal"/>
    <w:link w:val="TitleChar"/>
    <w:uiPriority w:val="10"/>
    <w:qFormat/>
    <w:rsid w:val="00B5053F"/>
    <w:pPr>
      <w:spacing w:before="0"/>
      <w:contextualSpacing/>
    </w:pPr>
    <w:rPr>
      <w:b/>
      <w:bCs/>
      <w:color w:val="auto"/>
      <w:spacing w:val="-7"/>
      <w:sz w:val="48"/>
      <w:szCs w:val="48"/>
    </w:rPr>
  </w:style>
  <w:style w:type="character" w:customStyle="1" w:styleId="TitleChar1">
    <w:name w:val="Title Char1"/>
    <w:basedOn w:val="DefaultParagraphFont"/>
    <w:rsid w:val="00B5053F"/>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B5053F"/>
    <w:pPr>
      <w:spacing w:before="200" w:after="160"/>
      <w:ind w:left="864" w:right="864"/>
      <w:jc w:val="center"/>
    </w:pPr>
    <w:rPr>
      <w:rFonts w:ascii="Calibri Light" w:hAnsi="Calibri Light"/>
      <w:i/>
      <w:iCs/>
      <w:color w:val="auto"/>
      <w:szCs w:val="24"/>
    </w:rPr>
  </w:style>
  <w:style w:type="character" w:customStyle="1" w:styleId="QuoteChar1">
    <w:name w:val="Quote Char1"/>
    <w:basedOn w:val="DefaultParagraphFont"/>
    <w:uiPriority w:val="29"/>
    <w:rsid w:val="00B5053F"/>
    <w:rPr>
      <w:rFonts w:ascii="Arial" w:hAnsi="Arial"/>
      <w:i/>
      <w:iCs/>
      <w:color w:val="404040" w:themeColor="text1" w:themeTint="BF"/>
      <w:sz w:val="24"/>
    </w:rPr>
  </w:style>
  <w:style w:type="paragraph" w:styleId="IntenseQuote">
    <w:name w:val="Intense Quote"/>
    <w:basedOn w:val="Normal"/>
    <w:next w:val="Normal"/>
    <w:link w:val="IntenseQuoteChar"/>
    <w:uiPriority w:val="30"/>
    <w:qFormat/>
    <w:rsid w:val="00B5053F"/>
    <w:pPr>
      <w:pBdr>
        <w:top w:val="single" w:sz="4" w:space="10" w:color="4472C4" w:themeColor="accent1"/>
        <w:bottom w:val="single" w:sz="4" w:space="10" w:color="4472C4" w:themeColor="accent1"/>
      </w:pBdr>
      <w:spacing w:before="360" w:after="360"/>
      <w:ind w:left="864" w:right="864"/>
      <w:jc w:val="center"/>
    </w:pPr>
    <w:rPr>
      <w:rFonts w:ascii="Calibri Light" w:hAnsi="Calibri Light"/>
      <w:color w:val="auto"/>
      <w:sz w:val="26"/>
      <w:szCs w:val="26"/>
    </w:rPr>
  </w:style>
  <w:style w:type="character" w:customStyle="1" w:styleId="IntenseQuoteChar1">
    <w:name w:val="Intense Quote Char1"/>
    <w:basedOn w:val="DefaultParagraphFont"/>
    <w:uiPriority w:val="30"/>
    <w:rsid w:val="00B5053F"/>
    <w:rPr>
      <w:rFonts w:ascii="Arial" w:hAnsi="Arial"/>
      <w:i/>
      <w:iCs/>
      <w:color w:val="4472C4" w:themeColor="accent1"/>
      <w:sz w:val="24"/>
    </w:rPr>
  </w:style>
  <w:style w:type="character" w:styleId="SubtleReference">
    <w:name w:val="Subtle Reference"/>
    <w:basedOn w:val="DefaultParagraphFont"/>
    <w:uiPriority w:val="31"/>
    <w:qFormat/>
    <w:rsid w:val="00B5053F"/>
    <w:rPr>
      <w:smallCaps/>
      <w:color w:val="5A5A5A" w:themeColor="text1" w:themeTint="A5"/>
    </w:rPr>
  </w:style>
  <w:style w:type="table" w:customStyle="1" w:styleId="TableGrid10">
    <w:name w:val="Table Grid10"/>
    <w:basedOn w:val="TableNormal"/>
    <w:next w:val="TableGrid"/>
    <w:uiPriority w:val="39"/>
    <w:rsid w:val="007D473F"/>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D473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691FAD"/>
    <w:pPr>
      <w:spacing w:after="100"/>
      <w:ind w:left="240"/>
    </w:pPr>
  </w:style>
  <w:style w:type="paragraph" w:styleId="Revision">
    <w:name w:val="Revision"/>
    <w:hidden/>
    <w:uiPriority w:val="99"/>
    <w:semiHidden/>
    <w:rsid w:val="005E0507"/>
    <w:rPr>
      <w:rFonts w:ascii="Arial" w:hAnsi="Arial"/>
      <w:color w:val="000000" w:themeColor="text1"/>
      <w:sz w:val="24"/>
    </w:rPr>
  </w:style>
  <w:style w:type="paragraph" w:customStyle="1" w:styleId="Maintext">
    <w:name w:val="Main text"/>
    <w:basedOn w:val="Normal"/>
    <w:link w:val="MaintextChar"/>
    <w:uiPriority w:val="1"/>
    <w:qFormat/>
    <w:rsid w:val="005E0507"/>
    <w:pPr>
      <w:keepNext w:val="0"/>
      <w:tabs>
        <w:tab w:val="num" w:pos="1134"/>
      </w:tabs>
      <w:spacing w:before="140" w:line="260" w:lineRule="atLeast"/>
      <w:ind w:left="1134" w:hanging="1134"/>
    </w:pPr>
    <w:rPr>
      <w:rFonts w:ascii="Georgia" w:hAnsi="Georgia"/>
      <w:color w:val="auto"/>
      <w:sz w:val="20"/>
    </w:rPr>
  </w:style>
  <w:style w:type="paragraph" w:customStyle="1" w:styleId="NumberList">
    <w:name w:val="Number List"/>
    <w:basedOn w:val="Normal"/>
    <w:uiPriority w:val="3"/>
    <w:qFormat/>
    <w:rsid w:val="005E0507"/>
    <w:pPr>
      <w:keepNext w:val="0"/>
      <w:tabs>
        <w:tab w:val="num" w:pos="1531"/>
      </w:tabs>
      <w:spacing w:before="100" w:after="20" w:line="260" w:lineRule="atLeast"/>
      <w:ind w:left="1531" w:hanging="397"/>
    </w:pPr>
    <w:rPr>
      <w:rFonts w:ascii="Georgia" w:hAnsi="Georgia"/>
      <w:color w:val="auto"/>
      <w:sz w:val="20"/>
    </w:rPr>
  </w:style>
  <w:style w:type="paragraph" w:customStyle="1" w:styleId="letterlistlowercase">
    <w:name w:val="letter list lower case"/>
    <w:basedOn w:val="Normal"/>
    <w:uiPriority w:val="4"/>
    <w:qFormat/>
    <w:rsid w:val="005E0507"/>
    <w:pPr>
      <w:keepNext w:val="0"/>
      <w:tabs>
        <w:tab w:val="num" w:pos="1928"/>
      </w:tabs>
      <w:spacing w:before="100" w:after="20" w:line="260" w:lineRule="atLeast"/>
      <w:ind w:left="1928" w:hanging="397"/>
    </w:pPr>
    <w:rPr>
      <w:rFonts w:ascii="Georgia" w:hAnsi="Georgia"/>
      <w:color w:val="auto"/>
      <w:sz w:val="20"/>
    </w:rPr>
  </w:style>
  <w:style w:type="paragraph" w:customStyle="1" w:styleId="Romannumerals">
    <w:name w:val="Roman numerals"/>
    <w:basedOn w:val="Normal"/>
    <w:uiPriority w:val="5"/>
    <w:qFormat/>
    <w:rsid w:val="005E0507"/>
    <w:pPr>
      <w:keepNext w:val="0"/>
      <w:tabs>
        <w:tab w:val="num" w:pos="2325"/>
      </w:tabs>
      <w:spacing w:before="100" w:after="20" w:line="260" w:lineRule="atLeast"/>
      <w:ind w:left="2325" w:hanging="397"/>
    </w:pPr>
    <w:rPr>
      <w:rFonts w:ascii="Georgia" w:hAnsi="Georgia"/>
      <w:color w:val="auto"/>
      <w:sz w:val="20"/>
    </w:rPr>
  </w:style>
  <w:style w:type="character" w:customStyle="1" w:styleId="MaintextChar">
    <w:name w:val="Main text Char"/>
    <w:link w:val="Maintext"/>
    <w:uiPriority w:val="1"/>
    <w:locked/>
    <w:rsid w:val="005E0507"/>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85021">
      <w:bodyDiv w:val="1"/>
      <w:marLeft w:val="0"/>
      <w:marRight w:val="0"/>
      <w:marTop w:val="0"/>
      <w:marBottom w:val="0"/>
      <w:divBdr>
        <w:top w:val="none" w:sz="0" w:space="0" w:color="auto"/>
        <w:left w:val="none" w:sz="0" w:space="0" w:color="auto"/>
        <w:bottom w:val="none" w:sz="0" w:space="0" w:color="auto"/>
        <w:right w:val="none" w:sz="0" w:space="0" w:color="auto"/>
      </w:divBdr>
    </w:div>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31437202">
      <w:bodyDiv w:val="1"/>
      <w:marLeft w:val="0"/>
      <w:marRight w:val="0"/>
      <w:marTop w:val="0"/>
      <w:marBottom w:val="0"/>
      <w:divBdr>
        <w:top w:val="none" w:sz="0" w:space="0" w:color="auto"/>
        <w:left w:val="none" w:sz="0" w:space="0" w:color="auto"/>
        <w:bottom w:val="none" w:sz="0" w:space="0" w:color="auto"/>
        <w:right w:val="none" w:sz="0" w:space="0" w:color="auto"/>
      </w:divBdr>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01252">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0317">
      <w:bodyDiv w:val="1"/>
      <w:marLeft w:val="0"/>
      <w:marRight w:val="0"/>
      <w:marTop w:val="0"/>
      <w:marBottom w:val="0"/>
      <w:divBdr>
        <w:top w:val="none" w:sz="0" w:space="0" w:color="auto"/>
        <w:left w:val="none" w:sz="0" w:space="0" w:color="auto"/>
        <w:bottom w:val="none" w:sz="0" w:space="0" w:color="auto"/>
        <w:right w:val="none" w:sz="0" w:space="0" w:color="auto"/>
      </w:divBdr>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16206">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742744">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653002">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926912">
      <w:bodyDiv w:val="1"/>
      <w:marLeft w:val="0"/>
      <w:marRight w:val="0"/>
      <w:marTop w:val="0"/>
      <w:marBottom w:val="0"/>
      <w:divBdr>
        <w:top w:val="none" w:sz="0" w:space="0" w:color="auto"/>
        <w:left w:val="none" w:sz="0" w:space="0" w:color="auto"/>
        <w:bottom w:val="none" w:sz="0" w:space="0" w:color="auto"/>
        <w:right w:val="none" w:sz="0" w:space="0" w:color="auto"/>
      </w:divBdr>
    </w:div>
    <w:div w:id="1559779562">
      <w:bodyDiv w:val="1"/>
      <w:marLeft w:val="0"/>
      <w:marRight w:val="0"/>
      <w:marTop w:val="0"/>
      <w:marBottom w:val="0"/>
      <w:divBdr>
        <w:top w:val="none" w:sz="0" w:space="0" w:color="auto"/>
        <w:left w:val="none" w:sz="0" w:space="0" w:color="auto"/>
        <w:bottom w:val="none" w:sz="0" w:space="0" w:color="auto"/>
        <w:right w:val="none" w:sz="0" w:space="0" w:color="auto"/>
      </w:divBdr>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261">
      <w:bodyDiv w:val="1"/>
      <w:marLeft w:val="0"/>
      <w:marRight w:val="0"/>
      <w:marTop w:val="0"/>
      <w:marBottom w:val="0"/>
      <w:divBdr>
        <w:top w:val="none" w:sz="0" w:space="0" w:color="auto"/>
        <w:left w:val="none" w:sz="0" w:space="0" w:color="auto"/>
        <w:bottom w:val="none" w:sz="0" w:space="0" w:color="auto"/>
        <w:right w:val="none" w:sz="0" w:space="0" w:color="auto"/>
      </w:divBdr>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4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shfield.gov.uk/planning-building-control/local-plan/emerging-local-plan/ashfield-draft-local-plan-consultation-regulation-18/" TargetMode="External"/><Relationship Id="rId18" Type="http://schemas.openxmlformats.org/officeDocument/2006/relationships/hyperlink" Target="https://www.ashfield.gov.uk/your-council/strategies-plans-policies/education-and-skills-improvement-plan/part-2-ashfield-education-and-skills-improvement-strategy/"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ashfield.gov.uk/your-council/strategies-plans-policies/education-and-skills-improvement-plan/part-1-annex-of-indicators/" TargetMode="External"/><Relationship Id="rId25" Type="http://schemas.openxmlformats.org/officeDocument/2006/relationships/image" Target="media/image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file:///S:/lplans/POLICY/EMPLOYMENT/D2N2%202019%20onwards/D2N2Recovery-Strategy-2020_V4_190121-compressed.pdf"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ashfield.gov.uk/your-council/strategies-plans-policies/education-and-skills-improvement-plan/part-3-ashfield-s-education-and-skills-action-plan-activities/"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shfield.gov.uk/planning-building-control/local-plan/emerging-local-plan/local-plan-evidence-bas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www.ashfield.gov.uk/planning-building-control/local-plan/emerging-local-plan/local-plan-evidence-base/" TargetMode="External"/><Relationship Id="rId2" Type="http://schemas.openxmlformats.org/officeDocument/2006/relationships/hyperlink" Target="https://d2n2lep.org/wp-content/uploads/2023/02/D2N2-Local-Skills-Report-January_2022.pdf" TargetMode="External"/><Relationship Id="rId1" Type="http://schemas.openxmlformats.org/officeDocument/2006/relationships/hyperlink" Target="https://www.nomisweb.co.uk/reports/lmp/la/1946157162/report.aspx" TargetMode="External"/><Relationship Id="rId4" Type="http://schemas.openxmlformats.org/officeDocument/2006/relationships/hyperlink" Target="https://assets.publishing.service.gov.uk/government/uploads/system/uploads/attachment_data/file/1052710/Delivering_for_all_parts_of_the_United_Kingdom_Hi-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108</Pages>
  <Words>36145</Words>
  <Characters>206029</Characters>
  <Application>Microsoft Office Word</Application>
  <DocSecurity>0</DocSecurity>
  <Lines>1716</Lines>
  <Paragraphs>483</Paragraphs>
  <ScaleCrop>false</ScaleCrop>
  <HeadingPairs>
    <vt:vector size="2" baseType="variant">
      <vt:variant>
        <vt:lpstr>Title</vt:lpstr>
      </vt:variant>
      <vt:variant>
        <vt:i4>1</vt:i4>
      </vt:variant>
    </vt:vector>
  </HeadingPairs>
  <TitlesOfParts>
    <vt:vector size="1" baseType="lpstr">
      <vt:lpstr>Background Paper 3:Economy &amp; Employment Land</vt:lpstr>
    </vt:vector>
  </TitlesOfParts>
  <Company>Hewlett-Packard</Company>
  <LinksUpToDate>false</LinksUpToDate>
  <CharactersWithSpaces>241691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3: Economy &amp; Employment Land</dc:title>
  <dc:subject/>
  <dc:creator>sedjn</dc:creator>
  <cp:keywords/>
  <cp:lastModifiedBy>Sharon.Simcox</cp:lastModifiedBy>
  <cp:revision>2</cp:revision>
  <cp:lastPrinted>2023-08-22T10:55:00Z</cp:lastPrinted>
  <dcterms:created xsi:type="dcterms:W3CDTF">2025-08-05T08:12:00Z</dcterms:created>
  <dcterms:modified xsi:type="dcterms:W3CDTF">2025-08-05T08:12:00Z</dcterms:modified>
</cp:coreProperties>
</file>