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EC184" w14:textId="5EEDBF35" w:rsidR="00B5676A" w:rsidRDefault="00615E4D" w:rsidP="00447BDB">
      <w:pPr>
        <w:pStyle w:val="Heading1"/>
        <w:numPr>
          <w:ilvl w:val="0"/>
          <w:numId w:val="0"/>
        </w:numPr>
        <w:ind w:left="851" w:hanging="851"/>
      </w:pPr>
      <w:r w:rsidRPr="00447BDB">
        <w:t>Appendix</w:t>
      </w:r>
      <w:r w:rsidR="00435B64">
        <w:t xml:space="preserve"> K</w:t>
      </w:r>
      <w:r w:rsidRPr="00447BDB">
        <w:t xml:space="preserve">: </w:t>
      </w:r>
      <w:r w:rsidR="00435B64">
        <w:t>Indicative m</w:t>
      </w:r>
      <w:r w:rsidR="009F21E5" w:rsidRPr="00447BDB">
        <w:t xml:space="preserve">onitoring </w:t>
      </w:r>
      <w:r w:rsidR="00435B64">
        <w:t>i</w:t>
      </w:r>
      <w:r w:rsidR="009F21E5" w:rsidRPr="00447BDB">
        <w:t>ndicators</w:t>
      </w:r>
    </w:p>
    <w:p w14:paraId="61CD2C4B" w14:textId="5C708359" w:rsidR="00435B64" w:rsidRPr="00435B64" w:rsidRDefault="00435B64" w:rsidP="00435B64">
      <w:pPr>
        <w:pStyle w:val="WDBody"/>
        <w:rPr>
          <w:sz w:val="22"/>
          <w:szCs w:val="24"/>
        </w:rPr>
      </w:pPr>
      <w:r w:rsidRPr="00435B64">
        <w:rPr>
          <w:sz w:val="22"/>
          <w:szCs w:val="24"/>
        </w:rPr>
        <w:t>The following are indicative monitoring indicators. These will be refined and development</w:t>
      </w:r>
      <w:r>
        <w:rPr>
          <w:sz w:val="22"/>
          <w:szCs w:val="24"/>
        </w:rPr>
        <w:t xml:space="preserve"> through the plan preparation and SA process.</w:t>
      </w:r>
    </w:p>
    <w:tbl>
      <w:tblPr>
        <w:tblStyle w:val="WoodEISUKReportTable1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5525"/>
        <w:gridCol w:w="1706"/>
      </w:tblGrid>
      <w:tr w:rsidR="00387AAE" w:rsidRPr="00387AAE" w14:paraId="0A858DB6" w14:textId="77777777" w:rsidTr="00447B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41C6E82" w14:textId="77777777" w:rsidR="009F21E5" w:rsidRPr="009F21E5" w:rsidRDefault="009F21E5" w:rsidP="009F21E5">
            <w:pPr>
              <w:tabs>
                <w:tab w:val="clear" w:pos="737"/>
              </w:tabs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 w:rsidRPr="009F21E5"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SA Objectives</w:t>
            </w:r>
          </w:p>
        </w:tc>
        <w:tc>
          <w:tcPr>
            <w:tcW w:w="552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1C84CCA" w14:textId="3006D2D8" w:rsidR="009F21E5" w:rsidRPr="009F21E5" w:rsidRDefault="009F21E5" w:rsidP="009F21E5">
            <w:pPr>
              <w:tabs>
                <w:tab w:val="clear" w:pos="73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 w:rsidRPr="00387AAE"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Possible Indicator</w:t>
            </w:r>
          </w:p>
        </w:tc>
        <w:tc>
          <w:tcPr>
            <w:tcW w:w="170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6C36B9DF" w14:textId="0B1C1D51" w:rsidR="009F21E5" w:rsidRPr="009F21E5" w:rsidRDefault="009F21E5" w:rsidP="009F21E5">
            <w:pPr>
              <w:tabs>
                <w:tab w:val="clear" w:pos="737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 w:rsidRPr="00387AAE"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Source</w:t>
            </w:r>
          </w:p>
        </w:tc>
      </w:tr>
      <w:tr w:rsidR="00387AAE" w:rsidRPr="00387AAE" w14:paraId="55A3144A" w14:textId="77777777" w:rsidTr="00447B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left w:val="none" w:sz="0" w:space="0" w:color="auto"/>
              <w:right w:val="none" w:sz="0" w:space="0" w:color="auto"/>
            </w:tcBorders>
          </w:tcPr>
          <w:p w14:paraId="409A2F99" w14:textId="77777777" w:rsidR="009F21E5" w:rsidRPr="009F21E5" w:rsidRDefault="009F21E5" w:rsidP="0032591E">
            <w:pPr>
              <w:numPr>
                <w:ilvl w:val="0"/>
                <w:numId w:val="7"/>
              </w:numPr>
              <w:tabs>
                <w:tab w:val="clear" w:pos="737"/>
              </w:tabs>
              <w:contextualSpacing/>
              <w:rPr>
                <w:rFonts w:ascii="Segoe UI" w:eastAsia="Calibri" w:hAnsi="Segoe UI" w:cs="Segoe UI"/>
                <w:color w:val="auto"/>
                <w:sz w:val="20"/>
                <w:szCs w:val="20"/>
              </w:rPr>
            </w:pPr>
            <w:r w:rsidRPr="009F21E5">
              <w:rPr>
                <w:rFonts w:ascii="Segoe UI" w:eastAsia="Calibri" w:hAnsi="Segoe UI" w:cs="Segoe UI"/>
                <w:color w:val="auto"/>
                <w:sz w:val="20"/>
                <w:szCs w:val="20"/>
              </w:rPr>
              <w:t>Housing</w:t>
            </w:r>
          </w:p>
          <w:p w14:paraId="7620C810" w14:textId="77777777" w:rsidR="009F21E5" w:rsidRPr="009F21E5" w:rsidRDefault="009F21E5" w:rsidP="009F21E5">
            <w:pPr>
              <w:tabs>
                <w:tab w:val="clear" w:pos="737"/>
              </w:tabs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 w:rsidRPr="009F21E5">
              <w:rPr>
                <w:rFonts w:ascii="Segoe UI" w:eastAsia="Calibri" w:hAnsi="Segoe UI" w:cs="Segoe UI"/>
                <w:color w:val="auto"/>
                <w:sz w:val="20"/>
                <w:szCs w:val="20"/>
              </w:rPr>
              <w:t>To ensure that the housing stock meets the housing needs of Ashfield.</w:t>
            </w:r>
          </w:p>
        </w:tc>
        <w:tc>
          <w:tcPr>
            <w:tcW w:w="5529" w:type="dxa"/>
            <w:tcBorders>
              <w:left w:val="none" w:sz="0" w:space="0" w:color="auto"/>
              <w:right w:val="none" w:sz="0" w:space="0" w:color="auto"/>
            </w:tcBorders>
          </w:tcPr>
          <w:p w14:paraId="29F8D342" w14:textId="77777777" w:rsidR="009F21E5" w:rsidRPr="00387AAE" w:rsidRDefault="009F21E5" w:rsidP="0032591E">
            <w:pPr>
              <w:numPr>
                <w:ilvl w:val="0"/>
                <w:numId w:val="8"/>
              </w:numPr>
              <w:tabs>
                <w:tab w:val="clear" w:pos="737"/>
              </w:tabs>
              <w:autoSpaceDE w:val="0"/>
              <w:autoSpaceDN w:val="0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ArialMT" w:hAnsi="Segoe UI" w:cs="Segoe UI"/>
                <w:color w:val="auto"/>
                <w:sz w:val="20"/>
                <w:szCs w:val="20"/>
              </w:rPr>
            </w:pPr>
            <w:r w:rsidRPr="00387AAE">
              <w:rPr>
                <w:rFonts w:ascii="Segoe UI" w:eastAsia="ArialMT" w:hAnsi="Segoe UI" w:cs="Segoe UI"/>
                <w:color w:val="auto"/>
                <w:sz w:val="20"/>
                <w:szCs w:val="20"/>
              </w:rPr>
              <w:t>Net additional dwellings completed by size and type.</w:t>
            </w:r>
          </w:p>
          <w:p w14:paraId="30F98ED3" w14:textId="77777777" w:rsidR="009F21E5" w:rsidRPr="00387AAE" w:rsidRDefault="009F21E5" w:rsidP="0032591E">
            <w:pPr>
              <w:numPr>
                <w:ilvl w:val="0"/>
                <w:numId w:val="8"/>
              </w:numPr>
              <w:tabs>
                <w:tab w:val="clear" w:pos="737"/>
              </w:tabs>
              <w:autoSpaceDE w:val="0"/>
              <w:autoSpaceDN w:val="0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ArialMT" w:hAnsi="Segoe UI" w:cs="Segoe UI"/>
                <w:color w:val="auto"/>
                <w:sz w:val="20"/>
                <w:szCs w:val="20"/>
              </w:rPr>
            </w:pPr>
            <w:r w:rsidRPr="00387AAE">
              <w:rPr>
                <w:rFonts w:ascii="Segoe UI" w:eastAsia="ArialMT" w:hAnsi="Segoe UI" w:cs="Segoe UI"/>
                <w:color w:val="auto"/>
                <w:sz w:val="20"/>
                <w:szCs w:val="20"/>
              </w:rPr>
              <w:t>Net affordable housing completions.</w:t>
            </w:r>
          </w:p>
          <w:p w14:paraId="70E9014D" w14:textId="77777777" w:rsidR="009F21E5" w:rsidRPr="00387AAE" w:rsidRDefault="009F21E5" w:rsidP="0032591E">
            <w:pPr>
              <w:numPr>
                <w:ilvl w:val="0"/>
                <w:numId w:val="8"/>
              </w:numPr>
              <w:tabs>
                <w:tab w:val="clear" w:pos="737"/>
              </w:tabs>
              <w:autoSpaceDE w:val="0"/>
              <w:autoSpaceDN w:val="0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ArialMT" w:hAnsi="Segoe UI" w:cs="Segoe UI"/>
                <w:color w:val="auto"/>
                <w:sz w:val="20"/>
                <w:szCs w:val="20"/>
              </w:rPr>
            </w:pPr>
            <w:r w:rsidRPr="00387AAE">
              <w:rPr>
                <w:rFonts w:ascii="Segoe UI" w:eastAsia="ArialMT" w:hAnsi="Segoe UI" w:cs="Segoe UI"/>
                <w:color w:val="auto"/>
                <w:sz w:val="20"/>
                <w:szCs w:val="20"/>
              </w:rPr>
              <w:t>Number of market homes provided on rural exception sites.</w:t>
            </w:r>
          </w:p>
          <w:p w14:paraId="35E3E035" w14:textId="77777777" w:rsidR="009F21E5" w:rsidRPr="00387AAE" w:rsidRDefault="009F21E5" w:rsidP="0032591E">
            <w:pPr>
              <w:numPr>
                <w:ilvl w:val="0"/>
                <w:numId w:val="8"/>
              </w:numPr>
              <w:tabs>
                <w:tab w:val="clear" w:pos="737"/>
              </w:tabs>
              <w:autoSpaceDE w:val="0"/>
              <w:autoSpaceDN w:val="0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ArialMT" w:hAnsi="Segoe UI" w:cs="Segoe UI"/>
                <w:color w:val="auto"/>
                <w:sz w:val="20"/>
                <w:szCs w:val="20"/>
              </w:rPr>
            </w:pPr>
            <w:r w:rsidRPr="00387AAE">
              <w:rPr>
                <w:rFonts w:ascii="Segoe UI" w:eastAsia="ArialMT" w:hAnsi="Segoe UI" w:cs="Segoe UI"/>
                <w:color w:val="auto"/>
                <w:sz w:val="20"/>
                <w:szCs w:val="20"/>
              </w:rPr>
              <w:t xml:space="preserve">Number of new Gypsy, Traveller and Travelling </w:t>
            </w:r>
            <w:proofErr w:type="spellStart"/>
            <w:r w:rsidRPr="00387AAE">
              <w:rPr>
                <w:rFonts w:ascii="Segoe UI" w:eastAsia="ArialMT" w:hAnsi="Segoe UI" w:cs="Segoe UI"/>
                <w:color w:val="auto"/>
                <w:sz w:val="20"/>
                <w:szCs w:val="20"/>
              </w:rPr>
              <w:t>Showpeople</w:t>
            </w:r>
            <w:proofErr w:type="spellEnd"/>
            <w:r w:rsidRPr="00387AAE">
              <w:rPr>
                <w:rFonts w:ascii="Segoe UI" w:eastAsia="ArialMT" w:hAnsi="Segoe UI" w:cs="Segoe UI"/>
                <w:color w:val="auto"/>
                <w:sz w:val="20"/>
                <w:szCs w:val="20"/>
              </w:rPr>
              <w:t xml:space="preserve"> pitches and plots approved.</w:t>
            </w:r>
          </w:p>
          <w:p w14:paraId="021D2733" w14:textId="77777777" w:rsidR="009F21E5" w:rsidRPr="00387AAE" w:rsidRDefault="009F21E5" w:rsidP="0032591E">
            <w:pPr>
              <w:numPr>
                <w:ilvl w:val="0"/>
                <w:numId w:val="8"/>
              </w:numPr>
              <w:tabs>
                <w:tab w:val="clear" w:pos="737"/>
              </w:tabs>
              <w:autoSpaceDE w:val="0"/>
              <w:autoSpaceDN w:val="0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ArialMT" w:hAnsi="Segoe UI" w:cs="Segoe UI"/>
                <w:color w:val="auto"/>
                <w:sz w:val="20"/>
                <w:szCs w:val="20"/>
              </w:rPr>
            </w:pPr>
            <w:r w:rsidRPr="00387AAE">
              <w:rPr>
                <w:rFonts w:ascii="Segoe UI" w:eastAsia="ArialMT" w:hAnsi="Segoe UI" w:cs="Segoe UI"/>
                <w:color w:val="auto"/>
                <w:sz w:val="20"/>
                <w:szCs w:val="20"/>
              </w:rPr>
              <w:t xml:space="preserve">Number of existing Gypsy, Traveller and Travelling </w:t>
            </w:r>
            <w:proofErr w:type="spellStart"/>
            <w:r w:rsidRPr="00387AAE">
              <w:rPr>
                <w:rFonts w:ascii="Segoe UI" w:eastAsia="ArialMT" w:hAnsi="Segoe UI" w:cs="Segoe UI"/>
                <w:color w:val="auto"/>
                <w:sz w:val="20"/>
                <w:szCs w:val="20"/>
              </w:rPr>
              <w:t>Showpeople</w:t>
            </w:r>
            <w:proofErr w:type="spellEnd"/>
            <w:r w:rsidRPr="00387AAE">
              <w:rPr>
                <w:rFonts w:ascii="Segoe UI" w:eastAsia="ArialMT" w:hAnsi="Segoe UI" w:cs="Segoe UI"/>
                <w:color w:val="auto"/>
                <w:sz w:val="20"/>
                <w:szCs w:val="20"/>
              </w:rPr>
              <w:t xml:space="preserve"> pitches and plots approved for a change of use to other uses.</w:t>
            </w:r>
          </w:p>
          <w:p w14:paraId="23B19F88" w14:textId="4FE12B11" w:rsidR="009F21E5" w:rsidRPr="00387AAE" w:rsidRDefault="009F21E5" w:rsidP="0032591E">
            <w:pPr>
              <w:numPr>
                <w:ilvl w:val="0"/>
                <w:numId w:val="8"/>
              </w:numPr>
              <w:tabs>
                <w:tab w:val="clear" w:pos="737"/>
              </w:tabs>
              <w:autoSpaceDE w:val="0"/>
              <w:autoSpaceDN w:val="0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ArialMT" w:hAnsi="Segoe UI" w:cs="Segoe UI"/>
                <w:color w:val="auto"/>
                <w:sz w:val="20"/>
                <w:szCs w:val="20"/>
              </w:rPr>
            </w:pPr>
            <w:r w:rsidRPr="00387AAE">
              <w:rPr>
                <w:rFonts w:ascii="Segoe UI" w:eastAsia="ArialMT" w:hAnsi="Segoe UI" w:cs="Segoe UI"/>
                <w:color w:val="auto"/>
                <w:sz w:val="20"/>
                <w:szCs w:val="20"/>
              </w:rPr>
              <w:t>Number of self-build homes completed.</w:t>
            </w:r>
          </w:p>
          <w:p w14:paraId="226F4804" w14:textId="114E5E56" w:rsidR="009F21E5" w:rsidRPr="009F21E5" w:rsidRDefault="009F21E5" w:rsidP="0032591E">
            <w:pPr>
              <w:numPr>
                <w:ilvl w:val="0"/>
                <w:numId w:val="8"/>
              </w:numPr>
              <w:tabs>
                <w:tab w:val="clear" w:pos="737"/>
              </w:tabs>
              <w:autoSpaceDE w:val="0"/>
              <w:autoSpaceDN w:val="0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ArialMT" w:hAnsi="Segoe UI" w:cs="Segoe UI"/>
                <w:color w:val="auto"/>
                <w:sz w:val="20"/>
                <w:szCs w:val="20"/>
              </w:rPr>
            </w:pPr>
            <w:r w:rsidRPr="00387AAE">
              <w:rPr>
                <w:rFonts w:ascii="Segoe UI" w:eastAsia="ArialMT" w:hAnsi="Segoe UI" w:cs="Segoe UI"/>
                <w:color w:val="auto"/>
                <w:sz w:val="20"/>
                <w:szCs w:val="20"/>
              </w:rPr>
              <w:t>Residential institutions (C2) completions.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14:paraId="4702F57E" w14:textId="77777777" w:rsidR="009F21E5" w:rsidRPr="00387AAE" w:rsidRDefault="009F21E5" w:rsidP="009F21E5">
            <w:p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 w:rsidRPr="00387AAE"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Authority Monitoring Report (AMR)</w:t>
            </w:r>
          </w:p>
          <w:p w14:paraId="18BB930B" w14:textId="77777777" w:rsidR="009F21E5" w:rsidRPr="00387AAE" w:rsidRDefault="009F21E5" w:rsidP="009F21E5">
            <w:p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</w:p>
          <w:p w14:paraId="222A8E55" w14:textId="04036155" w:rsidR="009F21E5" w:rsidRPr="009F21E5" w:rsidRDefault="009F21E5" w:rsidP="009F21E5">
            <w:p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 w:rsidRPr="00387AAE"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Housing Land Monitoring Report</w:t>
            </w:r>
            <w:r w:rsidR="0032591E" w:rsidRPr="00387AAE"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 xml:space="preserve"> (HLMR)</w:t>
            </w:r>
          </w:p>
        </w:tc>
      </w:tr>
      <w:tr w:rsidR="00387AAE" w:rsidRPr="00387AAE" w14:paraId="5B93568A" w14:textId="77777777" w:rsidTr="00447B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</w:tcPr>
          <w:p w14:paraId="6C4E4AAC" w14:textId="77777777" w:rsidR="009F21E5" w:rsidRPr="009F21E5" w:rsidRDefault="009F21E5" w:rsidP="0032591E">
            <w:pPr>
              <w:numPr>
                <w:ilvl w:val="0"/>
                <w:numId w:val="7"/>
              </w:numPr>
              <w:tabs>
                <w:tab w:val="clear" w:pos="737"/>
              </w:tabs>
              <w:contextualSpacing/>
              <w:rPr>
                <w:rFonts w:ascii="Segoe UI" w:eastAsia="Calibri" w:hAnsi="Segoe UI" w:cs="Segoe UI"/>
                <w:color w:val="auto"/>
                <w:sz w:val="20"/>
                <w:szCs w:val="20"/>
              </w:rPr>
            </w:pPr>
            <w:r w:rsidRPr="009F21E5">
              <w:rPr>
                <w:rFonts w:ascii="Segoe UI" w:eastAsia="Calibri" w:hAnsi="Segoe UI" w:cs="Segoe UI"/>
                <w:color w:val="auto"/>
                <w:sz w:val="20"/>
                <w:szCs w:val="20"/>
              </w:rPr>
              <w:t>Health</w:t>
            </w:r>
          </w:p>
          <w:p w14:paraId="1293A8FD" w14:textId="77777777" w:rsidR="009F21E5" w:rsidRPr="009F21E5" w:rsidRDefault="009F21E5" w:rsidP="009F21E5">
            <w:pPr>
              <w:tabs>
                <w:tab w:val="clear" w:pos="737"/>
              </w:tabs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 w:rsidRPr="009F21E5">
              <w:rPr>
                <w:rFonts w:ascii="Segoe UI" w:eastAsia="Calibri" w:hAnsi="Segoe UI" w:cs="Segoe UI"/>
                <w:color w:val="auto"/>
                <w:sz w:val="20"/>
                <w:szCs w:val="20"/>
              </w:rPr>
              <w:t>To improve health and wellbeing and reduce health inequalities.</w:t>
            </w:r>
          </w:p>
        </w:tc>
        <w:tc>
          <w:tcPr>
            <w:tcW w:w="5529" w:type="dxa"/>
          </w:tcPr>
          <w:p w14:paraId="1483B8D0" w14:textId="14BEDDDC" w:rsidR="0032591E" w:rsidRPr="00387AAE" w:rsidRDefault="0032591E" w:rsidP="0032591E">
            <w:pPr>
              <w:numPr>
                <w:ilvl w:val="0"/>
                <w:numId w:val="9"/>
              </w:numPr>
              <w:tabs>
                <w:tab w:val="clear" w:pos="7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  <w:r w:rsidRPr="00387AAE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Life expectancy at birth.</w:t>
            </w:r>
          </w:p>
          <w:p w14:paraId="7951F37F" w14:textId="72E5F36B" w:rsidR="00387AAE" w:rsidRPr="00387AAE" w:rsidRDefault="00387AAE" w:rsidP="0032591E">
            <w:pPr>
              <w:numPr>
                <w:ilvl w:val="0"/>
                <w:numId w:val="9"/>
              </w:numPr>
              <w:tabs>
                <w:tab w:val="clear" w:pos="7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  <w:r w:rsidRPr="00387AAE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 xml:space="preserve">Number of allotments &amp; plots across the </w:t>
            </w:r>
            <w:proofErr w:type="gramStart"/>
            <w:r w:rsidRPr="00387AAE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District</w:t>
            </w:r>
            <w:proofErr w:type="gramEnd"/>
          </w:p>
          <w:p w14:paraId="030675F8" w14:textId="1D87FF04" w:rsidR="00387AAE" w:rsidRPr="00387AAE" w:rsidRDefault="00387AAE" w:rsidP="00387AAE">
            <w:pPr>
              <w:numPr>
                <w:ilvl w:val="0"/>
                <w:numId w:val="9"/>
              </w:numPr>
              <w:tabs>
                <w:tab w:val="clear" w:pos="7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  <w:r w:rsidRPr="00387AAE"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% of adults classed as obese.</w:t>
            </w:r>
          </w:p>
          <w:p w14:paraId="7CA23E67" w14:textId="58DEF9B6" w:rsidR="00387AAE" w:rsidRPr="00387AAE" w:rsidRDefault="00387AAE" w:rsidP="00387AAE">
            <w:pPr>
              <w:numPr>
                <w:ilvl w:val="0"/>
                <w:numId w:val="9"/>
              </w:numPr>
              <w:tabs>
                <w:tab w:val="clear" w:pos="7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  <w:r w:rsidRPr="00387AAE"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% of children classed as obese.</w:t>
            </w:r>
          </w:p>
          <w:p w14:paraId="7BBD2ED8" w14:textId="3C225EE1" w:rsidR="00387AAE" w:rsidRPr="009F21E5" w:rsidRDefault="0032591E" w:rsidP="00387AAE">
            <w:pPr>
              <w:numPr>
                <w:ilvl w:val="0"/>
                <w:numId w:val="9"/>
              </w:numPr>
              <w:tabs>
                <w:tab w:val="clear" w:pos="7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  <w:r w:rsidRPr="00387AAE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Leisure centre attendance.</w:t>
            </w:r>
          </w:p>
        </w:tc>
        <w:tc>
          <w:tcPr>
            <w:tcW w:w="1701" w:type="dxa"/>
          </w:tcPr>
          <w:p w14:paraId="2C8E7198" w14:textId="77777777" w:rsidR="009F21E5" w:rsidRPr="00387AAE" w:rsidRDefault="0032591E" w:rsidP="009F21E5">
            <w:pPr>
              <w:tabs>
                <w:tab w:val="clear" w:pos="7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 w:rsidRPr="00387AAE"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ONS</w:t>
            </w:r>
          </w:p>
          <w:p w14:paraId="605B6FE3" w14:textId="77777777" w:rsidR="0032591E" w:rsidRPr="00387AAE" w:rsidRDefault="0032591E" w:rsidP="009F21E5">
            <w:pPr>
              <w:tabs>
                <w:tab w:val="clear" w:pos="7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</w:p>
          <w:p w14:paraId="23BB17F8" w14:textId="728B2D72" w:rsidR="0032591E" w:rsidRPr="009F21E5" w:rsidRDefault="0032591E" w:rsidP="009F21E5">
            <w:pPr>
              <w:tabs>
                <w:tab w:val="clear" w:pos="7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 w:rsidRPr="00387AAE"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AMR</w:t>
            </w:r>
          </w:p>
        </w:tc>
      </w:tr>
      <w:tr w:rsidR="00387AAE" w:rsidRPr="00387AAE" w14:paraId="7DFA365B" w14:textId="77777777" w:rsidTr="00447B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left w:val="none" w:sz="0" w:space="0" w:color="auto"/>
              <w:right w:val="none" w:sz="0" w:space="0" w:color="auto"/>
            </w:tcBorders>
          </w:tcPr>
          <w:p w14:paraId="3E6BD6FB" w14:textId="77777777" w:rsidR="009F21E5" w:rsidRPr="009F21E5" w:rsidRDefault="009F21E5" w:rsidP="009F21E5">
            <w:pPr>
              <w:tabs>
                <w:tab w:val="clear" w:pos="737"/>
              </w:tabs>
              <w:autoSpaceDE w:val="0"/>
              <w:autoSpaceDN w:val="0"/>
              <w:adjustRightInd w:val="0"/>
              <w:rPr>
                <w:rFonts w:ascii="Segoe UI" w:eastAsia="ArialMT" w:hAnsi="Segoe UI" w:cs="Segoe UI"/>
                <w:color w:val="auto"/>
                <w:sz w:val="20"/>
                <w:szCs w:val="20"/>
              </w:rPr>
            </w:pPr>
            <w:r w:rsidRPr="009F21E5">
              <w:rPr>
                <w:rFonts w:ascii="Segoe UI" w:eastAsia="ArialMT" w:hAnsi="Segoe UI" w:cs="Segoe UI"/>
                <w:color w:val="auto"/>
                <w:sz w:val="20"/>
                <w:szCs w:val="20"/>
              </w:rPr>
              <w:t>3.Historic Environment</w:t>
            </w:r>
          </w:p>
          <w:p w14:paraId="4A2335C6" w14:textId="77777777" w:rsidR="009F21E5" w:rsidRPr="009F21E5" w:rsidRDefault="009F21E5" w:rsidP="009F21E5">
            <w:pPr>
              <w:tabs>
                <w:tab w:val="clear" w:pos="737"/>
              </w:tabs>
              <w:autoSpaceDE w:val="0"/>
              <w:autoSpaceDN w:val="0"/>
              <w:adjustRightInd w:val="0"/>
              <w:rPr>
                <w:rFonts w:ascii="Segoe UI" w:eastAsia="ArialMT" w:hAnsi="Segoe UI" w:cs="Segoe UI"/>
                <w:color w:val="auto"/>
                <w:sz w:val="20"/>
                <w:szCs w:val="20"/>
              </w:rPr>
            </w:pPr>
            <w:r w:rsidRPr="009F21E5">
              <w:rPr>
                <w:rFonts w:ascii="Segoe UI" w:eastAsia="ArialMT" w:hAnsi="Segoe UI" w:cs="Segoe UI"/>
                <w:color w:val="auto"/>
                <w:sz w:val="20"/>
                <w:szCs w:val="20"/>
              </w:rPr>
              <w:t>To conserve and enhance Ashfield’s historic environment,</w:t>
            </w:r>
            <w:r w:rsidRPr="009F21E5">
              <w:rPr>
                <w:rFonts w:ascii="Segoe UI" w:eastAsia="Calibri" w:hAnsi="Segoe UI" w:cs="Segoe UI"/>
                <w:iCs/>
                <w:color w:val="auto"/>
                <w:sz w:val="20"/>
                <w:szCs w:val="20"/>
              </w:rPr>
              <w:t xml:space="preserve"> heritage assets and their settings.</w:t>
            </w:r>
          </w:p>
          <w:p w14:paraId="43D2B78F" w14:textId="77777777" w:rsidR="009F21E5" w:rsidRPr="009F21E5" w:rsidRDefault="009F21E5" w:rsidP="009F21E5">
            <w:pPr>
              <w:tabs>
                <w:tab w:val="clear" w:pos="737"/>
              </w:tabs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</w:p>
        </w:tc>
        <w:tc>
          <w:tcPr>
            <w:tcW w:w="5529" w:type="dxa"/>
            <w:tcBorders>
              <w:left w:val="none" w:sz="0" w:space="0" w:color="auto"/>
              <w:right w:val="none" w:sz="0" w:space="0" w:color="auto"/>
            </w:tcBorders>
          </w:tcPr>
          <w:p w14:paraId="46EF9A25" w14:textId="77777777" w:rsidR="00387AAE" w:rsidRPr="00387AAE" w:rsidRDefault="00387AAE" w:rsidP="00387AAE">
            <w:pPr>
              <w:numPr>
                <w:ilvl w:val="0"/>
                <w:numId w:val="10"/>
              </w:num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 w:rsidRPr="00387AAE"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Number of Listed Buildings (all grades).</w:t>
            </w:r>
          </w:p>
          <w:p w14:paraId="70F960A5" w14:textId="63CB34ED" w:rsidR="00387AAE" w:rsidRPr="00387AAE" w:rsidRDefault="00387AAE" w:rsidP="00387AAE">
            <w:pPr>
              <w:numPr>
                <w:ilvl w:val="0"/>
                <w:numId w:val="10"/>
              </w:num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 w:rsidRPr="00387AAE"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Number of Conservation Areas.</w:t>
            </w:r>
          </w:p>
          <w:p w14:paraId="29FD86AA" w14:textId="7D2A5FF9" w:rsidR="00387AAE" w:rsidRPr="00387AAE" w:rsidRDefault="00387AAE" w:rsidP="00387AAE">
            <w:pPr>
              <w:numPr>
                <w:ilvl w:val="0"/>
                <w:numId w:val="10"/>
              </w:num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 w:rsidRPr="00387AAE"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Number of Scheduled Monuments.</w:t>
            </w:r>
          </w:p>
          <w:p w14:paraId="7E23F0CF" w14:textId="7B96E586" w:rsidR="00387AAE" w:rsidRPr="00387AAE" w:rsidRDefault="00387AAE" w:rsidP="00387AAE">
            <w:pPr>
              <w:numPr>
                <w:ilvl w:val="0"/>
                <w:numId w:val="10"/>
              </w:num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 w:rsidRPr="00387AAE"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Number of Registered Parks &amp; Gardens.</w:t>
            </w:r>
          </w:p>
          <w:p w14:paraId="5FA3272D" w14:textId="17952345" w:rsidR="00387AAE" w:rsidRPr="009F21E5" w:rsidRDefault="00387AAE" w:rsidP="00387AAE">
            <w:pPr>
              <w:numPr>
                <w:ilvl w:val="0"/>
                <w:numId w:val="10"/>
              </w:num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 w:rsidRPr="00387AAE"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Number of heritage assets identified as being ‘at risk’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14:paraId="431EE4F6" w14:textId="77777777" w:rsidR="009F21E5" w:rsidRPr="00387AAE" w:rsidRDefault="0032591E" w:rsidP="009F21E5">
            <w:p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 w:rsidRPr="00387AAE"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Ashfield District Council planning permission monitoring</w:t>
            </w:r>
          </w:p>
          <w:p w14:paraId="44AACA96" w14:textId="77777777" w:rsidR="0032591E" w:rsidRPr="00387AAE" w:rsidRDefault="0032591E" w:rsidP="009F21E5">
            <w:p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</w:p>
          <w:p w14:paraId="1122C55D" w14:textId="0D24F37D" w:rsidR="0032591E" w:rsidRPr="009F21E5" w:rsidRDefault="0032591E" w:rsidP="009F21E5">
            <w:p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 w:rsidRPr="00387AAE"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Historic England</w:t>
            </w:r>
          </w:p>
        </w:tc>
      </w:tr>
      <w:tr w:rsidR="00387AAE" w:rsidRPr="00387AAE" w14:paraId="1FFE137E" w14:textId="77777777" w:rsidTr="00447B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</w:tcPr>
          <w:p w14:paraId="03043C65" w14:textId="77777777" w:rsidR="009F21E5" w:rsidRPr="009F21E5" w:rsidRDefault="009F21E5" w:rsidP="009F21E5">
            <w:pPr>
              <w:tabs>
                <w:tab w:val="clear" w:pos="737"/>
              </w:tabs>
              <w:rPr>
                <w:rFonts w:ascii="Segoe UI" w:eastAsia="Calibri" w:hAnsi="Segoe UI" w:cs="Segoe UI"/>
                <w:color w:val="auto"/>
                <w:sz w:val="20"/>
                <w:szCs w:val="20"/>
              </w:rPr>
            </w:pPr>
            <w:r w:rsidRPr="009F21E5">
              <w:rPr>
                <w:rFonts w:ascii="Segoe UI" w:eastAsia="Calibri" w:hAnsi="Segoe UI" w:cs="Segoe UI"/>
                <w:color w:val="auto"/>
                <w:sz w:val="20"/>
                <w:szCs w:val="20"/>
              </w:rPr>
              <w:t>4.Community Safety</w:t>
            </w:r>
          </w:p>
          <w:p w14:paraId="548DA191" w14:textId="77777777" w:rsidR="009F21E5" w:rsidRPr="009F21E5" w:rsidRDefault="009F21E5" w:rsidP="009F21E5">
            <w:pPr>
              <w:tabs>
                <w:tab w:val="clear" w:pos="737"/>
              </w:tabs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 w:rsidRPr="009F21E5">
              <w:rPr>
                <w:rFonts w:ascii="Segoe UI" w:eastAsia="Calibri" w:hAnsi="Segoe UI" w:cs="Segoe UI"/>
                <w:color w:val="auto"/>
                <w:sz w:val="20"/>
                <w:szCs w:val="20"/>
              </w:rPr>
              <w:t>To improve community safety, reduce crime and the fear of crime.</w:t>
            </w:r>
          </w:p>
        </w:tc>
        <w:tc>
          <w:tcPr>
            <w:tcW w:w="5529" w:type="dxa"/>
          </w:tcPr>
          <w:p w14:paraId="22746F38" w14:textId="3E8C1EE9" w:rsidR="0032591E" w:rsidRDefault="0032591E" w:rsidP="0032591E">
            <w:pPr>
              <w:numPr>
                <w:ilvl w:val="0"/>
                <w:numId w:val="10"/>
              </w:numPr>
              <w:tabs>
                <w:tab w:val="clear" w:pos="7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 w:rsidRPr="00387AAE"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Recorded crime</w:t>
            </w:r>
            <w:r w:rsidR="00387AAE">
              <w:t xml:space="preserve"> </w:t>
            </w:r>
            <w:r w:rsidR="00387AAE" w:rsidRPr="00387AAE"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per 1000 population</w:t>
            </w:r>
            <w:r w:rsidR="00387AAE"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.</w:t>
            </w:r>
          </w:p>
          <w:p w14:paraId="208AA65D" w14:textId="65E42AE4" w:rsidR="00387AAE" w:rsidRPr="00387AAE" w:rsidRDefault="00387AAE" w:rsidP="0032591E">
            <w:pPr>
              <w:numPr>
                <w:ilvl w:val="0"/>
                <w:numId w:val="10"/>
              </w:numPr>
              <w:tabs>
                <w:tab w:val="clear" w:pos="7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 w:rsidRPr="00387AAE"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Recorded crime by crime type</w:t>
            </w:r>
            <w:r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.</w:t>
            </w:r>
          </w:p>
          <w:p w14:paraId="107F424A" w14:textId="41D317A5" w:rsidR="009F21E5" w:rsidRPr="009F21E5" w:rsidRDefault="009F21E5" w:rsidP="0032591E">
            <w:pPr>
              <w:tabs>
                <w:tab w:val="clear" w:pos="737"/>
                <w:tab w:val="left" w:pos="198"/>
              </w:tabs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91766F6" w14:textId="77777777" w:rsidR="009F21E5" w:rsidRDefault="0032591E" w:rsidP="009F21E5">
            <w:pPr>
              <w:tabs>
                <w:tab w:val="clear" w:pos="7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 w:rsidRPr="00387AAE"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Nottinghamshire Police</w:t>
            </w:r>
          </w:p>
          <w:p w14:paraId="6114B8FA" w14:textId="77777777" w:rsidR="00387AAE" w:rsidRPr="00387AAE" w:rsidRDefault="00387AAE" w:rsidP="00387AAE">
            <w:pPr>
              <w:tabs>
                <w:tab w:val="clear" w:pos="7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 w:rsidRPr="00387AAE"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Ashfield Community Safety</w:t>
            </w:r>
          </w:p>
          <w:p w14:paraId="7D1EC1CF" w14:textId="730927C2" w:rsidR="00387AAE" w:rsidRPr="009F21E5" w:rsidRDefault="00387AAE" w:rsidP="00387AAE">
            <w:pPr>
              <w:tabs>
                <w:tab w:val="clear" w:pos="7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 w:rsidRPr="00387AAE"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Partnership</w:t>
            </w:r>
          </w:p>
        </w:tc>
      </w:tr>
      <w:tr w:rsidR="00387AAE" w:rsidRPr="00387AAE" w14:paraId="440A4B38" w14:textId="77777777" w:rsidTr="00447B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left w:val="none" w:sz="0" w:space="0" w:color="auto"/>
              <w:right w:val="none" w:sz="0" w:space="0" w:color="auto"/>
            </w:tcBorders>
          </w:tcPr>
          <w:p w14:paraId="713E94D3" w14:textId="77777777" w:rsidR="009F21E5" w:rsidRPr="009F21E5" w:rsidRDefault="009F21E5" w:rsidP="009F21E5">
            <w:pPr>
              <w:tabs>
                <w:tab w:val="clear" w:pos="737"/>
              </w:tabs>
              <w:autoSpaceDE w:val="0"/>
              <w:autoSpaceDN w:val="0"/>
              <w:adjustRightInd w:val="0"/>
              <w:rPr>
                <w:rFonts w:ascii="Segoe UI" w:eastAsia="ArialMT" w:hAnsi="Segoe UI" w:cs="Segoe UI"/>
                <w:color w:val="auto"/>
                <w:sz w:val="20"/>
                <w:szCs w:val="20"/>
              </w:rPr>
            </w:pPr>
            <w:r w:rsidRPr="009F21E5">
              <w:rPr>
                <w:rFonts w:ascii="Segoe UI" w:eastAsia="ArialMT" w:hAnsi="Segoe UI" w:cs="Segoe UI"/>
                <w:color w:val="auto"/>
                <w:sz w:val="20"/>
                <w:szCs w:val="20"/>
              </w:rPr>
              <w:t>5.Social Inclusion Deprivation</w:t>
            </w:r>
          </w:p>
          <w:p w14:paraId="08E04A82" w14:textId="77777777" w:rsidR="009F21E5" w:rsidRPr="009F21E5" w:rsidRDefault="009F21E5" w:rsidP="009F21E5">
            <w:pPr>
              <w:tabs>
                <w:tab w:val="clear" w:pos="737"/>
              </w:tabs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 w:rsidRPr="009F21E5">
              <w:rPr>
                <w:rFonts w:ascii="Segoe UI" w:eastAsia="ArialMT" w:hAnsi="Segoe UI" w:cs="Segoe UI"/>
                <w:color w:val="auto"/>
                <w:sz w:val="20"/>
                <w:szCs w:val="20"/>
              </w:rPr>
              <w:t>To improve social inclusion and to close the gap between the most deprived areas and the rest of Ashfield.</w:t>
            </w:r>
          </w:p>
        </w:tc>
        <w:tc>
          <w:tcPr>
            <w:tcW w:w="5529" w:type="dxa"/>
            <w:tcBorders>
              <w:left w:val="none" w:sz="0" w:space="0" w:color="auto"/>
              <w:right w:val="none" w:sz="0" w:space="0" w:color="auto"/>
            </w:tcBorders>
            <w:shd w:val="clear" w:color="auto" w:fill="E7E7E8"/>
          </w:tcPr>
          <w:p w14:paraId="3D7D15E2" w14:textId="17BD34F5" w:rsidR="00222D6D" w:rsidRPr="00222D6D" w:rsidRDefault="00222D6D" w:rsidP="00222D6D">
            <w:pPr>
              <w:numPr>
                <w:ilvl w:val="0"/>
                <w:numId w:val="13"/>
              </w:num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  <w:r w:rsidRPr="00222D6D">
              <w:rPr>
                <w:rFonts w:ascii="Segoe UI" w:eastAsiaTheme="minorHAnsi" w:hAnsi="Segoe UI" w:cs="Segoe UI"/>
                <w:sz w:val="20"/>
                <w:szCs w:val="20"/>
              </w:rPr>
              <w:t>Indices of Multiple Deprivation</w:t>
            </w:r>
          </w:p>
          <w:p w14:paraId="0B5DFB53" w14:textId="5B7D34A7" w:rsidR="009F21E5" w:rsidRPr="009F21E5" w:rsidRDefault="009F21E5" w:rsidP="00222D6D">
            <w:pPr>
              <w:tabs>
                <w:tab w:val="clear" w:pos="737"/>
                <w:tab w:val="left" w:pos="198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14:paraId="2F7F5C72" w14:textId="37DB2139" w:rsidR="009F21E5" w:rsidRPr="009F21E5" w:rsidRDefault="00222D6D" w:rsidP="009F21E5">
            <w:p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IMD</w:t>
            </w:r>
          </w:p>
        </w:tc>
      </w:tr>
      <w:tr w:rsidR="00387AAE" w:rsidRPr="00387AAE" w14:paraId="2D1BD4F8" w14:textId="77777777" w:rsidTr="00447B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</w:tcPr>
          <w:p w14:paraId="59F479F6" w14:textId="77777777" w:rsidR="009F21E5" w:rsidRPr="009F21E5" w:rsidRDefault="009F21E5" w:rsidP="009F21E5">
            <w:pPr>
              <w:tabs>
                <w:tab w:val="clear" w:pos="737"/>
              </w:tabs>
              <w:autoSpaceDE w:val="0"/>
              <w:autoSpaceDN w:val="0"/>
              <w:adjustRightInd w:val="0"/>
              <w:rPr>
                <w:rFonts w:ascii="Segoe UI" w:eastAsia="ArialMT" w:hAnsi="Segoe UI" w:cs="Segoe UI"/>
                <w:color w:val="auto"/>
                <w:sz w:val="20"/>
                <w:szCs w:val="20"/>
              </w:rPr>
            </w:pPr>
            <w:r w:rsidRPr="009F21E5">
              <w:rPr>
                <w:rFonts w:ascii="Segoe UI" w:eastAsia="ArialMT" w:hAnsi="Segoe UI" w:cs="Segoe UI"/>
                <w:color w:val="auto"/>
                <w:sz w:val="20"/>
                <w:szCs w:val="20"/>
              </w:rPr>
              <w:lastRenderedPageBreak/>
              <w:t>6. Biodiversity &amp; Green Infrastructure</w:t>
            </w:r>
          </w:p>
          <w:p w14:paraId="12F7AB4F" w14:textId="77777777" w:rsidR="009F21E5" w:rsidRPr="009F21E5" w:rsidRDefault="009F21E5" w:rsidP="009F21E5">
            <w:pPr>
              <w:tabs>
                <w:tab w:val="clear" w:pos="737"/>
              </w:tabs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 w:rsidRPr="009F21E5">
              <w:rPr>
                <w:rFonts w:ascii="Segoe UI" w:eastAsia="ArialMT" w:hAnsi="Segoe UI" w:cs="Segoe UI"/>
                <w:color w:val="auto"/>
                <w:sz w:val="20"/>
                <w:szCs w:val="20"/>
              </w:rPr>
              <w:t>To conserve, enhance and increase biodiversity levels and</w:t>
            </w:r>
            <w:r w:rsidRPr="009F21E5">
              <w:rPr>
                <w:rFonts w:ascii="Segoe UI" w:eastAsia="Calibri" w:hAnsi="Segoe UI" w:cs="Segoe UI"/>
                <w:color w:val="auto"/>
                <w:sz w:val="20"/>
                <w:szCs w:val="20"/>
              </w:rPr>
              <w:t xml:space="preserve"> Green &amp; Blue Infrastructure</w:t>
            </w:r>
          </w:p>
        </w:tc>
        <w:tc>
          <w:tcPr>
            <w:tcW w:w="5529" w:type="dxa"/>
          </w:tcPr>
          <w:p w14:paraId="6B813E4D" w14:textId="0DE5E9C8" w:rsidR="00222D6D" w:rsidRDefault="00222D6D" w:rsidP="00222D6D">
            <w:pPr>
              <w:numPr>
                <w:ilvl w:val="0"/>
                <w:numId w:val="13"/>
              </w:numPr>
              <w:tabs>
                <w:tab w:val="clear" w:pos="7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  <w:r w:rsidRPr="00222D6D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Number of SSSI, LNR and LWS</w:t>
            </w:r>
          </w:p>
          <w:p w14:paraId="4DA32B83" w14:textId="4B27C28C" w:rsidR="00E933CD" w:rsidRPr="00222D6D" w:rsidRDefault="00E933CD" w:rsidP="00222D6D">
            <w:pPr>
              <w:numPr>
                <w:ilvl w:val="0"/>
                <w:numId w:val="13"/>
              </w:numPr>
              <w:tabs>
                <w:tab w:val="clear" w:pos="7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  <w:r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Condition of SSSIs</w:t>
            </w:r>
          </w:p>
          <w:p w14:paraId="6ECB2EDF" w14:textId="7FF8B03E" w:rsidR="00222D6D" w:rsidRPr="00222D6D" w:rsidRDefault="00222D6D" w:rsidP="00222D6D">
            <w:pPr>
              <w:numPr>
                <w:ilvl w:val="0"/>
                <w:numId w:val="13"/>
              </w:numPr>
              <w:tabs>
                <w:tab w:val="clear" w:pos="7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  <w:r w:rsidRPr="00222D6D">
              <w:rPr>
                <w:rFonts w:ascii="Segoe UI" w:eastAsiaTheme="minorHAnsi" w:hAnsi="Segoe UI" w:cs="Segoe UI"/>
                <w:sz w:val="20"/>
                <w:szCs w:val="20"/>
              </w:rPr>
              <w:t xml:space="preserve">Number of TPO applications approved &amp; </w:t>
            </w:r>
            <w:proofErr w:type="gramStart"/>
            <w:r w:rsidRPr="00222D6D">
              <w:rPr>
                <w:rFonts w:ascii="Segoe UI" w:eastAsiaTheme="minorHAnsi" w:hAnsi="Segoe UI" w:cs="Segoe UI"/>
                <w:sz w:val="20"/>
                <w:szCs w:val="20"/>
              </w:rPr>
              <w:t>refused</w:t>
            </w:r>
            <w:proofErr w:type="gramEnd"/>
          </w:p>
          <w:p w14:paraId="0F33F801" w14:textId="41F85DA3" w:rsidR="009F21E5" w:rsidRPr="009F21E5" w:rsidRDefault="009F21E5" w:rsidP="00222D6D">
            <w:pPr>
              <w:tabs>
                <w:tab w:val="clear" w:pos="737"/>
              </w:tabs>
              <w:autoSpaceDE w:val="0"/>
              <w:autoSpaceDN w:val="0"/>
              <w:adjustRightInd w:val="0"/>
              <w:contextualSpacing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="ArialMT" w:hAnsi="Segoe UI" w:cs="Segoe UI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90F7784" w14:textId="77777777" w:rsidR="009F21E5" w:rsidRDefault="00222D6D" w:rsidP="009F21E5">
            <w:pPr>
              <w:tabs>
                <w:tab w:val="clear" w:pos="7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AMR</w:t>
            </w:r>
          </w:p>
          <w:p w14:paraId="57BDF2E3" w14:textId="1BD0387B" w:rsidR="00222D6D" w:rsidRPr="009F21E5" w:rsidRDefault="00222D6D" w:rsidP="009F21E5">
            <w:pPr>
              <w:tabs>
                <w:tab w:val="clear" w:pos="7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Natural England</w:t>
            </w:r>
          </w:p>
        </w:tc>
      </w:tr>
      <w:tr w:rsidR="00387AAE" w:rsidRPr="00387AAE" w14:paraId="41E46D44" w14:textId="77777777" w:rsidTr="00447B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left w:val="none" w:sz="0" w:space="0" w:color="auto"/>
              <w:right w:val="none" w:sz="0" w:space="0" w:color="auto"/>
            </w:tcBorders>
            <w:shd w:val="clear" w:color="auto" w:fill="E7E7E8"/>
          </w:tcPr>
          <w:p w14:paraId="1FC5F427" w14:textId="77777777" w:rsidR="009F21E5" w:rsidRPr="009F21E5" w:rsidRDefault="009F21E5" w:rsidP="009F21E5">
            <w:pPr>
              <w:tabs>
                <w:tab w:val="clear" w:pos="737"/>
              </w:tabs>
              <w:autoSpaceDE w:val="0"/>
              <w:autoSpaceDN w:val="0"/>
              <w:adjustRightInd w:val="0"/>
              <w:rPr>
                <w:rFonts w:ascii="Segoe UI" w:eastAsia="Calibri" w:hAnsi="Segoe UI" w:cs="Segoe UI"/>
                <w:color w:val="auto"/>
                <w:sz w:val="20"/>
                <w:szCs w:val="20"/>
              </w:rPr>
            </w:pPr>
            <w:r w:rsidRPr="009F21E5">
              <w:rPr>
                <w:rFonts w:ascii="Segoe UI" w:eastAsia="Calibri" w:hAnsi="Segoe UI" w:cs="Segoe UI"/>
                <w:color w:val="auto"/>
                <w:sz w:val="20"/>
                <w:szCs w:val="20"/>
              </w:rPr>
              <w:t>7.Landscape</w:t>
            </w:r>
          </w:p>
          <w:p w14:paraId="08344FA4" w14:textId="77777777" w:rsidR="009F21E5" w:rsidRPr="009F21E5" w:rsidRDefault="009F21E5" w:rsidP="009F21E5">
            <w:pPr>
              <w:tabs>
                <w:tab w:val="clear" w:pos="737"/>
              </w:tabs>
              <w:rPr>
                <w:rFonts w:ascii="Segoe UI" w:eastAsia="Calibri" w:hAnsi="Segoe UI" w:cs="Segoe UI"/>
                <w:color w:val="auto"/>
                <w:sz w:val="20"/>
                <w:szCs w:val="20"/>
              </w:rPr>
            </w:pPr>
            <w:r w:rsidRPr="009F21E5">
              <w:rPr>
                <w:rFonts w:ascii="Segoe UI" w:eastAsia="Calibri" w:hAnsi="Segoe UI" w:cs="Segoe UI"/>
                <w:color w:val="auto"/>
                <w:sz w:val="20"/>
                <w:szCs w:val="20"/>
              </w:rPr>
              <w:t>To protect enhance and manage the character and appearance of Ashfield’s landscape /townscape, maintaining and strengthening local distinctiveness and sense of place.</w:t>
            </w:r>
          </w:p>
          <w:p w14:paraId="59E00764" w14:textId="77777777" w:rsidR="009F21E5" w:rsidRPr="009F21E5" w:rsidRDefault="009F21E5" w:rsidP="009F21E5">
            <w:pPr>
              <w:tabs>
                <w:tab w:val="clear" w:pos="737"/>
              </w:tabs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</w:p>
        </w:tc>
        <w:tc>
          <w:tcPr>
            <w:tcW w:w="5529" w:type="dxa"/>
            <w:tcBorders>
              <w:left w:val="none" w:sz="0" w:space="0" w:color="auto"/>
              <w:right w:val="none" w:sz="0" w:space="0" w:color="auto"/>
            </w:tcBorders>
            <w:shd w:val="clear" w:color="auto" w:fill="E7E7E8"/>
          </w:tcPr>
          <w:p w14:paraId="128BC016" w14:textId="58EAAFA2" w:rsidR="00387AAE" w:rsidRPr="00222D6D" w:rsidRDefault="00387AAE" w:rsidP="00387AAE">
            <w:pPr>
              <w:numPr>
                <w:ilvl w:val="0"/>
                <w:numId w:val="13"/>
              </w:num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  <w:r w:rsidRPr="00222D6D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Number of planning applications approved within the Green</w:t>
            </w:r>
            <w:r w:rsidR="00222D6D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 xml:space="preserve"> </w:t>
            </w:r>
            <w:r w:rsidRPr="00222D6D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Belt</w:t>
            </w:r>
            <w:r w:rsidR="00222D6D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.</w:t>
            </w:r>
          </w:p>
          <w:p w14:paraId="4EF9D0F8" w14:textId="230FA6A2" w:rsidR="00387AAE" w:rsidRPr="00387AAE" w:rsidRDefault="00387AAE" w:rsidP="00387AAE">
            <w:pPr>
              <w:numPr>
                <w:ilvl w:val="0"/>
                <w:numId w:val="13"/>
              </w:num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  <w:r w:rsidRPr="00387AAE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Number of planning applications approved within the Green</w:t>
            </w:r>
            <w:r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 xml:space="preserve"> </w:t>
            </w:r>
            <w:r w:rsidRPr="00387AAE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Belt contrary to policy exceptions</w:t>
            </w:r>
            <w:r w:rsidR="00222D6D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.</w:t>
            </w:r>
          </w:p>
          <w:p w14:paraId="09768A04" w14:textId="478CBD2B" w:rsidR="00387AAE" w:rsidRPr="00387AAE" w:rsidRDefault="00387AAE" w:rsidP="00387AAE">
            <w:pPr>
              <w:numPr>
                <w:ilvl w:val="0"/>
                <w:numId w:val="13"/>
              </w:num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  <w:r w:rsidRPr="00387AAE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Number of planning applications approved within the</w:t>
            </w:r>
            <w:r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 xml:space="preserve"> </w:t>
            </w:r>
            <w:r w:rsidRPr="00387AAE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countryside contrary to policy exceptions</w:t>
            </w:r>
            <w:r w:rsidR="00222D6D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.</w:t>
            </w:r>
          </w:p>
          <w:p w14:paraId="6B69B99B" w14:textId="3052ACB4" w:rsidR="009F21E5" w:rsidRPr="009F21E5" w:rsidRDefault="00387AAE" w:rsidP="00387AAE">
            <w:pPr>
              <w:numPr>
                <w:ilvl w:val="0"/>
                <w:numId w:val="13"/>
              </w:num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  <w:r w:rsidRPr="00387AAE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 xml:space="preserve">Number of TPO applications approved </w:t>
            </w:r>
            <w:r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and</w:t>
            </w:r>
            <w:r w:rsidRPr="00387AAE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 xml:space="preserve"> refused.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14:paraId="52026B8A" w14:textId="618845D4" w:rsidR="009F21E5" w:rsidRPr="009F21E5" w:rsidRDefault="00387AAE" w:rsidP="009F21E5">
            <w:p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 w:rsidRPr="00387AAE"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AMR</w:t>
            </w:r>
          </w:p>
        </w:tc>
      </w:tr>
      <w:tr w:rsidR="00387AAE" w:rsidRPr="00387AAE" w14:paraId="500A08B0" w14:textId="77777777" w:rsidTr="00447B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</w:tcPr>
          <w:p w14:paraId="7340A543" w14:textId="77777777" w:rsidR="009F21E5" w:rsidRPr="009F21E5" w:rsidRDefault="009F21E5" w:rsidP="009F21E5">
            <w:pPr>
              <w:tabs>
                <w:tab w:val="clear" w:pos="737"/>
              </w:tabs>
              <w:autoSpaceDE w:val="0"/>
              <w:autoSpaceDN w:val="0"/>
              <w:adjustRightInd w:val="0"/>
              <w:rPr>
                <w:rFonts w:ascii="Segoe UI" w:eastAsia="ArialMT" w:hAnsi="Segoe UI" w:cs="Segoe UI"/>
                <w:color w:val="auto"/>
                <w:sz w:val="20"/>
                <w:szCs w:val="20"/>
              </w:rPr>
            </w:pPr>
            <w:r w:rsidRPr="009F21E5">
              <w:rPr>
                <w:rFonts w:ascii="Segoe UI" w:eastAsia="ArialMT" w:hAnsi="Segoe UI" w:cs="Segoe UI"/>
                <w:color w:val="auto"/>
                <w:sz w:val="20"/>
                <w:szCs w:val="20"/>
              </w:rPr>
              <w:t>8.Natural Resources</w:t>
            </w:r>
          </w:p>
          <w:p w14:paraId="1210FA32" w14:textId="77777777" w:rsidR="009F21E5" w:rsidRPr="009F21E5" w:rsidRDefault="009F21E5" w:rsidP="009F21E5">
            <w:pPr>
              <w:tabs>
                <w:tab w:val="clear" w:pos="737"/>
              </w:tabs>
              <w:rPr>
                <w:rFonts w:ascii="Segoe UI" w:eastAsia="Calibri" w:hAnsi="Segoe UI" w:cs="Segoe UI"/>
                <w:color w:val="auto"/>
                <w:sz w:val="20"/>
                <w:szCs w:val="20"/>
              </w:rPr>
            </w:pPr>
            <w:r w:rsidRPr="009F21E5">
              <w:rPr>
                <w:rFonts w:ascii="Segoe UI" w:eastAsia="ArialMT" w:hAnsi="Segoe UI" w:cs="Segoe UI"/>
                <w:color w:val="auto"/>
                <w:sz w:val="20"/>
                <w:szCs w:val="20"/>
              </w:rPr>
              <w:t xml:space="preserve">To minimise the loss of natural resources including soils, greenfield </w:t>
            </w:r>
            <w:proofErr w:type="gramStart"/>
            <w:r w:rsidRPr="009F21E5">
              <w:rPr>
                <w:rFonts w:ascii="Segoe UI" w:eastAsia="ArialMT" w:hAnsi="Segoe UI" w:cs="Segoe UI"/>
                <w:color w:val="auto"/>
                <w:sz w:val="20"/>
                <w:szCs w:val="20"/>
              </w:rPr>
              <w:t>land</w:t>
            </w:r>
            <w:proofErr w:type="gramEnd"/>
            <w:r w:rsidRPr="009F21E5">
              <w:rPr>
                <w:rFonts w:ascii="Segoe UI" w:eastAsia="ArialMT" w:hAnsi="Segoe UI" w:cs="Segoe UI"/>
                <w:color w:val="auto"/>
                <w:sz w:val="20"/>
                <w:szCs w:val="20"/>
              </w:rPr>
              <w:t xml:space="preserve"> and the best quality agricultural land.</w:t>
            </w:r>
          </w:p>
        </w:tc>
        <w:tc>
          <w:tcPr>
            <w:tcW w:w="5529" w:type="dxa"/>
          </w:tcPr>
          <w:p w14:paraId="3B6D3B5E" w14:textId="53A49A27" w:rsidR="00D57974" w:rsidRPr="00387AAE" w:rsidRDefault="00D57974" w:rsidP="00D57974">
            <w:pPr>
              <w:numPr>
                <w:ilvl w:val="0"/>
                <w:numId w:val="14"/>
              </w:numPr>
              <w:tabs>
                <w:tab w:val="clear" w:pos="7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  <w:r w:rsidRPr="00387AAE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Residential completions on greenfield/brownfield</w:t>
            </w:r>
          </w:p>
          <w:p w14:paraId="12772828" w14:textId="247F1C4B" w:rsidR="00D57974" w:rsidRPr="00387AAE" w:rsidRDefault="00D57974" w:rsidP="00D57974">
            <w:pPr>
              <w:numPr>
                <w:ilvl w:val="0"/>
                <w:numId w:val="14"/>
              </w:numPr>
              <w:tabs>
                <w:tab w:val="clear" w:pos="7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  <w:r w:rsidRPr="00387AAE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Employment land completions on greenfield/brownfield</w:t>
            </w:r>
          </w:p>
          <w:p w14:paraId="0043C3BE" w14:textId="1C9EAC7C" w:rsidR="009F21E5" w:rsidRPr="009F21E5" w:rsidRDefault="009F21E5" w:rsidP="00D57974">
            <w:pPr>
              <w:tabs>
                <w:tab w:val="clear" w:pos="7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847AA19" w14:textId="77777777" w:rsidR="009F21E5" w:rsidRPr="00387AAE" w:rsidRDefault="00D57974" w:rsidP="009F21E5">
            <w:pPr>
              <w:tabs>
                <w:tab w:val="clear" w:pos="7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 w:rsidRPr="00387AAE"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HLMR</w:t>
            </w:r>
          </w:p>
          <w:p w14:paraId="42B90BE4" w14:textId="44E59CD1" w:rsidR="00D57974" w:rsidRPr="009F21E5" w:rsidRDefault="00D57974" w:rsidP="009F21E5">
            <w:pPr>
              <w:tabs>
                <w:tab w:val="clear" w:pos="7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 w:rsidRPr="00387AAE"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Employment Land Monitoring Report (ELMR)</w:t>
            </w:r>
          </w:p>
        </w:tc>
      </w:tr>
      <w:tr w:rsidR="00387AAE" w:rsidRPr="00387AAE" w14:paraId="4EBFCC54" w14:textId="77777777" w:rsidTr="00447B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left w:val="none" w:sz="0" w:space="0" w:color="auto"/>
              <w:right w:val="none" w:sz="0" w:space="0" w:color="auto"/>
            </w:tcBorders>
          </w:tcPr>
          <w:p w14:paraId="2BFC2E84" w14:textId="77777777" w:rsidR="009F21E5" w:rsidRPr="009F21E5" w:rsidRDefault="009F21E5" w:rsidP="009F21E5">
            <w:pPr>
              <w:tabs>
                <w:tab w:val="clear" w:pos="737"/>
              </w:tabs>
              <w:autoSpaceDE w:val="0"/>
              <w:autoSpaceDN w:val="0"/>
              <w:adjustRightInd w:val="0"/>
              <w:rPr>
                <w:rFonts w:ascii="Segoe UI" w:eastAsia="ArialMT" w:hAnsi="Segoe UI" w:cs="Segoe UI"/>
                <w:color w:val="auto"/>
                <w:sz w:val="20"/>
                <w:szCs w:val="20"/>
              </w:rPr>
            </w:pPr>
            <w:r w:rsidRPr="009F21E5">
              <w:rPr>
                <w:rFonts w:ascii="Segoe UI" w:eastAsia="ArialMT" w:hAnsi="Segoe UI" w:cs="Segoe UI"/>
                <w:color w:val="auto"/>
                <w:sz w:val="20"/>
                <w:szCs w:val="20"/>
              </w:rPr>
              <w:t>9.Air &amp; noise pollution</w:t>
            </w:r>
          </w:p>
          <w:p w14:paraId="04914AFC" w14:textId="77777777" w:rsidR="009F21E5" w:rsidRPr="009F21E5" w:rsidRDefault="009F21E5" w:rsidP="009F21E5">
            <w:pPr>
              <w:tabs>
                <w:tab w:val="clear" w:pos="737"/>
              </w:tabs>
              <w:autoSpaceDE w:val="0"/>
              <w:autoSpaceDN w:val="0"/>
              <w:adjustRightInd w:val="0"/>
              <w:rPr>
                <w:rFonts w:ascii="Segoe UI" w:eastAsia="ArialMT" w:hAnsi="Segoe UI" w:cs="Segoe UI"/>
                <w:color w:val="auto"/>
                <w:sz w:val="20"/>
                <w:szCs w:val="20"/>
              </w:rPr>
            </w:pPr>
            <w:r w:rsidRPr="009F21E5">
              <w:rPr>
                <w:rFonts w:ascii="Segoe UI" w:eastAsia="ArialMT" w:hAnsi="Segoe UI" w:cs="Segoe UI"/>
                <w:color w:val="auto"/>
                <w:sz w:val="20"/>
                <w:szCs w:val="20"/>
              </w:rPr>
              <w:t>To reduce air pollution and the proportion of the local population subject to noise pollution.</w:t>
            </w:r>
          </w:p>
        </w:tc>
        <w:tc>
          <w:tcPr>
            <w:tcW w:w="5529" w:type="dxa"/>
            <w:tcBorders>
              <w:left w:val="none" w:sz="0" w:space="0" w:color="auto"/>
              <w:right w:val="none" w:sz="0" w:space="0" w:color="auto"/>
            </w:tcBorders>
          </w:tcPr>
          <w:p w14:paraId="1B675C03" w14:textId="6E3BB6AF" w:rsidR="00D05830" w:rsidRPr="00387AAE" w:rsidRDefault="00D05830" w:rsidP="00D05830">
            <w:pPr>
              <w:numPr>
                <w:ilvl w:val="0"/>
                <w:numId w:val="15"/>
              </w:num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  <w:r w:rsidRPr="00D05830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 xml:space="preserve">Number of Air Quality Management Areas </w:t>
            </w:r>
            <w:r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 xml:space="preserve">(AQMA) </w:t>
            </w:r>
            <w:r w:rsidRPr="00D05830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in District</w:t>
            </w:r>
          </w:p>
          <w:p w14:paraId="082F9EF6" w14:textId="0E06A01A" w:rsidR="009F21E5" w:rsidRPr="009F21E5" w:rsidRDefault="009F21E5" w:rsidP="00D05830">
            <w:pPr>
              <w:tabs>
                <w:tab w:val="clear" w:pos="737"/>
              </w:tabs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14:paraId="25F1F7E5" w14:textId="33F07D91" w:rsidR="009F21E5" w:rsidRPr="009F21E5" w:rsidRDefault="00D05830" w:rsidP="009F21E5">
            <w:p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AMR</w:t>
            </w:r>
          </w:p>
        </w:tc>
      </w:tr>
      <w:tr w:rsidR="00387AAE" w:rsidRPr="00387AAE" w14:paraId="2B214ACD" w14:textId="77777777" w:rsidTr="00447B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</w:tcPr>
          <w:p w14:paraId="2F0E9EF0" w14:textId="77777777" w:rsidR="009F21E5" w:rsidRPr="009F21E5" w:rsidRDefault="009F21E5" w:rsidP="009F21E5">
            <w:pPr>
              <w:tabs>
                <w:tab w:val="clear" w:pos="737"/>
              </w:tabs>
              <w:autoSpaceDE w:val="0"/>
              <w:autoSpaceDN w:val="0"/>
              <w:adjustRightInd w:val="0"/>
              <w:rPr>
                <w:rFonts w:ascii="Segoe UI" w:eastAsia="ArialMT" w:hAnsi="Segoe UI" w:cs="Segoe UI"/>
                <w:color w:val="auto"/>
                <w:sz w:val="20"/>
                <w:szCs w:val="20"/>
              </w:rPr>
            </w:pPr>
            <w:r w:rsidRPr="009F21E5">
              <w:rPr>
                <w:rFonts w:ascii="Segoe UI" w:eastAsia="ArialMT" w:hAnsi="Segoe UI" w:cs="Segoe UI"/>
                <w:color w:val="auto"/>
                <w:sz w:val="20"/>
                <w:szCs w:val="20"/>
              </w:rPr>
              <w:t>10.Water Quality</w:t>
            </w:r>
          </w:p>
          <w:p w14:paraId="5EF430A8" w14:textId="77777777" w:rsidR="009F21E5" w:rsidRPr="009F21E5" w:rsidRDefault="009F21E5" w:rsidP="009F21E5">
            <w:pPr>
              <w:tabs>
                <w:tab w:val="clear" w:pos="737"/>
              </w:tabs>
              <w:autoSpaceDE w:val="0"/>
              <w:autoSpaceDN w:val="0"/>
              <w:adjustRightInd w:val="0"/>
              <w:rPr>
                <w:rFonts w:ascii="Segoe UI" w:eastAsia="ArialMT" w:hAnsi="Segoe UI" w:cs="Segoe UI"/>
                <w:color w:val="auto"/>
                <w:sz w:val="20"/>
                <w:szCs w:val="20"/>
              </w:rPr>
            </w:pPr>
            <w:r w:rsidRPr="009F21E5">
              <w:rPr>
                <w:rFonts w:ascii="Segoe UI" w:eastAsia="ArialMT" w:hAnsi="Segoe UI" w:cs="Segoe UI"/>
                <w:color w:val="auto"/>
                <w:sz w:val="20"/>
                <w:szCs w:val="20"/>
              </w:rPr>
              <w:t>To conserve and improve water quality and quantity.</w:t>
            </w:r>
          </w:p>
          <w:p w14:paraId="58FB8435" w14:textId="77777777" w:rsidR="009F21E5" w:rsidRPr="009F21E5" w:rsidRDefault="009F21E5" w:rsidP="009F21E5">
            <w:pPr>
              <w:tabs>
                <w:tab w:val="clear" w:pos="737"/>
              </w:tabs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</w:p>
        </w:tc>
        <w:tc>
          <w:tcPr>
            <w:tcW w:w="5529" w:type="dxa"/>
          </w:tcPr>
          <w:p w14:paraId="58087F03" w14:textId="03CA9725" w:rsidR="00D05830" w:rsidRPr="00D05830" w:rsidRDefault="00D05830" w:rsidP="00D05830">
            <w:pPr>
              <w:numPr>
                <w:ilvl w:val="0"/>
                <w:numId w:val="16"/>
              </w:numPr>
              <w:tabs>
                <w:tab w:val="clear" w:pos="7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  <w:r w:rsidRPr="00D05830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 xml:space="preserve">Number of planning permissions granted contrary to EA/Lead Local Flood Authority </w:t>
            </w:r>
            <w:proofErr w:type="gramStart"/>
            <w:r w:rsidRPr="00D05830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advice</w:t>
            </w:r>
            <w:proofErr w:type="gramEnd"/>
          </w:p>
          <w:p w14:paraId="40D18A0C" w14:textId="2F265B61" w:rsidR="009F21E5" w:rsidRPr="009F21E5" w:rsidRDefault="009F21E5" w:rsidP="00D05830">
            <w:pPr>
              <w:tabs>
                <w:tab w:val="clear" w:pos="737"/>
              </w:tabs>
              <w:ind w:left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1A9D370" w14:textId="2723206D" w:rsidR="009F21E5" w:rsidRPr="009F21E5" w:rsidRDefault="00D05830" w:rsidP="009F21E5">
            <w:pPr>
              <w:tabs>
                <w:tab w:val="clear" w:pos="7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 w:rsidRPr="00D05830"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Ashfield District Council planning permission monitoring</w:t>
            </w:r>
          </w:p>
        </w:tc>
      </w:tr>
      <w:tr w:rsidR="00387AAE" w:rsidRPr="00387AAE" w14:paraId="07E65A2D" w14:textId="77777777" w:rsidTr="00447B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left w:val="none" w:sz="0" w:space="0" w:color="auto"/>
              <w:right w:val="none" w:sz="0" w:space="0" w:color="auto"/>
            </w:tcBorders>
          </w:tcPr>
          <w:p w14:paraId="373F6F84" w14:textId="77777777" w:rsidR="009F21E5" w:rsidRPr="009F21E5" w:rsidRDefault="009F21E5" w:rsidP="009F21E5">
            <w:pPr>
              <w:tabs>
                <w:tab w:val="clear" w:pos="737"/>
              </w:tabs>
              <w:autoSpaceDE w:val="0"/>
              <w:autoSpaceDN w:val="0"/>
              <w:adjustRightInd w:val="0"/>
              <w:rPr>
                <w:rFonts w:ascii="Segoe UI" w:eastAsia="Calibri" w:hAnsi="Segoe UI" w:cs="Segoe UI"/>
                <w:color w:val="auto"/>
                <w:sz w:val="20"/>
                <w:szCs w:val="20"/>
              </w:rPr>
            </w:pPr>
            <w:r w:rsidRPr="009F21E5">
              <w:rPr>
                <w:rFonts w:ascii="Segoe UI" w:eastAsia="Calibri" w:hAnsi="Segoe UI" w:cs="Segoe UI"/>
                <w:color w:val="auto"/>
                <w:sz w:val="20"/>
                <w:szCs w:val="20"/>
              </w:rPr>
              <w:t>11.Waste</w:t>
            </w:r>
          </w:p>
          <w:p w14:paraId="17A5FB04" w14:textId="77777777" w:rsidR="009F21E5" w:rsidRPr="009F21E5" w:rsidRDefault="009F21E5" w:rsidP="009F21E5">
            <w:pPr>
              <w:tabs>
                <w:tab w:val="clear" w:pos="737"/>
              </w:tabs>
              <w:rPr>
                <w:rFonts w:ascii="Segoe UI" w:eastAsia="Calibri" w:hAnsi="Segoe UI" w:cs="Segoe UI"/>
                <w:color w:val="auto"/>
                <w:sz w:val="20"/>
                <w:szCs w:val="20"/>
              </w:rPr>
            </w:pPr>
            <w:r w:rsidRPr="009F21E5">
              <w:rPr>
                <w:rFonts w:ascii="Segoe UI" w:eastAsia="Calibri" w:hAnsi="Segoe UI" w:cs="Segoe UI"/>
                <w:color w:val="auto"/>
                <w:sz w:val="20"/>
                <w:szCs w:val="20"/>
              </w:rPr>
              <w:t>To minimise waste and increase the re-use and recycling of waste materials.</w:t>
            </w:r>
          </w:p>
        </w:tc>
        <w:tc>
          <w:tcPr>
            <w:tcW w:w="5529" w:type="dxa"/>
            <w:tcBorders>
              <w:left w:val="none" w:sz="0" w:space="0" w:color="auto"/>
              <w:right w:val="none" w:sz="0" w:space="0" w:color="auto"/>
            </w:tcBorders>
          </w:tcPr>
          <w:p w14:paraId="552A0D4A" w14:textId="77777777" w:rsidR="003A6D26" w:rsidRPr="00387AAE" w:rsidRDefault="003A6D26" w:rsidP="003A6D26">
            <w:pPr>
              <w:numPr>
                <w:ilvl w:val="0"/>
                <w:numId w:val="17"/>
              </w:num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  <w:r w:rsidRPr="00387AAE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Volumes of municipal and commercial and industrial waste generated.</w:t>
            </w:r>
          </w:p>
          <w:p w14:paraId="4CB89C65" w14:textId="4B5E6383" w:rsidR="009F21E5" w:rsidRPr="009F21E5" w:rsidRDefault="009F21E5" w:rsidP="003A6D26">
            <w:pPr>
              <w:tabs>
                <w:tab w:val="clear" w:pos="737"/>
              </w:tabs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14:paraId="6154A90E" w14:textId="6BE84955" w:rsidR="009F21E5" w:rsidRPr="009F21E5" w:rsidRDefault="003A6D26" w:rsidP="009F21E5">
            <w:p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 w:rsidRPr="00387AAE"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Nottinghamshire County Council</w:t>
            </w:r>
          </w:p>
        </w:tc>
      </w:tr>
      <w:tr w:rsidR="00387AAE" w:rsidRPr="00387AAE" w14:paraId="498E5733" w14:textId="77777777" w:rsidTr="00447B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</w:tcPr>
          <w:p w14:paraId="2B1E2CE4" w14:textId="77777777" w:rsidR="009F21E5" w:rsidRPr="009F21E5" w:rsidRDefault="009F21E5" w:rsidP="009F21E5">
            <w:pPr>
              <w:tabs>
                <w:tab w:val="clear" w:pos="737"/>
              </w:tabs>
              <w:autoSpaceDE w:val="0"/>
              <w:autoSpaceDN w:val="0"/>
              <w:adjustRightInd w:val="0"/>
              <w:rPr>
                <w:rFonts w:ascii="Segoe UI" w:eastAsia="ArialMT" w:hAnsi="Segoe UI" w:cs="Segoe UI"/>
                <w:color w:val="auto"/>
                <w:sz w:val="20"/>
                <w:szCs w:val="20"/>
              </w:rPr>
            </w:pPr>
            <w:r w:rsidRPr="009F21E5">
              <w:rPr>
                <w:rFonts w:ascii="Segoe UI" w:eastAsia="ArialMT" w:hAnsi="Segoe UI" w:cs="Segoe UI"/>
                <w:color w:val="auto"/>
                <w:sz w:val="20"/>
                <w:szCs w:val="20"/>
              </w:rPr>
              <w:lastRenderedPageBreak/>
              <w:t>12. Climate Change and Flood Risk</w:t>
            </w:r>
          </w:p>
          <w:p w14:paraId="3FACF7AD" w14:textId="77777777" w:rsidR="009F21E5" w:rsidRPr="009F21E5" w:rsidRDefault="009F21E5" w:rsidP="009F21E5">
            <w:pPr>
              <w:tabs>
                <w:tab w:val="clear" w:pos="737"/>
              </w:tabs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 w:rsidRPr="009F21E5">
              <w:rPr>
                <w:rFonts w:ascii="Segoe UI" w:eastAsia="ArialMT" w:hAnsi="Segoe UI" w:cs="Segoe UI"/>
                <w:color w:val="auto"/>
                <w:sz w:val="20"/>
                <w:szCs w:val="20"/>
              </w:rPr>
              <w:t xml:space="preserve">To adapt to climate change by reducing and manage the risk of flooding and the resulting detriment to people, </w:t>
            </w:r>
            <w:proofErr w:type="gramStart"/>
            <w:r w:rsidRPr="009F21E5">
              <w:rPr>
                <w:rFonts w:ascii="Segoe UI" w:eastAsia="ArialMT" w:hAnsi="Segoe UI" w:cs="Segoe UI"/>
                <w:color w:val="auto"/>
                <w:sz w:val="20"/>
                <w:szCs w:val="20"/>
              </w:rPr>
              <w:t>property</w:t>
            </w:r>
            <w:proofErr w:type="gramEnd"/>
            <w:r w:rsidRPr="009F21E5">
              <w:rPr>
                <w:rFonts w:ascii="Segoe UI" w:eastAsia="ArialMT" w:hAnsi="Segoe UI" w:cs="Segoe UI"/>
                <w:color w:val="auto"/>
                <w:sz w:val="20"/>
                <w:szCs w:val="20"/>
              </w:rPr>
              <w:t xml:space="preserve"> and the environment.</w:t>
            </w:r>
          </w:p>
        </w:tc>
        <w:tc>
          <w:tcPr>
            <w:tcW w:w="5529" w:type="dxa"/>
          </w:tcPr>
          <w:p w14:paraId="7F7CF1A8" w14:textId="6CB8FBB4" w:rsidR="009F21E5" w:rsidRPr="009F21E5" w:rsidRDefault="00D57974" w:rsidP="00D57974">
            <w:pPr>
              <w:numPr>
                <w:ilvl w:val="0"/>
                <w:numId w:val="18"/>
              </w:numPr>
              <w:tabs>
                <w:tab w:val="clear" w:pos="7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  <w:r w:rsidRPr="00387AAE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Number of planning permissions granted contrary to the advice of the Environment Agency on flood defence grounds.</w:t>
            </w:r>
          </w:p>
        </w:tc>
        <w:tc>
          <w:tcPr>
            <w:tcW w:w="1701" w:type="dxa"/>
          </w:tcPr>
          <w:p w14:paraId="774FC03A" w14:textId="58116DB6" w:rsidR="009F21E5" w:rsidRPr="009F21E5" w:rsidRDefault="00D57974" w:rsidP="009F21E5">
            <w:pPr>
              <w:tabs>
                <w:tab w:val="clear" w:pos="7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 w:rsidRPr="00387AAE"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Ashfield District Council planning permission monitoring</w:t>
            </w:r>
          </w:p>
        </w:tc>
      </w:tr>
      <w:tr w:rsidR="00387AAE" w:rsidRPr="00387AAE" w14:paraId="791CE289" w14:textId="77777777" w:rsidTr="00447B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left w:val="none" w:sz="0" w:space="0" w:color="auto"/>
              <w:right w:val="none" w:sz="0" w:space="0" w:color="auto"/>
            </w:tcBorders>
          </w:tcPr>
          <w:p w14:paraId="74B4092E" w14:textId="77777777" w:rsidR="009F21E5" w:rsidRPr="009F21E5" w:rsidRDefault="009F21E5" w:rsidP="009F21E5">
            <w:pPr>
              <w:tabs>
                <w:tab w:val="clear" w:pos="737"/>
              </w:tabs>
              <w:autoSpaceDE w:val="0"/>
              <w:autoSpaceDN w:val="0"/>
              <w:adjustRightInd w:val="0"/>
              <w:rPr>
                <w:rFonts w:ascii="Segoe UI" w:eastAsia="ArialMT" w:hAnsi="Segoe UI" w:cs="Segoe UI"/>
                <w:color w:val="auto"/>
                <w:sz w:val="20"/>
                <w:szCs w:val="20"/>
              </w:rPr>
            </w:pPr>
            <w:r w:rsidRPr="009F21E5">
              <w:rPr>
                <w:rFonts w:ascii="Segoe UI" w:eastAsia="ArialMT" w:hAnsi="Segoe UI" w:cs="Segoe UI"/>
                <w:color w:val="auto"/>
                <w:sz w:val="20"/>
                <w:szCs w:val="20"/>
              </w:rPr>
              <w:t>13.Climate Change and Energy Efficiency</w:t>
            </w:r>
          </w:p>
          <w:p w14:paraId="39D118C1" w14:textId="77777777" w:rsidR="009F21E5" w:rsidRPr="009F21E5" w:rsidRDefault="009F21E5" w:rsidP="009F21E5">
            <w:pPr>
              <w:tabs>
                <w:tab w:val="clear" w:pos="737"/>
              </w:tabs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 w:rsidRPr="009F21E5">
              <w:rPr>
                <w:rFonts w:ascii="Segoe UI" w:eastAsia="ArialMT" w:hAnsi="Segoe UI" w:cs="Segoe UI"/>
                <w:color w:val="auto"/>
                <w:sz w:val="20"/>
                <w:szCs w:val="20"/>
              </w:rPr>
              <w:t>To adapt to climate change by</w:t>
            </w:r>
            <w:r w:rsidRPr="009F21E5">
              <w:rPr>
                <w:rFonts w:ascii="Segoe UI" w:eastAsia="Calibri" w:hAnsi="Segoe UI" w:cs="Segoe UI"/>
                <w:color w:val="auto"/>
                <w:sz w:val="20"/>
                <w:szCs w:val="20"/>
              </w:rPr>
              <w:t xml:space="preserve"> minimise energy usage and to develop Ashfield’s renewable energy resource, reducing dependency on non-renewable sources.</w:t>
            </w:r>
          </w:p>
        </w:tc>
        <w:tc>
          <w:tcPr>
            <w:tcW w:w="5529" w:type="dxa"/>
            <w:tcBorders>
              <w:left w:val="none" w:sz="0" w:space="0" w:color="auto"/>
              <w:right w:val="none" w:sz="0" w:space="0" w:color="auto"/>
            </w:tcBorders>
          </w:tcPr>
          <w:p w14:paraId="341D12DD" w14:textId="77777777" w:rsidR="00222D6D" w:rsidRPr="00222D6D" w:rsidRDefault="00222D6D" w:rsidP="00222D6D">
            <w:pPr>
              <w:numPr>
                <w:ilvl w:val="0"/>
                <w:numId w:val="19"/>
              </w:num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  <w:r w:rsidRPr="00222D6D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Levels of fuel poverty</w:t>
            </w:r>
          </w:p>
          <w:p w14:paraId="5A696CC5" w14:textId="7772D92E" w:rsidR="00222D6D" w:rsidRPr="00222D6D" w:rsidRDefault="00222D6D" w:rsidP="00222D6D">
            <w:pPr>
              <w:numPr>
                <w:ilvl w:val="0"/>
                <w:numId w:val="19"/>
              </w:num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  <w:r w:rsidRPr="00222D6D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 xml:space="preserve">Number of </w:t>
            </w:r>
            <w:proofErr w:type="gramStart"/>
            <w:r w:rsidRPr="00222D6D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development</w:t>
            </w:r>
            <w:proofErr w:type="gramEnd"/>
            <w:r w:rsidRPr="00222D6D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 xml:space="preserve"> achieving BREEAM ‘good’</w:t>
            </w:r>
          </w:p>
          <w:p w14:paraId="197E9C28" w14:textId="342BD389" w:rsidR="00222D6D" w:rsidRPr="00222D6D" w:rsidRDefault="00222D6D" w:rsidP="00222D6D">
            <w:pPr>
              <w:numPr>
                <w:ilvl w:val="0"/>
                <w:numId w:val="19"/>
              </w:num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  <w:r w:rsidRPr="00222D6D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Number of applications approved / refused for</w:t>
            </w:r>
          </w:p>
          <w:p w14:paraId="36ECA5A5" w14:textId="29397529" w:rsidR="009F21E5" w:rsidRPr="009F21E5" w:rsidRDefault="00222D6D" w:rsidP="00222D6D">
            <w:pPr>
              <w:numPr>
                <w:ilvl w:val="0"/>
                <w:numId w:val="19"/>
              </w:num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  <w:r w:rsidRPr="00222D6D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decentralised, renewable &amp; low carbon energy generation</w:t>
            </w: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14:paraId="404BF3EF" w14:textId="77777777" w:rsidR="009F21E5" w:rsidRDefault="00222D6D" w:rsidP="009F21E5">
            <w:p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AMR</w:t>
            </w:r>
          </w:p>
          <w:p w14:paraId="41BF24F5" w14:textId="77777777" w:rsidR="00222D6D" w:rsidRDefault="00222D6D" w:rsidP="009F21E5">
            <w:p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</w:p>
          <w:p w14:paraId="2F9B6FCD" w14:textId="1D277B2A" w:rsidR="00222D6D" w:rsidRPr="009F21E5" w:rsidRDefault="00222D6D" w:rsidP="009F21E5">
            <w:p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 w:rsidRPr="00222D6D"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Ashfield District Council planning permission monitoring</w:t>
            </w:r>
          </w:p>
        </w:tc>
      </w:tr>
      <w:tr w:rsidR="00387AAE" w:rsidRPr="00387AAE" w14:paraId="30FBF65E" w14:textId="77777777" w:rsidTr="00447B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</w:tcPr>
          <w:p w14:paraId="642BA484" w14:textId="77777777" w:rsidR="009F21E5" w:rsidRPr="009F21E5" w:rsidRDefault="009F21E5" w:rsidP="009F21E5">
            <w:pPr>
              <w:tabs>
                <w:tab w:val="clear" w:pos="737"/>
              </w:tabs>
              <w:autoSpaceDE w:val="0"/>
              <w:autoSpaceDN w:val="0"/>
              <w:adjustRightInd w:val="0"/>
              <w:rPr>
                <w:rFonts w:ascii="Segoe UI" w:eastAsia="ArialMT" w:hAnsi="Segoe UI" w:cs="Segoe UI"/>
                <w:color w:val="auto"/>
                <w:sz w:val="20"/>
                <w:szCs w:val="20"/>
              </w:rPr>
            </w:pPr>
            <w:r w:rsidRPr="009F21E5">
              <w:rPr>
                <w:rFonts w:ascii="Segoe UI" w:eastAsia="ArialMT" w:hAnsi="Segoe UI" w:cs="Segoe UI"/>
                <w:color w:val="auto"/>
                <w:sz w:val="20"/>
                <w:szCs w:val="20"/>
              </w:rPr>
              <w:t>14.Travel and Accessibility</w:t>
            </w:r>
          </w:p>
          <w:p w14:paraId="79535ACE" w14:textId="77777777" w:rsidR="009F21E5" w:rsidRPr="009F21E5" w:rsidRDefault="009F21E5" w:rsidP="009F21E5">
            <w:pPr>
              <w:tabs>
                <w:tab w:val="clear" w:pos="737"/>
              </w:tabs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 w:rsidRPr="009F21E5">
              <w:rPr>
                <w:rFonts w:ascii="Segoe UI" w:eastAsia="ArialMT" w:hAnsi="Segoe UI" w:cs="Segoe UI"/>
                <w:color w:val="auto"/>
                <w:sz w:val="20"/>
                <w:szCs w:val="20"/>
              </w:rPr>
              <w:t>To improve travel choice and accessibility, reduce the need for travel by car and shorten the length and duration of journeys.</w:t>
            </w:r>
          </w:p>
        </w:tc>
        <w:tc>
          <w:tcPr>
            <w:tcW w:w="5529" w:type="dxa"/>
          </w:tcPr>
          <w:p w14:paraId="1B3AB18A" w14:textId="3AD38CD0" w:rsidR="009F21E5" w:rsidRPr="009F21E5" w:rsidRDefault="002E29D4" w:rsidP="002E29D4">
            <w:pPr>
              <w:numPr>
                <w:ilvl w:val="0"/>
                <w:numId w:val="19"/>
              </w:numPr>
              <w:tabs>
                <w:tab w:val="clear" w:pos="7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  <w:r w:rsidRPr="002E29D4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Delivery of projects in the Nottinghamshire Local Transport</w:t>
            </w:r>
            <w:r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 xml:space="preserve"> </w:t>
            </w:r>
            <w:r w:rsidRPr="002E29D4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Plan</w:t>
            </w:r>
          </w:p>
        </w:tc>
        <w:tc>
          <w:tcPr>
            <w:tcW w:w="1701" w:type="dxa"/>
          </w:tcPr>
          <w:p w14:paraId="35B9B906" w14:textId="62E3AEFD" w:rsidR="009F21E5" w:rsidRPr="009F21E5" w:rsidRDefault="002E29D4" w:rsidP="009F21E5">
            <w:pPr>
              <w:tabs>
                <w:tab w:val="clear" w:pos="7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 w:rsidRPr="002E29D4"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Nottinghamshire Local Transport Plan</w:t>
            </w:r>
          </w:p>
        </w:tc>
      </w:tr>
      <w:tr w:rsidR="00387AAE" w:rsidRPr="00387AAE" w14:paraId="30D7D67D" w14:textId="77777777" w:rsidTr="00447B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left w:val="none" w:sz="0" w:space="0" w:color="auto"/>
              <w:right w:val="none" w:sz="0" w:space="0" w:color="auto"/>
            </w:tcBorders>
          </w:tcPr>
          <w:p w14:paraId="4D275029" w14:textId="77777777" w:rsidR="009F21E5" w:rsidRPr="009F21E5" w:rsidRDefault="009F21E5" w:rsidP="009F21E5">
            <w:pPr>
              <w:tabs>
                <w:tab w:val="clear" w:pos="737"/>
              </w:tabs>
              <w:autoSpaceDE w:val="0"/>
              <w:autoSpaceDN w:val="0"/>
              <w:adjustRightInd w:val="0"/>
              <w:rPr>
                <w:rFonts w:ascii="Segoe UI" w:eastAsia="ArialMT" w:hAnsi="Segoe UI" w:cs="Segoe UI"/>
                <w:color w:val="auto"/>
                <w:sz w:val="20"/>
                <w:szCs w:val="20"/>
              </w:rPr>
            </w:pPr>
            <w:r w:rsidRPr="009F21E5">
              <w:rPr>
                <w:rFonts w:ascii="Segoe UI" w:eastAsia="ArialMT" w:hAnsi="Segoe UI" w:cs="Segoe UI"/>
                <w:color w:val="auto"/>
                <w:sz w:val="20"/>
                <w:szCs w:val="20"/>
              </w:rPr>
              <w:t>15.Employment</w:t>
            </w:r>
          </w:p>
          <w:p w14:paraId="783B10D4" w14:textId="77777777" w:rsidR="009F21E5" w:rsidRPr="009F21E5" w:rsidRDefault="009F21E5" w:rsidP="009F21E5">
            <w:pPr>
              <w:tabs>
                <w:tab w:val="clear" w:pos="737"/>
              </w:tabs>
              <w:autoSpaceDE w:val="0"/>
              <w:autoSpaceDN w:val="0"/>
              <w:adjustRightInd w:val="0"/>
              <w:rPr>
                <w:rFonts w:ascii="Segoe UI" w:eastAsia="ArialMT" w:hAnsi="Segoe UI" w:cs="Segoe UI"/>
                <w:color w:val="auto"/>
                <w:sz w:val="20"/>
                <w:szCs w:val="20"/>
              </w:rPr>
            </w:pPr>
            <w:r w:rsidRPr="009F21E5">
              <w:rPr>
                <w:rFonts w:ascii="Segoe UI" w:eastAsia="ArialMT" w:hAnsi="Segoe UI" w:cs="Segoe UI"/>
                <w:color w:val="auto"/>
                <w:sz w:val="20"/>
                <w:szCs w:val="20"/>
              </w:rPr>
              <w:t xml:space="preserve">To create high quality employment opportunities including opportunities for increased learn and skills to meet the needs of the </w:t>
            </w:r>
            <w:proofErr w:type="gramStart"/>
            <w:r w:rsidRPr="009F21E5">
              <w:rPr>
                <w:rFonts w:ascii="Segoe UI" w:eastAsia="ArialMT" w:hAnsi="Segoe UI" w:cs="Segoe UI"/>
                <w:color w:val="auto"/>
                <w:sz w:val="20"/>
                <w:szCs w:val="20"/>
              </w:rPr>
              <w:t>District</w:t>
            </w:r>
            <w:proofErr w:type="gramEnd"/>
            <w:r w:rsidRPr="009F21E5">
              <w:rPr>
                <w:rFonts w:ascii="Segoe UI" w:eastAsia="ArialMT" w:hAnsi="Segoe UI" w:cs="Segoe UI"/>
                <w:color w:val="auto"/>
                <w:sz w:val="20"/>
                <w:szCs w:val="20"/>
              </w:rPr>
              <w:t>.</w:t>
            </w:r>
          </w:p>
        </w:tc>
        <w:tc>
          <w:tcPr>
            <w:tcW w:w="5529" w:type="dxa"/>
            <w:tcBorders>
              <w:left w:val="none" w:sz="0" w:space="0" w:color="auto"/>
              <w:right w:val="none" w:sz="0" w:space="0" w:color="auto"/>
            </w:tcBorders>
          </w:tcPr>
          <w:p w14:paraId="2922A287" w14:textId="3FD45FEA" w:rsidR="00D57974" w:rsidRPr="00387AAE" w:rsidRDefault="00D57974" w:rsidP="00D57974">
            <w:pPr>
              <w:numPr>
                <w:ilvl w:val="0"/>
                <w:numId w:val="20"/>
              </w:num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  <w:r w:rsidRPr="00387AAE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Industrial floorspace completions</w:t>
            </w:r>
          </w:p>
          <w:p w14:paraId="51707B2F" w14:textId="09C4DA8D" w:rsidR="00D57974" w:rsidRPr="00387AAE" w:rsidRDefault="00D57974" w:rsidP="00D57974">
            <w:pPr>
              <w:numPr>
                <w:ilvl w:val="0"/>
                <w:numId w:val="20"/>
              </w:num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  <w:r w:rsidRPr="00387AAE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Office floorspace completions</w:t>
            </w:r>
          </w:p>
          <w:p w14:paraId="2C39FE5D" w14:textId="2DDD9826" w:rsidR="00D57974" w:rsidRPr="00387AAE" w:rsidRDefault="00D57974" w:rsidP="00D57974">
            <w:pPr>
              <w:numPr>
                <w:ilvl w:val="0"/>
                <w:numId w:val="20"/>
              </w:num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  <w:r w:rsidRPr="00387AAE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Employment land completions</w:t>
            </w:r>
          </w:p>
          <w:p w14:paraId="0B7FBD97" w14:textId="77777777" w:rsidR="009F21E5" w:rsidRDefault="00D57974" w:rsidP="00D57974">
            <w:pPr>
              <w:numPr>
                <w:ilvl w:val="0"/>
                <w:numId w:val="20"/>
              </w:num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  <w:r w:rsidRPr="00387AAE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Employment land losses</w:t>
            </w:r>
          </w:p>
          <w:p w14:paraId="1051636D" w14:textId="77777777" w:rsidR="000A1F49" w:rsidRDefault="000A1F49" w:rsidP="000A1F49">
            <w:pPr>
              <w:numPr>
                <w:ilvl w:val="0"/>
                <w:numId w:val="20"/>
              </w:num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  <w:r w:rsidRPr="00222D6D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 xml:space="preserve">Residents achieving NVQ3 and </w:t>
            </w:r>
            <w:proofErr w:type="gramStart"/>
            <w:r w:rsidRPr="00222D6D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above</w:t>
            </w:r>
            <w:proofErr w:type="gramEnd"/>
          </w:p>
          <w:p w14:paraId="1D60119C" w14:textId="77777777" w:rsidR="000A1F49" w:rsidRPr="00222D6D" w:rsidRDefault="000A1F49" w:rsidP="000A1F49">
            <w:pPr>
              <w:numPr>
                <w:ilvl w:val="0"/>
                <w:numId w:val="20"/>
              </w:num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  <w:r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Employment/unemployment rates</w:t>
            </w:r>
          </w:p>
          <w:p w14:paraId="0AD93539" w14:textId="77777777" w:rsidR="000A1F49" w:rsidRDefault="000A1F49" w:rsidP="000A1F49">
            <w:pPr>
              <w:numPr>
                <w:ilvl w:val="0"/>
                <w:numId w:val="20"/>
              </w:num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  <w:r w:rsidRPr="00222D6D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Residents achieving grade A-C GSCE including English &amp;</w:t>
            </w:r>
            <w:r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 xml:space="preserve"> </w:t>
            </w:r>
            <w:r w:rsidRPr="00222D6D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Maths</w:t>
            </w:r>
          </w:p>
          <w:p w14:paraId="3C6A9AD7" w14:textId="0D04C82A" w:rsidR="000A1F49" w:rsidRPr="009F21E5" w:rsidRDefault="000A1F49" w:rsidP="000A1F49">
            <w:p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14:paraId="14FE01BF" w14:textId="77777777" w:rsidR="000A1F49" w:rsidRDefault="000A1F49" w:rsidP="000A1F49">
            <w:p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Nomis</w:t>
            </w:r>
          </w:p>
          <w:p w14:paraId="6F95B58E" w14:textId="77777777" w:rsidR="000A1F49" w:rsidRDefault="000A1F49" w:rsidP="000A1F49">
            <w:p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AMR</w:t>
            </w:r>
          </w:p>
          <w:p w14:paraId="60C2EBAB" w14:textId="5D62F920" w:rsidR="009F21E5" w:rsidRPr="009F21E5" w:rsidRDefault="000A1F49" w:rsidP="000A1F49">
            <w:p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ELMR</w:t>
            </w:r>
          </w:p>
        </w:tc>
      </w:tr>
      <w:tr w:rsidR="00387AAE" w:rsidRPr="00387AAE" w14:paraId="2BAC4D38" w14:textId="77777777" w:rsidTr="00447BD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</w:tcPr>
          <w:p w14:paraId="634C4B4E" w14:textId="77777777" w:rsidR="009F21E5" w:rsidRPr="009F21E5" w:rsidRDefault="009F21E5" w:rsidP="0032591E">
            <w:pPr>
              <w:numPr>
                <w:ilvl w:val="0"/>
                <w:numId w:val="21"/>
              </w:numPr>
              <w:tabs>
                <w:tab w:val="clear" w:pos="737"/>
              </w:tabs>
              <w:autoSpaceDE w:val="0"/>
              <w:autoSpaceDN w:val="0"/>
              <w:adjustRightInd w:val="0"/>
              <w:contextualSpacing/>
              <w:rPr>
                <w:rFonts w:ascii="Segoe UI" w:eastAsia="ArialMT" w:hAnsi="Segoe UI" w:cs="Segoe UI"/>
                <w:color w:val="auto"/>
                <w:sz w:val="20"/>
                <w:szCs w:val="20"/>
              </w:rPr>
            </w:pPr>
            <w:r w:rsidRPr="009F21E5">
              <w:rPr>
                <w:rFonts w:ascii="Segoe UI" w:eastAsia="ArialMT" w:hAnsi="Segoe UI" w:cs="Segoe UI"/>
                <w:color w:val="auto"/>
                <w:sz w:val="20"/>
                <w:szCs w:val="20"/>
              </w:rPr>
              <w:t>Economy</w:t>
            </w:r>
          </w:p>
          <w:p w14:paraId="00F1DDA2" w14:textId="77777777" w:rsidR="009F21E5" w:rsidRPr="009F21E5" w:rsidRDefault="009F21E5" w:rsidP="009F21E5">
            <w:pPr>
              <w:tabs>
                <w:tab w:val="clear" w:pos="737"/>
              </w:tabs>
              <w:autoSpaceDE w:val="0"/>
              <w:autoSpaceDN w:val="0"/>
              <w:adjustRightInd w:val="0"/>
              <w:rPr>
                <w:rFonts w:ascii="Segoe UI" w:eastAsia="Calibri" w:hAnsi="Segoe UI" w:cs="Segoe UI"/>
                <w:color w:val="auto"/>
                <w:sz w:val="20"/>
                <w:szCs w:val="20"/>
              </w:rPr>
            </w:pPr>
            <w:r w:rsidRPr="009F21E5">
              <w:rPr>
                <w:rFonts w:ascii="Segoe UI" w:eastAsia="ArialMT" w:hAnsi="Segoe UI" w:cs="Segoe UI"/>
                <w:color w:val="auto"/>
                <w:sz w:val="20"/>
                <w:szCs w:val="20"/>
              </w:rPr>
              <w:t xml:space="preserve">To improve the efficiency, </w:t>
            </w:r>
            <w:proofErr w:type="gramStart"/>
            <w:r w:rsidRPr="009F21E5">
              <w:rPr>
                <w:rFonts w:ascii="Segoe UI" w:eastAsia="ArialMT" w:hAnsi="Segoe UI" w:cs="Segoe UI"/>
                <w:color w:val="auto"/>
                <w:sz w:val="20"/>
                <w:szCs w:val="20"/>
              </w:rPr>
              <w:t>competitiveness</w:t>
            </w:r>
            <w:proofErr w:type="gramEnd"/>
            <w:r w:rsidRPr="009F21E5">
              <w:rPr>
                <w:rFonts w:ascii="Segoe UI" w:eastAsia="ArialMT" w:hAnsi="Segoe UI" w:cs="Segoe UI"/>
                <w:color w:val="auto"/>
                <w:sz w:val="20"/>
                <w:szCs w:val="20"/>
              </w:rPr>
              <w:t xml:space="preserve"> and adaptability of the local economy</w:t>
            </w:r>
            <w:r w:rsidRPr="009F21E5">
              <w:rPr>
                <w:rFonts w:ascii="Segoe UI" w:eastAsia="Calibri" w:hAnsi="Segoe UI" w:cs="Segoe UI"/>
                <w:color w:val="auto"/>
                <w:sz w:val="20"/>
                <w:szCs w:val="20"/>
              </w:rPr>
              <w:t>.</w:t>
            </w:r>
          </w:p>
          <w:p w14:paraId="59D051B6" w14:textId="77777777" w:rsidR="009F21E5" w:rsidRPr="009F21E5" w:rsidRDefault="009F21E5" w:rsidP="009F21E5">
            <w:pPr>
              <w:tabs>
                <w:tab w:val="clear" w:pos="737"/>
              </w:tabs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</w:p>
        </w:tc>
        <w:tc>
          <w:tcPr>
            <w:tcW w:w="5529" w:type="dxa"/>
          </w:tcPr>
          <w:p w14:paraId="52DDF729" w14:textId="00CFF1ED" w:rsidR="00222D6D" w:rsidRDefault="00222D6D" w:rsidP="00222D6D">
            <w:pPr>
              <w:numPr>
                <w:ilvl w:val="0"/>
                <w:numId w:val="20"/>
              </w:numPr>
              <w:tabs>
                <w:tab w:val="clear" w:pos="7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  <w:r w:rsidRPr="00222D6D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Residents achieving grade A-C GSCE including English &amp;</w:t>
            </w:r>
            <w:r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 xml:space="preserve"> </w:t>
            </w:r>
            <w:r w:rsidRPr="00222D6D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Maths</w:t>
            </w:r>
          </w:p>
          <w:p w14:paraId="4480C267" w14:textId="1D07C153" w:rsidR="00222D6D" w:rsidRDefault="00222D6D" w:rsidP="00222D6D">
            <w:pPr>
              <w:numPr>
                <w:ilvl w:val="0"/>
                <w:numId w:val="20"/>
              </w:numPr>
              <w:tabs>
                <w:tab w:val="clear" w:pos="7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  <w:r w:rsidRPr="00222D6D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 xml:space="preserve">Residents achieving NVQ3 and </w:t>
            </w:r>
            <w:proofErr w:type="gramStart"/>
            <w:r w:rsidRPr="00222D6D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above</w:t>
            </w:r>
            <w:proofErr w:type="gramEnd"/>
          </w:p>
          <w:p w14:paraId="4D906112" w14:textId="24C533D1" w:rsidR="00222D6D" w:rsidRPr="00222D6D" w:rsidRDefault="00222D6D" w:rsidP="00222D6D">
            <w:pPr>
              <w:numPr>
                <w:ilvl w:val="0"/>
                <w:numId w:val="20"/>
              </w:numPr>
              <w:tabs>
                <w:tab w:val="clear" w:pos="7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  <w:r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Employment/unemployment rates</w:t>
            </w:r>
          </w:p>
          <w:p w14:paraId="59AD8FA6" w14:textId="50652234" w:rsidR="00222D6D" w:rsidRDefault="00222D6D" w:rsidP="00222D6D">
            <w:pPr>
              <w:numPr>
                <w:ilvl w:val="0"/>
                <w:numId w:val="20"/>
              </w:numPr>
              <w:tabs>
                <w:tab w:val="clear" w:pos="7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  <w:r w:rsidRPr="00387AAE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Employment land completions</w:t>
            </w:r>
          </w:p>
          <w:p w14:paraId="510216D4" w14:textId="4835F966" w:rsidR="009F21E5" w:rsidRPr="009F21E5" w:rsidRDefault="00222D6D" w:rsidP="00222D6D">
            <w:pPr>
              <w:numPr>
                <w:ilvl w:val="0"/>
                <w:numId w:val="20"/>
              </w:numPr>
              <w:tabs>
                <w:tab w:val="clear" w:pos="7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  <w:r w:rsidRPr="00222D6D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Employment land losses</w:t>
            </w:r>
          </w:p>
        </w:tc>
        <w:tc>
          <w:tcPr>
            <w:tcW w:w="1701" w:type="dxa"/>
          </w:tcPr>
          <w:p w14:paraId="066786E0" w14:textId="77777777" w:rsidR="009F21E5" w:rsidRDefault="00222D6D" w:rsidP="009F21E5">
            <w:pPr>
              <w:tabs>
                <w:tab w:val="clear" w:pos="7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Nomis</w:t>
            </w:r>
          </w:p>
          <w:p w14:paraId="63F47655" w14:textId="77777777" w:rsidR="00222D6D" w:rsidRDefault="00222D6D" w:rsidP="009F21E5">
            <w:pPr>
              <w:tabs>
                <w:tab w:val="clear" w:pos="7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AMR</w:t>
            </w:r>
          </w:p>
          <w:p w14:paraId="5832B08F" w14:textId="3AACE2BC" w:rsidR="00222D6D" w:rsidRPr="009F21E5" w:rsidRDefault="00222D6D" w:rsidP="009F21E5">
            <w:pPr>
              <w:tabs>
                <w:tab w:val="clear" w:pos="737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ELMR</w:t>
            </w:r>
          </w:p>
        </w:tc>
      </w:tr>
      <w:tr w:rsidR="00387AAE" w:rsidRPr="00387AAE" w14:paraId="476F04A4" w14:textId="77777777" w:rsidTr="00447BD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9" w:type="dxa"/>
            <w:tcBorders>
              <w:left w:val="none" w:sz="0" w:space="0" w:color="auto"/>
              <w:right w:val="none" w:sz="0" w:space="0" w:color="auto"/>
            </w:tcBorders>
          </w:tcPr>
          <w:p w14:paraId="0C1B2D12" w14:textId="77777777" w:rsidR="009F21E5" w:rsidRPr="009F21E5" w:rsidRDefault="009F21E5" w:rsidP="0032591E">
            <w:pPr>
              <w:numPr>
                <w:ilvl w:val="0"/>
                <w:numId w:val="21"/>
              </w:numPr>
              <w:tabs>
                <w:tab w:val="clear" w:pos="737"/>
              </w:tabs>
              <w:autoSpaceDE w:val="0"/>
              <w:autoSpaceDN w:val="0"/>
              <w:adjustRightInd w:val="0"/>
              <w:contextualSpacing/>
              <w:rPr>
                <w:rFonts w:ascii="Segoe UI" w:eastAsia="ArialMT" w:hAnsi="Segoe UI" w:cs="Segoe UI"/>
                <w:color w:val="auto"/>
                <w:sz w:val="20"/>
                <w:szCs w:val="20"/>
              </w:rPr>
            </w:pPr>
            <w:r w:rsidRPr="009F21E5">
              <w:rPr>
                <w:rFonts w:ascii="Segoe UI" w:eastAsia="ArialMT" w:hAnsi="Segoe UI" w:cs="Segoe UI"/>
                <w:color w:val="auto"/>
                <w:sz w:val="20"/>
                <w:szCs w:val="20"/>
              </w:rPr>
              <w:lastRenderedPageBreak/>
              <w:t>Town Centres</w:t>
            </w:r>
          </w:p>
          <w:p w14:paraId="099CC935" w14:textId="77777777" w:rsidR="009F21E5" w:rsidRPr="009F21E5" w:rsidRDefault="009F21E5" w:rsidP="009F21E5">
            <w:pPr>
              <w:tabs>
                <w:tab w:val="clear" w:pos="737"/>
              </w:tabs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 w:rsidRPr="009F21E5">
              <w:rPr>
                <w:rFonts w:ascii="Segoe UI" w:eastAsia="ArialMT" w:hAnsi="Segoe UI" w:cs="Segoe UI"/>
                <w:color w:val="auto"/>
                <w:sz w:val="20"/>
                <w:szCs w:val="20"/>
              </w:rPr>
              <w:t>Increase the vitality and viability of Ashfield’s town centres.</w:t>
            </w:r>
          </w:p>
        </w:tc>
        <w:tc>
          <w:tcPr>
            <w:tcW w:w="5529" w:type="dxa"/>
            <w:tcBorders>
              <w:left w:val="none" w:sz="0" w:space="0" w:color="auto"/>
              <w:right w:val="none" w:sz="0" w:space="0" w:color="auto"/>
            </w:tcBorders>
          </w:tcPr>
          <w:p w14:paraId="18E52F27" w14:textId="36EE679D" w:rsidR="00512C39" w:rsidRPr="00387AAE" w:rsidRDefault="00512C39" w:rsidP="00512C39">
            <w:pPr>
              <w:numPr>
                <w:ilvl w:val="0"/>
                <w:numId w:val="17"/>
              </w:num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  <w:r w:rsidRPr="00387AAE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Retail</w:t>
            </w:r>
            <w:r w:rsidR="002E29D4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 xml:space="preserve"> (comparison and convenience)</w:t>
            </w:r>
            <w:r w:rsidRPr="00387AAE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 xml:space="preserve"> completions</w:t>
            </w:r>
          </w:p>
          <w:p w14:paraId="074FA858" w14:textId="3402001C" w:rsidR="00512C39" w:rsidRDefault="00512C39" w:rsidP="00512C39">
            <w:pPr>
              <w:numPr>
                <w:ilvl w:val="0"/>
                <w:numId w:val="17"/>
              </w:num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  <w:r w:rsidRPr="00387AAE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Vacant retail units</w:t>
            </w:r>
            <w:r w:rsidR="000A1F49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 xml:space="preserve"> in town centres</w:t>
            </w:r>
          </w:p>
          <w:p w14:paraId="642139AB" w14:textId="77777777" w:rsidR="000A1F49" w:rsidRPr="000A1F49" w:rsidRDefault="000A1F49" w:rsidP="000A1F49">
            <w:pPr>
              <w:numPr>
                <w:ilvl w:val="0"/>
                <w:numId w:val="17"/>
              </w:num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  <w:r w:rsidRPr="000A1F49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Number of non-</w:t>
            </w:r>
            <w:proofErr w:type="gramStart"/>
            <w:r w:rsidRPr="000A1F49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retail</w:t>
            </w:r>
            <w:proofErr w:type="gramEnd"/>
            <w:r w:rsidRPr="000A1F49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 xml:space="preserve"> uses within Primary shopping</w:t>
            </w:r>
          </w:p>
          <w:p w14:paraId="7677D709" w14:textId="77777777" w:rsidR="000A1F49" w:rsidRDefault="000A1F49" w:rsidP="000A1F49">
            <w:pPr>
              <w:numPr>
                <w:ilvl w:val="0"/>
                <w:numId w:val="17"/>
              </w:num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  <w:r w:rsidRPr="000A1F49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Frontage.</w:t>
            </w:r>
          </w:p>
          <w:p w14:paraId="4BCB092A" w14:textId="5583669A" w:rsidR="000A1F49" w:rsidRPr="000A1F49" w:rsidRDefault="000A1F49" w:rsidP="000A1F49">
            <w:pPr>
              <w:numPr>
                <w:ilvl w:val="0"/>
                <w:numId w:val="17"/>
              </w:num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</w:pPr>
            <w:r w:rsidRPr="000A1F49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 xml:space="preserve">Number of out-of-centre retail, </w:t>
            </w:r>
            <w:proofErr w:type="gramStart"/>
            <w:r w:rsidRPr="000A1F49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leisure</w:t>
            </w:r>
            <w:proofErr w:type="gramEnd"/>
            <w:r w:rsidRPr="000A1F49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 xml:space="preserve"> and office planning</w:t>
            </w:r>
            <w:r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 xml:space="preserve"> </w:t>
            </w:r>
            <w:r w:rsidRPr="000A1F49">
              <w:rPr>
                <w:rFonts w:ascii="Segoe UI" w:eastAsiaTheme="minorHAnsi" w:hAnsi="Segoe UI" w:cs="Segoe UI"/>
                <w:bCs/>
                <w:color w:val="auto"/>
                <w:sz w:val="20"/>
                <w:szCs w:val="20"/>
              </w:rPr>
              <w:t>approvals.</w:t>
            </w:r>
          </w:p>
          <w:p w14:paraId="52194725" w14:textId="0BD12ACC" w:rsidR="009F21E5" w:rsidRPr="009F21E5" w:rsidRDefault="009F21E5" w:rsidP="00512C39">
            <w:pPr>
              <w:tabs>
                <w:tab w:val="clear" w:pos="737"/>
                <w:tab w:val="left" w:pos="198"/>
              </w:tabs>
              <w:autoSpaceDE w:val="0"/>
              <w:autoSpaceDN w:val="0"/>
              <w:adjustRightInd w:val="0"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="ArialMT" w:hAnsi="Segoe UI" w:cs="Segoe UI"/>
                <w:color w:val="auto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none" w:sz="0" w:space="0" w:color="auto"/>
              <w:right w:val="none" w:sz="0" w:space="0" w:color="auto"/>
            </w:tcBorders>
          </w:tcPr>
          <w:p w14:paraId="28E30054" w14:textId="77777777" w:rsidR="009F21E5" w:rsidRDefault="00512C39" w:rsidP="009F21E5">
            <w:p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 w:rsidRPr="00387AAE"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Retail Floorspace Survey</w:t>
            </w:r>
          </w:p>
          <w:p w14:paraId="7935FE07" w14:textId="2C067D8B" w:rsidR="000A1F49" w:rsidRDefault="000A1F49" w:rsidP="009F21E5">
            <w:p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  <w:r w:rsidRPr="000A1F49"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  <w:t>Ashfield District Council planning permission monitoring</w:t>
            </w:r>
          </w:p>
          <w:p w14:paraId="2ECB46FC" w14:textId="23DD3B3B" w:rsidR="000A1F49" w:rsidRPr="009F21E5" w:rsidRDefault="000A1F49" w:rsidP="009F21E5">
            <w:pPr>
              <w:tabs>
                <w:tab w:val="clear" w:pos="737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" w:eastAsiaTheme="minorHAnsi" w:hAnsi="Segoe UI" w:cs="Segoe UI"/>
                <w:color w:val="auto"/>
                <w:sz w:val="20"/>
                <w:szCs w:val="20"/>
              </w:rPr>
            </w:pPr>
          </w:p>
        </w:tc>
      </w:tr>
    </w:tbl>
    <w:p w14:paraId="57F9BD9F" w14:textId="77777777" w:rsidR="00615E4D" w:rsidRPr="00387AAE" w:rsidRDefault="00615E4D" w:rsidP="00A21284">
      <w:pPr>
        <w:pStyle w:val="WDBody"/>
        <w:rPr>
          <w:rFonts w:cs="Segoe UI"/>
          <w:b/>
          <w:bCs/>
          <w:color w:val="auto"/>
          <w:sz w:val="16"/>
        </w:rPr>
      </w:pPr>
    </w:p>
    <w:p w14:paraId="6DE6372E" w14:textId="77777777" w:rsidR="00615E4D" w:rsidRPr="00387AAE" w:rsidRDefault="00615E4D" w:rsidP="00A21284">
      <w:pPr>
        <w:pStyle w:val="WDBody"/>
        <w:rPr>
          <w:rFonts w:cs="Segoe UI"/>
          <w:b/>
          <w:bCs/>
          <w:color w:val="auto"/>
          <w:sz w:val="16"/>
        </w:rPr>
      </w:pPr>
    </w:p>
    <w:p w14:paraId="6795F69C" w14:textId="77777777" w:rsidR="00615E4D" w:rsidRPr="00387AAE" w:rsidRDefault="00615E4D" w:rsidP="00A21284">
      <w:pPr>
        <w:pStyle w:val="WDBody"/>
        <w:rPr>
          <w:rFonts w:cs="Segoe UI"/>
          <w:b/>
          <w:bCs/>
          <w:color w:val="auto"/>
          <w:sz w:val="16"/>
        </w:rPr>
      </w:pPr>
    </w:p>
    <w:p w14:paraId="44D60F18" w14:textId="77777777" w:rsidR="00615E4D" w:rsidRPr="00387AAE" w:rsidRDefault="00615E4D" w:rsidP="00A21284">
      <w:pPr>
        <w:pStyle w:val="WDBody"/>
        <w:rPr>
          <w:rFonts w:cs="Segoe UI"/>
          <w:b/>
          <w:bCs/>
          <w:color w:val="auto"/>
          <w:sz w:val="16"/>
        </w:rPr>
      </w:pPr>
    </w:p>
    <w:p w14:paraId="20EFD164" w14:textId="77777777" w:rsidR="00615E4D" w:rsidRPr="00387AAE" w:rsidRDefault="00615E4D" w:rsidP="00A21284">
      <w:pPr>
        <w:pStyle w:val="WDBody"/>
        <w:rPr>
          <w:rFonts w:cs="Segoe UI"/>
          <w:b/>
          <w:bCs/>
          <w:color w:val="auto"/>
          <w:sz w:val="16"/>
        </w:rPr>
      </w:pPr>
    </w:p>
    <w:p w14:paraId="67CBBFAB" w14:textId="77777777" w:rsidR="00615E4D" w:rsidRPr="00387AAE" w:rsidRDefault="00615E4D" w:rsidP="00A21284">
      <w:pPr>
        <w:pStyle w:val="WDBody"/>
        <w:rPr>
          <w:rFonts w:cs="Segoe UI"/>
          <w:b/>
          <w:bCs/>
          <w:color w:val="auto"/>
          <w:sz w:val="16"/>
        </w:rPr>
      </w:pPr>
    </w:p>
    <w:p w14:paraId="0ACA08B2" w14:textId="77777777" w:rsidR="00615E4D" w:rsidRPr="00387AAE" w:rsidRDefault="00615E4D" w:rsidP="00A21284">
      <w:pPr>
        <w:pStyle w:val="WDBody"/>
        <w:rPr>
          <w:rFonts w:cs="Segoe UI"/>
          <w:b/>
          <w:bCs/>
          <w:color w:val="auto"/>
          <w:sz w:val="16"/>
        </w:rPr>
      </w:pPr>
    </w:p>
    <w:p w14:paraId="7B75FD49" w14:textId="77777777" w:rsidR="00615E4D" w:rsidRPr="00387AAE" w:rsidRDefault="00615E4D" w:rsidP="00A21284">
      <w:pPr>
        <w:pStyle w:val="WDBody"/>
        <w:rPr>
          <w:rFonts w:cs="Segoe UI"/>
          <w:b/>
          <w:bCs/>
          <w:color w:val="auto"/>
          <w:sz w:val="16"/>
        </w:rPr>
      </w:pPr>
    </w:p>
    <w:p w14:paraId="6A21F5E3" w14:textId="77777777" w:rsidR="00615E4D" w:rsidRPr="00387AAE" w:rsidRDefault="00615E4D" w:rsidP="00A21284">
      <w:pPr>
        <w:pStyle w:val="WDBody"/>
        <w:rPr>
          <w:rFonts w:cs="Segoe UI"/>
          <w:b/>
          <w:bCs/>
          <w:color w:val="auto"/>
          <w:sz w:val="16"/>
        </w:rPr>
      </w:pPr>
    </w:p>
    <w:p w14:paraId="4EA3479F" w14:textId="77777777" w:rsidR="00615E4D" w:rsidRPr="00387AAE" w:rsidRDefault="00615E4D" w:rsidP="00A21284">
      <w:pPr>
        <w:pStyle w:val="WDBody"/>
        <w:rPr>
          <w:rFonts w:cs="Segoe UI"/>
          <w:b/>
          <w:bCs/>
          <w:color w:val="auto"/>
          <w:sz w:val="16"/>
        </w:rPr>
      </w:pPr>
    </w:p>
    <w:p w14:paraId="7DF252DA" w14:textId="77777777" w:rsidR="00615E4D" w:rsidRPr="00387AAE" w:rsidRDefault="00615E4D" w:rsidP="00A21284">
      <w:pPr>
        <w:pStyle w:val="WDBody"/>
        <w:rPr>
          <w:rFonts w:cs="Segoe UI"/>
          <w:b/>
          <w:bCs/>
          <w:color w:val="auto"/>
          <w:sz w:val="16"/>
        </w:rPr>
      </w:pPr>
    </w:p>
    <w:p w14:paraId="704E275A" w14:textId="77777777" w:rsidR="00615E4D" w:rsidRPr="00387AAE" w:rsidRDefault="00615E4D" w:rsidP="00A21284">
      <w:pPr>
        <w:pStyle w:val="WDBody"/>
        <w:rPr>
          <w:rFonts w:cs="Segoe UI"/>
          <w:b/>
          <w:bCs/>
          <w:color w:val="auto"/>
          <w:sz w:val="16"/>
        </w:rPr>
      </w:pPr>
    </w:p>
    <w:p w14:paraId="51F41D1D" w14:textId="77777777" w:rsidR="00615E4D" w:rsidRPr="00387AAE" w:rsidRDefault="00615E4D" w:rsidP="00A21284">
      <w:pPr>
        <w:pStyle w:val="WDBody"/>
        <w:rPr>
          <w:rFonts w:cs="Segoe UI"/>
          <w:b/>
          <w:bCs/>
          <w:color w:val="auto"/>
          <w:sz w:val="16"/>
        </w:rPr>
      </w:pPr>
    </w:p>
    <w:p w14:paraId="7C4F47B7" w14:textId="77777777" w:rsidR="00615E4D" w:rsidRPr="00387AAE" w:rsidRDefault="00615E4D" w:rsidP="00A21284">
      <w:pPr>
        <w:pStyle w:val="WDBody"/>
        <w:rPr>
          <w:rFonts w:cs="Segoe UI"/>
          <w:b/>
          <w:bCs/>
          <w:color w:val="auto"/>
          <w:sz w:val="16"/>
        </w:rPr>
      </w:pPr>
    </w:p>
    <w:p w14:paraId="007D4D59" w14:textId="77777777" w:rsidR="00615E4D" w:rsidRPr="00387AAE" w:rsidRDefault="00615E4D" w:rsidP="00A21284">
      <w:pPr>
        <w:pStyle w:val="WDBody"/>
        <w:rPr>
          <w:rFonts w:cs="Segoe UI"/>
          <w:b/>
          <w:bCs/>
          <w:color w:val="auto"/>
          <w:sz w:val="16"/>
        </w:rPr>
      </w:pPr>
    </w:p>
    <w:p w14:paraId="2A9FC30D" w14:textId="77777777" w:rsidR="00615E4D" w:rsidRPr="00387AAE" w:rsidRDefault="00615E4D" w:rsidP="00A21284">
      <w:pPr>
        <w:pStyle w:val="WDBody"/>
        <w:rPr>
          <w:rFonts w:cs="Segoe UI"/>
          <w:b/>
          <w:bCs/>
          <w:color w:val="auto"/>
          <w:sz w:val="16"/>
        </w:rPr>
      </w:pPr>
    </w:p>
    <w:p w14:paraId="69EE5CEA" w14:textId="77777777" w:rsidR="00615E4D" w:rsidRPr="00387AAE" w:rsidRDefault="00615E4D" w:rsidP="00A21284">
      <w:pPr>
        <w:pStyle w:val="WDBody"/>
        <w:rPr>
          <w:rFonts w:cs="Segoe UI"/>
          <w:b/>
          <w:bCs/>
          <w:color w:val="auto"/>
          <w:sz w:val="16"/>
        </w:rPr>
      </w:pPr>
    </w:p>
    <w:p w14:paraId="4B201F42" w14:textId="77777777" w:rsidR="00615E4D" w:rsidRPr="00387AAE" w:rsidRDefault="00615E4D" w:rsidP="00A21284">
      <w:pPr>
        <w:pStyle w:val="WDBody"/>
        <w:rPr>
          <w:rFonts w:cs="Segoe UI"/>
          <w:b/>
          <w:bCs/>
          <w:color w:val="auto"/>
          <w:sz w:val="16"/>
        </w:rPr>
      </w:pPr>
    </w:p>
    <w:p w14:paraId="1289C3B3" w14:textId="77777777" w:rsidR="000372EA" w:rsidRPr="00387AAE" w:rsidRDefault="000372EA" w:rsidP="00837FE4">
      <w:pPr>
        <w:pStyle w:val="WDBody"/>
        <w:rPr>
          <w:rFonts w:cs="Segoe UI"/>
          <w:color w:val="auto"/>
          <w:lang w:eastAsia="en-GB"/>
        </w:rPr>
      </w:pPr>
      <w:bookmarkStart w:id="0" w:name="after_landscape_page"/>
      <w:bookmarkEnd w:id="0"/>
    </w:p>
    <w:sectPr w:rsidR="000372EA" w:rsidRPr="00387AAE" w:rsidSect="00DF0C43">
      <w:headerReference w:type="default" r:id="rId8"/>
      <w:footerReference w:type="default" r:id="rId9"/>
      <w:pgSz w:w="11906" w:h="16838" w:code="9"/>
      <w:pgMar w:top="1701" w:right="1134" w:bottom="1247" w:left="1134" w:header="73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541CE" w14:textId="77777777" w:rsidR="004A06D2" w:rsidRDefault="004A06D2" w:rsidP="00F83584">
      <w:r>
        <w:separator/>
      </w:r>
    </w:p>
  </w:endnote>
  <w:endnote w:type="continuationSeparator" w:id="0">
    <w:p w14:paraId="4F6A7D35" w14:textId="77777777" w:rsidR="004A06D2" w:rsidRDefault="004A06D2" w:rsidP="00F83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altName w:val="Arial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E6B90" w14:textId="77777777" w:rsidR="00396DDC" w:rsidRPr="00400FEC" w:rsidRDefault="00396DDC" w:rsidP="00396DDC">
    <w:pPr>
      <w:pStyle w:val="Footer"/>
    </w:pPr>
    <w:r w:rsidRPr="00400FEC">
      <w:rPr>
        <w:szCs w:val="26"/>
      </w:rPr>
      <w:t xml:space="preserve">  </w:t>
    </w:r>
  </w:p>
  <w:p w14:paraId="6C316BB8" w14:textId="77640AE7" w:rsidR="00396DDC" w:rsidRPr="00435B64" w:rsidRDefault="00F2240B" w:rsidP="00396DDC">
    <w:pPr>
      <w:pStyle w:val="Footer"/>
      <w:pBdr>
        <w:top w:val="single" w:sz="2" w:space="6" w:color="36353F" w:themeColor="text1"/>
      </w:pBdr>
      <w:rPr>
        <w:color w:val="auto"/>
      </w:rPr>
    </w:pPr>
    <w:r>
      <w:rPr>
        <w:color w:val="auto"/>
      </w:rPr>
      <w:t>November</w:t>
    </w:r>
    <w:r w:rsidR="00435B64" w:rsidRPr="00435B64">
      <w:rPr>
        <w:color w:val="auto"/>
      </w:rPr>
      <w:t xml:space="preserve"> 202</w:t>
    </w:r>
    <w:r w:rsidR="00E933CD">
      <w:rPr>
        <w:color w:val="auto"/>
      </w:rPr>
      <w:t>3</w:t>
    </w:r>
  </w:p>
  <w:p w14:paraId="3EFE6E13" w14:textId="50E14132" w:rsidR="00396DDC" w:rsidRPr="00435B64" w:rsidRDefault="000C3E32" w:rsidP="000C3E32">
    <w:pPr>
      <w:pStyle w:val="Footer"/>
      <w:rPr>
        <w:bCs/>
        <w:color w:val="auto"/>
      </w:rPr>
    </w:pPr>
    <w:r w:rsidRPr="000C3E32">
      <w:rPr>
        <w:bCs/>
        <w:color w:val="auto"/>
      </w:rPr>
      <w:t>Doc Ref. 42521-SA Report Regulation 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9B119" w14:textId="77777777" w:rsidR="004A06D2" w:rsidRDefault="004A06D2" w:rsidP="00F83584">
      <w:r>
        <w:separator/>
      </w:r>
    </w:p>
  </w:footnote>
  <w:footnote w:type="continuationSeparator" w:id="0">
    <w:p w14:paraId="0195721D" w14:textId="77777777" w:rsidR="004A06D2" w:rsidRDefault="004A06D2" w:rsidP="00F835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2668600"/>
      <w:docPartObj>
        <w:docPartGallery w:val="Page Numbers (Top of Page)"/>
        <w:docPartUnique/>
      </w:docPartObj>
    </w:sdtPr>
    <w:sdtEndPr>
      <w:rPr>
        <w:szCs w:val="12"/>
      </w:rPr>
    </w:sdtEndPr>
    <w:sdtContent>
      <w:p w14:paraId="20F2DA77" w14:textId="7E4535B8" w:rsidR="00396DDC" w:rsidRDefault="00E933CD" w:rsidP="0077229A">
        <w:pPr>
          <w:pStyle w:val="Header"/>
        </w:pPr>
        <w:r>
          <w:rPr>
            <w:noProof/>
          </w:rPr>
          <w:drawing>
            <wp:anchor distT="0" distB="0" distL="114300" distR="114300" simplePos="0" relativeHeight="251800576" behindDoc="0" locked="0" layoutInCell="1" allowOverlap="1" wp14:anchorId="33C04C28" wp14:editId="56355AD8">
              <wp:simplePos x="0" y="0"/>
              <wp:positionH relativeFrom="margin">
                <wp:align>right</wp:align>
              </wp:positionH>
              <wp:positionV relativeFrom="page">
                <wp:posOffset>477520</wp:posOffset>
              </wp:positionV>
              <wp:extent cx="720000" cy="342000"/>
              <wp:effectExtent l="0" t="0" r="4445" b="1270"/>
              <wp:wrapNone/>
              <wp:docPr id="34" name="Picture 3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4" name="Picture 34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/>
                    </pic:nvPicPr>
                    <pic:blipFill>
                      <a:blip r:embed="rId1">
                        <a:duotone>
                          <a:prstClr val="black"/>
                          <a:schemeClr val="tx2">
                            <a:tint val="45000"/>
                            <a:satMod val="400000"/>
                          </a:schemeClr>
                        </a:duotone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" cy="3420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F02674" w:rsidRPr="00F02674">
          <w:rPr>
            <w:b/>
            <w:bCs/>
            <w:color w:val="auto"/>
            <w:sz w:val="20"/>
            <w:szCs w:val="20"/>
          </w:rPr>
          <w:t xml:space="preserve">  K</w:t>
        </w:r>
        <w:r w:rsidR="00396DDC" w:rsidRPr="00F02674">
          <w:rPr>
            <w:rStyle w:val="PageNumber"/>
            <w:b w:val="0"/>
            <w:bCs/>
            <w:color w:val="auto"/>
            <w:szCs w:val="20"/>
          </w:rPr>
          <w:tab/>
        </w:r>
        <w:r w:rsidR="00396DDC" w:rsidRPr="00435B64">
          <w:rPr>
            <w:rStyle w:val="PageNumber"/>
            <w:color w:val="auto"/>
          </w:rPr>
          <w:fldChar w:fldCharType="begin"/>
        </w:r>
        <w:r w:rsidR="00396DDC" w:rsidRPr="00435B64">
          <w:rPr>
            <w:rStyle w:val="PageNumber"/>
            <w:color w:val="auto"/>
          </w:rPr>
          <w:instrText xml:space="preserve"> PAGE   \* MERGEFORMAT </w:instrText>
        </w:r>
        <w:r w:rsidR="00396DDC" w:rsidRPr="00435B64">
          <w:rPr>
            <w:rStyle w:val="PageNumber"/>
            <w:color w:val="auto"/>
          </w:rPr>
          <w:fldChar w:fldCharType="separate"/>
        </w:r>
        <w:r w:rsidR="00396DDC" w:rsidRPr="00435B64">
          <w:rPr>
            <w:rStyle w:val="PageNumber"/>
            <w:noProof/>
            <w:color w:val="auto"/>
          </w:rPr>
          <w:t>4</w:t>
        </w:r>
        <w:r w:rsidR="00396DDC" w:rsidRPr="00435B64">
          <w:rPr>
            <w:rStyle w:val="PageNumber"/>
            <w:color w:val="auto"/>
          </w:rPr>
          <w:fldChar w:fldCharType="end"/>
        </w:r>
        <w:r w:rsidR="00396DDC" w:rsidRPr="00435B64">
          <w:rPr>
            <w:color w:val="auto"/>
          </w:rPr>
          <w:tab/>
          <w:t>© W</w:t>
        </w:r>
        <w:r>
          <w:rPr>
            <w:color w:val="auto"/>
          </w:rPr>
          <w:t>SP</w:t>
        </w:r>
        <w:r w:rsidR="00435B64">
          <w:rPr>
            <w:color w:val="auto"/>
          </w:rPr>
          <w:t xml:space="preserve"> </w:t>
        </w:r>
        <w:r w:rsidR="00396DDC" w:rsidRPr="00435B64">
          <w:rPr>
            <w:color w:val="auto"/>
          </w:rPr>
          <w:t>UK Limited</w:t>
        </w:r>
      </w:p>
      <w:p w14:paraId="1FB3C785" w14:textId="77777777" w:rsidR="00396DDC" w:rsidRPr="00230B07" w:rsidRDefault="00396DDC" w:rsidP="0077229A">
        <w:pPr>
          <w:pStyle w:val="Header"/>
          <w:rPr>
            <w:b/>
            <w:color w:val="FF0000"/>
            <w:sz w:val="20"/>
            <w:szCs w:val="20"/>
          </w:rPr>
        </w:pPr>
      </w:p>
      <w:p w14:paraId="4EFA0D4F" w14:textId="77777777" w:rsidR="00396DDC" w:rsidRPr="0077229A" w:rsidRDefault="00396DDC" w:rsidP="0077229A">
        <w:pPr>
          <w:pStyle w:val="Header"/>
          <w:rPr>
            <w:b/>
            <w:caps/>
            <w:color w:val="FF0000"/>
            <w:sz w:val="20"/>
            <w:szCs w:val="20"/>
          </w:rPr>
        </w:pPr>
      </w:p>
      <w:p w14:paraId="69DD814A" w14:textId="77777777" w:rsidR="00396DDC" w:rsidRPr="0077229A" w:rsidRDefault="00000000" w:rsidP="0077229A">
        <w:pPr>
          <w:pStyle w:val="Header"/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C30A1"/>
    <w:multiLevelType w:val="hybridMultilevel"/>
    <w:tmpl w:val="8A08E2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B331D0"/>
    <w:multiLevelType w:val="hybridMultilevel"/>
    <w:tmpl w:val="79F6786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199" w:hanging="199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370C2"/>
    <w:multiLevelType w:val="hybridMultilevel"/>
    <w:tmpl w:val="2BBE6A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C34703"/>
    <w:multiLevelType w:val="hybridMultilevel"/>
    <w:tmpl w:val="DA941EB0"/>
    <w:lvl w:ilvl="0" w:tplc="9A5C4D82">
      <w:start w:val="1"/>
      <w:numFmt w:val="bullet"/>
      <w:pStyle w:val="WDBullets"/>
      <w:lvlText w:val="l"/>
      <w:lvlJc w:val="left"/>
      <w:pPr>
        <w:ind w:left="1211" w:hanging="360"/>
      </w:pPr>
      <w:rPr>
        <w:rFonts w:ascii="Wingdings" w:hAnsi="Wingdings" w:hint="default"/>
        <w:color w:val="884C91" w:themeColor="text2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B58CB"/>
    <w:multiLevelType w:val="hybridMultilevel"/>
    <w:tmpl w:val="5D26DAB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9F0852"/>
    <w:multiLevelType w:val="hybridMultilevel"/>
    <w:tmpl w:val="FC6AFDDE"/>
    <w:lvl w:ilvl="0" w:tplc="0C30E854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C4389B"/>
    <w:multiLevelType w:val="multilevel"/>
    <w:tmpl w:val="687E2FEA"/>
    <w:styleLink w:val="AMECHeadings"/>
    <w:lvl w:ilvl="0">
      <w:start w:val="1"/>
      <w:numFmt w:val="decimal"/>
      <w:pStyle w:val="Heading1"/>
      <w:lvlText w:val="%1.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851" w:hanging="851"/>
      </w:pPr>
      <w:rPr>
        <w:rFonts w:hint="default"/>
        <w:sz w:val="28"/>
      </w:rPr>
    </w:lvl>
    <w:lvl w:ilvl="2">
      <w:start w:val="1"/>
      <w:numFmt w:val="decimal"/>
      <w:pStyle w:val="WDBodyNumbered"/>
      <w:lvlText w:val="%1.%2.%3"/>
      <w:lvlJc w:val="left"/>
      <w:pPr>
        <w:ind w:left="851" w:hanging="851"/>
      </w:pPr>
      <w:rPr>
        <w:rFonts w:hint="default"/>
        <w:sz w:val="12"/>
      </w:rPr>
    </w:lvl>
    <w:lvl w:ilvl="3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4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5">
      <w:start w:val="1"/>
      <w:numFmt w:val="none"/>
      <w:lvlText w:val=""/>
      <w:lvlJc w:val="left"/>
      <w:pPr>
        <w:ind w:left="851" w:hanging="851"/>
      </w:pPr>
      <w:rPr>
        <w:rFonts w:hint="default"/>
      </w:rPr>
    </w:lvl>
    <w:lvl w:ilvl="6">
      <w:start w:val="1"/>
      <w:numFmt w:val="none"/>
      <w:pStyle w:val="Heading7"/>
      <w:lvlText w:val=""/>
      <w:lvlJc w:val="left"/>
      <w:pPr>
        <w:ind w:left="851" w:hanging="851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ind w:left="851" w:hanging="851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ind w:left="851" w:hanging="851"/>
      </w:pPr>
      <w:rPr>
        <w:rFonts w:hint="default"/>
      </w:rPr>
    </w:lvl>
  </w:abstractNum>
  <w:abstractNum w:abstractNumId="7" w15:restartNumberingAfterBreak="0">
    <w:nsid w:val="334E016F"/>
    <w:multiLevelType w:val="hybridMultilevel"/>
    <w:tmpl w:val="55F622B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DD01D8"/>
    <w:multiLevelType w:val="hybridMultilevel"/>
    <w:tmpl w:val="E3DAE5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33456F1"/>
    <w:multiLevelType w:val="hybridMultilevel"/>
    <w:tmpl w:val="5588C680"/>
    <w:lvl w:ilvl="0" w:tplc="B19E85F8">
      <w:start w:val="1"/>
      <w:numFmt w:val="upperLetter"/>
      <w:pStyle w:val="WDAppendixTitle"/>
      <w:lvlText w:val="Appendix 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62A0CBD"/>
    <w:multiLevelType w:val="hybridMultilevel"/>
    <w:tmpl w:val="C054E2DC"/>
    <w:lvl w:ilvl="0" w:tplc="BFF6F1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175440"/>
    <w:multiLevelType w:val="hybridMultilevel"/>
    <w:tmpl w:val="5DA60914"/>
    <w:lvl w:ilvl="0" w:tplc="8A126758">
      <w:start w:val="1"/>
      <w:numFmt w:val="bullet"/>
      <w:lvlText w:val=""/>
      <w:lvlJc w:val="left"/>
      <w:pPr>
        <w:tabs>
          <w:tab w:val="num" w:pos="360"/>
        </w:tabs>
        <w:ind w:left="199" w:hanging="199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EE4B2C"/>
    <w:multiLevelType w:val="hybridMultilevel"/>
    <w:tmpl w:val="540482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BAC485C"/>
    <w:multiLevelType w:val="multilevel"/>
    <w:tmpl w:val="687E2FEA"/>
    <w:numStyleLink w:val="AMECHeadings"/>
  </w:abstractNum>
  <w:abstractNum w:abstractNumId="14" w15:restartNumberingAfterBreak="0">
    <w:nsid w:val="55BB3896"/>
    <w:multiLevelType w:val="hybridMultilevel"/>
    <w:tmpl w:val="255E05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C1B5306"/>
    <w:multiLevelType w:val="hybridMultilevel"/>
    <w:tmpl w:val="AE88310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91A59F3"/>
    <w:multiLevelType w:val="hybridMultilevel"/>
    <w:tmpl w:val="F8B83A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CCC15F2"/>
    <w:multiLevelType w:val="hybridMultilevel"/>
    <w:tmpl w:val="3BE65E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D66A90"/>
    <w:multiLevelType w:val="hybridMultilevel"/>
    <w:tmpl w:val="DB3C21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0EC54A4"/>
    <w:multiLevelType w:val="hybridMultilevel"/>
    <w:tmpl w:val="5688117C"/>
    <w:lvl w:ilvl="0" w:tplc="C48A98E6">
      <w:start w:val="1"/>
      <w:numFmt w:val="bullet"/>
      <w:pStyle w:val="WDBullets2"/>
      <w:lvlText w:val=""/>
      <w:lvlJc w:val="left"/>
      <w:pPr>
        <w:ind w:left="1494" w:hanging="360"/>
      </w:pPr>
      <w:rPr>
        <w:rFonts w:ascii="Wingdings 3" w:hAnsi="Wingdings 3" w:hint="default"/>
        <w:color w:val="884C91" w:themeColor="text2"/>
        <w:sz w:val="16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7ABE1013"/>
    <w:multiLevelType w:val="hybridMultilevel"/>
    <w:tmpl w:val="9FBEB91A"/>
    <w:lvl w:ilvl="0" w:tplc="3F504AEE">
      <w:start w:val="1"/>
      <w:numFmt w:val="lowerRoman"/>
      <w:pStyle w:val="WDRoman"/>
      <w:lvlText w:val="%1."/>
      <w:lvlJc w:val="right"/>
      <w:pPr>
        <w:ind w:left="1571" w:hanging="360"/>
      </w:p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7E49781E"/>
    <w:multiLevelType w:val="hybridMultilevel"/>
    <w:tmpl w:val="C1EC37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F4C693B"/>
    <w:multiLevelType w:val="hybridMultilevel"/>
    <w:tmpl w:val="7C205F8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33644383">
    <w:abstractNumId w:val="6"/>
  </w:num>
  <w:num w:numId="2" w16cid:durableId="416438486">
    <w:abstractNumId w:val="9"/>
  </w:num>
  <w:num w:numId="3" w16cid:durableId="715350432">
    <w:abstractNumId w:val="3"/>
  </w:num>
  <w:num w:numId="4" w16cid:durableId="352001227">
    <w:abstractNumId w:val="19"/>
  </w:num>
  <w:num w:numId="5" w16cid:durableId="469594986">
    <w:abstractNumId w:val="20"/>
  </w:num>
  <w:num w:numId="6" w16cid:durableId="1090584793">
    <w:abstractNumId w:val="13"/>
  </w:num>
  <w:num w:numId="7" w16cid:durableId="468986000">
    <w:abstractNumId w:val="10"/>
  </w:num>
  <w:num w:numId="8" w16cid:durableId="1057126343">
    <w:abstractNumId w:val="16"/>
  </w:num>
  <w:num w:numId="9" w16cid:durableId="251479083">
    <w:abstractNumId w:val="8"/>
  </w:num>
  <w:num w:numId="10" w16cid:durableId="219246030">
    <w:abstractNumId w:val="18"/>
  </w:num>
  <w:num w:numId="11" w16cid:durableId="1734549783">
    <w:abstractNumId w:val="11"/>
  </w:num>
  <w:num w:numId="12" w16cid:durableId="816535502">
    <w:abstractNumId w:val="21"/>
  </w:num>
  <w:num w:numId="13" w16cid:durableId="488255714">
    <w:abstractNumId w:val="22"/>
  </w:num>
  <w:num w:numId="14" w16cid:durableId="1282227329">
    <w:abstractNumId w:val="2"/>
  </w:num>
  <w:num w:numId="15" w16cid:durableId="1252399204">
    <w:abstractNumId w:val="7"/>
  </w:num>
  <w:num w:numId="16" w16cid:durableId="390271085">
    <w:abstractNumId w:val="4"/>
  </w:num>
  <w:num w:numId="17" w16cid:durableId="2146775898">
    <w:abstractNumId w:val="0"/>
  </w:num>
  <w:num w:numId="18" w16cid:durableId="1690569649">
    <w:abstractNumId w:val="12"/>
  </w:num>
  <w:num w:numId="19" w16cid:durableId="178395588">
    <w:abstractNumId w:val="14"/>
  </w:num>
  <w:num w:numId="20" w16cid:durableId="1303265378">
    <w:abstractNumId w:val="15"/>
  </w:num>
  <w:num w:numId="21" w16cid:durableId="1190214678">
    <w:abstractNumId w:val="5"/>
  </w:num>
  <w:num w:numId="22" w16cid:durableId="1148478472">
    <w:abstractNumId w:val="17"/>
  </w:num>
  <w:num w:numId="23" w16cid:durableId="365328124">
    <w:abstractNumId w:val="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f7f4e1,#e2d58d,#f5f1d7,#e1dcae,#f1eed4,#ebe2af,#f2edce,#ede6b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E4D"/>
    <w:rsid w:val="00006A1C"/>
    <w:rsid w:val="00006E51"/>
    <w:rsid w:val="00006FB9"/>
    <w:rsid w:val="00015278"/>
    <w:rsid w:val="00023595"/>
    <w:rsid w:val="00030689"/>
    <w:rsid w:val="000306CD"/>
    <w:rsid w:val="00032B4B"/>
    <w:rsid w:val="000372EA"/>
    <w:rsid w:val="0003744D"/>
    <w:rsid w:val="0004481F"/>
    <w:rsid w:val="000469E2"/>
    <w:rsid w:val="000628FA"/>
    <w:rsid w:val="000629C6"/>
    <w:rsid w:val="00067594"/>
    <w:rsid w:val="00077F26"/>
    <w:rsid w:val="00081889"/>
    <w:rsid w:val="00082254"/>
    <w:rsid w:val="00082B2C"/>
    <w:rsid w:val="00090A44"/>
    <w:rsid w:val="000A06DF"/>
    <w:rsid w:val="000A1F49"/>
    <w:rsid w:val="000A47E8"/>
    <w:rsid w:val="000B34F0"/>
    <w:rsid w:val="000C12C8"/>
    <w:rsid w:val="000C3E32"/>
    <w:rsid w:val="000C4DD4"/>
    <w:rsid w:val="000D03F5"/>
    <w:rsid w:val="000D4772"/>
    <w:rsid w:val="000D4C35"/>
    <w:rsid w:val="000E09D7"/>
    <w:rsid w:val="000E6CAF"/>
    <w:rsid w:val="000F458D"/>
    <w:rsid w:val="00100D71"/>
    <w:rsid w:val="00101A2C"/>
    <w:rsid w:val="00103D07"/>
    <w:rsid w:val="001135B5"/>
    <w:rsid w:val="00113F71"/>
    <w:rsid w:val="00120017"/>
    <w:rsid w:val="0012033A"/>
    <w:rsid w:val="001259F4"/>
    <w:rsid w:val="00126436"/>
    <w:rsid w:val="001420A3"/>
    <w:rsid w:val="001447D0"/>
    <w:rsid w:val="00147DEF"/>
    <w:rsid w:val="001548A3"/>
    <w:rsid w:val="001570AB"/>
    <w:rsid w:val="0016079A"/>
    <w:rsid w:val="00161409"/>
    <w:rsid w:val="00165A50"/>
    <w:rsid w:val="001664AA"/>
    <w:rsid w:val="00172B5A"/>
    <w:rsid w:val="001736C1"/>
    <w:rsid w:val="00185F16"/>
    <w:rsid w:val="0019574D"/>
    <w:rsid w:val="00196542"/>
    <w:rsid w:val="001A1934"/>
    <w:rsid w:val="001A3DEE"/>
    <w:rsid w:val="001A602D"/>
    <w:rsid w:val="001A6A1A"/>
    <w:rsid w:val="001B0E3F"/>
    <w:rsid w:val="001B32D7"/>
    <w:rsid w:val="001C2F16"/>
    <w:rsid w:val="001C57B4"/>
    <w:rsid w:val="001C5D5B"/>
    <w:rsid w:val="001C7221"/>
    <w:rsid w:val="001D0F4C"/>
    <w:rsid w:val="001D517A"/>
    <w:rsid w:val="001D61BA"/>
    <w:rsid w:val="001E5A58"/>
    <w:rsid w:val="001E6B77"/>
    <w:rsid w:val="001F0A91"/>
    <w:rsid w:val="001F6E99"/>
    <w:rsid w:val="002049F3"/>
    <w:rsid w:val="00216C7E"/>
    <w:rsid w:val="00222D6D"/>
    <w:rsid w:val="002275E0"/>
    <w:rsid w:val="00230B07"/>
    <w:rsid w:val="002400B0"/>
    <w:rsid w:val="002448AE"/>
    <w:rsid w:val="002459E7"/>
    <w:rsid w:val="00246FA5"/>
    <w:rsid w:val="00250101"/>
    <w:rsid w:val="00251DCA"/>
    <w:rsid w:val="0025300D"/>
    <w:rsid w:val="00265956"/>
    <w:rsid w:val="00266160"/>
    <w:rsid w:val="00271DA6"/>
    <w:rsid w:val="002801CD"/>
    <w:rsid w:val="00280D3D"/>
    <w:rsid w:val="00281E4F"/>
    <w:rsid w:val="0028354D"/>
    <w:rsid w:val="0028441F"/>
    <w:rsid w:val="002876CA"/>
    <w:rsid w:val="002906D1"/>
    <w:rsid w:val="002938E5"/>
    <w:rsid w:val="00296C32"/>
    <w:rsid w:val="0029712A"/>
    <w:rsid w:val="0029796D"/>
    <w:rsid w:val="002A15F6"/>
    <w:rsid w:val="002A3BC4"/>
    <w:rsid w:val="002A4225"/>
    <w:rsid w:val="002B01B7"/>
    <w:rsid w:val="002B1821"/>
    <w:rsid w:val="002B66F7"/>
    <w:rsid w:val="002B6B77"/>
    <w:rsid w:val="002B77D3"/>
    <w:rsid w:val="002C1DB8"/>
    <w:rsid w:val="002E29D4"/>
    <w:rsid w:val="002F4083"/>
    <w:rsid w:val="002F4CD9"/>
    <w:rsid w:val="002F559E"/>
    <w:rsid w:val="00306B8E"/>
    <w:rsid w:val="003105DE"/>
    <w:rsid w:val="0031176F"/>
    <w:rsid w:val="00322F03"/>
    <w:rsid w:val="0032591E"/>
    <w:rsid w:val="003274F7"/>
    <w:rsid w:val="00335C6B"/>
    <w:rsid w:val="003364D3"/>
    <w:rsid w:val="00340121"/>
    <w:rsid w:val="0034023F"/>
    <w:rsid w:val="00342910"/>
    <w:rsid w:val="00344151"/>
    <w:rsid w:val="00347E25"/>
    <w:rsid w:val="00355D03"/>
    <w:rsid w:val="0035771F"/>
    <w:rsid w:val="0036043F"/>
    <w:rsid w:val="003670B0"/>
    <w:rsid w:val="00380EF2"/>
    <w:rsid w:val="00385E8C"/>
    <w:rsid w:val="00386BE0"/>
    <w:rsid w:val="00387AAE"/>
    <w:rsid w:val="00387E70"/>
    <w:rsid w:val="00390A2F"/>
    <w:rsid w:val="00390CA8"/>
    <w:rsid w:val="003927B7"/>
    <w:rsid w:val="00395B3E"/>
    <w:rsid w:val="0039680F"/>
    <w:rsid w:val="00396DDC"/>
    <w:rsid w:val="003A6D26"/>
    <w:rsid w:val="003A70E0"/>
    <w:rsid w:val="003B0C0B"/>
    <w:rsid w:val="003B0E34"/>
    <w:rsid w:val="003B5DF8"/>
    <w:rsid w:val="003C0038"/>
    <w:rsid w:val="003C0E3C"/>
    <w:rsid w:val="003C2561"/>
    <w:rsid w:val="003D6862"/>
    <w:rsid w:val="003D6969"/>
    <w:rsid w:val="003D6C8A"/>
    <w:rsid w:val="003E75B7"/>
    <w:rsid w:val="003F2320"/>
    <w:rsid w:val="003F4A93"/>
    <w:rsid w:val="003F6424"/>
    <w:rsid w:val="00403993"/>
    <w:rsid w:val="004056C6"/>
    <w:rsid w:val="004078DD"/>
    <w:rsid w:val="0041229D"/>
    <w:rsid w:val="00427564"/>
    <w:rsid w:val="00435B64"/>
    <w:rsid w:val="0044251A"/>
    <w:rsid w:val="00443852"/>
    <w:rsid w:val="0044790B"/>
    <w:rsid w:val="00447BDB"/>
    <w:rsid w:val="004531E6"/>
    <w:rsid w:val="0047306D"/>
    <w:rsid w:val="00477B46"/>
    <w:rsid w:val="00481A95"/>
    <w:rsid w:val="00483C74"/>
    <w:rsid w:val="004A004D"/>
    <w:rsid w:val="004A05BB"/>
    <w:rsid w:val="004A05EB"/>
    <w:rsid w:val="004A06D2"/>
    <w:rsid w:val="004A303F"/>
    <w:rsid w:val="004A70EA"/>
    <w:rsid w:val="004B1CAE"/>
    <w:rsid w:val="004B2BC9"/>
    <w:rsid w:val="004B62F4"/>
    <w:rsid w:val="004B6485"/>
    <w:rsid w:val="004B77B8"/>
    <w:rsid w:val="004B7FDB"/>
    <w:rsid w:val="004C4611"/>
    <w:rsid w:val="004C5C40"/>
    <w:rsid w:val="004C79CE"/>
    <w:rsid w:val="004D239C"/>
    <w:rsid w:val="004D3A89"/>
    <w:rsid w:val="004E0E45"/>
    <w:rsid w:val="004E26AE"/>
    <w:rsid w:val="004E3B38"/>
    <w:rsid w:val="004E6740"/>
    <w:rsid w:val="004F419A"/>
    <w:rsid w:val="004F44AC"/>
    <w:rsid w:val="004F5119"/>
    <w:rsid w:val="00502320"/>
    <w:rsid w:val="00512060"/>
    <w:rsid w:val="0051230E"/>
    <w:rsid w:val="00512463"/>
    <w:rsid w:val="00512C39"/>
    <w:rsid w:val="00513504"/>
    <w:rsid w:val="00513CDA"/>
    <w:rsid w:val="00514643"/>
    <w:rsid w:val="00515558"/>
    <w:rsid w:val="0052122E"/>
    <w:rsid w:val="0052198F"/>
    <w:rsid w:val="00526FE1"/>
    <w:rsid w:val="005340BD"/>
    <w:rsid w:val="0054330D"/>
    <w:rsid w:val="00552356"/>
    <w:rsid w:val="00556A6D"/>
    <w:rsid w:val="00561390"/>
    <w:rsid w:val="0056637D"/>
    <w:rsid w:val="0057423E"/>
    <w:rsid w:val="00574E9F"/>
    <w:rsid w:val="0058121F"/>
    <w:rsid w:val="00583318"/>
    <w:rsid w:val="005865A1"/>
    <w:rsid w:val="0059212D"/>
    <w:rsid w:val="00594D0C"/>
    <w:rsid w:val="00594FE0"/>
    <w:rsid w:val="00595DA9"/>
    <w:rsid w:val="00596281"/>
    <w:rsid w:val="005A5190"/>
    <w:rsid w:val="005B29AD"/>
    <w:rsid w:val="005B2BAE"/>
    <w:rsid w:val="005B4541"/>
    <w:rsid w:val="005B5D83"/>
    <w:rsid w:val="005D3DFA"/>
    <w:rsid w:val="005D5E0E"/>
    <w:rsid w:val="005D6391"/>
    <w:rsid w:val="005E38C0"/>
    <w:rsid w:val="005E48D5"/>
    <w:rsid w:val="005E4BB4"/>
    <w:rsid w:val="005F5877"/>
    <w:rsid w:val="006104F2"/>
    <w:rsid w:val="00610DFB"/>
    <w:rsid w:val="00612701"/>
    <w:rsid w:val="00613C21"/>
    <w:rsid w:val="00615E4D"/>
    <w:rsid w:val="00622DCF"/>
    <w:rsid w:val="006243BF"/>
    <w:rsid w:val="0062616A"/>
    <w:rsid w:val="006320E1"/>
    <w:rsid w:val="0063395F"/>
    <w:rsid w:val="00634543"/>
    <w:rsid w:val="006346E8"/>
    <w:rsid w:val="00656D0B"/>
    <w:rsid w:val="00657D63"/>
    <w:rsid w:val="00660D4C"/>
    <w:rsid w:val="0066275B"/>
    <w:rsid w:val="0066298F"/>
    <w:rsid w:val="00662A2F"/>
    <w:rsid w:val="00664147"/>
    <w:rsid w:val="00666D1D"/>
    <w:rsid w:val="00672D04"/>
    <w:rsid w:val="006817AE"/>
    <w:rsid w:val="006844DA"/>
    <w:rsid w:val="006866F3"/>
    <w:rsid w:val="00686957"/>
    <w:rsid w:val="00691A3D"/>
    <w:rsid w:val="00697D6C"/>
    <w:rsid w:val="006A1BBF"/>
    <w:rsid w:val="006A1FB4"/>
    <w:rsid w:val="006B14E1"/>
    <w:rsid w:val="006B3DC8"/>
    <w:rsid w:val="006C1940"/>
    <w:rsid w:val="006C2D27"/>
    <w:rsid w:val="006C32D2"/>
    <w:rsid w:val="006C7D00"/>
    <w:rsid w:val="006D125D"/>
    <w:rsid w:val="006D6B97"/>
    <w:rsid w:val="006E0F2E"/>
    <w:rsid w:val="006E3F13"/>
    <w:rsid w:val="006E4DFF"/>
    <w:rsid w:val="006F1663"/>
    <w:rsid w:val="006F3254"/>
    <w:rsid w:val="00701B2B"/>
    <w:rsid w:val="00706C58"/>
    <w:rsid w:val="007072BE"/>
    <w:rsid w:val="00707339"/>
    <w:rsid w:val="0071058E"/>
    <w:rsid w:val="0071400D"/>
    <w:rsid w:val="00714CCF"/>
    <w:rsid w:val="0071502E"/>
    <w:rsid w:val="00720F70"/>
    <w:rsid w:val="00725292"/>
    <w:rsid w:val="00725636"/>
    <w:rsid w:val="00735074"/>
    <w:rsid w:val="00736890"/>
    <w:rsid w:val="007375D9"/>
    <w:rsid w:val="007660A9"/>
    <w:rsid w:val="007678E2"/>
    <w:rsid w:val="0077229A"/>
    <w:rsid w:val="00772EA3"/>
    <w:rsid w:val="00783DBE"/>
    <w:rsid w:val="00787AAC"/>
    <w:rsid w:val="00791706"/>
    <w:rsid w:val="0079346B"/>
    <w:rsid w:val="007A42F6"/>
    <w:rsid w:val="007B0638"/>
    <w:rsid w:val="007B4CA2"/>
    <w:rsid w:val="007B5191"/>
    <w:rsid w:val="007B5F1B"/>
    <w:rsid w:val="007B7F67"/>
    <w:rsid w:val="007C381D"/>
    <w:rsid w:val="007C5D57"/>
    <w:rsid w:val="007D5C32"/>
    <w:rsid w:val="007E0EDA"/>
    <w:rsid w:val="007E2B6F"/>
    <w:rsid w:val="007E469B"/>
    <w:rsid w:val="007E63F7"/>
    <w:rsid w:val="007F57D3"/>
    <w:rsid w:val="007F7661"/>
    <w:rsid w:val="007F76CD"/>
    <w:rsid w:val="00802BE3"/>
    <w:rsid w:val="00807004"/>
    <w:rsid w:val="00810442"/>
    <w:rsid w:val="008135C0"/>
    <w:rsid w:val="008165F1"/>
    <w:rsid w:val="00817808"/>
    <w:rsid w:val="00822017"/>
    <w:rsid w:val="00825282"/>
    <w:rsid w:val="008273CA"/>
    <w:rsid w:val="00837FE4"/>
    <w:rsid w:val="00846437"/>
    <w:rsid w:val="00847E08"/>
    <w:rsid w:val="00847E31"/>
    <w:rsid w:val="008502E6"/>
    <w:rsid w:val="008548AD"/>
    <w:rsid w:val="00860ED8"/>
    <w:rsid w:val="00861785"/>
    <w:rsid w:val="008666E1"/>
    <w:rsid w:val="00870C07"/>
    <w:rsid w:val="00874A5B"/>
    <w:rsid w:val="0088361B"/>
    <w:rsid w:val="00893583"/>
    <w:rsid w:val="00897650"/>
    <w:rsid w:val="00897DD5"/>
    <w:rsid w:val="008A173B"/>
    <w:rsid w:val="008A57A1"/>
    <w:rsid w:val="008B0D5C"/>
    <w:rsid w:val="008B420F"/>
    <w:rsid w:val="008B7FC8"/>
    <w:rsid w:val="008C76B3"/>
    <w:rsid w:val="008D1DDF"/>
    <w:rsid w:val="008E3D8D"/>
    <w:rsid w:val="008E6A49"/>
    <w:rsid w:val="008F40AF"/>
    <w:rsid w:val="008F43FC"/>
    <w:rsid w:val="008F4D2C"/>
    <w:rsid w:val="008F5C3F"/>
    <w:rsid w:val="00910835"/>
    <w:rsid w:val="00916D13"/>
    <w:rsid w:val="00920D30"/>
    <w:rsid w:val="0093498C"/>
    <w:rsid w:val="009402F9"/>
    <w:rsid w:val="00942760"/>
    <w:rsid w:val="00956C77"/>
    <w:rsid w:val="00960086"/>
    <w:rsid w:val="00962981"/>
    <w:rsid w:val="00962CDF"/>
    <w:rsid w:val="00966D09"/>
    <w:rsid w:val="0098585E"/>
    <w:rsid w:val="00986241"/>
    <w:rsid w:val="009958EC"/>
    <w:rsid w:val="00997C2B"/>
    <w:rsid w:val="009A04A9"/>
    <w:rsid w:val="009A522F"/>
    <w:rsid w:val="009B4FC5"/>
    <w:rsid w:val="009B61EE"/>
    <w:rsid w:val="009B6AFC"/>
    <w:rsid w:val="009B7F5F"/>
    <w:rsid w:val="009C2ED5"/>
    <w:rsid w:val="009D1625"/>
    <w:rsid w:val="009D3D4C"/>
    <w:rsid w:val="009D5698"/>
    <w:rsid w:val="009E2FCD"/>
    <w:rsid w:val="009E41C8"/>
    <w:rsid w:val="009E7722"/>
    <w:rsid w:val="009F21E5"/>
    <w:rsid w:val="00A02441"/>
    <w:rsid w:val="00A119BC"/>
    <w:rsid w:val="00A15235"/>
    <w:rsid w:val="00A21284"/>
    <w:rsid w:val="00A27BE2"/>
    <w:rsid w:val="00A30436"/>
    <w:rsid w:val="00A33AA4"/>
    <w:rsid w:val="00A340D3"/>
    <w:rsid w:val="00A34B4C"/>
    <w:rsid w:val="00A36242"/>
    <w:rsid w:val="00A42B82"/>
    <w:rsid w:val="00A45DC7"/>
    <w:rsid w:val="00A50924"/>
    <w:rsid w:val="00A555B4"/>
    <w:rsid w:val="00A66C02"/>
    <w:rsid w:val="00A67150"/>
    <w:rsid w:val="00A7689E"/>
    <w:rsid w:val="00A77875"/>
    <w:rsid w:val="00A80D48"/>
    <w:rsid w:val="00A82E40"/>
    <w:rsid w:val="00A85CB6"/>
    <w:rsid w:val="00AA1037"/>
    <w:rsid w:val="00AA4770"/>
    <w:rsid w:val="00AB402A"/>
    <w:rsid w:val="00AB54F9"/>
    <w:rsid w:val="00AB550F"/>
    <w:rsid w:val="00AB603D"/>
    <w:rsid w:val="00AB6531"/>
    <w:rsid w:val="00AB6A52"/>
    <w:rsid w:val="00AC23C6"/>
    <w:rsid w:val="00AC259E"/>
    <w:rsid w:val="00AC6BB7"/>
    <w:rsid w:val="00AC70D6"/>
    <w:rsid w:val="00AD0F76"/>
    <w:rsid w:val="00AD207D"/>
    <w:rsid w:val="00AD28CC"/>
    <w:rsid w:val="00AD4454"/>
    <w:rsid w:val="00AE2A2A"/>
    <w:rsid w:val="00AF6173"/>
    <w:rsid w:val="00B247DB"/>
    <w:rsid w:val="00B26B34"/>
    <w:rsid w:val="00B306D3"/>
    <w:rsid w:val="00B3118B"/>
    <w:rsid w:val="00B4379B"/>
    <w:rsid w:val="00B46582"/>
    <w:rsid w:val="00B47635"/>
    <w:rsid w:val="00B47F04"/>
    <w:rsid w:val="00B521B7"/>
    <w:rsid w:val="00B5288E"/>
    <w:rsid w:val="00B529F2"/>
    <w:rsid w:val="00B55945"/>
    <w:rsid w:val="00B5676A"/>
    <w:rsid w:val="00B64508"/>
    <w:rsid w:val="00B6466B"/>
    <w:rsid w:val="00B66CD0"/>
    <w:rsid w:val="00B77C29"/>
    <w:rsid w:val="00B81841"/>
    <w:rsid w:val="00B90010"/>
    <w:rsid w:val="00B90385"/>
    <w:rsid w:val="00BA308C"/>
    <w:rsid w:val="00BB17D1"/>
    <w:rsid w:val="00BB1AE9"/>
    <w:rsid w:val="00BB5303"/>
    <w:rsid w:val="00BB6B4C"/>
    <w:rsid w:val="00BB72AF"/>
    <w:rsid w:val="00BC3706"/>
    <w:rsid w:val="00BC6DBA"/>
    <w:rsid w:val="00BC7B9E"/>
    <w:rsid w:val="00BC7C94"/>
    <w:rsid w:val="00BD73B8"/>
    <w:rsid w:val="00BE2BEA"/>
    <w:rsid w:val="00BE51B8"/>
    <w:rsid w:val="00BF1969"/>
    <w:rsid w:val="00BF6172"/>
    <w:rsid w:val="00C00A01"/>
    <w:rsid w:val="00C04B27"/>
    <w:rsid w:val="00C06AD0"/>
    <w:rsid w:val="00C104FC"/>
    <w:rsid w:val="00C11E12"/>
    <w:rsid w:val="00C12603"/>
    <w:rsid w:val="00C20EC7"/>
    <w:rsid w:val="00C308EA"/>
    <w:rsid w:val="00C31A9A"/>
    <w:rsid w:val="00C34976"/>
    <w:rsid w:val="00C35A6D"/>
    <w:rsid w:val="00C3645A"/>
    <w:rsid w:val="00C40767"/>
    <w:rsid w:val="00C4209B"/>
    <w:rsid w:val="00C4237F"/>
    <w:rsid w:val="00C53783"/>
    <w:rsid w:val="00C574BF"/>
    <w:rsid w:val="00C707C3"/>
    <w:rsid w:val="00C717C1"/>
    <w:rsid w:val="00C72531"/>
    <w:rsid w:val="00C73381"/>
    <w:rsid w:val="00C76E55"/>
    <w:rsid w:val="00C8075A"/>
    <w:rsid w:val="00C82233"/>
    <w:rsid w:val="00C82A21"/>
    <w:rsid w:val="00C82E8E"/>
    <w:rsid w:val="00C862A5"/>
    <w:rsid w:val="00C9002B"/>
    <w:rsid w:val="00C959A5"/>
    <w:rsid w:val="00CA25EC"/>
    <w:rsid w:val="00CB007F"/>
    <w:rsid w:val="00CB59FE"/>
    <w:rsid w:val="00CC3654"/>
    <w:rsid w:val="00CC731C"/>
    <w:rsid w:val="00CC750A"/>
    <w:rsid w:val="00CD427B"/>
    <w:rsid w:val="00CE2FCE"/>
    <w:rsid w:val="00CE3C8D"/>
    <w:rsid w:val="00CE6B57"/>
    <w:rsid w:val="00CE7321"/>
    <w:rsid w:val="00CF4917"/>
    <w:rsid w:val="00CF5F63"/>
    <w:rsid w:val="00CF6551"/>
    <w:rsid w:val="00D0009C"/>
    <w:rsid w:val="00D05830"/>
    <w:rsid w:val="00D223D5"/>
    <w:rsid w:val="00D23655"/>
    <w:rsid w:val="00D27DD1"/>
    <w:rsid w:val="00D40F6B"/>
    <w:rsid w:val="00D53282"/>
    <w:rsid w:val="00D55CB1"/>
    <w:rsid w:val="00D57974"/>
    <w:rsid w:val="00D63CB0"/>
    <w:rsid w:val="00D64CE1"/>
    <w:rsid w:val="00D713E8"/>
    <w:rsid w:val="00D73CE3"/>
    <w:rsid w:val="00D769E5"/>
    <w:rsid w:val="00D83DF1"/>
    <w:rsid w:val="00D92D27"/>
    <w:rsid w:val="00DA0926"/>
    <w:rsid w:val="00DA412A"/>
    <w:rsid w:val="00DB1A5D"/>
    <w:rsid w:val="00DB7666"/>
    <w:rsid w:val="00DC2192"/>
    <w:rsid w:val="00DD3760"/>
    <w:rsid w:val="00DE42D0"/>
    <w:rsid w:val="00DE5CDF"/>
    <w:rsid w:val="00DE6C04"/>
    <w:rsid w:val="00DE7277"/>
    <w:rsid w:val="00DF0C43"/>
    <w:rsid w:val="00DF108F"/>
    <w:rsid w:val="00DF1ED9"/>
    <w:rsid w:val="00DF49F0"/>
    <w:rsid w:val="00DF5C89"/>
    <w:rsid w:val="00E053FC"/>
    <w:rsid w:val="00E11E10"/>
    <w:rsid w:val="00E16960"/>
    <w:rsid w:val="00E1699E"/>
    <w:rsid w:val="00E23C39"/>
    <w:rsid w:val="00E32A10"/>
    <w:rsid w:val="00E32BD2"/>
    <w:rsid w:val="00E34DFC"/>
    <w:rsid w:val="00E35B89"/>
    <w:rsid w:val="00E36DCC"/>
    <w:rsid w:val="00E41C9D"/>
    <w:rsid w:val="00E428F0"/>
    <w:rsid w:val="00E44DAD"/>
    <w:rsid w:val="00E45C5C"/>
    <w:rsid w:val="00E50D7E"/>
    <w:rsid w:val="00E52E03"/>
    <w:rsid w:val="00E5538C"/>
    <w:rsid w:val="00E562C9"/>
    <w:rsid w:val="00E67C68"/>
    <w:rsid w:val="00E708EB"/>
    <w:rsid w:val="00E71C5F"/>
    <w:rsid w:val="00E72048"/>
    <w:rsid w:val="00E83214"/>
    <w:rsid w:val="00E84B60"/>
    <w:rsid w:val="00E92517"/>
    <w:rsid w:val="00E933CD"/>
    <w:rsid w:val="00E9368D"/>
    <w:rsid w:val="00E940F6"/>
    <w:rsid w:val="00E94B4E"/>
    <w:rsid w:val="00E9696D"/>
    <w:rsid w:val="00EB2C1C"/>
    <w:rsid w:val="00EB6611"/>
    <w:rsid w:val="00EC28DC"/>
    <w:rsid w:val="00EC6245"/>
    <w:rsid w:val="00EC7958"/>
    <w:rsid w:val="00ED3244"/>
    <w:rsid w:val="00EE32DF"/>
    <w:rsid w:val="00EE7694"/>
    <w:rsid w:val="00EF0587"/>
    <w:rsid w:val="00EF72D0"/>
    <w:rsid w:val="00F003D2"/>
    <w:rsid w:val="00F02674"/>
    <w:rsid w:val="00F06DBC"/>
    <w:rsid w:val="00F15A59"/>
    <w:rsid w:val="00F161F5"/>
    <w:rsid w:val="00F2240B"/>
    <w:rsid w:val="00F2308A"/>
    <w:rsid w:val="00F32597"/>
    <w:rsid w:val="00F402A6"/>
    <w:rsid w:val="00F44AA4"/>
    <w:rsid w:val="00F47595"/>
    <w:rsid w:val="00F47FB9"/>
    <w:rsid w:val="00F537DC"/>
    <w:rsid w:val="00F53896"/>
    <w:rsid w:val="00F56805"/>
    <w:rsid w:val="00F6208D"/>
    <w:rsid w:val="00F638FC"/>
    <w:rsid w:val="00F70189"/>
    <w:rsid w:val="00F7070A"/>
    <w:rsid w:val="00F75098"/>
    <w:rsid w:val="00F76190"/>
    <w:rsid w:val="00F803D9"/>
    <w:rsid w:val="00F83584"/>
    <w:rsid w:val="00F878C9"/>
    <w:rsid w:val="00F93751"/>
    <w:rsid w:val="00F954FC"/>
    <w:rsid w:val="00F96520"/>
    <w:rsid w:val="00FA49B9"/>
    <w:rsid w:val="00FA57A6"/>
    <w:rsid w:val="00FB0C8A"/>
    <w:rsid w:val="00FB30BF"/>
    <w:rsid w:val="00FB5518"/>
    <w:rsid w:val="00FC0CD2"/>
    <w:rsid w:val="00FC2FBE"/>
    <w:rsid w:val="00FD3FD4"/>
    <w:rsid w:val="00FE1123"/>
    <w:rsid w:val="00FE3FAA"/>
    <w:rsid w:val="00FF330D"/>
    <w:rsid w:val="00FF35FE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7f4e1,#e2d58d,#f5f1d7,#e1dcae,#f1eed4,#ebe2af,#f2edce,#ede6b9"/>
    </o:shapedefaults>
    <o:shapelayout v:ext="edit">
      <o:idmap v:ext="edit" data="2"/>
    </o:shapelayout>
  </w:shapeDefaults>
  <w:decimalSymbol w:val="."/>
  <w:listSeparator w:val=","/>
  <w14:docId w14:val="1BB8FE05"/>
  <w15:docId w15:val="{B4F8D3D8-40D9-4515-A871-4E3E69383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5E4D"/>
    <w:pPr>
      <w:tabs>
        <w:tab w:val="left" w:pos="737"/>
      </w:tabs>
    </w:pPr>
    <w:rPr>
      <w:rFonts w:ascii="Arial" w:eastAsia="Times New Roman" w:hAnsi="Arial" w:cs="Times New Roman"/>
      <w:sz w:val="16"/>
      <w:szCs w:val="24"/>
    </w:rPr>
  </w:style>
  <w:style w:type="paragraph" w:styleId="Heading1">
    <w:name w:val="heading 1"/>
    <w:aliases w:val="Lev 1"/>
    <w:next w:val="WDIntro"/>
    <w:link w:val="Heading1Char"/>
    <w:uiPriority w:val="9"/>
    <w:qFormat/>
    <w:rsid w:val="002B1821"/>
    <w:pPr>
      <w:keepNext/>
      <w:keepLines/>
      <w:pageBreakBefore/>
      <w:numPr>
        <w:numId w:val="6"/>
      </w:numPr>
      <w:spacing w:after="520"/>
      <w:outlineLvl w:val="0"/>
    </w:pPr>
    <w:rPr>
      <w:rFonts w:ascii="Segoe UI" w:eastAsiaTheme="majorEastAsia" w:hAnsi="Segoe UI" w:cstheme="majorBidi"/>
      <w:b/>
      <w:bCs/>
      <w:color w:val="884C91"/>
      <w:sz w:val="40"/>
      <w:szCs w:val="28"/>
    </w:rPr>
  </w:style>
  <w:style w:type="paragraph" w:styleId="Heading2">
    <w:name w:val="heading 2"/>
    <w:aliases w:val="Lev 2"/>
    <w:basedOn w:val="Heading1"/>
    <w:next w:val="WDBody"/>
    <w:link w:val="Heading2Char"/>
    <w:uiPriority w:val="9"/>
    <w:qFormat/>
    <w:rsid w:val="002B1821"/>
    <w:pPr>
      <w:pageBreakBefore w:val="0"/>
      <w:numPr>
        <w:ilvl w:val="1"/>
      </w:numPr>
      <w:spacing w:before="360" w:after="240"/>
      <w:outlineLvl w:val="1"/>
    </w:pPr>
    <w:rPr>
      <w:bCs w:val="0"/>
      <w:sz w:val="28"/>
      <w:szCs w:val="26"/>
    </w:rPr>
  </w:style>
  <w:style w:type="paragraph" w:styleId="Heading3">
    <w:name w:val="heading 3"/>
    <w:aliases w:val="Lev 3"/>
    <w:basedOn w:val="Heading2"/>
    <w:next w:val="WDBody"/>
    <w:link w:val="Heading3Char"/>
    <w:uiPriority w:val="9"/>
    <w:qFormat/>
    <w:rsid w:val="002B1821"/>
    <w:pPr>
      <w:numPr>
        <w:ilvl w:val="0"/>
        <w:numId w:val="0"/>
      </w:numPr>
      <w:spacing w:after="120"/>
      <w:outlineLvl w:val="2"/>
    </w:pPr>
    <w:rPr>
      <w:bCs/>
      <w:sz w:val="22"/>
    </w:rPr>
  </w:style>
  <w:style w:type="paragraph" w:styleId="Heading4">
    <w:name w:val="heading 4"/>
    <w:aliases w:val="Lev 4"/>
    <w:basedOn w:val="Heading3"/>
    <w:next w:val="WDBody"/>
    <w:link w:val="Heading4Char"/>
    <w:uiPriority w:val="9"/>
    <w:qFormat/>
    <w:rsid w:val="00B46582"/>
    <w:pPr>
      <w:numPr>
        <w:ilvl w:val="3"/>
      </w:numPr>
      <w:outlineLvl w:val="3"/>
    </w:pPr>
    <w:rPr>
      <w:b w:val="0"/>
      <w:bCs w:val="0"/>
      <w:iCs/>
      <w:sz w:val="20"/>
    </w:rPr>
  </w:style>
  <w:style w:type="paragraph" w:styleId="Heading5">
    <w:name w:val="heading 5"/>
    <w:aliases w:val="Lev 5"/>
    <w:basedOn w:val="Heading4"/>
    <w:next w:val="WDBody"/>
    <w:link w:val="Heading5Char"/>
    <w:uiPriority w:val="9"/>
    <w:rsid w:val="00B46582"/>
    <w:pPr>
      <w:numPr>
        <w:ilvl w:val="4"/>
      </w:numPr>
      <w:outlineLvl w:val="4"/>
    </w:pPr>
    <w:rPr>
      <w:i/>
      <w:color w:val="884C91" w:themeColor="text2"/>
    </w:rPr>
  </w:style>
  <w:style w:type="paragraph" w:styleId="Heading6">
    <w:name w:val="heading 6"/>
    <w:aliases w:val="Lev 6"/>
    <w:basedOn w:val="Heading5"/>
    <w:next w:val="WDBody"/>
    <w:link w:val="Heading6Char"/>
    <w:uiPriority w:val="9"/>
    <w:rsid w:val="001A602D"/>
    <w:pPr>
      <w:outlineLvl w:val="5"/>
    </w:pPr>
    <w:rPr>
      <w:color w:val="8A8B8D" w:themeColor="accent4"/>
    </w:rPr>
  </w:style>
  <w:style w:type="paragraph" w:styleId="Heading7">
    <w:name w:val="heading 7"/>
    <w:basedOn w:val="Normal"/>
    <w:next w:val="Normal"/>
    <w:link w:val="Heading7Char"/>
    <w:uiPriority w:val="9"/>
    <w:semiHidden/>
    <w:rsid w:val="001A602D"/>
    <w:pPr>
      <w:keepNext/>
      <w:keepLines/>
      <w:numPr>
        <w:ilvl w:val="6"/>
        <w:numId w:val="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636274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602D"/>
    <w:pPr>
      <w:keepNext/>
      <w:keepLines/>
      <w:numPr>
        <w:ilvl w:val="7"/>
        <w:numId w:val="6"/>
      </w:numPr>
      <w:spacing w:before="200"/>
      <w:outlineLvl w:val="7"/>
    </w:pPr>
    <w:rPr>
      <w:rFonts w:asciiTheme="majorHAnsi" w:eastAsiaTheme="majorEastAsia" w:hAnsiTheme="majorHAnsi" w:cstheme="majorBidi"/>
      <w:color w:val="636274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602D"/>
    <w:pPr>
      <w:keepNext/>
      <w:keepLines/>
      <w:numPr>
        <w:ilvl w:val="8"/>
        <w:numId w:val="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636274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DBody">
    <w:name w:val="WD Body"/>
    <w:aliases w:val="Body"/>
    <w:qFormat/>
    <w:rsid w:val="00FB5518"/>
    <w:pPr>
      <w:spacing w:after="160" w:line="240" w:lineRule="atLeast"/>
    </w:pPr>
    <w:rPr>
      <w:rFonts w:ascii="Segoe UI" w:hAnsi="Segoe UI"/>
      <w:color w:val="000000"/>
      <w:sz w:val="20"/>
    </w:rPr>
  </w:style>
  <w:style w:type="paragraph" w:styleId="NoSpacing">
    <w:name w:val="No Spacing"/>
    <w:uiPriority w:val="1"/>
    <w:semiHidden/>
    <w:rsid w:val="001A602D"/>
  </w:style>
  <w:style w:type="character" w:customStyle="1" w:styleId="Heading1Char">
    <w:name w:val="Heading 1 Char"/>
    <w:aliases w:val="Lev 1 Char"/>
    <w:basedOn w:val="DefaultParagraphFont"/>
    <w:link w:val="Heading1"/>
    <w:uiPriority w:val="9"/>
    <w:rsid w:val="002B1821"/>
    <w:rPr>
      <w:rFonts w:ascii="Segoe UI" w:eastAsiaTheme="majorEastAsia" w:hAnsi="Segoe UI" w:cstheme="majorBidi"/>
      <w:b/>
      <w:bCs/>
      <w:color w:val="884C91"/>
      <w:sz w:val="40"/>
      <w:szCs w:val="28"/>
    </w:rPr>
  </w:style>
  <w:style w:type="character" w:customStyle="1" w:styleId="Heading2Char">
    <w:name w:val="Heading 2 Char"/>
    <w:aliases w:val="Lev 2 Char"/>
    <w:basedOn w:val="DefaultParagraphFont"/>
    <w:link w:val="Heading2"/>
    <w:uiPriority w:val="9"/>
    <w:rsid w:val="002B1821"/>
    <w:rPr>
      <w:rFonts w:ascii="Segoe UI" w:eastAsiaTheme="majorEastAsia" w:hAnsi="Segoe UI" w:cstheme="majorBidi"/>
      <w:b/>
      <w:color w:val="884C91"/>
      <w:sz w:val="28"/>
      <w:szCs w:val="26"/>
    </w:rPr>
  </w:style>
  <w:style w:type="character" w:customStyle="1" w:styleId="Heading3Char">
    <w:name w:val="Heading 3 Char"/>
    <w:aliases w:val="Lev 3 Char"/>
    <w:basedOn w:val="DefaultParagraphFont"/>
    <w:link w:val="Heading3"/>
    <w:uiPriority w:val="9"/>
    <w:rsid w:val="002B1821"/>
    <w:rPr>
      <w:rFonts w:ascii="Segoe UI" w:eastAsiaTheme="majorEastAsia" w:hAnsi="Segoe UI" w:cstheme="majorBidi"/>
      <w:b/>
      <w:bCs/>
      <w:color w:val="884C91"/>
      <w:szCs w:val="26"/>
    </w:rPr>
  </w:style>
  <w:style w:type="character" w:customStyle="1" w:styleId="Heading4Char">
    <w:name w:val="Heading 4 Char"/>
    <w:aliases w:val="Lev 4 Char"/>
    <w:basedOn w:val="DefaultParagraphFont"/>
    <w:link w:val="Heading4"/>
    <w:uiPriority w:val="9"/>
    <w:rsid w:val="00B46582"/>
    <w:rPr>
      <w:rFonts w:ascii="Arial" w:eastAsiaTheme="majorEastAsia" w:hAnsi="Arial" w:cstheme="majorBidi"/>
      <w:iCs/>
      <w:color w:val="5F2167"/>
      <w:sz w:val="20"/>
      <w:szCs w:val="26"/>
    </w:rPr>
  </w:style>
  <w:style w:type="character" w:customStyle="1" w:styleId="Heading5Char">
    <w:name w:val="Heading 5 Char"/>
    <w:aliases w:val="Lev 5 Char"/>
    <w:basedOn w:val="DefaultParagraphFont"/>
    <w:link w:val="Heading5"/>
    <w:uiPriority w:val="9"/>
    <w:rsid w:val="00B46582"/>
    <w:rPr>
      <w:rFonts w:ascii="Arial" w:eastAsiaTheme="majorEastAsia" w:hAnsi="Arial" w:cstheme="majorBidi"/>
      <w:i/>
      <w:iCs/>
      <w:color w:val="884C91" w:themeColor="text2"/>
      <w:sz w:val="20"/>
      <w:szCs w:val="26"/>
    </w:rPr>
  </w:style>
  <w:style w:type="numbering" w:customStyle="1" w:styleId="AMECHeadings">
    <w:name w:val="AMEC_Headings"/>
    <w:uiPriority w:val="99"/>
    <w:rsid w:val="001A602D"/>
    <w:pPr>
      <w:numPr>
        <w:numId w:val="1"/>
      </w:numPr>
    </w:pPr>
  </w:style>
  <w:style w:type="character" w:customStyle="1" w:styleId="Heading6Char">
    <w:name w:val="Heading 6 Char"/>
    <w:aliases w:val="Lev 6 Char"/>
    <w:basedOn w:val="DefaultParagraphFont"/>
    <w:link w:val="Heading6"/>
    <w:uiPriority w:val="9"/>
    <w:rsid w:val="00077F26"/>
    <w:rPr>
      <w:rFonts w:ascii="Arial" w:eastAsiaTheme="majorEastAsia" w:hAnsi="Arial" w:cstheme="majorBidi"/>
      <w:i/>
      <w:iCs/>
      <w:color w:val="8A8B8D" w:themeColor="accent4"/>
      <w:sz w:val="20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616A"/>
    <w:rPr>
      <w:rFonts w:asciiTheme="majorHAnsi" w:eastAsiaTheme="majorEastAsia" w:hAnsiTheme="majorHAnsi" w:cstheme="majorBidi"/>
      <w:i/>
      <w:iCs/>
      <w:color w:val="636274" w:themeColor="text1" w:themeTint="BF"/>
      <w:sz w:val="16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40F6"/>
    <w:rPr>
      <w:rFonts w:asciiTheme="majorHAnsi" w:eastAsiaTheme="majorEastAsia" w:hAnsiTheme="majorHAnsi" w:cstheme="majorBidi"/>
      <w:color w:val="636274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40F6"/>
    <w:rPr>
      <w:rFonts w:asciiTheme="majorHAnsi" w:eastAsiaTheme="majorEastAsia" w:hAnsiTheme="majorHAnsi" w:cstheme="majorBidi"/>
      <w:i/>
      <w:iCs/>
      <w:color w:val="636274" w:themeColor="text1" w:themeTint="BF"/>
      <w:sz w:val="20"/>
      <w:szCs w:val="20"/>
    </w:rPr>
  </w:style>
  <w:style w:type="paragraph" w:customStyle="1" w:styleId="WDBodyNumbered">
    <w:name w:val="WD Body Numbered"/>
    <w:aliases w:val="Paranums"/>
    <w:basedOn w:val="WDBody"/>
    <w:qFormat/>
    <w:rsid w:val="001A602D"/>
    <w:pPr>
      <w:numPr>
        <w:ilvl w:val="2"/>
        <w:numId w:val="6"/>
      </w:numPr>
    </w:pPr>
  </w:style>
  <w:style w:type="paragraph" w:customStyle="1" w:styleId="WDBullets">
    <w:name w:val="WD Bullets"/>
    <w:aliases w:val="Bullets 1"/>
    <w:basedOn w:val="WDBody"/>
    <w:qFormat/>
    <w:rsid w:val="006844DA"/>
    <w:pPr>
      <w:numPr>
        <w:numId w:val="3"/>
      </w:numPr>
    </w:pPr>
  </w:style>
  <w:style w:type="paragraph" w:customStyle="1" w:styleId="WDBullets2">
    <w:name w:val="WD Bullets 2"/>
    <w:aliases w:val="Bullets 2"/>
    <w:basedOn w:val="WDBullets"/>
    <w:qFormat/>
    <w:rsid w:val="006844DA"/>
    <w:pPr>
      <w:numPr>
        <w:numId w:val="4"/>
      </w:numPr>
    </w:pPr>
  </w:style>
  <w:style w:type="paragraph" w:customStyle="1" w:styleId="WDRoman">
    <w:name w:val="WD Roman"/>
    <w:aliases w:val="Roman"/>
    <w:basedOn w:val="WDBullets"/>
    <w:qFormat/>
    <w:rsid w:val="00B47635"/>
    <w:pPr>
      <w:numPr>
        <w:numId w:val="5"/>
      </w:numPr>
      <w:ind w:left="1135" w:hanging="284"/>
    </w:pPr>
  </w:style>
  <w:style w:type="paragraph" w:styleId="Header">
    <w:name w:val="header"/>
    <w:link w:val="HeaderChar"/>
    <w:uiPriority w:val="99"/>
    <w:rsid w:val="00380EF2"/>
    <w:pPr>
      <w:tabs>
        <w:tab w:val="center" w:pos="284"/>
        <w:tab w:val="left" w:pos="680"/>
        <w:tab w:val="right" w:pos="9639"/>
      </w:tabs>
    </w:pPr>
    <w:rPr>
      <w:rFonts w:ascii="Segoe UI" w:hAnsi="Segoe UI"/>
      <w:color w:val="8A8B8D" w:themeColor="accent4"/>
      <w:sz w:val="14"/>
    </w:rPr>
  </w:style>
  <w:style w:type="character" w:customStyle="1" w:styleId="HeaderChar">
    <w:name w:val="Header Char"/>
    <w:basedOn w:val="DefaultParagraphFont"/>
    <w:link w:val="Header"/>
    <w:uiPriority w:val="99"/>
    <w:rsid w:val="00380EF2"/>
    <w:rPr>
      <w:rFonts w:ascii="Segoe UI" w:hAnsi="Segoe UI"/>
      <w:color w:val="8A8B8D" w:themeColor="accent4"/>
      <w:sz w:val="14"/>
    </w:rPr>
  </w:style>
  <w:style w:type="paragraph" w:styleId="Footer">
    <w:name w:val="footer"/>
    <w:link w:val="FooterChar"/>
    <w:uiPriority w:val="99"/>
    <w:rsid w:val="00FB5518"/>
    <w:pPr>
      <w:tabs>
        <w:tab w:val="center" w:pos="4513"/>
        <w:tab w:val="right" w:pos="9026"/>
      </w:tabs>
    </w:pPr>
    <w:rPr>
      <w:rFonts w:ascii="Segoe UI" w:hAnsi="Segoe UI"/>
      <w:color w:val="8A8B8D" w:themeColor="accent4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FB5518"/>
    <w:rPr>
      <w:rFonts w:ascii="Segoe UI" w:hAnsi="Segoe UI"/>
      <w:color w:val="8A8B8D" w:themeColor="accent4"/>
      <w:sz w:val="14"/>
    </w:rPr>
  </w:style>
  <w:style w:type="paragraph" w:customStyle="1" w:styleId="WDIntro">
    <w:name w:val="WD Intro"/>
    <w:aliases w:val="Intro"/>
    <w:basedOn w:val="WDBody"/>
    <w:next w:val="WDBody"/>
    <w:qFormat/>
    <w:rsid w:val="00B90010"/>
    <w:pPr>
      <w:spacing w:after="240" w:line="320" w:lineRule="atLeast"/>
    </w:pPr>
    <w:rPr>
      <w:color w:val="2DBDB6"/>
      <w:sz w:val="24"/>
    </w:rPr>
  </w:style>
  <w:style w:type="table" w:styleId="TableGrid">
    <w:name w:val="Table Grid"/>
    <w:basedOn w:val="TableNormal"/>
    <w:uiPriority w:val="59"/>
    <w:rsid w:val="001A6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DTable">
    <w:name w:val="WD Table"/>
    <w:aliases w:val="Table Content"/>
    <w:basedOn w:val="WDBody"/>
    <w:qFormat/>
    <w:rsid w:val="001A602D"/>
    <w:pPr>
      <w:spacing w:after="0" w:line="240" w:lineRule="auto"/>
    </w:pPr>
    <w:rPr>
      <w:sz w:val="16"/>
    </w:rPr>
  </w:style>
  <w:style w:type="table" w:customStyle="1" w:styleId="WoodEISUKReportTable">
    <w:name w:val="Wood E&amp;IS UK Report Table"/>
    <w:basedOn w:val="TableNormal"/>
    <w:uiPriority w:val="99"/>
    <w:qFormat/>
    <w:rsid w:val="008B0D5C"/>
    <w:rPr>
      <w:rFonts w:ascii="Arial" w:hAnsi="Arial"/>
      <w:color w:val="28272F" w:themeColor="text1" w:themeShade="BF"/>
      <w:sz w:val="20"/>
    </w:rPr>
    <w:tblPr>
      <w:tblStyleRowBandSize w:val="1"/>
      <w:tblStyleColBandSize w:val="1"/>
      <w:tblBorders>
        <w:bottom w:val="single" w:sz="2" w:space="0" w:color="36353F" w:themeColor="text1"/>
      </w:tblBorders>
      <w:tblCellMar>
        <w:top w:w="113" w:type="dxa"/>
        <w:bottom w:w="113" w:type="dxa"/>
      </w:tblCellMar>
    </w:tblPr>
    <w:tblStylePr w:type="firstRow">
      <w:pPr>
        <w:spacing w:before="0" w:after="0" w:line="240" w:lineRule="auto"/>
      </w:pPr>
      <w:rPr>
        <w:rFonts w:ascii="Arial" w:hAnsi="Arial"/>
        <w:b/>
        <w:bCs/>
        <w:color w:val="51505E" w:themeColor="text1" w:themeTint="D9"/>
        <w:sz w:val="20"/>
      </w:rPr>
      <w:tblPr/>
      <w:tcPr>
        <w:tcBorders>
          <w:top w:val="single" w:sz="2" w:space="0" w:color="36353F" w:themeColor="text1"/>
          <w:left w:val="nil"/>
          <w:bottom w:val="single" w:sz="2" w:space="0" w:color="36353F" w:themeColor="text1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353F" w:themeColor="text1"/>
          <w:left w:val="nil"/>
          <w:bottom w:val="single" w:sz="8" w:space="0" w:color="36353F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C9D2" w:themeFill="text1" w:themeFillTint="3F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7E8" w:themeFill="accent4" w:themeFillTint="33"/>
      </w:tcPr>
    </w:tblStylePr>
    <w:tblStylePr w:type="band2Horz">
      <w:tblPr/>
      <w:tcPr>
        <w:shd w:val="clear" w:color="auto" w:fill="F8F8F8"/>
      </w:tcPr>
    </w:tblStylePr>
  </w:style>
  <w:style w:type="paragraph" w:customStyle="1" w:styleId="WDTableTitle">
    <w:name w:val="WD Table Title"/>
    <w:basedOn w:val="Heading4"/>
    <w:rsid w:val="001A602D"/>
    <w:pPr>
      <w:tabs>
        <w:tab w:val="left" w:pos="1134"/>
      </w:tabs>
      <w:spacing w:after="160"/>
    </w:pPr>
    <w:rPr>
      <w:rFonts w:eastAsia="Times New Roman"/>
      <w:lang w:eastAsia="en-GB"/>
    </w:rPr>
  </w:style>
  <w:style w:type="table" w:styleId="LightList-Accent2">
    <w:name w:val="Light List Accent 2"/>
    <w:basedOn w:val="TableNormal"/>
    <w:uiPriority w:val="61"/>
    <w:rsid w:val="001A602D"/>
    <w:tblPr>
      <w:tblStyleRowBandSize w:val="1"/>
      <w:tblStyleColBandSize w:val="1"/>
      <w:tblBorders>
        <w:top w:val="single" w:sz="8" w:space="0" w:color="2DBDB6" w:themeColor="accent2"/>
        <w:left w:val="single" w:sz="8" w:space="0" w:color="2DBDB6" w:themeColor="accent2"/>
        <w:bottom w:val="single" w:sz="8" w:space="0" w:color="2DBDB6" w:themeColor="accent2"/>
        <w:right w:val="single" w:sz="8" w:space="0" w:color="2DBDB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DBDB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BDB6" w:themeColor="accent2"/>
          <w:left w:val="single" w:sz="8" w:space="0" w:color="2DBDB6" w:themeColor="accent2"/>
          <w:bottom w:val="single" w:sz="8" w:space="0" w:color="2DBDB6" w:themeColor="accent2"/>
          <w:right w:val="single" w:sz="8" w:space="0" w:color="2DBDB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DBDB6" w:themeColor="accent2"/>
          <w:left w:val="single" w:sz="8" w:space="0" w:color="2DBDB6" w:themeColor="accent2"/>
          <w:bottom w:val="single" w:sz="8" w:space="0" w:color="2DBDB6" w:themeColor="accent2"/>
          <w:right w:val="single" w:sz="8" w:space="0" w:color="2DBDB6" w:themeColor="accent2"/>
        </w:tcBorders>
      </w:tcPr>
    </w:tblStylePr>
    <w:tblStylePr w:type="band1Horz">
      <w:tblPr/>
      <w:tcPr>
        <w:tcBorders>
          <w:top w:val="single" w:sz="8" w:space="0" w:color="2DBDB6" w:themeColor="accent2"/>
          <w:left w:val="single" w:sz="8" w:space="0" w:color="2DBDB6" w:themeColor="accent2"/>
          <w:bottom w:val="single" w:sz="8" w:space="0" w:color="2DBDB6" w:themeColor="accent2"/>
          <w:right w:val="single" w:sz="8" w:space="0" w:color="2DBDB6" w:themeColor="accent2"/>
        </w:tcBorders>
      </w:tcPr>
    </w:tblStylePr>
  </w:style>
  <w:style w:type="paragraph" w:customStyle="1" w:styleId="WDFigureTitle">
    <w:name w:val="WD Figure Title"/>
    <w:basedOn w:val="WDTableTitle"/>
    <w:next w:val="WDBody"/>
    <w:rsid w:val="001A602D"/>
  </w:style>
  <w:style w:type="paragraph" w:styleId="BalloonText">
    <w:name w:val="Balloon Text"/>
    <w:basedOn w:val="Normal"/>
    <w:link w:val="BalloonTextChar"/>
    <w:uiPriority w:val="99"/>
    <w:semiHidden/>
    <w:unhideWhenUsed/>
    <w:rsid w:val="001A602D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CB0"/>
    <w:rPr>
      <w:rFonts w:ascii="Tahoma" w:hAnsi="Tahoma" w:cs="Tahoma"/>
      <w:sz w:val="16"/>
      <w:szCs w:val="16"/>
    </w:rPr>
  </w:style>
  <w:style w:type="paragraph" w:customStyle="1" w:styleId="WDBodySmall">
    <w:name w:val="WD Body Small"/>
    <w:aliases w:val="Body Small"/>
    <w:basedOn w:val="WDBody"/>
    <w:rsid w:val="001A602D"/>
    <w:pPr>
      <w:spacing w:after="0" w:line="240" w:lineRule="auto"/>
    </w:pPr>
    <w:rPr>
      <w:sz w:val="16"/>
    </w:rPr>
  </w:style>
  <w:style w:type="paragraph" w:customStyle="1" w:styleId="WDReleaseHeadings">
    <w:name w:val="WD Release Headings"/>
    <w:basedOn w:val="WDBody"/>
    <w:next w:val="WDBodySmall"/>
    <w:rsid w:val="00AB54F9"/>
    <w:pPr>
      <w:pBdr>
        <w:top w:val="single" w:sz="2" w:space="1" w:color="36353F" w:themeColor="text1"/>
      </w:pBdr>
      <w:spacing w:before="480" w:after="80" w:line="240" w:lineRule="auto"/>
    </w:pPr>
    <w:rPr>
      <w:b/>
      <w:color w:val="884C91" w:themeColor="text2"/>
    </w:rPr>
  </w:style>
  <w:style w:type="paragraph" w:customStyle="1" w:styleId="Heading1NoNumber">
    <w:name w:val="Heading 1 No Number"/>
    <w:next w:val="WDBody"/>
    <w:rsid w:val="008E3D8D"/>
    <w:pPr>
      <w:pageBreakBefore/>
      <w:spacing w:after="480"/>
    </w:pPr>
    <w:rPr>
      <w:rFonts w:ascii="Segoe UI" w:eastAsiaTheme="majorEastAsia" w:hAnsi="Segoe UI" w:cstheme="majorBidi"/>
      <w:b/>
      <w:bCs/>
      <w:color w:val="884C91"/>
      <w:sz w:val="40"/>
      <w:szCs w:val="28"/>
    </w:rPr>
  </w:style>
  <w:style w:type="paragraph" w:styleId="TOC2">
    <w:name w:val="toc 2"/>
    <w:basedOn w:val="WDBody"/>
    <w:next w:val="WDBody"/>
    <w:autoRedefine/>
    <w:uiPriority w:val="39"/>
    <w:unhideWhenUsed/>
    <w:rsid w:val="001A602D"/>
    <w:pPr>
      <w:tabs>
        <w:tab w:val="left" w:pos="851"/>
        <w:tab w:val="right" w:pos="9639"/>
      </w:tabs>
      <w:spacing w:before="80" w:after="0" w:line="240" w:lineRule="auto"/>
      <w:ind w:left="851" w:hanging="851"/>
    </w:pPr>
  </w:style>
  <w:style w:type="paragraph" w:styleId="TOC1">
    <w:name w:val="toc 1"/>
    <w:basedOn w:val="WDBody"/>
    <w:next w:val="WDBody"/>
    <w:autoRedefine/>
    <w:uiPriority w:val="39"/>
    <w:unhideWhenUsed/>
    <w:rsid w:val="008E3D8D"/>
    <w:pPr>
      <w:tabs>
        <w:tab w:val="left" w:pos="1760"/>
        <w:tab w:val="right" w:pos="9639"/>
      </w:tabs>
      <w:spacing w:before="360" w:after="120" w:line="240" w:lineRule="auto"/>
      <w:ind w:left="851" w:hanging="851"/>
    </w:pPr>
    <w:rPr>
      <w:b/>
      <w:noProof/>
      <w:color w:val="884C91"/>
      <w:sz w:val="28"/>
    </w:rPr>
  </w:style>
  <w:style w:type="paragraph" w:styleId="TOC3">
    <w:name w:val="toc 3"/>
    <w:basedOn w:val="WDBody"/>
    <w:next w:val="WDBody"/>
    <w:autoRedefine/>
    <w:uiPriority w:val="39"/>
    <w:unhideWhenUsed/>
    <w:rsid w:val="001A602D"/>
    <w:pPr>
      <w:tabs>
        <w:tab w:val="right" w:pos="9639"/>
      </w:tabs>
      <w:spacing w:after="0" w:line="240" w:lineRule="auto"/>
      <w:ind w:left="851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7660A9"/>
    <w:rPr>
      <w:color w:val="2DBDB6" w:themeColor="accent2"/>
      <w:u w:val="single"/>
    </w:rPr>
  </w:style>
  <w:style w:type="paragraph" w:customStyle="1" w:styleId="WDAppendixTitle">
    <w:name w:val="WD Appendix Title"/>
    <w:basedOn w:val="WDBody"/>
    <w:next w:val="WDBody"/>
    <w:rsid w:val="005D3DFA"/>
    <w:pPr>
      <w:keepNext/>
      <w:pageBreakBefore/>
      <w:numPr>
        <w:numId w:val="2"/>
      </w:numPr>
      <w:spacing w:after="520" w:line="240" w:lineRule="auto"/>
      <w:outlineLvl w:val="0"/>
    </w:pPr>
    <w:rPr>
      <w:rFonts w:eastAsia="Times New Roman" w:cs="Arial"/>
      <w:b/>
      <w:bCs/>
      <w:color w:val="884C91"/>
      <w:kern w:val="32"/>
      <w:sz w:val="40"/>
      <w:szCs w:val="40"/>
      <w:lang w:eastAsia="en-GB"/>
    </w:rPr>
  </w:style>
  <w:style w:type="paragraph" w:customStyle="1" w:styleId="WDCoverDate">
    <w:name w:val="WD Cover Date"/>
    <w:basedOn w:val="Normal"/>
    <w:rsid w:val="00FB5518"/>
    <w:rPr>
      <w:rFonts w:ascii="Segoe UI" w:hAnsi="Segoe UI"/>
      <w:color w:val="393C71"/>
      <w:sz w:val="20"/>
    </w:rPr>
  </w:style>
  <w:style w:type="paragraph" w:customStyle="1" w:styleId="WDCoverClient">
    <w:name w:val="WD Cover Client"/>
    <w:basedOn w:val="WDBody"/>
    <w:next w:val="WDCoverProject"/>
    <w:rsid w:val="007E63F7"/>
    <w:pPr>
      <w:spacing w:after="240" w:line="240" w:lineRule="auto"/>
    </w:pPr>
    <w:rPr>
      <w:color w:val="233845"/>
      <w:sz w:val="28"/>
    </w:rPr>
  </w:style>
  <w:style w:type="paragraph" w:customStyle="1" w:styleId="WDCoverProject">
    <w:name w:val="WD Cover Project"/>
    <w:basedOn w:val="WDBody"/>
    <w:next w:val="WDDocTitle"/>
    <w:rsid w:val="00FF6B50"/>
    <w:pPr>
      <w:spacing w:after="240" w:line="240" w:lineRule="auto"/>
    </w:pPr>
    <w:rPr>
      <w:b/>
      <w:color w:val="884C91" w:themeColor="text2"/>
      <w:sz w:val="40"/>
      <w:szCs w:val="40"/>
    </w:rPr>
  </w:style>
  <w:style w:type="paragraph" w:customStyle="1" w:styleId="WDDocTitle">
    <w:name w:val="WD Doc Title"/>
    <w:basedOn w:val="WDBody"/>
    <w:next w:val="WDBody"/>
    <w:rsid w:val="004E0E45"/>
    <w:pPr>
      <w:spacing w:line="240" w:lineRule="auto"/>
      <w:ind w:left="5670"/>
    </w:pPr>
    <w:rPr>
      <w:color w:val="233845"/>
      <w:sz w:val="28"/>
    </w:rPr>
  </w:style>
  <w:style w:type="paragraph" w:styleId="ListParagraph">
    <w:name w:val="List Paragraph"/>
    <w:basedOn w:val="Normal"/>
    <w:uiPriority w:val="34"/>
    <w:rsid w:val="00FB5518"/>
    <w:pPr>
      <w:spacing w:line="240" w:lineRule="atLeast"/>
      <w:ind w:left="720"/>
      <w:contextualSpacing/>
    </w:pPr>
    <w:rPr>
      <w:rFonts w:ascii="Segoe UI" w:hAnsi="Segoe UI"/>
      <w:sz w:val="20"/>
      <w:lang w:val="en-US"/>
    </w:rPr>
  </w:style>
  <w:style w:type="paragraph" w:styleId="TableofFigures">
    <w:name w:val="table of figures"/>
    <w:basedOn w:val="WDBody"/>
    <w:next w:val="Normal"/>
    <w:uiPriority w:val="99"/>
    <w:unhideWhenUsed/>
    <w:rsid w:val="008165F1"/>
    <w:pPr>
      <w:tabs>
        <w:tab w:val="left" w:pos="1985"/>
        <w:tab w:val="right" w:pos="9639"/>
      </w:tabs>
      <w:spacing w:after="0" w:line="240" w:lineRule="auto"/>
      <w:ind w:left="851"/>
    </w:pPr>
    <w:rPr>
      <w:sz w:val="16"/>
    </w:rPr>
  </w:style>
  <w:style w:type="character" w:styleId="PageNumber">
    <w:name w:val="page number"/>
    <w:basedOn w:val="DefaultParagraphFont"/>
    <w:rsid w:val="0077229A"/>
    <w:rPr>
      <w:rFonts w:ascii="Segoe UI" w:hAnsi="Segoe UI"/>
      <w:b/>
      <w:color w:val="FFFFFF" w:themeColor="background1"/>
      <w:sz w:val="20"/>
    </w:rPr>
  </w:style>
  <w:style w:type="paragraph" w:customStyle="1" w:styleId="WDDocRef">
    <w:name w:val="WD Doc Ref"/>
    <w:basedOn w:val="WDBodySmall"/>
    <w:rsid w:val="00EC7958"/>
  </w:style>
  <w:style w:type="character" w:styleId="FollowedHyperlink">
    <w:name w:val="FollowedHyperlink"/>
    <w:basedOn w:val="DefaultParagraphFont"/>
    <w:uiPriority w:val="99"/>
    <w:semiHidden/>
    <w:unhideWhenUsed/>
    <w:rsid w:val="002906D1"/>
    <w:rPr>
      <w:color w:val="8A8B8D" w:themeColor="accent4"/>
      <w:u w:val="single"/>
    </w:rPr>
  </w:style>
  <w:style w:type="table" w:styleId="TableGridLight">
    <w:name w:val="Grid Table Light"/>
    <w:aliases w:val="Wood E&amp;IS UK Table Simple"/>
    <w:basedOn w:val="TableNormal"/>
    <w:uiPriority w:val="40"/>
    <w:rsid w:val="008B0D5C"/>
    <w:tblPr>
      <w:tblBorders>
        <w:bottom w:val="single" w:sz="2" w:space="0" w:color="auto"/>
      </w:tblBorders>
      <w:tblCellMar>
        <w:top w:w="113" w:type="dxa"/>
        <w:bottom w:w="113" w:type="dxa"/>
      </w:tblCellMar>
    </w:tblPr>
    <w:tblStylePr w:type="firstRow">
      <w:tblPr/>
      <w:tcPr>
        <w:tcBorders>
          <w:top w:val="single" w:sz="2" w:space="0" w:color="36353F" w:themeColor="text1"/>
          <w:bottom w:val="single" w:sz="2" w:space="0" w:color="36353F" w:themeColor="text1"/>
        </w:tcBorders>
      </w:tcPr>
    </w:tblStylePr>
  </w:style>
  <w:style w:type="paragraph" w:customStyle="1" w:styleId="WDBiblioTitle">
    <w:name w:val="WD Biblio Title"/>
    <w:rsid w:val="005D3DFA"/>
    <w:pPr>
      <w:spacing w:after="520"/>
    </w:pPr>
    <w:rPr>
      <w:rFonts w:ascii="Segoe UI" w:eastAsia="Times New Roman" w:hAnsi="Segoe UI" w:cs="Arial"/>
      <w:b/>
      <w:bCs/>
      <w:color w:val="884C91"/>
      <w:kern w:val="32"/>
      <w:sz w:val="40"/>
      <w:szCs w:val="40"/>
      <w:lang w:eastAsia="en-GB"/>
    </w:rPr>
  </w:style>
  <w:style w:type="character" w:customStyle="1" w:styleId="apple-converted-space">
    <w:name w:val="apple-converted-space"/>
    <w:basedOn w:val="DefaultParagraphFont"/>
    <w:rsid w:val="0066298F"/>
  </w:style>
  <w:style w:type="character" w:styleId="Emphasis">
    <w:name w:val="Emphasis"/>
    <w:basedOn w:val="DefaultParagraphFont"/>
    <w:uiPriority w:val="20"/>
    <w:rsid w:val="0066298F"/>
    <w:rPr>
      <w:i/>
      <w:iCs/>
    </w:rPr>
  </w:style>
  <w:style w:type="paragraph" w:customStyle="1" w:styleId="WDBiblioSubtitle">
    <w:name w:val="WD Biblio Subtitle"/>
    <w:rsid w:val="002B1821"/>
    <w:pPr>
      <w:spacing w:before="360" w:after="120"/>
    </w:pPr>
    <w:rPr>
      <w:rFonts w:ascii="Segoe UI" w:eastAsiaTheme="majorEastAsia" w:hAnsi="Segoe UI" w:cstheme="majorBidi"/>
      <w:b/>
      <w:bCs/>
      <w:color w:val="884C91"/>
      <w:szCs w:val="2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053FC"/>
    <w:rPr>
      <w:rFonts w:ascii="Segoe UI" w:hAnsi="Segoe UI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53FC"/>
    <w:rPr>
      <w:rFonts w:ascii="Segoe UI" w:hAnsi="Segoe UI"/>
      <w:sz w:val="18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053FC"/>
    <w:rPr>
      <w:vertAlign w:val="superscript"/>
    </w:rPr>
  </w:style>
  <w:style w:type="paragraph" w:customStyle="1" w:styleId="Chapterheading">
    <w:name w:val="Chapter heading"/>
    <w:rsid w:val="00615E4D"/>
    <w:pPr>
      <w:tabs>
        <w:tab w:val="left" w:pos="794"/>
      </w:tabs>
      <w:spacing w:after="240"/>
    </w:pPr>
    <w:rPr>
      <w:rFonts w:ascii="Arial Narrow" w:eastAsia="Times New Roman" w:hAnsi="Arial Narrow" w:cs="Times New Roman"/>
      <w:b/>
      <w:sz w:val="40"/>
      <w:szCs w:val="20"/>
      <w:lang w:val="en-US"/>
    </w:rPr>
  </w:style>
  <w:style w:type="table" w:customStyle="1" w:styleId="WoodEISUKReportTable11">
    <w:name w:val="Wood E&amp;IS UK Report Table11"/>
    <w:basedOn w:val="TableNormal"/>
    <w:uiPriority w:val="99"/>
    <w:qFormat/>
    <w:rsid w:val="009F21E5"/>
    <w:rPr>
      <w:rFonts w:ascii="Arial" w:hAnsi="Arial"/>
      <w:color w:val="28272F" w:themeColor="text1" w:themeShade="BF"/>
      <w:sz w:val="20"/>
    </w:rPr>
    <w:tblPr>
      <w:tblStyleRowBandSize w:val="1"/>
      <w:tblStyleColBandSize w:val="1"/>
      <w:tblBorders>
        <w:bottom w:val="single" w:sz="2" w:space="0" w:color="36353F" w:themeColor="text1"/>
      </w:tblBorders>
      <w:tblCellMar>
        <w:top w:w="113" w:type="dxa"/>
        <w:bottom w:w="113" w:type="dxa"/>
      </w:tblCellMar>
    </w:tblPr>
    <w:tblStylePr w:type="firstRow">
      <w:pPr>
        <w:spacing w:before="0" w:after="0" w:line="240" w:lineRule="auto"/>
      </w:pPr>
      <w:rPr>
        <w:rFonts w:ascii="Arial" w:hAnsi="Arial"/>
        <w:b/>
        <w:bCs/>
        <w:color w:val="51505E" w:themeColor="text1" w:themeTint="D9"/>
        <w:sz w:val="20"/>
      </w:rPr>
      <w:tblPr/>
      <w:tcPr>
        <w:tcBorders>
          <w:top w:val="single" w:sz="2" w:space="0" w:color="36353F" w:themeColor="text1"/>
          <w:left w:val="nil"/>
          <w:bottom w:val="single" w:sz="2" w:space="0" w:color="36353F" w:themeColor="text1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6353F" w:themeColor="text1"/>
          <w:left w:val="nil"/>
          <w:bottom w:val="single" w:sz="8" w:space="0" w:color="36353F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AC9D2" w:themeFill="text1" w:themeFillTint="3F"/>
      </w:tcPr>
    </w:tblStylePr>
    <w:tblStylePr w:type="band2Vert">
      <w:tblPr/>
      <w:tcPr>
        <w:shd w:val="clear" w:color="auto" w:fill="FFFFFF" w:themeFill="background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E7E8" w:themeFill="accent4" w:themeFillTint="33"/>
      </w:tcPr>
    </w:tblStylePr>
    <w:tblStylePr w:type="band2Horz">
      <w:tblPr/>
      <w:tcPr>
        <w:shd w:val="clear" w:color="auto" w:fill="F8F8F8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Wood E&amp;IS UK">
      <a:dk1>
        <a:srgbClr val="36353F"/>
      </a:dk1>
      <a:lt1>
        <a:srgbClr val="FFFFFF"/>
      </a:lt1>
      <a:dk2>
        <a:srgbClr val="884C91"/>
      </a:dk2>
      <a:lt2>
        <a:srgbClr val="D8D8D8"/>
      </a:lt2>
      <a:accent1>
        <a:srgbClr val="88C540"/>
      </a:accent1>
      <a:accent2>
        <a:srgbClr val="2DBDB6"/>
      </a:accent2>
      <a:accent3>
        <a:srgbClr val="89E3DF"/>
      </a:accent3>
      <a:accent4>
        <a:srgbClr val="8A8B8D"/>
      </a:accent4>
      <a:accent5>
        <a:srgbClr val="FFFFFF"/>
      </a:accent5>
      <a:accent6>
        <a:srgbClr val="FFFFFF"/>
      </a:accent6>
      <a:hlink>
        <a:srgbClr val="FFFFFF"/>
      </a:hlink>
      <a:folHlink>
        <a:srgbClr val="2DBDB6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FF550-0C9F-4317-8DC0-4E1F6300A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Wood Environment &amp; Infrastructure Solutions UK Limited</Company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K: Indicative monitoring indicators</dc:title>
  <dc:creator>Williamson, Andrew</dc:creator>
  <cp:lastModifiedBy>Sharon.Simcox</cp:lastModifiedBy>
  <cp:revision>2</cp:revision>
  <cp:lastPrinted>2018-04-05T12:00:00Z</cp:lastPrinted>
  <dcterms:created xsi:type="dcterms:W3CDTF">2023-11-24T13:21:00Z</dcterms:created>
  <dcterms:modified xsi:type="dcterms:W3CDTF">2023-11-24T13:21:00Z</dcterms:modified>
</cp:coreProperties>
</file>