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AA3A" w14:textId="68F7A4AF" w:rsidR="008374AD" w:rsidRDefault="0097610F" w:rsidP="00A75407">
      <w:pPr>
        <w:pStyle w:val="TableHeading"/>
        <w:jc w:val="center"/>
      </w:pPr>
      <w:r>
        <w:rPr>
          <w:noProof/>
        </w:rPr>
        <w:drawing>
          <wp:inline distT="0" distB="0" distL="0" distR="0" wp14:anchorId="701C5516" wp14:editId="5899EF22">
            <wp:extent cx="2581275" cy="819150"/>
            <wp:effectExtent l="0" t="0" r="9525" b="0"/>
            <wp:docPr id="1" name="Picture 1" descr="Historic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storic Englan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819150"/>
                    </a:xfrm>
                    <a:prstGeom prst="rect">
                      <a:avLst/>
                    </a:prstGeom>
                    <a:noFill/>
                    <a:ln>
                      <a:noFill/>
                    </a:ln>
                  </pic:spPr>
                </pic:pic>
              </a:graphicData>
            </a:graphic>
          </wp:inline>
        </w:drawing>
      </w:r>
    </w:p>
    <w:p w14:paraId="21FFD9B0" w14:textId="77777777" w:rsidR="00A75407" w:rsidRDefault="00A75407" w:rsidP="00A75407">
      <w:pPr>
        <w:spacing w:before="29" w:after="0" w:line="240" w:lineRule="auto"/>
        <w:ind w:right="59"/>
        <w:jc w:val="center"/>
        <w:rPr>
          <w:rFonts w:ascii="Arial" w:eastAsia="Arial" w:hAnsi="Arial" w:cs="Arial"/>
          <w:b/>
          <w:bCs/>
          <w:sz w:val="24"/>
          <w:szCs w:val="24"/>
        </w:rPr>
      </w:pPr>
    </w:p>
    <w:p w14:paraId="3D23915D" w14:textId="7AF19C23" w:rsidR="00A75407" w:rsidRDefault="00F42DCB" w:rsidP="00C37148">
      <w:pPr>
        <w:pStyle w:val="Heading1"/>
        <w:rPr>
          <w:rFonts w:eastAsia="Arial"/>
          <w:b w:val="0"/>
        </w:rPr>
      </w:pPr>
      <w:r>
        <w:rPr>
          <w:rFonts w:eastAsia="Arial"/>
        </w:rPr>
        <w:t xml:space="preserve">ASHFIELD DISTRICT </w:t>
      </w:r>
      <w:r w:rsidR="00C13D11">
        <w:rPr>
          <w:rFonts w:eastAsia="Arial"/>
          <w:spacing w:val="16"/>
        </w:rPr>
        <w:t xml:space="preserve">LOCAL PLAN </w:t>
      </w:r>
      <w:r w:rsidR="00BD58EE">
        <w:rPr>
          <w:rFonts w:eastAsia="Arial"/>
          <w:spacing w:val="1"/>
        </w:rPr>
        <w:t>E</w:t>
      </w:r>
      <w:r w:rsidR="00BD58EE">
        <w:rPr>
          <w:rFonts w:eastAsia="Arial"/>
          <w:spacing w:val="3"/>
        </w:rPr>
        <w:t>X</w:t>
      </w:r>
      <w:r w:rsidR="00BD58EE">
        <w:rPr>
          <w:rFonts w:eastAsia="Arial"/>
          <w:spacing w:val="-5"/>
        </w:rPr>
        <w:t>A</w:t>
      </w:r>
      <w:r w:rsidR="00BD58EE">
        <w:rPr>
          <w:rFonts w:eastAsia="Arial"/>
          <w:spacing w:val="-1"/>
        </w:rPr>
        <w:t>M</w:t>
      </w:r>
      <w:r w:rsidR="00BD58EE">
        <w:rPr>
          <w:rFonts w:eastAsia="Arial"/>
        </w:rPr>
        <w:t>I</w:t>
      </w:r>
      <w:r w:rsidR="00BD58EE">
        <w:rPr>
          <w:rFonts w:eastAsia="Arial"/>
          <w:spacing w:val="4"/>
        </w:rPr>
        <w:t>N</w:t>
      </w:r>
      <w:r w:rsidR="00BD58EE">
        <w:rPr>
          <w:rFonts w:eastAsia="Arial"/>
          <w:spacing w:val="-5"/>
        </w:rPr>
        <w:t>A</w:t>
      </w:r>
      <w:r w:rsidR="00BD58EE">
        <w:rPr>
          <w:rFonts w:eastAsia="Arial"/>
        </w:rPr>
        <w:t xml:space="preserve">TION IN </w:t>
      </w:r>
      <w:r w:rsidR="00BD58EE">
        <w:rPr>
          <w:rFonts w:eastAsia="Arial"/>
          <w:spacing w:val="1"/>
        </w:rPr>
        <w:t>P</w:t>
      </w:r>
      <w:r w:rsidR="00BD58EE">
        <w:rPr>
          <w:rFonts w:eastAsia="Arial"/>
          <w:spacing w:val="2"/>
        </w:rPr>
        <w:t>U</w:t>
      </w:r>
      <w:r w:rsidR="00BD58EE">
        <w:rPr>
          <w:rFonts w:eastAsia="Arial"/>
        </w:rPr>
        <w:t>BLIC</w:t>
      </w:r>
      <w:r w:rsidR="00661FEB">
        <w:rPr>
          <w:rFonts w:eastAsia="Arial"/>
        </w:rPr>
        <w:t xml:space="preserve"> </w:t>
      </w:r>
    </w:p>
    <w:p w14:paraId="61065143" w14:textId="0DA9B52A" w:rsidR="00BD58EE" w:rsidRPr="008316E6" w:rsidRDefault="007E2AA2" w:rsidP="00C37148">
      <w:pPr>
        <w:pStyle w:val="Heading1"/>
        <w:rPr>
          <w:rFonts w:eastAsia="Arial"/>
          <w:b w:val="0"/>
        </w:rPr>
      </w:pPr>
      <w:r>
        <w:rPr>
          <w:rFonts w:eastAsia="Arial"/>
        </w:rPr>
        <w:t xml:space="preserve">NOVEMBER </w:t>
      </w:r>
      <w:r w:rsidR="00076DF5">
        <w:rPr>
          <w:rFonts w:eastAsia="Arial"/>
          <w:spacing w:val="1"/>
        </w:rPr>
        <w:t>202</w:t>
      </w:r>
      <w:r w:rsidR="00F42DCB">
        <w:rPr>
          <w:rFonts w:eastAsia="Arial"/>
          <w:spacing w:val="1"/>
        </w:rPr>
        <w:t>5</w:t>
      </w:r>
    </w:p>
    <w:p w14:paraId="02679A22" w14:textId="77777777" w:rsidR="003C3EC3" w:rsidRDefault="003C3EC3" w:rsidP="004F7396">
      <w:pPr>
        <w:spacing w:before="29" w:after="0" w:line="240" w:lineRule="auto"/>
        <w:ind w:right="59"/>
        <w:rPr>
          <w:rFonts w:ascii="Arial" w:eastAsia="Arial" w:hAnsi="Arial" w:cs="Arial"/>
          <w:b/>
          <w:bCs/>
          <w:spacing w:val="1"/>
          <w:sz w:val="24"/>
          <w:szCs w:val="24"/>
        </w:rPr>
      </w:pPr>
      <w:r>
        <w:rPr>
          <w:rFonts w:ascii="Arial" w:eastAsia="Arial" w:hAnsi="Arial" w:cs="Arial"/>
          <w:b/>
          <w:bCs/>
          <w:spacing w:val="1"/>
          <w:sz w:val="24"/>
          <w:szCs w:val="24"/>
        </w:rPr>
        <w:t xml:space="preserve"> </w:t>
      </w:r>
    </w:p>
    <w:p w14:paraId="7EEE9A51" w14:textId="77777777" w:rsidR="003C3EC3" w:rsidRDefault="003C3EC3" w:rsidP="003C3EC3">
      <w:pPr>
        <w:spacing w:after="0" w:line="240" w:lineRule="auto"/>
        <w:ind w:right="-20"/>
        <w:rPr>
          <w:rFonts w:ascii="Arial" w:eastAsia="Arial" w:hAnsi="Arial" w:cs="Arial"/>
          <w:sz w:val="24"/>
          <w:szCs w:val="24"/>
        </w:rPr>
      </w:pPr>
      <w:r>
        <w:rPr>
          <w:rFonts w:ascii="Arial" w:eastAsia="Arial" w:hAnsi="Arial" w:cs="Arial"/>
          <w:b/>
          <w:bCs/>
          <w:sz w:val="24"/>
          <w:szCs w:val="24"/>
        </w:rPr>
        <w:t>Hi</w:t>
      </w:r>
      <w:r>
        <w:rPr>
          <w:rFonts w:ascii="Arial" w:eastAsia="Arial" w:hAnsi="Arial" w:cs="Arial"/>
          <w:b/>
          <w:bCs/>
          <w:spacing w:val="1"/>
          <w:sz w:val="24"/>
          <w:szCs w:val="24"/>
        </w:rPr>
        <w:t>s</w:t>
      </w:r>
      <w:r>
        <w:rPr>
          <w:rFonts w:ascii="Arial" w:eastAsia="Arial" w:hAnsi="Arial" w:cs="Arial"/>
          <w:b/>
          <w:bCs/>
          <w:spacing w:val="-1"/>
          <w:sz w:val="24"/>
          <w:szCs w:val="24"/>
        </w:rPr>
        <w:t>t</w:t>
      </w:r>
      <w:r>
        <w:rPr>
          <w:rFonts w:ascii="Arial" w:eastAsia="Arial" w:hAnsi="Arial" w:cs="Arial"/>
          <w:b/>
          <w:bCs/>
          <w:sz w:val="24"/>
          <w:szCs w:val="24"/>
        </w:rPr>
        <w:t>oric</w:t>
      </w:r>
      <w:r>
        <w:rPr>
          <w:rFonts w:ascii="Arial" w:eastAsia="Arial" w:hAnsi="Arial" w:cs="Arial"/>
          <w:b/>
          <w:bCs/>
          <w:spacing w:val="1"/>
          <w:sz w:val="24"/>
          <w:szCs w:val="24"/>
        </w:rPr>
        <w:t xml:space="preserve"> E</w:t>
      </w:r>
      <w:r>
        <w:rPr>
          <w:rFonts w:ascii="Arial" w:eastAsia="Arial" w:hAnsi="Arial" w:cs="Arial"/>
          <w:b/>
          <w:bCs/>
          <w:sz w:val="24"/>
          <w:szCs w:val="24"/>
        </w:rPr>
        <w:t>ng</w:t>
      </w:r>
      <w:r>
        <w:rPr>
          <w:rFonts w:ascii="Arial" w:eastAsia="Arial" w:hAnsi="Arial" w:cs="Arial"/>
          <w:b/>
          <w:bCs/>
          <w:spacing w:val="-2"/>
          <w:sz w:val="24"/>
          <w:szCs w:val="24"/>
        </w:rPr>
        <w:t>l</w:t>
      </w:r>
      <w:r>
        <w:rPr>
          <w:rFonts w:ascii="Arial" w:eastAsia="Arial" w:hAnsi="Arial" w:cs="Arial"/>
          <w:b/>
          <w:bCs/>
          <w:spacing w:val="1"/>
          <w:sz w:val="24"/>
          <w:szCs w:val="24"/>
        </w:rPr>
        <w:t>a</w:t>
      </w:r>
      <w:r>
        <w:rPr>
          <w:rFonts w:ascii="Arial" w:eastAsia="Arial" w:hAnsi="Arial" w:cs="Arial"/>
          <w:b/>
          <w:bCs/>
          <w:sz w:val="24"/>
          <w:szCs w:val="24"/>
        </w:rPr>
        <w:t xml:space="preserve">nd </w:t>
      </w:r>
      <w:r>
        <w:rPr>
          <w:rFonts w:ascii="Arial" w:eastAsia="Arial" w:hAnsi="Arial" w:cs="Arial"/>
          <w:b/>
          <w:bCs/>
          <w:spacing w:val="1"/>
          <w:sz w:val="24"/>
          <w:szCs w:val="24"/>
        </w:rPr>
        <w:t>S</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pacing w:val="-3"/>
          <w:sz w:val="24"/>
          <w:szCs w:val="24"/>
        </w:rPr>
        <w:t>t</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p>
    <w:p w14:paraId="62DB31C1" w14:textId="77777777" w:rsidR="003C3EC3" w:rsidRDefault="003C3EC3" w:rsidP="004F7396">
      <w:pPr>
        <w:spacing w:before="29" w:after="0" w:line="240" w:lineRule="auto"/>
        <w:ind w:right="59"/>
        <w:rPr>
          <w:rFonts w:ascii="Arial" w:eastAsia="Arial" w:hAnsi="Arial" w:cs="Arial"/>
          <w:b/>
          <w:bCs/>
          <w:spacing w:val="1"/>
          <w:sz w:val="24"/>
          <w:szCs w:val="24"/>
        </w:rPr>
      </w:pPr>
    </w:p>
    <w:p w14:paraId="15CECA3B" w14:textId="77777777" w:rsidR="00BD58EE" w:rsidRPr="003C3EC3" w:rsidRDefault="00BD58EE" w:rsidP="004F7396">
      <w:pPr>
        <w:spacing w:after="0" w:line="240" w:lineRule="auto"/>
        <w:rPr>
          <w:rFonts w:cstheme="minorHAnsi"/>
          <w:sz w:val="24"/>
          <w:szCs w:val="24"/>
        </w:rPr>
      </w:pPr>
    </w:p>
    <w:p w14:paraId="3930EA5D" w14:textId="787BB27D" w:rsidR="00BD58EE" w:rsidRPr="00C13D11" w:rsidRDefault="00BD58EE" w:rsidP="004F7396">
      <w:pPr>
        <w:tabs>
          <w:tab w:val="left" w:pos="820"/>
        </w:tabs>
        <w:spacing w:after="0" w:line="240" w:lineRule="auto"/>
        <w:ind w:right="-20"/>
        <w:rPr>
          <w:rFonts w:ascii="Arial" w:eastAsia="Arial" w:hAnsi="Arial" w:cs="Arial"/>
          <w:b/>
          <w:sz w:val="24"/>
          <w:szCs w:val="24"/>
        </w:rPr>
      </w:pPr>
      <w:r w:rsidRPr="00C13D11">
        <w:rPr>
          <w:rFonts w:ascii="Arial" w:eastAsia="Arial" w:hAnsi="Arial" w:cs="Arial"/>
          <w:b/>
          <w:bCs/>
          <w:spacing w:val="1"/>
          <w:sz w:val="24"/>
          <w:szCs w:val="24"/>
        </w:rPr>
        <w:t>1</w:t>
      </w:r>
      <w:r w:rsidR="00D372AB">
        <w:rPr>
          <w:rFonts w:ascii="Arial" w:eastAsia="Arial" w:hAnsi="Arial" w:cs="Arial"/>
          <w:b/>
          <w:bCs/>
          <w:sz w:val="24"/>
          <w:szCs w:val="24"/>
        </w:rPr>
        <w:t>.0</w:t>
      </w:r>
      <w:r w:rsidR="00D06907">
        <w:rPr>
          <w:rFonts w:ascii="Arial" w:eastAsia="Arial" w:hAnsi="Arial" w:cs="Arial"/>
          <w:b/>
          <w:bCs/>
          <w:sz w:val="24"/>
          <w:szCs w:val="24"/>
        </w:rPr>
        <w:tab/>
      </w:r>
      <w:r w:rsidRPr="00C13D11">
        <w:rPr>
          <w:rFonts w:ascii="Arial" w:eastAsia="Arial" w:hAnsi="Arial" w:cs="Arial"/>
          <w:b/>
          <w:bCs/>
          <w:sz w:val="24"/>
          <w:szCs w:val="24"/>
        </w:rPr>
        <w:t>O</w:t>
      </w:r>
      <w:r w:rsidRPr="00C13D11">
        <w:rPr>
          <w:rFonts w:ascii="Arial" w:eastAsia="Arial" w:hAnsi="Arial" w:cs="Arial"/>
          <w:b/>
          <w:bCs/>
          <w:spacing w:val="-4"/>
          <w:sz w:val="24"/>
          <w:szCs w:val="24"/>
        </w:rPr>
        <w:t>v</w:t>
      </w:r>
      <w:r w:rsidRPr="00C13D11">
        <w:rPr>
          <w:rFonts w:ascii="Arial" w:eastAsia="Arial" w:hAnsi="Arial" w:cs="Arial"/>
          <w:b/>
          <w:bCs/>
          <w:spacing w:val="1"/>
          <w:sz w:val="24"/>
          <w:szCs w:val="24"/>
        </w:rPr>
        <w:t>e</w:t>
      </w:r>
      <w:r w:rsidRPr="00C13D11">
        <w:rPr>
          <w:rFonts w:ascii="Arial" w:eastAsia="Arial" w:hAnsi="Arial" w:cs="Arial"/>
          <w:b/>
          <w:bCs/>
          <w:spacing w:val="3"/>
          <w:sz w:val="24"/>
          <w:szCs w:val="24"/>
        </w:rPr>
        <w:t>r</w:t>
      </w:r>
      <w:r w:rsidRPr="00C13D11">
        <w:rPr>
          <w:rFonts w:ascii="Arial" w:eastAsia="Arial" w:hAnsi="Arial" w:cs="Arial"/>
          <w:b/>
          <w:bCs/>
          <w:spacing w:val="-4"/>
          <w:sz w:val="24"/>
          <w:szCs w:val="24"/>
        </w:rPr>
        <w:t>v</w:t>
      </w:r>
      <w:r w:rsidRPr="00C13D11">
        <w:rPr>
          <w:rFonts w:ascii="Arial" w:eastAsia="Arial" w:hAnsi="Arial" w:cs="Arial"/>
          <w:b/>
          <w:bCs/>
          <w:sz w:val="24"/>
          <w:szCs w:val="24"/>
        </w:rPr>
        <w:t>i</w:t>
      </w:r>
      <w:r w:rsidRPr="00C13D11">
        <w:rPr>
          <w:rFonts w:ascii="Arial" w:eastAsia="Arial" w:hAnsi="Arial" w:cs="Arial"/>
          <w:b/>
          <w:bCs/>
          <w:spacing w:val="1"/>
          <w:sz w:val="24"/>
          <w:szCs w:val="24"/>
        </w:rPr>
        <w:t>e</w:t>
      </w:r>
      <w:r w:rsidRPr="00C13D11">
        <w:rPr>
          <w:rFonts w:ascii="Arial" w:eastAsia="Arial" w:hAnsi="Arial" w:cs="Arial"/>
          <w:b/>
          <w:bCs/>
          <w:sz w:val="24"/>
          <w:szCs w:val="24"/>
        </w:rPr>
        <w:t>w</w:t>
      </w:r>
    </w:p>
    <w:p w14:paraId="249BBCB7" w14:textId="77777777" w:rsidR="00C13D11" w:rsidRDefault="00C13D11" w:rsidP="004F7396">
      <w:pPr>
        <w:spacing w:after="0" w:line="240" w:lineRule="auto"/>
        <w:jc w:val="both"/>
        <w:rPr>
          <w:rFonts w:ascii="Arial" w:hAnsi="Arial" w:cs="Arial"/>
          <w:sz w:val="24"/>
          <w:szCs w:val="24"/>
        </w:rPr>
      </w:pPr>
    </w:p>
    <w:p w14:paraId="2425ACAE" w14:textId="40D3C4B4" w:rsidR="006978DF" w:rsidRDefault="00D372AB" w:rsidP="00870131">
      <w:pPr>
        <w:pStyle w:val="ListParagraph"/>
        <w:numPr>
          <w:ilvl w:val="1"/>
          <w:numId w:val="14"/>
        </w:numPr>
        <w:spacing w:after="0" w:line="240" w:lineRule="auto"/>
        <w:jc w:val="both"/>
        <w:rPr>
          <w:rFonts w:ascii="Arial" w:hAnsi="Arial" w:cs="Arial"/>
          <w:sz w:val="24"/>
          <w:szCs w:val="24"/>
        </w:rPr>
      </w:pPr>
      <w:r w:rsidRPr="00D372AB">
        <w:rPr>
          <w:rFonts w:ascii="Arial" w:hAnsi="Arial" w:cs="Arial"/>
          <w:sz w:val="24"/>
          <w:szCs w:val="24"/>
        </w:rPr>
        <w:t xml:space="preserve">Historic England </w:t>
      </w:r>
      <w:r w:rsidR="000237D1">
        <w:rPr>
          <w:rFonts w:ascii="Arial" w:hAnsi="Arial" w:cs="Arial"/>
          <w:sz w:val="24"/>
          <w:szCs w:val="24"/>
        </w:rPr>
        <w:t xml:space="preserve">(HE) </w:t>
      </w:r>
      <w:r w:rsidRPr="00D372AB">
        <w:rPr>
          <w:rFonts w:ascii="Arial" w:hAnsi="Arial" w:cs="Arial"/>
          <w:sz w:val="24"/>
          <w:szCs w:val="24"/>
        </w:rPr>
        <w:t xml:space="preserve">has been involved with the </w:t>
      </w:r>
      <w:r w:rsidR="00002704">
        <w:rPr>
          <w:rFonts w:ascii="Arial" w:hAnsi="Arial" w:cs="Arial"/>
          <w:sz w:val="24"/>
          <w:szCs w:val="24"/>
        </w:rPr>
        <w:t xml:space="preserve">Local </w:t>
      </w:r>
      <w:r w:rsidRPr="00D372AB">
        <w:rPr>
          <w:rFonts w:ascii="Arial" w:hAnsi="Arial" w:cs="Arial"/>
          <w:sz w:val="24"/>
          <w:szCs w:val="24"/>
        </w:rPr>
        <w:t>Plan process throughout, including responding to consultations on the</w:t>
      </w:r>
      <w:r w:rsidR="006978DF">
        <w:rPr>
          <w:rFonts w:ascii="Arial" w:hAnsi="Arial" w:cs="Arial"/>
          <w:sz w:val="24"/>
          <w:szCs w:val="24"/>
        </w:rPr>
        <w:t xml:space="preserve"> following:</w:t>
      </w:r>
    </w:p>
    <w:p w14:paraId="6B3FE4DF" w14:textId="77777777" w:rsidR="00B6190C" w:rsidRDefault="00B6190C" w:rsidP="00870131">
      <w:pPr>
        <w:pStyle w:val="ListParagraph"/>
        <w:spacing w:after="0" w:line="240" w:lineRule="auto"/>
        <w:jc w:val="both"/>
        <w:rPr>
          <w:rFonts w:ascii="Arial" w:hAnsi="Arial" w:cs="Arial"/>
          <w:sz w:val="24"/>
          <w:szCs w:val="24"/>
        </w:rPr>
      </w:pPr>
    </w:p>
    <w:p w14:paraId="1B954A90" w14:textId="43C5F296" w:rsidR="008E2637" w:rsidRPr="00AE7221" w:rsidRDefault="00700FE9" w:rsidP="00870131">
      <w:pPr>
        <w:pStyle w:val="ListParagraph"/>
        <w:numPr>
          <w:ilvl w:val="0"/>
          <w:numId w:val="16"/>
        </w:numPr>
        <w:spacing w:after="0" w:line="240" w:lineRule="auto"/>
        <w:jc w:val="both"/>
        <w:rPr>
          <w:rFonts w:ascii="Arial" w:hAnsi="Arial" w:cs="Arial"/>
          <w:sz w:val="24"/>
          <w:szCs w:val="24"/>
        </w:rPr>
      </w:pPr>
      <w:r w:rsidRPr="00AE7221">
        <w:rPr>
          <w:rFonts w:ascii="Arial" w:eastAsia="Arial" w:hAnsi="Arial" w:cs="Arial"/>
          <w:sz w:val="24"/>
          <w:szCs w:val="24"/>
        </w:rPr>
        <w:t>Sustainability Appraisal (</w:t>
      </w:r>
      <w:r w:rsidR="008E2637" w:rsidRPr="00AE7221">
        <w:rPr>
          <w:rFonts w:ascii="Arial" w:eastAsia="Arial" w:hAnsi="Arial" w:cs="Arial"/>
          <w:sz w:val="24"/>
          <w:szCs w:val="24"/>
        </w:rPr>
        <w:t>SA</w:t>
      </w:r>
      <w:r w:rsidRPr="00AE7221">
        <w:rPr>
          <w:rFonts w:ascii="Arial" w:eastAsia="Arial" w:hAnsi="Arial" w:cs="Arial"/>
          <w:sz w:val="24"/>
          <w:szCs w:val="24"/>
        </w:rPr>
        <w:t>)</w:t>
      </w:r>
      <w:r w:rsidR="008E2637" w:rsidRPr="00AE7221">
        <w:rPr>
          <w:rFonts w:ascii="Arial" w:eastAsia="Arial" w:hAnsi="Arial" w:cs="Arial"/>
          <w:sz w:val="24"/>
          <w:szCs w:val="24"/>
        </w:rPr>
        <w:t xml:space="preserve"> Scoping Report in</w:t>
      </w:r>
      <w:r w:rsidR="00AE7221" w:rsidRPr="00AE7221">
        <w:rPr>
          <w:rFonts w:ascii="Arial" w:eastAsia="Arial" w:hAnsi="Arial" w:cs="Arial"/>
          <w:sz w:val="24"/>
          <w:szCs w:val="24"/>
        </w:rPr>
        <w:t xml:space="preserve"> February </w:t>
      </w:r>
      <w:r w:rsidR="00507F9D" w:rsidRPr="00AE7221">
        <w:rPr>
          <w:rFonts w:ascii="Arial" w:eastAsia="Arial" w:hAnsi="Arial" w:cs="Arial"/>
          <w:sz w:val="24"/>
          <w:szCs w:val="24"/>
        </w:rPr>
        <w:t>202</w:t>
      </w:r>
      <w:r w:rsidR="00AE7221" w:rsidRPr="00AE7221">
        <w:rPr>
          <w:rFonts w:ascii="Arial" w:eastAsia="Arial" w:hAnsi="Arial" w:cs="Arial"/>
          <w:sz w:val="24"/>
          <w:szCs w:val="24"/>
        </w:rPr>
        <w:t>0</w:t>
      </w:r>
    </w:p>
    <w:p w14:paraId="61CC0F06" w14:textId="48D7A1C7" w:rsidR="00271201" w:rsidRPr="00AE7221" w:rsidRDefault="00507F9D" w:rsidP="00870131">
      <w:pPr>
        <w:pStyle w:val="ListParagraph"/>
        <w:numPr>
          <w:ilvl w:val="0"/>
          <w:numId w:val="16"/>
        </w:numPr>
        <w:spacing w:after="0" w:line="240" w:lineRule="auto"/>
        <w:jc w:val="both"/>
        <w:rPr>
          <w:rFonts w:ascii="Arial" w:hAnsi="Arial" w:cs="Arial"/>
          <w:sz w:val="24"/>
          <w:szCs w:val="24"/>
        </w:rPr>
      </w:pPr>
      <w:r w:rsidRPr="00AE7221">
        <w:rPr>
          <w:rFonts w:ascii="Arial" w:hAnsi="Arial" w:cs="Arial"/>
          <w:sz w:val="24"/>
          <w:szCs w:val="24"/>
        </w:rPr>
        <w:t xml:space="preserve">Regulation 18 </w:t>
      </w:r>
      <w:r w:rsidR="00AE7221" w:rsidRPr="00AE7221">
        <w:rPr>
          <w:rFonts w:ascii="Arial" w:hAnsi="Arial" w:cs="Arial"/>
          <w:sz w:val="24"/>
          <w:szCs w:val="24"/>
        </w:rPr>
        <w:t xml:space="preserve">Draft Local Plan </w:t>
      </w:r>
      <w:r w:rsidRPr="00AE7221">
        <w:rPr>
          <w:rFonts w:ascii="Arial" w:hAnsi="Arial" w:cs="Arial"/>
          <w:sz w:val="24"/>
          <w:szCs w:val="24"/>
        </w:rPr>
        <w:t xml:space="preserve">consultation </w:t>
      </w:r>
      <w:r w:rsidR="00271201" w:rsidRPr="00AE7221">
        <w:rPr>
          <w:rFonts w:ascii="Arial" w:hAnsi="Arial" w:cs="Arial"/>
          <w:sz w:val="24"/>
          <w:szCs w:val="24"/>
        </w:rPr>
        <w:t xml:space="preserve">in </w:t>
      </w:r>
      <w:r w:rsidR="00AE7221" w:rsidRPr="00AE7221">
        <w:rPr>
          <w:rFonts w:ascii="Arial" w:hAnsi="Arial" w:cs="Arial"/>
          <w:sz w:val="24"/>
          <w:szCs w:val="24"/>
        </w:rPr>
        <w:t xml:space="preserve">November </w:t>
      </w:r>
      <w:r w:rsidRPr="00AE7221">
        <w:rPr>
          <w:rFonts w:ascii="Arial" w:hAnsi="Arial" w:cs="Arial"/>
          <w:sz w:val="24"/>
          <w:szCs w:val="24"/>
        </w:rPr>
        <w:t>2021</w:t>
      </w:r>
      <w:r w:rsidR="0076615A">
        <w:rPr>
          <w:rFonts w:ascii="Arial" w:hAnsi="Arial" w:cs="Arial"/>
          <w:sz w:val="24"/>
          <w:szCs w:val="24"/>
        </w:rPr>
        <w:t xml:space="preserve"> and</w:t>
      </w:r>
    </w:p>
    <w:p w14:paraId="0182AA3C" w14:textId="54B02923" w:rsidR="00BE4522" w:rsidRPr="0076615A" w:rsidRDefault="00D372AB" w:rsidP="00870131">
      <w:pPr>
        <w:pStyle w:val="ListParagraph"/>
        <w:numPr>
          <w:ilvl w:val="0"/>
          <w:numId w:val="16"/>
        </w:numPr>
        <w:spacing w:after="0" w:line="240" w:lineRule="auto"/>
        <w:jc w:val="both"/>
        <w:rPr>
          <w:rFonts w:ascii="Arial" w:hAnsi="Arial" w:cs="Arial"/>
          <w:sz w:val="24"/>
          <w:szCs w:val="24"/>
        </w:rPr>
      </w:pPr>
      <w:r w:rsidRPr="0076615A">
        <w:rPr>
          <w:rFonts w:ascii="Arial" w:hAnsi="Arial" w:cs="Arial"/>
          <w:sz w:val="24"/>
          <w:szCs w:val="24"/>
        </w:rPr>
        <w:t>R</w:t>
      </w:r>
      <w:r w:rsidR="00076DF5" w:rsidRPr="0076615A">
        <w:rPr>
          <w:rFonts w:ascii="Arial" w:hAnsi="Arial" w:cs="Arial"/>
          <w:sz w:val="24"/>
          <w:szCs w:val="24"/>
        </w:rPr>
        <w:t>egula</w:t>
      </w:r>
      <w:r w:rsidR="00451555" w:rsidRPr="0076615A">
        <w:rPr>
          <w:rFonts w:ascii="Arial" w:hAnsi="Arial" w:cs="Arial"/>
          <w:sz w:val="24"/>
          <w:szCs w:val="24"/>
        </w:rPr>
        <w:t xml:space="preserve">tion 19 </w:t>
      </w:r>
      <w:r w:rsidR="008316E6" w:rsidRPr="0076615A">
        <w:rPr>
          <w:rFonts w:ascii="Arial" w:hAnsi="Arial" w:cs="Arial"/>
          <w:sz w:val="24"/>
          <w:szCs w:val="24"/>
        </w:rPr>
        <w:t xml:space="preserve">/ Pre-Submission Draft </w:t>
      </w:r>
      <w:r w:rsidR="00451555" w:rsidRPr="0076615A">
        <w:rPr>
          <w:rFonts w:ascii="Arial" w:hAnsi="Arial" w:cs="Arial"/>
          <w:sz w:val="24"/>
          <w:szCs w:val="24"/>
        </w:rPr>
        <w:t>consultation in</w:t>
      </w:r>
      <w:r w:rsidR="00027F30">
        <w:rPr>
          <w:rFonts w:ascii="Arial" w:hAnsi="Arial" w:cs="Arial"/>
          <w:sz w:val="24"/>
          <w:szCs w:val="24"/>
        </w:rPr>
        <w:t xml:space="preserve"> January 2024</w:t>
      </w:r>
      <w:r w:rsidR="00BE4522" w:rsidRPr="0076615A">
        <w:rPr>
          <w:rFonts w:ascii="Arial" w:hAnsi="Arial" w:cs="Arial"/>
          <w:sz w:val="24"/>
          <w:szCs w:val="24"/>
        </w:rPr>
        <w:t>.</w:t>
      </w:r>
    </w:p>
    <w:p w14:paraId="7208A1BB" w14:textId="77777777" w:rsidR="00780299" w:rsidRPr="00F42DCB" w:rsidRDefault="00780299" w:rsidP="00870131">
      <w:pPr>
        <w:spacing w:after="0" w:line="240" w:lineRule="auto"/>
        <w:ind w:firstLine="720"/>
        <w:jc w:val="both"/>
        <w:rPr>
          <w:rFonts w:ascii="Arial" w:hAnsi="Arial" w:cs="Arial"/>
          <w:sz w:val="24"/>
          <w:szCs w:val="24"/>
          <w:highlight w:val="yellow"/>
        </w:rPr>
      </w:pPr>
    </w:p>
    <w:p w14:paraId="05A38489" w14:textId="55637419" w:rsidR="00C13D11" w:rsidRPr="00065D97" w:rsidRDefault="00780299" w:rsidP="00870131">
      <w:pPr>
        <w:spacing w:after="0" w:line="240" w:lineRule="auto"/>
        <w:ind w:left="720"/>
        <w:jc w:val="both"/>
        <w:rPr>
          <w:rFonts w:ascii="Arial" w:hAnsi="Arial" w:cs="Arial"/>
          <w:sz w:val="24"/>
          <w:szCs w:val="24"/>
        </w:rPr>
      </w:pPr>
      <w:r w:rsidRPr="00065D97">
        <w:rPr>
          <w:rFonts w:ascii="Arial" w:hAnsi="Arial" w:cs="Arial"/>
          <w:sz w:val="24"/>
          <w:szCs w:val="24"/>
        </w:rPr>
        <w:t>HE</w:t>
      </w:r>
      <w:r w:rsidR="00FD4D18" w:rsidRPr="00065D97">
        <w:rPr>
          <w:rFonts w:ascii="Arial" w:hAnsi="Arial" w:cs="Arial"/>
          <w:sz w:val="24"/>
          <w:szCs w:val="24"/>
        </w:rPr>
        <w:t xml:space="preserve"> </w:t>
      </w:r>
      <w:r w:rsidRPr="00065D97">
        <w:rPr>
          <w:rFonts w:ascii="Arial" w:hAnsi="Arial" w:cs="Arial"/>
          <w:sz w:val="24"/>
          <w:szCs w:val="24"/>
        </w:rPr>
        <w:t xml:space="preserve">also </w:t>
      </w:r>
      <w:r w:rsidR="00B96B77" w:rsidRPr="00065D97">
        <w:rPr>
          <w:rFonts w:ascii="Arial" w:hAnsi="Arial" w:cs="Arial"/>
          <w:sz w:val="24"/>
          <w:szCs w:val="24"/>
        </w:rPr>
        <w:t xml:space="preserve">commented informally on the </w:t>
      </w:r>
      <w:r w:rsidR="00065D97" w:rsidRPr="00065D97">
        <w:rPr>
          <w:rFonts w:ascii="Arial" w:hAnsi="Arial" w:cs="Arial"/>
          <w:sz w:val="24"/>
          <w:szCs w:val="24"/>
        </w:rPr>
        <w:t>Ashfield L</w:t>
      </w:r>
      <w:r w:rsidR="00B96B77" w:rsidRPr="00065D97">
        <w:rPr>
          <w:rFonts w:ascii="Arial" w:hAnsi="Arial" w:cs="Arial"/>
          <w:sz w:val="24"/>
          <w:szCs w:val="24"/>
        </w:rPr>
        <w:t>ocal Plan</w:t>
      </w:r>
      <w:r w:rsidR="00065D97" w:rsidRPr="00065D97">
        <w:rPr>
          <w:rFonts w:ascii="Arial" w:hAnsi="Arial" w:cs="Arial"/>
          <w:sz w:val="24"/>
          <w:szCs w:val="24"/>
        </w:rPr>
        <w:t xml:space="preserve"> </w:t>
      </w:r>
      <w:r w:rsidR="00B96B77" w:rsidRPr="00065D97">
        <w:rPr>
          <w:rFonts w:ascii="Arial" w:hAnsi="Arial" w:cs="Arial"/>
          <w:sz w:val="24"/>
          <w:szCs w:val="24"/>
        </w:rPr>
        <w:t xml:space="preserve">Heritage </w:t>
      </w:r>
      <w:r w:rsidR="00065D97" w:rsidRPr="00065D97">
        <w:rPr>
          <w:rFonts w:ascii="Arial" w:hAnsi="Arial" w:cs="Arial"/>
          <w:sz w:val="24"/>
          <w:szCs w:val="24"/>
        </w:rPr>
        <w:t xml:space="preserve">Impact </w:t>
      </w:r>
      <w:r w:rsidR="00B96B77" w:rsidRPr="00065D97">
        <w:rPr>
          <w:rFonts w:ascii="Arial" w:hAnsi="Arial" w:cs="Arial"/>
          <w:sz w:val="24"/>
          <w:szCs w:val="24"/>
        </w:rPr>
        <w:t>Assessments</w:t>
      </w:r>
      <w:r w:rsidR="006C0137" w:rsidRPr="00065D97">
        <w:rPr>
          <w:rFonts w:ascii="Arial" w:hAnsi="Arial" w:cs="Arial"/>
          <w:sz w:val="24"/>
          <w:szCs w:val="24"/>
        </w:rPr>
        <w:t xml:space="preserve"> </w:t>
      </w:r>
      <w:r w:rsidR="00C779D6">
        <w:rPr>
          <w:rFonts w:ascii="Arial" w:hAnsi="Arial" w:cs="Arial"/>
          <w:sz w:val="24"/>
          <w:szCs w:val="24"/>
        </w:rPr>
        <w:t xml:space="preserve">(HIAs) </w:t>
      </w:r>
      <w:r w:rsidR="00065D97" w:rsidRPr="00065D97">
        <w:rPr>
          <w:rFonts w:ascii="Arial" w:hAnsi="Arial" w:cs="Arial"/>
          <w:sz w:val="24"/>
          <w:szCs w:val="24"/>
        </w:rPr>
        <w:t xml:space="preserve">September </w:t>
      </w:r>
      <w:r w:rsidR="006C0137" w:rsidRPr="00065D97">
        <w:rPr>
          <w:rFonts w:ascii="Arial" w:hAnsi="Arial" w:cs="Arial"/>
          <w:sz w:val="24"/>
          <w:szCs w:val="24"/>
        </w:rPr>
        <w:t>202</w:t>
      </w:r>
      <w:r w:rsidR="00065D97" w:rsidRPr="00065D97">
        <w:rPr>
          <w:rFonts w:ascii="Arial" w:hAnsi="Arial" w:cs="Arial"/>
          <w:sz w:val="24"/>
          <w:szCs w:val="24"/>
        </w:rPr>
        <w:t>3</w:t>
      </w:r>
      <w:r w:rsidR="00B96B77" w:rsidRPr="00065D97">
        <w:rPr>
          <w:rFonts w:ascii="Arial" w:hAnsi="Arial" w:cs="Arial"/>
          <w:sz w:val="24"/>
          <w:szCs w:val="24"/>
        </w:rPr>
        <w:t xml:space="preserve">, </w:t>
      </w:r>
      <w:r w:rsidR="006355B5">
        <w:rPr>
          <w:rFonts w:ascii="Arial" w:hAnsi="Arial" w:cs="Arial"/>
          <w:sz w:val="24"/>
          <w:szCs w:val="24"/>
        </w:rPr>
        <w:t xml:space="preserve">and subsequent amendments, </w:t>
      </w:r>
      <w:r w:rsidR="00B96B77" w:rsidRPr="00065D97">
        <w:rPr>
          <w:rFonts w:ascii="Arial" w:hAnsi="Arial" w:cs="Arial"/>
          <w:sz w:val="24"/>
          <w:szCs w:val="24"/>
        </w:rPr>
        <w:t>produced as part of the evidence base to inform the Local Plan.</w:t>
      </w:r>
      <w:r w:rsidR="00BE06D3" w:rsidRPr="00065D97">
        <w:rPr>
          <w:rFonts w:ascii="Arial" w:hAnsi="Arial" w:cs="Arial"/>
          <w:sz w:val="24"/>
          <w:szCs w:val="24"/>
        </w:rPr>
        <w:t xml:space="preserve"> </w:t>
      </w:r>
      <w:r w:rsidR="00B96B77" w:rsidRPr="00065D97">
        <w:rPr>
          <w:rFonts w:ascii="Arial" w:hAnsi="Arial" w:cs="Arial"/>
          <w:sz w:val="24"/>
          <w:szCs w:val="24"/>
        </w:rPr>
        <w:t xml:space="preserve">Additionally, HE has </w:t>
      </w:r>
      <w:r w:rsidRPr="00065D97">
        <w:rPr>
          <w:rFonts w:ascii="Arial" w:hAnsi="Arial" w:cs="Arial"/>
          <w:sz w:val="24"/>
          <w:szCs w:val="24"/>
        </w:rPr>
        <w:t xml:space="preserve">produced a </w:t>
      </w:r>
      <w:r w:rsidR="00451555" w:rsidRPr="00065D97">
        <w:rPr>
          <w:rFonts w:ascii="Arial" w:hAnsi="Arial" w:cs="Arial"/>
          <w:sz w:val="24"/>
          <w:szCs w:val="24"/>
        </w:rPr>
        <w:t>Statement of Common Ground</w:t>
      </w:r>
      <w:r w:rsidR="00EE4373">
        <w:rPr>
          <w:rFonts w:ascii="Arial" w:hAnsi="Arial" w:cs="Arial"/>
          <w:sz w:val="24"/>
          <w:szCs w:val="24"/>
        </w:rPr>
        <w:t xml:space="preserve"> (SoCG)</w:t>
      </w:r>
      <w:r w:rsidR="00451555" w:rsidRPr="00065D97">
        <w:rPr>
          <w:rFonts w:ascii="Arial" w:hAnsi="Arial" w:cs="Arial"/>
          <w:sz w:val="24"/>
          <w:szCs w:val="24"/>
        </w:rPr>
        <w:t xml:space="preserve"> in</w:t>
      </w:r>
      <w:r w:rsidR="00CA4CB5" w:rsidRPr="00065D97">
        <w:rPr>
          <w:rFonts w:ascii="Arial" w:hAnsi="Arial" w:cs="Arial"/>
          <w:sz w:val="24"/>
          <w:szCs w:val="24"/>
        </w:rPr>
        <w:t xml:space="preserve"> conjunction with </w:t>
      </w:r>
      <w:r w:rsidR="00065D97" w:rsidRPr="00065D97">
        <w:rPr>
          <w:rFonts w:ascii="Arial" w:hAnsi="Arial" w:cs="Arial"/>
          <w:sz w:val="24"/>
          <w:szCs w:val="24"/>
        </w:rPr>
        <w:t xml:space="preserve">Ashfield District </w:t>
      </w:r>
      <w:r w:rsidR="00CA4CB5" w:rsidRPr="00065D97">
        <w:rPr>
          <w:rFonts w:ascii="Arial" w:hAnsi="Arial" w:cs="Arial"/>
          <w:sz w:val="24"/>
          <w:szCs w:val="24"/>
        </w:rPr>
        <w:t>Council in</w:t>
      </w:r>
      <w:r w:rsidR="00451555" w:rsidRPr="00065D97">
        <w:rPr>
          <w:rFonts w:ascii="Arial" w:hAnsi="Arial" w:cs="Arial"/>
          <w:sz w:val="24"/>
          <w:szCs w:val="24"/>
        </w:rPr>
        <w:t xml:space="preserve"> </w:t>
      </w:r>
      <w:r w:rsidR="00065D97" w:rsidRPr="00065D97">
        <w:rPr>
          <w:rFonts w:ascii="Arial" w:hAnsi="Arial" w:cs="Arial"/>
          <w:sz w:val="24"/>
          <w:szCs w:val="24"/>
        </w:rPr>
        <w:t xml:space="preserve">October </w:t>
      </w:r>
      <w:r w:rsidR="00F41F4A" w:rsidRPr="00065D97">
        <w:rPr>
          <w:rFonts w:ascii="Arial" w:hAnsi="Arial" w:cs="Arial"/>
          <w:sz w:val="24"/>
          <w:szCs w:val="24"/>
        </w:rPr>
        <w:t>202</w:t>
      </w:r>
      <w:r w:rsidR="00065D97" w:rsidRPr="00065D97">
        <w:rPr>
          <w:rFonts w:ascii="Arial" w:hAnsi="Arial" w:cs="Arial"/>
          <w:sz w:val="24"/>
          <w:szCs w:val="24"/>
        </w:rPr>
        <w:t>5</w:t>
      </w:r>
      <w:r w:rsidR="00F35655" w:rsidRPr="00065D97">
        <w:rPr>
          <w:rFonts w:ascii="Arial" w:hAnsi="Arial" w:cs="Arial"/>
          <w:sz w:val="24"/>
          <w:szCs w:val="24"/>
        </w:rPr>
        <w:t xml:space="preserve">, </w:t>
      </w:r>
      <w:r w:rsidR="00090E4F" w:rsidRPr="00065D97">
        <w:rPr>
          <w:rFonts w:ascii="Arial" w:hAnsi="Arial" w:cs="Arial"/>
          <w:sz w:val="24"/>
          <w:szCs w:val="24"/>
        </w:rPr>
        <w:t xml:space="preserve">which </w:t>
      </w:r>
      <w:r w:rsidR="00F35655" w:rsidRPr="00065D97">
        <w:rPr>
          <w:rFonts w:ascii="Arial" w:hAnsi="Arial" w:cs="Arial"/>
          <w:sz w:val="24"/>
          <w:szCs w:val="24"/>
        </w:rPr>
        <w:t>suggest</w:t>
      </w:r>
      <w:r w:rsidR="00090E4F" w:rsidRPr="00065D97">
        <w:rPr>
          <w:rFonts w:ascii="Arial" w:hAnsi="Arial" w:cs="Arial"/>
          <w:sz w:val="24"/>
          <w:szCs w:val="24"/>
        </w:rPr>
        <w:t>s</w:t>
      </w:r>
      <w:r w:rsidR="00F35655" w:rsidRPr="00065D97">
        <w:rPr>
          <w:rFonts w:ascii="Arial" w:hAnsi="Arial" w:cs="Arial"/>
          <w:sz w:val="24"/>
          <w:szCs w:val="24"/>
        </w:rPr>
        <w:t xml:space="preserve"> various </w:t>
      </w:r>
      <w:r w:rsidR="00380CB4">
        <w:rPr>
          <w:rFonts w:ascii="Arial" w:hAnsi="Arial" w:cs="Arial"/>
          <w:sz w:val="24"/>
          <w:szCs w:val="24"/>
        </w:rPr>
        <w:t xml:space="preserve">modifications </w:t>
      </w:r>
      <w:r w:rsidR="00F35655" w:rsidRPr="00065D97">
        <w:rPr>
          <w:rFonts w:ascii="Arial" w:hAnsi="Arial" w:cs="Arial"/>
          <w:sz w:val="24"/>
          <w:szCs w:val="24"/>
        </w:rPr>
        <w:t xml:space="preserve">to the Plan, </w:t>
      </w:r>
      <w:r w:rsidRPr="00065D97">
        <w:rPr>
          <w:rFonts w:ascii="Arial" w:hAnsi="Arial" w:cs="Arial"/>
          <w:sz w:val="24"/>
          <w:szCs w:val="24"/>
        </w:rPr>
        <w:t>and w</w:t>
      </w:r>
      <w:r w:rsidR="00D372AB" w:rsidRPr="00065D97">
        <w:rPr>
          <w:rFonts w:ascii="Arial" w:hAnsi="Arial" w:cs="Arial"/>
          <w:sz w:val="24"/>
          <w:szCs w:val="24"/>
        </w:rPr>
        <w:t>e can confirm that we have no concerns in respect of Duty to Co-operate matters.</w:t>
      </w:r>
    </w:p>
    <w:p w14:paraId="18960EE2" w14:textId="77777777" w:rsidR="00070F6D" w:rsidRPr="00C779D6" w:rsidRDefault="00070F6D" w:rsidP="00870131">
      <w:pPr>
        <w:pStyle w:val="ListParagraph"/>
        <w:spacing w:after="0" w:line="240" w:lineRule="auto"/>
        <w:jc w:val="both"/>
        <w:rPr>
          <w:rFonts w:ascii="Arial" w:hAnsi="Arial" w:cs="Arial"/>
          <w:sz w:val="24"/>
          <w:szCs w:val="24"/>
        </w:rPr>
      </w:pPr>
    </w:p>
    <w:p w14:paraId="675781C1" w14:textId="17AC1917" w:rsidR="00C779D6" w:rsidRPr="00C779D6" w:rsidRDefault="0084416D" w:rsidP="00870131">
      <w:pPr>
        <w:pStyle w:val="ListParagraph"/>
        <w:numPr>
          <w:ilvl w:val="1"/>
          <w:numId w:val="14"/>
        </w:numPr>
        <w:spacing w:after="0" w:line="240" w:lineRule="auto"/>
        <w:jc w:val="both"/>
        <w:rPr>
          <w:rFonts w:ascii="Arial" w:hAnsi="Arial" w:cs="Arial"/>
          <w:sz w:val="24"/>
          <w:szCs w:val="24"/>
        </w:rPr>
      </w:pPr>
      <w:r w:rsidRPr="00C779D6">
        <w:rPr>
          <w:rFonts w:ascii="Arial" w:hAnsi="Arial" w:cs="Arial"/>
          <w:sz w:val="24"/>
          <w:szCs w:val="24"/>
        </w:rPr>
        <w:t xml:space="preserve">At </w:t>
      </w:r>
      <w:r w:rsidR="00070F6D" w:rsidRPr="00C779D6">
        <w:rPr>
          <w:rFonts w:ascii="Arial" w:hAnsi="Arial" w:cs="Arial"/>
          <w:sz w:val="24"/>
          <w:szCs w:val="24"/>
        </w:rPr>
        <w:t xml:space="preserve">the </w:t>
      </w:r>
      <w:r w:rsidRPr="00C779D6">
        <w:rPr>
          <w:rFonts w:ascii="Arial" w:hAnsi="Arial" w:cs="Arial"/>
          <w:sz w:val="24"/>
          <w:szCs w:val="24"/>
        </w:rPr>
        <w:t>Regul</w:t>
      </w:r>
      <w:r w:rsidR="00070F6D" w:rsidRPr="00C779D6">
        <w:rPr>
          <w:rFonts w:ascii="Arial" w:hAnsi="Arial" w:cs="Arial"/>
          <w:sz w:val="24"/>
          <w:szCs w:val="24"/>
        </w:rPr>
        <w:t>ation 19 stage H</w:t>
      </w:r>
      <w:r w:rsidR="00FD4D18" w:rsidRPr="00C779D6">
        <w:rPr>
          <w:rFonts w:ascii="Arial" w:hAnsi="Arial" w:cs="Arial"/>
          <w:sz w:val="24"/>
          <w:szCs w:val="24"/>
        </w:rPr>
        <w:t xml:space="preserve">E </w:t>
      </w:r>
      <w:r w:rsidR="00BA08F0" w:rsidRPr="00C779D6">
        <w:rPr>
          <w:rFonts w:ascii="Arial" w:hAnsi="Arial" w:cs="Arial"/>
          <w:sz w:val="24"/>
          <w:szCs w:val="24"/>
        </w:rPr>
        <w:t xml:space="preserve">submitted </w:t>
      </w:r>
      <w:r w:rsidR="006C0137" w:rsidRPr="00C779D6">
        <w:rPr>
          <w:rFonts w:ascii="Arial" w:hAnsi="Arial" w:cs="Arial"/>
          <w:sz w:val="24"/>
          <w:szCs w:val="24"/>
        </w:rPr>
        <w:t xml:space="preserve">a </w:t>
      </w:r>
      <w:r w:rsidR="009F23C3" w:rsidRPr="00C779D6">
        <w:rPr>
          <w:rFonts w:ascii="Arial" w:hAnsi="Arial" w:cs="Arial"/>
          <w:sz w:val="24"/>
          <w:szCs w:val="24"/>
        </w:rPr>
        <w:t>representation</w:t>
      </w:r>
      <w:r w:rsidR="004C0D51" w:rsidRPr="00C779D6">
        <w:rPr>
          <w:rFonts w:ascii="Arial" w:hAnsi="Arial" w:cs="Arial"/>
          <w:sz w:val="24"/>
          <w:szCs w:val="24"/>
        </w:rPr>
        <w:t xml:space="preserve"> to the Pre-Submission Plan</w:t>
      </w:r>
      <w:r w:rsidR="006C0137" w:rsidRPr="00C779D6">
        <w:rPr>
          <w:rFonts w:ascii="Arial" w:hAnsi="Arial" w:cs="Arial"/>
          <w:sz w:val="24"/>
          <w:szCs w:val="24"/>
        </w:rPr>
        <w:t xml:space="preserve">, </w:t>
      </w:r>
      <w:r w:rsidR="00027F30" w:rsidRPr="00C779D6">
        <w:rPr>
          <w:rFonts w:ascii="Arial" w:hAnsi="Arial" w:cs="Arial"/>
          <w:sz w:val="24"/>
          <w:szCs w:val="24"/>
        </w:rPr>
        <w:t xml:space="preserve">highlighting </w:t>
      </w:r>
      <w:r w:rsidR="00C779D6" w:rsidRPr="00C779D6">
        <w:rPr>
          <w:rFonts w:ascii="Arial" w:hAnsi="Arial" w:cs="Arial"/>
          <w:sz w:val="24"/>
          <w:szCs w:val="24"/>
        </w:rPr>
        <w:t>several issues:</w:t>
      </w:r>
    </w:p>
    <w:p w14:paraId="2A4813E8" w14:textId="77777777" w:rsidR="00C779D6" w:rsidRPr="00C779D6" w:rsidRDefault="00C779D6" w:rsidP="00870131">
      <w:pPr>
        <w:pStyle w:val="ListParagraph"/>
        <w:spacing w:after="0" w:line="240" w:lineRule="auto"/>
        <w:jc w:val="both"/>
        <w:rPr>
          <w:rFonts w:ascii="Arial" w:hAnsi="Arial" w:cs="Arial"/>
          <w:sz w:val="24"/>
          <w:szCs w:val="24"/>
        </w:rPr>
      </w:pPr>
    </w:p>
    <w:p w14:paraId="4D8F7E25" w14:textId="437276E3" w:rsidR="00C779D6" w:rsidRPr="00C779D6" w:rsidRDefault="00D06907" w:rsidP="00870131">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 xml:space="preserve">we suggested that </w:t>
      </w:r>
      <w:r w:rsidR="00027F30" w:rsidRPr="00C779D6">
        <w:rPr>
          <w:rFonts w:ascii="Arial" w:hAnsi="Arial" w:cs="Arial"/>
          <w:sz w:val="24"/>
          <w:szCs w:val="24"/>
        </w:rPr>
        <w:t xml:space="preserve">the recommendations of the Heritage Impact Assessment </w:t>
      </w:r>
      <w:proofErr w:type="gramStart"/>
      <w:r w:rsidR="00027F30" w:rsidRPr="00C779D6">
        <w:rPr>
          <w:rFonts w:ascii="Arial" w:hAnsi="Arial" w:cs="Arial"/>
          <w:sz w:val="24"/>
          <w:szCs w:val="24"/>
        </w:rPr>
        <w:t>with regard to</w:t>
      </w:r>
      <w:proofErr w:type="gramEnd"/>
      <w:r w:rsidR="00027F30" w:rsidRPr="00C779D6">
        <w:rPr>
          <w:rFonts w:ascii="Arial" w:hAnsi="Arial" w:cs="Arial"/>
          <w:sz w:val="24"/>
          <w:szCs w:val="24"/>
        </w:rPr>
        <w:t xml:space="preserve"> avoidance/mitigation and enhancement measures</w:t>
      </w:r>
      <w:r w:rsidR="00C779D6" w:rsidRPr="00C779D6">
        <w:rPr>
          <w:rFonts w:ascii="Arial" w:hAnsi="Arial" w:cs="Arial"/>
          <w:sz w:val="24"/>
          <w:szCs w:val="24"/>
        </w:rPr>
        <w:t xml:space="preserve"> should </w:t>
      </w:r>
      <w:r w:rsidR="00027F30" w:rsidRPr="00C779D6">
        <w:rPr>
          <w:rFonts w:ascii="Arial" w:hAnsi="Arial" w:cs="Arial"/>
          <w:sz w:val="24"/>
          <w:szCs w:val="24"/>
        </w:rPr>
        <w:t xml:space="preserve">be incorporated into the Plan within site specific policy </w:t>
      </w:r>
      <w:proofErr w:type="gramStart"/>
      <w:r w:rsidR="00027F30" w:rsidRPr="00C779D6">
        <w:rPr>
          <w:rFonts w:ascii="Arial" w:hAnsi="Arial" w:cs="Arial"/>
          <w:sz w:val="24"/>
          <w:szCs w:val="24"/>
        </w:rPr>
        <w:t>wording</w:t>
      </w:r>
      <w:r w:rsidR="00C779D6" w:rsidRPr="00C779D6">
        <w:rPr>
          <w:rFonts w:ascii="Arial" w:hAnsi="Arial" w:cs="Arial"/>
          <w:sz w:val="24"/>
          <w:szCs w:val="24"/>
        </w:rPr>
        <w:t>;</w:t>
      </w:r>
      <w:proofErr w:type="gramEnd"/>
    </w:p>
    <w:p w14:paraId="55DD30AE" w14:textId="5E11B57F" w:rsidR="00027F30" w:rsidRPr="00C779D6" w:rsidRDefault="00C779D6" w:rsidP="00870131">
      <w:pPr>
        <w:pStyle w:val="ListParagraph"/>
        <w:numPr>
          <w:ilvl w:val="0"/>
          <w:numId w:val="19"/>
        </w:numPr>
        <w:spacing w:after="0" w:line="240" w:lineRule="auto"/>
        <w:jc w:val="both"/>
        <w:rPr>
          <w:rFonts w:ascii="Arial" w:hAnsi="Arial" w:cs="Arial"/>
          <w:sz w:val="24"/>
          <w:szCs w:val="24"/>
        </w:rPr>
      </w:pPr>
      <w:r w:rsidRPr="00C779D6">
        <w:rPr>
          <w:rFonts w:ascii="Arial" w:hAnsi="Arial" w:cs="Arial"/>
          <w:sz w:val="24"/>
          <w:szCs w:val="24"/>
        </w:rPr>
        <w:t xml:space="preserve">we did not consider </w:t>
      </w:r>
      <w:r w:rsidR="00027F30" w:rsidRPr="00C779D6">
        <w:rPr>
          <w:rFonts w:ascii="Arial" w:hAnsi="Arial" w:cs="Arial"/>
          <w:sz w:val="24"/>
          <w:szCs w:val="24"/>
        </w:rPr>
        <w:t>Policy EV9 Historic Environment</w:t>
      </w:r>
      <w:r w:rsidRPr="00C779D6">
        <w:rPr>
          <w:rFonts w:ascii="Arial" w:hAnsi="Arial" w:cs="Arial"/>
          <w:sz w:val="24"/>
          <w:szCs w:val="24"/>
        </w:rPr>
        <w:t xml:space="preserve"> to be a sound policy, as we</w:t>
      </w:r>
      <w:r w:rsidR="00027F30" w:rsidRPr="00C779D6">
        <w:rPr>
          <w:rFonts w:ascii="Arial" w:hAnsi="Arial" w:cs="Arial"/>
          <w:sz w:val="24"/>
          <w:szCs w:val="24"/>
        </w:rPr>
        <w:t xml:space="preserve"> did not consider it to be legally </w:t>
      </w:r>
      <w:r w:rsidRPr="00C779D6">
        <w:rPr>
          <w:rFonts w:ascii="Arial" w:hAnsi="Arial" w:cs="Arial"/>
          <w:sz w:val="24"/>
          <w:szCs w:val="24"/>
        </w:rPr>
        <w:t>compliant</w:t>
      </w:r>
      <w:r w:rsidR="00027F30" w:rsidRPr="00C779D6">
        <w:rPr>
          <w:rFonts w:ascii="Arial" w:hAnsi="Arial" w:cs="Arial"/>
          <w:sz w:val="24"/>
          <w:szCs w:val="24"/>
        </w:rPr>
        <w:t xml:space="preserve"> or </w:t>
      </w:r>
      <w:proofErr w:type="gramStart"/>
      <w:r w:rsidR="00027F30" w:rsidRPr="00C779D6">
        <w:rPr>
          <w:rFonts w:ascii="Arial" w:hAnsi="Arial" w:cs="Arial"/>
          <w:sz w:val="24"/>
          <w:szCs w:val="24"/>
        </w:rPr>
        <w:t>effective</w:t>
      </w:r>
      <w:r w:rsidRPr="00C779D6">
        <w:rPr>
          <w:rFonts w:ascii="Arial" w:hAnsi="Arial" w:cs="Arial"/>
          <w:sz w:val="24"/>
          <w:szCs w:val="24"/>
        </w:rPr>
        <w:t>;</w:t>
      </w:r>
      <w:proofErr w:type="gramEnd"/>
    </w:p>
    <w:p w14:paraId="1D31E4AC" w14:textId="5500B1BF" w:rsidR="00D06907" w:rsidRPr="00D06907" w:rsidRDefault="00C779D6" w:rsidP="00870131">
      <w:pPr>
        <w:pStyle w:val="ListParagraph"/>
        <w:numPr>
          <w:ilvl w:val="0"/>
          <w:numId w:val="19"/>
        </w:numPr>
        <w:spacing w:after="0" w:line="240" w:lineRule="auto"/>
        <w:jc w:val="both"/>
        <w:rPr>
          <w:rFonts w:ascii="Arial" w:hAnsi="Arial" w:cs="Arial"/>
          <w:sz w:val="24"/>
          <w:szCs w:val="24"/>
        </w:rPr>
      </w:pPr>
      <w:r w:rsidRPr="00D06907">
        <w:rPr>
          <w:rFonts w:ascii="Arial" w:hAnsi="Arial" w:cs="Arial"/>
          <w:sz w:val="24"/>
          <w:szCs w:val="24"/>
        </w:rPr>
        <w:t xml:space="preserve">we maintained our objection to two sites proposed as </w:t>
      </w:r>
      <w:r w:rsidR="00A75407">
        <w:rPr>
          <w:rFonts w:ascii="Arial" w:hAnsi="Arial" w:cs="Arial"/>
          <w:sz w:val="24"/>
          <w:szCs w:val="24"/>
        </w:rPr>
        <w:t xml:space="preserve">strategic </w:t>
      </w:r>
      <w:r w:rsidRPr="00D06907">
        <w:rPr>
          <w:rFonts w:ascii="Arial" w:hAnsi="Arial" w:cs="Arial"/>
          <w:sz w:val="24"/>
          <w:szCs w:val="24"/>
        </w:rPr>
        <w:t xml:space="preserve">employment allocations at Junction 27 of the M1, noting that the Council had not taken account of its own heritage assessment and its recommendations, which, in line with our view, considered that such development could result in substantial harm to the </w:t>
      </w:r>
      <w:r w:rsidR="00D06907" w:rsidRPr="00D06907">
        <w:rPr>
          <w:rFonts w:ascii="Arial" w:hAnsi="Arial" w:cs="Arial"/>
          <w:sz w:val="24"/>
          <w:szCs w:val="24"/>
        </w:rPr>
        <w:t>Grade II*</w:t>
      </w:r>
      <w:r w:rsidRPr="00D06907">
        <w:rPr>
          <w:rFonts w:ascii="Arial" w:hAnsi="Arial" w:cs="Arial"/>
          <w:sz w:val="24"/>
          <w:szCs w:val="24"/>
        </w:rPr>
        <w:t xml:space="preserve">heritage asset Annesley Hall </w:t>
      </w:r>
      <w:r w:rsidR="00D06907" w:rsidRPr="00D06907">
        <w:rPr>
          <w:rFonts w:ascii="Arial" w:hAnsi="Arial" w:cs="Arial"/>
          <w:sz w:val="24"/>
          <w:szCs w:val="24"/>
        </w:rPr>
        <w:t>Registered</w:t>
      </w:r>
      <w:r w:rsidRPr="00D06907">
        <w:rPr>
          <w:rFonts w:ascii="Arial" w:hAnsi="Arial" w:cs="Arial"/>
          <w:sz w:val="24"/>
          <w:szCs w:val="24"/>
        </w:rPr>
        <w:t xml:space="preserve"> Park </w:t>
      </w:r>
      <w:r w:rsidR="00D06907" w:rsidRPr="00D06907">
        <w:rPr>
          <w:rFonts w:ascii="Arial" w:hAnsi="Arial" w:cs="Arial"/>
          <w:sz w:val="24"/>
          <w:szCs w:val="24"/>
        </w:rPr>
        <w:t>&amp; Garden (RPG) and other associated heritage assets, with no mitigation measures included within the policy text; and</w:t>
      </w:r>
    </w:p>
    <w:p w14:paraId="0D91B45F" w14:textId="186A5062" w:rsidR="0002460D" w:rsidRPr="00380CB4" w:rsidRDefault="000920D2" w:rsidP="00870131">
      <w:pPr>
        <w:pStyle w:val="ListParagraph"/>
        <w:numPr>
          <w:ilvl w:val="0"/>
          <w:numId w:val="19"/>
        </w:numPr>
        <w:spacing w:after="0" w:line="240" w:lineRule="auto"/>
        <w:jc w:val="both"/>
        <w:rPr>
          <w:rFonts w:ascii="Arial" w:hAnsi="Arial" w:cs="Arial"/>
          <w:sz w:val="24"/>
          <w:szCs w:val="24"/>
        </w:rPr>
      </w:pPr>
      <w:r w:rsidRPr="00D06907">
        <w:rPr>
          <w:rFonts w:ascii="Arial" w:hAnsi="Arial" w:cs="Arial"/>
          <w:snapToGrid w:val="0"/>
          <w:sz w:val="24"/>
          <w:szCs w:val="24"/>
        </w:rPr>
        <w:lastRenderedPageBreak/>
        <w:t>we had some detailed comments on specific proposed allocations</w:t>
      </w:r>
      <w:r w:rsidR="00661FEB" w:rsidRPr="00D06907">
        <w:rPr>
          <w:rFonts w:ascii="Arial" w:hAnsi="Arial" w:cs="Arial"/>
          <w:snapToGrid w:val="0"/>
          <w:sz w:val="24"/>
          <w:szCs w:val="24"/>
        </w:rPr>
        <w:t xml:space="preserve"> and policy </w:t>
      </w:r>
      <w:r w:rsidR="00380CB4" w:rsidRPr="00D06907">
        <w:rPr>
          <w:rFonts w:ascii="Arial" w:hAnsi="Arial" w:cs="Arial"/>
          <w:snapToGrid w:val="0"/>
          <w:sz w:val="24"/>
          <w:szCs w:val="24"/>
        </w:rPr>
        <w:t>wording,</w:t>
      </w:r>
      <w:r w:rsidR="744DE886" w:rsidRPr="00D06907">
        <w:rPr>
          <w:rFonts w:ascii="Arial" w:hAnsi="Arial" w:cs="Arial"/>
          <w:snapToGrid w:val="0"/>
          <w:sz w:val="24"/>
          <w:szCs w:val="24"/>
        </w:rPr>
        <w:t xml:space="preserve"> and</w:t>
      </w:r>
      <w:r w:rsidR="00D06907" w:rsidRPr="00D06907">
        <w:rPr>
          <w:rFonts w:ascii="Arial" w:hAnsi="Arial" w:cs="Arial"/>
          <w:snapToGrid w:val="0"/>
          <w:sz w:val="24"/>
          <w:szCs w:val="24"/>
        </w:rPr>
        <w:t xml:space="preserve"> </w:t>
      </w:r>
      <w:r w:rsidR="00380CB4">
        <w:rPr>
          <w:rFonts w:ascii="Arial" w:hAnsi="Arial" w:cs="Arial"/>
          <w:snapToGrid w:val="0"/>
          <w:sz w:val="24"/>
          <w:szCs w:val="24"/>
        </w:rPr>
        <w:t xml:space="preserve">we </w:t>
      </w:r>
      <w:r w:rsidR="00D06907" w:rsidRPr="00D06907">
        <w:rPr>
          <w:rFonts w:ascii="Arial" w:hAnsi="Arial" w:cs="Arial"/>
          <w:snapToGrid w:val="0"/>
          <w:sz w:val="24"/>
          <w:szCs w:val="24"/>
        </w:rPr>
        <w:t xml:space="preserve">suggested amendments </w:t>
      </w:r>
      <w:r w:rsidR="00380CB4">
        <w:rPr>
          <w:rFonts w:ascii="Arial" w:hAnsi="Arial" w:cs="Arial"/>
          <w:snapToGrid w:val="0"/>
          <w:sz w:val="24"/>
          <w:szCs w:val="24"/>
        </w:rPr>
        <w:t xml:space="preserve">that would make </w:t>
      </w:r>
      <w:r w:rsidR="00D06907" w:rsidRPr="00380CB4">
        <w:rPr>
          <w:rFonts w:ascii="Arial" w:hAnsi="Arial" w:cs="Arial"/>
          <w:snapToGrid w:val="0"/>
          <w:sz w:val="24"/>
          <w:szCs w:val="24"/>
        </w:rPr>
        <w:t>polic</w:t>
      </w:r>
      <w:r w:rsidR="00380CB4" w:rsidRPr="00380CB4">
        <w:rPr>
          <w:rFonts w:ascii="Arial" w:hAnsi="Arial" w:cs="Arial"/>
          <w:snapToGrid w:val="0"/>
          <w:sz w:val="24"/>
          <w:szCs w:val="24"/>
        </w:rPr>
        <w:t>ies</w:t>
      </w:r>
      <w:r w:rsidR="00D06907" w:rsidRPr="00380CB4">
        <w:rPr>
          <w:rFonts w:ascii="Arial" w:hAnsi="Arial" w:cs="Arial"/>
          <w:snapToGrid w:val="0"/>
          <w:sz w:val="24"/>
          <w:szCs w:val="24"/>
        </w:rPr>
        <w:t xml:space="preserve"> effective and justified.</w:t>
      </w:r>
    </w:p>
    <w:p w14:paraId="148BF0FD" w14:textId="77777777" w:rsidR="00D06907" w:rsidRPr="00D06907" w:rsidRDefault="00D06907" w:rsidP="00870131">
      <w:pPr>
        <w:pStyle w:val="ListParagraph"/>
        <w:spacing w:after="0" w:line="240" w:lineRule="auto"/>
        <w:ind w:left="1800"/>
        <w:jc w:val="both"/>
        <w:rPr>
          <w:rFonts w:ascii="Arial" w:hAnsi="Arial" w:cs="Arial"/>
          <w:sz w:val="24"/>
          <w:szCs w:val="24"/>
          <w:highlight w:val="yellow"/>
        </w:rPr>
      </w:pPr>
    </w:p>
    <w:p w14:paraId="7A36BDDB" w14:textId="77777777" w:rsidR="006211CE" w:rsidRPr="006211CE" w:rsidRDefault="00661FEB" w:rsidP="00870131">
      <w:pPr>
        <w:pStyle w:val="ListParagraph"/>
        <w:numPr>
          <w:ilvl w:val="1"/>
          <w:numId w:val="14"/>
        </w:numPr>
        <w:spacing w:after="0" w:line="240" w:lineRule="auto"/>
        <w:jc w:val="both"/>
        <w:rPr>
          <w:rFonts w:ascii="Arial" w:hAnsi="Arial" w:cs="Arial"/>
          <w:sz w:val="24"/>
          <w:szCs w:val="24"/>
        </w:rPr>
      </w:pPr>
      <w:r w:rsidRPr="004A470E">
        <w:rPr>
          <w:rFonts w:ascii="Arial" w:hAnsi="Arial" w:cs="Arial"/>
          <w:snapToGrid w:val="0"/>
          <w:sz w:val="24"/>
          <w:szCs w:val="24"/>
        </w:rPr>
        <w:t xml:space="preserve">Therefore, we </w:t>
      </w:r>
      <w:r w:rsidR="00D06907" w:rsidRPr="004A470E">
        <w:rPr>
          <w:rFonts w:ascii="Arial" w:hAnsi="Arial" w:cs="Arial"/>
          <w:snapToGrid w:val="0"/>
          <w:sz w:val="24"/>
          <w:szCs w:val="24"/>
        </w:rPr>
        <w:t xml:space="preserve">have welcomed certain </w:t>
      </w:r>
      <w:r w:rsidRPr="004A470E">
        <w:rPr>
          <w:rFonts w:ascii="Arial" w:hAnsi="Arial" w:cs="Arial"/>
          <w:snapToGrid w:val="0"/>
          <w:sz w:val="24"/>
          <w:szCs w:val="24"/>
        </w:rPr>
        <w:t xml:space="preserve">modifications to the Plan </w:t>
      </w:r>
      <w:r w:rsidR="00D06907" w:rsidRPr="004A470E">
        <w:rPr>
          <w:rFonts w:ascii="Arial" w:hAnsi="Arial" w:cs="Arial"/>
          <w:snapToGrid w:val="0"/>
          <w:sz w:val="24"/>
          <w:szCs w:val="24"/>
        </w:rPr>
        <w:t xml:space="preserve">suggested by the Council, which will address some of the above issues. Details of these proposed amendments and any matters on which HE and the Council are still in disagreement over, are set out in the SoCG. </w:t>
      </w:r>
    </w:p>
    <w:p w14:paraId="58F5610E" w14:textId="50E4F278" w:rsidR="000237D1" w:rsidRPr="00380CB4" w:rsidRDefault="006211CE" w:rsidP="006211CE">
      <w:pPr>
        <w:pStyle w:val="ListParagraph"/>
        <w:spacing w:after="0" w:line="240" w:lineRule="auto"/>
        <w:jc w:val="both"/>
        <w:rPr>
          <w:rFonts w:ascii="Arial" w:hAnsi="Arial" w:cs="Arial"/>
          <w:sz w:val="24"/>
          <w:szCs w:val="24"/>
        </w:rPr>
      </w:pPr>
      <w:r w:rsidRPr="00567D2F">
        <w:rPr>
          <w:rFonts w:eastAsia="Calibri" w:cs="Arial"/>
          <w:sz w:val="24"/>
          <w:szCs w:val="24"/>
        </w:rPr>
        <w:t xml:space="preserve">SCG.08: </w:t>
      </w:r>
      <w:hyperlink r:id="rId11" w:history="1">
        <w:r w:rsidRPr="00567D2F">
          <w:rPr>
            <w:rStyle w:val="Hyperlink"/>
            <w:rFonts w:eastAsia="Calibri" w:cs="Arial"/>
            <w:sz w:val="24"/>
            <w:szCs w:val="24"/>
          </w:rPr>
          <w:t>https://www.ashfield.gov.uk/media/gk2b32q5/statement-of-common-ground-historic-england-2025-redacted.docx</w:t>
        </w:r>
      </w:hyperlink>
    </w:p>
    <w:p w14:paraId="6056F43E" w14:textId="77777777" w:rsidR="00380CB4" w:rsidRPr="004A470E" w:rsidRDefault="00380CB4" w:rsidP="00870131">
      <w:pPr>
        <w:pStyle w:val="ListParagraph"/>
        <w:spacing w:after="0" w:line="240" w:lineRule="auto"/>
        <w:jc w:val="both"/>
        <w:rPr>
          <w:rFonts w:ascii="Arial" w:hAnsi="Arial" w:cs="Arial"/>
          <w:sz w:val="24"/>
          <w:szCs w:val="24"/>
        </w:rPr>
      </w:pPr>
    </w:p>
    <w:p w14:paraId="1507BBA3" w14:textId="77777777" w:rsidR="004A470E" w:rsidRPr="004A470E" w:rsidRDefault="004A470E" w:rsidP="00870131">
      <w:pPr>
        <w:pStyle w:val="ListParagraph"/>
        <w:spacing w:after="0" w:line="240" w:lineRule="auto"/>
        <w:jc w:val="both"/>
        <w:rPr>
          <w:rFonts w:ascii="Arial" w:hAnsi="Arial" w:cs="Arial"/>
          <w:sz w:val="24"/>
          <w:szCs w:val="24"/>
        </w:rPr>
      </w:pPr>
    </w:p>
    <w:p w14:paraId="0F82121B" w14:textId="5165455E" w:rsidR="00492397" w:rsidRDefault="00BD58EE" w:rsidP="00870131">
      <w:pPr>
        <w:tabs>
          <w:tab w:val="left" w:pos="460"/>
        </w:tabs>
        <w:spacing w:after="0" w:line="240" w:lineRule="auto"/>
        <w:ind w:left="718" w:right="-20" w:hanging="600"/>
        <w:rPr>
          <w:rFonts w:ascii="Arial" w:eastAsia="Arial" w:hAnsi="Arial" w:cs="Arial"/>
          <w:b/>
          <w:bCs/>
          <w:sz w:val="24"/>
          <w:szCs w:val="24"/>
        </w:rPr>
      </w:pPr>
      <w:r>
        <w:rPr>
          <w:rFonts w:ascii="Arial" w:eastAsia="Arial" w:hAnsi="Arial" w:cs="Arial"/>
          <w:b/>
          <w:bCs/>
          <w:sz w:val="24"/>
          <w:szCs w:val="24"/>
        </w:rPr>
        <w:t>2</w:t>
      </w:r>
      <w:r w:rsidR="00D372AB">
        <w:rPr>
          <w:rFonts w:ascii="Arial" w:eastAsia="Arial" w:hAnsi="Arial" w:cs="Arial"/>
          <w:b/>
          <w:bCs/>
          <w:sz w:val="24"/>
          <w:szCs w:val="24"/>
        </w:rPr>
        <w:t>.0</w:t>
      </w:r>
      <w:r w:rsidR="00D372AB">
        <w:rPr>
          <w:rFonts w:ascii="Arial" w:eastAsia="Arial" w:hAnsi="Arial" w:cs="Arial"/>
          <w:b/>
          <w:bCs/>
          <w:sz w:val="24"/>
          <w:szCs w:val="24"/>
        </w:rPr>
        <w:tab/>
      </w:r>
      <w:r>
        <w:rPr>
          <w:rFonts w:ascii="Arial" w:eastAsia="Arial" w:hAnsi="Arial" w:cs="Arial"/>
          <w:b/>
          <w:bCs/>
          <w:sz w:val="24"/>
          <w:szCs w:val="24"/>
        </w:rPr>
        <w:tab/>
        <w:t>HE Curr</w:t>
      </w:r>
      <w:r>
        <w:rPr>
          <w:rFonts w:ascii="Arial" w:eastAsia="Arial" w:hAnsi="Arial" w:cs="Arial"/>
          <w:b/>
          <w:bCs/>
          <w:spacing w:val="1"/>
          <w:sz w:val="24"/>
          <w:szCs w:val="24"/>
        </w:rPr>
        <w:t>e</w:t>
      </w:r>
      <w:r>
        <w:rPr>
          <w:rFonts w:ascii="Arial" w:eastAsia="Arial" w:hAnsi="Arial" w:cs="Arial"/>
          <w:b/>
          <w:bCs/>
          <w:sz w:val="24"/>
          <w:szCs w:val="24"/>
        </w:rPr>
        <w:t>nt po</w:t>
      </w:r>
      <w:r>
        <w:rPr>
          <w:rFonts w:ascii="Arial" w:eastAsia="Arial" w:hAnsi="Arial" w:cs="Arial"/>
          <w:b/>
          <w:bCs/>
          <w:spacing w:val="1"/>
          <w:sz w:val="24"/>
          <w:szCs w:val="24"/>
        </w:rPr>
        <w:t>s</w:t>
      </w:r>
      <w:r>
        <w:rPr>
          <w:rFonts w:ascii="Arial" w:eastAsia="Arial" w:hAnsi="Arial" w:cs="Arial"/>
          <w:b/>
          <w:bCs/>
          <w:sz w:val="24"/>
          <w:szCs w:val="24"/>
        </w:rPr>
        <w:t>i</w:t>
      </w:r>
      <w:r>
        <w:rPr>
          <w:rFonts w:ascii="Arial" w:eastAsia="Arial" w:hAnsi="Arial" w:cs="Arial"/>
          <w:b/>
          <w:bCs/>
          <w:spacing w:val="-1"/>
          <w:sz w:val="24"/>
          <w:szCs w:val="24"/>
        </w:rPr>
        <w:t>t</w:t>
      </w:r>
      <w:r>
        <w:rPr>
          <w:rFonts w:ascii="Arial" w:eastAsia="Arial" w:hAnsi="Arial" w:cs="Arial"/>
          <w:b/>
          <w:bCs/>
          <w:sz w:val="24"/>
          <w:szCs w:val="24"/>
        </w:rPr>
        <w:t>ion in r</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a</w:t>
      </w:r>
      <w:r>
        <w:rPr>
          <w:rFonts w:ascii="Arial" w:eastAsia="Arial" w:hAnsi="Arial" w:cs="Arial"/>
          <w:b/>
          <w:bCs/>
          <w:spacing w:val="-1"/>
          <w:sz w:val="24"/>
          <w:szCs w:val="24"/>
        </w:rPr>
        <w:t>t</w:t>
      </w:r>
      <w:r w:rsidR="001C512B">
        <w:rPr>
          <w:rFonts w:ascii="Arial" w:eastAsia="Arial" w:hAnsi="Arial" w:cs="Arial"/>
          <w:b/>
          <w:bCs/>
          <w:sz w:val="24"/>
          <w:szCs w:val="24"/>
        </w:rPr>
        <w:t xml:space="preserve">ion to the </w:t>
      </w:r>
      <w:r w:rsidR="00F42DCB">
        <w:rPr>
          <w:rFonts w:ascii="Arial" w:eastAsia="Arial" w:hAnsi="Arial" w:cs="Arial"/>
          <w:b/>
          <w:bCs/>
          <w:sz w:val="24"/>
          <w:szCs w:val="24"/>
        </w:rPr>
        <w:t xml:space="preserve">Inspectors </w:t>
      </w:r>
      <w:r w:rsidR="001C512B">
        <w:rPr>
          <w:rFonts w:ascii="Arial" w:eastAsia="Arial" w:hAnsi="Arial" w:cs="Arial"/>
          <w:b/>
          <w:bCs/>
          <w:sz w:val="24"/>
          <w:szCs w:val="24"/>
        </w:rPr>
        <w:t>Matters, Issues and Questions</w:t>
      </w:r>
      <w:r w:rsidR="00FA3769">
        <w:rPr>
          <w:rFonts w:ascii="Arial" w:eastAsia="Arial" w:hAnsi="Arial" w:cs="Arial"/>
          <w:b/>
          <w:bCs/>
          <w:sz w:val="24"/>
          <w:szCs w:val="24"/>
        </w:rPr>
        <w:t xml:space="preserve">, </w:t>
      </w:r>
      <w:r w:rsidR="00F42DCB">
        <w:rPr>
          <w:rFonts w:ascii="Arial" w:eastAsia="Arial" w:hAnsi="Arial" w:cs="Arial"/>
          <w:b/>
          <w:bCs/>
          <w:sz w:val="24"/>
          <w:szCs w:val="24"/>
        </w:rPr>
        <w:t xml:space="preserve">October </w:t>
      </w:r>
      <w:r w:rsidR="000920D2">
        <w:rPr>
          <w:rFonts w:ascii="Arial" w:eastAsia="Arial" w:hAnsi="Arial" w:cs="Arial"/>
          <w:b/>
          <w:bCs/>
          <w:sz w:val="24"/>
          <w:szCs w:val="24"/>
        </w:rPr>
        <w:t>202</w:t>
      </w:r>
      <w:r w:rsidR="00F42DCB">
        <w:rPr>
          <w:rFonts w:ascii="Arial" w:eastAsia="Arial" w:hAnsi="Arial" w:cs="Arial"/>
          <w:b/>
          <w:bCs/>
          <w:sz w:val="24"/>
          <w:szCs w:val="24"/>
        </w:rPr>
        <w:t>5</w:t>
      </w:r>
    </w:p>
    <w:p w14:paraId="0BFD3F66" w14:textId="77777777" w:rsidR="00197DB6" w:rsidRDefault="00197DB6" w:rsidP="00870131">
      <w:pPr>
        <w:tabs>
          <w:tab w:val="left" w:pos="820"/>
        </w:tabs>
        <w:spacing w:after="0" w:line="240" w:lineRule="auto"/>
        <w:ind w:right="-20"/>
        <w:jc w:val="both"/>
        <w:rPr>
          <w:rFonts w:ascii="Arial" w:eastAsia="Arial" w:hAnsi="Arial" w:cs="Arial"/>
          <w:spacing w:val="6"/>
          <w:sz w:val="24"/>
          <w:szCs w:val="24"/>
        </w:rPr>
      </w:pPr>
    </w:p>
    <w:p w14:paraId="0AAFDBA3" w14:textId="7FED7AA9" w:rsidR="00F35655" w:rsidRDefault="002E7208" w:rsidP="00870131">
      <w:pPr>
        <w:tabs>
          <w:tab w:val="left" w:pos="820"/>
        </w:tabs>
        <w:spacing w:after="0" w:line="240" w:lineRule="auto"/>
        <w:ind w:left="718" w:right="-20" w:hanging="600"/>
        <w:jc w:val="both"/>
        <w:rPr>
          <w:rFonts w:ascii="Arial" w:eastAsia="Arial" w:hAnsi="Arial" w:cs="Arial"/>
          <w:sz w:val="24"/>
          <w:szCs w:val="24"/>
        </w:rPr>
      </w:pPr>
      <w:r>
        <w:rPr>
          <w:rFonts w:ascii="Arial" w:eastAsia="Arial" w:hAnsi="Arial" w:cs="Arial"/>
          <w:spacing w:val="6"/>
          <w:sz w:val="24"/>
          <w:szCs w:val="24"/>
        </w:rPr>
        <w:t>2</w:t>
      </w:r>
      <w:r w:rsidR="00197DB6">
        <w:rPr>
          <w:rFonts w:ascii="Arial" w:eastAsia="Arial" w:hAnsi="Arial" w:cs="Arial"/>
          <w:spacing w:val="6"/>
          <w:sz w:val="24"/>
          <w:szCs w:val="24"/>
        </w:rPr>
        <w:t>.1</w:t>
      </w:r>
      <w:r w:rsidR="00197DB6">
        <w:rPr>
          <w:rFonts w:ascii="Arial" w:eastAsia="Arial" w:hAnsi="Arial" w:cs="Arial"/>
          <w:spacing w:val="6"/>
          <w:sz w:val="24"/>
          <w:szCs w:val="24"/>
        </w:rPr>
        <w:tab/>
      </w:r>
      <w:r w:rsidR="001C512B">
        <w:rPr>
          <w:rFonts w:ascii="Arial" w:eastAsia="Arial" w:hAnsi="Arial" w:cs="Arial"/>
          <w:spacing w:val="6"/>
          <w:sz w:val="24"/>
          <w:szCs w:val="24"/>
        </w:rPr>
        <w:t>W</w:t>
      </w:r>
      <w:r w:rsidR="001C512B">
        <w:rPr>
          <w:rFonts w:ascii="Arial" w:eastAsia="Arial" w:hAnsi="Arial" w:cs="Arial"/>
          <w:spacing w:val="-3"/>
          <w:sz w:val="24"/>
          <w:szCs w:val="24"/>
        </w:rPr>
        <w:t>i</w:t>
      </w:r>
      <w:r w:rsidR="001C512B">
        <w:rPr>
          <w:rFonts w:ascii="Arial" w:eastAsia="Arial" w:hAnsi="Arial" w:cs="Arial"/>
          <w:spacing w:val="-2"/>
          <w:sz w:val="24"/>
          <w:szCs w:val="24"/>
        </w:rPr>
        <w:t>t</w:t>
      </w:r>
      <w:r w:rsidR="001C512B">
        <w:rPr>
          <w:rFonts w:ascii="Arial" w:eastAsia="Arial" w:hAnsi="Arial" w:cs="Arial"/>
          <w:sz w:val="24"/>
          <w:szCs w:val="24"/>
        </w:rPr>
        <w:t>h</w:t>
      </w:r>
      <w:r w:rsidR="001C512B">
        <w:rPr>
          <w:rFonts w:ascii="Arial" w:eastAsia="Arial" w:hAnsi="Arial" w:cs="Arial"/>
          <w:spacing w:val="28"/>
          <w:sz w:val="24"/>
          <w:szCs w:val="24"/>
        </w:rPr>
        <w:t xml:space="preserve"> </w:t>
      </w:r>
      <w:r w:rsidR="001C512B">
        <w:rPr>
          <w:rFonts w:ascii="Arial" w:eastAsia="Arial" w:hAnsi="Arial" w:cs="Arial"/>
          <w:spacing w:val="-1"/>
          <w:sz w:val="24"/>
          <w:szCs w:val="24"/>
        </w:rPr>
        <w:t>r</w:t>
      </w:r>
      <w:r w:rsidR="001C512B">
        <w:rPr>
          <w:rFonts w:ascii="Arial" w:eastAsia="Arial" w:hAnsi="Arial" w:cs="Arial"/>
          <w:spacing w:val="1"/>
          <w:sz w:val="24"/>
          <w:szCs w:val="24"/>
        </w:rPr>
        <w:t>e</w:t>
      </w:r>
      <w:r w:rsidR="001C512B">
        <w:rPr>
          <w:rFonts w:ascii="Arial" w:eastAsia="Arial" w:hAnsi="Arial" w:cs="Arial"/>
          <w:spacing w:val="-1"/>
          <w:sz w:val="24"/>
          <w:szCs w:val="24"/>
        </w:rPr>
        <w:t>g</w:t>
      </w:r>
      <w:r w:rsidR="001C512B">
        <w:rPr>
          <w:rFonts w:ascii="Arial" w:eastAsia="Arial" w:hAnsi="Arial" w:cs="Arial"/>
          <w:spacing w:val="1"/>
          <w:sz w:val="24"/>
          <w:szCs w:val="24"/>
        </w:rPr>
        <w:t>a</w:t>
      </w:r>
      <w:r w:rsidR="001C512B">
        <w:rPr>
          <w:rFonts w:ascii="Arial" w:eastAsia="Arial" w:hAnsi="Arial" w:cs="Arial"/>
          <w:spacing w:val="-1"/>
          <w:sz w:val="24"/>
          <w:szCs w:val="24"/>
        </w:rPr>
        <w:t>r</w:t>
      </w:r>
      <w:r w:rsidR="001C512B">
        <w:rPr>
          <w:rFonts w:ascii="Arial" w:eastAsia="Arial" w:hAnsi="Arial" w:cs="Arial"/>
          <w:sz w:val="24"/>
          <w:szCs w:val="24"/>
        </w:rPr>
        <w:t>d</w:t>
      </w:r>
      <w:r w:rsidR="001C512B">
        <w:rPr>
          <w:rFonts w:ascii="Arial" w:eastAsia="Arial" w:hAnsi="Arial" w:cs="Arial"/>
          <w:spacing w:val="28"/>
          <w:sz w:val="24"/>
          <w:szCs w:val="24"/>
        </w:rPr>
        <w:t xml:space="preserve"> </w:t>
      </w:r>
      <w:r w:rsidR="001C512B">
        <w:rPr>
          <w:rFonts w:ascii="Arial" w:eastAsia="Arial" w:hAnsi="Arial" w:cs="Arial"/>
          <w:spacing w:val="-2"/>
          <w:sz w:val="24"/>
          <w:szCs w:val="24"/>
        </w:rPr>
        <w:t>t</w:t>
      </w:r>
      <w:r w:rsidR="001C512B">
        <w:rPr>
          <w:rFonts w:ascii="Arial" w:eastAsia="Arial" w:hAnsi="Arial" w:cs="Arial"/>
          <w:sz w:val="24"/>
          <w:szCs w:val="24"/>
        </w:rPr>
        <w:t>o</w:t>
      </w:r>
      <w:r w:rsidR="001C512B">
        <w:rPr>
          <w:rFonts w:ascii="Arial" w:eastAsia="Arial" w:hAnsi="Arial" w:cs="Arial"/>
          <w:spacing w:val="28"/>
          <w:sz w:val="24"/>
          <w:szCs w:val="24"/>
        </w:rPr>
        <w:t xml:space="preserve"> </w:t>
      </w:r>
      <w:r w:rsidR="001C512B">
        <w:rPr>
          <w:rFonts w:ascii="Arial" w:eastAsia="Arial" w:hAnsi="Arial" w:cs="Arial"/>
          <w:sz w:val="24"/>
          <w:szCs w:val="24"/>
        </w:rPr>
        <w:t>t</w:t>
      </w:r>
      <w:r w:rsidR="001C512B">
        <w:rPr>
          <w:rFonts w:ascii="Arial" w:eastAsia="Arial" w:hAnsi="Arial" w:cs="Arial"/>
          <w:spacing w:val="-1"/>
          <w:sz w:val="24"/>
          <w:szCs w:val="24"/>
        </w:rPr>
        <w:t>h</w:t>
      </w:r>
      <w:r w:rsidR="001C512B">
        <w:rPr>
          <w:rFonts w:ascii="Arial" w:eastAsia="Arial" w:hAnsi="Arial" w:cs="Arial"/>
          <w:sz w:val="24"/>
          <w:szCs w:val="24"/>
        </w:rPr>
        <w:t>e</w:t>
      </w:r>
      <w:r w:rsidR="001C512B">
        <w:rPr>
          <w:rFonts w:ascii="Arial" w:eastAsia="Arial" w:hAnsi="Arial" w:cs="Arial"/>
          <w:spacing w:val="28"/>
          <w:sz w:val="24"/>
          <w:szCs w:val="24"/>
        </w:rPr>
        <w:t xml:space="preserve"> </w:t>
      </w:r>
      <w:r w:rsidR="001C512B">
        <w:rPr>
          <w:rFonts w:ascii="Arial" w:eastAsia="Arial" w:hAnsi="Arial" w:cs="Arial"/>
          <w:spacing w:val="-2"/>
          <w:sz w:val="24"/>
          <w:szCs w:val="24"/>
        </w:rPr>
        <w:t>I</w:t>
      </w:r>
      <w:r w:rsidR="001C512B">
        <w:rPr>
          <w:rFonts w:ascii="Arial" w:eastAsia="Arial" w:hAnsi="Arial" w:cs="Arial"/>
          <w:spacing w:val="1"/>
          <w:sz w:val="24"/>
          <w:szCs w:val="24"/>
        </w:rPr>
        <w:t>n</w:t>
      </w:r>
      <w:r w:rsidR="001C512B">
        <w:rPr>
          <w:rFonts w:ascii="Arial" w:eastAsia="Arial" w:hAnsi="Arial" w:cs="Arial"/>
          <w:spacing w:val="-2"/>
          <w:sz w:val="24"/>
          <w:szCs w:val="24"/>
        </w:rPr>
        <w:t>s</w:t>
      </w:r>
      <w:r w:rsidR="001C512B">
        <w:rPr>
          <w:rFonts w:ascii="Arial" w:eastAsia="Arial" w:hAnsi="Arial" w:cs="Arial"/>
          <w:spacing w:val="1"/>
          <w:sz w:val="24"/>
          <w:szCs w:val="24"/>
        </w:rPr>
        <w:t>pe</w:t>
      </w:r>
      <w:r w:rsidR="001C512B">
        <w:rPr>
          <w:rFonts w:ascii="Arial" w:eastAsia="Arial" w:hAnsi="Arial" w:cs="Arial"/>
          <w:sz w:val="24"/>
          <w:szCs w:val="24"/>
        </w:rPr>
        <w:t>ct</w:t>
      </w:r>
      <w:r w:rsidR="001C512B">
        <w:rPr>
          <w:rFonts w:ascii="Arial" w:eastAsia="Arial" w:hAnsi="Arial" w:cs="Arial"/>
          <w:spacing w:val="1"/>
          <w:sz w:val="24"/>
          <w:szCs w:val="24"/>
        </w:rPr>
        <w:t>o</w:t>
      </w:r>
      <w:r w:rsidR="001C512B">
        <w:rPr>
          <w:rFonts w:ascii="Arial" w:eastAsia="Arial" w:hAnsi="Arial" w:cs="Arial"/>
          <w:spacing w:val="-1"/>
          <w:sz w:val="24"/>
          <w:szCs w:val="24"/>
        </w:rPr>
        <w:t>r</w:t>
      </w:r>
      <w:r w:rsidR="001C512B">
        <w:rPr>
          <w:rFonts w:ascii="Arial" w:eastAsia="Arial" w:hAnsi="Arial" w:cs="Arial"/>
          <w:sz w:val="24"/>
          <w:szCs w:val="24"/>
        </w:rPr>
        <w:t>s</w:t>
      </w:r>
      <w:r w:rsidR="00330082">
        <w:rPr>
          <w:rFonts w:ascii="Arial" w:eastAsia="Arial" w:hAnsi="Arial" w:cs="Arial"/>
          <w:sz w:val="24"/>
          <w:szCs w:val="24"/>
        </w:rPr>
        <w:t>’</w:t>
      </w:r>
      <w:r w:rsidR="001C512B">
        <w:rPr>
          <w:rFonts w:ascii="Arial" w:eastAsia="Arial" w:hAnsi="Arial" w:cs="Arial"/>
          <w:spacing w:val="27"/>
          <w:sz w:val="24"/>
          <w:szCs w:val="24"/>
        </w:rPr>
        <w:t xml:space="preserve"> </w:t>
      </w:r>
      <w:r w:rsidR="001C512B">
        <w:rPr>
          <w:rFonts w:ascii="Arial" w:eastAsia="Arial" w:hAnsi="Arial" w:cs="Arial"/>
          <w:spacing w:val="-1"/>
          <w:sz w:val="24"/>
          <w:szCs w:val="24"/>
        </w:rPr>
        <w:t>M</w:t>
      </w:r>
      <w:r w:rsidR="001C512B">
        <w:rPr>
          <w:rFonts w:ascii="Arial" w:eastAsia="Arial" w:hAnsi="Arial" w:cs="Arial"/>
          <w:spacing w:val="1"/>
          <w:sz w:val="24"/>
          <w:szCs w:val="24"/>
        </w:rPr>
        <w:t>a</w:t>
      </w:r>
      <w:r w:rsidR="001C512B">
        <w:rPr>
          <w:rFonts w:ascii="Arial" w:eastAsia="Arial" w:hAnsi="Arial" w:cs="Arial"/>
          <w:sz w:val="24"/>
          <w:szCs w:val="24"/>
        </w:rPr>
        <w:t>t</w:t>
      </w:r>
      <w:r w:rsidR="001C512B">
        <w:rPr>
          <w:rFonts w:ascii="Arial" w:eastAsia="Arial" w:hAnsi="Arial" w:cs="Arial"/>
          <w:spacing w:val="-2"/>
          <w:sz w:val="24"/>
          <w:szCs w:val="24"/>
        </w:rPr>
        <w:t>t</w:t>
      </w:r>
      <w:r w:rsidR="001C512B">
        <w:rPr>
          <w:rFonts w:ascii="Arial" w:eastAsia="Arial" w:hAnsi="Arial" w:cs="Arial"/>
          <w:spacing w:val="1"/>
          <w:sz w:val="24"/>
          <w:szCs w:val="24"/>
        </w:rPr>
        <w:t>e</w:t>
      </w:r>
      <w:r w:rsidR="001C512B">
        <w:rPr>
          <w:rFonts w:ascii="Arial" w:eastAsia="Arial" w:hAnsi="Arial" w:cs="Arial"/>
          <w:spacing w:val="-1"/>
          <w:sz w:val="24"/>
          <w:szCs w:val="24"/>
        </w:rPr>
        <w:t>r</w:t>
      </w:r>
      <w:r w:rsidR="001C512B">
        <w:rPr>
          <w:rFonts w:ascii="Arial" w:eastAsia="Arial" w:hAnsi="Arial" w:cs="Arial"/>
          <w:sz w:val="24"/>
          <w:szCs w:val="24"/>
        </w:rPr>
        <w:t>s,</w:t>
      </w:r>
      <w:r w:rsidR="001C512B">
        <w:rPr>
          <w:rFonts w:ascii="Arial" w:eastAsia="Arial" w:hAnsi="Arial" w:cs="Arial"/>
          <w:spacing w:val="27"/>
          <w:sz w:val="24"/>
          <w:szCs w:val="24"/>
        </w:rPr>
        <w:t xml:space="preserve"> </w:t>
      </w:r>
      <w:r w:rsidR="001C512B">
        <w:rPr>
          <w:rFonts w:ascii="Arial" w:eastAsia="Arial" w:hAnsi="Arial" w:cs="Arial"/>
          <w:sz w:val="24"/>
          <w:szCs w:val="24"/>
        </w:rPr>
        <w:t>Iss</w:t>
      </w:r>
      <w:r w:rsidR="001C512B">
        <w:rPr>
          <w:rFonts w:ascii="Arial" w:eastAsia="Arial" w:hAnsi="Arial" w:cs="Arial"/>
          <w:spacing w:val="-1"/>
          <w:sz w:val="24"/>
          <w:szCs w:val="24"/>
        </w:rPr>
        <w:t>u</w:t>
      </w:r>
      <w:r w:rsidR="001C512B">
        <w:rPr>
          <w:rFonts w:ascii="Arial" w:eastAsia="Arial" w:hAnsi="Arial" w:cs="Arial"/>
          <w:spacing w:val="1"/>
          <w:sz w:val="24"/>
          <w:szCs w:val="24"/>
        </w:rPr>
        <w:t>e</w:t>
      </w:r>
      <w:r w:rsidR="001C512B">
        <w:rPr>
          <w:rFonts w:ascii="Arial" w:eastAsia="Arial" w:hAnsi="Arial" w:cs="Arial"/>
          <w:sz w:val="24"/>
          <w:szCs w:val="24"/>
        </w:rPr>
        <w:t>s</w:t>
      </w:r>
      <w:r w:rsidR="001C512B">
        <w:rPr>
          <w:rFonts w:ascii="Arial" w:eastAsia="Arial" w:hAnsi="Arial" w:cs="Arial"/>
          <w:spacing w:val="27"/>
          <w:sz w:val="24"/>
          <w:szCs w:val="24"/>
        </w:rPr>
        <w:t xml:space="preserve"> </w:t>
      </w:r>
      <w:r w:rsidR="001C512B">
        <w:rPr>
          <w:rFonts w:ascii="Arial" w:eastAsia="Arial" w:hAnsi="Arial" w:cs="Arial"/>
          <w:spacing w:val="1"/>
          <w:sz w:val="24"/>
          <w:szCs w:val="24"/>
        </w:rPr>
        <w:t>a</w:t>
      </w:r>
      <w:r w:rsidR="001C512B">
        <w:rPr>
          <w:rFonts w:ascii="Arial" w:eastAsia="Arial" w:hAnsi="Arial" w:cs="Arial"/>
          <w:spacing w:val="-1"/>
          <w:sz w:val="24"/>
          <w:szCs w:val="24"/>
        </w:rPr>
        <w:t>n</w:t>
      </w:r>
      <w:r w:rsidR="001C512B">
        <w:rPr>
          <w:rFonts w:ascii="Arial" w:eastAsia="Arial" w:hAnsi="Arial" w:cs="Arial"/>
          <w:sz w:val="24"/>
          <w:szCs w:val="24"/>
        </w:rPr>
        <w:t>d</w:t>
      </w:r>
      <w:r w:rsidR="001C512B">
        <w:rPr>
          <w:rFonts w:ascii="Arial" w:eastAsia="Arial" w:hAnsi="Arial" w:cs="Arial"/>
          <w:spacing w:val="28"/>
          <w:sz w:val="24"/>
          <w:szCs w:val="24"/>
        </w:rPr>
        <w:t xml:space="preserve"> </w:t>
      </w:r>
      <w:r w:rsidR="001C512B">
        <w:rPr>
          <w:rFonts w:ascii="Arial" w:eastAsia="Arial" w:hAnsi="Arial" w:cs="Arial"/>
          <w:sz w:val="24"/>
          <w:szCs w:val="24"/>
        </w:rPr>
        <w:t>Q</w:t>
      </w:r>
      <w:r w:rsidR="001C512B">
        <w:rPr>
          <w:rFonts w:ascii="Arial" w:eastAsia="Arial" w:hAnsi="Arial" w:cs="Arial"/>
          <w:spacing w:val="-1"/>
          <w:sz w:val="24"/>
          <w:szCs w:val="24"/>
        </w:rPr>
        <w:t>u</w:t>
      </w:r>
      <w:r w:rsidR="001C512B">
        <w:rPr>
          <w:rFonts w:ascii="Arial" w:eastAsia="Arial" w:hAnsi="Arial" w:cs="Arial"/>
          <w:spacing w:val="1"/>
          <w:sz w:val="24"/>
          <w:szCs w:val="24"/>
        </w:rPr>
        <w:t>e</w:t>
      </w:r>
      <w:r w:rsidR="001C512B">
        <w:rPr>
          <w:rFonts w:ascii="Arial" w:eastAsia="Arial" w:hAnsi="Arial" w:cs="Arial"/>
          <w:sz w:val="24"/>
          <w:szCs w:val="24"/>
        </w:rPr>
        <w:t>sti</w:t>
      </w:r>
      <w:r w:rsidR="001C512B">
        <w:rPr>
          <w:rFonts w:ascii="Arial" w:eastAsia="Arial" w:hAnsi="Arial" w:cs="Arial"/>
          <w:spacing w:val="1"/>
          <w:sz w:val="24"/>
          <w:szCs w:val="24"/>
        </w:rPr>
        <w:t>on</w:t>
      </w:r>
      <w:r w:rsidR="001C512B">
        <w:rPr>
          <w:rFonts w:ascii="Arial" w:eastAsia="Arial" w:hAnsi="Arial" w:cs="Arial"/>
          <w:sz w:val="24"/>
          <w:szCs w:val="24"/>
        </w:rPr>
        <w:t>s</w:t>
      </w:r>
      <w:r w:rsidR="001C512B">
        <w:rPr>
          <w:rFonts w:ascii="Arial" w:eastAsia="Arial" w:hAnsi="Arial" w:cs="Arial"/>
          <w:spacing w:val="24"/>
          <w:sz w:val="24"/>
          <w:szCs w:val="24"/>
        </w:rPr>
        <w:t xml:space="preserve"> </w:t>
      </w:r>
      <w:r w:rsidR="001C512B">
        <w:rPr>
          <w:rFonts w:ascii="Arial" w:eastAsia="Arial" w:hAnsi="Arial" w:cs="Arial"/>
          <w:spacing w:val="1"/>
          <w:sz w:val="24"/>
          <w:szCs w:val="24"/>
        </w:rPr>
        <w:t>P</w:t>
      </w:r>
      <w:r w:rsidR="001C512B">
        <w:rPr>
          <w:rFonts w:ascii="Arial" w:eastAsia="Arial" w:hAnsi="Arial" w:cs="Arial"/>
          <w:spacing w:val="-1"/>
          <w:sz w:val="24"/>
          <w:szCs w:val="24"/>
        </w:rPr>
        <w:t>ap</w:t>
      </w:r>
      <w:r w:rsidR="001C512B">
        <w:rPr>
          <w:rFonts w:ascii="Arial" w:eastAsia="Arial" w:hAnsi="Arial" w:cs="Arial"/>
          <w:spacing w:val="1"/>
          <w:sz w:val="24"/>
          <w:szCs w:val="24"/>
        </w:rPr>
        <w:t>e</w:t>
      </w:r>
      <w:r w:rsidR="001C512B">
        <w:rPr>
          <w:rFonts w:ascii="Arial" w:eastAsia="Arial" w:hAnsi="Arial" w:cs="Arial"/>
          <w:spacing w:val="-1"/>
          <w:sz w:val="24"/>
          <w:szCs w:val="24"/>
        </w:rPr>
        <w:t>r</w:t>
      </w:r>
      <w:r w:rsidR="001C512B">
        <w:rPr>
          <w:rFonts w:ascii="Arial" w:eastAsia="Arial" w:hAnsi="Arial" w:cs="Arial"/>
          <w:sz w:val="24"/>
          <w:szCs w:val="24"/>
        </w:rPr>
        <w:t>,</w:t>
      </w:r>
      <w:r w:rsidR="00EB08F6">
        <w:rPr>
          <w:rFonts w:ascii="Arial" w:eastAsia="Arial" w:hAnsi="Arial" w:cs="Arial"/>
          <w:sz w:val="24"/>
          <w:szCs w:val="24"/>
        </w:rPr>
        <w:t xml:space="preserve"> Matter</w:t>
      </w:r>
      <w:r w:rsidR="000920D2">
        <w:rPr>
          <w:rFonts w:ascii="Arial" w:eastAsia="Arial" w:hAnsi="Arial" w:cs="Arial"/>
          <w:sz w:val="24"/>
          <w:szCs w:val="24"/>
        </w:rPr>
        <w:t xml:space="preserve"> </w:t>
      </w:r>
      <w:r w:rsidR="00F42DCB">
        <w:rPr>
          <w:rFonts w:ascii="Arial" w:eastAsia="Arial" w:hAnsi="Arial" w:cs="Arial"/>
          <w:sz w:val="24"/>
          <w:szCs w:val="24"/>
        </w:rPr>
        <w:t>10</w:t>
      </w:r>
      <w:r w:rsidR="000920D2">
        <w:rPr>
          <w:rFonts w:ascii="Arial" w:eastAsia="Arial" w:hAnsi="Arial" w:cs="Arial"/>
          <w:sz w:val="24"/>
          <w:szCs w:val="24"/>
        </w:rPr>
        <w:t xml:space="preserve"> </w:t>
      </w:r>
      <w:r w:rsidR="00E55CF7">
        <w:rPr>
          <w:rFonts w:ascii="Arial" w:eastAsia="Arial" w:hAnsi="Arial" w:cs="Arial"/>
          <w:sz w:val="24"/>
          <w:szCs w:val="24"/>
        </w:rPr>
        <w:t>raise</w:t>
      </w:r>
      <w:r w:rsidR="00F42DCB">
        <w:rPr>
          <w:rFonts w:ascii="Arial" w:eastAsia="Arial" w:hAnsi="Arial" w:cs="Arial"/>
          <w:sz w:val="24"/>
          <w:szCs w:val="24"/>
        </w:rPr>
        <w:t>s</w:t>
      </w:r>
      <w:r w:rsidR="000920D2">
        <w:rPr>
          <w:rFonts w:ascii="Arial" w:eastAsia="Arial" w:hAnsi="Arial" w:cs="Arial"/>
          <w:sz w:val="24"/>
          <w:szCs w:val="24"/>
        </w:rPr>
        <w:t xml:space="preserve"> </w:t>
      </w:r>
      <w:proofErr w:type="gramStart"/>
      <w:r w:rsidR="000920D2">
        <w:rPr>
          <w:rFonts w:ascii="Arial" w:eastAsia="Arial" w:hAnsi="Arial" w:cs="Arial"/>
          <w:sz w:val="24"/>
          <w:szCs w:val="24"/>
        </w:rPr>
        <w:t>a number of</w:t>
      </w:r>
      <w:proofErr w:type="gramEnd"/>
      <w:r w:rsidR="000920D2">
        <w:rPr>
          <w:rFonts w:ascii="Arial" w:eastAsia="Arial" w:hAnsi="Arial" w:cs="Arial"/>
          <w:sz w:val="24"/>
          <w:szCs w:val="24"/>
        </w:rPr>
        <w:t xml:space="preserve"> questions </w:t>
      </w:r>
      <w:r w:rsidR="00FC0ACC">
        <w:rPr>
          <w:rFonts w:ascii="Arial" w:eastAsia="Arial" w:hAnsi="Arial" w:cs="Arial"/>
          <w:sz w:val="24"/>
          <w:szCs w:val="24"/>
        </w:rPr>
        <w:t xml:space="preserve">in </w:t>
      </w:r>
      <w:r w:rsidR="000920D2">
        <w:rPr>
          <w:rFonts w:ascii="Arial" w:eastAsia="Arial" w:hAnsi="Arial" w:cs="Arial"/>
          <w:sz w:val="24"/>
          <w:szCs w:val="24"/>
        </w:rPr>
        <w:t>relation to the historic environment</w:t>
      </w:r>
      <w:r w:rsidR="00836982">
        <w:rPr>
          <w:rFonts w:ascii="Arial" w:eastAsia="Arial" w:hAnsi="Arial" w:cs="Arial"/>
          <w:sz w:val="24"/>
          <w:szCs w:val="24"/>
        </w:rPr>
        <w:t xml:space="preserve">, </w:t>
      </w:r>
      <w:r w:rsidR="00E04FBD">
        <w:rPr>
          <w:rFonts w:ascii="Arial" w:eastAsia="Arial" w:hAnsi="Arial" w:cs="Arial"/>
          <w:sz w:val="24"/>
          <w:szCs w:val="24"/>
        </w:rPr>
        <w:t xml:space="preserve">to which Historic England responds </w:t>
      </w:r>
      <w:r w:rsidR="00EE7A06">
        <w:rPr>
          <w:rFonts w:ascii="Arial" w:eastAsia="Arial" w:hAnsi="Arial" w:cs="Arial"/>
          <w:sz w:val="24"/>
          <w:szCs w:val="24"/>
        </w:rPr>
        <w:t>consecutively</w:t>
      </w:r>
      <w:r w:rsidR="00FA3204">
        <w:rPr>
          <w:rFonts w:ascii="Arial" w:eastAsia="Arial" w:hAnsi="Arial" w:cs="Arial"/>
          <w:sz w:val="24"/>
          <w:szCs w:val="24"/>
        </w:rPr>
        <w:t xml:space="preserve"> </w:t>
      </w:r>
      <w:r w:rsidR="00EE7A06">
        <w:rPr>
          <w:rFonts w:ascii="Arial" w:eastAsia="Arial" w:hAnsi="Arial" w:cs="Arial"/>
          <w:sz w:val="24"/>
          <w:szCs w:val="24"/>
        </w:rPr>
        <w:t>below:</w:t>
      </w:r>
    </w:p>
    <w:p w14:paraId="1AEEF4A1" w14:textId="77777777" w:rsidR="00726EFC" w:rsidRDefault="00726EFC" w:rsidP="00870131">
      <w:pPr>
        <w:spacing w:before="29" w:after="0" w:line="240" w:lineRule="auto"/>
        <w:ind w:right="59"/>
        <w:rPr>
          <w:rFonts w:ascii="Arial" w:eastAsia="Arial" w:hAnsi="Arial" w:cs="Arial"/>
          <w:b/>
          <w:bCs/>
          <w:spacing w:val="1"/>
          <w:sz w:val="24"/>
          <w:szCs w:val="24"/>
          <w:u w:val="single"/>
        </w:rPr>
      </w:pPr>
    </w:p>
    <w:p w14:paraId="2D2757B9" w14:textId="693EA94D" w:rsidR="003C3EC3" w:rsidRPr="003C3EC3" w:rsidRDefault="003C3EC3" w:rsidP="00870131">
      <w:pPr>
        <w:spacing w:before="29" w:after="0" w:line="240" w:lineRule="auto"/>
        <w:ind w:right="59"/>
        <w:rPr>
          <w:rFonts w:ascii="Arial" w:eastAsia="Arial" w:hAnsi="Arial" w:cs="Arial"/>
          <w:sz w:val="24"/>
          <w:szCs w:val="24"/>
          <w:u w:val="single"/>
        </w:rPr>
      </w:pPr>
      <w:r w:rsidRPr="003C3EC3">
        <w:rPr>
          <w:rFonts w:ascii="Arial" w:eastAsia="Arial" w:hAnsi="Arial" w:cs="Arial"/>
          <w:b/>
          <w:bCs/>
          <w:spacing w:val="1"/>
          <w:sz w:val="24"/>
          <w:szCs w:val="24"/>
          <w:u w:val="single"/>
        </w:rPr>
        <w:t xml:space="preserve">Matter </w:t>
      </w:r>
      <w:r w:rsidR="00F42DCB">
        <w:rPr>
          <w:rFonts w:ascii="Arial" w:eastAsia="Arial" w:hAnsi="Arial" w:cs="Arial"/>
          <w:b/>
          <w:bCs/>
          <w:spacing w:val="1"/>
          <w:sz w:val="24"/>
          <w:szCs w:val="24"/>
          <w:u w:val="single"/>
        </w:rPr>
        <w:t>10</w:t>
      </w:r>
      <w:r w:rsidRPr="003C3EC3">
        <w:rPr>
          <w:rFonts w:ascii="Arial" w:eastAsia="Arial" w:hAnsi="Arial" w:cs="Arial"/>
          <w:b/>
          <w:bCs/>
          <w:spacing w:val="1"/>
          <w:sz w:val="24"/>
          <w:szCs w:val="24"/>
          <w:u w:val="single"/>
        </w:rPr>
        <w:t xml:space="preserve"> – S</w:t>
      </w:r>
      <w:r w:rsidR="00F42DCB">
        <w:rPr>
          <w:rFonts w:ascii="Arial" w:eastAsia="Arial" w:hAnsi="Arial" w:cs="Arial"/>
          <w:b/>
          <w:bCs/>
          <w:spacing w:val="1"/>
          <w:sz w:val="24"/>
          <w:szCs w:val="24"/>
          <w:u w:val="single"/>
        </w:rPr>
        <w:t xml:space="preserve">ite </w:t>
      </w:r>
      <w:r w:rsidRPr="003C3EC3">
        <w:rPr>
          <w:rFonts w:ascii="Arial" w:eastAsia="Arial" w:hAnsi="Arial" w:cs="Arial"/>
          <w:b/>
          <w:bCs/>
          <w:spacing w:val="1"/>
          <w:sz w:val="24"/>
          <w:szCs w:val="24"/>
          <w:u w:val="single"/>
        </w:rPr>
        <w:t>Allocations</w:t>
      </w:r>
    </w:p>
    <w:p w14:paraId="595D2641" w14:textId="77777777" w:rsidR="003C3EC3" w:rsidRDefault="003C3EC3" w:rsidP="00870131">
      <w:pPr>
        <w:spacing w:after="0" w:line="240" w:lineRule="auto"/>
        <w:rPr>
          <w:sz w:val="12"/>
          <w:szCs w:val="12"/>
        </w:rPr>
      </w:pPr>
    </w:p>
    <w:p w14:paraId="6591617B" w14:textId="77777777" w:rsidR="003C3EC3" w:rsidRDefault="003C3EC3" w:rsidP="00870131">
      <w:pPr>
        <w:spacing w:before="8" w:after="0" w:line="240" w:lineRule="auto"/>
        <w:rPr>
          <w:sz w:val="20"/>
          <w:szCs w:val="20"/>
        </w:rPr>
      </w:pPr>
    </w:p>
    <w:p w14:paraId="571036B0" w14:textId="7ABC74B2" w:rsidR="00F42DCB" w:rsidRPr="00F42DCB" w:rsidRDefault="003C3EC3" w:rsidP="00870131">
      <w:pPr>
        <w:spacing w:before="8" w:after="0" w:line="240" w:lineRule="auto"/>
        <w:jc w:val="both"/>
        <w:rPr>
          <w:rFonts w:cstheme="minorHAnsi"/>
          <w:sz w:val="24"/>
          <w:szCs w:val="24"/>
        </w:rPr>
      </w:pPr>
      <w:r w:rsidRPr="002E7208">
        <w:rPr>
          <w:rFonts w:cstheme="minorHAnsi"/>
          <w:b/>
          <w:bCs/>
          <w:sz w:val="24"/>
          <w:szCs w:val="24"/>
        </w:rPr>
        <w:t xml:space="preserve">Issue: </w:t>
      </w:r>
      <w:r w:rsidR="00F42DCB" w:rsidRPr="00F42DCB">
        <w:rPr>
          <w:rFonts w:cstheme="minorHAnsi"/>
          <w:sz w:val="24"/>
          <w:szCs w:val="24"/>
        </w:rPr>
        <w:t>Whether the proposed site allocations are justified and deliverable/developable at the point envisaged</w:t>
      </w:r>
      <w:r w:rsidR="005F3286">
        <w:rPr>
          <w:rFonts w:cstheme="minorHAnsi"/>
          <w:sz w:val="24"/>
          <w:szCs w:val="24"/>
        </w:rPr>
        <w:t>.</w:t>
      </w:r>
    </w:p>
    <w:p w14:paraId="6B755C90" w14:textId="77777777" w:rsidR="00F42DCB" w:rsidRDefault="00F42DCB" w:rsidP="00870131">
      <w:pPr>
        <w:spacing w:before="8" w:after="0" w:line="240" w:lineRule="auto"/>
        <w:rPr>
          <w:rFonts w:cstheme="minorHAnsi"/>
          <w:b/>
          <w:bCs/>
          <w:sz w:val="24"/>
          <w:szCs w:val="24"/>
        </w:rPr>
      </w:pPr>
    </w:p>
    <w:p w14:paraId="3BA2E1E8" w14:textId="77777777" w:rsidR="00F42DCB" w:rsidRDefault="00F42DCB" w:rsidP="00870131">
      <w:pPr>
        <w:spacing w:before="8" w:after="0" w:line="240" w:lineRule="auto"/>
        <w:rPr>
          <w:rFonts w:cstheme="minorHAnsi"/>
          <w:b/>
          <w:bCs/>
          <w:sz w:val="24"/>
          <w:szCs w:val="24"/>
        </w:rPr>
      </w:pPr>
      <w:r>
        <w:rPr>
          <w:rFonts w:cstheme="minorHAnsi"/>
          <w:b/>
          <w:bCs/>
          <w:sz w:val="24"/>
          <w:szCs w:val="24"/>
        </w:rPr>
        <w:t xml:space="preserve">Relevant </w:t>
      </w:r>
      <w:r w:rsidR="003C3EC3" w:rsidRPr="002E7208">
        <w:rPr>
          <w:rFonts w:cstheme="minorHAnsi"/>
          <w:b/>
          <w:bCs/>
          <w:sz w:val="24"/>
          <w:szCs w:val="24"/>
        </w:rPr>
        <w:t>Polic</w:t>
      </w:r>
      <w:r>
        <w:rPr>
          <w:rFonts w:cstheme="minorHAnsi"/>
          <w:b/>
          <w:bCs/>
          <w:sz w:val="24"/>
          <w:szCs w:val="24"/>
        </w:rPr>
        <w:t>ies H1, S6a and S6b</w:t>
      </w:r>
    </w:p>
    <w:p w14:paraId="7BA12AA9" w14:textId="77777777" w:rsidR="00F42DCB" w:rsidRDefault="00F42DCB" w:rsidP="00870131">
      <w:pPr>
        <w:spacing w:before="8" w:after="0" w:line="240" w:lineRule="auto"/>
        <w:rPr>
          <w:rFonts w:cstheme="minorHAnsi"/>
          <w:b/>
          <w:bCs/>
          <w:sz w:val="24"/>
          <w:szCs w:val="24"/>
        </w:rPr>
      </w:pPr>
    </w:p>
    <w:p w14:paraId="3A347B0A" w14:textId="42D378ED" w:rsidR="003A43FE" w:rsidRDefault="007E2AA2" w:rsidP="00870131">
      <w:pPr>
        <w:spacing w:before="8" w:after="0" w:line="240" w:lineRule="auto"/>
        <w:rPr>
          <w:rFonts w:cstheme="minorHAnsi"/>
          <w:b/>
          <w:bCs/>
          <w:sz w:val="24"/>
          <w:szCs w:val="24"/>
        </w:rPr>
      </w:pPr>
      <w:r>
        <w:rPr>
          <w:rFonts w:cstheme="minorHAnsi"/>
          <w:b/>
          <w:bCs/>
          <w:sz w:val="24"/>
          <w:szCs w:val="24"/>
        </w:rPr>
        <w:t xml:space="preserve">Please see our response to </w:t>
      </w:r>
      <w:r w:rsidR="00F42DCB">
        <w:rPr>
          <w:rFonts w:cstheme="minorHAnsi"/>
          <w:b/>
          <w:bCs/>
          <w:sz w:val="24"/>
          <w:szCs w:val="24"/>
        </w:rPr>
        <w:t>Questions</w:t>
      </w:r>
      <w:r>
        <w:rPr>
          <w:rFonts w:cstheme="minorHAnsi"/>
          <w:b/>
          <w:bCs/>
          <w:sz w:val="24"/>
          <w:szCs w:val="24"/>
        </w:rPr>
        <w:t xml:space="preserve"> 10.2 and 10.4 in our previous Hearing Statement – </w:t>
      </w:r>
      <w:r w:rsidR="003A43FE">
        <w:rPr>
          <w:rFonts w:cstheme="minorHAnsi"/>
          <w:b/>
          <w:bCs/>
          <w:sz w:val="24"/>
          <w:szCs w:val="24"/>
        </w:rPr>
        <w:t xml:space="preserve">HS 10.19 </w:t>
      </w:r>
    </w:p>
    <w:p w14:paraId="32A4DFFB" w14:textId="2D70153D" w:rsidR="003A43FE" w:rsidRDefault="003A43FE" w:rsidP="00870131">
      <w:pPr>
        <w:spacing w:before="8" w:after="0" w:line="240" w:lineRule="auto"/>
        <w:rPr>
          <w:rFonts w:cstheme="minorHAnsi"/>
          <w:b/>
          <w:bCs/>
          <w:sz w:val="24"/>
          <w:szCs w:val="24"/>
        </w:rPr>
      </w:pPr>
      <w:hyperlink r:id="rId12" w:history="1">
        <w:r w:rsidRPr="0061591A">
          <w:rPr>
            <w:rStyle w:val="Hyperlink"/>
            <w:rFonts w:cstheme="minorHAnsi"/>
            <w:b/>
            <w:bCs/>
            <w:sz w:val="24"/>
            <w:szCs w:val="24"/>
          </w:rPr>
          <w:t>https://www.ashfield.gov.uk/media/okdlxlan/hs-1019-historic-england_new-statement.pdf</w:t>
        </w:r>
      </w:hyperlink>
    </w:p>
    <w:p w14:paraId="1FD2E9DE" w14:textId="77777777" w:rsidR="003A43FE" w:rsidRDefault="003A43FE" w:rsidP="00870131">
      <w:pPr>
        <w:spacing w:before="8" w:after="0" w:line="240" w:lineRule="auto"/>
        <w:rPr>
          <w:rFonts w:cstheme="minorHAnsi"/>
          <w:b/>
          <w:bCs/>
          <w:sz w:val="24"/>
          <w:szCs w:val="24"/>
        </w:rPr>
      </w:pPr>
    </w:p>
    <w:p w14:paraId="54F562F1" w14:textId="77777777" w:rsidR="003A43FE" w:rsidRDefault="003A43FE" w:rsidP="00870131">
      <w:pPr>
        <w:spacing w:before="8" w:after="0" w:line="240" w:lineRule="auto"/>
        <w:rPr>
          <w:rFonts w:cstheme="minorHAnsi"/>
          <w:b/>
          <w:bCs/>
          <w:sz w:val="24"/>
          <w:szCs w:val="24"/>
        </w:rPr>
      </w:pPr>
    </w:p>
    <w:p w14:paraId="62D82783" w14:textId="60AD25C4" w:rsidR="00DF324D" w:rsidRDefault="00EF6C71" w:rsidP="00823940">
      <w:pPr>
        <w:spacing w:line="240" w:lineRule="auto"/>
        <w:ind w:left="720" w:hanging="720"/>
        <w:jc w:val="both"/>
        <w:rPr>
          <w:rFonts w:cstheme="minorHAnsi"/>
          <w:i/>
          <w:iCs/>
          <w:sz w:val="24"/>
          <w:szCs w:val="24"/>
        </w:rPr>
      </w:pPr>
      <w:r>
        <w:rPr>
          <w:rFonts w:cstheme="minorHAnsi"/>
          <w:i/>
          <w:iCs/>
          <w:sz w:val="24"/>
          <w:szCs w:val="24"/>
        </w:rPr>
        <w:tab/>
      </w:r>
      <w:r w:rsidR="007E2AA2">
        <w:rPr>
          <w:rFonts w:cstheme="minorHAnsi"/>
          <w:i/>
          <w:iCs/>
          <w:sz w:val="24"/>
          <w:szCs w:val="24"/>
        </w:rPr>
        <w:t>Kirkby</w:t>
      </w:r>
      <w:r w:rsidR="00DF324D">
        <w:rPr>
          <w:rFonts w:cstheme="minorHAnsi"/>
          <w:i/>
          <w:iCs/>
          <w:sz w:val="24"/>
          <w:szCs w:val="24"/>
        </w:rPr>
        <w:t xml:space="preserve"> </w:t>
      </w:r>
      <w:r w:rsidR="007E2AA2">
        <w:rPr>
          <w:rFonts w:cstheme="minorHAnsi"/>
          <w:i/>
          <w:iCs/>
          <w:sz w:val="24"/>
          <w:szCs w:val="24"/>
        </w:rPr>
        <w:t xml:space="preserve">area </w:t>
      </w:r>
      <w:r w:rsidR="00DF324D" w:rsidRPr="00F42DCB">
        <w:rPr>
          <w:rFonts w:cstheme="minorHAnsi"/>
          <w:i/>
          <w:iCs/>
          <w:sz w:val="24"/>
          <w:szCs w:val="24"/>
        </w:rPr>
        <w:t xml:space="preserve">Site Allocations </w:t>
      </w:r>
    </w:p>
    <w:p w14:paraId="0D693B39" w14:textId="3CE9999D" w:rsidR="00B425E0" w:rsidRDefault="00EF6C71" w:rsidP="00823940">
      <w:pPr>
        <w:spacing w:line="240" w:lineRule="auto"/>
        <w:ind w:left="720" w:hanging="720"/>
        <w:jc w:val="both"/>
        <w:rPr>
          <w:rFonts w:cstheme="minorHAnsi"/>
          <w:b/>
          <w:bCs/>
          <w:i/>
          <w:iCs/>
          <w:sz w:val="24"/>
          <w:szCs w:val="24"/>
        </w:rPr>
      </w:pPr>
      <w:r>
        <w:rPr>
          <w:rFonts w:cstheme="minorHAnsi"/>
          <w:b/>
          <w:bCs/>
          <w:i/>
          <w:iCs/>
          <w:sz w:val="24"/>
          <w:szCs w:val="24"/>
        </w:rPr>
        <w:t>2.2</w:t>
      </w:r>
      <w:r>
        <w:rPr>
          <w:rFonts w:cstheme="minorHAnsi"/>
          <w:b/>
          <w:bCs/>
          <w:i/>
          <w:iCs/>
          <w:sz w:val="24"/>
          <w:szCs w:val="24"/>
        </w:rPr>
        <w:tab/>
      </w:r>
      <w:r w:rsidR="00B425E0" w:rsidRPr="00B425E0">
        <w:rPr>
          <w:rFonts w:cstheme="minorHAnsi"/>
          <w:b/>
          <w:bCs/>
          <w:i/>
          <w:iCs/>
          <w:sz w:val="24"/>
          <w:szCs w:val="24"/>
        </w:rPr>
        <w:t>H1</w:t>
      </w:r>
      <w:r w:rsidR="007E2AA2">
        <w:rPr>
          <w:rFonts w:cstheme="minorHAnsi"/>
          <w:b/>
          <w:bCs/>
          <w:i/>
          <w:iCs/>
          <w:sz w:val="24"/>
          <w:szCs w:val="24"/>
        </w:rPr>
        <w:t>Kc</w:t>
      </w:r>
      <w:r w:rsidR="00B425E0" w:rsidRPr="00B425E0">
        <w:rPr>
          <w:rFonts w:cstheme="minorHAnsi"/>
          <w:b/>
          <w:bCs/>
          <w:i/>
          <w:iCs/>
          <w:sz w:val="24"/>
          <w:szCs w:val="24"/>
        </w:rPr>
        <w:t xml:space="preserve"> – </w:t>
      </w:r>
      <w:r w:rsidR="007E2AA2">
        <w:rPr>
          <w:rFonts w:cstheme="minorHAnsi"/>
          <w:b/>
          <w:bCs/>
          <w:i/>
          <w:iCs/>
          <w:sz w:val="24"/>
          <w:szCs w:val="24"/>
        </w:rPr>
        <w:t>Land at Doles Lane, Kirkby-in-Ashfield</w:t>
      </w:r>
    </w:p>
    <w:p w14:paraId="734BE86B" w14:textId="4D4BF0E8" w:rsidR="00F34463" w:rsidRDefault="00B425E0" w:rsidP="00EF6C71">
      <w:pPr>
        <w:spacing w:line="240" w:lineRule="auto"/>
        <w:ind w:left="720"/>
        <w:jc w:val="both"/>
        <w:rPr>
          <w:b/>
          <w:bCs/>
          <w:i/>
          <w:iCs/>
          <w:sz w:val="24"/>
          <w:szCs w:val="24"/>
        </w:rPr>
      </w:pPr>
      <w:r>
        <w:rPr>
          <w:rFonts w:cstheme="minorHAnsi"/>
          <w:b/>
          <w:bCs/>
          <w:i/>
          <w:iCs/>
          <w:sz w:val="24"/>
          <w:szCs w:val="24"/>
        </w:rPr>
        <w:t>Q10.</w:t>
      </w:r>
      <w:r w:rsidR="007E2AA2">
        <w:rPr>
          <w:rFonts w:cstheme="minorHAnsi"/>
          <w:b/>
          <w:bCs/>
          <w:i/>
          <w:iCs/>
          <w:sz w:val="24"/>
          <w:szCs w:val="24"/>
        </w:rPr>
        <w:t>3</w:t>
      </w:r>
      <w:r>
        <w:rPr>
          <w:rFonts w:cstheme="minorHAnsi"/>
          <w:b/>
          <w:bCs/>
          <w:i/>
          <w:iCs/>
          <w:sz w:val="24"/>
          <w:szCs w:val="24"/>
        </w:rPr>
        <w:t xml:space="preserve">0 </w:t>
      </w:r>
      <w:r w:rsidR="007E2AA2">
        <w:rPr>
          <w:rFonts w:cstheme="minorHAnsi"/>
          <w:b/>
          <w:bCs/>
          <w:i/>
          <w:iCs/>
          <w:sz w:val="24"/>
          <w:szCs w:val="24"/>
        </w:rPr>
        <w:t xml:space="preserve">What effect does the allocation have on the significance of nearby heritage assets? Is there a need for mitigation to avoid harm to designated heritage assets? </w:t>
      </w:r>
    </w:p>
    <w:p w14:paraId="111DBF27" w14:textId="6B384767" w:rsidR="00185D0D" w:rsidRPr="00EF6C71" w:rsidRDefault="009F7E23" w:rsidP="00185D0D">
      <w:pPr>
        <w:ind w:left="720" w:hanging="720"/>
        <w:jc w:val="both"/>
        <w:rPr>
          <w:rFonts w:cs="Arial"/>
          <w:sz w:val="24"/>
          <w:szCs w:val="24"/>
        </w:rPr>
      </w:pPr>
      <w:r w:rsidRPr="005E12C0">
        <w:rPr>
          <w:rFonts w:cstheme="minorHAnsi"/>
          <w:sz w:val="24"/>
          <w:szCs w:val="24"/>
        </w:rPr>
        <w:t>2.</w:t>
      </w:r>
      <w:r w:rsidR="00EF6C71">
        <w:rPr>
          <w:rFonts w:cstheme="minorHAnsi"/>
          <w:sz w:val="24"/>
          <w:szCs w:val="24"/>
        </w:rPr>
        <w:t>2.1</w:t>
      </w:r>
      <w:r w:rsidRPr="005E12C0">
        <w:rPr>
          <w:rFonts w:cstheme="minorHAnsi"/>
          <w:sz w:val="24"/>
          <w:szCs w:val="24"/>
        </w:rPr>
        <w:tab/>
      </w:r>
      <w:bookmarkStart w:id="0" w:name="_Hlk215483802"/>
      <w:r w:rsidR="00185D0D" w:rsidRPr="00EF6C71">
        <w:rPr>
          <w:rFonts w:cs="Arial"/>
          <w:sz w:val="24"/>
          <w:szCs w:val="24"/>
        </w:rPr>
        <w:t>The site lies northwest of Kirkby Cross Conservation Area, Market Cross Scheduled Monument (Grade II listed), and Nos. 2 &amp; 6 Church Street with Adjoining Stable (Grade II listed). It forms part of the agricultural setting of the Conservation Area, which contributes to its historic significance. The Council’s HIA identifies that development will cause less than substantial harm to this setting.</w:t>
      </w:r>
    </w:p>
    <w:p w14:paraId="3D3AF9A9" w14:textId="7A8A1F9A" w:rsidR="00185D0D" w:rsidRPr="00EF6C71" w:rsidRDefault="00EF6C71" w:rsidP="00185D0D">
      <w:pPr>
        <w:ind w:left="720" w:hanging="720"/>
        <w:jc w:val="both"/>
        <w:rPr>
          <w:rFonts w:cs="Arial"/>
          <w:sz w:val="24"/>
          <w:szCs w:val="24"/>
        </w:rPr>
      </w:pPr>
      <w:r>
        <w:rPr>
          <w:rFonts w:cs="Arial"/>
          <w:sz w:val="24"/>
          <w:szCs w:val="24"/>
        </w:rPr>
        <w:t>2.2.2</w:t>
      </w:r>
      <w:r>
        <w:rPr>
          <w:rFonts w:cs="Arial"/>
          <w:sz w:val="24"/>
          <w:szCs w:val="24"/>
        </w:rPr>
        <w:tab/>
      </w:r>
      <w:r w:rsidR="00185D0D" w:rsidRPr="00EF6C71">
        <w:rPr>
          <w:rFonts w:cs="Arial"/>
          <w:sz w:val="24"/>
          <w:szCs w:val="24"/>
        </w:rPr>
        <w:t xml:space="preserve">For the Market Cross and associated assets, the site makes a small positive contribution to their setting, but development would affect the rural, agricultural </w:t>
      </w:r>
      <w:r w:rsidR="00185D0D" w:rsidRPr="00EF6C71">
        <w:rPr>
          <w:rFonts w:cs="Arial"/>
          <w:sz w:val="24"/>
          <w:szCs w:val="24"/>
        </w:rPr>
        <w:lastRenderedPageBreak/>
        <w:t>context. Mitigation such as sensitive design and tree screening would be required to avoid harm.</w:t>
      </w:r>
    </w:p>
    <w:p w14:paraId="1A888E9B" w14:textId="6BD2D22B" w:rsidR="00185D0D" w:rsidRPr="00EF6C71" w:rsidRDefault="00EF6C71" w:rsidP="00185D0D">
      <w:pPr>
        <w:ind w:left="720" w:hanging="720"/>
        <w:jc w:val="both"/>
        <w:rPr>
          <w:rFonts w:cs="Arial"/>
          <w:sz w:val="24"/>
          <w:szCs w:val="24"/>
        </w:rPr>
      </w:pPr>
      <w:r>
        <w:rPr>
          <w:rFonts w:cs="Arial"/>
          <w:sz w:val="24"/>
          <w:szCs w:val="24"/>
        </w:rPr>
        <w:t>2.2.3</w:t>
      </w:r>
      <w:r>
        <w:rPr>
          <w:rFonts w:cs="Arial"/>
          <w:sz w:val="24"/>
          <w:szCs w:val="24"/>
        </w:rPr>
        <w:tab/>
      </w:r>
      <w:r w:rsidR="00185D0D" w:rsidRPr="00EF6C71">
        <w:rPr>
          <w:rFonts w:cs="Arial"/>
          <w:sz w:val="24"/>
          <w:szCs w:val="24"/>
        </w:rPr>
        <w:t>Similarly, Nos. 2 &amp; 6 Church Street and the Adjoining Stable have architectural and historic interest. Without mitigation, development will cause less than substantial harm; sensitive design and/or screening are recommended.</w:t>
      </w:r>
    </w:p>
    <w:p w14:paraId="03D38B5B" w14:textId="53CEE3DB" w:rsidR="00185D0D" w:rsidRPr="00EF6C71" w:rsidRDefault="00EF6C71" w:rsidP="00185D0D">
      <w:pPr>
        <w:ind w:left="720" w:hanging="720"/>
        <w:jc w:val="both"/>
        <w:rPr>
          <w:rFonts w:cs="Arial"/>
          <w:sz w:val="24"/>
          <w:szCs w:val="24"/>
        </w:rPr>
      </w:pPr>
      <w:r>
        <w:rPr>
          <w:rFonts w:cs="Arial"/>
          <w:sz w:val="24"/>
          <w:szCs w:val="24"/>
        </w:rPr>
        <w:t>2.2.4</w:t>
      </w:r>
      <w:r>
        <w:rPr>
          <w:rFonts w:cs="Arial"/>
          <w:sz w:val="24"/>
          <w:szCs w:val="24"/>
        </w:rPr>
        <w:tab/>
      </w:r>
      <w:r w:rsidR="00185D0D" w:rsidRPr="00EF6C71">
        <w:rPr>
          <w:rFonts w:cs="Arial"/>
          <w:sz w:val="24"/>
          <w:szCs w:val="24"/>
        </w:rPr>
        <w:t>Historic England previously requested more specific mitigation measures at Regulation 19. The Council has now proposed policy changes (Appendix 1: SoCG), which HE welcomes as they would help ensure harm is minimised.</w:t>
      </w:r>
    </w:p>
    <w:bookmarkEnd w:id="0"/>
    <w:p w14:paraId="3C1008B4" w14:textId="78E8C5CA" w:rsidR="007E2AA2" w:rsidRDefault="00EF6C71" w:rsidP="00185D0D">
      <w:pPr>
        <w:spacing w:line="240" w:lineRule="auto"/>
        <w:jc w:val="both"/>
        <w:rPr>
          <w:rFonts w:cstheme="minorHAnsi"/>
          <w:i/>
          <w:iCs/>
          <w:sz w:val="24"/>
          <w:szCs w:val="24"/>
        </w:rPr>
      </w:pPr>
      <w:r>
        <w:rPr>
          <w:rFonts w:cstheme="minorHAnsi"/>
          <w:i/>
          <w:iCs/>
          <w:sz w:val="24"/>
          <w:szCs w:val="24"/>
        </w:rPr>
        <w:tab/>
      </w:r>
      <w:r w:rsidR="007E2AA2">
        <w:rPr>
          <w:rFonts w:cstheme="minorHAnsi"/>
          <w:i/>
          <w:iCs/>
          <w:sz w:val="24"/>
          <w:szCs w:val="24"/>
        </w:rPr>
        <w:t xml:space="preserve">Sutton area </w:t>
      </w:r>
      <w:r w:rsidR="007E2AA2" w:rsidRPr="00F42DCB">
        <w:rPr>
          <w:rFonts w:cstheme="minorHAnsi"/>
          <w:i/>
          <w:iCs/>
          <w:sz w:val="24"/>
          <w:szCs w:val="24"/>
        </w:rPr>
        <w:t xml:space="preserve">Site Allocations </w:t>
      </w:r>
    </w:p>
    <w:p w14:paraId="549773C6" w14:textId="40BBD7F1" w:rsidR="00F34463" w:rsidRPr="00F34463" w:rsidRDefault="00EF6C71" w:rsidP="00EF6C71">
      <w:pPr>
        <w:spacing w:line="240" w:lineRule="auto"/>
        <w:jc w:val="both"/>
        <w:rPr>
          <w:b/>
          <w:bCs/>
          <w:i/>
          <w:iCs/>
          <w:sz w:val="24"/>
          <w:szCs w:val="24"/>
        </w:rPr>
      </w:pPr>
      <w:r>
        <w:rPr>
          <w:b/>
          <w:bCs/>
          <w:i/>
          <w:iCs/>
          <w:sz w:val="24"/>
          <w:szCs w:val="24"/>
        </w:rPr>
        <w:t>2.3</w:t>
      </w:r>
      <w:r>
        <w:rPr>
          <w:b/>
          <w:bCs/>
          <w:i/>
          <w:iCs/>
          <w:sz w:val="24"/>
          <w:szCs w:val="24"/>
        </w:rPr>
        <w:tab/>
      </w:r>
      <w:r w:rsidR="00F34463" w:rsidRPr="00F34463">
        <w:rPr>
          <w:b/>
          <w:bCs/>
          <w:i/>
          <w:iCs/>
          <w:sz w:val="24"/>
          <w:szCs w:val="24"/>
        </w:rPr>
        <w:t>H1</w:t>
      </w:r>
      <w:r w:rsidR="007E2AA2">
        <w:rPr>
          <w:b/>
          <w:bCs/>
          <w:i/>
          <w:iCs/>
          <w:sz w:val="24"/>
          <w:szCs w:val="24"/>
        </w:rPr>
        <w:t>Sd</w:t>
      </w:r>
      <w:r w:rsidR="00F34463" w:rsidRPr="00F34463">
        <w:rPr>
          <w:b/>
          <w:bCs/>
          <w:i/>
          <w:iCs/>
          <w:sz w:val="24"/>
          <w:szCs w:val="24"/>
        </w:rPr>
        <w:t xml:space="preserve"> – </w:t>
      </w:r>
      <w:r w:rsidR="007E2AA2">
        <w:rPr>
          <w:b/>
          <w:bCs/>
          <w:i/>
          <w:iCs/>
          <w:sz w:val="24"/>
          <w:szCs w:val="24"/>
        </w:rPr>
        <w:t xml:space="preserve">Adj. Oakham Business Park, Off Hamilton Road </w:t>
      </w:r>
    </w:p>
    <w:p w14:paraId="37E0B3CA" w14:textId="6E68A63E" w:rsidR="007E2AA2" w:rsidRDefault="00F34463" w:rsidP="00EF6C71">
      <w:pPr>
        <w:spacing w:line="240" w:lineRule="auto"/>
        <w:ind w:left="720"/>
        <w:jc w:val="both"/>
        <w:rPr>
          <w:b/>
          <w:bCs/>
          <w:i/>
          <w:iCs/>
          <w:sz w:val="24"/>
          <w:szCs w:val="24"/>
        </w:rPr>
      </w:pPr>
      <w:r w:rsidRPr="00F34463">
        <w:rPr>
          <w:b/>
          <w:bCs/>
          <w:i/>
          <w:iCs/>
          <w:sz w:val="24"/>
          <w:szCs w:val="24"/>
        </w:rPr>
        <w:t>Q10.</w:t>
      </w:r>
      <w:r w:rsidR="007E2AA2">
        <w:rPr>
          <w:b/>
          <w:bCs/>
          <w:i/>
          <w:iCs/>
          <w:sz w:val="24"/>
          <w:szCs w:val="24"/>
        </w:rPr>
        <w:t>41</w:t>
      </w:r>
      <w:r w:rsidRPr="00F34463">
        <w:rPr>
          <w:b/>
          <w:bCs/>
          <w:i/>
          <w:iCs/>
          <w:sz w:val="24"/>
          <w:szCs w:val="24"/>
        </w:rPr>
        <w:t xml:space="preserve"> What effect does the </w:t>
      </w:r>
      <w:r w:rsidR="007E2AA2">
        <w:rPr>
          <w:b/>
          <w:bCs/>
          <w:i/>
          <w:iCs/>
          <w:sz w:val="24"/>
          <w:szCs w:val="24"/>
        </w:rPr>
        <w:t xml:space="preserve">presence of nearby </w:t>
      </w:r>
      <w:r w:rsidRPr="00F34463">
        <w:rPr>
          <w:b/>
          <w:bCs/>
          <w:i/>
          <w:iCs/>
          <w:sz w:val="24"/>
          <w:szCs w:val="24"/>
        </w:rPr>
        <w:t>heritage assets</w:t>
      </w:r>
      <w:r w:rsidR="007E2AA2">
        <w:rPr>
          <w:b/>
          <w:bCs/>
          <w:i/>
          <w:iCs/>
          <w:sz w:val="24"/>
          <w:szCs w:val="24"/>
        </w:rPr>
        <w:t xml:space="preserve"> have on the site allocation? </w:t>
      </w:r>
      <w:bookmarkStart w:id="1" w:name="_Hlk213862933"/>
      <w:r w:rsidR="007E2AA2">
        <w:rPr>
          <w:rFonts w:cstheme="minorHAnsi"/>
          <w:b/>
          <w:bCs/>
          <w:i/>
          <w:iCs/>
          <w:sz w:val="24"/>
          <w:szCs w:val="24"/>
        </w:rPr>
        <w:t xml:space="preserve">Is there a need for mitigation to avoid harm to designated heritage assets? </w:t>
      </w:r>
    </w:p>
    <w:bookmarkEnd w:id="1"/>
    <w:p w14:paraId="38C05BF3" w14:textId="0F960257" w:rsidR="00185D0D" w:rsidRPr="00EF6C71" w:rsidRDefault="003122A8" w:rsidP="00EF6C71">
      <w:pPr>
        <w:ind w:left="720" w:hanging="720"/>
        <w:jc w:val="both"/>
        <w:rPr>
          <w:rFonts w:cs="Arial"/>
          <w:sz w:val="24"/>
          <w:szCs w:val="24"/>
        </w:rPr>
      </w:pPr>
      <w:r w:rsidRPr="00013960">
        <w:rPr>
          <w:sz w:val="24"/>
          <w:szCs w:val="24"/>
        </w:rPr>
        <w:t>2</w:t>
      </w:r>
      <w:r w:rsidR="00EF6C71">
        <w:rPr>
          <w:sz w:val="24"/>
          <w:szCs w:val="24"/>
        </w:rPr>
        <w:t>.3.1</w:t>
      </w:r>
      <w:r w:rsidR="004B5079">
        <w:rPr>
          <w:sz w:val="24"/>
          <w:szCs w:val="24"/>
        </w:rPr>
        <w:tab/>
      </w:r>
      <w:bookmarkStart w:id="2" w:name="_Hlk215483825"/>
      <w:r w:rsidR="00185D0D" w:rsidRPr="00EF6C71">
        <w:rPr>
          <w:rFonts w:cs="Arial"/>
          <w:sz w:val="24"/>
          <w:szCs w:val="24"/>
        </w:rPr>
        <w:t xml:space="preserve">The site lies about 240m north of Hamilton Hill Scheduled Monument and contributes to its rural setting. Due to proximity and </w:t>
      </w:r>
      <w:r w:rsidR="00F538EA" w:rsidRPr="00EF6C71">
        <w:rPr>
          <w:rFonts w:cs="Arial"/>
          <w:sz w:val="24"/>
          <w:szCs w:val="24"/>
        </w:rPr>
        <w:t xml:space="preserve">relatively </w:t>
      </w:r>
      <w:r w:rsidR="00185D0D" w:rsidRPr="00EF6C71">
        <w:rPr>
          <w:rFonts w:cs="Arial"/>
          <w:sz w:val="24"/>
          <w:szCs w:val="24"/>
        </w:rPr>
        <w:t>flat topography, sight lines are direct, making the western end most sensitive as it provides views between the hill and Kings Mill Reservoir.</w:t>
      </w:r>
    </w:p>
    <w:p w14:paraId="46944A5A" w14:textId="300ECA11" w:rsidR="00185D0D" w:rsidRPr="00EF6C71" w:rsidRDefault="00EF6C71" w:rsidP="00185D0D">
      <w:pPr>
        <w:spacing w:line="305" w:lineRule="auto"/>
        <w:ind w:left="720" w:hanging="720"/>
        <w:jc w:val="both"/>
        <w:rPr>
          <w:rFonts w:cs="Arial"/>
          <w:sz w:val="24"/>
          <w:szCs w:val="24"/>
        </w:rPr>
      </w:pPr>
      <w:r>
        <w:rPr>
          <w:rFonts w:cs="Arial"/>
          <w:sz w:val="24"/>
          <w:szCs w:val="24"/>
        </w:rPr>
        <w:t>2.3.2</w:t>
      </w:r>
      <w:r>
        <w:rPr>
          <w:rFonts w:cs="Arial"/>
          <w:sz w:val="24"/>
          <w:szCs w:val="24"/>
        </w:rPr>
        <w:tab/>
      </w:r>
      <w:r w:rsidR="00185D0D" w:rsidRPr="00EF6C71">
        <w:rPr>
          <w:rFonts w:cs="Arial"/>
          <w:sz w:val="24"/>
          <w:szCs w:val="24"/>
        </w:rPr>
        <w:t>The Council’s HIA notes that housing northwest of the asset w</w:t>
      </w:r>
      <w:r w:rsidR="00F538EA" w:rsidRPr="00EF6C71">
        <w:rPr>
          <w:rFonts w:cs="Arial"/>
          <w:sz w:val="24"/>
          <w:szCs w:val="24"/>
        </w:rPr>
        <w:t>ould</w:t>
      </w:r>
      <w:r w:rsidR="00185D0D" w:rsidRPr="00EF6C71">
        <w:rPr>
          <w:rFonts w:cs="Arial"/>
          <w:sz w:val="24"/>
          <w:szCs w:val="24"/>
        </w:rPr>
        <w:t xml:space="preserve"> erode its rural surroundings and affect prominent views, causing less than substantial harm. </w:t>
      </w:r>
      <w:r w:rsidR="00F538EA" w:rsidRPr="00EF6C71">
        <w:rPr>
          <w:rFonts w:cs="Arial"/>
          <w:sz w:val="24"/>
          <w:szCs w:val="24"/>
        </w:rPr>
        <w:t>We agree, and a</w:t>
      </w:r>
      <w:r w:rsidR="00185D0D" w:rsidRPr="00EF6C71">
        <w:rPr>
          <w:rFonts w:cs="Arial"/>
          <w:sz w:val="24"/>
          <w:szCs w:val="24"/>
        </w:rPr>
        <w:t>t Regulation 19, we recommended clearer policy requirements to address these impacts</w:t>
      </w:r>
      <w:r w:rsidR="00F538EA" w:rsidRPr="00EF6C71">
        <w:rPr>
          <w:rFonts w:cs="Arial"/>
          <w:sz w:val="24"/>
          <w:szCs w:val="24"/>
        </w:rPr>
        <w:t xml:space="preserve"> and to ensure the policy could be justified and effective</w:t>
      </w:r>
      <w:r w:rsidR="00185D0D" w:rsidRPr="00EF6C71">
        <w:rPr>
          <w:rFonts w:cs="Arial"/>
          <w:sz w:val="24"/>
          <w:szCs w:val="24"/>
        </w:rPr>
        <w:t>.</w:t>
      </w:r>
    </w:p>
    <w:p w14:paraId="41F526B4" w14:textId="25899CEB" w:rsidR="00185D0D" w:rsidRPr="00EF6C71" w:rsidRDefault="00EF6C71" w:rsidP="00185D0D">
      <w:pPr>
        <w:spacing w:line="305" w:lineRule="auto"/>
        <w:ind w:left="720" w:hanging="720"/>
        <w:jc w:val="both"/>
        <w:rPr>
          <w:rFonts w:cs="Arial"/>
          <w:sz w:val="24"/>
          <w:szCs w:val="24"/>
        </w:rPr>
      </w:pPr>
      <w:r>
        <w:rPr>
          <w:rFonts w:cs="Arial"/>
          <w:sz w:val="24"/>
          <w:szCs w:val="24"/>
        </w:rPr>
        <w:t>2.3.3</w:t>
      </w:r>
      <w:r>
        <w:rPr>
          <w:rFonts w:cs="Arial"/>
          <w:sz w:val="24"/>
          <w:szCs w:val="24"/>
        </w:rPr>
        <w:tab/>
      </w:r>
      <w:r w:rsidR="00185D0D" w:rsidRPr="00EF6C71">
        <w:rPr>
          <w:rFonts w:cs="Arial"/>
          <w:sz w:val="24"/>
          <w:szCs w:val="24"/>
        </w:rPr>
        <w:t xml:space="preserve">In response, the Council proposes restricting building heights or leaving the western end undeveloped to protect views. HE welcomes these amendments, as they </w:t>
      </w:r>
      <w:r w:rsidR="00F538EA" w:rsidRPr="00EF6C71">
        <w:rPr>
          <w:rFonts w:cs="Arial"/>
          <w:sz w:val="24"/>
          <w:szCs w:val="24"/>
        </w:rPr>
        <w:t xml:space="preserve">would </w:t>
      </w:r>
      <w:r w:rsidR="00185D0D" w:rsidRPr="00EF6C71">
        <w:rPr>
          <w:rFonts w:cs="Arial"/>
          <w:sz w:val="24"/>
          <w:szCs w:val="24"/>
        </w:rPr>
        <w:t>help avoid harm to the asset (see Appendix 1: SoCG).</w:t>
      </w:r>
    </w:p>
    <w:bookmarkEnd w:id="2"/>
    <w:p w14:paraId="0B464393" w14:textId="1862FE67" w:rsidR="007E2AA2" w:rsidRDefault="00EF6C71" w:rsidP="00823940">
      <w:pPr>
        <w:spacing w:line="240" w:lineRule="auto"/>
        <w:ind w:left="720" w:hanging="720"/>
        <w:jc w:val="both"/>
        <w:rPr>
          <w:b/>
          <w:bCs/>
          <w:i/>
          <w:iCs/>
          <w:sz w:val="24"/>
          <w:szCs w:val="24"/>
        </w:rPr>
      </w:pPr>
      <w:r>
        <w:rPr>
          <w:b/>
          <w:bCs/>
          <w:i/>
          <w:iCs/>
          <w:sz w:val="24"/>
          <w:szCs w:val="24"/>
        </w:rPr>
        <w:t>2.4</w:t>
      </w:r>
      <w:r>
        <w:rPr>
          <w:b/>
          <w:bCs/>
          <w:i/>
          <w:iCs/>
          <w:sz w:val="24"/>
          <w:szCs w:val="24"/>
        </w:rPr>
        <w:tab/>
      </w:r>
      <w:r w:rsidR="00F34463" w:rsidRPr="005A624E">
        <w:rPr>
          <w:b/>
          <w:bCs/>
          <w:i/>
          <w:iCs/>
          <w:sz w:val="24"/>
          <w:szCs w:val="24"/>
        </w:rPr>
        <w:t>H1</w:t>
      </w:r>
      <w:r w:rsidR="007E2AA2">
        <w:rPr>
          <w:b/>
          <w:bCs/>
          <w:i/>
          <w:iCs/>
          <w:sz w:val="24"/>
          <w:szCs w:val="24"/>
        </w:rPr>
        <w:t xml:space="preserve">Sf </w:t>
      </w:r>
      <w:r w:rsidR="00F34463" w:rsidRPr="005A624E">
        <w:rPr>
          <w:b/>
          <w:bCs/>
          <w:i/>
          <w:iCs/>
          <w:sz w:val="24"/>
          <w:szCs w:val="24"/>
        </w:rPr>
        <w:t xml:space="preserve">– </w:t>
      </w:r>
      <w:r w:rsidR="007E2AA2">
        <w:rPr>
          <w:b/>
          <w:bCs/>
          <w:i/>
          <w:iCs/>
          <w:sz w:val="24"/>
          <w:szCs w:val="24"/>
        </w:rPr>
        <w:t>Rear 23 Beck Lane, Skegby</w:t>
      </w:r>
    </w:p>
    <w:p w14:paraId="3B2EC71D" w14:textId="60C9E516" w:rsidR="005A624E" w:rsidRDefault="005A624E" w:rsidP="00EF6C71">
      <w:pPr>
        <w:spacing w:line="240" w:lineRule="auto"/>
        <w:ind w:left="720"/>
        <w:jc w:val="both"/>
        <w:rPr>
          <w:b/>
          <w:bCs/>
          <w:i/>
          <w:iCs/>
          <w:sz w:val="24"/>
          <w:szCs w:val="24"/>
        </w:rPr>
      </w:pPr>
      <w:r w:rsidRPr="005A624E">
        <w:rPr>
          <w:b/>
          <w:bCs/>
          <w:i/>
          <w:iCs/>
          <w:sz w:val="24"/>
          <w:szCs w:val="24"/>
        </w:rPr>
        <w:t>Q</w:t>
      </w:r>
      <w:r w:rsidR="00F34463" w:rsidRPr="005A624E">
        <w:rPr>
          <w:b/>
          <w:bCs/>
          <w:i/>
          <w:iCs/>
          <w:sz w:val="24"/>
          <w:szCs w:val="24"/>
        </w:rPr>
        <w:t>10.</w:t>
      </w:r>
      <w:r w:rsidR="007E2AA2">
        <w:rPr>
          <w:b/>
          <w:bCs/>
          <w:i/>
          <w:iCs/>
          <w:sz w:val="24"/>
          <w:szCs w:val="24"/>
        </w:rPr>
        <w:t>45</w:t>
      </w:r>
      <w:r w:rsidR="00F34463" w:rsidRPr="005A624E">
        <w:rPr>
          <w:b/>
          <w:bCs/>
          <w:i/>
          <w:iCs/>
          <w:sz w:val="24"/>
          <w:szCs w:val="24"/>
        </w:rPr>
        <w:t xml:space="preserve"> </w:t>
      </w:r>
      <w:r w:rsidR="007E2AA2" w:rsidRPr="00F34463">
        <w:rPr>
          <w:b/>
          <w:bCs/>
          <w:i/>
          <w:iCs/>
          <w:sz w:val="24"/>
          <w:szCs w:val="24"/>
        </w:rPr>
        <w:t xml:space="preserve">What effect does the </w:t>
      </w:r>
      <w:r w:rsidR="007E2AA2">
        <w:rPr>
          <w:b/>
          <w:bCs/>
          <w:i/>
          <w:iCs/>
          <w:sz w:val="24"/>
          <w:szCs w:val="24"/>
        </w:rPr>
        <w:t xml:space="preserve">presence of nearby </w:t>
      </w:r>
      <w:r w:rsidR="007E2AA2" w:rsidRPr="00F34463">
        <w:rPr>
          <w:b/>
          <w:bCs/>
          <w:i/>
          <w:iCs/>
          <w:sz w:val="24"/>
          <w:szCs w:val="24"/>
        </w:rPr>
        <w:t>heritage assets</w:t>
      </w:r>
      <w:r w:rsidR="007E2AA2">
        <w:rPr>
          <w:b/>
          <w:bCs/>
          <w:i/>
          <w:iCs/>
          <w:sz w:val="24"/>
          <w:szCs w:val="24"/>
        </w:rPr>
        <w:t xml:space="preserve"> have on the site</w:t>
      </w:r>
      <w:r w:rsidR="009342FB">
        <w:rPr>
          <w:b/>
          <w:bCs/>
          <w:i/>
          <w:iCs/>
          <w:sz w:val="24"/>
          <w:szCs w:val="24"/>
        </w:rPr>
        <w:t xml:space="preserve"> </w:t>
      </w:r>
      <w:r w:rsidR="007E2AA2">
        <w:rPr>
          <w:b/>
          <w:bCs/>
          <w:i/>
          <w:iCs/>
          <w:sz w:val="24"/>
          <w:szCs w:val="24"/>
        </w:rPr>
        <w:t>allocation?</w:t>
      </w:r>
    </w:p>
    <w:p w14:paraId="28A53794" w14:textId="41B7CAA8" w:rsidR="0030592B" w:rsidRPr="00EF6C71" w:rsidRDefault="003122A8" w:rsidP="00EF6C71">
      <w:pPr>
        <w:ind w:left="720" w:hanging="720"/>
        <w:jc w:val="both"/>
        <w:rPr>
          <w:rFonts w:eastAsia="Times New Roman" w:cstheme="minorHAnsi"/>
          <w:sz w:val="24"/>
          <w:szCs w:val="24"/>
        </w:rPr>
      </w:pPr>
      <w:r w:rsidRPr="00244F2B">
        <w:rPr>
          <w:sz w:val="24"/>
          <w:szCs w:val="24"/>
        </w:rPr>
        <w:t>2.</w:t>
      </w:r>
      <w:r w:rsidR="00EF6C71">
        <w:rPr>
          <w:sz w:val="24"/>
          <w:szCs w:val="24"/>
        </w:rPr>
        <w:t>4.1</w:t>
      </w:r>
      <w:r w:rsidRPr="00244F2B">
        <w:rPr>
          <w:sz w:val="24"/>
          <w:szCs w:val="24"/>
        </w:rPr>
        <w:tab/>
      </w:r>
      <w:proofErr w:type="spellStart"/>
      <w:r w:rsidR="0030592B" w:rsidRPr="00EF6C71">
        <w:rPr>
          <w:rFonts w:eastAsia="Times New Roman" w:cstheme="minorHAnsi"/>
          <w:sz w:val="24"/>
          <w:szCs w:val="24"/>
        </w:rPr>
        <w:t>Dalestorth</w:t>
      </w:r>
      <w:proofErr w:type="spellEnd"/>
      <w:r w:rsidR="0030592B" w:rsidRPr="00EF6C71">
        <w:rPr>
          <w:rFonts w:eastAsia="Times New Roman" w:cstheme="minorHAnsi"/>
          <w:sz w:val="24"/>
          <w:szCs w:val="24"/>
        </w:rPr>
        <w:t xml:space="preserve"> House (Grade II Listed) lies about 26m southeast of the site. Its significance is partly derived from its setting, in historic walled gardens and woodland, with boundary walls providing a strong sense of enclosure and continuity along Beck Lane.</w:t>
      </w:r>
    </w:p>
    <w:p w14:paraId="6551E588" w14:textId="56365087" w:rsidR="0030592B" w:rsidRPr="00EF6C71" w:rsidRDefault="00EF6C71" w:rsidP="0030592B">
      <w:pPr>
        <w:spacing w:after="160"/>
        <w:ind w:left="720" w:hanging="720"/>
        <w:jc w:val="both"/>
        <w:rPr>
          <w:rFonts w:eastAsia="Times New Roman" w:cstheme="minorHAnsi"/>
          <w:sz w:val="24"/>
          <w:szCs w:val="24"/>
        </w:rPr>
      </w:pPr>
      <w:r>
        <w:rPr>
          <w:rFonts w:eastAsia="Times New Roman" w:cstheme="minorHAnsi"/>
          <w:sz w:val="24"/>
          <w:szCs w:val="24"/>
        </w:rPr>
        <w:t>2.4.2</w:t>
      </w:r>
      <w:r>
        <w:rPr>
          <w:rFonts w:eastAsia="Times New Roman" w:cstheme="minorHAnsi"/>
          <w:sz w:val="24"/>
          <w:szCs w:val="24"/>
        </w:rPr>
        <w:tab/>
      </w:r>
      <w:r w:rsidR="0030592B" w:rsidRPr="00EF6C71">
        <w:rPr>
          <w:rFonts w:eastAsia="Times New Roman" w:cstheme="minorHAnsi"/>
          <w:sz w:val="24"/>
          <w:szCs w:val="24"/>
        </w:rPr>
        <w:t xml:space="preserve">The Council’s HIA found the site makes a small positive contribution to Dalestorth House’s setting. However, at Regulation 19, Historic England raised concerns about cumulative impacts with nearby sites (H1Ss and H1Si) and </w:t>
      </w:r>
      <w:r w:rsidR="0030592B" w:rsidRPr="00EF6C71">
        <w:rPr>
          <w:rFonts w:eastAsia="Times New Roman" w:cstheme="minorHAnsi"/>
          <w:sz w:val="24"/>
          <w:szCs w:val="24"/>
        </w:rPr>
        <w:lastRenderedPageBreak/>
        <w:t>recommended more detail on mitigation and cumulative effects, suggesting a wider masterplanning approach for the sites.</w:t>
      </w:r>
    </w:p>
    <w:p w14:paraId="11DF7829" w14:textId="287545CF" w:rsidR="0030592B" w:rsidRPr="00EF6C71" w:rsidRDefault="00EF6C71" w:rsidP="0030592B">
      <w:pPr>
        <w:spacing w:after="160"/>
        <w:ind w:left="720" w:hanging="720"/>
        <w:jc w:val="both"/>
        <w:rPr>
          <w:rFonts w:eastAsia="Times New Roman" w:cstheme="minorHAnsi"/>
          <w:sz w:val="24"/>
          <w:szCs w:val="24"/>
        </w:rPr>
      </w:pPr>
      <w:r>
        <w:rPr>
          <w:rFonts w:eastAsia="Times New Roman" w:cstheme="minorHAnsi"/>
          <w:sz w:val="24"/>
          <w:szCs w:val="24"/>
        </w:rPr>
        <w:t>2.4.3</w:t>
      </w:r>
      <w:r>
        <w:rPr>
          <w:rFonts w:eastAsia="Times New Roman" w:cstheme="minorHAnsi"/>
          <w:sz w:val="24"/>
          <w:szCs w:val="24"/>
        </w:rPr>
        <w:tab/>
      </w:r>
      <w:r w:rsidR="0030592B" w:rsidRPr="00EF6C71">
        <w:rPr>
          <w:rFonts w:eastAsia="Times New Roman" w:cstheme="minorHAnsi"/>
          <w:sz w:val="24"/>
          <w:szCs w:val="24"/>
        </w:rPr>
        <w:t>In response, the Council proposes policy changes requiring tree planting along the road boundary to maintain a green approach, and an archaeological Desk-Based Assessment with any planning applications that may be submitted.  The Council considers that a masterplan would not be necessary for a scheme of 23 units. While we still see value in a masterplan for cumulative impacts, Historic England welcomes the proposed policy amendments as they would help minimise harm (see Appendix 1: SoCG).</w:t>
      </w:r>
    </w:p>
    <w:p w14:paraId="57F0F3A7" w14:textId="0D9FC162" w:rsidR="009342FB" w:rsidRDefault="00EF6C71" w:rsidP="009342FB">
      <w:pPr>
        <w:spacing w:line="240" w:lineRule="auto"/>
        <w:ind w:left="720" w:hanging="720"/>
        <w:jc w:val="both"/>
        <w:rPr>
          <w:b/>
          <w:bCs/>
          <w:i/>
          <w:iCs/>
          <w:sz w:val="24"/>
          <w:szCs w:val="24"/>
        </w:rPr>
      </w:pPr>
      <w:r>
        <w:rPr>
          <w:b/>
          <w:bCs/>
          <w:i/>
          <w:iCs/>
          <w:sz w:val="24"/>
          <w:szCs w:val="24"/>
        </w:rPr>
        <w:t>2.5</w:t>
      </w:r>
      <w:r>
        <w:rPr>
          <w:b/>
          <w:bCs/>
          <w:i/>
          <w:iCs/>
          <w:sz w:val="24"/>
          <w:szCs w:val="24"/>
        </w:rPr>
        <w:tab/>
      </w:r>
      <w:r w:rsidR="009342FB" w:rsidRPr="005A624E">
        <w:rPr>
          <w:b/>
          <w:bCs/>
          <w:i/>
          <w:iCs/>
          <w:sz w:val="24"/>
          <w:szCs w:val="24"/>
        </w:rPr>
        <w:t>H1</w:t>
      </w:r>
      <w:r w:rsidR="009342FB">
        <w:rPr>
          <w:b/>
          <w:bCs/>
          <w:i/>
          <w:iCs/>
          <w:sz w:val="24"/>
          <w:szCs w:val="24"/>
        </w:rPr>
        <w:t xml:space="preserve">Si </w:t>
      </w:r>
      <w:r w:rsidR="009342FB" w:rsidRPr="005A624E">
        <w:rPr>
          <w:b/>
          <w:bCs/>
          <w:i/>
          <w:iCs/>
          <w:sz w:val="24"/>
          <w:szCs w:val="24"/>
        </w:rPr>
        <w:t xml:space="preserve">– </w:t>
      </w:r>
      <w:r w:rsidR="009342FB">
        <w:rPr>
          <w:b/>
          <w:bCs/>
          <w:i/>
          <w:iCs/>
          <w:sz w:val="24"/>
          <w:szCs w:val="24"/>
        </w:rPr>
        <w:t>Rear Kingsmill Hospital</w:t>
      </w:r>
    </w:p>
    <w:p w14:paraId="220A5291" w14:textId="1E610A3B" w:rsidR="009342FB" w:rsidRDefault="009342FB" w:rsidP="00EF6C71">
      <w:pPr>
        <w:spacing w:line="240" w:lineRule="auto"/>
        <w:ind w:left="720"/>
        <w:jc w:val="both"/>
        <w:rPr>
          <w:b/>
          <w:bCs/>
          <w:i/>
          <w:iCs/>
          <w:sz w:val="24"/>
          <w:szCs w:val="24"/>
        </w:rPr>
      </w:pPr>
      <w:r w:rsidRPr="005A624E">
        <w:rPr>
          <w:b/>
          <w:bCs/>
          <w:i/>
          <w:iCs/>
          <w:sz w:val="24"/>
          <w:szCs w:val="24"/>
        </w:rPr>
        <w:t>Q10.</w:t>
      </w:r>
      <w:r>
        <w:rPr>
          <w:b/>
          <w:bCs/>
          <w:i/>
          <w:iCs/>
          <w:sz w:val="24"/>
          <w:szCs w:val="24"/>
        </w:rPr>
        <w:t>49</w:t>
      </w:r>
      <w:r w:rsidRPr="005A624E">
        <w:rPr>
          <w:b/>
          <w:bCs/>
          <w:i/>
          <w:iCs/>
          <w:sz w:val="24"/>
          <w:szCs w:val="24"/>
        </w:rPr>
        <w:t xml:space="preserve"> </w:t>
      </w:r>
      <w:r w:rsidRPr="00F34463">
        <w:rPr>
          <w:b/>
          <w:bCs/>
          <w:i/>
          <w:iCs/>
          <w:sz w:val="24"/>
          <w:szCs w:val="24"/>
        </w:rPr>
        <w:t xml:space="preserve">What effect does the </w:t>
      </w:r>
      <w:r>
        <w:rPr>
          <w:b/>
          <w:bCs/>
          <w:i/>
          <w:iCs/>
          <w:sz w:val="24"/>
          <w:szCs w:val="24"/>
        </w:rPr>
        <w:t xml:space="preserve">presence of nearby </w:t>
      </w:r>
      <w:r w:rsidRPr="00F34463">
        <w:rPr>
          <w:b/>
          <w:bCs/>
          <w:i/>
          <w:iCs/>
          <w:sz w:val="24"/>
          <w:szCs w:val="24"/>
        </w:rPr>
        <w:t>heritage assets</w:t>
      </w:r>
      <w:r>
        <w:rPr>
          <w:b/>
          <w:bCs/>
          <w:i/>
          <w:iCs/>
          <w:sz w:val="24"/>
          <w:szCs w:val="24"/>
        </w:rPr>
        <w:t xml:space="preserve"> including Dalestorth House have on the site allocation?</w:t>
      </w:r>
      <w:r w:rsidRPr="009342FB">
        <w:rPr>
          <w:rFonts w:cstheme="minorHAnsi"/>
          <w:b/>
          <w:bCs/>
          <w:i/>
          <w:iCs/>
          <w:sz w:val="24"/>
          <w:szCs w:val="24"/>
        </w:rPr>
        <w:t xml:space="preserve"> </w:t>
      </w:r>
      <w:r>
        <w:rPr>
          <w:rFonts w:cstheme="minorHAnsi"/>
          <w:b/>
          <w:bCs/>
          <w:i/>
          <w:iCs/>
          <w:sz w:val="24"/>
          <w:szCs w:val="24"/>
        </w:rPr>
        <w:t xml:space="preserve">Is there a need for mitigation to avoid harm to designated heritage assets? </w:t>
      </w:r>
    </w:p>
    <w:p w14:paraId="7D0822B6" w14:textId="433F3545" w:rsidR="00980268" w:rsidRPr="00EF6C71" w:rsidRDefault="009342FB" w:rsidP="00EF6C71">
      <w:pPr>
        <w:ind w:left="720" w:hanging="720"/>
        <w:jc w:val="both"/>
        <w:rPr>
          <w:sz w:val="24"/>
          <w:szCs w:val="24"/>
        </w:rPr>
      </w:pPr>
      <w:r w:rsidRPr="00244F2B">
        <w:rPr>
          <w:sz w:val="24"/>
          <w:szCs w:val="24"/>
        </w:rPr>
        <w:t>2.</w:t>
      </w:r>
      <w:r w:rsidR="00EF6C71">
        <w:rPr>
          <w:sz w:val="24"/>
          <w:szCs w:val="24"/>
        </w:rPr>
        <w:t>5.1</w:t>
      </w:r>
      <w:r w:rsidRPr="00244F2B">
        <w:rPr>
          <w:sz w:val="24"/>
          <w:szCs w:val="24"/>
        </w:rPr>
        <w:tab/>
      </w:r>
      <w:r w:rsidR="00F95376" w:rsidRPr="0030592B">
        <w:rPr>
          <w:rFonts w:eastAsia="Times New Roman" w:cstheme="minorHAnsi"/>
          <w:color w:val="000000"/>
          <w:spacing w:val="5"/>
          <w:sz w:val="24"/>
          <w:szCs w:val="24"/>
          <w:shd w:val="clear" w:color="auto" w:fill="FFFFFF"/>
        </w:rPr>
        <w:t xml:space="preserve"> </w:t>
      </w:r>
      <w:proofErr w:type="spellStart"/>
      <w:r w:rsidR="00980268" w:rsidRPr="00EF6C71">
        <w:rPr>
          <w:sz w:val="24"/>
          <w:szCs w:val="24"/>
        </w:rPr>
        <w:t>Dalestorth</w:t>
      </w:r>
      <w:proofErr w:type="spellEnd"/>
      <w:r w:rsidR="00980268" w:rsidRPr="00EF6C71">
        <w:rPr>
          <w:sz w:val="24"/>
          <w:szCs w:val="24"/>
        </w:rPr>
        <w:t xml:space="preserve"> House (Grade II Listed) lies about 55m north of the site across Skegby Lane. Its significance is partly derived from its historic walled gardens, woodland, and the trees along the road. The Council’s HIA notes the site makes a small positive contribution and that development would cause less than substantial </w:t>
      </w:r>
      <w:r w:rsidR="00EF6C71" w:rsidRPr="00EF6C71">
        <w:rPr>
          <w:sz w:val="24"/>
          <w:szCs w:val="24"/>
        </w:rPr>
        <w:t>harm but</w:t>
      </w:r>
      <w:r w:rsidR="00980268" w:rsidRPr="00EF6C71">
        <w:rPr>
          <w:sz w:val="24"/>
          <w:szCs w:val="24"/>
        </w:rPr>
        <w:t xml:space="preserve"> recommend</w:t>
      </w:r>
      <w:r w:rsidR="00EF6C71">
        <w:rPr>
          <w:sz w:val="24"/>
          <w:szCs w:val="24"/>
        </w:rPr>
        <w:t>s</w:t>
      </w:r>
      <w:r w:rsidR="00980268" w:rsidRPr="00EF6C71">
        <w:rPr>
          <w:sz w:val="24"/>
          <w:szCs w:val="24"/>
        </w:rPr>
        <w:t xml:space="preserve"> retention of trees south of Skegby Lane as a green buffer.</w:t>
      </w:r>
    </w:p>
    <w:p w14:paraId="3C28A50B" w14:textId="0FC05D1B" w:rsidR="00980268" w:rsidRPr="00EF6C71" w:rsidRDefault="00EF6C71" w:rsidP="00EF6C71">
      <w:pPr>
        <w:ind w:left="720" w:hanging="720"/>
        <w:rPr>
          <w:sz w:val="24"/>
          <w:szCs w:val="24"/>
        </w:rPr>
      </w:pPr>
      <w:r>
        <w:rPr>
          <w:sz w:val="24"/>
          <w:szCs w:val="24"/>
        </w:rPr>
        <w:t>2.5.2</w:t>
      </w:r>
      <w:r>
        <w:rPr>
          <w:sz w:val="24"/>
          <w:szCs w:val="24"/>
        </w:rPr>
        <w:tab/>
      </w:r>
      <w:r w:rsidR="00980268" w:rsidRPr="00EF6C71">
        <w:rPr>
          <w:sz w:val="24"/>
          <w:szCs w:val="24"/>
        </w:rPr>
        <w:t>At Regulation 19, Historic England raised concerns about cumulative impacts with nearby sites and recommended more detail, mitigation, and a masterplan. In response, the Council has put forward changes to policy wording to require sensitive design, tree retention and planting to the south of Skegby Lane to provide an important green buffer between the site and the asset, and an archaeological Desk-Based Assessment with any applications that may come forward.  We are aware that the Council has produced a masterplan for the allocation site which incorporates these elements</w:t>
      </w:r>
      <w:r w:rsidR="004B1EB4" w:rsidRPr="00EF6C71">
        <w:rPr>
          <w:sz w:val="24"/>
          <w:szCs w:val="24"/>
        </w:rPr>
        <w:t xml:space="preserve">.  </w:t>
      </w:r>
    </w:p>
    <w:p w14:paraId="64C284B3" w14:textId="25477F61" w:rsidR="004B1EB4" w:rsidRPr="00EF6C71" w:rsidRDefault="00EF6C71" w:rsidP="00EF6C71">
      <w:pPr>
        <w:ind w:left="720" w:hanging="720"/>
        <w:rPr>
          <w:sz w:val="24"/>
          <w:szCs w:val="24"/>
        </w:rPr>
      </w:pPr>
      <w:r>
        <w:rPr>
          <w:sz w:val="24"/>
          <w:szCs w:val="24"/>
        </w:rPr>
        <w:t>2.5.3</w:t>
      </w:r>
      <w:r>
        <w:rPr>
          <w:sz w:val="24"/>
          <w:szCs w:val="24"/>
        </w:rPr>
        <w:tab/>
      </w:r>
      <w:r w:rsidR="00980268" w:rsidRPr="00EF6C71">
        <w:rPr>
          <w:sz w:val="24"/>
          <w:szCs w:val="24"/>
        </w:rPr>
        <w:t>Historic England welcomes the proposed amendments and supports measures such as retaining and supplementing trees south of Skegby Lane</w:t>
      </w:r>
      <w:r w:rsidR="004B1EB4" w:rsidRPr="00EF6C71">
        <w:rPr>
          <w:sz w:val="24"/>
          <w:szCs w:val="24"/>
        </w:rPr>
        <w:t xml:space="preserve"> (see Appendix 1: SoCG). </w:t>
      </w:r>
      <w:r w:rsidR="00980268" w:rsidRPr="00EF6C71">
        <w:rPr>
          <w:sz w:val="24"/>
          <w:szCs w:val="24"/>
        </w:rPr>
        <w:t xml:space="preserve">We also consider that tree planting/retention on the rural boundary west of the proposed development site would also soften the impact of the new development on the heritage asset.  In addition, a lower density and height of buildings towards the northern end of the site and moving the proposed vehicle access point further east away from the front of </w:t>
      </w:r>
      <w:proofErr w:type="spellStart"/>
      <w:r w:rsidR="00980268" w:rsidRPr="00EF6C71">
        <w:rPr>
          <w:sz w:val="24"/>
          <w:szCs w:val="24"/>
        </w:rPr>
        <w:t>Dalesforth</w:t>
      </w:r>
      <w:proofErr w:type="spellEnd"/>
      <w:r w:rsidR="00980268" w:rsidRPr="00EF6C71">
        <w:rPr>
          <w:sz w:val="24"/>
          <w:szCs w:val="24"/>
        </w:rPr>
        <w:t xml:space="preserve"> House would also help minimise harm </w:t>
      </w:r>
      <w:r w:rsidR="004B1EB4" w:rsidRPr="00EF6C71">
        <w:rPr>
          <w:sz w:val="24"/>
          <w:szCs w:val="24"/>
        </w:rPr>
        <w:t xml:space="preserve">and suggest that the masterplan be reviewed to incorporate this further mitigation.  </w:t>
      </w:r>
    </w:p>
    <w:p w14:paraId="2B471829" w14:textId="5B99CD6D" w:rsidR="009342FB" w:rsidRDefault="00BB3A41" w:rsidP="009342FB">
      <w:pPr>
        <w:spacing w:line="240" w:lineRule="auto"/>
        <w:ind w:left="720" w:hanging="720"/>
        <w:jc w:val="both"/>
        <w:rPr>
          <w:b/>
          <w:bCs/>
          <w:i/>
          <w:iCs/>
          <w:sz w:val="24"/>
          <w:szCs w:val="24"/>
        </w:rPr>
      </w:pPr>
      <w:r>
        <w:rPr>
          <w:b/>
          <w:bCs/>
          <w:i/>
          <w:iCs/>
          <w:sz w:val="24"/>
          <w:szCs w:val="24"/>
        </w:rPr>
        <w:t>2.6</w:t>
      </w:r>
      <w:r>
        <w:rPr>
          <w:b/>
          <w:bCs/>
          <w:i/>
          <w:iCs/>
          <w:sz w:val="24"/>
          <w:szCs w:val="24"/>
        </w:rPr>
        <w:tab/>
      </w:r>
      <w:r w:rsidR="009342FB" w:rsidRPr="005A624E">
        <w:rPr>
          <w:b/>
          <w:bCs/>
          <w:i/>
          <w:iCs/>
          <w:sz w:val="24"/>
          <w:szCs w:val="24"/>
        </w:rPr>
        <w:t>H1</w:t>
      </w:r>
      <w:r w:rsidR="009342FB">
        <w:rPr>
          <w:b/>
          <w:bCs/>
          <w:i/>
          <w:iCs/>
          <w:sz w:val="24"/>
          <w:szCs w:val="24"/>
        </w:rPr>
        <w:t xml:space="preserve">Ss </w:t>
      </w:r>
      <w:r w:rsidR="009342FB" w:rsidRPr="005A624E">
        <w:rPr>
          <w:b/>
          <w:bCs/>
          <w:i/>
          <w:iCs/>
          <w:sz w:val="24"/>
          <w:szCs w:val="24"/>
        </w:rPr>
        <w:t xml:space="preserve">– </w:t>
      </w:r>
      <w:r w:rsidR="009342FB">
        <w:rPr>
          <w:b/>
          <w:bCs/>
          <w:i/>
          <w:iCs/>
          <w:sz w:val="24"/>
          <w:szCs w:val="24"/>
        </w:rPr>
        <w:t>Land East of A6075 Beck Lane, Skegby</w:t>
      </w:r>
    </w:p>
    <w:p w14:paraId="7ECC6F71" w14:textId="5E84C4F0" w:rsidR="009342FB" w:rsidRDefault="009342FB" w:rsidP="00BB3A41">
      <w:pPr>
        <w:spacing w:line="240" w:lineRule="auto"/>
        <w:ind w:left="720"/>
        <w:jc w:val="both"/>
        <w:rPr>
          <w:b/>
          <w:bCs/>
          <w:i/>
          <w:iCs/>
          <w:sz w:val="24"/>
          <w:szCs w:val="24"/>
        </w:rPr>
      </w:pPr>
      <w:r w:rsidRPr="005A624E">
        <w:rPr>
          <w:b/>
          <w:bCs/>
          <w:i/>
          <w:iCs/>
          <w:sz w:val="24"/>
          <w:szCs w:val="24"/>
        </w:rPr>
        <w:t>Q10.</w:t>
      </w:r>
      <w:r>
        <w:rPr>
          <w:b/>
          <w:bCs/>
          <w:i/>
          <w:iCs/>
          <w:sz w:val="24"/>
          <w:szCs w:val="24"/>
        </w:rPr>
        <w:t>63</w:t>
      </w:r>
      <w:r w:rsidRPr="005A624E">
        <w:rPr>
          <w:b/>
          <w:bCs/>
          <w:i/>
          <w:iCs/>
          <w:sz w:val="24"/>
          <w:szCs w:val="24"/>
        </w:rPr>
        <w:t xml:space="preserve"> </w:t>
      </w:r>
      <w:r w:rsidRPr="00F34463">
        <w:rPr>
          <w:b/>
          <w:bCs/>
          <w:i/>
          <w:iCs/>
          <w:sz w:val="24"/>
          <w:szCs w:val="24"/>
        </w:rPr>
        <w:t xml:space="preserve">What effect does the </w:t>
      </w:r>
      <w:r>
        <w:rPr>
          <w:b/>
          <w:bCs/>
          <w:i/>
          <w:iCs/>
          <w:sz w:val="24"/>
          <w:szCs w:val="24"/>
        </w:rPr>
        <w:t xml:space="preserve">presence of nearby </w:t>
      </w:r>
      <w:r w:rsidRPr="00F34463">
        <w:rPr>
          <w:b/>
          <w:bCs/>
          <w:i/>
          <w:iCs/>
          <w:sz w:val="24"/>
          <w:szCs w:val="24"/>
        </w:rPr>
        <w:t>heritage assets</w:t>
      </w:r>
      <w:r>
        <w:rPr>
          <w:b/>
          <w:bCs/>
          <w:i/>
          <w:iCs/>
          <w:sz w:val="24"/>
          <w:szCs w:val="24"/>
        </w:rPr>
        <w:t xml:space="preserve"> including the Grade II* Listed Registered Park and Ga</w:t>
      </w:r>
      <w:r w:rsidR="0094061E">
        <w:rPr>
          <w:b/>
          <w:bCs/>
          <w:i/>
          <w:iCs/>
          <w:sz w:val="24"/>
          <w:szCs w:val="24"/>
        </w:rPr>
        <w:t>r</w:t>
      </w:r>
      <w:r>
        <w:rPr>
          <w:b/>
          <w:bCs/>
          <w:i/>
          <w:iCs/>
          <w:sz w:val="24"/>
          <w:szCs w:val="24"/>
        </w:rPr>
        <w:t xml:space="preserve">den Hardwick Hall and the </w:t>
      </w:r>
      <w:r>
        <w:rPr>
          <w:b/>
          <w:bCs/>
          <w:i/>
          <w:iCs/>
          <w:sz w:val="24"/>
          <w:szCs w:val="24"/>
        </w:rPr>
        <w:lastRenderedPageBreak/>
        <w:t>Grade II Listed Dalestorth House have on the site allocation?</w:t>
      </w:r>
      <w:r w:rsidRPr="009342FB">
        <w:rPr>
          <w:rFonts w:cstheme="minorHAnsi"/>
          <w:b/>
          <w:bCs/>
          <w:i/>
          <w:iCs/>
          <w:sz w:val="24"/>
          <w:szCs w:val="24"/>
        </w:rPr>
        <w:t xml:space="preserve"> </w:t>
      </w:r>
      <w:r>
        <w:rPr>
          <w:rFonts w:cstheme="minorHAnsi"/>
          <w:b/>
          <w:bCs/>
          <w:i/>
          <w:iCs/>
          <w:sz w:val="24"/>
          <w:szCs w:val="24"/>
        </w:rPr>
        <w:t xml:space="preserve">Is there a need for mitigation to avoid harm to designated heritage assets? </w:t>
      </w:r>
    </w:p>
    <w:p w14:paraId="5F7A2044" w14:textId="48272F7F" w:rsidR="00480B13" w:rsidRDefault="009342FB" w:rsidP="00BB3A41">
      <w:pPr>
        <w:autoSpaceDE w:val="0"/>
        <w:autoSpaceDN w:val="0"/>
        <w:adjustRightInd w:val="0"/>
        <w:spacing w:after="0"/>
        <w:ind w:left="720" w:hanging="720"/>
        <w:jc w:val="both"/>
      </w:pPr>
      <w:r w:rsidRPr="00244F2B">
        <w:rPr>
          <w:sz w:val="24"/>
          <w:szCs w:val="24"/>
        </w:rPr>
        <w:t>2.</w:t>
      </w:r>
      <w:r w:rsidR="00BB3A41">
        <w:rPr>
          <w:sz w:val="24"/>
          <w:szCs w:val="24"/>
        </w:rPr>
        <w:t>6.1</w:t>
      </w:r>
      <w:r w:rsidR="00BB3A41">
        <w:rPr>
          <w:sz w:val="24"/>
          <w:szCs w:val="24"/>
        </w:rPr>
        <w:tab/>
      </w:r>
      <w:r w:rsidR="00480B13" w:rsidRPr="00BB3A41">
        <w:t xml:space="preserve">Historic England agrees with the Council’s HIA that the site is too far from Hardwick Hall (Grade I) and its Registered Park and Garden to cause harm. </w:t>
      </w:r>
      <w:r w:rsidR="00BB3A41">
        <w:t xml:space="preserve"> </w:t>
      </w:r>
      <w:r w:rsidR="00480B13" w:rsidRPr="00BB3A41">
        <w:t xml:space="preserve">Separately, </w:t>
      </w:r>
      <w:proofErr w:type="spellStart"/>
      <w:r w:rsidR="00480B13" w:rsidRPr="00BB3A41">
        <w:t>Dalestorth</w:t>
      </w:r>
      <w:proofErr w:type="spellEnd"/>
      <w:r w:rsidR="00480B13" w:rsidRPr="00BB3A41">
        <w:t xml:space="preserve"> House (Grade II), some 110m southwest of the site, partly derives its significance from its setting, historic walled gardens and woodland, with boundary walls providing strong historic character along Beck Lane. The Council’s HIA considers the site makes a neutral contribution, but Historic England disagrees and has concerns about cumulative impacts with nearby allocations (H1Sf</w:t>
      </w:r>
      <w:r w:rsidR="002853C3" w:rsidRPr="00BB3A41">
        <w:t xml:space="preserve"> and</w:t>
      </w:r>
      <w:r w:rsidR="00480B13" w:rsidRPr="00BB3A41">
        <w:t xml:space="preserve"> H1Si) and has recommended a masterplan and mitigation measures.  This remains an area of disagreement between the Council and Historic </w:t>
      </w:r>
      <w:r w:rsidR="002853C3" w:rsidRPr="00BB3A41">
        <w:t>England (</w:t>
      </w:r>
      <w:r w:rsidR="00480B13" w:rsidRPr="00BB3A41">
        <w:t xml:space="preserve">see Appendix 2: </w:t>
      </w:r>
      <w:proofErr w:type="spellStart"/>
      <w:r w:rsidR="00480B13" w:rsidRPr="00BB3A41">
        <w:t>SoCG</w:t>
      </w:r>
      <w:proofErr w:type="spellEnd"/>
      <w:r w:rsidR="00480B13" w:rsidRPr="00BB3A41">
        <w:t>).</w:t>
      </w:r>
    </w:p>
    <w:p w14:paraId="554DDBE2" w14:textId="77777777" w:rsidR="00BB3A41" w:rsidRPr="00BB3A41" w:rsidRDefault="00BB3A41" w:rsidP="00BB3A41">
      <w:pPr>
        <w:autoSpaceDE w:val="0"/>
        <w:autoSpaceDN w:val="0"/>
        <w:adjustRightInd w:val="0"/>
        <w:spacing w:after="0"/>
        <w:ind w:left="720" w:hanging="720"/>
        <w:jc w:val="both"/>
      </w:pPr>
    </w:p>
    <w:p w14:paraId="6B34B541" w14:textId="544D0A10" w:rsidR="00480B13" w:rsidRPr="00BB3A41" w:rsidRDefault="00BB3A41" w:rsidP="00BB3A41">
      <w:pPr>
        <w:ind w:left="720" w:hanging="720"/>
      </w:pPr>
      <w:r>
        <w:t>2.6.2</w:t>
      </w:r>
      <w:r>
        <w:tab/>
      </w:r>
      <w:r w:rsidR="00480B13" w:rsidRPr="00BB3A41">
        <w:t xml:space="preserve">The Council has now produced a masterplan. Historic England welcomes this but would wish to stress that any new development should respect the asset’s rural setting. </w:t>
      </w:r>
      <w:r w:rsidR="002853C3" w:rsidRPr="00BB3A41">
        <w:t>The f</w:t>
      </w:r>
      <w:r w:rsidR="00480B13" w:rsidRPr="00BB3A41">
        <w:t>rontage along Beck Lane should be sensitive in height, massing, and setback, using sympathetic materials and boundary treatments to integrate any new development without eroding the distinctiveness of the historic walls. Planting and public realm design should complement historic features and avoid clutter.  We suggest these requirements are included in policy and reflected in the masterplan.</w:t>
      </w:r>
    </w:p>
    <w:p w14:paraId="0FAC16BC" w14:textId="77777777" w:rsidR="009342FB" w:rsidRPr="00995297" w:rsidRDefault="009342FB" w:rsidP="009342FB">
      <w:pPr>
        <w:autoSpaceDE w:val="0"/>
        <w:autoSpaceDN w:val="0"/>
        <w:adjustRightInd w:val="0"/>
        <w:spacing w:after="0" w:line="240" w:lineRule="auto"/>
        <w:ind w:left="720" w:hanging="720"/>
        <w:jc w:val="both"/>
        <w:rPr>
          <w:rFonts w:ascii="Arial" w:hAnsi="Arial" w:cs="Arial"/>
          <w:i/>
          <w:iCs/>
          <w:sz w:val="24"/>
          <w:szCs w:val="24"/>
        </w:rPr>
      </w:pPr>
    </w:p>
    <w:p w14:paraId="529D5C46" w14:textId="3E9B9CBB" w:rsidR="009342FB" w:rsidRDefault="00BB3A41" w:rsidP="009342FB">
      <w:pPr>
        <w:spacing w:line="240" w:lineRule="auto"/>
        <w:ind w:left="720" w:hanging="720"/>
        <w:jc w:val="both"/>
        <w:rPr>
          <w:b/>
          <w:bCs/>
          <w:i/>
          <w:iCs/>
          <w:sz w:val="24"/>
          <w:szCs w:val="24"/>
        </w:rPr>
      </w:pPr>
      <w:r>
        <w:rPr>
          <w:b/>
          <w:bCs/>
          <w:i/>
          <w:iCs/>
          <w:sz w:val="24"/>
          <w:szCs w:val="24"/>
        </w:rPr>
        <w:t>2.7</w:t>
      </w:r>
      <w:r>
        <w:rPr>
          <w:b/>
          <w:bCs/>
          <w:i/>
          <w:iCs/>
          <w:sz w:val="24"/>
          <w:szCs w:val="24"/>
        </w:rPr>
        <w:tab/>
      </w:r>
      <w:r w:rsidR="009342FB">
        <w:rPr>
          <w:b/>
          <w:bCs/>
          <w:i/>
          <w:iCs/>
          <w:sz w:val="24"/>
          <w:szCs w:val="24"/>
        </w:rPr>
        <w:t>Policy S6a – Land to the north-east of Junction 27 of the M1 Motorway</w:t>
      </w:r>
    </w:p>
    <w:p w14:paraId="3FEDAD0D" w14:textId="139D353E" w:rsidR="009342FB" w:rsidRDefault="009342FB" w:rsidP="00BB3A41">
      <w:pPr>
        <w:spacing w:line="240" w:lineRule="auto"/>
        <w:ind w:left="720"/>
        <w:jc w:val="both"/>
        <w:rPr>
          <w:b/>
          <w:bCs/>
          <w:i/>
          <w:iCs/>
          <w:sz w:val="24"/>
          <w:szCs w:val="24"/>
        </w:rPr>
      </w:pPr>
      <w:r w:rsidRPr="005A624E">
        <w:rPr>
          <w:b/>
          <w:bCs/>
          <w:i/>
          <w:iCs/>
          <w:sz w:val="24"/>
          <w:szCs w:val="24"/>
        </w:rPr>
        <w:t>Q10.</w:t>
      </w:r>
      <w:r>
        <w:rPr>
          <w:b/>
          <w:bCs/>
          <w:i/>
          <w:iCs/>
          <w:sz w:val="24"/>
          <w:szCs w:val="24"/>
        </w:rPr>
        <w:t>7</w:t>
      </w:r>
      <w:r w:rsidRPr="005A624E">
        <w:rPr>
          <w:b/>
          <w:bCs/>
          <w:i/>
          <w:iCs/>
          <w:sz w:val="24"/>
          <w:szCs w:val="24"/>
        </w:rPr>
        <w:t xml:space="preserve"> </w:t>
      </w:r>
      <w:r w:rsidRPr="00F34463">
        <w:rPr>
          <w:b/>
          <w:bCs/>
          <w:i/>
          <w:iCs/>
          <w:sz w:val="24"/>
          <w:szCs w:val="24"/>
        </w:rPr>
        <w:t>What effect</w:t>
      </w:r>
      <w:r>
        <w:rPr>
          <w:b/>
          <w:bCs/>
          <w:i/>
          <w:iCs/>
          <w:sz w:val="24"/>
          <w:szCs w:val="24"/>
        </w:rPr>
        <w:t xml:space="preserve">s would the proposed employment site allocation have on the significance of nearby designated </w:t>
      </w:r>
      <w:r w:rsidRPr="00F34463">
        <w:rPr>
          <w:b/>
          <w:bCs/>
          <w:i/>
          <w:iCs/>
          <w:sz w:val="24"/>
          <w:szCs w:val="24"/>
        </w:rPr>
        <w:t>heritage assets</w:t>
      </w:r>
      <w:r>
        <w:rPr>
          <w:b/>
          <w:bCs/>
          <w:i/>
          <w:iCs/>
          <w:sz w:val="24"/>
          <w:szCs w:val="24"/>
        </w:rPr>
        <w:t xml:space="preserve">, including Annesley Hall and Felly Priory? Does the plan identify potential mitigation measures in respect of the heritage assets? </w:t>
      </w:r>
      <w:r>
        <w:rPr>
          <w:rFonts w:cstheme="minorHAnsi"/>
          <w:b/>
          <w:bCs/>
          <w:i/>
          <w:iCs/>
          <w:sz w:val="24"/>
          <w:szCs w:val="24"/>
        </w:rPr>
        <w:t xml:space="preserve"> </w:t>
      </w:r>
    </w:p>
    <w:p w14:paraId="164BCD63" w14:textId="0B703840" w:rsidR="001D24FD" w:rsidRPr="00BB3A41" w:rsidRDefault="009342FB" w:rsidP="00BB3A41">
      <w:pPr>
        <w:spacing w:before="8" w:after="0"/>
        <w:ind w:left="720" w:hanging="720"/>
        <w:jc w:val="both"/>
      </w:pPr>
      <w:r w:rsidRPr="00244F2B">
        <w:rPr>
          <w:sz w:val="24"/>
          <w:szCs w:val="24"/>
        </w:rPr>
        <w:t>2.</w:t>
      </w:r>
      <w:r w:rsidR="00BB3A41">
        <w:rPr>
          <w:sz w:val="24"/>
          <w:szCs w:val="24"/>
        </w:rPr>
        <w:t>7.1</w:t>
      </w:r>
      <w:r w:rsidRPr="00244F2B">
        <w:rPr>
          <w:sz w:val="24"/>
          <w:szCs w:val="24"/>
        </w:rPr>
        <w:tab/>
      </w:r>
      <w:r w:rsidR="001D24FD" w:rsidRPr="00BB3A41">
        <w:t>Outline permission was granted (Oct 2024) for a logistics campus on land NE of M1 J27. Historic England provided advice on the application which set out concerns that the development would further separate the Scheduled Monument fishponds at Fell</w:t>
      </w:r>
      <w:r w:rsidR="002853C3" w:rsidRPr="00BB3A41">
        <w:t>y</w:t>
      </w:r>
      <w:r w:rsidR="001D24FD" w:rsidRPr="00BB3A41">
        <w:t xml:space="preserve"> Priory from Annesley Hall and its Grade II* Registered Park and Garden, eroding their survival as part of the wider Annesley Estate as well as the rural setting contributing to heritage significance, resulting in less than substantial harm in NPPF terms. We also highlighted cumulative impacts with another application site (V.2022/0246) which is put forward as part of the Plan under site allocation Policy S6b</w:t>
      </w:r>
      <w:r w:rsidR="002853C3" w:rsidRPr="00BB3A41">
        <w:t>,</w:t>
      </w:r>
      <w:r w:rsidR="001D24FD" w:rsidRPr="00BB3A41">
        <w:t xml:space="preserve"> to which we objected.</w:t>
      </w:r>
    </w:p>
    <w:p w14:paraId="5BF3FF49" w14:textId="77777777" w:rsidR="00BB3A41" w:rsidRPr="00BB3A41" w:rsidRDefault="00BB3A41" w:rsidP="00BB3A41">
      <w:pPr>
        <w:spacing w:before="8" w:after="0"/>
        <w:ind w:left="720" w:hanging="720"/>
        <w:jc w:val="both"/>
      </w:pPr>
    </w:p>
    <w:p w14:paraId="7513153F" w14:textId="498F7C7D" w:rsidR="001D24FD" w:rsidRPr="00BB3A41" w:rsidRDefault="00BB3A41" w:rsidP="00BB3A41">
      <w:pPr>
        <w:ind w:left="720" w:hanging="720"/>
      </w:pPr>
      <w:r>
        <w:t>2.7.2</w:t>
      </w:r>
      <w:r>
        <w:tab/>
      </w:r>
      <w:r w:rsidR="001D24FD" w:rsidRPr="00BB3A41">
        <w:t>Although objections have been withdrawn following permission, we remain concerned about cumulative effects. The policy requires development to respect heritage significance but does not identify specific mitigation or mention Annesley Hall RPG or Damstead Fishponds. The HIA notes mitigation is difficult due to topography, recommending removal of the northern part of the site and robust boundary planting.  Historic England agrees with that approach and recommend policy wording be strengthened to include mitigation measures. The approved outline scheme covers a smaller area than Policy S6a, which was considered less harmful than the proposed allocation site.</w:t>
      </w:r>
    </w:p>
    <w:p w14:paraId="5B0718BB" w14:textId="77777777" w:rsidR="00BB3A41" w:rsidRDefault="00BB3A41" w:rsidP="004F7396">
      <w:pPr>
        <w:tabs>
          <w:tab w:val="left" w:pos="820"/>
        </w:tabs>
        <w:spacing w:after="0" w:line="240" w:lineRule="auto"/>
        <w:ind w:right="-20"/>
        <w:rPr>
          <w:rFonts w:ascii="Arial" w:eastAsia="Arial" w:hAnsi="Arial" w:cs="Arial"/>
          <w:b/>
          <w:bCs/>
          <w:spacing w:val="1"/>
          <w:sz w:val="24"/>
          <w:szCs w:val="24"/>
        </w:rPr>
      </w:pPr>
    </w:p>
    <w:p w14:paraId="27955689" w14:textId="77777777" w:rsidR="00BB3A41" w:rsidRDefault="00BB3A41" w:rsidP="004F7396">
      <w:pPr>
        <w:tabs>
          <w:tab w:val="left" w:pos="820"/>
        </w:tabs>
        <w:spacing w:after="0" w:line="240" w:lineRule="auto"/>
        <w:ind w:right="-20"/>
        <w:rPr>
          <w:rFonts w:ascii="Arial" w:eastAsia="Arial" w:hAnsi="Arial" w:cs="Arial"/>
          <w:b/>
          <w:bCs/>
          <w:spacing w:val="1"/>
          <w:sz w:val="24"/>
          <w:szCs w:val="24"/>
        </w:rPr>
      </w:pPr>
    </w:p>
    <w:p w14:paraId="6535E5B6" w14:textId="77777777" w:rsidR="00BB3A41" w:rsidRDefault="00BB3A41" w:rsidP="004F7396">
      <w:pPr>
        <w:tabs>
          <w:tab w:val="left" w:pos="820"/>
        </w:tabs>
        <w:spacing w:after="0" w:line="240" w:lineRule="auto"/>
        <w:ind w:right="-20"/>
        <w:rPr>
          <w:rFonts w:ascii="Arial" w:eastAsia="Arial" w:hAnsi="Arial" w:cs="Arial"/>
          <w:b/>
          <w:bCs/>
          <w:spacing w:val="1"/>
          <w:sz w:val="24"/>
          <w:szCs w:val="24"/>
        </w:rPr>
      </w:pPr>
    </w:p>
    <w:p w14:paraId="0AB20DD1" w14:textId="77777777" w:rsidR="00BB3A41" w:rsidRDefault="00BB3A41" w:rsidP="004F7396">
      <w:pPr>
        <w:tabs>
          <w:tab w:val="left" w:pos="820"/>
        </w:tabs>
        <w:spacing w:after="0" w:line="240" w:lineRule="auto"/>
        <w:ind w:right="-20"/>
        <w:rPr>
          <w:rFonts w:ascii="Arial" w:eastAsia="Arial" w:hAnsi="Arial" w:cs="Arial"/>
          <w:b/>
          <w:bCs/>
          <w:spacing w:val="1"/>
          <w:sz w:val="24"/>
          <w:szCs w:val="24"/>
        </w:rPr>
      </w:pPr>
    </w:p>
    <w:p w14:paraId="65627F98" w14:textId="5FBA5740" w:rsidR="00BD58EE" w:rsidRDefault="003122A8" w:rsidP="004F7396">
      <w:pPr>
        <w:tabs>
          <w:tab w:val="left" w:pos="820"/>
        </w:tabs>
        <w:spacing w:after="0" w:line="240" w:lineRule="auto"/>
        <w:ind w:right="-20"/>
        <w:rPr>
          <w:rFonts w:ascii="Arial" w:eastAsia="Arial" w:hAnsi="Arial" w:cs="Arial"/>
          <w:sz w:val="24"/>
          <w:szCs w:val="24"/>
        </w:rPr>
      </w:pPr>
      <w:r>
        <w:rPr>
          <w:rFonts w:ascii="Arial" w:eastAsia="Arial" w:hAnsi="Arial" w:cs="Arial"/>
          <w:b/>
          <w:bCs/>
          <w:spacing w:val="1"/>
          <w:sz w:val="24"/>
          <w:szCs w:val="24"/>
        </w:rPr>
        <w:t>3</w:t>
      </w:r>
      <w:r w:rsidR="00BD58EE">
        <w:rPr>
          <w:rFonts w:ascii="Arial" w:eastAsia="Arial" w:hAnsi="Arial" w:cs="Arial"/>
          <w:b/>
          <w:bCs/>
          <w:sz w:val="24"/>
          <w:szCs w:val="24"/>
        </w:rPr>
        <w:t>.0</w:t>
      </w:r>
      <w:r w:rsidR="006C5814">
        <w:rPr>
          <w:rFonts w:ascii="Arial" w:eastAsia="Arial" w:hAnsi="Arial" w:cs="Arial"/>
          <w:b/>
          <w:bCs/>
          <w:sz w:val="24"/>
          <w:szCs w:val="24"/>
        </w:rPr>
        <w:tab/>
        <w:t>S</w:t>
      </w:r>
      <w:r w:rsidR="00BD58EE">
        <w:rPr>
          <w:rFonts w:ascii="Arial" w:eastAsia="Arial" w:hAnsi="Arial" w:cs="Arial"/>
          <w:b/>
          <w:bCs/>
          <w:sz w:val="24"/>
          <w:szCs w:val="24"/>
        </w:rPr>
        <w:t>umm</w:t>
      </w:r>
      <w:r w:rsidR="00BD58EE">
        <w:rPr>
          <w:rFonts w:ascii="Arial" w:eastAsia="Arial" w:hAnsi="Arial" w:cs="Arial"/>
          <w:b/>
          <w:bCs/>
          <w:spacing w:val="1"/>
          <w:sz w:val="24"/>
          <w:szCs w:val="24"/>
        </w:rPr>
        <w:t>a</w:t>
      </w:r>
      <w:r w:rsidR="00BD58EE">
        <w:rPr>
          <w:rFonts w:ascii="Arial" w:eastAsia="Arial" w:hAnsi="Arial" w:cs="Arial"/>
          <w:b/>
          <w:bCs/>
          <w:spacing w:val="3"/>
          <w:sz w:val="24"/>
          <w:szCs w:val="24"/>
        </w:rPr>
        <w:t>r</w:t>
      </w:r>
      <w:r w:rsidR="00BD58EE">
        <w:rPr>
          <w:rFonts w:ascii="Arial" w:eastAsia="Arial" w:hAnsi="Arial" w:cs="Arial"/>
          <w:b/>
          <w:bCs/>
          <w:sz w:val="24"/>
          <w:szCs w:val="24"/>
        </w:rPr>
        <w:t>y</w:t>
      </w:r>
    </w:p>
    <w:p w14:paraId="0EC5C483" w14:textId="77777777" w:rsidR="00BD58EE" w:rsidRDefault="00BD58EE" w:rsidP="004F7396">
      <w:pPr>
        <w:spacing w:before="8" w:after="0" w:line="240" w:lineRule="auto"/>
        <w:rPr>
          <w:sz w:val="15"/>
          <w:szCs w:val="15"/>
        </w:rPr>
      </w:pPr>
    </w:p>
    <w:p w14:paraId="54108458" w14:textId="77777777" w:rsidR="00BD58EE" w:rsidRDefault="00BD58EE" w:rsidP="004F7396">
      <w:pPr>
        <w:spacing w:after="0" w:line="240" w:lineRule="auto"/>
        <w:rPr>
          <w:sz w:val="20"/>
          <w:szCs w:val="20"/>
        </w:rPr>
      </w:pPr>
    </w:p>
    <w:p w14:paraId="1165F88F" w14:textId="77777777" w:rsidR="007D2C5D" w:rsidRDefault="003122A8" w:rsidP="007D2C5D">
      <w:pPr>
        <w:ind w:left="720" w:hanging="720"/>
        <w:jc w:val="both"/>
        <w:rPr>
          <w:rFonts w:ascii="Arial" w:eastAsia="Arial" w:hAnsi="Arial" w:cs="Arial"/>
          <w:spacing w:val="1"/>
          <w:sz w:val="24"/>
          <w:szCs w:val="24"/>
        </w:rPr>
      </w:pPr>
      <w:r>
        <w:rPr>
          <w:rFonts w:ascii="Arial" w:eastAsia="Arial" w:hAnsi="Arial" w:cs="Arial"/>
          <w:spacing w:val="1"/>
          <w:sz w:val="24"/>
          <w:szCs w:val="24"/>
        </w:rPr>
        <w:t>3</w:t>
      </w:r>
      <w:r w:rsidR="00E30F2F" w:rsidRPr="00F35655">
        <w:rPr>
          <w:rFonts w:ascii="Arial" w:eastAsia="Arial" w:hAnsi="Arial" w:cs="Arial"/>
          <w:spacing w:val="1"/>
          <w:sz w:val="24"/>
          <w:szCs w:val="24"/>
        </w:rPr>
        <w:t>.1</w:t>
      </w:r>
      <w:r w:rsidR="00E30F2F" w:rsidRPr="00F35655">
        <w:rPr>
          <w:rFonts w:ascii="Arial" w:eastAsia="Arial" w:hAnsi="Arial" w:cs="Arial"/>
          <w:spacing w:val="1"/>
          <w:sz w:val="24"/>
          <w:szCs w:val="24"/>
        </w:rPr>
        <w:tab/>
      </w:r>
      <w:r w:rsidR="006C5814" w:rsidRPr="009451D8">
        <w:rPr>
          <w:rFonts w:ascii="Arial" w:eastAsia="Arial" w:hAnsi="Arial" w:cs="Arial"/>
          <w:spacing w:val="1"/>
          <w:sz w:val="24"/>
          <w:szCs w:val="24"/>
        </w:rPr>
        <w:t xml:space="preserve">With regard to the </w:t>
      </w:r>
      <w:r w:rsidR="009451D8">
        <w:rPr>
          <w:rFonts w:ascii="Arial" w:eastAsia="Arial" w:hAnsi="Arial" w:cs="Arial"/>
          <w:spacing w:val="1"/>
          <w:sz w:val="24"/>
          <w:szCs w:val="24"/>
        </w:rPr>
        <w:t xml:space="preserve">overall </w:t>
      </w:r>
      <w:r w:rsidR="00F35655" w:rsidRPr="009451D8">
        <w:rPr>
          <w:rFonts w:ascii="Arial" w:eastAsia="Arial" w:hAnsi="Arial" w:cs="Arial"/>
          <w:spacing w:val="1"/>
          <w:sz w:val="24"/>
          <w:szCs w:val="24"/>
        </w:rPr>
        <w:t xml:space="preserve">approach to the </w:t>
      </w:r>
      <w:r w:rsidR="006C5814" w:rsidRPr="009451D8">
        <w:rPr>
          <w:rFonts w:ascii="Arial" w:eastAsia="Arial" w:hAnsi="Arial" w:cs="Arial"/>
          <w:spacing w:val="1"/>
          <w:sz w:val="24"/>
          <w:szCs w:val="24"/>
        </w:rPr>
        <w:t>historic environment</w:t>
      </w:r>
      <w:r w:rsidR="00F35655" w:rsidRPr="009451D8">
        <w:rPr>
          <w:rFonts w:ascii="Arial" w:eastAsia="Arial" w:hAnsi="Arial" w:cs="Arial"/>
          <w:spacing w:val="1"/>
          <w:sz w:val="24"/>
          <w:szCs w:val="24"/>
        </w:rPr>
        <w:t>,</w:t>
      </w:r>
      <w:r w:rsidR="006C5814" w:rsidRPr="009451D8">
        <w:rPr>
          <w:rFonts w:ascii="Arial" w:eastAsia="Arial" w:hAnsi="Arial" w:cs="Arial"/>
          <w:spacing w:val="1"/>
          <w:sz w:val="24"/>
          <w:szCs w:val="24"/>
        </w:rPr>
        <w:t xml:space="preserve"> Historic England</w:t>
      </w:r>
      <w:r w:rsidR="00F35655" w:rsidRPr="009451D8">
        <w:rPr>
          <w:rFonts w:ascii="Arial" w:eastAsia="Arial" w:hAnsi="Arial" w:cs="Arial"/>
          <w:spacing w:val="1"/>
          <w:sz w:val="24"/>
          <w:szCs w:val="24"/>
        </w:rPr>
        <w:t xml:space="preserve"> </w:t>
      </w:r>
      <w:r w:rsidR="00826423" w:rsidRPr="009451D8">
        <w:rPr>
          <w:rFonts w:ascii="Arial" w:eastAsia="Arial" w:hAnsi="Arial" w:cs="Arial"/>
          <w:spacing w:val="1"/>
          <w:sz w:val="24"/>
          <w:szCs w:val="24"/>
        </w:rPr>
        <w:t>considers th</w:t>
      </w:r>
      <w:r w:rsidR="00F35655" w:rsidRPr="009451D8">
        <w:rPr>
          <w:rFonts w:ascii="Arial" w:eastAsia="Arial" w:hAnsi="Arial" w:cs="Arial"/>
          <w:spacing w:val="1"/>
          <w:sz w:val="24"/>
          <w:szCs w:val="24"/>
        </w:rPr>
        <w:t>at the amendments</w:t>
      </w:r>
      <w:r w:rsidR="009451D8" w:rsidRPr="009451D8">
        <w:rPr>
          <w:rFonts w:ascii="Arial" w:eastAsia="Arial" w:hAnsi="Arial" w:cs="Arial"/>
          <w:spacing w:val="1"/>
          <w:sz w:val="24"/>
          <w:szCs w:val="24"/>
        </w:rPr>
        <w:t xml:space="preserve"> suggested </w:t>
      </w:r>
      <w:r w:rsidR="00F35655" w:rsidRPr="009451D8">
        <w:rPr>
          <w:rFonts w:ascii="Arial" w:eastAsia="Arial" w:hAnsi="Arial" w:cs="Arial"/>
          <w:spacing w:val="1"/>
          <w:sz w:val="24"/>
          <w:szCs w:val="24"/>
        </w:rPr>
        <w:t>in our Statement of Common Ground</w:t>
      </w:r>
      <w:r w:rsidR="009451D8" w:rsidRPr="009451D8">
        <w:rPr>
          <w:rFonts w:ascii="Arial" w:eastAsia="Arial" w:hAnsi="Arial" w:cs="Arial"/>
          <w:spacing w:val="1"/>
          <w:sz w:val="24"/>
          <w:szCs w:val="24"/>
        </w:rPr>
        <w:t xml:space="preserve"> should be implemented</w:t>
      </w:r>
      <w:r w:rsidR="009451D8">
        <w:rPr>
          <w:rFonts w:ascii="Arial" w:eastAsia="Arial" w:hAnsi="Arial" w:cs="Arial"/>
          <w:spacing w:val="1"/>
          <w:sz w:val="24"/>
          <w:szCs w:val="24"/>
        </w:rPr>
        <w:t xml:space="preserve"> to ensure that the Plan will deliver a positive strategy for the historic environment as required by the NPPF.</w:t>
      </w:r>
    </w:p>
    <w:p w14:paraId="769B35B3" w14:textId="367614C5" w:rsidR="007D2C5D" w:rsidRDefault="007D2C5D" w:rsidP="007D2C5D">
      <w:pPr>
        <w:ind w:left="720" w:hanging="720"/>
        <w:jc w:val="both"/>
        <w:rPr>
          <w:rFonts w:ascii="Arial" w:hAnsi="Arial" w:cs="Arial"/>
          <w:sz w:val="24"/>
          <w:szCs w:val="24"/>
        </w:rPr>
      </w:pPr>
      <w:r>
        <w:rPr>
          <w:rFonts w:ascii="Arial" w:eastAsia="Arial" w:hAnsi="Arial" w:cs="Arial"/>
          <w:spacing w:val="1"/>
          <w:sz w:val="24"/>
          <w:szCs w:val="24"/>
        </w:rPr>
        <w:t>3.2</w:t>
      </w:r>
      <w:r>
        <w:rPr>
          <w:rFonts w:ascii="Arial" w:eastAsia="Arial" w:hAnsi="Arial" w:cs="Arial"/>
          <w:spacing w:val="1"/>
          <w:sz w:val="24"/>
          <w:szCs w:val="24"/>
        </w:rPr>
        <w:tab/>
      </w:r>
      <w:r w:rsidR="00F30AE2">
        <w:rPr>
          <w:rFonts w:ascii="Arial" w:eastAsia="Arial" w:hAnsi="Arial" w:cs="Arial"/>
          <w:spacing w:val="1"/>
          <w:sz w:val="24"/>
          <w:szCs w:val="24"/>
        </w:rPr>
        <w:t xml:space="preserve">With specific reference to proposed site allocation H1Ss, </w:t>
      </w:r>
      <w:r>
        <w:rPr>
          <w:rFonts w:ascii="Arial" w:eastAsia="Arial" w:hAnsi="Arial" w:cs="Arial"/>
          <w:spacing w:val="1"/>
          <w:sz w:val="24"/>
          <w:szCs w:val="24"/>
        </w:rPr>
        <w:t xml:space="preserve">our </w:t>
      </w:r>
      <w:r w:rsidR="00F30AE2">
        <w:rPr>
          <w:rFonts w:ascii="Arial" w:eastAsia="Arial" w:hAnsi="Arial" w:cs="Arial"/>
          <w:spacing w:val="1"/>
          <w:sz w:val="24"/>
          <w:szCs w:val="24"/>
        </w:rPr>
        <w:t>concern</w:t>
      </w:r>
      <w:r>
        <w:rPr>
          <w:rFonts w:ascii="Arial" w:eastAsia="Arial" w:hAnsi="Arial" w:cs="Arial"/>
          <w:spacing w:val="1"/>
          <w:sz w:val="24"/>
          <w:szCs w:val="24"/>
        </w:rPr>
        <w:t xml:space="preserve">s </w:t>
      </w:r>
      <w:r w:rsidR="001167FC">
        <w:rPr>
          <w:rFonts w:ascii="Arial" w:eastAsia="Arial" w:hAnsi="Arial" w:cs="Arial"/>
          <w:spacing w:val="1"/>
          <w:sz w:val="24"/>
          <w:szCs w:val="24"/>
        </w:rPr>
        <w:t>remain,</w:t>
      </w:r>
      <w:r>
        <w:rPr>
          <w:rFonts w:ascii="Arial" w:eastAsia="Arial" w:hAnsi="Arial" w:cs="Arial"/>
          <w:spacing w:val="1"/>
          <w:sz w:val="24"/>
          <w:szCs w:val="24"/>
        </w:rPr>
        <w:t xml:space="preserve"> and we suggest further </w:t>
      </w:r>
      <w:r>
        <w:rPr>
          <w:rFonts w:ascii="Arial" w:hAnsi="Arial" w:cs="Arial"/>
          <w:sz w:val="24"/>
          <w:szCs w:val="24"/>
        </w:rPr>
        <w:t xml:space="preserve">policy amendments and an updated masterplan is developed </w:t>
      </w:r>
      <w:proofErr w:type="gramStart"/>
      <w:r>
        <w:rPr>
          <w:rFonts w:ascii="Arial" w:hAnsi="Arial" w:cs="Arial"/>
          <w:sz w:val="24"/>
          <w:szCs w:val="24"/>
        </w:rPr>
        <w:t>taking into account</w:t>
      </w:r>
      <w:proofErr w:type="gramEnd"/>
      <w:r>
        <w:rPr>
          <w:rFonts w:ascii="Arial" w:hAnsi="Arial" w:cs="Arial"/>
          <w:sz w:val="24"/>
          <w:szCs w:val="24"/>
        </w:rPr>
        <w:t xml:space="preserve"> </w:t>
      </w:r>
      <w:r w:rsidR="001167FC">
        <w:rPr>
          <w:rFonts w:ascii="Arial" w:hAnsi="Arial" w:cs="Arial"/>
          <w:sz w:val="24"/>
          <w:szCs w:val="24"/>
        </w:rPr>
        <w:t>the issues we have raised</w:t>
      </w:r>
      <w:r>
        <w:rPr>
          <w:rFonts w:ascii="Arial" w:hAnsi="Arial" w:cs="Arial"/>
          <w:sz w:val="24"/>
          <w:szCs w:val="24"/>
        </w:rPr>
        <w:t>.</w:t>
      </w:r>
    </w:p>
    <w:p w14:paraId="3972AB1A" w14:textId="7A56478D" w:rsidR="009D756B" w:rsidRPr="00B425E0" w:rsidRDefault="001167FC" w:rsidP="00666EE6">
      <w:pPr>
        <w:ind w:left="720" w:hanging="720"/>
        <w:jc w:val="both"/>
        <w:rPr>
          <w:rFonts w:ascii="Arial" w:eastAsia="Arial" w:hAnsi="Arial" w:cs="Arial"/>
          <w:spacing w:val="1"/>
          <w:sz w:val="24"/>
          <w:szCs w:val="24"/>
          <w:highlight w:val="yellow"/>
        </w:rPr>
      </w:pPr>
      <w:r>
        <w:rPr>
          <w:rFonts w:ascii="Arial" w:hAnsi="Arial" w:cs="Arial"/>
          <w:sz w:val="24"/>
          <w:szCs w:val="24"/>
        </w:rPr>
        <w:t>3.3</w:t>
      </w:r>
      <w:r>
        <w:rPr>
          <w:rFonts w:ascii="Arial" w:hAnsi="Arial" w:cs="Arial"/>
          <w:sz w:val="24"/>
          <w:szCs w:val="24"/>
        </w:rPr>
        <w:tab/>
        <w:t xml:space="preserve">Similarly, in relation to Policy S6a, HE would support further amendments to the policy wording to </w:t>
      </w:r>
      <w:r>
        <w:rPr>
          <w:sz w:val="24"/>
          <w:szCs w:val="24"/>
        </w:rPr>
        <w:t>identify potential mitigation measures</w:t>
      </w:r>
      <w:r w:rsidR="00666EE6">
        <w:rPr>
          <w:sz w:val="24"/>
          <w:szCs w:val="24"/>
        </w:rPr>
        <w:t>.</w:t>
      </w:r>
      <w:r w:rsidR="00BD58EE" w:rsidRPr="00B425E0">
        <w:rPr>
          <w:noProof/>
          <w:highlight w:val="yellow"/>
          <w:lang w:eastAsia="en-GB"/>
        </w:rPr>
        <mc:AlternateContent>
          <mc:Choice Requires="wpg">
            <w:drawing>
              <wp:anchor distT="0" distB="0" distL="114300" distR="114300" simplePos="0" relativeHeight="251659264" behindDoc="1" locked="0" layoutInCell="1" allowOverlap="1" wp14:anchorId="3533E0E9" wp14:editId="2477CD49">
                <wp:simplePos x="0" y="0"/>
                <wp:positionH relativeFrom="page">
                  <wp:posOffset>1339850</wp:posOffset>
                </wp:positionH>
                <wp:positionV relativeFrom="paragraph">
                  <wp:posOffset>828675</wp:posOffset>
                </wp:positionV>
                <wp:extent cx="5338445" cy="1270"/>
                <wp:effectExtent l="15875" t="11430" r="17780" b="15875"/>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8445" cy="1270"/>
                          <a:chOff x="2110" y="1305"/>
                          <a:chExt cx="8407" cy="2"/>
                        </a:xfrm>
                      </wpg:grpSpPr>
                      <wps:wsp>
                        <wps:cNvPr id="3" name="Freeform 3"/>
                        <wps:cNvSpPr>
                          <a:spLocks/>
                        </wps:cNvSpPr>
                        <wps:spPr bwMode="auto">
                          <a:xfrm>
                            <a:off x="2110" y="1305"/>
                            <a:ext cx="8407" cy="2"/>
                          </a:xfrm>
                          <a:custGeom>
                            <a:avLst/>
                            <a:gdLst>
                              <a:gd name="T0" fmla="+- 0 2110 2110"/>
                              <a:gd name="T1" fmla="*/ T0 w 8407"/>
                              <a:gd name="T2" fmla="+- 0 10517 2110"/>
                              <a:gd name="T3" fmla="*/ T2 w 8407"/>
                            </a:gdLst>
                            <a:ahLst/>
                            <a:cxnLst>
                              <a:cxn ang="0">
                                <a:pos x="T1" y="0"/>
                              </a:cxn>
                              <a:cxn ang="0">
                                <a:pos x="T3" y="0"/>
                              </a:cxn>
                            </a:cxnLst>
                            <a:rect l="0" t="0" r="r" b="b"/>
                            <a:pathLst>
                              <a:path w="8407">
                                <a:moveTo>
                                  <a:pt x="0" y="0"/>
                                </a:moveTo>
                                <a:lnTo>
                                  <a:pt x="840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0B050" id="Group 2" o:spid="_x0000_s1026" alt="&quot;&quot;" style="position:absolute;margin-left:105.5pt;margin-top:65.25pt;width:420.35pt;height:.1pt;z-index:-251657216;mso-position-horizontal-relative:page" coordorigin="2110,1305" coordsize="8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">
                <v:shape id="Freeform 3" o:spid="_x0000_s1027" style="position:absolute;left:2110;top:1305;width:8407;height:2;visibility:visible;mso-wrap-style:square;v-text-anchor:top" coordsize="8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" path="m,l8407,e" filled="f" strokeweight="1.54pt">
                  <v:path arrowok="t" o:connecttype="custom" o:connectlocs="0,0;8407,0" o:connectangles="0,0"/>
                </v:shape>
                <w10:wrap anchorx="page"/>
              </v:group>
            </w:pict>
          </mc:Fallback>
        </mc:AlternateContent>
      </w:r>
    </w:p>
    <w:p w14:paraId="454442E4" w14:textId="1979F195" w:rsidR="009D756B" w:rsidRDefault="009F67C0" w:rsidP="009D756B">
      <w:pPr>
        <w:spacing w:after="0" w:line="240" w:lineRule="auto"/>
        <w:ind w:left="717" w:hanging="600"/>
        <w:jc w:val="both"/>
        <w:rPr>
          <w:rFonts w:ascii="Arial" w:eastAsia="Arial" w:hAnsi="Arial" w:cs="Arial"/>
          <w:spacing w:val="1"/>
          <w:sz w:val="24"/>
          <w:szCs w:val="24"/>
        </w:rPr>
      </w:pPr>
      <w:r w:rsidRPr="00DD4237">
        <w:rPr>
          <w:rFonts w:ascii="Arial" w:eastAsia="Arial" w:hAnsi="Arial" w:cs="Arial"/>
          <w:spacing w:val="1"/>
          <w:sz w:val="24"/>
          <w:szCs w:val="24"/>
        </w:rPr>
        <w:tab/>
      </w:r>
      <w:r w:rsidR="00BB3A41">
        <w:rPr>
          <w:rFonts w:ascii="Arial" w:eastAsia="Arial" w:hAnsi="Arial" w:cs="Arial"/>
          <w:spacing w:val="1"/>
          <w:sz w:val="24"/>
          <w:szCs w:val="24"/>
        </w:rPr>
        <w:t>1917</w:t>
      </w:r>
      <w:r w:rsidR="00666EE6">
        <w:rPr>
          <w:rFonts w:ascii="Arial" w:eastAsia="Arial" w:hAnsi="Arial" w:cs="Arial"/>
          <w:spacing w:val="1"/>
          <w:sz w:val="24"/>
          <w:szCs w:val="24"/>
        </w:rPr>
        <w:t xml:space="preserve"> </w:t>
      </w:r>
      <w:r w:rsidRPr="00DD4237">
        <w:rPr>
          <w:rFonts w:ascii="Arial" w:eastAsia="Arial" w:hAnsi="Arial" w:cs="Arial"/>
          <w:spacing w:val="1"/>
          <w:sz w:val="24"/>
          <w:szCs w:val="24"/>
        </w:rPr>
        <w:t>words</w:t>
      </w:r>
      <w:r>
        <w:rPr>
          <w:rFonts w:ascii="Arial" w:eastAsia="Arial" w:hAnsi="Arial" w:cs="Arial"/>
          <w:spacing w:val="1"/>
          <w:sz w:val="24"/>
          <w:szCs w:val="24"/>
        </w:rPr>
        <w:t xml:space="preserve"> </w:t>
      </w:r>
    </w:p>
    <w:p w14:paraId="78C35335" w14:textId="785C0F50" w:rsidR="009D756B" w:rsidRDefault="009D756B" w:rsidP="009D756B">
      <w:pPr>
        <w:spacing w:after="0" w:line="240" w:lineRule="auto"/>
        <w:ind w:left="717" w:hanging="600"/>
        <w:jc w:val="both"/>
        <w:rPr>
          <w:rFonts w:ascii="Arial" w:eastAsia="Arial" w:hAnsi="Arial" w:cs="Arial"/>
          <w:spacing w:val="1"/>
          <w:sz w:val="24"/>
          <w:szCs w:val="24"/>
        </w:rPr>
      </w:pPr>
    </w:p>
    <w:p w14:paraId="7EC46206" w14:textId="77777777" w:rsidR="009D756B" w:rsidRDefault="009D756B" w:rsidP="009D756B">
      <w:pPr>
        <w:spacing w:after="0" w:line="240" w:lineRule="auto"/>
        <w:ind w:left="717" w:hanging="600"/>
        <w:jc w:val="both"/>
        <w:rPr>
          <w:sz w:val="20"/>
          <w:szCs w:val="20"/>
        </w:rPr>
      </w:pPr>
    </w:p>
    <w:p w14:paraId="37E9030B" w14:textId="77777777" w:rsidR="009F67C0" w:rsidRDefault="009F67C0" w:rsidP="004F7396">
      <w:pPr>
        <w:spacing w:after="0" w:line="240" w:lineRule="auto"/>
        <w:jc w:val="both"/>
        <w:rPr>
          <w:rFonts w:ascii="Arial" w:eastAsia="Arial" w:hAnsi="Arial" w:cs="Arial"/>
          <w:sz w:val="24"/>
          <w:szCs w:val="24"/>
        </w:rPr>
      </w:pPr>
    </w:p>
    <w:p w14:paraId="6FC291BE" w14:textId="75397276" w:rsidR="00BD58EE" w:rsidRDefault="00637606" w:rsidP="004F7396">
      <w:pPr>
        <w:spacing w:after="0" w:line="240" w:lineRule="auto"/>
        <w:jc w:val="both"/>
        <w:rPr>
          <w:rFonts w:ascii="Arial" w:eastAsia="Arial" w:hAnsi="Arial" w:cs="Arial"/>
          <w:sz w:val="24"/>
          <w:szCs w:val="24"/>
        </w:rPr>
      </w:pPr>
      <w:r>
        <w:rPr>
          <w:rFonts w:ascii="Arial" w:eastAsia="Arial" w:hAnsi="Arial" w:cs="Arial"/>
          <w:sz w:val="24"/>
          <w:szCs w:val="24"/>
        </w:rPr>
        <w:t>E</w:t>
      </w:r>
      <w:r w:rsidR="006970A0">
        <w:rPr>
          <w:rFonts w:ascii="Arial" w:eastAsia="Arial" w:hAnsi="Arial" w:cs="Arial"/>
          <w:sz w:val="24"/>
          <w:szCs w:val="24"/>
        </w:rPr>
        <w:t>lizabeth Boden MA</w:t>
      </w:r>
      <w:r w:rsidR="00BD58EE">
        <w:rPr>
          <w:rFonts w:ascii="Arial" w:eastAsia="Arial" w:hAnsi="Arial" w:cs="Arial"/>
          <w:sz w:val="24"/>
          <w:szCs w:val="24"/>
        </w:rPr>
        <w:t xml:space="preserve"> </w:t>
      </w:r>
      <w:r w:rsidR="00BD58EE">
        <w:rPr>
          <w:rFonts w:ascii="Arial" w:eastAsia="Arial" w:hAnsi="Arial" w:cs="Arial"/>
          <w:spacing w:val="-1"/>
          <w:sz w:val="24"/>
          <w:szCs w:val="24"/>
        </w:rPr>
        <w:t>M</w:t>
      </w:r>
      <w:r w:rsidR="00BD58EE">
        <w:rPr>
          <w:rFonts w:ascii="Arial" w:eastAsia="Arial" w:hAnsi="Arial" w:cs="Arial"/>
          <w:spacing w:val="-3"/>
          <w:sz w:val="24"/>
          <w:szCs w:val="24"/>
        </w:rPr>
        <w:t>R</w:t>
      </w:r>
      <w:r w:rsidR="00BD58EE">
        <w:rPr>
          <w:rFonts w:ascii="Arial" w:eastAsia="Arial" w:hAnsi="Arial" w:cs="Arial"/>
          <w:spacing w:val="2"/>
          <w:sz w:val="24"/>
          <w:szCs w:val="24"/>
        </w:rPr>
        <w:t>T</w:t>
      </w:r>
      <w:r w:rsidR="00BD58EE">
        <w:rPr>
          <w:rFonts w:ascii="Arial" w:eastAsia="Arial" w:hAnsi="Arial" w:cs="Arial"/>
          <w:spacing w:val="1"/>
          <w:sz w:val="24"/>
          <w:szCs w:val="24"/>
        </w:rPr>
        <w:t>P</w:t>
      </w:r>
      <w:r w:rsidR="00BD58EE">
        <w:rPr>
          <w:rFonts w:ascii="Arial" w:eastAsia="Arial" w:hAnsi="Arial" w:cs="Arial"/>
          <w:sz w:val="24"/>
          <w:szCs w:val="24"/>
        </w:rPr>
        <w:t>I</w:t>
      </w:r>
    </w:p>
    <w:p w14:paraId="165E2960" w14:textId="77777777" w:rsidR="001932A9" w:rsidRDefault="00BD58EE" w:rsidP="004F7396">
      <w:pPr>
        <w:spacing w:after="0" w:line="240" w:lineRule="auto"/>
        <w:rPr>
          <w:rFonts w:ascii="Arial" w:eastAsia="Arial" w:hAnsi="Arial" w:cs="Arial"/>
          <w:sz w:val="24"/>
          <w:szCs w:val="24"/>
        </w:rPr>
      </w:pPr>
      <w:r>
        <w:rPr>
          <w:rFonts w:ascii="Arial" w:eastAsia="Arial" w:hAnsi="Arial" w:cs="Arial"/>
          <w:sz w:val="24"/>
          <w:szCs w:val="24"/>
        </w:rPr>
        <w:t>Hist</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 xml:space="preserve">ic </w:t>
      </w:r>
      <w:r>
        <w:rPr>
          <w:rFonts w:ascii="Arial" w:eastAsia="Arial" w:hAnsi="Arial" w:cs="Arial"/>
          <w:spacing w:val="1"/>
          <w:sz w:val="24"/>
          <w:szCs w:val="24"/>
        </w:rPr>
        <w:t>En</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on</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z w:val="24"/>
          <w:szCs w:val="24"/>
        </w:rPr>
        <w:t>l</w:t>
      </w:r>
      <w:r>
        <w:rPr>
          <w:rFonts w:ascii="Arial" w:eastAsia="Arial" w:hAnsi="Arial" w:cs="Arial"/>
          <w:spacing w:val="1"/>
          <w:sz w:val="24"/>
          <w:szCs w:val="24"/>
        </w:rPr>
        <w:t>ann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Ad</w:t>
      </w:r>
      <w:r>
        <w:rPr>
          <w:rFonts w:ascii="Arial" w:eastAsia="Arial" w:hAnsi="Arial" w:cs="Arial"/>
          <w:spacing w:val="-2"/>
          <w:sz w:val="24"/>
          <w:szCs w:val="24"/>
        </w:rPr>
        <w:t>v</w:t>
      </w:r>
      <w:r>
        <w:rPr>
          <w:rFonts w:ascii="Arial" w:eastAsia="Arial" w:hAnsi="Arial" w:cs="Arial"/>
          <w:sz w:val="24"/>
          <w:szCs w:val="24"/>
        </w:rPr>
        <w:t>is</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w:t>
      </w:r>
      <w:r w:rsidR="001932A9">
        <w:rPr>
          <w:rFonts w:ascii="Arial" w:eastAsia="Arial" w:hAnsi="Arial" w:cs="Arial"/>
          <w:spacing w:val="-1"/>
          <w:sz w:val="24"/>
          <w:szCs w:val="24"/>
        </w:rPr>
        <w:t>Midl</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 xml:space="preserve">s) </w:t>
      </w:r>
    </w:p>
    <w:p w14:paraId="26CFA1B1" w14:textId="77777777" w:rsidR="00BD58EE" w:rsidRDefault="00BD58EE" w:rsidP="004F7396">
      <w:pPr>
        <w:spacing w:after="0" w:line="240" w:lineRule="auto"/>
        <w:rPr>
          <w:sz w:val="20"/>
          <w:szCs w:val="20"/>
        </w:rPr>
      </w:pPr>
    </w:p>
    <w:p w14:paraId="6803AD4D" w14:textId="191BB271" w:rsidR="006D1D5A" w:rsidRDefault="00330082" w:rsidP="00401110">
      <w:pPr>
        <w:tabs>
          <w:tab w:val="left" w:pos="6580"/>
        </w:tabs>
        <w:spacing w:after="0" w:line="240" w:lineRule="auto"/>
      </w:pPr>
      <w:hyperlink r:id="rId13" w:history="1">
        <w:r w:rsidRPr="009C7030">
          <w:rPr>
            <w:rStyle w:val="Hyperlink"/>
            <w:rFonts w:ascii="Arial" w:eastAsia="Arial" w:hAnsi="Arial" w:cs="Arial"/>
            <w:sz w:val="24"/>
            <w:szCs w:val="24"/>
          </w:rPr>
          <w:t>elizabeth.boden</w:t>
        </w:r>
        <w:r w:rsidRPr="009C7030">
          <w:rPr>
            <w:rStyle w:val="Hyperlink"/>
            <w:rFonts w:ascii="Arial" w:eastAsia="Arial" w:hAnsi="Arial" w:cs="Arial"/>
            <w:spacing w:val="1"/>
            <w:sz w:val="24"/>
            <w:szCs w:val="24"/>
          </w:rPr>
          <w:t>@h</w:t>
        </w:r>
        <w:r w:rsidRPr="009C7030">
          <w:rPr>
            <w:rStyle w:val="Hyperlink"/>
            <w:rFonts w:ascii="Arial" w:eastAsia="Arial" w:hAnsi="Arial" w:cs="Arial"/>
            <w:sz w:val="24"/>
            <w:szCs w:val="24"/>
          </w:rPr>
          <w:t>ist</w:t>
        </w:r>
        <w:r w:rsidRPr="009C7030">
          <w:rPr>
            <w:rStyle w:val="Hyperlink"/>
            <w:rFonts w:ascii="Arial" w:eastAsia="Arial" w:hAnsi="Arial" w:cs="Arial"/>
            <w:spacing w:val="1"/>
            <w:sz w:val="24"/>
            <w:szCs w:val="24"/>
          </w:rPr>
          <w:t>o</w:t>
        </w:r>
        <w:r w:rsidRPr="009C7030">
          <w:rPr>
            <w:rStyle w:val="Hyperlink"/>
            <w:rFonts w:ascii="Arial" w:eastAsia="Arial" w:hAnsi="Arial" w:cs="Arial"/>
            <w:spacing w:val="-1"/>
            <w:sz w:val="24"/>
            <w:szCs w:val="24"/>
          </w:rPr>
          <w:t>r</w:t>
        </w:r>
        <w:r w:rsidRPr="009C7030">
          <w:rPr>
            <w:rStyle w:val="Hyperlink"/>
            <w:rFonts w:ascii="Arial" w:eastAsia="Arial" w:hAnsi="Arial" w:cs="Arial"/>
            <w:sz w:val="24"/>
            <w:szCs w:val="24"/>
          </w:rPr>
          <w:t>ic</w:t>
        </w:r>
        <w:r w:rsidRPr="009C7030">
          <w:rPr>
            <w:rStyle w:val="Hyperlink"/>
            <w:rFonts w:ascii="Arial" w:eastAsia="Arial" w:hAnsi="Arial" w:cs="Arial"/>
            <w:spacing w:val="1"/>
            <w:sz w:val="24"/>
            <w:szCs w:val="24"/>
          </w:rPr>
          <w:t>en</w:t>
        </w:r>
        <w:r w:rsidRPr="009C7030">
          <w:rPr>
            <w:rStyle w:val="Hyperlink"/>
            <w:rFonts w:ascii="Arial" w:eastAsia="Arial" w:hAnsi="Arial" w:cs="Arial"/>
            <w:spacing w:val="-1"/>
            <w:sz w:val="24"/>
            <w:szCs w:val="24"/>
          </w:rPr>
          <w:t>g</w:t>
        </w:r>
        <w:r w:rsidRPr="009C7030">
          <w:rPr>
            <w:rStyle w:val="Hyperlink"/>
            <w:rFonts w:ascii="Arial" w:eastAsia="Arial" w:hAnsi="Arial" w:cs="Arial"/>
            <w:sz w:val="24"/>
            <w:szCs w:val="24"/>
          </w:rPr>
          <w:t>l</w:t>
        </w:r>
        <w:r w:rsidRPr="009C7030">
          <w:rPr>
            <w:rStyle w:val="Hyperlink"/>
            <w:rFonts w:ascii="Arial" w:eastAsia="Arial" w:hAnsi="Arial" w:cs="Arial"/>
            <w:spacing w:val="1"/>
            <w:sz w:val="24"/>
            <w:szCs w:val="24"/>
          </w:rPr>
          <w:t>and</w:t>
        </w:r>
        <w:r w:rsidRPr="009C7030">
          <w:rPr>
            <w:rStyle w:val="Hyperlink"/>
            <w:rFonts w:ascii="Arial" w:eastAsia="Arial" w:hAnsi="Arial" w:cs="Arial"/>
            <w:spacing w:val="-2"/>
            <w:sz w:val="24"/>
            <w:szCs w:val="24"/>
          </w:rPr>
          <w:t>.</w:t>
        </w:r>
        <w:r w:rsidRPr="009C7030">
          <w:rPr>
            <w:rStyle w:val="Hyperlink"/>
            <w:rFonts w:ascii="Arial" w:eastAsia="Arial" w:hAnsi="Arial" w:cs="Arial"/>
            <w:spacing w:val="1"/>
            <w:sz w:val="24"/>
            <w:szCs w:val="24"/>
          </w:rPr>
          <w:t>o</w:t>
        </w:r>
        <w:r w:rsidRPr="009C7030">
          <w:rPr>
            <w:rStyle w:val="Hyperlink"/>
            <w:rFonts w:ascii="Arial" w:eastAsia="Arial" w:hAnsi="Arial" w:cs="Arial"/>
            <w:spacing w:val="-1"/>
            <w:sz w:val="24"/>
            <w:szCs w:val="24"/>
          </w:rPr>
          <w:t>rg</w:t>
        </w:r>
        <w:r w:rsidRPr="009C7030">
          <w:rPr>
            <w:rStyle w:val="Hyperlink"/>
            <w:rFonts w:ascii="Arial" w:eastAsia="Arial" w:hAnsi="Arial" w:cs="Arial"/>
            <w:sz w:val="24"/>
            <w:szCs w:val="24"/>
          </w:rPr>
          <w:t>.</w:t>
        </w:r>
        <w:r w:rsidRPr="009C7030">
          <w:rPr>
            <w:rStyle w:val="Hyperlink"/>
            <w:rFonts w:ascii="Arial" w:eastAsia="Arial" w:hAnsi="Arial" w:cs="Arial"/>
            <w:spacing w:val="1"/>
            <w:sz w:val="24"/>
            <w:szCs w:val="24"/>
          </w:rPr>
          <w:t>u</w:t>
        </w:r>
        <w:r w:rsidRPr="009C7030">
          <w:rPr>
            <w:rStyle w:val="Hyperlink"/>
            <w:rFonts w:ascii="Arial" w:eastAsia="Arial" w:hAnsi="Arial" w:cs="Arial"/>
            <w:sz w:val="24"/>
            <w:szCs w:val="24"/>
          </w:rPr>
          <w:t>k</w:t>
        </w:r>
      </w:hyperlink>
      <w:r w:rsidR="005E73EF" w:rsidRPr="005E73EF">
        <w:rPr>
          <w:rFonts w:ascii="Arial" w:eastAsia="Arial" w:hAnsi="Arial" w:cs="Arial"/>
          <w:color w:val="0000FF"/>
          <w:sz w:val="24"/>
          <w:szCs w:val="24"/>
          <w:u w:color="0000FF"/>
        </w:rPr>
        <w:tab/>
      </w:r>
      <w:r w:rsidR="001167FC" w:rsidRPr="001167FC">
        <w:rPr>
          <w:rFonts w:ascii="Arial" w:eastAsia="Arial" w:hAnsi="Arial" w:cs="Arial"/>
          <w:sz w:val="24"/>
          <w:szCs w:val="24"/>
        </w:rPr>
        <w:t>27</w:t>
      </w:r>
      <w:r w:rsidR="005E2C6C" w:rsidRPr="001167FC">
        <w:rPr>
          <w:rFonts w:ascii="Arial" w:eastAsia="Arial" w:hAnsi="Arial" w:cs="Arial"/>
          <w:sz w:val="24"/>
          <w:szCs w:val="24"/>
        </w:rPr>
        <w:t>th</w:t>
      </w:r>
      <w:r w:rsidR="00B425E0" w:rsidRPr="001167FC">
        <w:rPr>
          <w:rFonts w:ascii="Arial" w:eastAsia="Arial" w:hAnsi="Arial" w:cs="Arial"/>
          <w:sz w:val="24"/>
          <w:szCs w:val="24"/>
        </w:rPr>
        <w:t xml:space="preserve"> </w:t>
      </w:r>
      <w:r w:rsidR="001167FC" w:rsidRPr="001167FC">
        <w:rPr>
          <w:rFonts w:ascii="Arial" w:eastAsia="Arial" w:hAnsi="Arial" w:cs="Arial"/>
          <w:sz w:val="24"/>
          <w:szCs w:val="24"/>
        </w:rPr>
        <w:t>Novemb</w:t>
      </w:r>
      <w:r w:rsidR="00B425E0" w:rsidRPr="001167FC">
        <w:rPr>
          <w:rFonts w:ascii="Arial" w:eastAsia="Arial" w:hAnsi="Arial" w:cs="Arial"/>
          <w:sz w:val="24"/>
          <w:szCs w:val="24"/>
        </w:rPr>
        <w:t>er</w:t>
      </w:r>
      <w:r w:rsidR="00B425E0">
        <w:rPr>
          <w:rFonts w:ascii="Arial" w:eastAsia="Arial" w:hAnsi="Arial" w:cs="Arial"/>
          <w:sz w:val="24"/>
          <w:szCs w:val="24"/>
        </w:rPr>
        <w:t xml:space="preserve"> </w:t>
      </w:r>
      <w:r w:rsidR="00BD58EE">
        <w:rPr>
          <w:rFonts w:ascii="Arial" w:eastAsia="Arial" w:hAnsi="Arial" w:cs="Arial"/>
          <w:color w:val="000000"/>
          <w:spacing w:val="1"/>
          <w:sz w:val="24"/>
          <w:szCs w:val="24"/>
        </w:rPr>
        <w:t>20</w:t>
      </w:r>
      <w:r w:rsidR="00962C0F">
        <w:rPr>
          <w:rFonts w:ascii="Arial" w:eastAsia="Arial" w:hAnsi="Arial" w:cs="Arial"/>
          <w:color w:val="000000"/>
          <w:spacing w:val="-1"/>
          <w:sz w:val="24"/>
          <w:szCs w:val="24"/>
        </w:rPr>
        <w:t>2</w:t>
      </w:r>
      <w:r w:rsidR="00B425E0">
        <w:rPr>
          <w:rFonts w:ascii="Arial" w:eastAsia="Arial" w:hAnsi="Arial" w:cs="Arial"/>
          <w:color w:val="000000"/>
          <w:spacing w:val="-1"/>
          <w:sz w:val="24"/>
          <w:szCs w:val="24"/>
        </w:rPr>
        <w:t>5</w:t>
      </w:r>
    </w:p>
    <w:sectPr w:rsidR="006D1D5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06AC" w14:textId="77777777" w:rsidR="00504A5C" w:rsidRDefault="00504A5C" w:rsidP="00BE49BF">
      <w:pPr>
        <w:spacing w:after="0" w:line="240" w:lineRule="auto"/>
      </w:pPr>
      <w:r>
        <w:separator/>
      </w:r>
    </w:p>
  </w:endnote>
  <w:endnote w:type="continuationSeparator" w:id="0">
    <w:p w14:paraId="7EE7E918" w14:textId="77777777" w:rsidR="00504A5C" w:rsidRDefault="00504A5C" w:rsidP="00BE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202892"/>
      <w:docPartObj>
        <w:docPartGallery w:val="Page Numbers (Bottom of Page)"/>
        <w:docPartUnique/>
      </w:docPartObj>
    </w:sdtPr>
    <w:sdtEndPr>
      <w:rPr>
        <w:noProof/>
      </w:rPr>
    </w:sdtEndPr>
    <w:sdtContent>
      <w:p w14:paraId="508CF167" w14:textId="77777777" w:rsidR="00BE49BF" w:rsidRDefault="00BE49BF">
        <w:pPr>
          <w:pStyle w:val="Footer"/>
          <w:jc w:val="right"/>
        </w:pPr>
        <w:r>
          <w:fldChar w:fldCharType="begin"/>
        </w:r>
        <w:r>
          <w:instrText xml:space="preserve"> PAGE   \* MERGEFORMAT </w:instrText>
        </w:r>
        <w:r>
          <w:fldChar w:fldCharType="separate"/>
        </w:r>
        <w:r w:rsidR="004F7396">
          <w:rPr>
            <w:noProof/>
          </w:rPr>
          <w:t>2</w:t>
        </w:r>
        <w:r>
          <w:rPr>
            <w:noProof/>
          </w:rPr>
          <w:fldChar w:fldCharType="end"/>
        </w:r>
      </w:p>
    </w:sdtContent>
  </w:sdt>
  <w:p w14:paraId="4A15E039" w14:textId="77777777" w:rsidR="00BE49BF" w:rsidRDefault="00BE4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BA93" w14:textId="77777777" w:rsidR="00504A5C" w:rsidRDefault="00504A5C" w:rsidP="00BE49BF">
      <w:pPr>
        <w:spacing w:after="0" w:line="240" w:lineRule="auto"/>
      </w:pPr>
      <w:r>
        <w:separator/>
      </w:r>
    </w:p>
  </w:footnote>
  <w:footnote w:type="continuationSeparator" w:id="0">
    <w:p w14:paraId="3294BF0B" w14:textId="77777777" w:rsidR="00504A5C" w:rsidRDefault="00504A5C" w:rsidP="00BE4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4A"/>
    <w:multiLevelType w:val="multilevel"/>
    <w:tmpl w:val="BA40A92E"/>
    <w:lvl w:ilvl="0">
      <w:start w:val="1"/>
      <w:numFmt w:val="decimal"/>
      <w:lvlText w:val="%1."/>
      <w:lvlJc w:val="left"/>
      <w:pPr>
        <w:tabs>
          <w:tab w:val="num" w:pos="0"/>
        </w:tabs>
        <w:ind w:left="0" w:hanging="360"/>
      </w:pPr>
      <w:rPr>
        <w:rFonts w:hint="default"/>
        <w:b w:val="0"/>
        <w:bCs/>
        <w:strike w:val="0"/>
        <w:color w:val="auto"/>
        <w:sz w:val="24"/>
        <w:szCs w:val="24"/>
      </w:rPr>
    </w:lvl>
    <w:lvl w:ilvl="1">
      <w:start w:val="1"/>
      <w:numFmt w:val="decimal"/>
      <w:lvlText w:val="6.%2."/>
      <w:lvlJc w:val="left"/>
      <w:pPr>
        <w:ind w:left="0" w:hanging="360"/>
      </w:pPr>
      <w:rPr>
        <w:rFonts w:ascii="Arial" w:hAnsi="Arial" w:cs="Arial" w:hint="default"/>
        <w:b w:val="0"/>
        <w:bCs w:val="0"/>
        <w:strike w:val="0"/>
        <w:color w:val="auto"/>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072D73AA"/>
    <w:multiLevelType w:val="multilevel"/>
    <w:tmpl w:val="FC0AD0DA"/>
    <w:styleLink w:val="Headings"/>
    <w:lvl w:ilvl="0">
      <w:start w:val="1"/>
      <w:numFmt w:val="decimal"/>
      <w:lvlText w:val="%1."/>
      <w:lvlJc w:val="left"/>
      <w:pPr>
        <w:ind w:left="737" w:hanging="737"/>
      </w:pPr>
      <w:rPr>
        <w:rFonts w:hint="default"/>
      </w:rPr>
    </w:lvl>
    <w:lvl w:ilvl="1">
      <w:start w:val="1"/>
      <w:numFmt w:val="decimal"/>
      <w:lvlText w:val="%2.%1"/>
      <w:lvlJc w:val="left"/>
      <w:pPr>
        <w:ind w:left="737" w:hanging="737"/>
      </w:pPr>
      <w:rPr>
        <w:rFonts w:hint="default"/>
      </w:rPr>
    </w:lvl>
    <w:lvl w:ilvl="2">
      <w:start w:val="1"/>
      <w:numFmt w:val="none"/>
      <w:lvlText w:val=""/>
      <w:lvlJc w:val="right"/>
      <w:pPr>
        <w:ind w:left="737" w:hanging="737"/>
      </w:pPr>
      <w:rPr>
        <w:rFonts w:hint="default"/>
      </w:rPr>
    </w:lvl>
    <w:lvl w:ilvl="3">
      <w:start w:val="1"/>
      <w:numFmt w:val="none"/>
      <w:lvlText w:val=""/>
      <w:lvlJc w:val="left"/>
      <w:pPr>
        <w:ind w:left="737" w:hanging="737"/>
      </w:pPr>
      <w:rPr>
        <w:rFonts w:hint="default"/>
      </w:rPr>
    </w:lvl>
    <w:lvl w:ilvl="4">
      <w:start w:val="1"/>
      <w:numFmt w:val="decimal"/>
      <w:lvlText w:val="1.1.%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2" w15:restartNumberingAfterBreak="0">
    <w:nsid w:val="0C6E0A20"/>
    <w:multiLevelType w:val="hybridMultilevel"/>
    <w:tmpl w:val="4F3AB772"/>
    <w:lvl w:ilvl="0" w:tplc="08090001">
      <w:start w:val="1"/>
      <w:numFmt w:val="bullet"/>
      <w:lvlText w:val=""/>
      <w:lvlJc w:val="left"/>
      <w:pPr>
        <w:ind w:left="2232" w:hanging="360"/>
      </w:pPr>
      <w:rPr>
        <w:rFonts w:ascii="Symbol" w:hAnsi="Symbo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3" w15:restartNumberingAfterBreak="0">
    <w:nsid w:val="0D883DD4"/>
    <w:multiLevelType w:val="hybridMultilevel"/>
    <w:tmpl w:val="7B8411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14CF9"/>
    <w:multiLevelType w:val="hybridMultilevel"/>
    <w:tmpl w:val="88AA78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D4C3553"/>
    <w:multiLevelType w:val="hybridMultilevel"/>
    <w:tmpl w:val="D368C18A"/>
    <w:lvl w:ilvl="0" w:tplc="18D04DCE">
      <w:start w:val="1"/>
      <w:numFmt w:val="decimal"/>
      <w:lvlText w:val="%1."/>
      <w:lvlJc w:val="left"/>
      <w:pPr>
        <w:ind w:left="220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834CB"/>
    <w:multiLevelType w:val="hybridMultilevel"/>
    <w:tmpl w:val="8432CFE6"/>
    <w:lvl w:ilvl="0" w:tplc="0809000F">
      <w:start w:val="1"/>
      <w:numFmt w:val="decimal"/>
      <w:lvlText w:val="%1."/>
      <w:lvlJc w:val="left"/>
      <w:pPr>
        <w:ind w:left="2204" w:hanging="360"/>
      </w:pPr>
      <w:rPr>
        <w:rFonts w:hint="default"/>
      </w:rPr>
    </w:lvl>
    <w:lvl w:ilvl="1" w:tplc="A6F0EE78">
      <w:start w:val="1"/>
      <w:numFmt w:val="decimal"/>
      <w:lvlText w:val="%2."/>
      <w:lvlJc w:val="left"/>
      <w:pPr>
        <w:ind w:left="3284" w:hanging="360"/>
      </w:pPr>
      <w:rPr>
        <w:rFonts w:hint="default"/>
        <w:b w:val="0"/>
        <w:color w:val="auto"/>
      </w:rPr>
    </w:lvl>
    <w:lvl w:ilvl="2" w:tplc="0809001B" w:tentative="1">
      <w:start w:val="1"/>
      <w:numFmt w:val="lowerRoman"/>
      <w:lvlText w:val="%3."/>
      <w:lvlJc w:val="right"/>
      <w:pPr>
        <w:ind w:left="4004" w:hanging="180"/>
      </w:pPr>
    </w:lvl>
    <w:lvl w:ilvl="3" w:tplc="0809000F" w:tentative="1">
      <w:start w:val="1"/>
      <w:numFmt w:val="decimal"/>
      <w:lvlText w:val="%4."/>
      <w:lvlJc w:val="left"/>
      <w:pPr>
        <w:ind w:left="4724" w:hanging="360"/>
      </w:pPr>
    </w:lvl>
    <w:lvl w:ilvl="4" w:tplc="08090019" w:tentative="1">
      <w:start w:val="1"/>
      <w:numFmt w:val="lowerLetter"/>
      <w:lvlText w:val="%5."/>
      <w:lvlJc w:val="left"/>
      <w:pPr>
        <w:ind w:left="5444" w:hanging="360"/>
      </w:pPr>
    </w:lvl>
    <w:lvl w:ilvl="5" w:tplc="0809001B" w:tentative="1">
      <w:start w:val="1"/>
      <w:numFmt w:val="lowerRoman"/>
      <w:lvlText w:val="%6."/>
      <w:lvlJc w:val="right"/>
      <w:pPr>
        <w:ind w:left="6164" w:hanging="180"/>
      </w:pPr>
    </w:lvl>
    <w:lvl w:ilvl="6" w:tplc="0809000F" w:tentative="1">
      <w:start w:val="1"/>
      <w:numFmt w:val="decimal"/>
      <w:lvlText w:val="%7."/>
      <w:lvlJc w:val="left"/>
      <w:pPr>
        <w:ind w:left="6884" w:hanging="360"/>
      </w:pPr>
    </w:lvl>
    <w:lvl w:ilvl="7" w:tplc="08090019" w:tentative="1">
      <w:start w:val="1"/>
      <w:numFmt w:val="lowerLetter"/>
      <w:lvlText w:val="%8."/>
      <w:lvlJc w:val="left"/>
      <w:pPr>
        <w:ind w:left="7604" w:hanging="360"/>
      </w:pPr>
    </w:lvl>
    <w:lvl w:ilvl="8" w:tplc="0809001B" w:tentative="1">
      <w:start w:val="1"/>
      <w:numFmt w:val="lowerRoman"/>
      <w:lvlText w:val="%9."/>
      <w:lvlJc w:val="right"/>
      <w:pPr>
        <w:ind w:left="8324" w:hanging="180"/>
      </w:pPr>
    </w:lvl>
  </w:abstractNum>
  <w:abstractNum w:abstractNumId="7" w15:restartNumberingAfterBreak="0">
    <w:nsid w:val="231E5EF8"/>
    <w:multiLevelType w:val="hybridMultilevel"/>
    <w:tmpl w:val="8432CFE6"/>
    <w:lvl w:ilvl="0" w:tplc="0809000F">
      <w:start w:val="1"/>
      <w:numFmt w:val="decimal"/>
      <w:lvlText w:val="%1."/>
      <w:lvlJc w:val="left"/>
      <w:pPr>
        <w:ind w:left="2204" w:hanging="360"/>
      </w:pPr>
      <w:rPr>
        <w:rFonts w:hint="default"/>
      </w:rPr>
    </w:lvl>
    <w:lvl w:ilvl="1" w:tplc="A6F0EE78">
      <w:start w:val="1"/>
      <w:numFmt w:val="decimal"/>
      <w:lvlText w:val="%2."/>
      <w:lvlJc w:val="left"/>
      <w:pPr>
        <w:ind w:left="3284" w:hanging="360"/>
      </w:pPr>
      <w:rPr>
        <w:rFonts w:hint="default"/>
        <w:b w:val="0"/>
        <w:color w:val="auto"/>
      </w:rPr>
    </w:lvl>
    <w:lvl w:ilvl="2" w:tplc="0809001B" w:tentative="1">
      <w:start w:val="1"/>
      <w:numFmt w:val="lowerRoman"/>
      <w:lvlText w:val="%3."/>
      <w:lvlJc w:val="right"/>
      <w:pPr>
        <w:ind w:left="4004" w:hanging="180"/>
      </w:pPr>
    </w:lvl>
    <w:lvl w:ilvl="3" w:tplc="0809000F" w:tentative="1">
      <w:start w:val="1"/>
      <w:numFmt w:val="decimal"/>
      <w:lvlText w:val="%4."/>
      <w:lvlJc w:val="left"/>
      <w:pPr>
        <w:ind w:left="4724" w:hanging="360"/>
      </w:pPr>
    </w:lvl>
    <w:lvl w:ilvl="4" w:tplc="08090019" w:tentative="1">
      <w:start w:val="1"/>
      <w:numFmt w:val="lowerLetter"/>
      <w:lvlText w:val="%5."/>
      <w:lvlJc w:val="left"/>
      <w:pPr>
        <w:ind w:left="5444" w:hanging="360"/>
      </w:pPr>
    </w:lvl>
    <w:lvl w:ilvl="5" w:tplc="0809001B" w:tentative="1">
      <w:start w:val="1"/>
      <w:numFmt w:val="lowerRoman"/>
      <w:lvlText w:val="%6."/>
      <w:lvlJc w:val="right"/>
      <w:pPr>
        <w:ind w:left="6164" w:hanging="180"/>
      </w:pPr>
    </w:lvl>
    <w:lvl w:ilvl="6" w:tplc="0809000F" w:tentative="1">
      <w:start w:val="1"/>
      <w:numFmt w:val="decimal"/>
      <w:lvlText w:val="%7."/>
      <w:lvlJc w:val="left"/>
      <w:pPr>
        <w:ind w:left="6884" w:hanging="360"/>
      </w:pPr>
    </w:lvl>
    <w:lvl w:ilvl="7" w:tplc="08090019" w:tentative="1">
      <w:start w:val="1"/>
      <w:numFmt w:val="lowerLetter"/>
      <w:lvlText w:val="%8."/>
      <w:lvlJc w:val="left"/>
      <w:pPr>
        <w:ind w:left="7604" w:hanging="360"/>
      </w:pPr>
    </w:lvl>
    <w:lvl w:ilvl="8" w:tplc="0809001B" w:tentative="1">
      <w:start w:val="1"/>
      <w:numFmt w:val="lowerRoman"/>
      <w:lvlText w:val="%9."/>
      <w:lvlJc w:val="right"/>
      <w:pPr>
        <w:ind w:left="8324" w:hanging="180"/>
      </w:pPr>
    </w:lvl>
  </w:abstractNum>
  <w:abstractNum w:abstractNumId="8" w15:restartNumberingAfterBreak="0">
    <w:nsid w:val="23B80F53"/>
    <w:multiLevelType w:val="hybridMultilevel"/>
    <w:tmpl w:val="951829EA"/>
    <w:lvl w:ilvl="0" w:tplc="C046EDC0">
      <w:start w:val="3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E844BC"/>
    <w:multiLevelType w:val="hybridMultilevel"/>
    <w:tmpl w:val="550E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05E1"/>
    <w:multiLevelType w:val="hybridMultilevel"/>
    <w:tmpl w:val="B3346B2E"/>
    <w:lvl w:ilvl="0" w:tplc="6CAA2B40">
      <w:start w:val="1"/>
      <w:numFmt w:val="decimal"/>
      <w:lvlText w:val="%1."/>
      <w:lvlJc w:val="left"/>
      <w:pPr>
        <w:ind w:left="1429" w:hanging="360"/>
      </w:pPr>
      <w:rPr>
        <w:b w:val="0"/>
      </w:rPr>
    </w:lvl>
    <w:lvl w:ilvl="1" w:tplc="4314B10C">
      <w:start w:val="1"/>
      <w:numFmt w:val="lowerRoman"/>
      <w:lvlText w:val="%2."/>
      <w:lvlJc w:val="right"/>
      <w:pPr>
        <w:ind w:left="2149" w:hanging="360"/>
      </w:pPr>
      <w:rPr>
        <w:b w:val="0"/>
      </w:rPr>
    </w:lvl>
    <w:lvl w:ilvl="2" w:tplc="B9B039AC">
      <w:start w:val="2"/>
      <w:numFmt w:val="decimal"/>
      <w:lvlText w:val="%3"/>
      <w:lvlJc w:val="left"/>
      <w:pPr>
        <w:ind w:left="3049" w:hanging="360"/>
      </w:pPr>
      <w:rPr>
        <w:rFonts w:hint="default"/>
        <w:b w:val="0"/>
      </w:rPr>
    </w:lvl>
    <w:lvl w:ilvl="3" w:tplc="0809000F">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4EEE89E4">
      <w:numFmt w:val="decimal"/>
      <w:lvlText w:val="%7."/>
      <w:lvlJc w:val="left"/>
      <w:pPr>
        <w:ind w:left="1701" w:hanging="567"/>
      </w:pPr>
      <w:rPr>
        <w:rFonts w:hint="default"/>
      </w:r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37322E02"/>
    <w:multiLevelType w:val="multilevel"/>
    <w:tmpl w:val="6B8C7C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F64DD"/>
    <w:multiLevelType w:val="hybridMultilevel"/>
    <w:tmpl w:val="63A06B6A"/>
    <w:lvl w:ilvl="0" w:tplc="8C1C8B90">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8221D"/>
    <w:multiLevelType w:val="hybridMultilevel"/>
    <w:tmpl w:val="E1FE86AA"/>
    <w:lvl w:ilvl="0" w:tplc="0809001B">
      <w:start w:val="1"/>
      <w:numFmt w:val="lowerRoman"/>
      <w:lvlText w:val="%1."/>
      <w:lvlJc w:val="right"/>
      <w:pPr>
        <w:ind w:left="1429" w:hanging="360"/>
      </w:pPr>
      <w:rPr>
        <w:b w:val="0"/>
      </w:rPr>
    </w:lvl>
    <w:lvl w:ilvl="1" w:tplc="4314B10C">
      <w:start w:val="1"/>
      <w:numFmt w:val="lowerRoman"/>
      <w:lvlText w:val="%2."/>
      <w:lvlJc w:val="right"/>
      <w:pPr>
        <w:ind w:left="2149" w:hanging="360"/>
      </w:pPr>
      <w:rPr>
        <w:b w:val="0"/>
      </w:rPr>
    </w:lvl>
    <w:lvl w:ilvl="2" w:tplc="B9B039AC">
      <w:start w:val="2"/>
      <w:numFmt w:val="decimal"/>
      <w:lvlText w:val="%3"/>
      <w:lvlJc w:val="left"/>
      <w:pPr>
        <w:ind w:left="3049" w:hanging="360"/>
      </w:pPr>
      <w:rPr>
        <w:rFonts w:hint="default"/>
        <w:b w:val="0"/>
      </w:rPr>
    </w:lvl>
    <w:lvl w:ilvl="3" w:tplc="0809000F">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4EEE89E4">
      <w:numFmt w:val="decimal"/>
      <w:lvlText w:val="%7."/>
      <w:lvlJc w:val="left"/>
      <w:pPr>
        <w:ind w:left="1701" w:hanging="567"/>
      </w:pPr>
      <w:rPr>
        <w:rFonts w:hint="default"/>
      </w:r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348295E"/>
    <w:multiLevelType w:val="hybridMultilevel"/>
    <w:tmpl w:val="E3B4102A"/>
    <w:lvl w:ilvl="0" w:tplc="B2ACE242">
      <w:start w:val="3"/>
      <w:numFmt w:val="decimal"/>
      <w:lvlText w:val="%1."/>
      <w:lvlJc w:val="left"/>
      <w:pPr>
        <w:ind w:left="2204"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1C384D"/>
    <w:multiLevelType w:val="multilevel"/>
    <w:tmpl w:val="2C148052"/>
    <w:lvl w:ilvl="0">
      <w:start w:val="7"/>
      <w:numFmt w:val="decimal"/>
      <w:lvlText w:val="%1"/>
      <w:lvlJc w:val="left"/>
      <w:pPr>
        <w:ind w:left="480" w:hanging="480"/>
      </w:pPr>
      <w:rPr>
        <w:rFonts w:hint="default"/>
      </w:rPr>
    </w:lvl>
    <w:lvl w:ilvl="1">
      <w:start w:val="2"/>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62FC1ECC"/>
    <w:multiLevelType w:val="hybridMultilevel"/>
    <w:tmpl w:val="E1C6145C"/>
    <w:lvl w:ilvl="0" w:tplc="6840C848">
      <w:start w:val="1"/>
      <w:numFmt w:val="bullet"/>
      <w:lvlText w:val=""/>
      <w:lvlJc w:val="left"/>
      <w:pPr>
        <w:ind w:left="360" w:hanging="360"/>
      </w:pPr>
      <w:rPr>
        <w:rFonts w:ascii="Symbol" w:hAnsi="Symbol"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057051"/>
    <w:multiLevelType w:val="hybridMultilevel"/>
    <w:tmpl w:val="401CEAB6"/>
    <w:lvl w:ilvl="0" w:tplc="08090001">
      <w:start w:val="1"/>
      <w:numFmt w:val="bullet"/>
      <w:lvlText w:val=""/>
      <w:lvlJc w:val="left"/>
      <w:pPr>
        <w:ind w:left="1078" w:hanging="360"/>
      </w:pPr>
      <w:rPr>
        <w:rFonts w:ascii="Symbol" w:hAnsi="Symbol" w:hint="default"/>
      </w:rPr>
    </w:lvl>
    <w:lvl w:ilvl="1" w:tplc="08090003">
      <w:start w:val="1"/>
      <w:numFmt w:val="bullet"/>
      <w:lvlText w:val="o"/>
      <w:lvlJc w:val="left"/>
      <w:pPr>
        <w:ind w:left="1798" w:hanging="360"/>
      </w:pPr>
      <w:rPr>
        <w:rFonts w:ascii="Courier New" w:hAnsi="Courier New" w:cs="Courier New" w:hint="default"/>
      </w:rPr>
    </w:lvl>
    <w:lvl w:ilvl="2" w:tplc="08090005">
      <w:start w:val="1"/>
      <w:numFmt w:val="bullet"/>
      <w:lvlText w:val=""/>
      <w:lvlJc w:val="left"/>
      <w:pPr>
        <w:ind w:left="2518" w:hanging="360"/>
      </w:pPr>
      <w:rPr>
        <w:rFonts w:ascii="Wingdings" w:hAnsi="Wingdings" w:hint="default"/>
      </w:rPr>
    </w:lvl>
    <w:lvl w:ilvl="3" w:tplc="08090001">
      <w:start w:val="1"/>
      <w:numFmt w:val="bullet"/>
      <w:lvlText w:val=""/>
      <w:lvlJc w:val="left"/>
      <w:pPr>
        <w:ind w:left="3238" w:hanging="360"/>
      </w:pPr>
      <w:rPr>
        <w:rFonts w:ascii="Symbol" w:hAnsi="Symbol" w:hint="default"/>
      </w:rPr>
    </w:lvl>
    <w:lvl w:ilvl="4" w:tplc="08090003">
      <w:start w:val="1"/>
      <w:numFmt w:val="bullet"/>
      <w:lvlText w:val="o"/>
      <w:lvlJc w:val="left"/>
      <w:pPr>
        <w:ind w:left="3958" w:hanging="360"/>
      </w:pPr>
      <w:rPr>
        <w:rFonts w:ascii="Courier New" w:hAnsi="Courier New" w:cs="Courier New" w:hint="default"/>
      </w:rPr>
    </w:lvl>
    <w:lvl w:ilvl="5" w:tplc="08090005">
      <w:start w:val="1"/>
      <w:numFmt w:val="bullet"/>
      <w:lvlText w:val=""/>
      <w:lvlJc w:val="left"/>
      <w:pPr>
        <w:ind w:left="4678" w:hanging="360"/>
      </w:pPr>
      <w:rPr>
        <w:rFonts w:ascii="Wingdings" w:hAnsi="Wingdings" w:hint="default"/>
      </w:rPr>
    </w:lvl>
    <w:lvl w:ilvl="6" w:tplc="08090001">
      <w:start w:val="1"/>
      <w:numFmt w:val="bullet"/>
      <w:lvlText w:val=""/>
      <w:lvlJc w:val="left"/>
      <w:pPr>
        <w:ind w:left="5398" w:hanging="360"/>
      </w:pPr>
      <w:rPr>
        <w:rFonts w:ascii="Symbol" w:hAnsi="Symbol" w:hint="default"/>
      </w:rPr>
    </w:lvl>
    <w:lvl w:ilvl="7" w:tplc="08090003">
      <w:start w:val="1"/>
      <w:numFmt w:val="bullet"/>
      <w:lvlText w:val="o"/>
      <w:lvlJc w:val="left"/>
      <w:pPr>
        <w:ind w:left="6118" w:hanging="360"/>
      </w:pPr>
      <w:rPr>
        <w:rFonts w:ascii="Courier New" w:hAnsi="Courier New" w:cs="Courier New" w:hint="default"/>
      </w:rPr>
    </w:lvl>
    <w:lvl w:ilvl="8" w:tplc="08090005">
      <w:start w:val="1"/>
      <w:numFmt w:val="bullet"/>
      <w:lvlText w:val=""/>
      <w:lvlJc w:val="left"/>
      <w:pPr>
        <w:ind w:left="6838" w:hanging="360"/>
      </w:pPr>
      <w:rPr>
        <w:rFonts w:ascii="Wingdings" w:hAnsi="Wingdings" w:hint="default"/>
      </w:rPr>
    </w:lvl>
  </w:abstractNum>
  <w:abstractNum w:abstractNumId="18" w15:restartNumberingAfterBreak="0">
    <w:nsid w:val="71E533A8"/>
    <w:multiLevelType w:val="multilevel"/>
    <w:tmpl w:val="338AC1B6"/>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bCs w:val="0"/>
        <w:i w:val="0"/>
        <w:iCs w:val="0"/>
        <w:color w:val="auto"/>
        <w:sz w:val="24"/>
        <w:szCs w:val="24"/>
      </w:rPr>
    </w:lvl>
    <w:lvl w:ilvl="2">
      <w:start w:val="1"/>
      <w:numFmt w:val="bullet"/>
      <w:lvlText w:val=""/>
      <w:lvlJc w:val="left"/>
      <w:pPr>
        <w:ind w:left="1080" w:hanging="360"/>
      </w:pPr>
      <w:rPr>
        <w:rFonts w:ascii="Symbol" w:hAnsi="Symbol"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27C5552"/>
    <w:multiLevelType w:val="hybridMultilevel"/>
    <w:tmpl w:val="DBC0CDB6"/>
    <w:lvl w:ilvl="0" w:tplc="9070AF9C">
      <w:start w:val="1"/>
      <w:numFmt w:val="bullet"/>
      <w:lvlText w:val=""/>
      <w:lvlJc w:val="left"/>
      <w:pPr>
        <w:ind w:left="720" w:hanging="360"/>
      </w:pPr>
      <w:rPr>
        <w:rFonts w:ascii="Symbol" w:hAnsi="Symbol" w:hint="default"/>
      </w:rPr>
    </w:lvl>
    <w:lvl w:ilvl="1" w:tplc="71D8E348" w:tentative="1">
      <w:start w:val="1"/>
      <w:numFmt w:val="bullet"/>
      <w:lvlText w:val="o"/>
      <w:lvlJc w:val="left"/>
      <w:pPr>
        <w:ind w:left="1440" w:hanging="360"/>
      </w:pPr>
      <w:rPr>
        <w:rFonts w:ascii="Courier New" w:hAnsi="Courier New" w:cs="Courier New" w:hint="default"/>
      </w:rPr>
    </w:lvl>
    <w:lvl w:ilvl="2" w:tplc="C9F09494" w:tentative="1">
      <w:start w:val="1"/>
      <w:numFmt w:val="bullet"/>
      <w:lvlText w:val=""/>
      <w:lvlJc w:val="left"/>
      <w:pPr>
        <w:ind w:left="2160" w:hanging="360"/>
      </w:pPr>
      <w:rPr>
        <w:rFonts w:ascii="Wingdings" w:hAnsi="Wingdings" w:hint="default"/>
      </w:rPr>
    </w:lvl>
    <w:lvl w:ilvl="3" w:tplc="836EAD40" w:tentative="1">
      <w:start w:val="1"/>
      <w:numFmt w:val="bullet"/>
      <w:lvlText w:val=""/>
      <w:lvlJc w:val="left"/>
      <w:pPr>
        <w:ind w:left="2880" w:hanging="360"/>
      </w:pPr>
      <w:rPr>
        <w:rFonts w:ascii="Symbol" w:hAnsi="Symbol" w:hint="default"/>
      </w:rPr>
    </w:lvl>
    <w:lvl w:ilvl="4" w:tplc="E52C61B8" w:tentative="1">
      <w:start w:val="1"/>
      <w:numFmt w:val="bullet"/>
      <w:lvlText w:val="o"/>
      <w:lvlJc w:val="left"/>
      <w:pPr>
        <w:ind w:left="3600" w:hanging="360"/>
      </w:pPr>
      <w:rPr>
        <w:rFonts w:ascii="Courier New" w:hAnsi="Courier New" w:cs="Courier New" w:hint="default"/>
      </w:rPr>
    </w:lvl>
    <w:lvl w:ilvl="5" w:tplc="2F6CC438" w:tentative="1">
      <w:start w:val="1"/>
      <w:numFmt w:val="bullet"/>
      <w:lvlText w:val=""/>
      <w:lvlJc w:val="left"/>
      <w:pPr>
        <w:ind w:left="4320" w:hanging="360"/>
      </w:pPr>
      <w:rPr>
        <w:rFonts w:ascii="Wingdings" w:hAnsi="Wingdings" w:hint="default"/>
      </w:rPr>
    </w:lvl>
    <w:lvl w:ilvl="6" w:tplc="2294D140" w:tentative="1">
      <w:start w:val="1"/>
      <w:numFmt w:val="bullet"/>
      <w:lvlText w:val=""/>
      <w:lvlJc w:val="left"/>
      <w:pPr>
        <w:ind w:left="5040" w:hanging="360"/>
      </w:pPr>
      <w:rPr>
        <w:rFonts w:ascii="Symbol" w:hAnsi="Symbol" w:hint="default"/>
      </w:rPr>
    </w:lvl>
    <w:lvl w:ilvl="7" w:tplc="1520B604" w:tentative="1">
      <w:start w:val="1"/>
      <w:numFmt w:val="bullet"/>
      <w:lvlText w:val="o"/>
      <w:lvlJc w:val="left"/>
      <w:pPr>
        <w:ind w:left="5760" w:hanging="360"/>
      </w:pPr>
      <w:rPr>
        <w:rFonts w:ascii="Courier New" w:hAnsi="Courier New" w:cs="Courier New" w:hint="default"/>
      </w:rPr>
    </w:lvl>
    <w:lvl w:ilvl="8" w:tplc="2DF2EA8E" w:tentative="1">
      <w:start w:val="1"/>
      <w:numFmt w:val="bullet"/>
      <w:lvlText w:val=""/>
      <w:lvlJc w:val="left"/>
      <w:pPr>
        <w:ind w:left="6480" w:hanging="360"/>
      </w:pPr>
      <w:rPr>
        <w:rFonts w:ascii="Wingdings" w:hAnsi="Wingdings" w:hint="default"/>
      </w:rPr>
    </w:lvl>
  </w:abstractNum>
  <w:abstractNum w:abstractNumId="20" w15:restartNumberingAfterBreak="0">
    <w:nsid w:val="7C4E7DF1"/>
    <w:multiLevelType w:val="multilevel"/>
    <w:tmpl w:val="928471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C368E6"/>
    <w:multiLevelType w:val="hybridMultilevel"/>
    <w:tmpl w:val="0B10CA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FDB4D82"/>
    <w:multiLevelType w:val="hybridMultilevel"/>
    <w:tmpl w:val="91283AE0"/>
    <w:lvl w:ilvl="0" w:tplc="D8B89DDA">
      <w:start w:val="1"/>
      <w:numFmt w:val="decimal"/>
      <w:lvlText w:val="%1."/>
      <w:lvlJc w:val="left"/>
      <w:pPr>
        <w:ind w:left="720" w:hanging="360"/>
      </w:pPr>
    </w:lvl>
    <w:lvl w:ilvl="1" w:tplc="1ACEC8EE" w:tentative="1">
      <w:start w:val="1"/>
      <w:numFmt w:val="lowerLetter"/>
      <w:lvlText w:val="%2."/>
      <w:lvlJc w:val="left"/>
      <w:pPr>
        <w:ind w:left="1440" w:hanging="360"/>
      </w:pPr>
    </w:lvl>
    <w:lvl w:ilvl="2" w:tplc="F5C06084" w:tentative="1">
      <w:start w:val="1"/>
      <w:numFmt w:val="lowerRoman"/>
      <w:lvlText w:val="%3."/>
      <w:lvlJc w:val="right"/>
      <w:pPr>
        <w:ind w:left="2160" w:hanging="180"/>
      </w:pPr>
    </w:lvl>
    <w:lvl w:ilvl="3" w:tplc="0CE0431C" w:tentative="1">
      <w:start w:val="1"/>
      <w:numFmt w:val="decimal"/>
      <w:lvlText w:val="%4."/>
      <w:lvlJc w:val="left"/>
      <w:pPr>
        <w:ind w:left="2880" w:hanging="360"/>
      </w:pPr>
    </w:lvl>
    <w:lvl w:ilvl="4" w:tplc="E67E09A6" w:tentative="1">
      <w:start w:val="1"/>
      <w:numFmt w:val="lowerLetter"/>
      <w:lvlText w:val="%5."/>
      <w:lvlJc w:val="left"/>
      <w:pPr>
        <w:ind w:left="3600" w:hanging="360"/>
      </w:pPr>
    </w:lvl>
    <w:lvl w:ilvl="5" w:tplc="64C2C9EE" w:tentative="1">
      <w:start w:val="1"/>
      <w:numFmt w:val="lowerRoman"/>
      <w:lvlText w:val="%6."/>
      <w:lvlJc w:val="right"/>
      <w:pPr>
        <w:ind w:left="4320" w:hanging="180"/>
      </w:pPr>
    </w:lvl>
    <w:lvl w:ilvl="6" w:tplc="5E7AF9F4" w:tentative="1">
      <w:start w:val="1"/>
      <w:numFmt w:val="decimal"/>
      <w:lvlText w:val="%7."/>
      <w:lvlJc w:val="left"/>
      <w:pPr>
        <w:ind w:left="5040" w:hanging="360"/>
      </w:pPr>
    </w:lvl>
    <w:lvl w:ilvl="7" w:tplc="98821F5C" w:tentative="1">
      <w:start w:val="1"/>
      <w:numFmt w:val="lowerLetter"/>
      <w:lvlText w:val="%8."/>
      <w:lvlJc w:val="left"/>
      <w:pPr>
        <w:ind w:left="5760" w:hanging="360"/>
      </w:pPr>
    </w:lvl>
    <w:lvl w:ilvl="8" w:tplc="6374D364" w:tentative="1">
      <w:start w:val="1"/>
      <w:numFmt w:val="lowerRoman"/>
      <w:lvlText w:val="%9."/>
      <w:lvlJc w:val="right"/>
      <w:pPr>
        <w:ind w:left="6480" w:hanging="180"/>
      </w:pPr>
    </w:lvl>
  </w:abstractNum>
  <w:num w:numId="1" w16cid:durableId="444156041">
    <w:abstractNumId w:val="20"/>
  </w:num>
  <w:num w:numId="2" w16cid:durableId="554463438">
    <w:abstractNumId w:val="15"/>
  </w:num>
  <w:num w:numId="3" w16cid:durableId="698555004">
    <w:abstractNumId w:val="1"/>
  </w:num>
  <w:num w:numId="4" w16cid:durableId="1382554285">
    <w:abstractNumId w:val="7"/>
  </w:num>
  <w:num w:numId="5" w16cid:durableId="359553559">
    <w:abstractNumId w:val="22"/>
  </w:num>
  <w:num w:numId="6" w16cid:durableId="2022009629">
    <w:abstractNumId w:val="10"/>
  </w:num>
  <w:num w:numId="7" w16cid:durableId="1466700959">
    <w:abstractNumId w:val="19"/>
  </w:num>
  <w:num w:numId="8" w16cid:durableId="1918008537">
    <w:abstractNumId w:val="13"/>
  </w:num>
  <w:num w:numId="9" w16cid:durableId="2012638856">
    <w:abstractNumId w:val="5"/>
  </w:num>
  <w:num w:numId="10" w16cid:durableId="697656856">
    <w:abstractNumId w:val="6"/>
  </w:num>
  <w:num w:numId="11" w16cid:durableId="1115249154">
    <w:abstractNumId w:val="3"/>
  </w:num>
  <w:num w:numId="12" w16cid:durableId="1068847114">
    <w:abstractNumId w:val="14"/>
  </w:num>
  <w:num w:numId="13" w16cid:durableId="1605183579">
    <w:abstractNumId w:val="12"/>
  </w:num>
  <w:num w:numId="14" w16cid:durableId="1891727522">
    <w:abstractNumId w:val="11"/>
  </w:num>
  <w:num w:numId="15" w16cid:durableId="1861435702">
    <w:abstractNumId w:val="2"/>
  </w:num>
  <w:num w:numId="16" w16cid:durableId="978147076">
    <w:abstractNumId w:val="21"/>
  </w:num>
  <w:num w:numId="17" w16cid:durableId="202638143">
    <w:abstractNumId w:val="17"/>
  </w:num>
  <w:num w:numId="18" w16cid:durableId="501049308">
    <w:abstractNumId w:val="9"/>
  </w:num>
  <w:num w:numId="19" w16cid:durableId="1884437968">
    <w:abstractNumId w:val="4"/>
  </w:num>
  <w:num w:numId="20" w16cid:durableId="1529102593">
    <w:abstractNumId w:val="18"/>
  </w:num>
  <w:num w:numId="21" w16cid:durableId="1332172395">
    <w:abstractNumId w:val="16"/>
  </w:num>
  <w:num w:numId="22" w16cid:durableId="414471198">
    <w:abstractNumId w:val="0"/>
  </w:num>
  <w:num w:numId="23" w16cid:durableId="1782601667">
    <w:abstractNumId w:val="8"/>
  </w:num>
  <w:num w:numId="24" w16cid:durableId="1435855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CB"/>
    <w:rsid w:val="0000122D"/>
    <w:rsid w:val="00002704"/>
    <w:rsid w:val="00004AE9"/>
    <w:rsid w:val="00006FC0"/>
    <w:rsid w:val="00012A41"/>
    <w:rsid w:val="00012ED6"/>
    <w:rsid w:val="00013960"/>
    <w:rsid w:val="000155B6"/>
    <w:rsid w:val="00016A93"/>
    <w:rsid w:val="000211D0"/>
    <w:rsid w:val="00022239"/>
    <w:rsid w:val="000237D1"/>
    <w:rsid w:val="0002460D"/>
    <w:rsid w:val="00025F13"/>
    <w:rsid w:val="00027C81"/>
    <w:rsid w:val="00027F30"/>
    <w:rsid w:val="0003052A"/>
    <w:rsid w:val="00032BD7"/>
    <w:rsid w:val="00034236"/>
    <w:rsid w:val="00037A9B"/>
    <w:rsid w:val="000436A5"/>
    <w:rsid w:val="0004611E"/>
    <w:rsid w:val="00047269"/>
    <w:rsid w:val="000531A9"/>
    <w:rsid w:val="00053B2A"/>
    <w:rsid w:val="00055B69"/>
    <w:rsid w:val="0005726E"/>
    <w:rsid w:val="00060403"/>
    <w:rsid w:val="00060FC6"/>
    <w:rsid w:val="000620D1"/>
    <w:rsid w:val="00064AED"/>
    <w:rsid w:val="00065D97"/>
    <w:rsid w:val="0006749C"/>
    <w:rsid w:val="00067E50"/>
    <w:rsid w:val="00070F6D"/>
    <w:rsid w:val="00071933"/>
    <w:rsid w:val="00071AC3"/>
    <w:rsid w:val="00076DF5"/>
    <w:rsid w:val="000810CA"/>
    <w:rsid w:val="00081BAA"/>
    <w:rsid w:val="000871FA"/>
    <w:rsid w:val="00090E4F"/>
    <w:rsid w:val="000920D2"/>
    <w:rsid w:val="0009265A"/>
    <w:rsid w:val="000943D1"/>
    <w:rsid w:val="00094968"/>
    <w:rsid w:val="00097D5F"/>
    <w:rsid w:val="000A29BF"/>
    <w:rsid w:val="000A34E6"/>
    <w:rsid w:val="000A4B8E"/>
    <w:rsid w:val="000B0F5F"/>
    <w:rsid w:val="000B14E7"/>
    <w:rsid w:val="000B4000"/>
    <w:rsid w:val="000B5F88"/>
    <w:rsid w:val="000C029A"/>
    <w:rsid w:val="000C3E96"/>
    <w:rsid w:val="000D0091"/>
    <w:rsid w:val="000D0346"/>
    <w:rsid w:val="000D0F60"/>
    <w:rsid w:val="000D2825"/>
    <w:rsid w:val="000D5ACC"/>
    <w:rsid w:val="000D6DFD"/>
    <w:rsid w:val="000E03B1"/>
    <w:rsid w:val="000F0E33"/>
    <w:rsid w:val="000F5B14"/>
    <w:rsid w:val="0010316F"/>
    <w:rsid w:val="001033CE"/>
    <w:rsid w:val="001050C1"/>
    <w:rsid w:val="00114532"/>
    <w:rsid w:val="00115307"/>
    <w:rsid w:val="001167FC"/>
    <w:rsid w:val="001270F1"/>
    <w:rsid w:val="00134244"/>
    <w:rsid w:val="00135F5F"/>
    <w:rsid w:val="001452EA"/>
    <w:rsid w:val="00145F60"/>
    <w:rsid w:val="001614C0"/>
    <w:rsid w:val="00164145"/>
    <w:rsid w:val="00164AD2"/>
    <w:rsid w:val="001725AC"/>
    <w:rsid w:val="00173F19"/>
    <w:rsid w:val="0017554B"/>
    <w:rsid w:val="00175613"/>
    <w:rsid w:val="00181EA0"/>
    <w:rsid w:val="00185D0D"/>
    <w:rsid w:val="00185DE6"/>
    <w:rsid w:val="00186797"/>
    <w:rsid w:val="00187F07"/>
    <w:rsid w:val="00191A71"/>
    <w:rsid w:val="001932A9"/>
    <w:rsid w:val="00197DB6"/>
    <w:rsid w:val="001A22DA"/>
    <w:rsid w:val="001A2301"/>
    <w:rsid w:val="001A2EB6"/>
    <w:rsid w:val="001B4258"/>
    <w:rsid w:val="001B6022"/>
    <w:rsid w:val="001C25FE"/>
    <w:rsid w:val="001C4305"/>
    <w:rsid w:val="001C512B"/>
    <w:rsid w:val="001C578B"/>
    <w:rsid w:val="001D095E"/>
    <w:rsid w:val="001D116B"/>
    <w:rsid w:val="001D17EC"/>
    <w:rsid w:val="001D1EF6"/>
    <w:rsid w:val="001D24FD"/>
    <w:rsid w:val="001D2E96"/>
    <w:rsid w:val="001D407F"/>
    <w:rsid w:val="001D562B"/>
    <w:rsid w:val="001D68E3"/>
    <w:rsid w:val="001E0DE2"/>
    <w:rsid w:val="001F0947"/>
    <w:rsid w:val="002030C4"/>
    <w:rsid w:val="0020630B"/>
    <w:rsid w:val="0020657C"/>
    <w:rsid w:val="0021284D"/>
    <w:rsid w:val="00217015"/>
    <w:rsid w:val="00217281"/>
    <w:rsid w:val="002326FA"/>
    <w:rsid w:val="00236F0D"/>
    <w:rsid w:val="002413C0"/>
    <w:rsid w:val="00243D07"/>
    <w:rsid w:val="00244F2B"/>
    <w:rsid w:val="002453DE"/>
    <w:rsid w:val="00245D92"/>
    <w:rsid w:val="002476F1"/>
    <w:rsid w:val="002525EE"/>
    <w:rsid w:val="00253797"/>
    <w:rsid w:val="002549F0"/>
    <w:rsid w:val="002558A8"/>
    <w:rsid w:val="00256B7D"/>
    <w:rsid w:val="00271201"/>
    <w:rsid w:val="00272778"/>
    <w:rsid w:val="0027654E"/>
    <w:rsid w:val="00276845"/>
    <w:rsid w:val="00281D7D"/>
    <w:rsid w:val="00285148"/>
    <w:rsid w:val="002853C3"/>
    <w:rsid w:val="00285957"/>
    <w:rsid w:val="00285D86"/>
    <w:rsid w:val="00287526"/>
    <w:rsid w:val="002912EC"/>
    <w:rsid w:val="0029197E"/>
    <w:rsid w:val="002941ED"/>
    <w:rsid w:val="002A01E6"/>
    <w:rsid w:val="002A07B4"/>
    <w:rsid w:val="002A5D59"/>
    <w:rsid w:val="002B5022"/>
    <w:rsid w:val="002C268B"/>
    <w:rsid w:val="002C5A96"/>
    <w:rsid w:val="002C61E7"/>
    <w:rsid w:val="002D6EF1"/>
    <w:rsid w:val="002D7609"/>
    <w:rsid w:val="002D7A12"/>
    <w:rsid w:val="002E7208"/>
    <w:rsid w:val="002F4B9A"/>
    <w:rsid w:val="002F4BD6"/>
    <w:rsid w:val="00301207"/>
    <w:rsid w:val="0030592B"/>
    <w:rsid w:val="003122A8"/>
    <w:rsid w:val="00312DAA"/>
    <w:rsid w:val="00321E7D"/>
    <w:rsid w:val="00324733"/>
    <w:rsid w:val="00324B09"/>
    <w:rsid w:val="00330082"/>
    <w:rsid w:val="00330B60"/>
    <w:rsid w:val="00330D1A"/>
    <w:rsid w:val="003352DA"/>
    <w:rsid w:val="003356F0"/>
    <w:rsid w:val="003606C1"/>
    <w:rsid w:val="003630BA"/>
    <w:rsid w:val="00363D0A"/>
    <w:rsid w:val="003673A0"/>
    <w:rsid w:val="00372771"/>
    <w:rsid w:val="00373F54"/>
    <w:rsid w:val="0037420D"/>
    <w:rsid w:val="003778BA"/>
    <w:rsid w:val="00380CB4"/>
    <w:rsid w:val="00387CC2"/>
    <w:rsid w:val="00392AF5"/>
    <w:rsid w:val="003960B8"/>
    <w:rsid w:val="003975E4"/>
    <w:rsid w:val="003A1BF9"/>
    <w:rsid w:val="003A43FE"/>
    <w:rsid w:val="003A5D0E"/>
    <w:rsid w:val="003A5D6D"/>
    <w:rsid w:val="003A749D"/>
    <w:rsid w:val="003B0D46"/>
    <w:rsid w:val="003B1257"/>
    <w:rsid w:val="003B3CCE"/>
    <w:rsid w:val="003B78B0"/>
    <w:rsid w:val="003C11B8"/>
    <w:rsid w:val="003C20CF"/>
    <w:rsid w:val="003C3EC3"/>
    <w:rsid w:val="003C46CE"/>
    <w:rsid w:val="003C4D9C"/>
    <w:rsid w:val="003C77F3"/>
    <w:rsid w:val="003C7AD7"/>
    <w:rsid w:val="003D38DD"/>
    <w:rsid w:val="003D4B8E"/>
    <w:rsid w:val="003D7D90"/>
    <w:rsid w:val="003E5245"/>
    <w:rsid w:val="003E5C77"/>
    <w:rsid w:val="003E6FF8"/>
    <w:rsid w:val="003F01C7"/>
    <w:rsid w:val="003F1266"/>
    <w:rsid w:val="003F1EF3"/>
    <w:rsid w:val="003F6A49"/>
    <w:rsid w:val="00401110"/>
    <w:rsid w:val="0040142F"/>
    <w:rsid w:val="00403A86"/>
    <w:rsid w:val="004062DE"/>
    <w:rsid w:val="004121ED"/>
    <w:rsid w:val="00412DC3"/>
    <w:rsid w:val="00415FE8"/>
    <w:rsid w:val="00421F41"/>
    <w:rsid w:val="0042548D"/>
    <w:rsid w:val="00432AAA"/>
    <w:rsid w:val="00434CF1"/>
    <w:rsid w:val="0043524F"/>
    <w:rsid w:val="004411AE"/>
    <w:rsid w:val="00446BBB"/>
    <w:rsid w:val="00451555"/>
    <w:rsid w:val="00455188"/>
    <w:rsid w:val="00456405"/>
    <w:rsid w:val="004624F6"/>
    <w:rsid w:val="00463301"/>
    <w:rsid w:val="00463B19"/>
    <w:rsid w:val="00464D7A"/>
    <w:rsid w:val="0047074D"/>
    <w:rsid w:val="00476848"/>
    <w:rsid w:val="00480B13"/>
    <w:rsid w:val="004848BB"/>
    <w:rsid w:val="00491751"/>
    <w:rsid w:val="00492397"/>
    <w:rsid w:val="0049296B"/>
    <w:rsid w:val="004956EF"/>
    <w:rsid w:val="004A0CB6"/>
    <w:rsid w:val="004A1885"/>
    <w:rsid w:val="004A4399"/>
    <w:rsid w:val="004A470E"/>
    <w:rsid w:val="004A6119"/>
    <w:rsid w:val="004A6C79"/>
    <w:rsid w:val="004B1EB4"/>
    <w:rsid w:val="004B5079"/>
    <w:rsid w:val="004B5720"/>
    <w:rsid w:val="004B69F1"/>
    <w:rsid w:val="004B747C"/>
    <w:rsid w:val="004C0D51"/>
    <w:rsid w:val="004C4271"/>
    <w:rsid w:val="004C455A"/>
    <w:rsid w:val="004C5A35"/>
    <w:rsid w:val="004C5B25"/>
    <w:rsid w:val="004C5B7B"/>
    <w:rsid w:val="004C6CAB"/>
    <w:rsid w:val="004D342B"/>
    <w:rsid w:val="004E4E87"/>
    <w:rsid w:val="004E7238"/>
    <w:rsid w:val="004E75C6"/>
    <w:rsid w:val="004F5AB9"/>
    <w:rsid w:val="004F7396"/>
    <w:rsid w:val="00504A5C"/>
    <w:rsid w:val="00507F9D"/>
    <w:rsid w:val="00510919"/>
    <w:rsid w:val="00510936"/>
    <w:rsid w:val="005126A1"/>
    <w:rsid w:val="00517A86"/>
    <w:rsid w:val="0052021C"/>
    <w:rsid w:val="00527F74"/>
    <w:rsid w:val="00534E1D"/>
    <w:rsid w:val="00541BA2"/>
    <w:rsid w:val="0054394A"/>
    <w:rsid w:val="00546D93"/>
    <w:rsid w:val="00551A5C"/>
    <w:rsid w:val="00552BF9"/>
    <w:rsid w:val="00556FCA"/>
    <w:rsid w:val="00567D2F"/>
    <w:rsid w:val="00577762"/>
    <w:rsid w:val="00577824"/>
    <w:rsid w:val="005812D6"/>
    <w:rsid w:val="0058689C"/>
    <w:rsid w:val="005909F2"/>
    <w:rsid w:val="00594BDE"/>
    <w:rsid w:val="0059792F"/>
    <w:rsid w:val="005A0856"/>
    <w:rsid w:val="005A364E"/>
    <w:rsid w:val="005A624E"/>
    <w:rsid w:val="005B7FAF"/>
    <w:rsid w:val="005C24DB"/>
    <w:rsid w:val="005C3A1C"/>
    <w:rsid w:val="005C564C"/>
    <w:rsid w:val="005C61ED"/>
    <w:rsid w:val="005D07FC"/>
    <w:rsid w:val="005D12D8"/>
    <w:rsid w:val="005D3451"/>
    <w:rsid w:val="005D3DF0"/>
    <w:rsid w:val="005D6DB4"/>
    <w:rsid w:val="005E097F"/>
    <w:rsid w:val="005E12C0"/>
    <w:rsid w:val="005E1A00"/>
    <w:rsid w:val="005E2C6C"/>
    <w:rsid w:val="005E50FB"/>
    <w:rsid w:val="005E5337"/>
    <w:rsid w:val="005E6A02"/>
    <w:rsid w:val="005E73EF"/>
    <w:rsid w:val="005F1DE5"/>
    <w:rsid w:val="005F3286"/>
    <w:rsid w:val="00600660"/>
    <w:rsid w:val="00601908"/>
    <w:rsid w:val="006209D5"/>
    <w:rsid w:val="006211CE"/>
    <w:rsid w:val="006222A2"/>
    <w:rsid w:val="00626572"/>
    <w:rsid w:val="006320E2"/>
    <w:rsid w:val="006328C8"/>
    <w:rsid w:val="006355B5"/>
    <w:rsid w:val="006368B5"/>
    <w:rsid w:val="00636B88"/>
    <w:rsid w:val="006371E3"/>
    <w:rsid w:val="00637606"/>
    <w:rsid w:val="00640650"/>
    <w:rsid w:val="006411E0"/>
    <w:rsid w:val="00651846"/>
    <w:rsid w:val="00654A63"/>
    <w:rsid w:val="00655028"/>
    <w:rsid w:val="006558D8"/>
    <w:rsid w:val="00661FEB"/>
    <w:rsid w:val="00662A9C"/>
    <w:rsid w:val="0066349F"/>
    <w:rsid w:val="00664F38"/>
    <w:rsid w:val="0066619F"/>
    <w:rsid w:val="00666376"/>
    <w:rsid w:val="00666EE6"/>
    <w:rsid w:val="00676225"/>
    <w:rsid w:val="00681E77"/>
    <w:rsid w:val="00682A3E"/>
    <w:rsid w:val="00682B61"/>
    <w:rsid w:val="00683DF3"/>
    <w:rsid w:val="00683FDD"/>
    <w:rsid w:val="00684321"/>
    <w:rsid w:val="00685AC8"/>
    <w:rsid w:val="00691AAD"/>
    <w:rsid w:val="006927E7"/>
    <w:rsid w:val="006965DB"/>
    <w:rsid w:val="00696DD9"/>
    <w:rsid w:val="00697028"/>
    <w:rsid w:val="006970A0"/>
    <w:rsid w:val="006978DF"/>
    <w:rsid w:val="006A213E"/>
    <w:rsid w:val="006A6EE6"/>
    <w:rsid w:val="006B68E5"/>
    <w:rsid w:val="006B6975"/>
    <w:rsid w:val="006C0137"/>
    <w:rsid w:val="006C379C"/>
    <w:rsid w:val="006C56D6"/>
    <w:rsid w:val="006C5814"/>
    <w:rsid w:val="006C5B02"/>
    <w:rsid w:val="006D19F0"/>
    <w:rsid w:val="006D1D5A"/>
    <w:rsid w:val="006D32D9"/>
    <w:rsid w:val="006D7272"/>
    <w:rsid w:val="006D7B6B"/>
    <w:rsid w:val="006E098B"/>
    <w:rsid w:val="006E4801"/>
    <w:rsid w:val="006E607C"/>
    <w:rsid w:val="00700FE9"/>
    <w:rsid w:val="00701128"/>
    <w:rsid w:val="007158B8"/>
    <w:rsid w:val="00726713"/>
    <w:rsid w:val="00726EFC"/>
    <w:rsid w:val="00731C12"/>
    <w:rsid w:val="00731ED9"/>
    <w:rsid w:val="00741288"/>
    <w:rsid w:val="00751058"/>
    <w:rsid w:val="00753BF5"/>
    <w:rsid w:val="007560A3"/>
    <w:rsid w:val="007633DB"/>
    <w:rsid w:val="0076615A"/>
    <w:rsid w:val="0077082B"/>
    <w:rsid w:val="00774BF9"/>
    <w:rsid w:val="00776EB3"/>
    <w:rsid w:val="00780299"/>
    <w:rsid w:val="007853EB"/>
    <w:rsid w:val="0078575F"/>
    <w:rsid w:val="00790FAE"/>
    <w:rsid w:val="007918D5"/>
    <w:rsid w:val="007937D4"/>
    <w:rsid w:val="0079645F"/>
    <w:rsid w:val="00797536"/>
    <w:rsid w:val="007A159F"/>
    <w:rsid w:val="007A4B90"/>
    <w:rsid w:val="007A5D51"/>
    <w:rsid w:val="007B28C1"/>
    <w:rsid w:val="007B4F79"/>
    <w:rsid w:val="007B524A"/>
    <w:rsid w:val="007B79E2"/>
    <w:rsid w:val="007C1E79"/>
    <w:rsid w:val="007C7D20"/>
    <w:rsid w:val="007D0C5A"/>
    <w:rsid w:val="007D2C5D"/>
    <w:rsid w:val="007E1F57"/>
    <w:rsid w:val="007E283F"/>
    <w:rsid w:val="007E2AA2"/>
    <w:rsid w:val="007E3638"/>
    <w:rsid w:val="007E6F3C"/>
    <w:rsid w:val="007F3087"/>
    <w:rsid w:val="007F55DB"/>
    <w:rsid w:val="007F6D43"/>
    <w:rsid w:val="00802018"/>
    <w:rsid w:val="00804586"/>
    <w:rsid w:val="0080783C"/>
    <w:rsid w:val="008207DF"/>
    <w:rsid w:val="0082171E"/>
    <w:rsid w:val="00822522"/>
    <w:rsid w:val="00823940"/>
    <w:rsid w:val="0082439A"/>
    <w:rsid w:val="00825BF7"/>
    <w:rsid w:val="00826423"/>
    <w:rsid w:val="00830770"/>
    <w:rsid w:val="008316E6"/>
    <w:rsid w:val="00831A05"/>
    <w:rsid w:val="00834249"/>
    <w:rsid w:val="00836982"/>
    <w:rsid w:val="008374AD"/>
    <w:rsid w:val="008417C0"/>
    <w:rsid w:val="00842159"/>
    <w:rsid w:val="0084314E"/>
    <w:rsid w:val="0084416D"/>
    <w:rsid w:val="008464C2"/>
    <w:rsid w:val="00853856"/>
    <w:rsid w:val="00854C81"/>
    <w:rsid w:val="00855191"/>
    <w:rsid w:val="00857F48"/>
    <w:rsid w:val="00861154"/>
    <w:rsid w:val="00864755"/>
    <w:rsid w:val="00865CF3"/>
    <w:rsid w:val="00870131"/>
    <w:rsid w:val="00881752"/>
    <w:rsid w:val="008825ED"/>
    <w:rsid w:val="00886BC9"/>
    <w:rsid w:val="008876D0"/>
    <w:rsid w:val="00891023"/>
    <w:rsid w:val="0089202D"/>
    <w:rsid w:val="008977E9"/>
    <w:rsid w:val="00897D8D"/>
    <w:rsid w:val="008A120D"/>
    <w:rsid w:val="008A3C09"/>
    <w:rsid w:val="008A4C1B"/>
    <w:rsid w:val="008A7C1A"/>
    <w:rsid w:val="008B0AD9"/>
    <w:rsid w:val="008B15AE"/>
    <w:rsid w:val="008B7F5B"/>
    <w:rsid w:val="008C3D9A"/>
    <w:rsid w:val="008C44B4"/>
    <w:rsid w:val="008D27D5"/>
    <w:rsid w:val="008D5AF2"/>
    <w:rsid w:val="008D7989"/>
    <w:rsid w:val="008E011F"/>
    <w:rsid w:val="008E2637"/>
    <w:rsid w:val="008E75A6"/>
    <w:rsid w:val="008E77F9"/>
    <w:rsid w:val="008F12F4"/>
    <w:rsid w:val="008F1D5C"/>
    <w:rsid w:val="008F38DA"/>
    <w:rsid w:val="008F3AE5"/>
    <w:rsid w:val="009011CC"/>
    <w:rsid w:val="0091026B"/>
    <w:rsid w:val="00910E01"/>
    <w:rsid w:val="00915D5B"/>
    <w:rsid w:val="00921363"/>
    <w:rsid w:val="0092203F"/>
    <w:rsid w:val="00931969"/>
    <w:rsid w:val="009342FB"/>
    <w:rsid w:val="0094061E"/>
    <w:rsid w:val="0094311B"/>
    <w:rsid w:val="009451D8"/>
    <w:rsid w:val="009475EE"/>
    <w:rsid w:val="00950879"/>
    <w:rsid w:val="009527D4"/>
    <w:rsid w:val="00952D6B"/>
    <w:rsid w:val="009604D4"/>
    <w:rsid w:val="00961ED4"/>
    <w:rsid w:val="00962C0F"/>
    <w:rsid w:val="00972710"/>
    <w:rsid w:val="00973803"/>
    <w:rsid w:val="00974A60"/>
    <w:rsid w:val="0097610F"/>
    <w:rsid w:val="00980268"/>
    <w:rsid w:val="00983B7A"/>
    <w:rsid w:val="009871EB"/>
    <w:rsid w:val="009910A6"/>
    <w:rsid w:val="00993F90"/>
    <w:rsid w:val="00995297"/>
    <w:rsid w:val="009A1635"/>
    <w:rsid w:val="009A76A6"/>
    <w:rsid w:val="009A7E97"/>
    <w:rsid w:val="009B04B9"/>
    <w:rsid w:val="009B4DB9"/>
    <w:rsid w:val="009B691C"/>
    <w:rsid w:val="009B775D"/>
    <w:rsid w:val="009C4074"/>
    <w:rsid w:val="009D3C9A"/>
    <w:rsid w:val="009D4A17"/>
    <w:rsid w:val="009D61C2"/>
    <w:rsid w:val="009D756B"/>
    <w:rsid w:val="009F23C3"/>
    <w:rsid w:val="009F2D82"/>
    <w:rsid w:val="009F3C33"/>
    <w:rsid w:val="009F67C0"/>
    <w:rsid w:val="009F73EF"/>
    <w:rsid w:val="009F7E23"/>
    <w:rsid w:val="00A01A36"/>
    <w:rsid w:val="00A0318B"/>
    <w:rsid w:val="00A06699"/>
    <w:rsid w:val="00A121F4"/>
    <w:rsid w:val="00A148E5"/>
    <w:rsid w:val="00A170C3"/>
    <w:rsid w:val="00A23090"/>
    <w:rsid w:val="00A2324B"/>
    <w:rsid w:val="00A236BA"/>
    <w:rsid w:val="00A23F08"/>
    <w:rsid w:val="00A248C6"/>
    <w:rsid w:val="00A27702"/>
    <w:rsid w:val="00A36829"/>
    <w:rsid w:val="00A41B3C"/>
    <w:rsid w:val="00A4314E"/>
    <w:rsid w:val="00A444BA"/>
    <w:rsid w:val="00A62E82"/>
    <w:rsid w:val="00A63579"/>
    <w:rsid w:val="00A67312"/>
    <w:rsid w:val="00A72238"/>
    <w:rsid w:val="00A72F1A"/>
    <w:rsid w:val="00A73268"/>
    <w:rsid w:val="00A75407"/>
    <w:rsid w:val="00A773C2"/>
    <w:rsid w:val="00A86BDC"/>
    <w:rsid w:val="00A900FF"/>
    <w:rsid w:val="00A9645F"/>
    <w:rsid w:val="00A96BAB"/>
    <w:rsid w:val="00AA1864"/>
    <w:rsid w:val="00AB1A89"/>
    <w:rsid w:val="00AB3C95"/>
    <w:rsid w:val="00AB3E87"/>
    <w:rsid w:val="00AB43BF"/>
    <w:rsid w:val="00AB7BB9"/>
    <w:rsid w:val="00AC1A36"/>
    <w:rsid w:val="00AC1B2C"/>
    <w:rsid w:val="00AC3613"/>
    <w:rsid w:val="00AC4148"/>
    <w:rsid w:val="00AC4F55"/>
    <w:rsid w:val="00AC56DC"/>
    <w:rsid w:val="00AC79F3"/>
    <w:rsid w:val="00AE0FDB"/>
    <w:rsid w:val="00AE11D6"/>
    <w:rsid w:val="00AE126F"/>
    <w:rsid w:val="00AE3685"/>
    <w:rsid w:val="00AE7221"/>
    <w:rsid w:val="00AF31CC"/>
    <w:rsid w:val="00AF5AA8"/>
    <w:rsid w:val="00B022A2"/>
    <w:rsid w:val="00B03A84"/>
    <w:rsid w:val="00B11C93"/>
    <w:rsid w:val="00B139DD"/>
    <w:rsid w:val="00B20319"/>
    <w:rsid w:val="00B23166"/>
    <w:rsid w:val="00B2589E"/>
    <w:rsid w:val="00B25F8D"/>
    <w:rsid w:val="00B27CEC"/>
    <w:rsid w:val="00B344C6"/>
    <w:rsid w:val="00B348E5"/>
    <w:rsid w:val="00B422BC"/>
    <w:rsid w:val="00B42509"/>
    <w:rsid w:val="00B425E0"/>
    <w:rsid w:val="00B43FC8"/>
    <w:rsid w:val="00B531C7"/>
    <w:rsid w:val="00B6111F"/>
    <w:rsid w:val="00B6190C"/>
    <w:rsid w:val="00B8341B"/>
    <w:rsid w:val="00B84B48"/>
    <w:rsid w:val="00B91679"/>
    <w:rsid w:val="00B933B5"/>
    <w:rsid w:val="00B96B77"/>
    <w:rsid w:val="00B96D3D"/>
    <w:rsid w:val="00BA08F0"/>
    <w:rsid w:val="00BA4FF7"/>
    <w:rsid w:val="00BA7060"/>
    <w:rsid w:val="00BB1044"/>
    <w:rsid w:val="00BB3A41"/>
    <w:rsid w:val="00BD02D5"/>
    <w:rsid w:val="00BD566A"/>
    <w:rsid w:val="00BD58EE"/>
    <w:rsid w:val="00BD772A"/>
    <w:rsid w:val="00BE06D3"/>
    <w:rsid w:val="00BE38AD"/>
    <w:rsid w:val="00BE4522"/>
    <w:rsid w:val="00BE4585"/>
    <w:rsid w:val="00BE49BF"/>
    <w:rsid w:val="00BE73B2"/>
    <w:rsid w:val="00C07498"/>
    <w:rsid w:val="00C13D11"/>
    <w:rsid w:val="00C13DBE"/>
    <w:rsid w:val="00C316C0"/>
    <w:rsid w:val="00C3320D"/>
    <w:rsid w:val="00C37148"/>
    <w:rsid w:val="00C43A44"/>
    <w:rsid w:val="00C50348"/>
    <w:rsid w:val="00C57307"/>
    <w:rsid w:val="00C622EC"/>
    <w:rsid w:val="00C64E4A"/>
    <w:rsid w:val="00C6585F"/>
    <w:rsid w:val="00C76B1F"/>
    <w:rsid w:val="00C770C2"/>
    <w:rsid w:val="00C779D6"/>
    <w:rsid w:val="00C86927"/>
    <w:rsid w:val="00C96103"/>
    <w:rsid w:val="00C96F22"/>
    <w:rsid w:val="00C9725F"/>
    <w:rsid w:val="00CA0F0E"/>
    <w:rsid w:val="00CA3F66"/>
    <w:rsid w:val="00CA4CB5"/>
    <w:rsid w:val="00CA5DDC"/>
    <w:rsid w:val="00CA6321"/>
    <w:rsid w:val="00CA7DA2"/>
    <w:rsid w:val="00CB29CA"/>
    <w:rsid w:val="00CB46D0"/>
    <w:rsid w:val="00CB67D8"/>
    <w:rsid w:val="00CC0E47"/>
    <w:rsid w:val="00CC2111"/>
    <w:rsid w:val="00CC5400"/>
    <w:rsid w:val="00CE4A3F"/>
    <w:rsid w:val="00CF1F85"/>
    <w:rsid w:val="00CF2B84"/>
    <w:rsid w:val="00D056A0"/>
    <w:rsid w:val="00D06907"/>
    <w:rsid w:val="00D0749A"/>
    <w:rsid w:val="00D11E75"/>
    <w:rsid w:val="00D16A5D"/>
    <w:rsid w:val="00D21C2E"/>
    <w:rsid w:val="00D23336"/>
    <w:rsid w:val="00D25FE1"/>
    <w:rsid w:val="00D30854"/>
    <w:rsid w:val="00D31ABB"/>
    <w:rsid w:val="00D32412"/>
    <w:rsid w:val="00D360F9"/>
    <w:rsid w:val="00D36C0E"/>
    <w:rsid w:val="00D372AB"/>
    <w:rsid w:val="00D433F8"/>
    <w:rsid w:val="00D46218"/>
    <w:rsid w:val="00D4769F"/>
    <w:rsid w:val="00D506D2"/>
    <w:rsid w:val="00D60F81"/>
    <w:rsid w:val="00D67578"/>
    <w:rsid w:val="00D76FEC"/>
    <w:rsid w:val="00D77C20"/>
    <w:rsid w:val="00D83513"/>
    <w:rsid w:val="00D84835"/>
    <w:rsid w:val="00D854B7"/>
    <w:rsid w:val="00D91797"/>
    <w:rsid w:val="00DA3F92"/>
    <w:rsid w:val="00DA695F"/>
    <w:rsid w:val="00DC351F"/>
    <w:rsid w:val="00DD1C85"/>
    <w:rsid w:val="00DD4237"/>
    <w:rsid w:val="00DD5E65"/>
    <w:rsid w:val="00DE14CB"/>
    <w:rsid w:val="00DF324D"/>
    <w:rsid w:val="00DF53C1"/>
    <w:rsid w:val="00DF5E43"/>
    <w:rsid w:val="00DF6965"/>
    <w:rsid w:val="00DF7821"/>
    <w:rsid w:val="00DF7E3A"/>
    <w:rsid w:val="00DF7EDE"/>
    <w:rsid w:val="00E00804"/>
    <w:rsid w:val="00E00A63"/>
    <w:rsid w:val="00E04FBD"/>
    <w:rsid w:val="00E10107"/>
    <w:rsid w:val="00E13894"/>
    <w:rsid w:val="00E223B3"/>
    <w:rsid w:val="00E22E0A"/>
    <w:rsid w:val="00E2536C"/>
    <w:rsid w:val="00E30F2F"/>
    <w:rsid w:val="00E31CB5"/>
    <w:rsid w:val="00E35A63"/>
    <w:rsid w:val="00E40D2B"/>
    <w:rsid w:val="00E54694"/>
    <w:rsid w:val="00E55CF7"/>
    <w:rsid w:val="00E63AFA"/>
    <w:rsid w:val="00E67106"/>
    <w:rsid w:val="00E67F88"/>
    <w:rsid w:val="00E7153F"/>
    <w:rsid w:val="00E737AF"/>
    <w:rsid w:val="00E74622"/>
    <w:rsid w:val="00E762CC"/>
    <w:rsid w:val="00E7712D"/>
    <w:rsid w:val="00E80895"/>
    <w:rsid w:val="00E8280F"/>
    <w:rsid w:val="00E83F81"/>
    <w:rsid w:val="00E90CCC"/>
    <w:rsid w:val="00E96F7A"/>
    <w:rsid w:val="00EA17D4"/>
    <w:rsid w:val="00EA3220"/>
    <w:rsid w:val="00EA61FA"/>
    <w:rsid w:val="00EB08F6"/>
    <w:rsid w:val="00EB3924"/>
    <w:rsid w:val="00EB49ED"/>
    <w:rsid w:val="00EB599D"/>
    <w:rsid w:val="00EC37F9"/>
    <w:rsid w:val="00EC6100"/>
    <w:rsid w:val="00EC7D88"/>
    <w:rsid w:val="00EE02CB"/>
    <w:rsid w:val="00EE2356"/>
    <w:rsid w:val="00EE2CE2"/>
    <w:rsid w:val="00EE396F"/>
    <w:rsid w:val="00EE4373"/>
    <w:rsid w:val="00EE7409"/>
    <w:rsid w:val="00EE7877"/>
    <w:rsid w:val="00EE7A06"/>
    <w:rsid w:val="00EF403C"/>
    <w:rsid w:val="00EF4F73"/>
    <w:rsid w:val="00EF6C71"/>
    <w:rsid w:val="00F01F43"/>
    <w:rsid w:val="00F1495D"/>
    <w:rsid w:val="00F16C63"/>
    <w:rsid w:val="00F17B30"/>
    <w:rsid w:val="00F17B76"/>
    <w:rsid w:val="00F200F3"/>
    <w:rsid w:val="00F21926"/>
    <w:rsid w:val="00F30AE2"/>
    <w:rsid w:val="00F30F3A"/>
    <w:rsid w:val="00F318E9"/>
    <w:rsid w:val="00F32C50"/>
    <w:rsid w:val="00F34463"/>
    <w:rsid w:val="00F34D1B"/>
    <w:rsid w:val="00F35655"/>
    <w:rsid w:val="00F40553"/>
    <w:rsid w:val="00F40BC9"/>
    <w:rsid w:val="00F41551"/>
    <w:rsid w:val="00F41F4A"/>
    <w:rsid w:val="00F42DCB"/>
    <w:rsid w:val="00F441F2"/>
    <w:rsid w:val="00F44DFC"/>
    <w:rsid w:val="00F4743E"/>
    <w:rsid w:val="00F52FF8"/>
    <w:rsid w:val="00F538EA"/>
    <w:rsid w:val="00F53CEB"/>
    <w:rsid w:val="00F61781"/>
    <w:rsid w:val="00F64A4F"/>
    <w:rsid w:val="00F7119D"/>
    <w:rsid w:val="00F73769"/>
    <w:rsid w:val="00F742AF"/>
    <w:rsid w:val="00F74A87"/>
    <w:rsid w:val="00F74FE2"/>
    <w:rsid w:val="00F82FFE"/>
    <w:rsid w:val="00F8354F"/>
    <w:rsid w:val="00F842AF"/>
    <w:rsid w:val="00F900D4"/>
    <w:rsid w:val="00F90DBE"/>
    <w:rsid w:val="00F91D21"/>
    <w:rsid w:val="00F940ED"/>
    <w:rsid w:val="00F95376"/>
    <w:rsid w:val="00FA3204"/>
    <w:rsid w:val="00FA3769"/>
    <w:rsid w:val="00FA45ED"/>
    <w:rsid w:val="00FB0DA6"/>
    <w:rsid w:val="00FB469F"/>
    <w:rsid w:val="00FB5BE9"/>
    <w:rsid w:val="00FC0ACC"/>
    <w:rsid w:val="00FC48A2"/>
    <w:rsid w:val="00FC724E"/>
    <w:rsid w:val="00FD2362"/>
    <w:rsid w:val="00FD477C"/>
    <w:rsid w:val="00FD4D18"/>
    <w:rsid w:val="00FD65C0"/>
    <w:rsid w:val="00FE287D"/>
    <w:rsid w:val="00FF5EDD"/>
    <w:rsid w:val="00FF69C0"/>
    <w:rsid w:val="3B727EA2"/>
    <w:rsid w:val="744DE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CACA8"/>
  <w15:docId w15:val="{03D60395-02D1-4C08-9AEC-43A14013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148"/>
    <w:pPr>
      <w:keepNext/>
      <w:keepLines/>
      <w:spacing w:before="240" w:after="0"/>
      <w:jc w:val="center"/>
      <w:outlineLvl w:val="0"/>
    </w:pPr>
    <w:rPr>
      <w:rFonts w:ascii="Arial" w:eastAsiaTheme="majorEastAsia" w:hAnsi="Arial" w:cstheme="majorBidi"/>
      <w:b/>
      <w:sz w:val="24"/>
      <w:szCs w:val="32"/>
    </w:rPr>
  </w:style>
  <w:style w:type="paragraph" w:styleId="Heading4">
    <w:name w:val="heading 4"/>
    <w:basedOn w:val="Normal"/>
    <w:next w:val="Normal"/>
    <w:link w:val="Heading4Char"/>
    <w:uiPriority w:val="9"/>
    <w:semiHidden/>
    <w:unhideWhenUsed/>
    <w:qFormat/>
    <w:rsid w:val="00D67578"/>
    <w:pPr>
      <w:keepNext/>
      <w:keepLines/>
      <w:numPr>
        <w:ilvl w:val="4"/>
      </w:numPr>
      <w:spacing w:before="200" w:after="0" w:line="240" w:lineRule="auto"/>
      <w:ind w:left="737" w:hanging="737"/>
      <w:jc w:val="both"/>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10F"/>
    <w:rPr>
      <w:rFonts w:ascii="Tahoma" w:hAnsi="Tahoma" w:cs="Tahoma"/>
      <w:sz w:val="16"/>
      <w:szCs w:val="16"/>
    </w:rPr>
  </w:style>
  <w:style w:type="paragraph" w:styleId="ListParagraph">
    <w:name w:val="List Paragraph"/>
    <w:aliases w:val="Paragraph 1"/>
    <w:basedOn w:val="Normal"/>
    <w:link w:val="ListParagraphChar"/>
    <w:uiPriority w:val="34"/>
    <w:qFormat/>
    <w:rsid w:val="00D372AB"/>
    <w:pPr>
      <w:ind w:left="720"/>
      <w:contextualSpacing/>
    </w:pPr>
  </w:style>
  <w:style w:type="character" w:styleId="Hyperlink">
    <w:name w:val="Hyperlink"/>
    <w:basedOn w:val="DefaultParagraphFont"/>
    <w:uiPriority w:val="99"/>
    <w:unhideWhenUsed/>
    <w:rsid w:val="00492397"/>
    <w:rPr>
      <w:color w:val="0000FF" w:themeColor="hyperlink"/>
      <w:u w:val="single"/>
    </w:rPr>
  </w:style>
  <w:style w:type="character" w:customStyle="1" w:styleId="Heading4Char">
    <w:name w:val="Heading 4 Char"/>
    <w:basedOn w:val="DefaultParagraphFont"/>
    <w:link w:val="Heading4"/>
    <w:uiPriority w:val="9"/>
    <w:semiHidden/>
    <w:rsid w:val="00D67578"/>
    <w:rPr>
      <w:rFonts w:asciiTheme="majorHAnsi" w:eastAsiaTheme="majorEastAsia" w:hAnsiTheme="majorHAnsi" w:cstheme="majorBidi"/>
      <w:b/>
      <w:bCs/>
      <w:i/>
      <w:iCs/>
      <w:color w:val="4F81BD" w:themeColor="accent1"/>
      <w:sz w:val="24"/>
    </w:rPr>
  </w:style>
  <w:style w:type="numbering" w:customStyle="1" w:styleId="Headings">
    <w:name w:val="Headings"/>
    <w:uiPriority w:val="99"/>
    <w:rsid w:val="00D67578"/>
    <w:pPr>
      <w:numPr>
        <w:numId w:val="3"/>
      </w:numPr>
    </w:pPr>
  </w:style>
  <w:style w:type="table" w:styleId="TableGrid">
    <w:name w:val="Table Grid"/>
    <w:basedOn w:val="TableNormal"/>
    <w:uiPriority w:val="59"/>
    <w:rsid w:val="00D675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Normal"/>
    <w:autoRedefine/>
    <w:qFormat/>
    <w:rsid w:val="00D67578"/>
    <w:pPr>
      <w:spacing w:after="0" w:line="240" w:lineRule="auto"/>
      <w:ind w:left="709"/>
      <w:jc w:val="both"/>
    </w:pPr>
    <w:rPr>
      <w:rFonts w:ascii="Calibri Light" w:eastAsia="Times New Roman" w:hAnsi="Calibri Light" w:cs="Times New Roman"/>
      <w:sz w:val="20"/>
      <w:szCs w:val="20"/>
      <w:lang w:eastAsia="en-GB"/>
    </w:rPr>
  </w:style>
  <w:style w:type="paragraph" w:styleId="NormalWeb">
    <w:name w:val="Normal (Web)"/>
    <w:basedOn w:val="Normal"/>
    <w:uiPriority w:val="99"/>
    <w:unhideWhenUsed/>
    <w:rsid w:val="00D67578"/>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7578"/>
    <w:rPr>
      <w:rFonts w:ascii="Calibri Light" w:hAnsi="Calibri Light"/>
      <w:b/>
      <w:bCs/>
      <w:color w:val="0070C0"/>
      <w:sz w:val="28"/>
    </w:rPr>
  </w:style>
  <w:style w:type="paragraph" w:customStyle="1" w:styleId="MonitoringBox">
    <w:name w:val="Monitoring Box"/>
    <w:basedOn w:val="Normal"/>
    <w:autoRedefine/>
    <w:qFormat/>
    <w:rsid w:val="00D67578"/>
    <w:pPr>
      <w:shd w:val="clear" w:color="F79646" w:themeColor="accent6" w:fill="auto"/>
      <w:spacing w:after="0" w:line="240" w:lineRule="auto"/>
      <w:ind w:left="-108"/>
      <w:jc w:val="both"/>
    </w:pPr>
    <w:rPr>
      <w:rFonts w:ascii="Calibri Light" w:eastAsia="Times New Roman" w:hAnsi="Calibri Light" w:cs="Times New Roman"/>
      <w:sz w:val="20"/>
      <w:szCs w:val="20"/>
      <w:lang w:eastAsia="en-GB"/>
    </w:rPr>
  </w:style>
  <w:style w:type="character" w:styleId="CommentReference">
    <w:name w:val="annotation reference"/>
    <w:basedOn w:val="DefaultParagraphFont"/>
    <w:uiPriority w:val="99"/>
    <w:semiHidden/>
    <w:unhideWhenUsed/>
    <w:rsid w:val="00D67578"/>
    <w:rPr>
      <w:sz w:val="16"/>
      <w:szCs w:val="16"/>
    </w:rPr>
  </w:style>
  <w:style w:type="paragraph" w:styleId="CommentText">
    <w:name w:val="annotation text"/>
    <w:basedOn w:val="Normal"/>
    <w:link w:val="CommentTextChar"/>
    <w:uiPriority w:val="99"/>
    <w:semiHidden/>
    <w:unhideWhenUsed/>
    <w:rsid w:val="00D67578"/>
    <w:pPr>
      <w:spacing w:line="240" w:lineRule="auto"/>
    </w:pPr>
    <w:rPr>
      <w:sz w:val="20"/>
      <w:szCs w:val="20"/>
    </w:rPr>
  </w:style>
  <w:style w:type="character" w:customStyle="1" w:styleId="CommentTextChar">
    <w:name w:val="Comment Text Char"/>
    <w:basedOn w:val="DefaultParagraphFont"/>
    <w:link w:val="CommentText"/>
    <w:uiPriority w:val="99"/>
    <w:semiHidden/>
    <w:rsid w:val="00D67578"/>
    <w:rPr>
      <w:sz w:val="20"/>
      <w:szCs w:val="20"/>
    </w:rPr>
  </w:style>
  <w:style w:type="paragraph" w:styleId="CommentSubject">
    <w:name w:val="annotation subject"/>
    <w:basedOn w:val="CommentText"/>
    <w:next w:val="CommentText"/>
    <w:link w:val="CommentSubjectChar"/>
    <w:uiPriority w:val="99"/>
    <w:semiHidden/>
    <w:unhideWhenUsed/>
    <w:rsid w:val="00D67578"/>
    <w:rPr>
      <w:b/>
      <w:bCs/>
    </w:rPr>
  </w:style>
  <w:style w:type="character" w:customStyle="1" w:styleId="CommentSubjectChar">
    <w:name w:val="Comment Subject Char"/>
    <w:basedOn w:val="CommentTextChar"/>
    <w:link w:val="CommentSubject"/>
    <w:uiPriority w:val="99"/>
    <w:semiHidden/>
    <w:rsid w:val="00D67578"/>
    <w:rPr>
      <w:b/>
      <w:bCs/>
      <w:sz w:val="20"/>
      <w:szCs w:val="20"/>
    </w:rPr>
  </w:style>
  <w:style w:type="paragraph" w:styleId="Header">
    <w:name w:val="header"/>
    <w:basedOn w:val="Normal"/>
    <w:link w:val="HeaderChar"/>
    <w:uiPriority w:val="99"/>
    <w:unhideWhenUsed/>
    <w:rsid w:val="00BE4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9BF"/>
  </w:style>
  <w:style w:type="paragraph" w:styleId="Footer">
    <w:name w:val="footer"/>
    <w:basedOn w:val="Normal"/>
    <w:link w:val="FooterChar"/>
    <w:uiPriority w:val="99"/>
    <w:unhideWhenUsed/>
    <w:rsid w:val="00BE4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9BF"/>
  </w:style>
  <w:style w:type="paragraph" w:customStyle="1" w:styleId="Default">
    <w:name w:val="Default"/>
    <w:rsid w:val="00076DF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30082"/>
    <w:rPr>
      <w:color w:val="605E5C"/>
      <w:shd w:val="clear" w:color="auto" w:fill="E1DFDD"/>
    </w:rPr>
  </w:style>
  <w:style w:type="paragraph" w:customStyle="1" w:styleId="legclearfix">
    <w:name w:val="legclearfix"/>
    <w:basedOn w:val="Normal"/>
    <w:rsid w:val="006A2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A213E"/>
  </w:style>
  <w:style w:type="character" w:customStyle="1" w:styleId="ListParagraphChar">
    <w:name w:val="List Paragraph Char"/>
    <w:aliases w:val="Paragraph 1 Char"/>
    <w:basedOn w:val="DefaultParagraphFont"/>
    <w:link w:val="ListParagraph"/>
    <w:uiPriority w:val="34"/>
    <w:locked/>
    <w:rsid w:val="005F3286"/>
  </w:style>
  <w:style w:type="character" w:customStyle="1" w:styleId="Normal1">
    <w:name w:val="Normal1"/>
    <w:rsid w:val="00244F2B"/>
    <w:rPr>
      <w:rFonts w:ascii="Arial" w:eastAsia="Arial" w:hAnsi="Arial"/>
      <w:noProof w:val="0"/>
      <w:sz w:val="24"/>
      <w:lang w:val="en-GB"/>
    </w:rPr>
  </w:style>
  <w:style w:type="character" w:styleId="FollowedHyperlink">
    <w:name w:val="FollowedHyperlink"/>
    <w:basedOn w:val="DefaultParagraphFont"/>
    <w:uiPriority w:val="99"/>
    <w:semiHidden/>
    <w:unhideWhenUsed/>
    <w:rsid w:val="00B20319"/>
    <w:rPr>
      <w:color w:val="800080" w:themeColor="followedHyperlink"/>
      <w:u w:val="single"/>
    </w:rPr>
  </w:style>
  <w:style w:type="character" w:customStyle="1" w:styleId="Heading1Char">
    <w:name w:val="Heading 1 Char"/>
    <w:basedOn w:val="DefaultParagraphFont"/>
    <w:link w:val="Heading1"/>
    <w:uiPriority w:val="9"/>
    <w:rsid w:val="00C37148"/>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1702">
      <w:bodyDiv w:val="1"/>
      <w:marLeft w:val="0"/>
      <w:marRight w:val="0"/>
      <w:marTop w:val="0"/>
      <w:marBottom w:val="0"/>
      <w:divBdr>
        <w:top w:val="none" w:sz="0" w:space="0" w:color="auto"/>
        <w:left w:val="none" w:sz="0" w:space="0" w:color="auto"/>
        <w:bottom w:val="none" w:sz="0" w:space="0" w:color="auto"/>
        <w:right w:val="none" w:sz="0" w:space="0" w:color="auto"/>
      </w:divBdr>
    </w:div>
    <w:div w:id="410591874">
      <w:bodyDiv w:val="1"/>
      <w:marLeft w:val="0"/>
      <w:marRight w:val="0"/>
      <w:marTop w:val="0"/>
      <w:marBottom w:val="0"/>
      <w:divBdr>
        <w:top w:val="none" w:sz="0" w:space="0" w:color="auto"/>
        <w:left w:val="none" w:sz="0" w:space="0" w:color="auto"/>
        <w:bottom w:val="none" w:sz="0" w:space="0" w:color="auto"/>
        <w:right w:val="none" w:sz="0" w:space="0" w:color="auto"/>
      </w:divBdr>
    </w:div>
    <w:div w:id="961375874">
      <w:bodyDiv w:val="1"/>
      <w:marLeft w:val="0"/>
      <w:marRight w:val="0"/>
      <w:marTop w:val="0"/>
      <w:marBottom w:val="0"/>
      <w:divBdr>
        <w:top w:val="none" w:sz="0" w:space="0" w:color="auto"/>
        <w:left w:val="none" w:sz="0" w:space="0" w:color="auto"/>
        <w:bottom w:val="none" w:sz="0" w:space="0" w:color="auto"/>
        <w:right w:val="none" w:sz="0" w:space="0" w:color="auto"/>
      </w:divBdr>
    </w:div>
    <w:div w:id="1686863265">
      <w:bodyDiv w:val="1"/>
      <w:marLeft w:val="0"/>
      <w:marRight w:val="0"/>
      <w:marTop w:val="0"/>
      <w:marBottom w:val="0"/>
      <w:divBdr>
        <w:top w:val="none" w:sz="0" w:space="0" w:color="auto"/>
        <w:left w:val="none" w:sz="0" w:space="0" w:color="auto"/>
        <w:bottom w:val="none" w:sz="0" w:space="0" w:color="auto"/>
        <w:right w:val="none" w:sz="0" w:space="0" w:color="auto"/>
      </w:divBdr>
    </w:div>
    <w:div w:id="206906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izabeth.boden@historicengland.org.uk%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hfield.gov.uk/media/okdlxlan/hs-1019-historic-england_new-statemen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hfield.gov.uk/media/gk2b32q5/statement-of-common-ground-historic-england-2025-redacted.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33E90C6C7E24D9D9DD525599CE1CC" ma:contentTypeVersion="13" ma:contentTypeDescription="Create a new document." ma:contentTypeScope="" ma:versionID="adaa315180bdb3b32163c350abc5dd95">
  <xsd:schema xmlns:xsd="http://www.w3.org/2001/XMLSchema" xmlns:xs="http://www.w3.org/2001/XMLSchema" xmlns:p="http://schemas.microsoft.com/office/2006/metadata/properties" xmlns:ns3="6d6fc4c4-9591-4db7-9690-5bc1a24ab28a" xmlns:ns4="aea39431-a0f8-4371-9c61-953b9e37298b" targetNamespace="http://schemas.microsoft.com/office/2006/metadata/properties" ma:root="true" ma:fieldsID="f3f162fef028499454f16cf5b0dc9082" ns3:_="" ns4:_="">
    <xsd:import namespace="6d6fc4c4-9591-4db7-9690-5bc1a24ab28a"/>
    <xsd:import namespace="aea39431-a0f8-4371-9c61-953b9e3729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c4c4-9591-4db7-9690-5bc1a24ab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a39431-a0f8-4371-9c61-953b9e3729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01216-0450-482E-8B9F-11C52927111E}">
  <ds:schemaRefs>
    <ds:schemaRef ds:uri="http://schemas.microsoft.com/sharepoint/v3/contenttype/forms"/>
  </ds:schemaRefs>
</ds:datastoreItem>
</file>

<file path=customXml/itemProps2.xml><?xml version="1.0" encoding="utf-8"?>
<ds:datastoreItem xmlns:ds="http://schemas.openxmlformats.org/officeDocument/2006/customXml" ds:itemID="{D8190D2B-E165-48D8-9BE0-449934D4C0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86F483-A401-406B-8EA0-A208EF1E0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c4c4-9591-4db7-9690-5bc1a24ab28a"/>
    <ds:schemaRef ds:uri="aea39431-a0f8-4371-9c61-953b9e372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1971</Words>
  <Characters>11121</Characters>
  <Application>Microsoft Office Word</Application>
  <DocSecurity>0</DocSecurity>
  <Lines>236</Lines>
  <Paragraphs>74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10.19a Historic England</dc:title>
  <dc:subject/>
  <dc:creator>Worrall, Rosamund</dc:creator>
  <cp:keywords/>
  <dc:description/>
  <cp:lastModifiedBy>Sharon.Simcox</cp:lastModifiedBy>
  <cp:revision>2</cp:revision>
  <cp:lastPrinted>2025-12-01T11:16:00Z</cp:lastPrinted>
  <dcterms:created xsi:type="dcterms:W3CDTF">2025-12-02T11:06:00Z</dcterms:created>
  <dcterms:modified xsi:type="dcterms:W3CDTF">2025-12-02T11:06:00Z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0x010100C8833E90C6C7E24D9D9DD525599CE1CC</vt:lpwstr>
  </property>
</Properties>
</file>